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1F4E79"/>
          <w:sz w:val="64"/>
          <w:szCs w:val="64"/>
        </w:rPr>
        <w:t xml:space="preserve">OFFICE-CONNECT</w:t>
      </w:r>
    </w:p>
    <w:p>
      <w:pPr>
        <w:spacing w:after="200"/>
        <w:jc w:val="center"/>
      </w:pPr>
      <w:r>
        <w:rPr>
          <w:i/>
          <w:iCs/>
          <w:color w:val="2E75B6"/>
          <w:sz w:val="28"/>
          <w:szCs w:val="28"/>
        </w:rPr>
        <w:t xml:space="preserve">Configurable Government Workplace Platform</w:t>
      </w:r>
    </w:p>
    <w:p>
      <w:pPr>
        <w:spacing w:after="60"/>
        <w:jc w:val="center"/>
      </w:pPr>
      <w:r>
        <w:rPr>
          <w:b/>
          <w:bCs/>
          <w:sz w:val="40"/>
          <w:szCs w:val="40"/>
        </w:rPr>
        <w:t xml:space="preserve">BUILD EXECUTION PLAN</w:t>
      </w:r>
    </w:p>
    <w:p>
      <w:pPr>
        <w:spacing w:after="240"/>
        <w:jc w:val="center"/>
      </w:pPr>
      <w:r>
        <w:rPr>
          <w:sz w:val="24"/>
          <w:szCs w:val="24"/>
        </w:rPr>
        <w:t xml:space="preserve">Consolidated, Build-Ready Specification — Single Source of Truth</w:t>
      </w:r>
    </w:p>
    <w:p>
      <w:pPr>
        <w:spacing w:after="40"/>
        <w:jc w:val="center"/>
      </w:pPr>
      <w:r>
        <w:rPr>
          <w:b/>
          <w:bCs/>
          <w:sz w:val="24"/>
          <w:szCs w:val="24"/>
        </w:rPr>
        <w:t xml:space="preserve">Version 1.0  —  June 2026</w:t>
      </w:r>
    </w:p>
    <w:p>
      <w:pPr>
        <w:spacing w:after="600"/>
        <w:jc w:val="center"/>
      </w:pPr>
      <w:r>
        <w:rPr>
          <w:color w:val="555555"/>
          <w:sz w:val="22"/>
          <w:szCs w:val="22"/>
        </w:rPr>
        <w:t xml:space="preserve">Build target: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1"/>
            </w:tcBorders>
            <w:shd w:fill="FFF3CD" w:val="clear"/>
            <w:tcMar>
              <w:top w:type="dxa" w:w="120"/>
              <w:left w:type="dxa" w:w="160"/>
              <w:bottom w:type="dxa" w:w="120"/>
              <w:right w:type="dxa" w:w="140"/>
            </w:tcMar>
          </w:tcPr>
          <w:p>
            <w:pPr>
              <w:spacing w:after="60"/>
            </w:pPr>
            <w:r>
              <w:rPr>
                <w:b/>
                <w:bCs/>
              </w:rPr>
              <w:t xml:space="preserve">THIS DOCUMENT SUPERSEDES TWO PRIOR DOCUMENTS</w:t>
            </w:r>
          </w:p>
          <w:p>
            <w:pPr>
              <w:spacing w:after="40" w:line="260"/>
            </w:pPr>
            <w:r>
              <w:t xml:space="preserve">This execution plan is the single maintained document going forward. It absorbs and replaces both of the following, which are now retired:</w:t>
            </w:r>
          </w:p>
          <w:p>
            <w:pPr>
              <w:spacing w:after="40" w:line="260"/>
            </w:pPr>
            <w:r>
              <w:t xml:space="preserve">•  Office-Connect Planning Brief v1.0 — a review brief, now folded in and resolved.</w:t>
            </w:r>
          </w:p>
          <w:p>
            <w:pPr>
              <w:spacing w:after="40" w:line="260"/>
            </w:pPr>
            <w:r>
              <w:t xml:space="preserve">•  BLHSD DMWIS Planning Spec v5.4 — the standalone DMWIS spec, now folded in as Module 2 (system-level concerns promoted to the platform layer; module-level concerns retained in full).</w:t>
            </w:r>
          </w:p>
          <w:p>
            <w:pPr>
              <w:spacing w:after="40" w:line="260"/>
            </w:pPr>
            <w:r>
              <w:t xml:space="preserve">Every binding decision, engineering convention, QA checklist, permission matrix, performance configuration, and migration mapping from the DMWIS v5.4 spec is preserved here so that document can be archived without loss.</w:t>
            </w:r>
          </w:p>
        </w:tc>
      </w:tr>
    </w:tbl>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Review Status &amp; Decision Log (Round 1)</w:t>
      </w:r>
    </w:p>
    <w:p>
      <w:pPr>
        <w:spacing w:after="120" w:line="276"/>
      </w:pPr>
      <w:r>
        <w:t xml:space="preserve">This plan has been through one structured resolution pass with the author. Every item below is </w:t>
      </w:r>
      <w:r>
        <w:rPr>
          <w:b/>
          <w:bCs/>
        </w:rPr>
        <w:t xml:space="preserve">locked</w:t>
      </w:r>
      <w:r>
        <w:t xml:space="preserve"> — the reasoning was worked through and a decision made. A reviewer should treat these as settled and instead pressure-test (a) the </w:t>
      </w:r>
      <w:r>
        <w:rPr>
          <w:b/>
          <w:bCs/>
        </w:rPr>
        <w:t xml:space="preserve">Hugging Face hosting model</w:t>
      </w:r>
      <w:r>
        <w:t xml:space="preserve">, which is new this round and reshapes deployment, (b) the </w:t>
      </w:r>
      <w:r>
        <w:rPr>
          <w:b/>
          <w:bCs/>
        </w:rPr>
        <w:t xml:space="preserve">revised 11-phase sequence</w:t>
      </w:r>
      <w:r>
        <w:t xml:space="preserve"> and its dependencies, and (c) anything where a locked decision looks internally inconsistent with another. The aim of the next round is to find what is *wrong or unsafe*, not to relitigate settled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1"/>
            </w:tcBorders>
            <w:shd w:fill="DDEBF7" w:val="clear"/>
            <w:tcMar>
              <w:top w:type="dxa" w:w="120"/>
              <w:left w:type="dxa" w:w="160"/>
              <w:bottom w:type="dxa" w:w="120"/>
              <w:right w:type="dxa" w:w="140"/>
            </w:tcMar>
          </w:tcPr>
          <w:p>
            <w:pPr>
              <w:spacing w:after="60"/>
            </w:pPr>
            <w:r>
              <w:rPr>
                <w:b/>
                <w:bCs/>
              </w:rPr>
              <w:t xml:space="preserve">What changed most this round</w:t>
            </w:r>
          </w:p>
          <w:p>
            <w:pPr>
              <w:spacing w:after="40" w:line="260"/>
            </w:pPr>
            <w:r>
              <w:t xml:space="preserve">The platform will be hosted on </w:t>
            </w:r>
            <w:r>
              <w:rPr>
                <w:b/>
                <w:bCs/>
              </w:rPr>
              <w:t xml:space="preserve">Hugging Face Spaces</w:t>
            </w:r>
            <w:r>
              <w:t xml:space="preserve">, not on the author's laptop. This removes the entire WSL2 / Windows / Nginx / portproxy apparatus from the plan and replaces it with a single Docker Space, Postgres on HF persistent storage, and Google Drive for document files. Part III (Architecture) and Part V (Phases 0, 1, 7–8) are rewritten accordingly. Reviewers should scrutinise this hosting model hardest — it is the least-proven part of the plan.</w:t>
            </w:r>
          </w:p>
        </w:tc>
      </w:tr>
    </w:tbl>
    <w:p>
      <w:pPr>
        <w:pStyle w:val="Heading2"/>
      </w:pPr>
      <w:r>
        <w:t xml:space="preserve">5A. Decisions Locked in Round 1</w:t>
      </w:r>
    </w:p>
    <w:p>
      <w:pPr>
        <w:pStyle w:val="Heading3"/>
      </w:pPr>
      <w:r>
        <w:t xml:space="preserve">Critical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ID</w:t>
            </w:r>
          </w:p>
        </w:tc>
        <w:tc>
          <w:tcPr>
            <w:tcW w:type="dxa" w:w="786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Resolution (locked)</w:t>
            </w:r>
          </w:p>
        </w:tc>
      </w:tr>
      <w:tr>
        <w:tc>
          <w:tcPr>
            <w:tcW w:type="dxa" w:w="15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C-1 — timezone</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CSS-IS stores a UTC reference time internally and </w:t>
            </w:r>
            <w:r>
              <w:rPr>
                <w:b w:val="false"/>
                <w:bCs w:val="false"/>
                <w:sz w:val="19"/>
                <w:szCs w:val="19"/>
              </w:rPr>
              <w:t xml:space="preserve">always displays Philippine time</w:t>
            </w:r>
            <w:r>
              <w:rPr>
                <w:b w:val="false"/>
                <w:bCs w:val="false"/>
                <w:sz w:val="19"/>
                <w:szCs w:val="19"/>
              </w:rPr>
              <w:t xml:space="preserve">. Migration treats existing values as naive Asia/Manila and converts once (no double-shift). A boundary spot-check around the date of the prior +8h history shift is a Phase 1 QA item.</w:t>
            </w:r>
          </w:p>
        </w:tc>
      </w:tr>
      <w:tr>
        <w:tc>
          <w:tcPr>
            <w:tcW w:type="dxa" w:w="15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C-2 — dual migration</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CSS-IS production (live on HF, actively collecting) is migrated twice using its own backups.py export: a development snapshot in Phase 1, and a fresh export at the Phase 7 cutover. The migration is schema-aware (additive changes absorbed; destructive changes flagged). From end of Phase 1, HF CSS-IS is data-only — all new CSS-IS feature work happens on the new platform, preventing divergence.</w:t>
            </w:r>
          </w:p>
        </w:tc>
      </w:tr>
      <w:tr>
        <w:tc>
          <w:tcPr>
            <w:tcW w:type="dxa" w:w="15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C-3 — one login</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One unified login for the whole platform is a firm requirement. CSS-IS migrates to PostgreSQL first (Phase 1); its production-tested auth becomes the shared core (Phase 2); landing and DMWIS build on top. Platform-managed accounts now; Google/DOH sign-in is an optional later upgrade.</w:t>
            </w:r>
          </w:p>
        </w:tc>
      </w:tr>
      <w:tr>
        <w:tc>
          <w:tcPr>
            <w:tcW w:type="dxa" w:w="15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C-4 — hosting</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The whole platform runs on Hugging Face Spaces. The 8 GB laptop is no longer the host; the free Space tier (16 GB RAM, 2 vCPU) exceeds it.</w:t>
            </w:r>
          </w:p>
        </w:tc>
      </w:tr>
    </w:tbl>
    <w:p>
      <w:pPr>
        <w:pStyle w:val="Heading3"/>
      </w:pPr>
      <w:r>
        <w:t xml:space="preserve">Hugging Face hosting architecture (new this 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Aspect</w:t>
            </w:r>
          </w:p>
        </w:tc>
        <w:tc>
          <w:tcPr>
            <w:tcW w:type="dxa" w:w="636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Locked decision</w:t>
            </w:r>
          </w:p>
        </w:tc>
      </w:tr>
      <w:tr>
        <w:tc>
          <w:tcPr>
            <w:tcW w:type="dxa" w:w="30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Compute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Free Space tier, kept awake with a scheduled keep-alive ping. Upgrade to paid always-on only if the platform goes bureau-wide and cold starts prove disruptive.</w:t>
            </w:r>
          </w:p>
        </w:tc>
      </w:tr>
      <w:tr>
        <w:tc>
          <w:tcPr>
            <w:tcW w:type="dxa" w:w="30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PostgreSQL on HF </w:t>
            </w:r>
            <w:r>
              <w:rPr>
                <w:b w:val="false"/>
                <w:bCs w:val="false"/>
                <w:sz w:val="19"/>
                <w:szCs w:val="19"/>
              </w:rPr>
              <w:t xml:space="preserve">persistent storage</w:t>
            </w:r>
            <w:r>
              <w:rPr>
                <w:b w:val="false"/>
                <w:bCs w:val="false"/>
                <w:sz w:val="19"/>
                <w:szCs w:val="19"/>
              </w:rPr>
              <w:t xml:space="preserve"> (the paid add-on). The Space's own 50 GB disk is ephemeral and must never hold the database.</w:t>
            </w:r>
          </w:p>
        </w:tc>
      </w:tr>
      <w:tr>
        <w:tc>
          <w:tcPr>
            <w:tcW w:type="dxa" w:w="30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Document files</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Stored in the Google Shared Drive, not on the Space disk — keeping the paid persistent volume small (database only).</w:t>
            </w:r>
          </w:p>
        </w:tc>
      </w:tr>
      <w:tr>
        <w:tc>
          <w:tcPr>
            <w:tcW w:type="dxa" w:w="30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Backups</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Automated database dumps to a separate private HF Dataset. Written so an off-platform Google Drive copy is an easy later add-on (the Dataset shares the HF account, so it does not protect against total account loss).</w:t>
            </w:r>
          </w:p>
        </w:tc>
      </w:tr>
      <w:tr>
        <w:tc>
          <w:tcPr>
            <w:tcW w:type="dxa" w:w="30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Domain</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The pilot runs at a *.hf.space address (resolves Q8). A custom DOH domain is a later, off-HF consideration.</w:t>
            </w:r>
          </w:p>
        </w:tc>
      </w:tr>
      <w:tr>
        <w:tc>
          <w:tcPr>
            <w:tcW w:type="dxa" w:w="30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Deployment shape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A single Docker Space: FastAPI + Redis + Celery workers in one container, Postgres on the persistent volume, HF providing the public URL and HTTPS. No Nginx, no WSL2, no Windows host scripting.</w:t>
            </w:r>
          </w:p>
        </w:tc>
      </w:tr>
      <w:tr>
        <w:tc>
          <w:tcPr>
            <w:tcW w:type="dxa" w:w="30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Governance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Hosting official DOH documents on a US-based platform is a data-governance judgement. The author will obtain DOH clearance; this is a binding pre-flight gate (Section 24).</w:t>
            </w:r>
          </w:p>
        </w:tc>
      </w:tr>
    </w:tbl>
    <w:p>
      <w:pPr>
        <w:pStyle w:val="Heading3"/>
      </w:pPr>
      <w:r>
        <w:t xml:space="preserve">Author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ID</w:t>
            </w:r>
          </w:p>
        </w:tc>
        <w:tc>
          <w:tcPr>
            <w:tcW w:type="dxa" w:w="786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Resolution (locked)</w:t>
            </w:r>
          </w:p>
        </w:tc>
      </w:tr>
      <w:tr>
        <w:tc>
          <w:tcPr>
            <w:tcW w:type="dxa" w:w="15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Q1 — Admin scope</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The Admin module's first build is two features only: conference-room reservation and announcements.</w:t>
            </w:r>
          </w:p>
        </w:tc>
      </w:tr>
      <w:tr>
        <w:tc>
          <w:tcPr>
            <w:tcW w:type="dxa" w:w="15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Q5 — rooms</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Self-service booking with double-booking prevention. Users book, edit, and cancel their own slots; optional simple weekly recurrence.</w:t>
            </w:r>
          </w:p>
        </w:tc>
      </w:tr>
      <w:tr>
        <w:tc>
          <w:tcPr>
            <w:tcW w:type="dxa" w:w="15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Q6 — WFP</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The full Work &amp; Financial Plan (PPAs, quarterly targets, budget per line, physical/financial accomplishment) is promoted to its </w:t>
            </w:r>
            <w:r>
              <w:rPr>
                <w:b w:val="false"/>
                <w:bCs w:val="false"/>
                <w:sz w:val="19"/>
                <w:szCs w:val="19"/>
              </w:rPr>
              <w:t xml:space="preserve">own future module</w:t>
            </w:r>
            <w:r>
              <w:rPr>
                <w:b w:val="false"/>
                <w:bCs w:val="false"/>
                <w:sz w:val="19"/>
                <w:szCs w:val="19"/>
              </w:rPr>
              <w:t xml:space="preserve">, parked pending a dedicated requirements session. It is not in the first build.</w:t>
            </w:r>
          </w:p>
        </w:tc>
      </w:tr>
      <w:tr>
        <w:tc>
          <w:tcPr>
            <w:tcW w:type="dxa" w:w="15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Q7 — pilot</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Early pilot at the end of Phase 7 (DMWIS document workflow + migrated CSS-IS), the rest finishing in parallel. CSS-IS joins the platform at the pilot wearing its current look and is refreshed in place at Phase 8. The CSS-IS production cutover happens at this same Phase 7 gate.</w:t>
            </w:r>
          </w:p>
        </w:tc>
      </w:tr>
      <w:tr>
        <w:tc>
          <w:tcPr>
            <w:tcW w:type="dxa" w:w="15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Q8 — domain</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Resolved by the HF hosting decision: *.hf.space for the pilot; custom domain deferred.</w:t>
            </w:r>
          </w:p>
        </w:tc>
      </w:tr>
    </w:tbl>
    <w:p>
      <w:pPr>
        <w:pStyle w:val="Heading3"/>
      </w:pPr>
      <w:r>
        <w:t xml:space="preserve">Significant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ID</w:t>
            </w:r>
          </w:p>
        </w:tc>
        <w:tc>
          <w:tcPr>
            <w:tcW w:type="dxa" w:w="786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Resolution (locked)</w:t>
            </w:r>
          </w:p>
        </w:tc>
      </w:tr>
      <w:tr>
        <w:tc>
          <w:tcPr>
            <w:tcW w:type="dxa" w:w="15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S-1</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Platform multi-module navigation replaces DMWIS's standalone flat menu; DMWIS becomes one module under the shared nav.</w:t>
            </w:r>
          </w:p>
        </w:tc>
      </w:tr>
      <w:tr>
        <w:tc>
          <w:tcPr>
            <w:tcW w:type="dxa" w:w="15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S-2</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The two feedback widgets and two audit systems collapse into one shared feedback widget and one shared hash-chained audit log in core.</w:t>
            </w:r>
          </w:p>
        </w:tc>
      </w:tr>
      <w:tr>
        <w:tc>
          <w:tcPr>
            <w:tcW w:type="dxa" w:w="15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S-3</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One shared directory holds internal staff; each module owns its own external contacts.</w:t>
            </w:r>
          </w:p>
        </w:tc>
      </w:tr>
      <w:tr>
        <w:tc>
          <w:tcPr>
            <w:tcW w:type="dxa" w:w="15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S-4</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Each module gets its own reference-number namespace; sequences can never collide.</w:t>
            </w:r>
          </w:p>
        </w:tc>
      </w:tr>
      <w:tr>
        <w:tc>
          <w:tcPr>
            <w:tcW w:type="dxa" w:w="15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S-5</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The Google Shared Drive is a platform-level service (and the store for document files under HF hosting).</w:t>
            </w:r>
          </w:p>
        </w:tc>
      </w:tr>
      <w:tr>
        <w:tc>
          <w:tcPr>
            <w:tcW w:type="dxa" w:w="15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S-6</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The query bar uses deterministic NAV_GROUPS intent matching, built behind a resolver seam so an AI-backed version can be added later without rework.</w:t>
            </w:r>
          </w:p>
        </w:tc>
      </w:tr>
      <w:tr>
        <w:tc>
          <w:tcPr>
            <w:tcW w:type="dxa" w:w="15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S-7</w:t>
            </w:r>
          </w:p>
        </w:tc>
        <w:tc>
          <w:tcPr>
            <w:tcW w:type="dxa" w:w="7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Query logging is </w:t>
            </w:r>
            <w:r>
              <w:rPr>
                <w:b w:val="false"/>
                <w:bCs w:val="false"/>
                <w:sz w:val="19"/>
                <w:szCs w:val="19"/>
              </w:rPr>
              <w:t xml:space="preserve">privacy-preserving</w:t>
            </w:r>
            <w:r>
              <w:rPr>
                <w:b w:val="false"/>
                <w:bCs w:val="false"/>
                <w:sz w:val="19"/>
                <w:szCs w:val="19"/>
              </w:rPr>
              <w:t xml:space="preserve">: query text and resolution outcome are logged for improving the matcher, not tied to individual staff identity, with a short retention window.</w:t>
            </w:r>
          </w:p>
        </w:tc>
      </w:tr>
    </w:tbl>
    <w:p>
      <w:pPr>
        <w:pStyle w:val="Heading2"/>
      </w:pPr>
      <w:r>
        <w:t xml:space="preserve">5B. Open for the Next Reviewer</w:t>
      </w:r>
    </w:p>
    <w:p>
      <w:pPr>
        <w:pStyle w:val="ListParagraph"/>
        <w:numPr>
          <w:ilvl w:val="0"/>
          <w:numId w:val="2"/>
        </w:numPr>
        <w:spacing w:after="60" w:line="264"/>
      </w:pPr>
      <w:r>
        <w:rPr>
          <w:b/>
          <w:bCs/>
        </w:rPr>
        <w:t xml:space="preserve">DOH hosting clearance (governance).</w:t>
      </w:r>
      <w:r>
        <w:t xml:space="preserve"> Confirm that hosting official documents, signatures, and audit trails on Hugging Face is permissible under DOH cloud-hosting policy and the Data Privacy Act. Binding pre-flight gate; the author is pursuing it.</w:t>
      </w:r>
    </w:p>
    <w:p>
      <w:pPr>
        <w:pStyle w:val="ListParagraph"/>
        <w:numPr>
          <w:ilvl w:val="0"/>
          <w:numId w:val="2"/>
        </w:numPr>
        <w:spacing w:after="60" w:line="264"/>
      </w:pPr>
      <w:r>
        <w:rPr>
          <w:b/>
          <w:bCs/>
        </w:rPr>
        <w:t xml:space="preserve">HF architecture pressure-test.</w:t>
      </w:r>
      <w:r>
        <w:t xml:space="preserve"> The multi-service-in-one-Docker-Space model, persistent-storage Postgres, keep-alive strategy, and Dataset backups are the least-proven parts of this plan. Scrutinise for data-durability and operational failure modes.</w:t>
      </w:r>
    </w:p>
    <w:p>
      <w:pPr>
        <w:pStyle w:val="ListParagraph"/>
        <w:numPr>
          <w:ilvl w:val="0"/>
          <w:numId w:val="2"/>
        </w:numPr>
        <w:spacing w:after="60" w:line="264"/>
      </w:pPr>
      <w:r>
        <w:rPr>
          <w:b/>
          <w:bCs/>
        </w:rPr>
        <w:t xml:space="preserve">WFP module.</w:t>
      </w:r>
      <w:r>
        <w:t xml:space="preserve"> Deferred and unscoped — needs its own requirements pass before it can be sequenced or built.</w:t>
      </w:r>
    </w:p>
    <w:p>
      <w:pPr>
        <w:pStyle w:val="ListParagraph"/>
        <w:numPr>
          <w:ilvl w:val="0"/>
          <w:numId w:val="2"/>
        </w:numPr>
        <w:spacing w:after="60" w:line="264"/>
      </w:pPr>
      <w:r>
        <w:rPr>
          <w:b/>
          <w:bCs/>
        </w:rPr>
        <w:t xml:space="preserve">Load realism on the free tier.</w:t>
      </w:r>
      <w:r>
        <w:t xml:space="preserve"> The Phase 10 load test must validate that a single free Space (2 vCPU) holds the expected concurrent bureau usage; if not, the always-on / upgraded-tier decision moves earlier.</w:t>
      </w:r>
    </w:p>
    <w:p>
      <w:r>
        <w:br w:type="page"/>
      </w:r>
    </w:p>
    <w:p>
      <w:pPr>
        <w:pStyle w:val="Heading1"/>
      </w:pPr>
      <w:r>
        <w:t xml:space="preserve">Part I — Platform Definition</w:t>
      </w:r>
    </w:p>
    <w:p>
      <w:pPr>
        <w:pStyle w:val="Heading2"/>
      </w:pPr>
      <w:r>
        <w:t xml:space="preserve">1. Purpose &amp; How to Use This Document with Claude Code</w:t>
      </w:r>
    </w:p>
    <w:p>
      <w:pPr>
        <w:spacing w:after="120" w:line="276"/>
      </w:pPr>
      <w:r>
        <w:t xml:space="preserve">Office-Connect is a configurable, modular government workplace platform: the coordination and visibility layer that sits between people, tasks, outputs, and accountability in a government bureau. BLHSD is the reference tenant and the first build; the same codebase deploys to any other Philippine government agency through configuration alone.</w:t>
      </w:r>
    </w:p>
    <w:p>
      <w:pPr>
        <w:spacing w:after="120" w:line="276"/>
      </w:pPr>
      <w:r>
        <w:t xml:space="preserve">This document is written to be handed directly to Claude Code for execution. It is unambiguous by design — every architectural decision that the planning brief left open has been resolved here, so the build agent never has to guess. Where a decision genuinely requires the author, it is listed in Section 9 with a recommended default that lets the build proceed without waiting.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1"/>
            </w:tcBorders>
            <w:shd w:fill="DDEBF7" w:val="clear"/>
            <w:tcMar>
              <w:top w:type="dxa" w:w="120"/>
              <w:left w:type="dxa" w:w="160"/>
              <w:bottom w:type="dxa" w:w="120"/>
              <w:right w:type="dxa" w:w="140"/>
            </w:tcMar>
          </w:tcPr>
          <w:p>
            <w:pPr>
              <w:spacing w:after="60"/>
            </w:pPr>
            <w:r>
              <w:rPr>
                <w:b/>
                <w:bCs/>
              </w:rPr>
              <w:t xml:space="preserve">The Per-Phase Execution Loop</w:t>
            </w:r>
          </w:p>
          <w:p>
            <w:pPr>
              <w:spacing w:after="40" w:line="260"/>
            </w:pPr>
            <w:r>
              <w:t xml:space="preserve">1.  Read this document end to end before writing any code. Confirm the pre-flight checklist (Section 24).</w:t>
            </w:r>
          </w:p>
          <w:p>
            <w:pPr>
              <w:spacing w:after="40" w:line="260"/>
            </w:pPr>
            <w:r>
              <w:t xml:space="preserve">2.  For each phase in order: build the phase, run its automated QA checklist, and self-correct until every check passes.</w:t>
            </w:r>
          </w:p>
          <w:p>
            <w:pPr>
              <w:spacing w:after="40" w:line="260"/>
            </w:pPr>
            <w:r>
              <w:t xml:space="preserve">3.  Deliver a plain-language manual testing guide (what to click, what to type, what to expect — written for the author, not for engineers).</w:t>
            </w:r>
          </w:p>
          <w:p>
            <w:pPr>
              <w:spacing w:after="40" w:line="260"/>
            </w:pPr>
            <w:r>
              <w:t xml:space="preserve">4.  The author runs the manual test. Issues feed back to the build agent for correction.</w:t>
            </w:r>
          </w:p>
          <w:p>
            <w:pPr>
              <w:spacing w:after="40" w:line="260"/>
            </w:pPr>
            <w:r>
              <w:t xml:space="preserve">5.  Only when automated QA and manual test both pass does the phase close and the next begin.</w:t>
            </w:r>
          </w:p>
          <w:p>
            <w:pPr>
              <w:spacing w:after="40" w:line="260"/>
            </w:pPr>
            <w:r>
              <w:t xml:space="preserve">6.  After the last phase: full System Integration Testing (Section 27), then the Pilot Gate.</w:t>
            </w:r>
          </w:p>
        </w:tc>
      </w:tr>
    </w:tbl>
    <w:p>
      <w:pPr>
        <w:pStyle w:val="Heading2"/>
      </w:pPr>
      <w:r>
        <w:t xml:space="preserve">2. Context — Organisation, Pain Points, and What Already Exists</w:t>
      </w:r>
    </w:p>
    <w:p>
      <w:pPr>
        <w:pStyle w:val="Heading3"/>
      </w:pPr>
      <w:r>
        <w:t xml:space="preserve">2.1 The Organisation</w:t>
      </w:r>
    </w:p>
    <w:p>
      <w:pPr>
        <w:spacing w:after="120" w:line="276"/>
      </w:pPr>
      <w:r>
        <w:t xml:space="preserve">BLHSD (Bureau of Local Health Systems Development) is a technical bureau of the Department of Health Philippines: roughly 40 staff across two divisions (HSMED and HSDD), several sections, and administrative support. Its core technical functions are policy development; technical assistance (resource persons, remote Q&amp;A, field support to LGUs); planning (work and financial plans, program planning); attendance at external meetings; running internal meetings; and system development.</w:t>
      </w:r>
    </w:p>
    <w:p>
      <w:pPr>
        <w:pStyle w:val="Heading3"/>
      </w:pPr>
      <w:r>
        <w:t xml:space="preserve">2.2 Pain Points the Platform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Pain point</w:t>
            </w:r>
          </w:p>
        </w:tc>
        <w:tc>
          <w:tcPr>
            <w:tcW w:type="dxa" w:w="624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Description</w:t>
            </w:r>
          </w:p>
        </w:tc>
      </w:tr>
      <w:tr>
        <w:tc>
          <w:tcPr>
            <w:tcW w:type="dxa" w:w="312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No visibility</w:t>
            </w:r>
          </w:p>
        </w:tc>
        <w:tc>
          <w:tcPr>
            <w:tcW w:type="dxa" w:w="6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No insight into what the bureau produces, how quickly, or how well.</w:t>
            </w:r>
          </w:p>
        </w:tc>
      </w:tr>
      <w:tr>
        <w:tc>
          <w:tcPr>
            <w:tcW w:type="dxa" w:w="312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No coordination layer</w:t>
            </w:r>
          </w:p>
        </w:tc>
        <w:tc>
          <w:tcPr>
            <w:tcW w:type="dxa" w:w="6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Activities overlap with no mechanism to align. Meetings clash. Staff are double-booked.</w:t>
            </w:r>
          </w:p>
        </w:tc>
      </w:tr>
      <w:tr>
        <w:tc>
          <w:tcPr>
            <w:tcW w:type="dxa" w:w="312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Manual and paper-based</w:t>
            </w:r>
          </w:p>
        </w:tc>
        <w:tc>
          <w:tcPr>
            <w:tcW w:type="dxa" w:w="6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Document handling, routing, and feedback are largely paper or spreadsheet.</w:t>
            </w:r>
          </w:p>
        </w:tc>
      </w:tr>
      <w:tr>
        <w:tc>
          <w:tcPr>
            <w:tcW w:type="dxa" w:w="312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Redundant encoding</w:t>
            </w:r>
          </w:p>
        </w:tc>
        <w:tc>
          <w:tcPr>
            <w:tcW w:type="dxa" w:w="6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The same data is entered in multiple places across different tools.</w:t>
            </w:r>
          </w:p>
        </w:tc>
      </w:tr>
      <w:tr>
        <w:tc>
          <w:tcPr>
            <w:tcW w:type="dxa" w:w="312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Bureaucratic friction</w:t>
            </w:r>
          </w:p>
        </w:tc>
        <w:tc>
          <w:tcPr>
            <w:tcW w:type="dxa" w:w="6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Slow approvals, unclear accountability, no audit trail on most processes.</w:t>
            </w:r>
          </w:p>
        </w:tc>
      </w:tr>
      <w:tr>
        <w:tc>
          <w:tcPr>
            <w:tcW w:type="dxa" w:w="312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No feedback loop</w:t>
            </w:r>
          </w:p>
        </w:tc>
        <w:tc>
          <w:tcPr>
            <w:tcW w:type="dxa" w:w="6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Hard to measure output quality or responsiveness to stakeholders.</w:t>
            </w:r>
          </w:p>
        </w:tc>
      </w:tr>
      <w:tr>
        <w:tc>
          <w:tcPr>
            <w:tcW w:type="dxa" w:w="312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Scattered communication</w:t>
            </w:r>
          </w:p>
        </w:tc>
        <w:tc>
          <w:tcPr>
            <w:tcW w:type="dxa" w:w="6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Work instructions live in Viber, Messenger, email, and paper simultaneously.</w:t>
            </w:r>
          </w:p>
        </w:tc>
      </w:tr>
    </w:tbl>
    <w:p>
      <w:pPr>
        <w:pStyle w:val="Heading3"/>
      </w:pPr>
      <w:r>
        <w:t xml:space="preserve">2.3 What Already Exists — The Starting Foundation</w:t>
      </w:r>
    </w:p>
    <w:p>
      <w:pPr>
        <w:spacing w:after="120" w:line="276"/>
      </w:pPr>
      <w:r>
        <w:rPr>
          <w:b/>
          <w:bCs/>
        </w:rPr>
        <w:t xml:space="preserve">CSS-IS (Customer Satisfaction Survey Information System)</w:t>
      </w:r>
      <w:r>
        <w:t xml:space="preserve"> — live in production. Stack: FastAPI + Jinja2 server-rendered HTML, SQLite, single-worker uvicorn. ~7,654 lines in app.py, 126 routes, mature and well structured. Key modules include css_is_engine.py (scoring engine, locked), storage.py (~138 KB), auth.py, dashboard_* modules, backups.py, ratelimit.py, rechain_audit.py (tamper-evident audit chain), tzutil.py, certificate.py, mailer.py, monitoring.py. NAV_GROUPS drives both the top nav and the Ctrl-K command palette, role-filtered, never drifting. Three survey types: ARTA Walk-in (1–5), Activity SERVQUAL (1–7), Resource Person SERVQUAL (1–7). It already carries a staff/resource-person directory — the seed for the shared Staff Directory. Local development base: C:\\Users\\USER\\Downloads\\css\\.</w:t>
      </w:r>
    </w:p>
    <w:p>
      <w:pPr>
        <w:spacing w:after="120" w:line="276"/>
      </w:pPr>
      <w:r>
        <w:rPr>
          <w:b/>
          <w:bCs/>
        </w:rPr>
        <w:t xml:space="preserve">DMWIS (Document Management and Workflow Information System)</w:t>
      </w:r>
      <w:r>
        <w:t xml:space="preserve"> — not yet built; specified to v5.4 (final, build-ready). Greenfield, designed for FastAPI + PostgreSQL + Redis + Celery + React/Vite. Scope: full incoming/outgoing document lifecycle, rule-based routing, multi-level instructions, digital signatures (PDF snapshot + SHA-256), KPI dashboards, ARTA deadline management, Google Docs integration, OCR, full-text search, 40-user capacity. Grounded in 2,062 real documents from the 2026 BLHSD Incoming Communications workbook. Its entire specification is folded into Module 2 of this document.</w:t>
      </w:r>
    </w:p>
    <w:p>
      <w:pPr>
        <w:pStyle w:val="Heading2"/>
      </w:pPr>
      <w:r>
        <w:t xml:space="preserve">3. Platform Vision &amp;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1"/>
            </w:tcBorders>
            <w:shd w:fill="DDEBF7" w:val="clear"/>
            <w:tcMar>
              <w:top w:type="dxa" w:w="120"/>
              <w:left w:type="dxa" w:w="160"/>
              <w:bottom w:type="dxa" w:w="120"/>
              <w:right w:type="dxa" w:w="140"/>
            </w:tcMar>
          </w:tcPr>
          <w:p>
            <w:pPr>
              <w:spacing w:after="60"/>
            </w:pPr>
            <w:r>
              <w:rPr>
                <w:b/>
                <w:bCs/>
              </w:rPr>
              <w:t xml:space="preserve">One-sentence vision</w:t>
            </w:r>
          </w:p>
          <w:p>
            <w:pPr>
              <w:spacing w:after="40" w:line="260"/>
            </w:pPr>
            <w:r>
              <w:t xml:space="preserve">Office-Connect is the single digital environment where a government bureau's work happens, gets tracked, gets measured, and gets improved.</w:t>
            </w:r>
          </w:p>
        </w:tc>
      </w:tr>
    </w:tbl>
    <w:p>
      <w:pPr>
        <w:spacing w:after="120" w:line="276"/>
      </w:pPr>
      <w:r>
        <w:t xml:space="preserve">It is not a document system plus a survey tool plus a calendar. It is the connective tissue — a digital workplace built for how Philippine government agencies actually operate (ARTA compliance, DTrak, plantilla-based org structures, routing slips, approval chains), not a generic SaaS tool retrofitted for government.</w:t>
      </w:r>
    </w:p>
    <w:p>
      <w:pPr>
        <w:pStyle w:val="Heading3"/>
      </w:pPr>
      <w:r>
        <w:t xml:space="preserve">3.1 Design Principles</w:t>
      </w:r>
    </w:p>
    <w:p>
      <w:pPr>
        <w:pStyle w:val="ListParagraph"/>
        <w:numPr>
          <w:ilvl w:val="0"/>
          <w:numId w:val="2"/>
        </w:numPr>
        <w:spacing w:after="60" w:line="264"/>
      </w:pPr>
      <w:r>
        <w:rPr>
          <w:b/>
          <w:bCs/>
        </w:rPr>
        <w:t xml:space="preserve">The right thing must be the easy thing.</w:t>
      </w:r>
      <w:r>
        <w:t xml:space="preserve"> If using the system is harder than the workaround, staff use the workaround.</w:t>
      </w:r>
    </w:p>
    <w:p>
      <w:pPr>
        <w:pStyle w:val="ListParagraph"/>
        <w:numPr>
          <w:ilvl w:val="0"/>
          <w:numId w:val="2"/>
        </w:numPr>
        <w:spacing w:after="60" w:line="264"/>
      </w:pPr>
      <w:r>
        <w:rPr>
          <w:b/>
          <w:bCs/>
        </w:rPr>
        <w:t xml:space="preserve">Capture, don't log.</w:t>
      </w:r>
      <w:r>
        <w:t xml:space="preserve"> Work records are generated by doing the work, not by filling a separate form afterward.</w:t>
      </w:r>
    </w:p>
    <w:p>
      <w:pPr>
        <w:pStyle w:val="ListParagraph"/>
        <w:numPr>
          <w:ilvl w:val="0"/>
          <w:numId w:val="2"/>
        </w:numPr>
        <w:spacing w:after="60" w:line="264"/>
      </w:pPr>
      <w:r>
        <w:rPr>
          <w:b/>
          <w:bCs/>
        </w:rPr>
        <w:t xml:space="preserve">Visibility over control.</w:t>
      </w:r>
      <w:r>
        <w:t xml:space="preserve"> Surface what is happening; do not enforce a rigid process.</w:t>
      </w:r>
    </w:p>
    <w:p>
      <w:pPr>
        <w:pStyle w:val="ListParagraph"/>
        <w:numPr>
          <w:ilvl w:val="0"/>
          <w:numId w:val="2"/>
        </w:numPr>
        <w:spacing w:after="60" w:line="264"/>
      </w:pPr>
      <w:r>
        <w:rPr>
          <w:b/>
          <w:bCs/>
        </w:rPr>
        <w:t xml:space="preserve">Configurable, not customised.</w:t>
      </w:r>
      <w:r>
        <w:t xml:space="preserve"> Every agency-specific thing is configuration. No forks, no bespoke builds.</w:t>
      </w:r>
    </w:p>
    <w:p>
      <w:pPr>
        <w:pStyle w:val="ListParagraph"/>
        <w:numPr>
          <w:ilvl w:val="0"/>
          <w:numId w:val="2"/>
        </w:numPr>
        <w:spacing w:after="60" w:line="264"/>
      </w:pPr>
      <w:r>
        <w:rPr>
          <w:b/>
          <w:bCs/>
        </w:rPr>
        <w:t xml:space="preserve">Adoption risk is real.</w:t>
      </w:r>
      <w:r>
        <w:t xml:space="preserve"> Every feature is judged against: will staff actually use this, or will it feel like extra work?</w:t>
      </w:r>
    </w:p>
    <w:p>
      <w:pPr>
        <w:pStyle w:val="ListParagraph"/>
        <w:numPr>
          <w:ilvl w:val="0"/>
          <w:numId w:val="2"/>
        </w:numPr>
        <w:spacing w:after="60" w:line="264"/>
      </w:pPr>
      <w:r>
        <w:rPr>
          <w:b/>
          <w:bCs/>
        </w:rPr>
        <w:t xml:space="preserve">Future-proof for AI.</w:t>
      </w:r>
      <w:r>
        <w:t xml:space="preserve"> Build the logging and data foundations now so an AI layer can be added later without a rewrite.</w:t>
      </w:r>
    </w:p>
    <w:p>
      <w:pPr>
        <w:pStyle w:val="Heading2"/>
      </w:pPr>
      <w:r>
        <w:t xml:space="preserve">4. Replicability — The Core Multi-Tenant Commitment</w:t>
      </w:r>
    </w:p>
    <w:p>
      <w:pPr>
        <w:spacing w:after="120" w:line="276"/>
      </w:pPr>
      <w:r>
        <w:t xml:space="preserve">Office-Connect deploys to any Philippine government agency. BLHSD is the reference tenant and first build. Every other agency gets its own isolated deployment. The implications below are enforced from Day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Rule</w:t>
            </w:r>
          </w:p>
        </w:tc>
        <w:tc>
          <w:tcPr>
            <w:tcW w:type="dxa" w:w="624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Meaning</w:t>
            </w:r>
          </w:p>
        </w:tc>
      </w:tr>
      <w:tr>
        <w:tc>
          <w:tcPr>
            <w:tcW w:type="dxa" w:w="312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No hardcoded agency identity</w:t>
            </w:r>
          </w:p>
        </w:tc>
        <w:tc>
          <w:tcPr>
            <w:tcW w:type="dxa" w:w="6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Agency name, acronym, logo, colours, tagline are tenant configuration — never baked into code or templates.</w:t>
            </w:r>
          </w:p>
        </w:tc>
      </w:tr>
      <w:tr>
        <w:tc>
          <w:tcPr>
            <w:tcW w:type="dxa" w:w="312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Feature flags, not feature removal</w:t>
            </w:r>
          </w:p>
        </w:tc>
        <w:tc>
          <w:tcPr>
            <w:tcW w:type="dxa" w:w="6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Modules and features are turned on/off per tenant via configuration. The code is always present; the switch controls visibility.</w:t>
            </w:r>
          </w:p>
        </w:tc>
      </w:tr>
      <w:tr>
        <w:tc>
          <w:tcPr>
            <w:tcW w:type="dxa" w:w="312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One deployment per agency</w:t>
            </w:r>
          </w:p>
        </w:tc>
        <w:tc>
          <w:tcPr>
            <w:tcW w:type="dxa" w:w="6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Each agency gets its own hosting instance. No shared infrastructure between tenants. Complete data isolation.</w:t>
            </w:r>
          </w:p>
        </w:tc>
      </w:tr>
      <w:tr>
        <w:tc>
          <w:tcPr>
            <w:tcW w:type="dxa" w:w="312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BLHSD defaults are just defaults</w:t>
            </w:r>
          </w:p>
        </w:tc>
        <w:tc>
          <w:tcPr>
            <w:tcW w:type="dxa" w:w="6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HSMED/HSDD structure, routing-slip action types, plantilla convention ship as default configuration, not as assumptions in logic.</w:t>
            </w:r>
          </w:p>
        </w:tc>
      </w:tr>
      <w:tr>
        <w:tc>
          <w:tcPr>
            <w:tcW w:type="dxa" w:w="312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Configurable branding</w:t>
            </w:r>
          </w:p>
        </w:tc>
        <w:tc>
          <w:tcPr>
            <w:tcW w:type="dxa" w:w="6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A tenant admin panel controls name, logo, primary/accent colour, landing banner. CSS custom properties propagate the theme platform-wide.</w:t>
            </w:r>
          </w:p>
        </w:tc>
      </w:tr>
      <w:tr>
        <w:tc>
          <w:tcPr>
            <w:tcW w:type="dxa" w:w="312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No BLHSD-specific logic in core</w:t>
            </w:r>
          </w:p>
        </w:tc>
        <w:tc>
          <w:tcPr>
            <w:tcW w:type="dxa" w:w="6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Anything that says “BLHSD” or assumes DOH structure is a configuration value, not a code path.</w:t>
            </w:r>
          </w:p>
        </w:tc>
      </w:tr>
    </w:tbl>
    <w:p>
      <w:pPr>
        <w:pStyle w:val="Heading1"/>
      </w:pPr>
      <w:r>
        <w:t xml:space="preserve">Part II — Resolved Decisions &amp; Scrutiny Outcomes</w:t>
      </w:r>
    </w:p>
    <w:p>
      <w:pPr>
        <w:spacing w:after="120" w:line="276"/>
      </w:pPr>
      <w:r>
        <w:t xml:space="preserve">This part records the result of scrutinising the planning brief the way the DMWIS spec was scrutinised: walking the whole platform mentally, finding every gap, ambiguity, contradiction, and risk, and resolving each. The locked decisions are consolidated first; then the previously-open architectural questions are answered; then the expensive-to-retrofit Day-1 checklist; then the new findings this pass surfaced; and finally the short list of decisions only the author can make, each with a default that unblocks the build.</w:t>
      </w:r>
    </w:p>
    <w:p>
      <w:pPr>
        <w:pStyle w:val="Heading2"/>
      </w:pPr>
      <w:r>
        <w:t xml:space="preserve">5. Consolidated Locked Decisions</w:t>
      </w:r>
    </w:p>
    <w:p>
      <w:pPr>
        <w:spacing w:after="120" w:line="276"/>
      </w:pPr>
      <w:r>
        <w:t xml:space="preserve">These carry forward from the planning brief and the DMWIS v5.4 spec and are not reopened. The build agent treats them as binding.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000"/>
        <w:gridCol w:w="5800"/>
      </w:tblGrid>
      <w:tr>
        <w:trPr>
          <w:tblHeader/>
        </w:trPr>
        <w:tc>
          <w:tcPr>
            <w:tcW w:type="dxa" w:w="56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w:t>
            </w:r>
          </w:p>
        </w:tc>
        <w:tc>
          <w:tcPr>
            <w:tcW w:type="dxa" w:w="30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Decision</w:t>
            </w:r>
          </w:p>
        </w:tc>
        <w:tc>
          <w:tcPr>
            <w:tcW w:type="dxa" w:w="58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Value</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Platform type</w:t>
            </w:r>
          </w:p>
        </w:tc>
        <w:tc>
          <w:tcPr>
            <w:tcW w:type="dxa" w:w="5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Configurable, modular government workplace platform. BLHSD is the reference tenant; other agencies get isolated deployments.</w:t>
            </w:r>
          </w:p>
        </w:tc>
      </w:tr>
      <w:tr>
        <w:tc>
          <w:tcPr>
            <w:tcW w:type="dxa" w:w="56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2</w:t>
            </w:r>
          </w:p>
        </w:tc>
        <w:tc>
          <w:tcPr>
            <w:tcW w:type="dxa" w:w="300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Deployment model</w:t>
            </w:r>
          </w:p>
        </w:tc>
        <w:tc>
          <w:tcPr>
            <w:tcW w:type="dxa" w:w="580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One deployment per agency. No shared infrastructure between tenants. Complete data isolation.</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CSS-IS disposition</w:t>
            </w:r>
          </w:p>
        </w:tc>
        <w:tc>
          <w:tcPr>
            <w:tcW w:type="dxa" w:w="5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Migrates to the Office-Connect stack. The current production deployment stays live and code-frozen until Office-Connect pilots successfully, then retires (see Finding C-2 on the data cutover).</w:t>
            </w:r>
          </w:p>
        </w:tc>
      </w:tr>
      <w:tr>
        <w:tc>
          <w:tcPr>
            <w:tcW w:type="dxa" w:w="56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4</w:t>
            </w:r>
          </w:p>
        </w:tc>
        <w:tc>
          <w:tcPr>
            <w:tcW w:type="dxa" w:w="300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CSS-IS development base</w:t>
            </w:r>
          </w:p>
        </w:tc>
        <w:tc>
          <w:tcPr>
            <w:tcW w:type="dxa" w:w="580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The existing local folder is the starting point. Build forward from it.</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Backend framework</w:t>
            </w:r>
          </w:p>
        </w:tc>
        <w:tc>
          <w:tcPr>
            <w:tcW w:type="dxa" w:w="5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FastAPI (Python). Already used by CSS-IS. No backend framework migration.</w:t>
            </w:r>
          </w:p>
        </w:tc>
      </w:tr>
      <w:tr>
        <w:tc>
          <w:tcPr>
            <w:tcW w:type="dxa" w:w="56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6</w:t>
            </w:r>
          </w:p>
        </w:tc>
        <w:tc>
          <w:tcPr>
            <w:tcW w:type="dxa" w:w="300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Frontend framework</w:t>
            </w:r>
          </w:p>
        </w:tc>
        <w:tc>
          <w:tcPr>
            <w:tcW w:type="dxa" w:w="580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React + Vite + Tailwind. Progressive (strangler-fig) migration from CSS-IS's Jinja2 templates.</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Database</w:t>
            </w:r>
          </w:p>
        </w:tc>
        <w:tc>
          <w:tcPr>
            <w:tcW w:type="dxa" w:w="5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PostgreSQL. CSS-IS migrates from SQLite; DMWIS was designed for PostgreSQL.</w:t>
            </w:r>
          </w:p>
        </w:tc>
      </w:tr>
      <w:tr>
        <w:tc>
          <w:tcPr>
            <w:tcW w:type="dxa" w:w="56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8</w:t>
            </w:r>
          </w:p>
        </w:tc>
        <w:tc>
          <w:tcPr>
            <w:tcW w:type="dxa" w:w="300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One stack, all modules</w:t>
            </w:r>
          </w:p>
        </w:tc>
        <w:tc>
          <w:tcPr>
            <w:tcW w:type="dxa" w:w="580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FastAPI + PostgreSQL + Redis + Celery + React + Vite + Tailwind, packaged as one Docker image. HF's edge provides HTTPS/routing, so there is no self-managed Nginx.</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PHP/Laravel</w:t>
            </w:r>
          </w:p>
        </w:tc>
        <w:tc>
          <w:tcPr>
            <w:tcW w:type="dxa" w:w="5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Rejected. Existing verified code is Python; the scoring engine is Python.</w:t>
            </w:r>
          </w:p>
        </w:tc>
      </w:tr>
      <w:tr>
        <w:tc>
          <w:tcPr>
            <w:tcW w:type="dxa" w:w="56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10</w:t>
            </w:r>
          </w:p>
        </w:tc>
        <w:tc>
          <w:tcPr>
            <w:tcW w:type="dxa" w:w="300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Shared Staff Directory</w:t>
            </w:r>
          </w:p>
        </w:tc>
        <w:tc>
          <w:tcPr>
            <w:tcW w:type="dxa" w:w="580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Internal staff only. Seeded from CSS-IS. All modules reference it; none owns a copy. Plantilla name is authoritative.</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11</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External contacts</w:t>
            </w:r>
          </w:p>
        </w:tc>
        <w:tc>
          <w:tcPr>
            <w:tcW w:type="dxa" w:w="5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Each module owns its own external contacts (CSS-IS: resource persons/participants; DMWIS: senders/recipients). Not shared.</w:t>
            </w:r>
          </w:p>
        </w:tc>
      </w:tr>
      <w:tr>
        <w:tc>
          <w:tcPr>
            <w:tcW w:type="dxa" w:w="56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12</w:t>
            </w:r>
          </w:p>
        </w:tc>
        <w:tc>
          <w:tcPr>
            <w:tcW w:type="dxa" w:w="300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Landing page design</w:t>
            </w:r>
          </w:p>
        </w:tc>
        <w:tc>
          <w:tcPr>
            <w:tcW w:type="dxa" w:w="580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Minimalist. Central search/query bar. Clean and calm. Claude.ai-inspired.</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13</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Query logging</w:t>
            </w:r>
          </w:p>
        </w:tc>
        <w:tc>
          <w:tcPr>
            <w:tcW w:type="dxa" w:w="5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Every landing-page query logged with resolution status. Unresolved queries = product backlog + future AI training data.</w:t>
            </w:r>
          </w:p>
        </w:tc>
      </w:tr>
      <w:tr>
        <w:tc>
          <w:tcPr>
            <w:tcW w:type="dxa" w:w="56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14</w:t>
            </w:r>
          </w:p>
        </w:tc>
        <w:tc>
          <w:tcPr>
            <w:tcW w:type="dxa" w:w="300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Future AI layer</w:t>
            </w:r>
          </w:p>
        </w:tc>
        <w:tc>
          <w:tcPr>
            <w:tcW w:type="dxa" w:w="580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Planned, not built. The query log is the data foundation. Build logging now; add AI when data is sufficient.</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15</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Reports &amp; Analytics</w:t>
            </w:r>
          </w:p>
        </w:tc>
        <w:tc>
          <w:tcPr>
            <w:tcW w:type="dxa" w:w="5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Unified module. Dashboards grouped by module but accessed from one place. Built as a later consolidation (see Q4).</w:t>
            </w:r>
          </w:p>
        </w:tc>
      </w:tr>
      <w:tr>
        <w:tc>
          <w:tcPr>
            <w:tcW w:type="dxa" w:w="56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16</w:t>
            </w:r>
          </w:p>
        </w:tc>
        <w:tc>
          <w:tcPr>
            <w:tcW w:type="dxa" w:w="300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Timezone</w:t>
            </w:r>
          </w:p>
        </w:tc>
        <w:tc>
          <w:tcPr>
            <w:tcW w:type="dxa" w:w="580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UTC storage (timestamptz), Asia/Manila display. Consistent across all modules.</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17</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Audit trail</w:t>
            </w:r>
          </w:p>
        </w:tc>
        <w:tc>
          <w:tcPr>
            <w:tcW w:type="dxa" w:w="5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Tamper-evident with hash chaining. Append-only. Cannot be deleted.</w:t>
            </w:r>
          </w:p>
        </w:tc>
      </w:tr>
      <w:tr>
        <w:tc>
          <w:tcPr>
            <w:tcW w:type="dxa" w:w="56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18</w:t>
            </w:r>
          </w:p>
        </w:tc>
        <w:tc>
          <w:tcPr>
            <w:tcW w:type="dxa" w:w="300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BLHSD-specific logic</w:t>
            </w:r>
          </w:p>
        </w:tc>
        <w:tc>
          <w:tcPr>
            <w:tcW w:type="dxa" w:w="580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Zero hardcoded BLHSD/DOH identity in core. All agency-specific things are tenant configuration.</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19</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Module toggles</w:t>
            </w:r>
          </w:p>
        </w:tc>
        <w:tc>
          <w:tcPr>
            <w:tcW w:type="dxa" w:w="5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Features turned on/off via configuration per deployment. No forks.</w:t>
            </w:r>
          </w:p>
        </w:tc>
      </w:tr>
      <w:tr>
        <w:tc>
          <w:tcPr>
            <w:tcW w:type="dxa" w:w="56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20</w:t>
            </w:r>
          </w:p>
        </w:tc>
        <w:tc>
          <w:tcPr>
            <w:tcW w:type="dxa" w:w="300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Branding panel</w:t>
            </w:r>
          </w:p>
        </w:tc>
        <w:tc>
          <w:tcPr>
            <w:tcW w:type="dxa" w:w="580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Agency name, logo, primary colour, accent colour, landing banner — all in a tenant admin panel.</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21</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CSS-IS scoring engine</w:t>
            </w:r>
          </w:p>
        </w:tc>
        <w:tc>
          <w:tcPr>
            <w:tcW w:type="dxa" w:w="5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Locked. css_is_engine.py carries forward without modification.</w:t>
            </w:r>
          </w:p>
        </w:tc>
      </w:tr>
      <w:tr>
        <w:tc>
          <w:tcPr>
            <w:tcW w:type="dxa" w:w="56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22</w:t>
            </w:r>
          </w:p>
        </w:tc>
        <w:tc>
          <w:tcPr>
            <w:tcW w:type="dxa" w:w="300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DMWIS spec</w:t>
            </w:r>
          </w:p>
        </w:tc>
        <w:tc>
          <w:tcPr>
            <w:tcW w:type="dxa" w:w="580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v5.4 is the DMWIS build specification, folded in as Module 2.</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23</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Multi-role users</w:t>
            </w:r>
          </w:p>
        </w:tc>
        <w:tc>
          <w:tcPr>
            <w:tcW w:type="dxa" w:w="5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Users may hold multiple roles. Effective permissions are the union of all held roles.</w:t>
            </w:r>
          </w:p>
        </w:tc>
      </w:tr>
      <w:tr>
        <w:tc>
          <w:tcPr>
            <w:tcW w:type="dxa" w:w="56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24</w:t>
            </w:r>
          </w:p>
        </w:tc>
        <w:tc>
          <w:tcPr>
            <w:tcW w:type="dxa" w:w="300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NAV_GROUPS pattern</w:t>
            </w:r>
          </w:p>
        </w:tc>
        <w:tc>
          <w:tcPr>
            <w:tcW w:type="dxa" w:w="580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Single source-of-truth list drives nav and command palette, role-filtered. Extended platform-wide (see Q13).</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25</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Hosting (revised Round 1)</w:t>
            </w:r>
          </w:p>
        </w:tc>
        <w:tc>
          <w:tcPr>
            <w:tcW w:type="dxa" w:w="5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The platform is hosted on Hugging Face Spaces: a single Docker Space (free CPU tier, kept warm by a keep-alive ping), PostgreSQL on HF persistent storage, document files in a Google Shared Drive, backups to a private HF Dataset. This supersedes the DMWIS v5.4 laptop/WSL2 staged-hosting model in full. See Part III §10 and the Round 1 decision log.</w:t>
            </w:r>
          </w:p>
        </w:tc>
      </w:tr>
      <w:tr>
        <w:tc>
          <w:tcPr>
            <w:tcW w:type="dxa" w:w="56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26</w:t>
            </w:r>
          </w:p>
        </w:tc>
        <w:tc>
          <w:tcPr>
            <w:tcW w:type="dxa" w:w="300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Reference number format</w:t>
            </w:r>
          </w:p>
        </w:tc>
        <w:tc>
          <w:tcPr>
            <w:tcW w:type="dxa" w:w="580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DMWIS: YYYY-MM-NNN, sequence resets monthly. Implemented as a pluggable per-module strategy (see Day-1 item 12).</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27</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Backups</w:t>
            </w:r>
          </w:p>
        </w:tc>
        <w:tc>
          <w:tcPr>
            <w:tcW w:type="dxa" w:w="5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Platform-wide from day one: scheduled PostgreSQL dump to a separate private HF Dataset (document files already live in Google Drive). Retention 30 daily + 12 monthly. One verified restore in Phase 0. An additional Google Drive copy is an easy later add-on.</w:t>
            </w:r>
          </w:p>
        </w:tc>
      </w:tr>
      <w:tr>
        <w:tc>
          <w:tcPr>
            <w:tcW w:type="dxa" w:w="56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28</w:t>
            </w:r>
          </w:p>
        </w:tc>
        <w:tc>
          <w:tcPr>
            <w:tcW w:type="dxa" w:w="300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Build target</w:t>
            </w:r>
          </w:p>
        </w:tc>
        <w:tc>
          <w:tcPr>
            <w:tcW w:type="dxa" w:w="580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Claude Code, model-agnostic. The execution loop in Section 1 applies regardless of the underlying model.</w:t>
            </w:r>
          </w:p>
        </w:tc>
      </w:tr>
    </w:tbl>
    <w:p>
      <w:pPr>
        <w:pStyle w:val="Heading2"/>
      </w:pPr>
      <w:r>
        <w:t xml:space="preserve">6. Previously-Open Architectural Questions — Now Resolved</w:t>
      </w:r>
    </w:p>
    <w:p>
      <w:pPr>
        <w:spacing w:after="120" w:line="276"/>
      </w:pPr>
      <w:r>
        <w:t xml:space="preserve">The brief listed sixteen open questions. The eight architectural ones (Q9–Q16) plus the three sequencing ones (Q2–Q4) are resolved below and baked into the architecture and phase plan. The five author-only questions (Q1, Q5–Q8) move to Section 9.</w:t>
      </w:r>
    </w:p>
    <w:p>
      <w:pPr>
        <w:pStyle w:val="Heading3"/>
      </w:pPr>
      <w:r>
        <w:t xml:space="preserve">6.1 Sequencing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Question</w:t>
            </w:r>
          </w:p>
        </w:tc>
        <w:tc>
          <w:tcPr>
            <w:tcW w:type="dxa" w:w="816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Resolution</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Q2 — DMWIS build timing</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Built as Module 2 inside the Office-Connect shell from the start.</w:t>
            </w:r>
            <w:r>
              <w:rPr>
                <w:b w:val="false"/>
                <w:bCs w:val="false"/>
                <w:sz w:val="19"/>
                <w:szCs w:val="19"/>
              </w:rPr>
              <w:t xml:space="preserve"> Building it standalone then re-integrating would duplicate the auth, directory, database, and theming work and create a throwaway integration layer. The shared foundation is cheap to establish first, and DMWIS is greenfield so it adopts the shared services natively. Locked.</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Q3 — CSS-IS frontend pace</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Hybrid is acceptable and is the plan.</w:t>
            </w:r>
            <w:r>
              <w:rPr>
                <w:b w:val="false"/>
                <w:bCs w:val="false"/>
                <w:sz w:val="19"/>
                <w:szCs w:val="19"/>
              </w:rPr>
              <w:t xml:space="preserve"> Strangler-fig: the React shell wraps CSS-IS; unmigrated Jinja2 screens are served inside the shell until each is rewritten. High-traffic screens first. The two risks of a hybrid — inconsistent styling and split sessions — are eliminated by sharing CSS custom-property design tokens across both layers and by unifying auth on PostgreSQL before the shell is built. Do not rewrite 126 routes at once.</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Q4 — Reports &amp; Analytics ownership</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Built as a later consolidation, not Day 1.</w:t>
            </w:r>
            <w:r>
              <w:rPr>
                <w:b w:val="false"/>
                <w:bCs w:val="false"/>
                <w:sz w:val="19"/>
                <w:szCs w:val="19"/>
              </w:rPr>
              <w:t xml:space="preserve"> Each module keeps its existing report screens during transition; the unified module (Phase 9) absorbs them once two or more modules produce data. But the shared download standard and KPI computation conventions are fixed in Phase 0 so reports are consistent when consolidated. Standard early, unified UI late.</w:t>
            </w:r>
          </w:p>
        </w:tc>
      </w:tr>
    </w:tbl>
    <w:p>
      <w:pPr>
        <w:pStyle w:val="Heading3"/>
      </w:pPr>
      <w:r>
        <w:t xml:space="preserve">6.2 Architectural Answers</w:t>
      </w:r>
    </w:p>
    <w:p>
      <w:pPr>
        <w:spacing w:after="120" w:line="276"/>
      </w:pPr>
      <w:r>
        <w:rPr>
          <w:b/>
          <w:bCs/>
        </w:rPr>
        <w:t xml:space="preserve">Q9 — Safe SQLite → PostgreSQL migration for CSS-IS.</w:t>
      </w:r>
      <w:r>
        <w:t xml:space="preserve"> The storage.py abstraction is the lever, but it must be audited first for SQLite-specific behaviour (AUTOINCREMENT, text-stored datetimes, WAL mode, the absence of native JSONB). Procedure: (1) stand up PostgreSQL; (2) translate the schema — integer PKs to identity columns, text datetimes to timestamptz, JSON-in-text to JSONB; (3) </w:t>
      </w:r>
      <w:r>
        <w:rPr>
          <w:b/>
          <w:bCs/>
        </w:rPr>
        <w:t xml:space="preserve">determine the current datetime storage convention before converting</w:t>
      </w:r>
      <w:r>
        <w:t xml:space="preserve"> — CSS-IS already ran a one-time +8h history shift, so re-applying a local→UTC conversion would double-shift every timestamp (this is a critical gotcha, see Finding C-1); (4) ETL a development snapshot through a script that goes through storage.py where possible; (5) validate row counts and checksums, and spot-check derived scores against css_is_engine.py outputs on both databases; (6) run both read-only in parallel and diff. </w:t>
      </w:r>
      <w:r>
        <w:rPr>
          <w:b/>
          <w:bCs/>
        </w:rPr>
        <w:t xml:space="preserve">Rollback</w:t>
      </w:r>
      <w:r>
        <w:t xml:space="preserve"> is a configuration flip of the database env var back to SQLite; snapshot PostgreSQL immediately before cutover.</w:t>
      </w:r>
    </w:p>
    <w:p>
      <w:pPr>
        <w:spacing w:after="120" w:line="276"/>
      </w:pPr>
      <w:r>
        <w:rPr>
          <w:b/>
          <w:bCs/>
        </w:rPr>
        <w:t xml:space="preserve">Q10 — React migration strategy.</w:t>
      </w:r>
      <w:r>
        <w:t xml:space="preserve"> Strangler-fig, screen by screen, hybrid period explicitly accepted. The React shell owns top-level routing; migrated routes render React, unmigrated routes reverse-proxy to FastAPI/Jinja2 inside the shell frame. Sequence by traffic: dashboard, survey creation, respondent landing first. Risks and mitigations: split session → unified PostgreSQL auth established first; duplicated styling → shared design tokens; navigation drift → NAV_GROUPS as the single source feeding both nav and the unmigrated pages.</w:t>
      </w:r>
    </w:p>
    <w:p>
      <w:pPr>
        <w:spacing w:after="120" w:line="276"/>
      </w:pPr>
      <w:r>
        <w:rPr>
          <w:b/>
          <w:bCs/>
        </w:rPr>
        <w:t xml:space="preserve">Q11 — Monorepo vs separate packages.</w:t>
      </w:r>
      <w:r>
        <w:t xml:space="preserve"> </w:t>
      </w:r>
      <w:r>
        <w:rPr>
          <w:b/>
          <w:bCs/>
        </w:rPr>
        <w:t xml:space="preserve">Monorepo with module packages.</w:t>
      </w:r>
      <w:r>
        <w:t xml:space="preserve"> For a small/solo team building incrementally, one dependency set, one Alembic chain, and one deploy pipeline are decisive advantages; separate repos add coordination cost with no benefit at this scale. Module boundaries are enforced by convention (no cross-module imports except through core) and validated by an import linter, not by splitting repositories.</w:t>
      </w:r>
    </w:p>
    <w:p>
      <w:pPr>
        <w:spacing w:after="120" w:line="276"/>
      </w:pPr>
      <w:r>
        <w:rPr>
          <w:b/>
          <w:bCs/>
        </w:rPr>
        <w:t xml:space="preserve">Q12 — Feature-flag implementation.</w:t>
      </w:r>
      <w:r>
        <w:t xml:space="preserve"> </w:t>
      </w:r>
      <w:r>
        <w:rPr>
          <w:b/>
          <w:bCs/>
        </w:rPr>
        <w:t xml:space="preserve">Database-driven tenant config table, cached in Redis (short TTL), exposed to React through a boot-time `/api/v1/config` endpoint.</w:t>
      </w:r>
      <w:r>
        <w:t xml:space="preserve"> Not environment variables (cannot toggle per tenant at runtime without redeploy) and not a dedicated config service (overkill). Module toggles and per-feature flags live in the same table. Fail-safe default: if a flag cannot be read, the module/feature is treated as OFF so half-built capabilities never leak to staff.</w:t>
      </w:r>
    </w:p>
    <w:p>
      <w:pPr>
        <w:spacing w:after="120" w:line="276"/>
      </w:pPr>
      <w:r>
        <w:rPr>
          <w:b/>
          <w:bCs/>
        </w:rPr>
        <w:t xml:space="preserve">Q13 — NAV_GROUPS extended to multi-module.</w:t>
      </w:r>
      <w:r>
        <w:t xml:space="preserve"> Promote NAV_GROUPS to a two-level structure: module → group → item. Each entry carries `required_roles` (RBAC filter), `required_module` (feature-flag filter), and `intent_keywords` (for the query bar). The top nav and the landing query bar both render from the same filtered list, preserving the no-drift guarantee. Per-tenant module toggles filter at the module level; RBAC filters at the item level.</w:t>
      </w:r>
    </w:p>
    <w:p>
      <w:pPr>
        <w:spacing w:after="120" w:line="276"/>
      </w:pPr>
      <w:r>
        <w:rPr>
          <w:b/>
          <w:bCs/>
        </w:rPr>
        <w:t xml:space="preserve">Q14 — Shared auth unification.</w:t>
      </w:r>
      <w:r>
        <w:t xml:space="preserve"> There is no “two auth systems to merge.” CSS-IS has a production-tested auth.py; DMWIS has only an auth *spec*. So </w:t>
      </w:r>
      <w:r>
        <w:rPr>
          <w:b/>
          <w:bCs/>
        </w:rPr>
        <w:t xml:space="preserve">promote CSS-IS's auth.py and ratelimit.py to the platform core</w:t>
      </w:r>
      <w:r>
        <w:t xml:space="preserve">, and have DMWIS adopt core auth natively. Extend core auth with multi-role support (union of roles), a permission registry that modules contribute their action→role maps into (DMWIS's matrix generalised), single-use hashed reset tokens (24h expiry), and the existing rate-limit logic. Critical precondition: this runs on the unified PostgreSQL user store, so there is exactly one user record per person platform-wide.</w:t>
      </w:r>
    </w:p>
    <w:p>
      <w:pPr>
        <w:spacing w:after="120" w:line="276"/>
      </w:pPr>
      <w:r>
        <w:rPr>
          <w:b/>
          <w:bCs/>
        </w:rPr>
        <w:t xml:space="preserve">Q15 — Query log schema.</w:t>
      </w:r>
      <w:r>
        <w:t xml:space="preserve"> Designed in full in Section 14.7. It serves both uses: filtering on `resolved = false` grouped by `normalized_query` is the product backlog; the `raw_query → resolved_target` pairs plus the `followed_through` signal are the future training set.</w:t>
      </w:r>
    </w:p>
    <w:p>
      <w:pPr>
        <w:spacing w:after="120" w:line="276"/>
      </w:pPr>
      <w:r>
        <w:rPr>
          <w:b/>
          <w:bCs/>
        </w:rPr>
        <w:t xml:space="preserve">Q16 — Day-1 decisions checklist.</w:t>
      </w:r>
      <w:r>
        <w:t xml:space="preserve"> Delivered as Section 7.</w:t>
      </w:r>
    </w:p>
    <w:p>
      <w:pPr>
        <w:pStyle w:val="Heading2"/>
      </w:pPr>
      <w:r>
        <w:t xml:space="preserve">7. Day-1 Decisions Checklist — Expensive to Retrofit</w:t>
      </w:r>
    </w:p>
    <w:p>
      <w:pPr>
        <w:spacing w:after="120" w:line="276"/>
      </w:pPr>
      <w:r>
        <w:t xml:space="preserve">These are the multi-tenant, multi-module decisions that cost weeks if decided wrong at the start. They must be in place before the dependent code is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6240"/>
      </w:tblGrid>
      <w:tr>
        <w:trPr>
          <w:tblHeader/>
        </w:trPr>
        <w:tc>
          <w:tcPr>
            <w:tcW w:type="dxa" w:w="52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w:t>
            </w:r>
          </w:p>
        </w:tc>
        <w:tc>
          <w:tcPr>
            <w:tcW w:type="dxa" w:w="26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Decision</w:t>
            </w:r>
          </w:p>
        </w:tc>
        <w:tc>
          <w:tcPr>
            <w:tcW w:type="dxa" w:w="624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Why it must be Day-1</w:t>
            </w:r>
          </w:p>
        </w:tc>
      </w:tr>
      <w:tr>
        <w:tc>
          <w:tcPr>
            <w:tcW w:type="dxa" w:w="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Tenant-id stamping policy</w:t>
            </w:r>
          </w:p>
        </w:tc>
        <w:tc>
          <w:tcPr>
            <w:tcW w:type="dxa" w:w="6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Operational isolation is physical (one database per deployment), so operational tables do NOT need a tenant_id. Stamp tenant_id ONLY on genuinely exportable/shareable artifacts: the query log and any anonymised cross-agency analytics. Decide and document this now so neither extreme (tenant_id everywhere, or nowhere) is retrofitted.</w:t>
            </w:r>
          </w:p>
        </w:tc>
      </w:tr>
      <w:tr>
        <w:tc>
          <w:tcPr>
            <w:tcW w:type="dxa" w:w="52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2</w:t>
            </w:r>
          </w:p>
        </w:tc>
        <w:tc>
          <w:tcPr>
            <w:tcW w:type="dxa" w:w="260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UTC timestamptz everywhere</w:t>
            </w:r>
          </w:p>
        </w:tc>
        <w:tc>
          <w:tcPr>
            <w:tcW w:type="dxa" w:w="624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Every datetime column is timestamptz in UTC from the first migration. Display converts to Asia/Manila. Retrofitting timezone correctness after data accumulates means a history-shift script (CSS-IS already paid this once).</w:t>
            </w:r>
          </w:p>
        </w:tc>
      </w:tr>
      <w:tr>
        <w:tc>
          <w:tcPr>
            <w:tcW w:type="dxa" w:w="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Audit hash-chain + append-only grants</w:t>
            </w:r>
          </w:p>
        </w:tc>
        <w:tc>
          <w:tcPr>
            <w:tcW w:type="dxa" w:w="6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The app DB role has no UPDATE/DELETE on the audit table; each entry stores the previous entry's hash. Immutability cannot be retrofitted onto rows already written.</w:t>
            </w:r>
          </w:p>
        </w:tc>
      </w:tr>
      <w:tr>
        <w:tc>
          <w:tcPr>
            <w:tcW w:type="dxa" w:w="52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4</w:t>
            </w:r>
          </w:p>
        </w:tc>
        <w:tc>
          <w:tcPr>
            <w:tcW w:type="dxa" w:w="260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Table-prefix / schema namespacing</w:t>
            </w:r>
          </w:p>
        </w:tc>
        <w:tc>
          <w:tcPr>
            <w:tcW w:type="dxa" w:w="624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Fix css_*, dmwis_*, admin_*, and shared (core_*) naming before any module table exists. Renaming later breaks FKs, queries, and code.</w:t>
            </w:r>
          </w:p>
        </w:tc>
      </w:tr>
      <w:tr>
        <w:tc>
          <w:tcPr>
            <w:tcW w:type="dxa" w:w="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Query log schema before the landing page</w:t>
            </w:r>
          </w:p>
        </w:tc>
        <w:tc>
          <w:tcPr>
            <w:tcW w:type="dxa" w:w="6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Section 14.7. Retrofitting loses the earliest and most valuable unmet-need data.</w:t>
            </w:r>
          </w:p>
        </w:tc>
      </w:tr>
      <w:tr>
        <w:tc>
          <w:tcPr>
            <w:tcW w:type="dxa" w:w="52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6</w:t>
            </w:r>
          </w:p>
        </w:tc>
        <w:tc>
          <w:tcPr>
            <w:tcW w:type="dxa" w:w="260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RBAC as a permission registry, not hardcoded checks</w:t>
            </w:r>
          </w:p>
        </w:tc>
        <w:tc>
          <w:tcPr>
            <w:tcW w:type="dxa" w:w="624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Roles resolve against a table; modules register their action→role maps. Retrofitting multi-role into hardcoded single-role checks is expensive (DMWIS Finding 6).</w:t>
            </w:r>
          </w:p>
        </w:tc>
      </w:tr>
      <w:tr>
        <w:tc>
          <w:tcPr>
            <w:tcW w:type="dxa" w:w="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Module-boundary convention</w:t>
            </w:r>
          </w:p>
        </w:tc>
        <w:tc>
          <w:tcPr>
            <w:tcW w:type="dxa" w:w="6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Core vs module import rules fixed up front and linted. Decoupling after cross-imports proliferate is costly.</w:t>
            </w:r>
          </w:p>
        </w:tc>
      </w:tr>
      <w:tr>
        <w:tc>
          <w:tcPr>
            <w:tcW w:type="dxa" w:w="52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8</w:t>
            </w:r>
          </w:p>
        </w:tc>
        <w:tc>
          <w:tcPr>
            <w:tcW w:type="dxa" w:w="260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Token-based theming from the first component</w:t>
            </w:r>
          </w:p>
        </w:tc>
        <w:tc>
          <w:tcPr>
            <w:tcW w:type="dxa" w:w="624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CSS custom properties for all colours, spacing, typography. Retrofitting hardcoded colours is tedious and error-prone.</w:t>
            </w:r>
          </w:p>
        </w:tc>
      </w:tr>
      <w:tr>
        <w:tc>
          <w:tcPr>
            <w:tcW w:type="dxa" w:w="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9</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Feature-flag config contract</w:t>
            </w:r>
          </w:p>
        </w:tc>
        <w:tc>
          <w:tcPr>
            <w:tcW w:type="dxa" w:w="6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React reads `/api/v1/config` before rendering nav. Retrofitting flag checks into already-built always-on screens is expensive.</w:t>
            </w:r>
          </w:p>
        </w:tc>
      </w:tr>
      <w:tr>
        <w:tc>
          <w:tcPr>
            <w:tcW w:type="dxa" w:w="52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10</w:t>
            </w:r>
          </w:p>
        </w:tc>
        <w:tc>
          <w:tcPr>
            <w:tcW w:type="dxa" w:w="260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Request-derived absolute URLs</w:t>
            </w:r>
          </w:p>
        </w:tc>
        <w:tc>
          <w:tcPr>
            <w:tcW w:type="dxa" w:w="624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QR codes, share links, email links, and the signature manifest link are derived from the request, with BASE_URL set and uvicorn --proxy-headers. Hardcoded hosts break on every deployment.</w:t>
            </w:r>
          </w:p>
        </w:tc>
      </w:tr>
      <w:tr>
        <w:tc>
          <w:tcPr>
            <w:tcW w:type="dxa" w:w="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11</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Deploy script with live-DB guard</w:t>
            </w:r>
          </w:p>
        </w:tc>
        <w:tc>
          <w:tcPr>
            <w:tcW w:type="dxa" w:w="6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Before the first deploy: a single canonical script that guards the version bump, forces UTF-8 stdout, refuses to clobber live data, and aborts if a step is skipped (CSS-IS lost data once).</w:t>
            </w:r>
          </w:p>
        </w:tc>
      </w:tr>
      <w:tr>
        <w:tc>
          <w:tcPr>
            <w:tcW w:type="dxa" w:w="52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12</w:t>
            </w:r>
          </w:p>
        </w:tc>
        <w:tc>
          <w:tcPr>
            <w:tcW w:type="dxa" w:w="260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Reference number as a pluggable strategy</w:t>
            </w:r>
          </w:p>
        </w:tc>
        <w:tc>
          <w:tcPr>
            <w:tcW w:type="dxa" w:w="624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DMWIS uses YYYY-MM-NNN; CSS-IS has its own; other agencies differ. Make the format a per-module/per-tenant strategy, not a hardcoded function.</w:t>
            </w:r>
          </w:p>
        </w:tc>
      </w:tr>
      <w:tr>
        <w:tc>
          <w:tcPr>
            <w:tcW w:type="dxa" w:w="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13</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Durable-storage boundary</w:t>
            </w:r>
          </w:p>
        </w:tc>
        <w:tc>
          <w:tcPr>
            <w:tcW w:type="dxa" w:w="6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The PostgreSQL data directory lives on HF persistent storage; document files live in Google Drive. Nothing irreplaceable touches the Space's ephemeral disk. Getting this boundary right up front avoids silent data loss on the first rebuild.</w:t>
            </w:r>
          </w:p>
        </w:tc>
      </w:tr>
      <w:tr>
        <w:tc>
          <w:tcPr>
            <w:tcW w:type="dxa" w:w="52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14</w:t>
            </w:r>
          </w:p>
        </w:tc>
        <w:tc>
          <w:tcPr>
            <w:tcW w:type="dxa" w:w="260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Signature frozen-snapshot model</w:t>
            </w:r>
          </w:p>
        </w:tc>
        <w:tc>
          <w:tcPr>
            <w:tcW w:type="dxa" w:w="6240"/>
            <w:tcBorders>
              <w:top w:val="single" w:color="CCCCCC" w:sz="1"/>
              <w:left w:val="single" w:color="CCCCCC" w:sz="1"/>
              <w:bottom w:val="single" w:color="CCCCCC" w:sz="1"/>
              <w:right w:val="single" w:color="CCCCCC" w:sz="1"/>
            </w:tcBorders>
            <w:shd w:fill="F2F7FC" w:val="clear"/>
            <w:tcMar>
              <w:top w:type="dxa" w:w="70"/>
              <w:left w:type="dxa" w:w="120"/>
              <w:bottom w:type="dxa" w:w="70"/>
              <w:right w:type="dxa" w:w="120"/>
            </w:tcMar>
            <w:vAlign w:val="center"/>
          </w:tcPr>
          <w:p>
            <w:pPr>
              <w:spacing w:after="40" w:line="256"/>
            </w:pPr>
            <w:r>
              <w:rPr>
                <w:b w:val="false"/>
                <w:bCs w:val="false"/>
                <w:sz w:val="19"/>
                <w:szCs w:val="19"/>
              </w:rPr>
              <w:t xml:space="preserve">Signatures bind to an exported PDF snapshot + SHA-256, never a live Google Doc. Retrofitting the freeze means re-signing everything.</w:t>
            </w:r>
          </w:p>
        </w:tc>
      </w:tr>
    </w:tbl>
    <w:p>
      <w:pPr>
        <w:pStyle w:val="Heading2"/>
      </w:pPr>
      <w:r>
        <w:t xml:space="preserve">8. New Findings from This Scrutiny Pass</w:t>
      </w:r>
    </w:p>
    <w:p>
      <w:pPr>
        <w:spacing w:after="120" w:line="276"/>
      </w:pPr>
      <w:r>
        <w:t xml:space="preserve">These are gaps the planning brief did not surface, found by walking the consolidated platform end to end. Each has a binding resolution that the phase plan implements. Severity: Critical (must resolve before the dependent build), Significant (resolve before build, deferrable with documented risk), Minor (recommended).</w:t>
      </w:r>
    </w:p>
    <w:p>
      <w:pPr>
        <w:pStyle w:val="Heading3"/>
      </w:pPr>
      <w:r>
        <w:t xml:space="preserve">8.1 Critical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ID</w:t>
            </w:r>
          </w:p>
        </w:tc>
        <w:tc>
          <w:tcPr>
            <w:tcW w:type="dxa" w:w="846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Finding &amp; resolution</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C-1</w:t>
            </w:r>
          </w:p>
        </w:tc>
        <w:tc>
          <w:tcPr>
            <w:tcW w:type="dxa" w:w="8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Timezone double-shift on CSS-IS migration.</w:t>
            </w:r>
            <w:r>
              <w:rPr>
                <w:b w:val="false"/>
                <w:bCs w:val="false"/>
                <w:sz w:val="19"/>
                <w:szCs w:val="19"/>
              </w:rPr>
              <w:t xml:space="preserve"> CSS-IS already ran a one-time +8h history shift, and its timestamps are stored as naive Asia/Manila local time (confirmed in Round 1). </w:t>
            </w:r>
            <w:r>
              <w:rPr>
                <w:b w:val="false"/>
                <w:bCs w:val="false"/>
                <w:sz w:val="19"/>
                <w:szCs w:val="19"/>
              </w:rPr>
              <w:t xml:space="preserve">Resolution:</w:t>
            </w:r>
            <w:r>
              <w:rPr>
                <w:b w:val="false"/>
                <w:bCs w:val="false"/>
                <w:sz w:val="19"/>
                <w:szCs w:val="19"/>
              </w:rPr>
              <w:t xml:space="preserve"> the platform stores a UTC reference time and always displays Philippine time; the migration localises each stored value as Asia/Manila and converts to UTC exactly once — it must NOT assume the values are already UTC, or every shifted row moves a second time. A boundary spot-check on records straddling the date of the +8h shift (confirming none land 8 or 16 hours off) plus a display-parity check (every shown time still Manila) are Phase 1 QA gates. If CSS-IS funnels time display through tzutil.py, the display change is contained there; if scattered, the build consolidates it through that one helper as it migrates.</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C-2</w:t>
            </w:r>
          </w:p>
        </w:tc>
        <w:tc>
          <w:tcPr>
            <w:tcW w:type="dxa" w:w="8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CSS-IS data has two migration moments, not one.</w:t>
            </w:r>
            <w:r>
              <w:rPr>
                <w:b w:val="false"/>
                <w:bCs w:val="false"/>
                <w:sz w:val="19"/>
                <w:szCs w:val="19"/>
              </w:rPr>
              <w:t xml:space="preserve"> Production CSS-IS is live on Hugging Face and still collecting survey responses, so a single dev-snapshot migration goes stale before pilot. </w:t>
            </w:r>
            <w:r>
              <w:rPr>
                <w:b w:val="false"/>
                <w:bCs w:val="false"/>
                <w:sz w:val="19"/>
                <w:szCs w:val="19"/>
              </w:rPr>
              <w:t xml:space="preserve">Resolution:</w:t>
            </w:r>
            <w:r>
              <w:rPr>
                <w:b w:val="false"/>
                <w:bCs w:val="false"/>
                <w:sz w:val="19"/>
                <w:szCs w:val="19"/>
              </w:rPr>
              <w:t xml:space="preserve"> (a) Phase 1 migrates a development snapshot, produced by CSS-IS's own backups.py export, to build and test against real data; (b) at the </w:t>
            </w:r>
            <w:r>
              <w:rPr>
                <w:b w:val="false"/>
                <w:bCs w:val="false"/>
                <w:sz w:val="19"/>
                <w:szCs w:val="19"/>
              </w:rPr>
              <w:t xml:space="preserve">Phase 7 pilot cutover</w:t>
            </w:r>
            <w:r>
              <w:rPr>
                <w:b w:val="false"/>
                <w:bCs w:val="false"/>
                <w:sz w:val="19"/>
                <w:szCs w:val="19"/>
              </w:rPr>
              <w:t xml:space="preserve">, the live Space is put read-only for a few minutes, a fresh backups.py export is taken, and the already-proven migration is re-run (a full clean re-migration, not a delta) before users are redirected; (c) the migration is </w:t>
            </w:r>
            <w:r>
              <w:rPr>
                <w:b w:val="false"/>
                <w:bCs w:val="false"/>
                <w:sz w:val="19"/>
                <w:szCs w:val="19"/>
              </w:rPr>
              <w:t xml:space="preserve">schema-aware</w:t>
            </w:r>
            <w:r>
              <w:rPr>
                <w:b w:val="false"/>
                <w:bCs w:val="false"/>
                <w:sz w:val="19"/>
                <w:szCs w:val="19"/>
              </w:rPr>
              <w:t xml:space="preserve"> — it introspects the source schema so additive changes are absorbed automatically and only destructive changes (renames, type changes, drops) are flagged. From end of Phase 1, the HF CSS-IS is data-only and all new CSS-IS feature work happens on the new platform, so the two never diverge.</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C-3</w:t>
            </w:r>
          </w:p>
        </w:tc>
        <w:tc>
          <w:tcPr>
            <w:tcW w:type="dxa" w:w="8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Shared-auth fork during transition.</w:t>
            </w:r>
            <w:r>
              <w:rPr>
                <w:b w:val="false"/>
                <w:bCs w:val="false"/>
                <w:sz w:val="19"/>
                <w:szCs w:val="19"/>
              </w:rPr>
              <w:t xml:space="preserve"> The brief's order builds the shared directory/auth (Phase 0) while CSS-IS still runs on its own SQLite store, so the shared PostgreSQL directory and CSS-IS's live directory drift, and a user crossing from the shell into CSS-IS hits a second login — breaking the “log in once” promise. </w:t>
            </w:r>
            <w:r>
              <w:rPr>
                <w:b w:val="false"/>
                <w:bCs w:val="false"/>
                <w:sz w:val="19"/>
                <w:szCs w:val="19"/>
              </w:rPr>
              <w:t xml:space="preserve">Resolution:</w:t>
            </w:r>
            <w:r>
              <w:rPr>
                <w:b w:val="false"/>
                <w:bCs w:val="false"/>
                <w:sz w:val="19"/>
                <w:szCs w:val="19"/>
              </w:rPr>
              <w:t xml:space="preserve"> reordered — migrate CSS-IS to PostgreSQL first (Phase 1), then promote its auth/directory to shared core and repoint CSS-IS to it (Phase 2), so there is one user store before the landing page (Phase 3) and before DMWIS (Phase 4).</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C-4</w:t>
            </w:r>
          </w:p>
        </w:tc>
        <w:tc>
          <w:tcPr>
            <w:tcW w:type="dxa" w:w="8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Resource ceiling for the full platform (resolved by moving to Hugging Face).</w:t>
            </w:r>
            <w:r>
              <w:rPr>
                <w:b w:val="false"/>
                <w:bCs w:val="false"/>
                <w:sz w:val="19"/>
                <w:szCs w:val="19"/>
              </w:rPr>
              <w:t xml:space="preserve"> The original concern was that the 8 GB laptop could not comfortably run CSS-IS + DMWIS + PostgreSQL + Redis + Celery simultaneously. </w:t>
            </w:r>
            <w:r>
              <w:rPr>
                <w:b w:val="false"/>
                <w:bCs w:val="false"/>
                <w:sz w:val="19"/>
                <w:szCs w:val="19"/>
              </w:rPr>
              <w:t xml:space="preserve">Resolution:</w:t>
            </w:r>
            <w:r>
              <w:rPr>
                <w:b w:val="false"/>
                <w:bCs w:val="false"/>
                <w:sz w:val="19"/>
                <w:szCs w:val="19"/>
              </w:rPr>
              <w:t xml:space="preserve"> the platform is hosted on a Hugging Face Space whose free tier (16 GB RAM, 2 vCPU) exceeds the laptop, so the crash risk recedes. The residual question becomes concurrency on 2 vCPUs: the Phase 10 load test validates that one free Space holds expected bureau usage; if it does not, the decision to upgrade to paid always-on/larger compute moves earlier. Redis and workers are treated as disposable in-container processes; only the database (on persistent storage) must survive.</w:t>
            </w:r>
          </w:p>
        </w:tc>
      </w:tr>
    </w:tbl>
    <w:p>
      <w:pPr>
        <w:pStyle w:val="Heading3"/>
      </w:pPr>
      <w:r>
        <w:t xml:space="preserve">8.2 Significant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ID</w:t>
            </w:r>
          </w:p>
        </w:tc>
        <w:tc>
          <w:tcPr>
            <w:tcW w:type="dxa" w:w="846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Finding &amp; resolution</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S-1</w:t>
            </w:r>
          </w:p>
        </w:tc>
        <w:tc>
          <w:tcPr>
            <w:tcW w:type="dxa" w:w="8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Navigation conflict.</w:t>
            </w:r>
            <w:r>
              <w:rPr>
                <w:b w:val="false"/>
                <w:bCs w:val="false"/>
                <w:sz w:val="19"/>
                <w:szCs w:val="19"/>
              </w:rPr>
              <w:t xml:space="preserve"> DMWIS's spec mandates a single-module top bar of “max 5 items, no module switching.” Office-Connect has 4+ modules and needs module switching. </w:t>
            </w:r>
            <w:r>
              <w:rPr>
                <w:b w:val="false"/>
                <w:bCs w:val="false"/>
                <w:sz w:val="19"/>
                <w:szCs w:val="19"/>
              </w:rPr>
              <w:t xml:space="preserve">Resolution:</w:t>
            </w:r>
            <w:r>
              <w:rPr>
                <w:b w:val="false"/>
                <w:bCs w:val="false"/>
                <w:sz w:val="19"/>
                <w:szCs w:val="19"/>
              </w:rPr>
              <w:t xml:space="preserve"> the platform NAV_GROUPS multi-module nav (Q13) supersedes DMWIS's flat single-module nav; DMWIS keeps minimal nav *within* its module.</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S-2</w:t>
            </w:r>
          </w:p>
        </w:tc>
        <w:tc>
          <w:tcPr>
            <w:tcW w:type="dxa" w:w="8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Two feedback widgets and two audit systems.</w:t>
            </w:r>
            <w:r>
              <w:rPr>
                <w:b w:val="false"/>
                <w:bCs w:val="false"/>
                <w:sz w:val="19"/>
                <w:szCs w:val="19"/>
              </w:rPr>
              <w:t xml:space="preserve"> Both CSS-IS and DMWIS specify their own. </w:t>
            </w:r>
            <w:r>
              <w:rPr>
                <w:b w:val="false"/>
                <w:bCs w:val="false"/>
                <w:sz w:val="19"/>
                <w:szCs w:val="19"/>
              </w:rPr>
              <w:t xml:space="preserve">Resolution:</w:t>
            </w:r>
            <w:r>
              <w:rPr>
                <w:b w:val="false"/>
                <w:bCs w:val="false"/>
                <w:sz w:val="19"/>
                <w:szCs w:val="19"/>
              </w:rPr>
              <w:t xml:space="preserve"> one platform feedback widget and one platform audit service in core; modules write to them. CSS-IS's rechain_audit.py is promoted as the core audit implementation.</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S-3</w:t>
            </w:r>
          </w:p>
        </w:tc>
        <w:tc>
          <w:tcPr>
            <w:tcW w:type="dxa" w:w="8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Two contacts directories vs one shared directory — reconciled, not conflicting.</w:t>
            </w:r>
            <w:r>
              <w:rPr>
                <w:b w:val="false"/>
                <w:bCs w:val="false"/>
                <w:sz w:val="19"/>
                <w:szCs w:val="19"/>
              </w:rPr>
              <w:t xml:space="preserve"> The shared directory is internal staff only (plantilla authoritative). DMWIS's Contacts Directory (external senders/recipients) and CSS-IS's resource-person directory remain module-owned. DMWIS *users/staff* come from the shared directory; DMWIS *contacts* stay in DMWIS. Documented so the build does not collapse them.</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S-4</w:t>
            </w:r>
          </w:p>
        </w:tc>
        <w:tc>
          <w:tcPr>
            <w:tcW w:type="dxa" w:w="8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Reference-number collision risk across modules.</w:t>
            </w:r>
            <w:r>
              <w:rPr>
                <w:b w:val="false"/>
                <w:bCs w:val="false"/>
                <w:sz w:val="19"/>
                <w:szCs w:val="19"/>
              </w:rPr>
              <w:t xml:space="preserve"> If CSS-IS and DMWIS both mint YYYY-MM-NNN style numbers from a shared sequence they collide. </w:t>
            </w:r>
            <w:r>
              <w:rPr>
                <w:b w:val="false"/>
                <w:bCs w:val="false"/>
                <w:sz w:val="19"/>
                <w:szCs w:val="19"/>
              </w:rPr>
              <w:t xml:space="preserve">Resolution:</w:t>
            </w:r>
            <w:r>
              <w:rPr>
                <w:b w:val="false"/>
                <w:bCs w:val="false"/>
                <w:sz w:val="19"/>
                <w:szCs w:val="19"/>
              </w:rPr>
              <w:t xml:space="preserve"> each module owns its own sequence namespace; the pluggable strategy (Day-1 item 12) keys sequences per module per tenant.</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S-5</w:t>
            </w:r>
          </w:p>
        </w:tc>
        <w:tc>
          <w:tcPr>
            <w:tcW w:type="dxa" w:w="8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Google Shared Drive dependency is platform-level, not DMWIS-only.</w:t>
            </w:r>
            <w:r>
              <w:rPr>
                <w:b w:val="false"/>
                <w:bCs w:val="false"/>
                <w:sz w:val="19"/>
                <w:szCs w:val="19"/>
              </w:rPr>
              <w:t xml:space="preserve"> Any module using Google Docs (DMWIS now, possibly others) needs the service account to write into a Workspace Shared Drive (service accounts have zero My Drive quota). </w:t>
            </w:r>
            <w:r>
              <w:rPr>
                <w:b w:val="false"/>
                <w:bCs w:val="false"/>
                <w:sz w:val="19"/>
                <w:szCs w:val="19"/>
              </w:rPr>
              <w:t xml:space="preserve">Resolution:</w:t>
            </w:r>
            <w:r>
              <w:rPr>
                <w:b w:val="false"/>
                <w:bCs w:val="false"/>
                <w:sz w:val="19"/>
                <w:szCs w:val="19"/>
              </w:rPr>
              <w:t xml:space="preserve"> verified once in Phase 0 against the contingency ladder in the pre-flight checklist; built behind a storage driver abstraction so the choice is configuration.</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S-6</w:t>
            </w:r>
          </w:p>
        </w:tc>
        <w:tc>
          <w:tcPr>
            <w:tcW w:type="dxa" w:w="8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Query-bar intent routing is unspecified.</w:t>
            </w:r>
            <w:r>
              <w:rPr>
                <w:b w:val="false"/>
                <w:bCs w:val="false"/>
                <w:sz w:val="19"/>
                <w:szCs w:val="19"/>
              </w:rPr>
              <w:t xml:space="preserve"> Purpose-1 (navigation) needs a concrete matcher. </w:t>
            </w:r>
            <w:r>
              <w:rPr>
                <w:b w:val="false"/>
                <w:bCs w:val="false"/>
                <w:sz w:val="19"/>
                <w:szCs w:val="19"/>
              </w:rPr>
              <w:t xml:space="preserve">Resolution:</w:t>
            </w:r>
            <w:r>
              <w:rPr>
                <w:b w:val="false"/>
                <w:bCs w:val="false"/>
                <w:sz w:val="19"/>
                <w:szCs w:val="19"/>
              </w:rPr>
              <w:t xml:space="preserve"> Phase 3 ships a deterministic keyword/intent matcher reading NAV_GROUPS `intent_keywords` plus a small synonyms table; everything (matched or not) is logged. No ML in the first build — the log is what later trains it.</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S-7</w:t>
            </w:r>
          </w:p>
        </w:tc>
        <w:tc>
          <w:tcPr>
            <w:tcW w:type="dxa" w:w="8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Privacy of the query log.</w:t>
            </w:r>
            <w:r>
              <w:rPr>
                <w:b w:val="false"/>
                <w:bCs w:val="false"/>
                <w:sz w:val="19"/>
                <w:szCs w:val="19"/>
              </w:rPr>
              <w:t xml:space="preserve"> Free-text queries may contain names or sensitive content, and logging them against staff identity is a trust and Data Privacy Act concern. </w:t>
            </w:r>
            <w:r>
              <w:rPr>
                <w:b w:val="false"/>
                <w:bCs w:val="false"/>
                <w:sz w:val="19"/>
                <w:szCs w:val="19"/>
              </w:rPr>
              <w:t xml:space="preserve">Resolution (privacy-preserving):</w:t>
            </w:r>
            <w:r>
              <w:rPr>
                <w:b w:val="false"/>
                <w:bCs w:val="false"/>
                <w:sz w:val="19"/>
                <w:szCs w:val="19"/>
              </w:rPr>
              <w:t xml:space="preserve"> the log is </w:t>
            </w:r>
            <w:r>
              <w:rPr>
                <w:b w:val="false"/>
                <w:bCs w:val="false"/>
                <w:sz w:val="19"/>
                <w:szCs w:val="19"/>
              </w:rPr>
              <w:t xml:space="preserve">not tied to individual identity</w:t>
            </w:r>
            <w:r>
              <w:rPr>
                <w:b w:val="false"/>
                <w:bCs w:val="false"/>
                <w:sz w:val="19"/>
                <w:szCs w:val="19"/>
              </w:rPr>
              <w:t xml:space="preserve"> — it records query text, a coarse non-identifying role bucket, an anonymous session token, and resolution outcome, which is all the improvement use needs. Access is System Admin only and audited; retention is a short documented window; staff are told anonymous query activity is logged.</w:t>
            </w:r>
          </w:p>
        </w:tc>
      </w:tr>
    </w:tbl>
    <w:p>
      <w:pPr>
        <w:pStyle w:val="Heading3"/>
      </w:pPr>
      <w:r>
        <w:t xml:space="preserve">8.3 Minor Findings</w:t>
      </w:r>
    </w:p>
    <w:p>
      <w:pPr>
        <w:pStyle w:val="ListParagraph"/>
        <w:numPr>
          <w:ilvl w:val="0"/>
          <w:numId w:val="2"/>
        </w:numPr>
        <w:spacing w:after="60" w:line="264"/>
      </w:pPr>
      <w:r>
        <w:rPr>
          <w:b/>
          <w:bCs/>
        </w:rPr>
        <w:t xml:space="preserve">M-1 — Empty states and skeletons</w:t>
      </w:r>
      <w:r>
        <w:t xml:space="preserve"> are a platform convention (every list/table has a designed empty state; dashboards and lists show skeleton loaders), not a per-module afterthought.</w:t>
      </w:r>
    </w:p>
    <w:p>
      <w:pPr>
        <w:pStyle w:val="ListParagraph"/>
        <w:numPr>
          <w:ilvl w:val="0"/>
          <w:numId w:val="2"/>
        </w:numPr>
        <w:spacing w:after="60" w:line="264"/>
      </w:pPr>
      <w:r>
        <w:rPr>
          <w:b/>
          <w:bCs/>
        </w:rPr>
        <w:t xml:space="preserve">M-2 — CHANGELOG discipline</w:t>
      </w:r>
      <w:r>
        <w:t xml:space="preserve"> is platform-wide: every deploy bumps APP_VERSION, the deploy script aborts if the changelog entry is missing, and the login screen shows version + “What's new.”</w:t>
      </w:r>
    </w:p>
    <w:p>
      <w:pPr>
        <w:pStyle w:val="ListParagraph"/>
        <w:numPr>
          <w:ilvl w:val="0"/>
          <w:numId w:val="2"/>
        </w:numPr>
        <w:spacing w:after="60" w:line="264"/>
      </w:pPr>
      <w:r>
        <w:rPr>
          <w:b/>
          <w:bCs/>
        </w:rPr>
        <w:t xml:space="preserve">M-3 — Interface language</w:t>
      </w:r>
      <w:r>
        <w:t xml:space="preserve"> is English across all modules; browser support is current Chrome, Edge, Firefox, Safari; no Internet Explorer.</w:t>
      </w:r>
    </w:p>
    <w:p>
      <w:pPr>
        <w:pStyle w:val="ListParagraph"/>
        <w:numPr>
          <w:ilvl w:val="0"/>
          <w:numId w:val="2"/>
        </w:numPr>
        <w:spacing w:after="60" w:line="264"/>
      </w:pPr>
      <w:r>
        <w:rPr>
          <w:b/>
          <w:bCs/>
        </w:rPr>
        <w:t xml:space="preserve">M-4 — Data-quality tooling</w:t>
      </w:r>
      <w:r>
        <w:t xml:space="preserve"> (dedup, cleanup, harmonisation) ships with backups and revert scripts alongside features, not after — a lesson CSS-IS paid for.</w:t>
      </w:r>
    </w:p>
    <w:p>
      <w:pPr>
        <w:pStyle w:val="Heading2"/>
      </w:pPr>
      <w:r>
        <w:t xml:space="preserve">9. Author Decisions — Resolved in Round 1</w:t>
      </w:r>
    </w:p>
    <w:p>
      <w:pPr>
        <w:spacing w:after="120" w:line="276"/>
      </w:pPr>
      <w:r>
        <w:t xml:space="preserve">These were the questions only the author could answer. All are now decided; the build proceeds on them directly. The one remaining dependency is a governance clearance, not a design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130"/>
        <w:gridCol w:w="4130"/>
      </w:tblGrid>
      <w:tr>
        <w:trPr>
          <w:tblHeader/>
        </w:trPr>
        <w:tc>
          <w:tcPr>
            <w:tcW w:type="dxa" w:w="11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Question</w:t>
            </w:r>
          </w:p>
        </w:tc>
        <w:tc>
          <w:tcPr>
            <w:tcW w:type="dxa" w:w="413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Decision</w:t>
            </w:r>
          </w:p>
        </w:tc>
        <w:tc>
          <w:tcPr>
            <w:tcW w:type="dxa" w:w="413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Notes</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Q1 — Admin module scope</w:t>
            </w:r>
          </w:p>
        </w:tc>
        <w:tc>
          <w:tcPr>
            <w:tcW w:type="dxa" w:w="41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Two features only: conference-room reservation and announcements.</w:t>
            </w:r>
          </w:p>
        </w:tc>
        <w:tc>
          <w:tcPr>
            <w:tcW w:type="dxa" w:w="41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The work &amp; financial plan is removed from Admin and promoted to its own future module (Q6).</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Q5 — Conference rooms</w:t>
            </w:r>
          </w:p>
        </w:tc>
        <w:tc>
          <w:tcPr>
            <w:tcW w:type="dxa" w:w="41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Self-service booking; the system prevents double-booking.</w:t>
            </w:r>
          </w:p>
        </w:tc>
        <w:tc>
          <w:tcPr>
            <w:tcW w:type="dxa" w:w="41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Users book, edit, and cancel their own slots. Optional simple weekly recurrence. Room list is configurable, no approver.</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Q6 — WFP structure</w:t>
            </w:r>
          </w:p>
        </w:tc>
        <w:tc>
          <w:tcPr>
            <w:tcW w:type="dxa" w:w="41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Full WFP (PPAs, quarterly targets, budget per line, physical/financial accomplishment) becomes its own future module.</w:t>
            </w:r>
          </w:p>
        </w:tc>
        <w:tc>
          <w:tcPr>
            <w:tcW w:type="dxa" w:w="41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Too substantial for “lean Admin”; parked with Meetings/Calendar pending a dedicated requirements session (Section 22).</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Q7 — Pilot timeline</w:t>
            </w:r>
          </w:p>
        </w:tc>
        <w:tc>
          <w:tcPr>
            <w:tcW w:type="dxa" w:w="41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Early pilot at the end of Phase 7 (DMWIS document workflow + migrated CSS-IS); the rest finishes in parallel.</w:t>
            </w:r>
          </w:p>
        </w:tc>
        <w:tc>
          <w:tcPr>
            <w:tcW w:type="dxa" w:w="41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CSS-IS joins the platform at the pilot in its current look, refreshed in place at Phase 8. CSS-IS production cutover occurs at this same gate.</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Q8 — DOH subdomain</w:t>
            </w:r>
          </w:p>
        </w:tc>
        <w:tc>
          <w:tcPr>
            <w:tcW w:type="dxa" w:w="41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Resolved by the hosting decision: the pilot runs at a *.hf.space URL.</w:t>
            </w:r>
          </w:p>
        </w:tc>
        <w:tc>
          <w:tcPr>
            <w:tcW w:type="dxa" w:w="41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A custom DOH domain is a later, off-HF consideration; not a build blocker.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1"/>
            </w:tcBorders>
            <w:shd w:fill="DDEBF7" w:val="clear"/>
            <w:tcMar>
              <w:top w:type="dxa" w:w="120"/>
              <w:left w:type="dxa" w:w="160"/>
              <w:bottom w:type="dxa" w:w="120"/>
              <w:right w:type="dxa" w:w="140"/>
            </w:tcMar>
          </w:tcPr>
          <w:p>
            <w:pPr>
              <w:spacing w:after="60"/>
            </w:pPr>
            <w:r>
              <w:rPr>
                <w:b/>
                <w:bCs/>
              </w:rPr>
              <w:t xml:space="preserve">Still open — not a design choice</w:t>
            </w:r>
          </w:p>
          <w:p>
            <w:pPr>
              <w:spacing w:after="40" w:line="260"/>
            </w:pPr>
            <w:r>
              <w:rPr>
                <w:b/>
                <w:bCs/>
              </w:rPr>
              <w:t xml:space="preserve">DOH hosting clearance.</w:t>
            </w:r>
            <w:r>
              <w:t xml:space="preserve"> Hosting official documents, signatures, and audit trails on Hugging Face must be confirmed permissible under DOH cloud-hosting policy and the Data Privacy Act. The author is obtaining this; it is a binding pre-flight gate (Section 24), not a blocker on starting the build.</w:t>
            </w:r>
          </w:p>
        </w:tc>
      </w:tr>
    </w:tbl>
    <w:p>
      <w:pPr>
        <w:pStyle w:val="Heading1"/>
      </w:pPr>
      <w:r>
        <w:t xml:space="preserve">Part III — Platform Architecture</w:t>
      </w:r>
    </w:p>
    <w:p>
      <w:pPr>
        <w:pStyle w:val="Heading2"/>
      </w:pPr>
      <w:r>
        <w:t xml:space="preserve">10. Deployment Model &amp; Hosting (Hugging Face)</w:t>
      </w:r>
    </w:p>
    <w:p>
      <w:pPr>
        <w:spacing w:after="120" w:line="276"/>
      </w:pPr>
      <w:r>
        <w:t xml:space="preserve">The platform is hosted on Hugging Face Spaces (locked in Round 1). This replaces the laptop / WSL2 / Nginx / portproxy hosting that the DMWIS v5.4 spec assumed; that apparatus is retired in full. The replicability commitment is unchanged — one isolated deployment per agency — it is simply realised as one Space (plus its database and Drive) per agency instead of one server per agency.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Aspect</w:t>
            </w:r>
          </w:p>
        </w:tc>
        <w:tc>
          <w:tcPr>
            <w:tcW w:type="dxa" w:w="676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Specification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Model</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One deployment per agency: one Hugging Face Space, one persistent-storage Postgres, one Google Shared Drive. No shared infrastructure between tenants; complete data isolation.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Compute</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A single Docker Space on the free CPU tier (16 GB RAM, 2 vCPU — more headroom than the original 8 GB laptop). HF provides the public URL and HTTPS; there is no Nginx and no host-OS scripting to manage.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Keeping it awake</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Free Spaces sleep after ~48 h idle and cold-start on the next visit. A scheduled keep-alive ping (GitHub Actions cron or an uptime monitor) hitting a lightweight /healthz endpoint keeps the Space warm during the work week. Upgrade to paid always-on compute only if the platform goes bureau-wide and cold starts prove disruptive.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Database durability</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PostgreSQL runs in-container with its data directory on the HF persistent-storage add-on, so it survives Space rebuilds and restarts. The Space's own 50 GB disk is ephemeral and must never hold database files.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File storage</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Document files live in the Google Shared Drive (service account), not on the Space. This keeps the paid persistent volume small (database + indexes only) and gives a DOH-controlled copy of the documents.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Backups</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Automated pg_dump to a separate private HF Dataset (versioned, off the Space's own volume). Restore is tested in Phase 0. Designed so an additional Google Drive copy is an easy bolt-on.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Domain</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Pilot runs at the Space's *.hf.space URL. A custom DOH domain (e.g. officeconnect.doh.gov.ph) is a later, off-HF consideration; it does not block the build or the pilot.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Other agencies</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Same codebase, different configuration. New instance = duplicate the Space, attach persistent storage, point it at a fresh Shared Drive, fill in tenant config. No code changes.</w:t>
            </w:r>
          </w:p>
        </w:tc>
      </w:tr>
    </w:tbl>
    <w:p>
      <w:pPr>
        <w:pStyle w:val="Heading3"/>
      </w:pPr>
      <w:r>
        <w:t xml:space="preserve">10.1 Hugging Face Space Rules (binding, platform-wide)</w:t>
      </w:r>
    </w:p>
    <w:p>
      <w:pPr>
        <w:pStyle w:val="ListParagraph"/>
        <w:numPr>
          <w:ilvl w:val="0"/>
          <w:numId w:val="2"/>
        </w:numPr>
        <w:spacing w:after="60" w:line="264"/>
      </w:pPr>
      <w:r>
        <w:rPr>
          <w:b/>
          <w:bCs/>
        </w:rPr>
        <w:t xml:space="preserve">Persistence boundary:</w:t>
      </w:r>
      <w:r>
        <w:t xml:space="preserve"> the Postgres data directory, and only it, lives on the persistent-storage mount. Nothing the platform must not lose may be written to the Space's ephemeral 50 GB disk. Redis (cache + Celery broker) and any scratch files are treated as disposable — they may vanish on a restart and the system must recover cleanly.</w:t>
      </w:r>
    </w:p>
    <w:p>
      <w:pPr>
        <w:pStyle w:val="ListParagraph"/>
        <w:numPr>
          <w:ilvl w:val="0"/>
          <w:numId w:val="2"/>
        </w:numPr>
        <w:spacing w:after="60" w:line="264"/>
      </w:pPr>
      <w:r>
        <w:rPr>
          <w:b/>
          <w:bCs/>
        </w:rPr>
        <w:t xml:space="preserve">Single container, single port:</w:t>
      </w:r>
      <w:r>
        <w:t xml:space="preserve"> FastAPI (Uvicorn), Redis, and the Celery worker(s) run together in one Docker image, exposed on the one port HF routes to. A process manager (e.g. supervisord or an entrypoint script) starts and supervises them. No multi-host assumptions.</w:t>
      </w:r>
    </w:p>
    <w:p>
      <w:pPr>
        <w:pStyle w:val="ListParagraph"/>
        <w:numPr>
          <w:ilvl w:val="0"/>
          <w:numId w:val="2"/>
        </w:numPr>
        <w:spacing w:after="60" w:line="264"/>
      </w:pPr>
      <w:r>
        <w:rPr>
          <w:b/>
          <w:bCs/>
        </w:rPr>
        <w:t xml:space="preserve">Cold-start safety:</w:t>
      </w:r>
      <w:r>
        <w:t xml:space="preserve"> the app must boot to a working state unattended after a sleep/rebuild — run pending Alembic migrations, warm essential caches, and come up read-write without any manual step. The keep-alive ping plus this guarantee are verified by a forced rebuild test in Phase 0.</w:t>
      </w:r>
    </w:p>
    <w:p>
      <w:pPr>
        <w:pStyle w:val="ListParagraph"/>
        <w:numPr>
          <w:ilvl w:val="0"/>
          <w:numId w:val="2"/>
        </w:numPr>
        <w:spacing w:after="60" w:line="264"/>
      </w:pPr>
      <w:r>
        <w:rPr>
          <w:b/>
          <w:bCs/>
        </w:rPr>
        <w:t xml:space="preserve">Secrets:</w:t>
      </w:r>
      <w:r>
        <w:t xml:space="preserve"> credentials (database URL, Google service-account key, session secret) are HF Space secrets/variables — never committed to the Space repo. The secret scanner must report clean.</w:t>
      </w:r>
    </w:p>
    <w:p>
      <w:pPr>
        <w:pStyle w:val="ListParagraph"/>
        <w:numPr>
          <w:ilvl w:val="0"/>
          <w:numId w:val="2"/>
        </w:numPr>
        <w:spacing w:after="60" w:line="264"/>
      </w:pPr>
      <w:r>
        <w:rPr>
          <w:b/>
          <w:bCs/>
        </w:rPr>
        <w:t xml:space="preserve">Backups are not optional:</w:t>
      </w:r>
      <w:r>
        <w:t xml:space="preserve"> because all live data sits on one persistent volume in one account, the scheduled Dataset backup is a first-class platform service, not an afterthought, and a restore is proven in Phase 0 before any real data exists.</w:t>
      </w:r>
    </w:p>
    <w:p>
      <w:pPr>
        <w:pStyle w:val="Heading2"/>
      </w:pPr>
      <w:r>
        <w:t xml:space="preserve">11. Technology Stack (unified, one stack for all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Layer</w:t>
            </w:r>
          </w:p>
        </w:tc>
        <w:tc>
          <w:tcPr>
            <w:tcW w:type="dxa" w:w="32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Technology</w:t>
            </w:r>
          </w:p>
        </w:tc>
        <w:tc>
          <w:tcPr>
            <w:tcW w:type="dxa" w:w="316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Backend framework</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FastAPI (Python)</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Already used by CSS-IS. Carries forward. WebSocket support.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Frontend framework</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React + Vite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Single shell; modules route-separated and code-split per module.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CSS framework</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Tailwind CSS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Utility-first. Tenant theming via CSS custom properties.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Data tables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TanStack Table + TanStack Virtual</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Sort, filter, group, resize, server-side pagination, virtual scroll.</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Charts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Recharts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Bar for comparison, line for trends. No decorative visuals.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Database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PostgreSQL</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Multi-user, full-text search, JSONB for flexible fields.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Cache / pub-sub</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Redis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Notifications, dashboard KPIs, sessions, multi-worker WebSocket fan-out.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Background tasks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Celery</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OCR, exports, email, report generation, Sheets sync, signature PDF snapshot.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Web server</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Uvicorn (2–4 workers); HF edge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HF's edge provides HTTPS, compression, and routing — no self-managed Nginx. Uvicorn serves the API and static React build directly.</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OCR</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Tesseract (local, free)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Up to 20 pages full; beyond, first 20 + “partial OCR” flag.</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File storage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Google Shared Drive (service account)</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Document files live in Drive, not on the Space disk. Access mediated by the app with a signed/proxied fetch, never a public link.</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Google integration</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Google API Python Client</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Docs, Drive, Sheets — against a Workspace Shared Drive.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PDF export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WeasyPrint</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Standalone formatted reports.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Excel export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openpyxl</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Formatted data exports with raw data behind charts.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Migrations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Alembic</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All schema changes are migration scripts, never manual. One shared chain.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Auth sessions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Secure cookies + token rotation</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Consistent across all modules.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Deployment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Single Docker Space on Hugging Face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FastAPI + Redis + Celery in one container; Postgres on persistent storage. Same image redeploys for any tenant.</w:t>
            </w:r>
          </w:p>
        </w:tc>
      </w:tr>
    </w:tbl>
    <w:p>
      <w:pPr>
        <w:pStyle w:val="Heading2"/>
      </w:pPr>
      <w:r>
        <w:t xml:space="preserve">12. Repository &amp; Code Structure</w:t>
      </w:r>
    </w:p>
    <w:p>
      <w:pPr>
        <w:spacing w:after="120" w:line="276"/>
      </w:pPr>
      <w:r>
        <w:t xml:space="preserve">Single repository. Modules are packages within a shared codebase, not separate repos (Q11). This enforces one deployment pipeline, one dependency set, one migration chain, and shared infrastructure code. Module boundaries are enforced by convention and an import linter: modules may import from core, never from each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Path</w:t>
            </w:r>
          </w:p>
        </w:tc>
        <w:tc>
          <w:tcPr>
            <w:tcW w:type="dxa" w:w="596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Contents</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office_connect/</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Main application package.</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office_connect/core/</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Shared: auth, RBAC + permission registry, staff directory, theming, feature flags, query logging, notifications, audit, backups.</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office_connect/modules/css_is/</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CSS-IS module (scoring engine, surveys, certificates, resource-person directory).</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office_connect/modules/dmwis/</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DMWIS module (document lifecycle, routing, signatures, KPIs, contacts directory, DTrak, Sheets sync).</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office_connect/modules/admin/</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Admin module (room reservation, announcements). WFP is a separate future module.</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office_connect/modules/reports/</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Reports &amp; Analytics (cross-module dashboards and exports).</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office_connect/landing/</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Universal landing page and query routing.</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frontend/src/</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React + Vite frontend, mirroring the module structure; route-level code splitting.</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alembic/</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Database migrations — one shared chain.</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tests/</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Test suite, module-isolated, no shared mutable global state.</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deploy/</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Dockerfile + entrypoint/process-manager config, keep-alive workflow, backup-to-Dataset and restore scripts, tenant bootstrap.</w:t>
            </w:r>
          </w:p>
        </w:tc>
      </w:tr>
    </w:tbl>
    <w:p>
      <w:pPr>
        <w:pStyle w:val="Heading2"/>
      </w:pPr>
      <w:r>
        <w:t xml:space="preserve">13. Data Architecture</w:t>
      </w:r>
    </w:p>
    <w:p>
      <w:pPr>
        <w:spacing w:after="120" w:line="276"/>
      </w:pPr>
      <w:r>
        <w:t xml:space="preserve">Single PostgreSQL database per deployment. Modules use table prefixes to avoid collisions but share one connection pool and one migration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Table group</w:t>
            </w:r>
          </w:p>
        </w:tc>
        <w:tc>
          <w:tcPr>
            <w:tcW w:type="dxa" w:w="666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Ownership &amp; rules</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core_* (Staff Directory)</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Shared. All modules read; only the directory admin writes. Plantilla name authoritative.</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core_* (Auth)</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Shared. One user account = one record regardless of which modules the user accesses.</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core_* (Tenant config)</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Shared. Agency name, logo path, colours, banner, module toggles, feature flags.</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core_* (Query log)</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Shared, append-only. All landing-page queries. tenant_id stamped (Day-1 item 1).</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core_* (Audit)</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Shared, append-only, hash-chained. No UPDATE/DELETE grant to the app role.</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css_*</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CSS-IS module tables. Migrated from the SQLite schema. Own external contacts (resource persons).</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dmwis_*</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DMWIS module tables, per Module 2. Own external contacts (senders/recipients).</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admin_*</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Admin module tables. To be designed in Phase 9.</w:t>
            </w:r>
          </w:p>
        </w:tc>
      </w:tr>
    </w:tbl>
    <w:p>
      <w:pPr>
        <w:pStyle w:val="Heading2"/>
      </w:pPr>
      <w:r>
        <w:t xml:space="preserve">14. Shared Foundation Layer</w:t>
      </w:r>
    </w:p>
    <w:p>
      <w:pPr>
        <w:pStyle w:val="Heading3"/>
      </w:pPr>
      <w:r>
        <w:t xml:space="preserve">14.1 Unified Authentication (core)</w:t>
      </w:r>
    </w:p>
    <w:p>
      <w:pPr>
        <w:spacing w:after="120" w:line="276"/>
      </w:pPr>
      <w:r>
        <w:t xml:space="preserve">CSS-IS's auth.py and ratelimit.py are promoted to core and become the platform standard; DMWIS adopts core auth natively (Q14). Requirements, carried forward from both specs and now implemented once:</w:t>
      </w:r>
    </w:p>
    <w:p>
      <w:pPr>
        <w:pStyle w:val="ListParagraph"/>
        <w:numPr>
          <w:ilvl w:val="0"/>
          <w:numId w:val="2"/>
        </w:numPr>
        <w:spacing w:after="60" w:line="264"/>
      </w:pPr>
      <w:r>
        <w:t xml:space="preserve">Invite-link based account creation (no self-registration). Username = email (any provider).</w:t>
      </w:r>
    </w:p>
    <w:p>
      <w:pPr>
        <w:pStyle w:val="ListParagraph"/>
        <w:numPr>
          <w:ilvl w:val="0"/>
          <w:numId w:val="2"/>
        </w:numPr>
        <w:spacing w:after="60" w:line="264"/>
      </w:pPr>
      <w:r>
        <w:t xml:space="preserve">Temporary password; first login forces a reset via an email link that expires after 24 hours.</w:t>
      </w:r>
    </w:p>
    <w:p>
      <w:pPr>
        <w:pStyle w:val="ListParagraph"/>
        <w:numPr>
          <w:ilvl w:val="0"/>
          <w:numId w:val="2"/>
        </w:numPr>
        <w:spacing w:after="60" w:line="264"/>
      </w:pPr>
      <w:r>
        <w:t xml:space="preserve">Password policy: minimum 8 characters, at least 1 letter and 1 number. No forced periodic rotation.</w:t>
      </w:r>
    </w:p>
    <w:p>
      <w:pPr>
        <w:pStyle w:val="ListParagraph"/>
        <w:numPr>
          <w:ilvl w:val="0"/>
          <w:numId w:val="2"/>
        </w:numPr>
        <w:spacing w:after="60" w:line="264"/>
      </w:pPr>
      <w:r>
        <w:t xml:space="preserve">Must-change on first login. Reset tokens are single-use, hashed at rest, 24-hour expiry.</w:t>
      </w:r>
    </w:p>
    <w:p>
      <w:pPr>
        <w:pStyle w:val="ListParagraph"/>
        <w:numPr>
          <w:ilvl w:val="0"/>
          <w:numId w:val="2"/>
        </w:numPr>
        <w:spacing w:after="60" w:line="264"/>
      </w:pPr>
      <w:r>
        <w:t xml:space="preserve">Session timeout: 11:59 PM Asia/Manila daily — “end of day” precisely defined. Multiple devices allowed.</w:t>
      </w:r>
    </w:p>
    <w:p>
      <w:pPr>
        <w:pStyle w:val="ListParagraph"/>
        <w:numPr>
          <w:ilvl w:val="0"/>
          <w:numId w:val="2"/>
        </w:numPr>
        <w:spacing w:after="60" w:line="264"/>
      </w:pPr>
      <w:r>
        <w:t xml:space="preserve">Rate limiting: after 10 failed attempts from one source within 5 minutes, that source waits between attempts. Never a hard lockout.</w:t>
      </w:r>
    </w:p>
    <w:p>
      <w:pPr>
        <w:pStyle w:val="ListParagraph"/>
        <w:numPr>
          <w:ilvl w:val="0"/>
          <w:numId w:val="2"/>
        </w:numPr>
        <w:spacing w:after="60" w:line="264"/>
      </w:pPr>
      <w:r>
        <w:t xml:space="preserve">Secure cookies (HTTPS-only in production). SMTP abstraction with two drivers (SMTP and Gmail API), tested in Phase 0. Transactional auth emails (reset, first-login) only — separate from the parked notification-email feature.</w:t>
      </w:r>
    </w:p>
    <w:p>
      <w:pPr>
        <w:pStyle w:val="ListParagraph"/>
        <w:numPr>
          <w:ilvl w:val="0"/>
          <w:numId w:val="2"/>
        </w:numPr>
        <w:spacing w:after="60" w:line="264"/>
      </w:pPr>
      <w:r>
        <w:t xml:space="preserve">All login activity recorded in the audit trail.</w:t>
      </w:r>
    </w:p>
    <w:p>
      <w:pPr>
        <w:pStyle w:val="Heading3"/>
      </w:pPr>
      <w:r>
        <w:t xml:space="preserve">14.2 Shared RBAC &amp; Permission Registry</w:t>
      </w:r>
    </w:p>
    <w:p>
      <w:pPr>
        <w:spacing w:after="120" w:line="276"/>
      </w:pPr>
      <w:r>
        <w:t xml:space="preserve">Role-based access control spans all modules. A user's platform role(s) determine what they can do; module-specific capabilities are additive layers. Users may hold multiple roles and the effective permission set is the union (Decision 23). RBAC is coded against a permission registry table, never against prose: each module registers its action→allowed-roles map at startup. The DMWIS permission matrix (Section 29 here) is the seed; CSS-IS and other modules register theirs the same way.</w:t>
      </w:r>
    </w:p>
    <w:p>
      <w:pPr>
        <w:pStyle w:val="Heading3"/>
      </w:pPr>
      <w:r>
        <w:t xml:space="preserve">14.3 Shared Staff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Aspect</w:t>
            </w:r>
          </w:p>
        </w:tc>
        <w:tc>
          <w:tcPr>
            <w:tcW w:type="dxa" w:w="676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Specification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Scope</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Internal staff only. Not external contacts, resource persons, or LGU partners.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Seed</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CSS-IS's production-tested directory, migrated into core_* tables.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Authority rule</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The plantilla name is authoritative. Merges and cleanups never rename staff away from their plantilla name.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Fields</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Full name (plantilla), designation, division, section, employment status, linked user account. Photo and signature supported (already in CSS-IS).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Who updates</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System Admin / designated HR admin. Not editable by regular staff.</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How modules use it</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Direct DB join within the shared database; never duplicate the record.</w:t>
            </w:r>
          </w:p>
        </w:tc>
      </w:tr>
    </w:tbl>
    <w:p>
      <w:pPr>
        <w:pStyle w:val="Heading3"/>
      </w:pPr>
      <w:r>
        <w:t xml:space="preserve">14.4 Theming (token-based, Day-1)</w:t>
      </w:r>
    </w:p>
    <w:p>
      <w:pPr>
        <w:spacing w:after="120" w:line="276"/>
      </w:pPr>
      <w:r>
        <w:t xml:space="preserve">CSS custom properties carry every colour, spacing value, and typographic scale. The tenant branding panel (System Admin) sets primary colour, accent colour, logo, agency name/acronym/tagline, and the landing banner; these propagate through all module UIs — including the unmigrated CSS-IS Jinja2 screens, which read the same tokens so the hybrid period stays visually consistent. A default government seal is the logo fallback.</w:t>
      </w:r>
    </w:p>
    <w:p>
      <w:pPr>
        <w:pStyle w:val="Heading3"/>
      </w:pPr>
      <w:r>
        <w:t xml:space="preserve">14.5 Feature Flags &amp; Tenant Config</w:t>
      </w:r>
    </w:p>
    <w:p>
      <w:pPr>
        <w:spacing w:after="120" w:line="276"/>
      </w:pPr>
      <w:r>
        <w:t xml:space="preserve">A database-driven tenant config table holds agency identity, branding, module toggles, per-feature flags, and RBAC role labels (a role may be relabelled per agency convention without changing logic). Values are cached in Redis with a short TTL and exposed to React via a boot-time /api/v1/config endpoint that the shell reads before rendering navigation. Fail-safe: an unreadable flag defaults to OFF. Not configurable (hardcoded for platform integrity): the data model and schema, security policies, audit immutability and hash chaining, the query logging system, and UTC-storage/Asia-Manila-display.</w:t>
      </w:r>
    </w:p>
    <w:p>
      <w:pPr>
        <w:pStyle w:val="Heading3"/>
      </w:pPr>
      <w:r>
        <w:t xml:space="preserve">14.6 Navigation (NAV_GROUPS, multi-module)</w:t>
      </w:r>
    </w:p>
    <w:p>
      <w:pPr>
        <w:spacing w:after="120" w:line="276"/>
      </w:pPr>
      <w:r>
        <w:t xml:space="preserve">NAV_GROUPS is promoted to a two-level structure — module → group → item — and remains the single source of truth feeding both the top nav and the landing query bar (no drift). Each entry carries required_roles, required_module, and intent_keywords. Module toggles filter at the module level; RBAC filters at the item level. Within a module, navigation stays minimal.</w:t>
      </w:r>
    </w:p>
    <w:p>
      <w:pPr>
        <w:pStyle w:val="Heading3"/>
      </w:pPr>
      <w:r>
        <w:t xml:space="preserve">14.7 Query Log Schema (privacy-preserving — Q15, S-7)</w:t>
      </w:r>
    </w:p>
    <w:p>
      <w:pPr>
        <w:spacing w:after="120" w:line="276"/>
      </w:pPr>
      <w:r>
        <w:t xml:space="preserve">Append-only table behind the landing query bar. It serves the product backlog (unresolved queries) and the future AI training set — </w:t>
      </w:r>
      <w:r>
        <w:rPr>
          <w:b/>
          <w:bCs/>
        </w:rPr>
        <w:t xml:space="preserve">without tying queries to individual staff identity</w:t>
      </w:r>
      <w:r>
        <w:t xml:space="preserve"> (S-7). It records what was asked and whether it resolved, not who asked. Staff are told up front that anonymous query activity is logged to improve the system; retention is a short documented window after which rows are purged.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4960"/>
      </w:tblGrid>
      <w:tr>
        <w:trPr>
          <w:tblHeader/>
        </w:trPr>
        <w:tc>
          <w:tcPr>
            <w:tcW w:type="dxa" w:w="27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Column</w:t>
            </w:r>
          </w:p>
        </w:tc>
        <w:tc>
          <w:tcPr>
            <w:tcW w:type="dxa" w:w="17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Type</w:t>
            </w:r>
          </w:p>
        </w:tc>
        <w:tc>
          <w:tcPr>
            <w:tcW w:type="dxa" w:w="496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Purpose</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bigserial PK</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Row identity.</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created_at</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timestamptz (UTC)</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When the query was issued.</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tenant_id</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Agency, for cross-tenant analytics and training data segregation.</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role_bucket</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text null</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Coarse role category at query time (e.g. “staff”, “chief”, “admin”) for segmenting unmet needs — deliberately NOT an individual identifier.</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session_id</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Anonymous per-session token; clusters one query journey without identifying the person. Not linked to a user account.</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raw_query</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Exactly what the user typed. Not joinable to a person; access is admin-only and audited.</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normalized_query</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Lower-cased, trimmed — for aggregation and backlog counts.</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module_context</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text null</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Module the user was in when they searched.</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resolved</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Did the query route to something.</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resolution_type</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enum</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navigation | action | search_results | no_match.</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resolved_target</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text null</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Route/module/screen it resolved to (the training label).</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result_count</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int null</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For search_results type.</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followed_through</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boolean null</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Whether the resolved target was clicked within the same anonymous session (a quality signal; set by a follow-up event).</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latency_ms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int</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Resolution latency — also a performance metric.</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client</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web | mobile.</w:t>
            </w:r>
          </w:p>
        </w:tc>
      </w:tr>
    </w:tbl>
    <w:p>
      <w:pPr>
        <w:spacing w:after="120" w:line="276"/>
      </w:pPr>
      <w:r>
        <w:rPr>
          <w:b/>
          <w:bCs/>
        </w:rPr>
        <w:t xml:space="preserve">Backlog use:</w:t>
      </w:r>
      <w:r>
        <w:t xml:space="preserve"> filter resolved = false, group by normalized_query, order by count — the prioritised list of unmet needs. </w:t>
      </w:r>
      <w:r>
        <w:rPr>
          <w:b/>
          <w:bCs/>
        </w:rPr>
        <w:t xml:space="preserve">Training use:</w:t>
      </w:r>
      <w:r>
        <w:t xml:space="preserve"> raw_query → resolved_target pairs are input/label data; followed_through grades label quality. Because no row identifies an individual, both uses are served without per-person tracking. Access is System Admin only; retention is a short documented window.</w:t>
      </w:r>
    </w:p>
    <w:p>
      <w:pPr>
        <w:pStyle w:val="Heading3"/>
      </w:pPr>
      <w:r>
        <w:t xml:space="preserve">14.8 Audit, Notifications, Backups (core)</w:t>
      </w:r>
    </w:p>
    <w:p>
      <w:pPr>
        <w:pStyle w:val="ListParagraph"/>
        <w:numPr>
          <w:ilvl w:val="0"/>
          <w:numId w:val="2"/>
        </w:numPr>
        <w:spacing w:after="60" w:line="264"/>
      </w:pPr>
      <w:r>
        <w:rPr>
          <w:b/>
          <w:bCs/>
        </w:rPr>
        <w:t xml:space="preserve">Audit:</w:t>
      </w:r>
      <w:r>
        <w:t xml:space="preserve"> one platform service (CSS-IS's rechain_audit.py promoted). Append-only, hash-chained, immutable, retained indefinitely. Records action, actor, role, timestamp, old/new values. System Admin + Director access.</w:t>
      </w:r>
    </w:p>
    <w:p>
      <w:pPr>
        <w:pStyle w:val="ListParagraph"/>
        <w:numPr>
          <w:ilvl w:val="0"/>
          <w:numId w:val="2"/>
        </w:numPr>
        <w:spacing w:after="60" w:line="264"/>
      </w:pPr>
      <w:r>
        <w:rPr>
          <w:b/>
          <w:bCs/>
        </w:rPr>
        <w:t xml:space="preserve">Notifications:</w:t>
      </w:r>
      <w:r>
        <w:t xml:space="preserve"> one engine. In-system + bell with unread count, real-time over WebSocket via Redis Pub/Sub (multi-worker safe), 30-second polling fallback. Modules emit events; the engine fans out.</w:t>
      </w:r>
    </w:p>
    <w:p>
      <w:pPr>
        <w:pStyle w:val="ListParagraph"/>
        <w:numPr>
          <w:ilvl w:val="0"/>
          <w:numId w:val="2"/>
        </w:numPr>
        <w:spacing w:after="60" w:line="264"/>
      </w:pPr>
      <w:r>
        <w:rPr>
          <w:b/>
          <w:bCs/>
        </w:rPr>
        <w:t xml:space="preserve">Backups:</w:t>
      </w:r>
      <w:r>
        <w:t xml:space="preserve"> scheduled PostgreSQL dump (Celery beat) to a separate private HF Dataset, versioned and off the Space's own volume. Retention 30 daily + 12 monthly. One verified restore in Phase 0, before real data exists. Written so an additional Google Drive copy is a drop-in later; document files already live in Drive and need no separate dump.</w:t>
      </w:r>
    </w:p>
    <w:p>
      <w:pPr>
        <w:pStyle w:val="ListParagraph"/>
        <w:numPr>
          <w:ilvl w:val="0"/>
          <w:numId w:val="2"/>
        </w:numPr>
        <w:spacing w:after="60" w:line="264"/>
      </w:pPr>
      <w:r>
        <w:rPr>
          <w:b/>
          <w:bCs/>
        </w:rPr>
        <w:t xml:space="preserve">Feedback widget:</w:t>
      </w:r>
      <w:r>
        <w:t xml:space="preserve"> one platform widget on every page (Bug / Suggestion / Confusion + description + auto-screenshot + page/user/timestamp). Submissions go to a System Admin queue with status tracking; users see their own submissions. Toggleable.</w:t>
      </w:r>
    </w:p>
    <w:p>
      <w:pPr>
        <w:pStyle w:val="Heading2"/>
      </w:pPr>
      <w:r>
        <w:t xml:space="preserve">15. Universal Landing Page &amp; Query Bar</w:t>
      </w:r>
    </w:p>
    <w:p>
      <w:pPr>
        <w:spacing w:after="120" w:line="276"/>
      </w:pPr>
      <w:r>
        <w:t xml:space="preserve">The landing page is the single entry point for all modules. It is minimalist (Claude.ai-inspired): a central search/query bar, minimal navigation, a greeting by name, and a status-aware surfacing of urgent items (overdue documents, pending approvals, unread notifications) without clutter. It is not a widget dashboard, not a link menu, and not module-specific.</w:t>
      </w:r>
    </w:p>
    <w:p>
      <w:pPr>
        <w:spacing w:after="120" w:line="276"/>
      </w:pPr>
      <w:r>
        <w:rPr>
          <w:b/>
          <w:bCs/>
        </w:rPr>
        <w:t xml:space="preserve">The query bar serves two purposes.</w:t>
      </w:r>
      <w:r>
        <w:t xml:space="preserve"> Navigation: recognised intent routes the user to the right module and screen (“show me overdue documents” → DMWIS overdue list; “book the conference room” → reservation form; “new survey” → CSS-IS survey creation), using the deterministic NAV_GROUPS intent matcher (S-6). Data collection: every query — resolved or not — is logged per Section 14.7. Unresolved queries become the continuously-updated dataset of unmet needs that drives the backlog now and trains the AI layer later.</w:t>
      </w:r>
    </w:p>
    <w:p>
      <w:pPr>
        <w:pStyle w:val="Heading2"/>
      </w:pPr>
      <w:r>
        <w:t xml:space="preserve">16. Engineering Conventions (binding)</w:t>
      </w:r>
    </w:p>
    <w:p>
      <w:pPr>
        <w:pStyle w:val="ListParagraph"/>
        <w:numPr>
          <w:ilvl w:val="0"/>
          <w:numId w:val="2"/>
        </w:numPr>
        <w:spacing w:after="60" w:line="264"/>
      </w:pPr>
      <w:r>
        <w:rPr>
          <w:b/>
          <w:bCs/>
        </w:rPr>
        <w:t xml:space="preserve">API:</w:t>
      </w:r>
      <w:r>
        <w:t xml:space="preserve"> REST under /api/v1/, JSON, consistent error envelope { error: { code, message } }. Server-side pagination mandatory on all list endpoints (≤100 rows/request).</w:t>
      </w:r>
    </w:p>
    <w:p>
      <w:pPr>
        <w:pStyle w:val="ListParagraph"/>
        <w:numPr>
          <w:ilvl w:val="0"/>
          <w:numId w:val="2"/>
        </w:numPr>
        <w:spacing w:after="60" w:line="264"/>
      </w:pPr>
      <w:r>
        <w:rPr>
          <w:b/>
          <w:bCs/>
        </w:rPr>
        <w:t xml:space="preserve">Logging:</w:t>
      </w:r>
      <w:r>
        <w:t xml:space="preserve"> structured application logging with rotation; errors logged with stack traces, never shown raw to users.</w:t>
      </w:r>
    </w:p>
    <w:p>
      <w:pPr>
        <w:pStyle w:val="ListParagraph"/>
        <w:numPr>
          <w:ilvl w:val="0"/>
          <w:numId w:val="2"/>
        </w:numPr>
        <w:spacing w:after="60" w:line="264"/>
      </w:pPr>
      <w:r>
        <w:rPr>
          <w:b/>
          <w:bCs/>
        </w:rPr>
        <w:t xml:space="preserve">Migrations:</w:t>
      </w:r>
      <w:r>
        <w:t xml:space="preserve"> Alembic only; schema changes are migration scripts, never manual.</w:t>
      </w:r>
    </w:p>
    <w:p>
      <w:pPr>
        <w:pStyle w:val="ListParagraph"/>
        <w:numPr>
          <w:ilvl w:val="0"/>
          <w:numId w:val="2"/>
        </w:numPr>
        <w:spacing w:after="60" w:line="264"/>
      </w:pPr>
      <w:r>
        <w:rPr>
          <w:b/>
          <w:bCs/>
        </w:rPr>
        <w:t xml:space="preserve">Celery:</w:t>
      </w:r>
      <w:r>
        <w:t xml:space="preserve"> all tasks idempotent, retried up to 3 times with backoff (OCR, sync, exports, signature snapshots). The web process never blocks on heavy work.</w:t>
      </w:r>
    </w:p>
    <w:p>
      <w:pPr>
        <w:pStyle w:val="ListParagraph"/>
        <w:numPr>
          <w:ilvl w:val="0"/>
          <w:numId w:val="2"/>
        </w:numPr>
        <w:spacing w:after="60" w:line="264"/>
      </w:pPr>
      <w:r>
        <w:rPr>
          <w:b/>
          <w:bCs/>
        </w:rPr>
        <w:t xml:space="preserve">Concurrency:</w:t>
      </w:r>
      <w:r>
        <w:t xml:space="preserve"> optimistic locking on record edits (second save is shown the diff, no silent overwrite); atomic queue advance via SELECT FOR UPDATE.</w:t>
      </w:r>
    </w:p>
    <w:p>
      <w:pPr>
        <w:pStyle w:val="ListParagraph"/>
        <w:numPr>
          <w:ilvl w:val="0"/>
          <w:numId w:val="2"/>
        </w:numPr>
        <w:spacing w:after="60" w:line="264"/>
      </w:pPr>
      <w:r>
        <w:rPr>
          <w:b/>
          <w:bCs/>
        </w:rPr>
        <w:t xml:space="preserve">Uploads:</w:t>
      </w:r>
      <w:r>
        <w:t xml:space="preserve"> default 25 MB cap (admin-configurable); accepted types PDF/JPG/PNG validated by magic bytes, not extension; oversize/wrong-type rejected with a clear message.</w:t>
      </w:r>
    </w:p>
    <w:p>
      <w:pPr>
        <w:pStyle w:val="ListParagraph"/>
        <w:numPr>
          <w:ilvl w:val="0"/>
          <w:numId w:val="2"/>
        </w:numPr>
        <w:spacing w:after="60" w:line="264"/>
      </w:pPr>
      <w:r>
        <w:rPr>
          <w:b/>
          <w:bCs/>
        </w:rPr>
        <w:t xml:space="preserve">Security:</w:t>
      </w:r>
      <w:r>
        <w:t xml:space="preserve"> stored-XSS inputs rendered inert; role-bypass blocked on every endpoint against the permission registry; document files in Drive are never public-linked — the app mediates every fetch with an authorization check.</w:t>
      </w:r>
    </w:p>
    <w:p>
      <w:pPr>
        <w:pStyle w:val="ListParagraph"/>
        <w:numPr>
          <w:ilvl w:val="0"/>
          <w:numId w:val="2"/>
        </w:numPr>
        <w:spacing w:after="60" w:line="264"/>
      </w:pPr>
      <w:r>
        <w:rPr>
          <w:b/>
          <w:bCs/>
        </w:rPr>
        <w:t xml:space="preserve">UX baseline:</w:t>
      </w:r>
      <w:r>
        <w:t xml:space="preserve"> every list/table has a designed empty state; dashboards and lists show skeleton loaders.</w:t>
      </w:r>
    </w:p>
    <w:p>
      <w:pPr>
        <w:pStyle w:val="ListParagraph"/>
        <w:numPr>
          <w:ilvl w:val="0"/>
          <w:numId w:val="2"/>
        </w:numPr>
        <w:spacing w:after="60" w:line="264"/>
      </w:pPr>
      <w:r>
        <w:rPr>
          <w:b/>
          <w:bCs/>
        </w:rPr>
        <w:t xml:space="preserve">Versioning:</w:t>
      </w:r>
      <w:r>
        <w:t xml:space="preserve"> every deploy bumps APP_VERSION; CHANGELOG.md gets a plain-language entry; the deploy script aborts if it is missing; the login screen shows version + “What's new.”</w:t>
      </w:r>
    </w:p>
    <w:p>
      <w:pPr>
        <w:pStyle w:val="Heading2"/>
      </w:pPr>
      <w:r>
        <w:t xml:space="preserve">17. Performance Configuration &amp; Budgets (binding)</w:t>
      </w:r>
    </w:p>
    <w:p>
      <w:pPr>
        <w:pStyle w:val="Heading3"/>
      </w:pPr>
      <w:r>
        <w:t xml:space="preserve">17.1 PostgreSQL</w:t>
      </w:r>
    </w:p>
    <w:p>
      <w:pPr>
        <w:pStyle w:val="ListParagraph"/>
        <w:numPr>
          <w:ilvl w:val="0"/>
          <w:numId w:val="2"/>
        </w:numPr>
        <w:spacing w:after="60" w:line="264"/>
      </w:pPr>
      <w:r>
        <w:t xml:space="preserve">Explicit indexes on all hot paths: status, assigned_to, document_type, division, date_received, the three deadline columns, direction. Composite index on (status, office_deadline) for the overdue job.</w:t>
      </w:r>
    </w:p>
    <w:p>
      <w:pPr>
        <w:pStyle w:val="ListParagraph"/>
        <w:numPr>
          <w:ilvl w:val="0"/>
          <w:numId w:val="2"/>
        </w:numPr>
        <w:spacing w:after="60" w:line="264"/>
      </w:pPr>
      <w:r>
        <w:t xml:space="preserve">Full-text search uses a dedicated tsvector column maintained by trigger (title + subject + extracted text + instructions), GIN-indexed. Never computed at query time.</w:t>
      </w:r>
    </w:p>
    <w:p>
      <w:pPr>
        <w:pStyle w:val="ListParagraph"/>
        <w:numPr>
          <w:ilvl w:val="0"/>
          <w:numId w:val="2"/>
        </w:numPr>
        <w:spacing w:after="60" w:line="264"/>
      </w:pPr>
      <w:r>
        <w:t xml:space="preserve">JSONB custom fields get a GIN index only when an admin marks the field filterable.</w:t>
      </w:r>
    </w:p>
    <w:p>
      <w:pPr>
        <w:pStyle w:val="ListParagraph"/>
        <w:numPr>
          <w:ilvl w:val="0"/>
          <w:numId w:val="2"/>
        </w:numPr>
        <w:spacing w:after="60" w:line="264"/>
      </w:pPr>
      <w:r>
        <w:t xml:space="preserve">SQLAlchemy async pool: size 10, max overflow 20 — correct for 40 users; no pgbouncer needed.</w:t>
      </w:r>
    </w:p>
    <w:p>
      <w:pPr>
        <w:pStyle w:val="Heading3"/>
      </w:pPr>
      <w:r>
        <w:t xml:space="preserve">17.2 Application &amp; real-time</w:t>
      </w:r>
    </w:p>
    <w:p>
      <w:pPr>
        <w:pStyle w:val="ListParagraph"/>
        <w:numPr>
          <w:ilvl w:val="0"/>
          <w:numId w:val="2"/>
        </w:numPr>
        <w:spacing w:after="60" w:line="264"/>
      </w:pPr>
      <w:r>
        <w:t xml:space="preserve">Uvicorn 2–4 workers behind HF's edge. Because a WebSocket client connects to one worker but events originate on any worker, all real-time events publish through Redis Pub/Sub and every worker pushes to its own clients. Without this, notifications silently fail for most users.</w:t>
      </w:r>
    </w:p>
    <w:p>
      <w:pPr>
        <w:pStyle w:val="ListParagraph"/>
        <w:numPr>
          <w:ilvl w:val="0"/>
          <w:numId w:val="2"/>
        </w:numPr>
        <w:spacing w:after="60" w:line="264"/>
      </w:pPr>
      <w:r>
        <w:t xml:space="preserve">Dashboard KPIs cached in Redis (5-minute TTL); notification unread counts in Redis, updated on event.</w:t>
      </w:r>
    </w:p>
    <w:p>
      <w:pPr>
        <w:pStyle w:val="ListParagraph"/>
        <w:numPr>
          <w:ilvl w:val="0"/>
          <w:numId w:val="2"/>
        </w:numPr>
        <w:spacing w:after="60" w:line="264"/>
      </w:pPr>
      <w:r>
        <w:t xml:space="preserve">OCR: ≤20 pages full; beyond, first 20 + “partial OCR” flag. Celery OCR concurrency 2 (volume ~17 docs/day).</w:t>
      </w:r>
    </w:p>
    <w:p>
      <w:pPr>
        <w:pStyle w:val="Heading3"/>
      </w:pPr>
      <w:r>
        <w:t xml:space="preserve">17.3 Frontend</w:t>
      </w:r>
    </w:p>
    <w:p>
      <w:pPr>
        <w:pStyle w:val="ListParagraph"/>
        <w:numPr>
          <w:ilvl w:val="0"/>
          <w:numId w:val="2"/>
        </w:numPr>
        <w:spacing w:after="60" w:line="264"/>
      </w:pPr>
      <w:r>
        <w:t xml:space="preserve">Vite build. Route-level code splitting via React.lazy — the Director's phone never downloads the admin module's code.</w:t>
      </w:r>
    </w:p>
    <w:p>
      <w:pPr>
        <w:pStyle w:val="ListParagraph"/>
        <w:numPr>
          <w:ilvl w:val="0"/>
          <w:numId w:val="2"/>
        </w:numPr>
        <w:spacing w:after="60" w:line="264"/>
      </w:pPr>
      <w:r>
        <w:t xml:space="preserve">Virtual scrolling (TanStack Virtual) on long lists — 10,000+ rows scroll smoothly.</w:t>
      </w:r>
    </w:p>
    <w:p>
      <w:pPr>
        <w:pStyle w:val="ListParagraph"/>
        <w:numPr>
          <w:ilvl w:val="0"/>
          <w:numId w:val="2"/>
        </w:numPr>
        <w:spacing w:after="60" w:line="264"/>
      </w:pPr>
      <w:r>
        <w:t xml:space="preserve">Static React build served with long-lived cache headers on hashed assets; gzip/brotli and HTTP/2 are handled by HF's edge. Keep the served bundle lean so cold starts after a sleep are fast.</w:t>
      </w:r>
    </w:p>
    <w:p>
      <w:pPr>
        <w:pStyle w:val="Heading3"/>
      </w:pPr>
      <w:r>
        <w:t xml:space="preserve">17.4 Budgets (QA-testable)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Metric</w:t>
            </w:r>
          </w:p>
        </w:tc>
        <w:tc>
          <w:tcPr>
            <w:tcW w:type="dxa" w:w="396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Budget</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Page load (warm Space)</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Under 2 seconds</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First load after a cold start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Allow up to ~30s wake, then normal; keep-alive minimises occurrence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Page load (mobile)</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Under 4 seconds</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Document list render (10,000 rows)</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Smooth scroll, under 1s initial paint</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Full-text search results</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Under 1 second</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Logging workflow end-to-end</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Under 30 seconds of user time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Notification delivery (WebSocket)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Under 2 seconds from event</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Dashboard load (cached KPIs)</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Under 1.5 seconds</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PDF report generation (background)</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Under 60 seconds, user notified when ready</w:t>
            </w:r>
          </w:p>
        </w:tc>
      </w:tr>
    </w:tbl>
    <w:p>
      <w:pPr>
        <w:pStyle w:val="Heading1"/>
      </w:pPr>
      <w:r>
        <w:t xml:space="preserve">Part IV — Modules</w:t>
      </w:r>
    </w:p>
    <w:p>
      <w:pPr>
        <w:pStyle w:val="Heading2"/>
      </w:pPr>
      <w:r>
        <w:t xml:space="preserve">18. Module 1 — CSS-IS (Customer Satisfaction Survey)</w:t>
      </w:r>
    </w:p>
    <w:p>
      <w:pPr>
        <w:spacing w:after="120" w:line="276"/>
      </w:pPr>
      <w:r>
        <w:t xml:space="preserve">The most mature module; already in production. Carries forward with full feature parity, migrated to the Office-Connect stack. The scoring engine and all survey logic do not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Aspect</w:t>
            </w:r>
          </w:p>
        </w:tc>
        <w:tc>
          <w:tcPr>
            <w:tcW w:type="dxa" w:w="666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Specification</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Stack (current)</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FastAPI + Jinja2 + SQLite, single-worker uvicorn.</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Stack (target)</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FastAPI backend carries forward. SQLite → PostgreSQL. Jinja2 → React + Vite + Tailwind (progressive).</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Scoring engine</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css_is_engine.py is locked; carries forward unmodified.</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Survey types</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ARTA Walk-in (Type 1, 1–5), Activity SERVQUAL (Type 2, 1–7), Resource Person SERVQUAL (Type 3, 1–7).</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Key features</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QR generation, respondent landing pages, paper data entry, certificates, activity management, resource-person directory, dashboard (Pulse, People, Teams, Trends, Participation), reports (ARTA, Activities, Resource Persons, Verbatims), shared materials, monitor/roster, feedback widget, audit trail, backups.</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External contacts</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CSS-IS owns its resource persons and external participants — separate from the shared Staff Directory.</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What changes</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Frontend framework, database, deployment. Logic and features do not change.</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What does NOT change</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css_is_engine.py; storage.py logic; all three survey types and their computation; all existing features; the NAV_GROUPS pattern (now the platform standard); the audit chain; the backup system; the monitoring patterns.</w:t>
            </w:r>
          </w:p>
        </w:tc>
      </w:tr>
    </w:tbl>
    <w:p>
      <w:pPr>
        <w:pStyle w:val="Heading3"/>
      </w:pPr>
      <w:r>
        <w:t xml:space="preserve">18.1 Migration mechanics</w:t>
      </w:r>
    </w:p>
    <w:p>
      <w:pPr>
        <w:pStyle w:val="ListParagraph"/>
        <w:numPr>
          <w:ilvl w:val="0"/>
          <w:numId w:val="2"/>
        </w:numPr>
        <w:spacing w:after="60" w:line="264"/>
      </w:pPr>
      <w:r>
        <w:rPr>
          <w:b/>
          <w:bCs/>
        </w:rPr>
        <w:t xml:space="preserve">Database (SQLite → PostgreSQL):</w:t>
      </w:r>
      <w:r>
        <w:t xml:space="preserve"> driver swap + schema migration through storage.py, guarding against the timezone double-shift (Finding C-1). Validate row counts, checksums, and scoring-engine outputs on both stores before cutover. Rollback is a config flip of the DB env var.</w:t>
      </w:r>
    </w:p>
    <w:p>
      <w:pPr>
        <w:pStyle w:val="ListParagraph"/>
        <w:numPr>
          <w:ilvl w:val="0"/>
          <w:numId w:val="2"/>
        </w:numPr>
        <w:spacing w:after="60" w:line="264"/>
      </w:pPr>
      <w:r>
        <w:rPr>
          <w:b/>
          <w:bCs/>
        </w:rPr>
        <w:t xml:space="preserve">Frontend (Jinja2 → React):</w:t>
      </w:r>
      <w:r>
        <w:t xml:space="preserve"> strangler-fig (Q10). Migrated routes render React; unmigrated routes reverse-proxy to Jinja2 inside the shell; shared design tokens keep both consistent; NAV_GROUPS keeps nav coherent. High-traffic screens first (dashboard, survey creation, respondent landing).</w:t>
      </w:r>
    </w:p>
    <w:p>
      <w:pPr>
        <w:pStyle w:val="ListParagraph"/>
        <w:numPr>
          <w:ilvl w:val="0"/>
          <w:numId w:val="2"/>
        </w:numPr>
        <w:spacing w:after="60" w:line="264"/>
      </w:pPr>
      <w:r>
        <w:rPr>
          <w:b/>
          <w:bCs/>
        </w:rPr>
        <w:t xml:space="preserve">Deployment (current HF Space → new platform Space):</w:t>
      </w:r>
      <w:r>
        <w:t xml:space="preserve"> CSS-IS moves from its standalone Hugging Face Space onto the Office-Connect Space. The production data cutover — a fresh backups.py export re-run through the proven migration — is the second migration moment (Finding C-2), executed at the Phase 7 pilot; the old Space is then frozen as a read-only archive.</w:t>
      </w:r>
    </w:p>
    <w:p>
      <w:pPr>
        <w:pStyle w:val="ListParagraph"/>
        <w:numPr>
          <w:ilvl w:val="0"/>
          <w:numId w:val="2"/>
        </w:numPr>
        <w:spacing w:after="60" w:line="264"/>
      </w:pPr>
      <w:r>
        <w:rPr>
          <w:b/>
          <w:bCs/>
        </w:rPr>
        <w:t xml:space="preserve">Auth:</w:t>
      </w:r>
      <w:r>
        <w:t xml:space="preserve"> CSS-IS's auth.py is promoted to core; CSS-IS is repointed to core auth on the unified PostgreSQL user store so there is no second login.</w:t>
      </w:r>
    </w:p>
    <w:p>
      <w:pPr>
        <w:pStyle w:val="Heading2"/>
      </w:pPr>
      <w:r>
        <w:t xml:space="preserve">19. Module 2 — DMWIS (Document Management &amp;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1"/>
            </w:tcBorders>
            <w:shd w:fill="DDEBF7" w:val="clear"/>
            <w:tcMar>
              <w:top w:type="dxa" w:w="120"/>
              <w:left w:type="dxa" w:w="160"/>
              <w:bottom w:type="dxa" w:w="120"/>
              <w:right w:type="dxa" w:w="140"/>
            </w:tcMar>
          </w:tcPr>
          <w:p>
            <w:pPr>
              <w:spacing w:after="60"/>
            </w:pPr>
            <w:r>
              <w:rPr>
                <w:b/>
                <w:bCs/>
              </w:rPr>
              <w:t xml:space="preserve">This section is the full DMWIS specification, folded in</w:t>
            </w:r>
          </w:p>
          <w:p>
            <w:pPr>
              <w:spacing w:after="40" w:line="260"/>
            </w:pPr>
            <w:r>
              <w:t xml:space="preserve">Everything binding from DMWIS Planning Spec v5.4 is preserved here at module level. System-level concerns from that spec (auth, audit, backups, hosting, performance configuration, Google integration, email, deploy, engineering conventions) have been promoted to Part III — with the laptop/WSL2 hosting model replaced by the Hugging Face model — and are not repeated; the standalone DMWIS document can be archived.</w:t>
            </w:r>
          </w:p>
        </w:tc>
      </w:tr>
    </w:tbl>
    <w:p>
      <w:pPr>
        <w:spacing w:after="120" w:line="276"/>
      </w:pPr>
      <w:r>
        <w:t xml:space="preserve">DMWIS digitises the complete lifecycle of official communications — incoming and outgoing — grounded in 2,062 real documents from the 2026 workbook. Design philosophy: digital transformation, not digitisation; capture, don't log; the system is the single source of truth; paper exists only as final external output.</w:t>
      </w:r>
    </w:p>
    <w:p>
      <w:pPr>
        <w:pStyle w:val="Heading3"/>
      </w:pPr>
      <w:r>
        <w:t xml:space="preserve">19.1 Real-world data insights (drive the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Insight</w:t>
            </w:r>
          </w:p>
        </w:tc>
        <w:tc>
          <w:tcPr>
            <w:tcW w:type="dxa" w:w="516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Design implication</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~340 docs/month, ~17/working day</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Logging UI must be fast — 30-second target.</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3 receiving staff handle all logging</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Records Officer funnel confirmed.</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87% missing PO action; 62% missing admin response</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Drives “Capture, don't log.”</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85% within 3 days when recorded</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Speed is not the problem — recording is.</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Top routing: HSMED, HSDD, DIRECTOR, ADMIN, BOTH DIVISIONS</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Pre-configure as routing defaults.</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Director notes short and patterned</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Drives preset one-tap instructions.</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Document types messy and overlapping</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Drives a standardised controlled dropdown.</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Informal staff cycling in remarks</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Drives a formal staff-queue feature.</w:t>
            </w:r>
          </w:p>
        </w:tc>
      </w:tr>
    </w:tbl>
    <w:p>
      <w:pPr>
        <w:pStyle w:val="Heading3"/>
      </w:pPr>
      <w:r>
        <w:t xml:space="preserve">19.2 Roles (module-level; resolve against the shared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Role</w:t>
            </w:r>
          </w:p>
        </w:tc>
        <w:tc>
          <w:tcPr>
            <w:tcW w:type="dxa" w:w="636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System Admin</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Global config: users, document types, fields, status tags, ARTA presets, keyword libraries, settings. Technical role.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Section Admin</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Section-level config only. Technical role.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Director</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Digital instructions, sign-off, office-wide dashboard. Can assign to any level.</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Division Chief</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Instructions; assigns to Section Chiefs or Staff. Division monitoring.</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Section Chief</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Instructions; assigns to Staff. Section monitoring. Maintains section keyword library.</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Staff / Action Officer</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Initiates or acts on documents. Drafts responses. Participates in discussion. Can assign upward.</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Records Officer / Admin Staff</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Primary logger. Uploads files. Manages metadata. Print/transmittal funnel. DTrak entry.</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Viewer</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Read-only. Cannot initiate, act, comment, or sign.</w:t>
            </w:r>
          </w:p>
        </w:tc>
      </w:tr>
    </w:tbl>
    <w:p>
      <w:pPr>
        <w:pStyle w:val="Heading3"/>
      </w:pPr>
      <w:r>
        <w:t xml:space="preserve">19.3 Document flow</w:t>
      </w:r>
    </w:p>
    <w:p>
      <w:pPr>
        <w:spacing w:after="120" w:line="276"/>
      </w:pPr>
      <w:r>
        <w:rPr>
          <w:b/>
          <w:bCs/>
        </w:rPr>
        <w:t xml:space="preserve">Incoming:</w:t>
      </w:r>
      <w:r>
        <w:t xml:space="preserve"> arrival → logging (Records Officer, minimal fields, auto-fill, DTrak if present) → upload (auto-rename, OCR via Celery) → rule-based scan (keyword match → routing suggestion with visible keywords) → parallel routing (simultaneously to Director's action queue and the suggested Division Chief, who can act immediately) → instructions (Director, preset taps or free text) → action (staff act; discussion in thread; response drafted in Google Docs, linked) → review (routed upward; reviewers edit with track changes or comment; approver signs) → transmittal (For Printing; Records Officer prints clean version, logs DTrak, sets Transmitted) → completion (Action Taken filled; Completed; full audit trail).</w:t>
      </w:r>
    </w:p>
    <w:p>
      <w:pPr>
        <w:spacing w:after="120" w:line="276"/>
      </w:pPr>
      <w:r>
        <w:rPr>
          <w:b/>
          <w:bCs/>
        </w:rPr>
        <w:t xml:space="preserve">Outgoing:</w:t>
      </w:r>
      <w:r>
        <w:t xml:space="preserve"> initiation (any user; select type; draft in Google Docs) → upward routing → review (approve or return) → signature (DTrak entered or reused, user's choice) → transmittal (as incoming steps 9–10).</w:t>
      </w:r>
    </w:p>
    <w:p>
      <w:pPr>
        <w:pStyle w:val="ListParagraph"/>
        <w:numPr>
          <w:ilvl w:val="0"/>
          <w:numId w:val="2"/>
        </w:numPr>
        <w:spacing w:after="60" w:line="264"/>
      </w:pPr>
      <w:r>
        <w:rPr>
          <w:b/>
          <w:bCs/>
        </w:rPr>
        <w:t xml:space="preserve">Relationships:</w:t>
      </w:r>
      <w:r>
        <w:t xml:space="preserve"> parent document + multiple children (follow-ups) + related documents; full family visible; set at logging or anytime.</w:t>
      </w:r>
    </w:p>
    <w:p>
      <w:pPr>
        <w:pStyle w:val="ListParagraph"/>
        <w:numPr>
          <w:ilvl w:val="0"/>
          <w:numId w:val="2"/>
        </w:numPr>
        <w:spacing w:after="60" w:line="264"/>
      </w:pPr>
      <w:r>
        <w:rPr>
          <w:b/>
          <w:bCs/>
        </w:rPr>
        <w:t xml:space="preserve">Both-divisions:</w:t>
      </w:r>
      <w:r>
        <w:t xml:space="preserve"> assigned to both Division Chiefs simultaneously; each works independently with its own status; one Chief designates a Lead Consolidator (cycles via the Staff Queue) who merges inputs into one consolidated response; Director and System Admin see both divisions' progress.</w:t>
      </w:r>
    </w:p>
    <w:p>
      <w:pPr>
        <w:pStyle w:val="ListParagraph"/>
        <w:numPr>
          <w:ilvl w:val="0"/>
          <w:numId w:val="2"/>
        </w:numPr>
        <w:spacing w:after="60" w:line="264"/>
      </w:pPr>
      <w:r>
        <w:rPr>
          <w:b/>
          <w:bCs/>
        </w:rPr>
        <w:t xml:space="preserve">Non-sequential:</w:t>
      </w:r>
      <w:r>
        <w:t xml:space="preserve"> no forced sequence; any stage skippable/reorderable; the system suggests next steps, never forces; the audit trail captures the real flow.</w:t>
      </w:r>
    </w:p>
    <w:p>
      <w:pPr>
        <w:pStyle w:val="ListParagraph"/>
        <w:numPr>
          <w:ilvl w:val="0"/>
          <w:numId w:val="2"/>
        </w:numPr>
        <w:spacing w:after="60" w:line="264"/>
      </w:pPr>
      <w:r>
        <w:rPr>
          <w:b/>
          <w:bCs/>
        </w:rPr>
        <w:t xml:space="preserve">Reassignment &amp; multi-tagging:</w:t>
      </w:r>
      <w:r>
        <w:t xml:space="preserve"> anyone involved can correct routing; reassignment preserves full audit history; documents can be tagged to multiple divisions/people; new handlers see full context.</w:t>
      </w:r>
    </w:p>
    <w:p>
      <w:pPr>
        <w:pStyle w:val="Heading3"/>
      </w:pPr>
      <w:r>
        <w:t xml:space="preserve">19.4 Action Type Selector (per routing event — corrected)</w:t>
      </w:r>
    </w:p>
    <w:p>
      <w:pPr>
        <w:spacing w:after="120" w:line="276"/>
      </w:pPr>
      <w:r>
        <w:t xml:space="preserve">Derived from the physical BLHSD Communications Routing Slip (DOH-BLHSD FORM 1 REV. 02, 2023). It is an attribute of each routing event, not a single document field — a document routed multiple times carries a different action type per hop, stored in routing history; the most recent displays on the main view. Mandatory at routing. Values: For Info/File, For Appropriate Action, For Comments/Recommendation, For Signature, Other (free-text note required). Admin-configurable; feeds reporting by action-type volume; shown only to roles with routing authority.</w:t>
      </w:r>
    </w:p>
    <w:p>
      <w:pPr>
        <w:pStyle w:val="Heading3"/>
      </w:pPr>
      <w:r>
        <w:t xml:space="preserve">19.5 Document record — field groups</w:t>
      </w:r>
    </w:p>
    <w:p>
      <w:pPr>
        <w:spacing w:after="120" w:line="276"/>
      </w:pPr>
      <w:r>
        <w:t xml:space="preserve">Fields are admin-configurable (add/remove, toggle required/optional, globally or per document type — the Monday.com model) without developer intervention. Custom fields use JSONB. The default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Group</w:t>
            </w:r>
          </w:p>
        </w:tc>
        <w:tc>
          <w:tcPr>
            <w:tcW w:type="dxa" w:w="666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Fields (default)</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1 — Identity</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System Reference Number (auto, unique, read-only); DTrak Number (manual, timing per direction); Title/Subject (req); Document Type (dropdown, req); Document Date (req); Date Received/Created (auto, req); Logged By (auto, read-only).</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2 — Origin/Destination</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Source/Sender (from Contacts; auto-fills type + delivery method); Sender Type (auto, editable); Destination/Addressee (from Contacts); Delivery Method (auto, editable).</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3 — Classification</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Classification Level (Routine default / Confidential / Secret); Priority (Normal default / Urgent / Top Urgent); Direction (Incoming/Outgoing); Tags/Keywords (auto, editable); Action Type (per routing event — 19.4).</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4 — Deadlines</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ARTA Complexity (Simple 3d / Complex 7d / Highly Technical 20d; system suggests); ARTA Deadline (auto, traffic-light); Sender-Imposed (optional, labelled); Office-Set (primary internal target); FOI Deadlines (auto if FOI: 3/15/30 working days).</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5 — Routing/Assignment</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Current Owner (auto, multiple); Current Status (auto by rules); Assigned To (multiple simultaneous); Routing History (system log, read-only).</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6 — Related</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Parent (optional link); Children (auto, read-only); Related (multiple, optional).</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7 — Content</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File Attachment (PDF/JPG/PNG, multiple, auto-named [RefNum]_[YYYYMMDD]_[HHMMSS], original name as metadata); Extracted Text (OCR, feeds search/keywords); Google Docs Link; Summary; Keywords Detected (overrideable); Routing Suggestion (primary/secondary/all-match with triggering keywords).</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8 — Actions/Collaboration</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Instructions Log (multi-level, timestamped, attributed, read-only); Discussion Thread (replies, anchored); Action Taken (formal close-out, mandatory before Completed, visible on main view); Digital Signatures (name/role/timestamp/version, multiple); Track Changes History (via Google Docs); External Inputs (Google Docs native sharing).</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9 — Audit</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Full Audit Trail (immutable; action/actor/role/timestamp/old-new; System Admin + Director); Version History (snapshots at state changes, view-only, retained indefinitely).</w:t>
            </w:r>
          </w:p>
        </w:tc>
      </w:tr>
    </w:tbl>
    <w:p>
      <w:pPr>
        <w:spacing w:after="120" w:line="276"/>
      </w:pPr>
      <w:r>
        <w:rPr>
          <w:b/>
          <w:bCs/>
        </w:rPr>
        <w:t xml:space="preserve">Contacts Directory (DMWIS-owned, external):</w:t>
      </w:r>
      <w:r>
        <w:t xml:space="preserve"> a growing registry of senders/recipients (office name, contact persons, sender type, delivery method, address/email). Pre-populated from 2026 data; auto-suggest on type; duplicate detection; editable by Records Officer + System Admin. Distinct from the shared internal Staff Directory (Finding S-3).</w:t>
      </w:r>
    </w:p>
    <w:p>
      <w:pPr>
        <w:pStyle w:val="Heading3"/>
      </w:pPr>
      <w:r>
        <w:t xml:space="preserve">19.6 Status tags &amp; two-dimensional state</w:t>
      </w:r>
    </w:p>
    <w:p>
      <w:pPr>
        <w:spacing w:after="120" w:line="276"/>
      </w:pPr>
      <w:r>
        <w:t xml:space="preserve">Workflow status is separate from the derived timeliness flag (the critical v5.2 correction): an In-Progress document going overdue keeps its workflow status and gains an Overdue badge. The flag (On Track / Due Soon / Overdue) is computed by a 15-minute Celery beat job plus on-view.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5260"/>
        <w:gridCol w:w="1400"/>
      </w:tblGrid>
      <w:tr>
        <w:trPr>
          <w:tblHeader/>
        </w:trPr>
        <w:tc>
          <w:tcPr>
            <w:tcW w:type="dxa" w:w="27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Status</w:t>
            </w:r>
          </w:p>
        </w:tc>
        <w:tc>
          <w:tcPr>
            <w:tcW w:type="dxa" w:w="526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Meaning</w:t>
            </w:r>
          </w:p>
        </w:tc>
        <w:tc>
          <w:tcPr>
            <w:tcW w:type="dxa" w:w="14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Auto</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New</w:t>
            </w:r>
          </w:p>
        </w:tc>
        <w:tc>
          <w:tcPr>
            <w:tcW w:type="dxa" w:w="5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Logged, no action yet.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No</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For Instructions</w:t>
            </w:r>
          </w:p>
        </w:tc>
        <w:tc>
          <w:tcPr>
            <w:tcW w:type="dxa" w:w="5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Awaiting Director/Chief instructions.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No</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Assigned</w:t>
            </w:r>
          </w:p>
        </w:tc>
        <w:tc>
          <w:tcPr>
            <w:tcW w:type="dxa" w:w="5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Given to person/section.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No</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In Progress</w:t>
            </w:r>
          </w:p>
        </w:tc>
        <w:tc>
          <w:tcPr>
            <w:tcW w:type="dxa" w:w="5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Actively being worked 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No</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For Review</w:t>
            </w:r>
          </w:p>
        </w:tc>
        <w:tc>
          <w:tcPr>
            <w:tcW w:type="dxa" w:w="5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Submitted upward.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No</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For Signature</w:t>
            </w:r>
          </w:p>
        </w:tc>
        <w:tc>
          <w:tcPr>
            <w:tcW w:type="dxa" w:w="5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Awaiting signature.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No</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For Printing</w:t>
            </w:r>
          </w:p>
        </w:tc>
        <w:tc>
          <w:tcPr>
            <w:tcW w:type="dxa" w:w="5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Endorsed to Records Officer.</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No</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Transmitted</w:t>
            </w:r>
          </w:p>
        </w:tc>
        <w:tc>
          <w:tcPr>
            <w:tcW w:type="dxa" w:w="5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Sent out; DTrak logged.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No</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Completed</w:t>
            </w:r>
          </w:p>
        </w:tc>
        <w:tc>
          <w:tcPr>
            <w:tcW w:type="dxa" w:w="5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Fully resolved; Action Taken recorded.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No</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On Hold</w:t>
            </w:r>
          </w:p>
        </w:tc>
        <w:tc>
          <w:tcPr>
            <w:tcW w:type="dxa" w:w="5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Paused; reason in discussion.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No</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Cancelled / Void</w:t>
            </w:r>
          </w:p>
        </w:tc>
        <w:tc>
          <w:tcPr>
            <w:tcW w:type="dxa" w:w="5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Logged in error. Record preserved, excluded from KPIs and default lists. Reason mandatory. Records Officer or Admin only.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No</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(Overdue)</w:t>
            </w:r>
          </w:p>
        </w:tc>
        <w:tc>
          <w:tcPr>
            <w:tcW w:type="dxa" w:w="5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NOT a workflow status — a derived timeliness badge shown alongside the status.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Derived</w:t>
            </w:r>
          </w:p>
        </w:tc>
      </w:tr>
    </w:tbl>
    <w:p>
      <w:pPr>
        <w:pStyle w:val="Heading3"/>
      </w:pPr>
      <w:r>
        <w:t xml:space="preserve">19.7 Deadlines, document types, rule engine</w:t>
      </w:r>
    </w:p>
    <w:p>
      <w:pPr>
        <w:pStyle w:val="ListParagraph"/>
        <w:numPr>
          <w:ilvl w:val="0"/>
          <w:numId w:val="2"/>
        </w:numPr>
        <w:spacing w:after="60" w:line="264"/>
      </w:pPr>
      <w:r>
        <w:rPr>
          <w:b/>
          <w:bCs/>
        </w:rPr>
        <w:t xml:space="preserve">Deadlines:</w:t>
      </w:r>
      <w:r>
        <w:t xml:space="preserve"> three-deadline model (ARTA auto 3/7/20 with traffic light; Sender-Imposed informational; Office-Set primary) + FOI (3 working-day acknowledgment, 15 response, 30 extended; uses the Holiday Calendar). All visible simultaneously, colour-coded, in dashboards and list views.</w:t>
      </w:r>
    </w:p>
    <w:p>
      <w:pPr>
        <w:pStyle w:val="ListParagraph"/>
        <w:numPr>
          <w:ilvl w:val="0"/>
          <w:numId w:val="2"/>
        </w:numPr>
        <w:spacing w:after="60" w:line="264"/>
      </w:pPr>
      <w:r>
        <w:rPr>
          <w:b/>
          <w:bCs/>
        </w:rPr>
        <w:t xml:space="preserve">Document types:</w:t>
      </w:r>
      <w:r>
        <w:t xml:space="preserve"> controlled dropdown, no free text. Original formal types (Letter, Memorandum, Department Circular/Order/Personnel Order, Administrative Order, MOA) plus types from 2026 data (FOI Request, Notice of Meeting, Invitation, Minutes, Voucher, Advisory, Legislative Advisory, Email Request, Feedback Report, Mail, Other). Each type: name, Google Docs template link, signatory configuration (dynamic, overrideable per instance); wet-signature types flagged; deactivate not delete; two creation paths (template or external link). FOI deadlines replace ARTA and are reported separately.</w:t>
      </w:r>
    </w:p>
    <w:p>
      <w:pPr>
        <w:pStyle w:val="ListParagraph"/>
        <w:numPr>
          <w:ilvl w:val="0"/>
          <w:numId w:val="2"/>
        </w:numPr>
        <w:spacing w:after="60" w:line="264"/>
      </w:pPr>
      <w:r>
        <w:rPr>
          <w:b/>
          <w:bCs/>
        </w:rPr>
        <w:t xml:space="preserve">Rule-based intelligence:</w:t>
      </w:r>
      <w:r>
        <w:t xml:space="preserve"> section keyword libraries → document scan → match scoring → primary/secondary/all-match suggestion with visible keywords; section matches roll up to division level for the routing display (routing destinations are divisions in practice); Director confirms or overrides; every suggestion and override logged as the feedback loop for the future AI upgrade.</w:t>
      </w:r>
    </w:p>
    <w:p>
      <w:pPr>
        <w:pStyle w:val="Heading3"/>
      </w:pPr>
      <w:r>
        <w:t xml:space="preserve">19.8 Digital signatures (frozen snapshot — critical)</w:t>
      </w:r>
    </w:p>
    <w:p>
      <w:pPr>
        <w:spacing w:after="120" w:line="276"/>
      </w:pPr>
      <w:r>
        <w:t xml:space="preserve">A signature binds to a frozen artifact, not a live Google Doc. Signing flow: user clicks Sign → the system exports the Google Doc to PDF via the Drive API → computes the SHA-256 hash of that PDF → stores the PDF snapshot + hash + signer identity + timestamp. The stored snapshot IS the signed version. If the document is edited after signing, the system flags “Document modified after signature — re-signature required.” A signature manifest page (signer names, roles, timestamps, hash) is appended to produce the “with digital signatures” version; the raw exported PDF without the manifest is the “print without digital signatures” version for wet-signature needs. Multiple signers sign the same frozen snapshot in configured order. PKI is a future phase.</w:t>
      </w:r>
    </w:p>
    <w:p>
      <w:pPr>
        <w:pStyle w:val="Heading3"/>
      </w:pPr>
      <w:r>
        <w:t xml:space="preserve">19.9 Performance monitoring &amp; KPIs</w:t>
      </w:r>
    </w:p>
    <w:p>
      <w:pPr>
        <w:spacing w:after="120" w:line="276"/>
      </w:pPr>
      <w:r>
        <w:t xml:space="preserve">Four monitoring layers (office-wide, division, section, individual) and role-scoped dashboards (Director office-wide; Division Chief division; Section Chief section; Staff personal; System Admin system-wide). KPIs in five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Category</w:t>
            </w:r>
          </w:p>
        </w:tc>
        <w:tc>
          <w:tcPr>
            <w:tcW w:type="dxa" w:w="676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KPIs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Responsiveness</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Office Deadline Compliance Rate (HEADLINE); ARTA Compliance Rate; First Touch Time; Average Turnaround; Overdue Rate.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Throughput</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Documents Received; Completed; Completion Rate; Backlog Count; Backlog Trend.</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Accountability</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Action Recording Rate; Routing Completeness; Unassigned Count; Untouched Document Age.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Efficiency</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Review Cycle Time; Signature Cycle Time; Rework Rate; ARTA-vs-Actual Gap.</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Workload</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Documents Per Staff; Division Load Comparison; Queue Fairness Index.</w:t>
            </w:r>
          </w:p>
        </w:tc>
      </w:tr>
    </w:tbl>
    <w:p>
      <w:pPr>
        <w:pStyle w:val="ListParagraph"/>
        <w:numPr>
          <w:ilvl w:val="0"/>
          <w:numId w:val="2"/>
        </w:numPr>
        <w:spacing w:after="60" w:line="264"/>
      </w:pPr>
      <w:r>
        <w:rPr>
          <w:b/>
          <w:bCs/>
        </w:rPr>
        <w:t xml:space="preserve">Dashboard rules:</w:t>
      </w:r>
      <w:r>
        <w:t xml:space="preserve"> time filters on every dashboard (This Week/Month/Quarter, YTD, Custom; default Current Month); comparison panels with delta (direction, amount, % change); historical trend lines. Individual dashboards compare against section/division/bureau averages — never person-to-person.</w:t>
      </w:r>
    </w:p>
    <w:p>
      <w:pPr>
        <w:pStyle w:val="ListParagraph"/>
        <w:numPr>
          <w:ilvl w:val="0"/>
          <w:numId w:val="2"/>
        </w:numPr>
        <w:spacing w:after="60" w:line="264"/>
      </w:pPr>
      <w:r>
        <w:rPr>
          <w:b/>
          <w:bCs/>
        </w:rPr>
        <w:t xml:space="preserve">KPI scorecard — baseline-first:</w:t>
      </w:r>
      <w:r>
        <w:t xml:space="preserve"> Phase-1 collect data and show actuals; after 3–6 months the System Admin sets targets from real data. The scorecard is built from day one; targets layer in when ready.</w:t>
      </w:r>
    </w:p>
    <w:p>
      <w:pPr>
        <w:pStyle w:val="ListParagraph"/>
        <w:numPr>
          <w:ilvl w:val="0"/>
          <w:numId w:val="2"/>
        </w:numPr>
        <w:spacing w:after="60" w:line="264"/>
      </w:pPr>
      <w:r>
        <w:rPr>
          <w:b/>
          <w:bCs/>
        </w:rPr>
        <w:t xml:space="preserve">Download standard (platform-wide, established Phase 0):</w:t>
      </w:r>
      <w:r>
        <w:t xml:space="preserve"> standalone documents (not screenshots) with agency header, report title + period, date generated, generated-by user, all charts/tables/KPIs labelled, page numbers/footer, print-ready. PDF for formal submission (WeasyPrint), Excel for analysis with raw data (openpyxl).</w:t>
      </w:r>
    </w:p>
    <w:p>
      <w:pPr>
        <w:pStyle w:val="Heading3"/>
      </w:pPr>
      <w:r>
        <w:t xml:space="preserve">19.10 DTrak, transition Sheets sync, screens</w:t>
      </w:r>
    </w:p>
    <w:p>
      <w:pPr>
        <w:pStyle w:val="ListParagraph"/>
        <w:numPr>
          <w:ilvl w:val="0"/>
          <w:numId w:val="2"/>
        </w:numPr>
        <w:spacing w:after="60" w:line="264"/>
      </w:pPr>
      <w:r>
        <w:rPr>
          <w:b/>
          <w:bCs/>
        </w:rPr>
        <w:t xml:space="preserve">DTrak:</w:t>
      </w:r>
      <w:r>
        <w:t xml:space="preserve"> manual in Phase 1 — Records Officer logs separately; deeper integration is future.</w:t>
      </w:r>
    </w:p>
    <w:p>
      <w:pPr>
        <w:pStyle w:val="ListParagraph"/>
        <w:numPr>
          <w:ilvl w:val="0"/>
          <w:numId w:val="2"/>
        </w:numPr>
        <w:spacing w:after="60" w:line="264"/>
      </w:pPr>
      <w:r>
        <w:rPr>
          <w:b/>
          <w:bCs/>
        </w:rPr>
        <w:t xml:space="preserve">Bidirectional Google Sheets sync (transition):</w:t>
      </w:r>
      <w:r>
        <w:t xml:space="preserve"> system and Sheet run in parallel until cutover (target end of 2026); sync every 15–30 minutes; Sheet pulled first → compared → silent update if no conflict, else flagged with both versions for in-system resolution → harmonised version pushed back. Row identity: the Sheet gains a “System Ref” column written on first match; legacy rows fall back to DTrak + Date Received, ambiguous matches flagged. Respects the monthly-tab structure. Conflicts logged in the audit trail. After cutover: sync disabled, Sheet becomes static archive, system is sole source of truth.</w:t>
      </w:r>
    </w:p>
    <w:p>
      <w:pPr>
        <w:pStyle w:val="ListParagraph"/>
        <w:numPr>
          <w:ilvl w:val="0"/>
          <w:numId w:val="2"/>
        </w:numPr>
        <w:spacing w:after="60" w:line="264"/>
      </w:pPr>
      <w:r>
        <w:rPr>
          <w:b/>
          <w:bCs/>
        </w:rPr>
        <w:t xml:space="preserve">Screens:</w:t>
      </w:r>
      <w:r>
        <w:t xml:space="preserve"> Login (platform) → universal landing → module dashboard; Document Logging (30-second workflow with auto-fill); Document List (TanStack, sort/filter/group/saved views, row tinting, full-text search); Document Detail (scrollable main — title, type, status badge, three deadlines, file/Docs link, instructions, discussion, Action Taken, single context-aware Actions button — plus tabs: Metadata, Routing History, Related, Signatures/Approvals, Audit Trail); Performance Dashboard (role-scoped); Admin Module (11 areas); Profile/Settings.</w:t>
      </w:r>
    </w:p>
    <w:p>
      <w:pPr>
        <w:pStyle w:val="Heading3"/>
      </w:pPr>
      <w:r>
        <w:t xml:space="preserve">19.11 Admin areas (11) &amp; data privacy</w:t>
      </w:r>
    </w:p>
    <w:p>
      <w:pPr>
        <w:spacing w:after="120" w:line="276"/>
      </w:pPr>
      <w:r>
        <w:t xml:space="preserve">System Admin panel covers user management, document types, field configuration, status tags, ARTA presets, keyword libraries, notification rules, audit log, performance reports, holiday calendar, and contacts directory, each with a purpose-matched layout (spreadsheet-style user/contacts management; card-based document types; drag-and-drop field config and staff queues; matrix notification rules; calendar holiday view). Section Admin is limited to its own section. </w:t>
      </w:r>
      <w:r>
        <w:rPr>
          <w:b/>
          <w:bCs/>
        </w:rPr>
        <w:t xml:space="preserve">Data privacy:</w:t>
      </w:r>
      <w:r>
        <w:t xml:space="preserve"> documents are public official records with no personal/sensitive content; all staff see all documents; restrictions are role-based only (Viewers read-only, Section Admins own section, audit trail System Admin + Director). No automatic deletion; archive removes from default view but is reversible and audit-logged. Deactivating a user with active assignments first requires reassigning those documents (a reassignment screen is part of the deactivation flow).</w:t>
      </w:r>
    </w:p>
    <w:p>
      <w:pPr>
        <w:pStyle w:val="Heading3"/>
      </w:pPr>
      <w:r>
        <w:t xml:space="preserve">19.12 Resilience behaviours (binding)</w:t>
      </w:r>
    </w:p>
    <w:p>
      <w:pPr>
        <w:pStyle w:val="ListParagraph"/>
        <w:numPr>
          <w:ilvl w:val="0"/>
          <w:numId w:val="2"/>
        </w:numPr>
        <w:spacing w:after="60" w:line="264"/>
      </w:pPr>
      <w:r>
        <w:t xml:space="preserve">Google API unreachable during creation → the document record still saves; the Docs link attaches later; Celery retries with backoff; the user sees a clear non-blocking notice.</w:t>
      </w:r>
    </w:p>
    <w:p>
      <w:pPr>
        <w:pStyle w:val="ListParagraph"/>
        <w:numPr>
          <w:ilvl w:val="0"/>
          <w:numId w:val="2"/>
        </w:numPr>
        <w:spacing w:after="60" w:line="264"/>
      </w:pPr>
      <w:r>
        <w:t xml:space="preserve">SMTP/Gmail unreachable → reset emails queue and retry; admin alerted after 3 failures.</w:t>
      </w:r>
    </w:p>
    <w:p>
      <w:pPr>
        <w:pStyle w:val="ListParagraph"/>
        <w:numPr>
          <w:ilvl w:val="0"/>
          <w:numId w:val="2"/>
        </w:numPr>
        <w:spacing w:after="60" w:line="264"/>
      </w:pPr>
      <w:r>
        <w:t xml:space="preserve">Corrupt/password-protected PDF → OCR fails gracefully, the document is flagged “OCR failed,” logging is never blocked.</w:t>
      </w:r>
    </w:p>
    <w:p>
      <w:pPr>
        <w:pStyle w:val="ListParagraph"/>
        <w:numPr>
          <w:ilvl w:val="0"/>
          <w:numId w:val="2"/>
        </w:numPr>
        <w:spacing w:after="60" w:line="264"/>
      </w:pPr>
      <w:r>
        <w:t xml:space="preserve">Sheets sync hits malformed rows → the row is skipped and flagged in the conflict queue; sync continues.</w:t>
      </w:r>
    </w:p>
    <w:p>
      <w:pPr>
        <w:pStyle w:val="ListParagraph"/>
        <w:numPr>
          <w:ilvl w:val="0"/>
          <w:numId w:val="2"/>
        </w:numPr>
        <w:spacing w:after="60" w:line="264"/>
      </w:pPr>
      <w:r>
        <w:t xml:space="preserve">Redis restart mid-day → WebSockets reconnect, notification counts rebuild from the database, no data loss.</w:t>
      </w:r>
    </w:p>
    <w:p>
      <w:pPr>
        <w:pStyle w:val="Heading2"/>
      </w:pPr>
      <w:r>
        <w:t xml:space="preserve">20. Module 3 — Admin (Bureau Administrative Operations)</w:t>
      </w:r>
    </w:p>
    <w:p>
      <w:pPr>
        <w:spacing w:after="120" w:line="276"/>
      </w:pPr>
      <w:r>
        <w:t xml:space="preserve">Administrative functions of the bureau (not system administration). Concept stage; first build is deliberately small (Q1).</w:t>
      </w:r>
    </w:p>
    <w:p>
      <w:pPr>
        <w:pStyle w:val="ListParagraph"/>
        <w:numPr>
          <w:ilvl w:val="0"/>
          <w:numId w:val="2"/>
        </w:numPr>
        <w:spacing w:after="60" w:line="264"/>
      </w:pPr>
      <w:r>
        <w:rPr>
          <w:b/>
          <w:bCs/>
        </w:rPr>
        <w:t xml:space="preserve">Confirmed for first build (Q1):</w:t>
      </w:r>
      <w:r>
        <w:t xml:space="preserve"> conference room/hall reservation (configurable room list; </w:t>
      </w:r>
      <w:r>
        <w:rPr>
          <w:b/>
          <w:bCs/>
        </w:rPr>
        <w:t xml:space="preserve">self-service booking with double-booking prevention</w:t>
      </w:r>
      <w:r>
        <w:t xml:space="preserve">; users book/edit/cancel their own slots; optional simple weekly recurrence) and bureau-wide announcements. Two features only.</w:t>
      </w:r>
    </w:p>
    <w:p>
      <w:pPr>
        <w:pStyle w:val="ListParagraph"/>
        <w:numPr>
          <w:ilvl w:val="0"/>
          <w:numId w:val="2"/>
        </w:numPr>
        <w:spacing w:after="60" w:line="264"/>
      </w:pPr>
      <w:r>
        <w:rPr>
          <w:b/>
          <w:bCs/>
        </w:rPr>
        <w:t xml:space="preserve">Promoted out of Admin:</w:t>
      </w:r>
      <w:r>
        <w:t xml:space="preserve"> the Work &amp; Financial Plan is no longer an Admin feature — it becomes its own future module (Q6, Section 22), since a full WFP is a planning-and-monitoring system in its own right.</w:t>
      </w:r>
    </w:p>
    <w:p>
      <w:pPr>
        <w:pStyle w:val="ListParagraph"/>
        <w:numPr>
          <w:ilvl w:val="0"/>
          <w:numId w:val="2"/>
        </w:numPr>
        <w:spacing w:after="60" w:line="264"/>
      </w:pPr>
      <w:r>
        <w:rPr>
          <w:b/>
          <w:bCs/>
        </w:rPr>
        <w:t xml:space="preserve">Likely later (parked):</w:t>
      </w:r>
      <w:r>
        <w:t xml:space="preserve"> equipment/supply requests, venue setup coordination, visitor management — scoped in a future session.</w:t>
      </w:r>
    </w:p>
    <w:p>
      <w:pPr>
        <w:pStyle w:val="ListParagraph"/>
        <w:numPr>
          <w:ilvl w:val="0"/>
          <w:numId w:val="2"/>
        </w:numPr>
        <w:spacing w:after="60" w:line="264"/>
      </w:pPr>
      <w:r>
        <w:rPr>
          <w:b/>
          <w:bCs/>
        </w:rPr>
        <w:t xml:space="preserve">Cross-module links:</w:t>
      </w:r>
      <w:r>
        <w:t xml:space="preserve"> room reservations may link to DMWIS (meetings that generate documents) and CSS-IS (activities needing a venue).</w:t>
      </w:r>
    </w:p>
    <w:p>
      <w:pPr>
        <w:pStyle w:val="Heading2"/>
      </w:pPr>
      <w:r>
        <w:t xml:space="preserve">21. Module 4 — Reports &amp; Analytics</w:t>
      </w:r>
    </w:p>
    <w:p>
      <w:pPr>
        <w:spacing w:after="120" w:line="276"/>
      </w:pPr>
      <w:r>
        <w:t xml:space="preserve">A unified reporting and dashboard layer aggregating across modules so leadership sees the full picture in one place. Built as a later consolidation (Q4): each module keeps its own report screens during transition; this module absorbs them in Phase 9 once two or more modules produce data. The shared download standard and KPI conventions (established Phase 0) make consolidation clean.</w:t>
      </w:r>
    </w:p>
    <w:p>
      <w:pPr>
        <w:pStyle w:val="ListParagraph"/>
        <w:numPr>
          <w:ilvl w:val="0"/>
          <w:numId w:val="2"/>
        </w:numPr>
        <w:spacing w:after="60" w:line="264"/>
      </w:pPr>
      <w:r>
        <w:t xml:space="preserve">Dashboards grouped by module (CSS-IS scores, DMWIS document KPIs, Admin metrics) but accessed from one place.</w:t>
      </w:r>
    </w:p>
    <w:p>
      <w:pPr>
        <w:pStyle w:val="ListParagraph"/>
        <w:numPr>
          <w:ilvl w:val="0"/>
          <w:numId w:val="2"/>
        </w:numPr>
        <w:spacing w:after="60" w:line="264"/>
      </w:pPr>
      <w:r>
        <w:t xml:space="preserve">Leadership view: document compliance rate, satisfaction scores, and room utilisation — in one view. (Plan progress joins later, when the WFP module is built.)</w:t>
      </w:r>
    </w:p>
    <w:p>
      <w:pPr>
        <w:pStyle w:val="ListParagraph"/>
        <w:numPr>
          <w:ilvl w:val="0"/>
          <w:numId w:val="2"/>
        </w:numPr>
        <w:spacing w:after="60" w:line="264"/>
      </w:pPr>
      <w:r>
        <w:t xml:space="preserve">All reports live here once consolidated; download standard carried forward (19.9).</w:t>
      </w:r>
    </w:p>
    <w:p>
      <w:pPr>
        <w:pStyle w:val="Heading2"/>
      </w:pPr>
      <w:r>
        <w:t xml:space="preserve">22. Parked Modules &amp; Future Capabilities (architecture must not block)</w:t>
      </w:r>
    </w:p>
    <w:p>
      <w:pPr>
        <w:spacing w:after="120" w:line="276"/>
      </w:pPr>
      <w:r>
        <w:t xml:space="preserve">Identified during planning as candidates, deliberately out of scope for the first build but not architecturally blocked. The module map and data model accommodate new modules without structural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Candidate</w:t>
            </w:r>
          </w:p>
        </w:tc>
        <w:tc>
          <w:tcPr>
            <w:tcW w:type="dxa" w:w="646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Note</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Meetings / Calendar coordination</w:t>
            </w:r>
          </w:p>
        </w:tc>
        <w:tc>
          <w:tcPr>
            <w:tcW w:type="dxa" w:w="6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Highest-value gap against the stated pain points (“meetings clash, staff double-booked”). Internal/external meeting scheduling, agenda, minutes, attendance, clash detection. Room reservation in Admin is the seed. Recommended as the first new module after the core, pending the author's prioritisation.</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Technical Assistance tracking</w:t>
            </w:r>
          </w:p>
        </w:tc>
        <w:tc>
          <w:tcPr>
            <w:tcW w:type="dxa" w:w="6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Logging of TA activities (resource-person deployments, remote assistance, field support). ARTA Walk-in CSS already handles the feedback end; the gap is activity logging. Parked pending adoption readiness — must not add friction to TA work.</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Work &amp; Financial Plan (WFP)</w:t>
            </w:r>
          </w:p>
        </w:tc>
        <w:tc>
          <w:tcPr>
            <w:tcW w:type="dxa" w:w="6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Promoted in Round 1 to its own future module (Q6): PPAs, quarterly physical and financial targets, budget per line, and physical/financial accomplishment reporting. Too substantial for the Admin module. Needs a dedicated requirements session before it can be sequenced or built.</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Policy / Issuances workspace</w:t>
            </w:r>
          </w:p>
        </w:tc>
        <w:tc>
          <w:tcPr>
            <w:tcW w:type="dxa" w:w="6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Drafting, versioning, consultation for issuances. DMWIS handles the document mechanics; a dedicated policy workspace is a later candidate.</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Additional modules</w:t>
            </w:r>
          </w:p>
        </w:tc>
        <w:tc>
          <w:tcPr>
            <w:tcW w:type="dxa" w:w="6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Identified as BLHSD's other core functions are analysed in future sessions.</w:t>
            </w:r>
          </w:p>
        </w:tc>
      </w:tr>
    </w:tbl>
    <w:p>
      <w:pPr>
        <w:pStyle w:val="Heading1"/>
      </w:pPr>
      <w:r>
        <w:t xml:space="preserve">Part V — Execution Plan</w:t>
      </w:r>
    </w:p>
    <w:p>
      <w:pPr>
        <w:pStyle w:val="Heading2"/>
      </w:pPr>
      <w:r>
        <w:t xml:space="preserve">23. Build Approach &amp; Revised Sequence Rationale</w:t>
      </w:r>
    </w:p>
    <w:p>
      <w:pPr>
        <w:spacing w:after="120" w:line="276"/>
      </w:pPr>
      <w:r>
        <w:t xml:space="preserve">Each phase is a complete, testable unit. The build agent builds the phase, runs its automated QA until every check passes, delivers a plain-language manual testing guide, and only closes the phase after the author's manual test passes. The sequence below revises the planning brief's draft in three ways, each driven by a finding:</w:t>
      </w:r>
    </w:p>
    <w:p>
      <w:pPr>
        <w:pStyle w:val="ListParagraph"/>
        <w:numPr>
          <w:ilvl w:val="0"/>
          <w:numId w:val="2"/>
        </w:numPr>
        <w:spacing w:after="60" w:line="264"/>
      </w:pPr>
      <w:r>
        <w:rPr>
          <w:b/>
          <w:bCs/>
        </w:rPr>
        <w:t xml:space="preserve">CSS-IS's PostgreSQL migration moves to the front (Phase 1), before the shared foundation and the landing page.</w:t>
      </w:r>
      <w:r>
        <w:t xml:space="preserve"> This de-risks the single riskiest step early, and — crucially — it lets the shared auth/directory be promoted from CSS-IS's already-migrated data so there is one user store before anything depends on it (Findings C-3, C-1, and Lesson “solve persistent storage first”).</w:t>
      </w:r>
    </w:p>
    <w:p>
      <w:pPr>
        <w:pStyle w:val="ListParagraph"/>
        <w:numPr>
          <w:ilvl w:val="0"/>
          <w:numId w:val="2"/>
        </w:numPr>
        <w:spacing w:after="60" w:line="264"/>
      </w:pPr>
      <w:r>
        <w:rPr>
          <w:b/>
          <w:bCs/>
        </w:rPr>
        <w:t xml:space="preserve">DMWIS is built as Module 2 inside the shell from the start (Q2),</w:t>
      </w:r>
      <w:r>
        <w:t xml:space="preserve"> sharing core auth/directory/database/theming. Its eight internal phases are folded into Phases 4–7 and 10 here.</w:t>
      </w:r>
    </w:p>
    <w:p>
      <w:pPr>
        <w:pStyle w:val="ListParagraph"/>
        <w:numPr>
          <w:ilvl w:val="0"/>
          <w:numId w:val="2"/>
        </w:numPr>
        <w:spacing w:after="60" w:line="264"/>
      </w:pPr>
      <w:r>
        <w:rPr>
          <w:b/>
          <w:bCs/>
        </w:rPr>
        <w:t xml:space="preserve">Reports &amp; Analytics is a later consolidation (Q4),</w:t>
      </w:r>
      <w:r>
        <w:t xml:space="preserve"> after two modules produce data; the download standard is fixed in Phase 0 regardless.</w:t>
      </w:r>
    </w:p>
    <w:p>
      <w:pPr>
        <w:pStyle w:val="ListParagraph"/>
        <w:numPr>
          <w:ilvl w:val="0"/>
          <w:numId w:val="2"/>
        </w:numPr>
        <w:spacing w:after="60" w:line="264"/>
      </w:pPr>
      <w:r>
        <w:rPr>
          <w:b/>
          <w:bCs/>
        </w:rPr>
        <w:t xml:space="preserve">Hosting is Hugging Face from Phase 0 (Round 1).</w:t>
      </w:r>
      <w:r>
        <w:t xml:space="preserve"> The environment bootstrap targets a Docker Space with persistent-storage Postgres, not a laptop — so every phase builds, tests, and pilots on the real production substrate. There is no separate Stage-1/Stage-2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1"/>
            </w:tcBorders>
            <w:shd w:fill="DDEBF7" w:val="clear"/>
            <w:tcMar>
              <w:top w:type="dxa" w:w="120"/>
              <w:left w:type="dxa" w:w="160"/>
              <w:bottom w:type="dxa" w:w="120"/>
              <w:right w:type="dxa" w:w="140"/>
            </w:tcMar>
          </w:tcPr>
          <w:p>
            <w:pPr>
              <w:spacing w:after="60"/>
            </w:pPr>
            <w:r>
              <w:rPr>
                <w:b/>
                <w:bCs/>
              </w:rPr>
              <w:t xml:space="preserve">Critical path</w:t>
            </w:r>
          </w:p>
          <w:p>
            <w:pPr>
              <w:spacing w:after="40" w:line="260"/>
            </w:pPr>
            <w:r>
              <w:t xml:space="preserve">Phase 0 (foundation) → Phase 1 (CSS-IS to PostgreSQL) → Phase 2 (shared core auth/directory) → Phase 3 (landing) → Phase 4–7 (DMWIS document workflow) → early pilot. The pilot starts at the end of Phase 7 (DMWIS documents + CSS-IS migrated onto the platform, one login); Phases 8–10 (CSS-IS React refresh in place, Admin + Reports, DMWIS reporting/migration/sync + hardening) run in parallel, then bureau-wide rollout after hardening and pilot exit (Q7).</w:t>
            </w:r>
          </w:p>
        </w:tc>
      </w:tr>
    </w:tbl>
    <w:p>
      <w:pPr>
        <w:pStyle w:val="Heading2"/>
      </w:pPr>
      <w:r>
        <w:t xml:space="preserve">24. Pre-Flight Readiness Checklist (before Phase 0)</w:t>
      </w:r>
    </w:p>
    <w:p>
      <w:pPr>
        <w:spacing w:after="120" w:line="276"/>
      </w:pPr>
      <w:r>
        <w:t xml:space="preserve">The specification is complete; the remaining risk lives in the hosting environment and one governance gate. Each check has a contingency, so a failure becomes a detour, not a roadblock. Most take under an hour; the governance clearance runs in parallel and must close before real documents go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3200"/>
        <w:gridCol w:w="5640"/>
      </w:tblGrid>
      <w:tr>
        <w:trPr>
          <w:tblHeader/>
        </w:trPr>
        <w:tc>
          <w:tcPr>
            <w:tcW w:type="dxa" w:w="52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w:t>
            </w:r>
          </w:p>
        </w:tc>
        <w:tc>
          <w:tcPr>
            <w:tcW w:type="dxa" w:w="32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Verify</w:t>
            </w:r>
          </w:p>
        </w:tc>
        <w:tc>
          <w:tcPr>
            <w:tcW w:type="dxa" w:w="564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Why + contingency</w:t>
            </w:r>
          </w:p>
        </w:tc>
      </w:tr>
      <w:tr>
        <w:tc>
          <w:tcPr>
            <w:tcW w:type="dxa" w:w="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HF account + Space + persistent storage</w:t>
            </w:r>
          </w:p>
        </w:tc>
        <w:tc>
          <w:tcPr>
            <w:tcW w:type="dxa" w:w="5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A Hugging Face account that can create a Docker Space and enable the paid persistent-storage add-on (the database depends on it). Contingency: enable storage before first run; never place the DB on the ephemeral disk.</w:t>
            </w:r>
          </w:p>
        </w:tc>
      </w:tr>
      <w:tr>
        <w:tc>
          <w:tcPr>
            <w:tcW w:type="dxa" w:w="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Persistence &amp; rebuild safety</w:t>
            </w:r>
          </w:p>
        </w:tc>
        <w:tc>
          <w:tcPr>
            <w:tcW w:type="dxa" w:w="5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Confirm the persistent volume survives a forced rebuild and the app reboots read-write unattended. This is the single most important durability check on HF.</w:t>
            </w:r>
          </w:p>
        </w:tc>
      </w:tr>
      <w:tr>
        <w:tc>
          <w:tcPr>
            <w:tcW w:type="dxa" w:w="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Google Workspace tier — Shared Drives?</w:t>
            </w:r>
          </w:p>
        </w:tc>
        <w:tc>
          <w:tcPr>
            <w:tcW w:type="dxa" w:w="5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Service accounts have zero My Drive quota, so a Shared Drive is needed both for Google Docs and as the document-file store (Finding S-5). Contingency ladder: (a) Workspace Shared Drive — preferred; (b) domain-wide delegation (needs DOH central console approval); (c) a dedicated office Google account authorised via one-time OAuth, owning the folder — works on any tier, no DOH IT approval. Built against an abstraction, so the choice is configuration.</w:t>
            </w:r>
          </w:p>
        </w:tc>
      </w:tr>
      <w:tr>
        <w:tc>
          <w:tcPr>
            <w:tcW w:type="dxa" w:w="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Email sending</w:t>
            </w:r>
          </w:p>
        </w:tc>
        <w:tc>
          <w:tcPr>
            <w:tcW w:type="dxa" w:w="5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Send one real test email via the chosen driver (SMTP from the office account, or Gmail API). Contingency: dedicated Gmail account for auth emails.</w:t>
            </w:r>
          </w:p>
        </w:tc>
      </w:tr>
      <w:tr>
        <w:tc>
          <w:tcPr>
            <w:tcW w:type="dxa" w:w="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Backup target (HF Dataset)</w:t>
            </w:r>
          </w:p>
        </w:tc>
        <w:tc>
          <w:tcPr>
            <w:tcW w:type="dxa" w:w="5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A private HF Dataset the Space can push dumps to, plus a proven restore. Because it shares the HF account, plan an eventual Google Drive copy for total-account-loss protection.</w:t>
            </w:r>
          </w:p>
        </w:tc>
      </w:tr>
      <w:tr>
        <w:tc>
          <w:tcPr>
            <w:tcW w:type="dxa" w:w="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DOH hosting clearance (governance gate)</w:t>
            </w:r>
          </w:p>
        </w:tc>
        <w:tc>
          <w:tcPr>
            <w:tcW w:type="dxa" w:w="5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Confirm hosting official documents, signatures, and audit trails on Hugging Face is permissible under DOH cloud-hosting policy and the Data Privacy Act. The author is pursuing this. Build may start; real official documents must not be loaded until it closes.</w:t>
            </w:r>
          </w:p>
        </w:tc>
      </w:tr>
    </w:tbl>
    <w:p>
      <w:pPr>
        <w:pStyle w:val="Heading2"/>
      </w:pPr>
      <w:r>
        <w:t xml:space="preserve">25. The Phases</w:t>
      </w:r>
    </w:p>
    <w:p>
      <w:pPr>
        <w:pStyle w:val="Heading3"/>
      </w:pPr>
      <w:r>
        <w:t xml:space="preserve">Phase 0 — Foundation &amp; Environment Bootstrap</w:t>
      </w:r>
    </w:p>
    <w:p>
      <w:pPr>
        <w:spacing w:after="120" w:line="276"/>
      </w:pPr>
      <w:r>
        <w:rPr>
          <w:b/>
          <w:bCs/>
        </w:rPr>
        <w:t xml:space="preserve">Objective.</w:t>
      </w:r>
      <w:r>
        <w:t xml:space="preserve"> Stand up the whole environment, the shared infrastructure, and the deploy/backup discipline, with nothing module-specific yet. This is the platform skeleton everything else hangs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Task</w:t>
            </w:r>
          </w:p>
        </w:tc>
        <w:tc>
          <w:tcPr>
            <w:tcW w:type="dxa" w:w="666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Detail</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Environment</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Create the Hugging Face Docker Space; attach persistent storage. One container image building PostgreSQL (data dir on the persistent mount), Redis, Python 3.12+, Node 20+, Tesseract; process manager supervises Uvicorn + Redis + Celery. Confirm the app boots read-write unattended after a forced rebuild.</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Google integration</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Create the Google Cloud project; enable Docs/Drive/Sheets APIs; create the service account + credentials JSON; verify Doc create/export/share against a Workspace Shared Drive (or the chosen contingency).</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Email driver</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Email abstraction with two drivers (SMTP, Gmail API); send a real test email day one; escalate or fall back if blocked.</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Config &amp; secrets</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.env pattern (DB, Redis, Google credentials path, SMTP, secret keys, BASE_URL); secrets never committed.</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Monorepo scaffolding</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core + module package skeleton; React + Vite shell; import-linter for module boundaries.</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Shared schema (Alembic chain init)</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Tenant config table; feature-flag storage; query log table (Section 14.7); audit table with hash-chain columns + append-only grants (no UPDATE/DELETE for the app role); core_* table namespaces reserved.</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Theming skeleton</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CSS custom-property tokens; default branding; /api/v1/config endpoint contract.</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Deploy &amp; versioning</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Single canonical deploy script: live-DB guard, version-bump guard, UTF-8 stdout, aborts on skipped steps or missing CHANGELOG entry. APP_VERSION + login “What's new.”</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Keep-alive</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Scheduled ping (GitHub Actions cron or uptime monitor) to /healthz so the free Space does not sleep during work hours; verified to wake/keep the Space warm.</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Backups</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Scheduled PostgreSQL dump to a private HF Dataset; 30 daily + 12 monthly; one verified restore from a real backup before any live data exists. Written so a Google Drive copy is an easy add-on.</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Bootstrap &amp; fixtures</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CLI command creates the first System Admin on a fresh install (refuses test fixtures in production). Synthetic fixtures: 20 sample PDFs (scanned + digital), 10 contacts, 5 users per role, sample keyword libraries — used by every later phase's QA.</w:t>
            </w:r>
          </w:p>
        </w:tc>
      </w:tr>
    </w:tbl>
    <w:p>
      <w:pPr>
        <w:spacing w:after="120" w:line="276"/>
      </w:pPr>
      <w:r>
        <w:rPr>
          <w:b/>
          <w:bCs/>
        </w:rPr>
        <w:t xml:space="preserve">Automated QA — every check must pass:</w:t>
      </w:r>
    </w:p>
    <w:p>
      <w:pPr>
        <w:pStyle w:val="ListParagraph"/>
        <w:numPr>
          <w:ilvl w:val="0"/>
          <w:numId w:val="2"/>
        </w:numPr>
        <w:spacing w:after="60" w:line="264"/>
      </w:pPr>
      <w:r>
        <w:t xml:space="preserve">After a forced Space rebuild and after a cold start from sleep, the app comes up read-write with NO manual step (migrations run, caches warm); the keep-alive ping keeps it awake during the work week.</w:t>
      </w:r>
    </w:p>
    <w:p>
      <w:pPr>
        <w:pStyle w:val="ListParagraph"/>
        <w:numPr>
          <w:ilvl w:val="0"/>
          <w:numId w:val="2"/>
        </w:numPr>
        <w:spacing w:after="60" w:line="264"/>
      </w:pPr>
      <w:r>
        <w:t xml:space="preserve">Service account creates, exports, and shares a Google Doc successfully.</w:t>
      </w:r>
    </w:p>
    <w:p>
      <w:pPr>
        <w:pStyle w:val="ListParagraph"/>
        <w:numPr>
          <w:ilvl w:val="0"/>
          <w:numId w:val="2"/>
        </w:numPr>
        <w:spacing w:after="60" w:line="264"/>
      </w:pPr>
      <w:r>
        <w:t xml:space="preserve">Real test email sends through the chosen driver.</w:t>
      </w:r>
    </w:p>
    <w:p>
      <w:pPr>
        <w:pStyle w:val="ListParagraph"/>
        <w:numPr>
          <w:ilvl w:val="0"/>
          <w:numId w:val="2"/>
        </w:numPr>
        <w:spacing w:after="60" w:line="264"/>
      </w:pPr>
      <w:r>
        <w:t xml:space="preserve">Bootstrap command creates a working admin account; refuses fixtures when env is production.</w:t>
      </w:r>
    </w:p>
    <w:p>
      <w:pPr>
        <w:pStyle w:val="ListParagraph"/>
        <w:numPr>
          <w:ilvl w:val="0"/>
          <w:numId w:val="2"/>
        </w:numPr>
        <w:spacing w:after="60" w:line="264"/>
      </w:pPr>
      <w:r>
        <w:t xml:space="preserve">Backup job runs and a restore is verified once from a real backup.</w:t>
      </w:r>
    </w:p>
    <w:p>
      <w:pPr>
        <w:pStyle w:val="ListParagraph"/>
        <w:numPr>
          <w:ilvl w:val="0"/>
          <w:numId w:val="2"/>
        </w:numPr>
        <w:spacing w:after="60" w:line="264"/>
      </w:pPr>
      <w:r>
        <w:t xml:space="preserve">Test fixtures load cleanly into a fresh database.</w:t>
      </w:r>
    </w:p>
    <w:p>
      <w:pPr>
        <w:pStyle w:val="ListParagraph"/>
        <w:numPr>
          <w:ilvl w:val="0"/>
          <w:numId w:val="2"/>
        </w:numPr>
        <w:spacing w:after="60" w:line="264"/>
      </w:pPr>
      <w:r>
        <w:t xml:space="preserve">Audit table is append-only (app role lacks UPDATE/DELETE) and hash-chained — a manual modification attempt is detected.</w:t>
      </w:r>
    </w:p>
    <w:p>
      <w:pPr>
        <w:pStyle w:val="ListParagraph"/>
        <w:numPr>
          <w:ilvl w:val="0"/>
          <w:numId w:val="2"/>
        </w:numPr>
        <w:spacing w:after="60" w:line="264"/>
      </w:pPr>
      <w:r>
        <w:t xml:space="preserve">UTC timestamptz stored, Asia/Manila displayed — verified round-trip.</w:t>
      </w:r>
    </w:p>
    <w:p>
      <w:pPr>
        <w:pStyle w:val="ListParagraph"/>
        <w:numPr>
          <w:ilvl w:val="0"/>
          <w:numId w:val="2"/>
        </w:numPr>
        <w:spacing w:after="60" w:line="264"/>
      </w:pPr>
      <w:r>
        <w:t xml:space="preserve">Deploy script aborts on a missing version bump or changelog entry.</w:t>
      </w:r>
    </w:p>
    <w:p>
      <w:pPr>
        <w:spacing w:after="120" w:line="276"/>
      </w:pPr>
      <w:r>
        <w:rPr>
          <w:b/>
          <w:bCs/>
        </w:rPr>
        <w:t xml:space="preserve">Phase exit.</w:t>
      </w:r>
      <w:r>
        <w:t xml:space="preserve"> Pre-flight checks pass; the skeleton is reproducible; the deploy/backup loop works.</w:t>
      </w:r>
    </w:p>
    <w:p>
      <w:pPr>
        <w:pStyle w:val="Heading3"/>
      </w:pPr>
      <w:r>
        <w:t xml:space="preserve">Phase 1 — CSS-IS Database Migration (SQLite → PostgreSQL)</w:t>
      </w:r>
    </w:p>
    <w:p>
      <w:pPr>
        <w:spacing w:after="120" w:line="276"/>
      </w:pPr>
      <w:r>
        <w:rPr>
          <w:b/>
          <w:bCs/>
        </w:rPr>
        <w:t xml:space="preserve">Objective.</w:t>
      </w:r>
      <w:r>
        <w:t xml:space="preserve"> De-risk the riskiest step early and produce a single PostgreSQL store. Migrate the CSS-IS local development snapshot; verify feature and scoring parity; no frontend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Task</w:t>
            </w:r>
          </w:p>
        </w:tc>
        <w:tc>
          <w:tcPr>
            <w:tcW w:type="dxa" w:w="666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Detail</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storage.py audit</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Identify all SQLite-specific behaviour (AUTOINCREMENT, text datetimes, WAL, JSON-in-text) the abstraction must hide.</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Schema translation</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Integer PKs → identity; text datetimes → timestamptz; JSON → JSONB. css_* namespace.</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Timezone (C-1, confirmed)</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Stored CSS-IS times are naive Asia/Manila. Localise each as Asia/Manila and convert to UTC timestamptz exactly once — never assume the values are already UTC. Route display through tzutil.py so times always render as Philippine time; if display is scattered, consolidate it through that one helper here.</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Data ETL</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Migrate the dev snapshot through storage.py where possible; preserve IDs and relationships.</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Rollback path</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Keep the SQLite file; cutover is a DB-env-var flip; snapshot PostgreSQL before any cutover.</w:t>
            </w:r>
          </w:p>
        </w:tc>
      </w:tr>
    </w:tbl>
    <w:p>
      <w:pPr>
        <w:spacing w:after="120" w:line="276"/>
      </w:pPr>
      <w:r>
        <w:rPr>
          <w:b/>
          <w:bCs/>
        </w:rPr>
        <w:t xml:space="preserve">Automated QA — every check must pass:</w:t>
      </w:r>
    </w:p>
    <w:p>
      <w:pPr>
        <w:pStyle w:val="ListParagraph"/>
        <w:numPr>
          <w:ilvl w:val="0"/>
          <w:numId w:val="2"/>
        </w:numPr>
        <w:spacing w:after="60" w:line="264"/>
      </w:pPr>
      <w:r>
        <w:t xml:space="preserve">Row counts and checksums match between SQLite and PostgreSQL for every table.</w:t>
      </w:r>
    </w:p>
    <w:p>
      <w:pPr>
        <w:pStyle w:val="ListParagraph"/>
        <w:numPr>
          <w:ilvl w:val="0"/>
          <w:numId w:val="2"/>
        </w:numPr>
        <w:spacing w:after="60" w:line="264"/>
      </w:pPr>
      <w:r>
        <w:t xml:space="preserve">css_is_engine.py produces identical scores on both stores for a sample across all three survey types.</w:t>
      </w:r>
    </w:p>
    <w:p>
      <w:pPr>
        <w:pStyle w:val="ListParagraph"/>
        <w:numPr>
          <w:ilvl w:val="0"/>
          <w:numId w:val="2"/>
        </w:numPr>
        <w:spacing w:after="60" w:line="264"/>
      </w:pPr>
      <w:r>
        <w:t xml:space="preserve">All 126 routes function against PostgreSQL; no feature regressions.</w:t>
      </w:r>
    </w:p>
    <w:p>
      <w:pPr>
        <w:pStyle w:val="ListParagraph"/>
        <w:numPr>
          <w:ilvl w:val="0"/>
          <w:numId w:val="2"/>
        </w:numPr>
        <w:spacing w:after="60" w:line="264"/>
      </w:pPr>
      <w:r>
        <w:t xml:space="preserve">Timestamp round-trip on known historical records confirms NO double-shift; a boundary spot-check on rows straddling the date of the +8h history shift shows none off by 8 or 16 hours; every displayed time renders as Philippine time (C-1).</w:t>
      </w:r>
    </w:p>
    <w:p>
      <w:pPr>
        <w:pStyle w:val="ListParagraph"/>
        <w:numPr>
          <w:ilvl w:val="0"/>
          <w:numId w:val="2"/>
        </w:numPr>
        <w:spacing w:after="60" w:line="264"/>
      </w:pPr>
      <w:r>
        <w:t xml:space="preserve">A parallel read-only diff between the two stores shows no discrepancies.</w:t>
      </w:r>
    </w:p>
    <w:p>
      <w:pPr>
        <w:pStyle w:val="ListParagraph"/>
        <w:numPr>
          <w:ilvl w:val="0"/>
          <w:numId w:val="2"/>
        </w:numPr>
        <w:spacing w:after="60" w:line="264"/>
      </w:pPr>
      <w:r>
        <w:t xml:space="preserve">Rollback to SQLite via the env flip is demonstrated.</w:t>
      </w:r>
    </w:p>
    <w:p>
      <w:pPr>
        <w:spacing w:after="120" w:line="276"/>
      </w:pPr>
      <w:r>
        <w:rPr>
          <w:b/>
          <w:bCs/>
        </w:rPr>
        <w:t xml:space="preserve">Phase exit.</w:t>
      </w:r>
      <w:r>
        <w:t xml:space="preserve"> CSS-IS runs entirely on PostgreSQL in development; rollback proven.</w:t>
      </w:r>
    </w:p>
    <w:p>
      <w:pPr>
        <w:pStyle w:val="Heading3"/>
      </w:pPr>
      <w:r>
        <w:t xml:space="preserve">Phase 2 — Shared Core: Auth, RBAC, Directory, Theming, Nav, Config</w:t>
      </w:r>
    </w:p>
    <w:p>
      <w:pPr>
        <w:spacing w:after="120" w:line="276"/>
      </w:pPr>
      <w:r>
        <w:rPr>
          <w:b/>
          <w:bCs/>
        </w:rPr>
        <w:t xml:space="preserve">Objective.</w:t>
      </w:r>
      <w:r>
        <w:t xml:space="preserve"> Promote CSS-IS's production auth and directory into the platform core so there is exactly one user store and one nav source before anything depends on them (C-3).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Task</w:t>
            </w:r>
          </w:p>
        </w:tc>
        <w:tc>
          <w:tcPr>
            <w:tcW w:type="dxa" w:w="666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Detail</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Core auth</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Promote auth.py + ratelimit.py to core. Single-use hashed reset tokens (24h), session 11:59pm Manila, password policy, rate limit, secure cookies. Repoint CSS-IS to core auth.</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RBAC + permission registry</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Multi-role union (Decision 23); a registry table modules register action→role maps into; seed with the DMWIS matrix (Section 29) and CSS-IS's actions.</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Shared Staff Directory</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Seed core_* directory from the migrated CSS-IS data; plantilla authoritative; photo/signature supported; external contacts stay per-module (S-3).</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Theming</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Apply tokens platform-wide, including the still-Jinja2 CSS-IS screens; tenant branding config + panel backend.</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NAV_GROUPS multi-module</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Two-level module→group→item structure with required_roles, required_module, intent_keywords; single source for nav + query bar; repoint CSS-IS nav to it (S-1).</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Config endpoint</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/api/v1/config returns branding + flags; React boot reads it; flags fail-safe to OFF.</w:t>
            </w:r>
          </w:p>
        </w:tc>
      </w:tr>
    </w:tbl>
    <w:p>
      <w:pPr>
        <w:spacing w:after="120" w:line="276"/>
      </w:pPr>
      <w:r>
        <w:rPr>
          <w:b/>
          <w:bCs/>
        </w:rPr>
        <w:t xml:space="preserve">Automated QA — every check must pass:</w:t>
      </w:r>
    </w:p>
    <w:p>
      <w:pPr>
        <w:pStyle w:val="ListParagraph"/>
        <w:numPr>
          <w:ilvl w:val="0"/>
          <w:numId w:val="2"/>
        </w:numPr>
        <w:spacing w:after="60" w:line="264"/>
      </w:pPr>
      <w:r>
        <w:t xml:space="preserve">One user record per person platform-wide; logging into the shell and entering CSS-IS requires no second login.</w:t>
      </w:r>
    </w:p>
    <w:p>
      <w:pPr>
        <w:pStyle w:val="ListParagraph"/>
        <w:numPr>
          <w:ilvl w:val="0"/>
          <w:numId w:val="2"/>
        </w:numPr>
        <w:spacing w:after="60" w:line="264"/>
      </w:pPr>
      <w:r>
        <w:t xml:space="preserve">A user holding two roles gets the UNION of permissions — tested explicitly.</w:t>
      </w:r>
    </w:p>
    <w:p>
      <w:pPr>
        <w:pStyle w:val="ListParagraph"/>
        <w:numPr>
          <w:ilvl w:val="0"/>
          <w:numId w:val="2"/>
        </w:numPr>
        <w:spacing w:after="60" w:line="264"/>
      </w:pPr>
      <w:r>
        <w:t xml:space="preserve">RBAC blocks unauthorised actions against the permission registry.</w:t>
      </w:r>
    </w:p>
    <w:p>
      <w:pPr>
        <w:pStyle w:val="ListParagraph"/>
        <w:numPr>
          <w:ilvl w:val="0"/>
          <w:numId w:val="2"/>
        </w:numPr>
        <w:spacing w:after="60" w:line="264"/>
      </w:pPr>
      <w:r>
        <w:t xml:space="preserve">Reset links are single-use and expire after 24 hours.</w:t>
      </w:r>
    </w:p>
    <w:p>
      <w:pPr>
        <w:pStyle w:val="ListParagraph"/>
        <w:numPr>
          <w:ilvl w:val="0"/>
          <w:numId w:val="2"/>
        </w:numPr>
        <w:spacing w:after="60" w:line="264"/>
      </w:pPr>
      <w:r>
        <w:t xml:space="preserve">Tenant branding change propagates to React and to the Jinja2 CSS-IS screens.</w:t>
      </w:r>
    </w:p>
    <w:p>
      <w:pPr>
        <w:pStyle w:val="ListParagraph"/>
        <w:numPr>
          <w:ilvl w:val="0"/>
          <w:numId w:val="2"/>
        </w:numPr>
        <w:spacing w:after="60" w:line="264"/>
      </w:pPr>
      <w:r>
        <w:t xml:space="preserve">Nav and query-bar entries are role- and module-filtered from one list with no drift.</w:t>
      </w:r>
    </w:p>
    <w:p>
      <w:pPr>
        <w:pStyle w:val="ListParagraph"/>
        <w:numPr>
          <w:ilvl w:val="0"/>
          <w:numId w:val="2"/>
        </w:numPr>
        <w:spacing w:after="60" w:line="264"/>
      </w:pPr>
      <w:r>
        <w:t xml:space="preserve">CSS-IS remains fully functional on core auth/directory/nav.</w:t>
      </w:r>
    </w:p>
    <w:p>
      <w:pPr>
        <w:spacing w:after="120" w:line="276"/>
      </w:pPr>
      <w:r>
        <w:rPr>
          <w:b/>
          <w:bCs/>
        </w:rPr>
        <w:t xml:space="preserve">Phase exit.</w:t>
      </w:r>
      <w:r>
        <w:t xml:space="preserve"> A unified identity, permission, directory, theming, and navigation layer; CSS-IS fully repointed.</w:t>
      </w:r>
    </w:p>
    <w:p>
      <w:pPr>
        <w:pStyle w:val="Heading3"/>
      </w:pPr>
      <w:r>
        <w:t xml:space="preserve">Phase 3 — Universal Landing Page &amp; Query Bar</w:t>
      </w:r>
    </w:p>
    <w:p>
      <w:pPr>
        <w:spacing w:after="120" w:line="276"/>
      </w:pPr>
      <w:r>
        <w:rPr>
          <w:b/>
          <w:bCs/>
        </w:rPr>
        <w:t xml:space="preserve">Objective.</w:t>
      </w:r>
      <w:r>
        <w:t xml:space="preserve"> Ship the single entry point: minimalist landing, central query bar with deterministic intent routing, full query logging, branding panel, CSS-IS reachable in-shell.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Task</w:t>
            </w:r>
          </w:p>
        </w:tc>
        <w:tc>
          <w:tcPr>
            <w:tcW w:type="dxa" w:w="666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Detail</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Landing</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Minimalist React landing; greeting by name; status-aware urgent items (overdue, pending approvals, unread).</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Query bar</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Deterministic intent matcher reading NAV_GROUPS intent_keywords + a synonyms table (S-6); routes recognised intent to module/screen.</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Query logging</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Every query (resolved + unresolved) logged per Section 14.7.</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Branding panel</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System Admin sets name, logo, primary/accent colour, banner; module toggles; per-feature flags.</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CSS-IS in-shell</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CSS-IS reachable from the shell (Jinja2 screens reverse-proxied in-frame, shared session).</w:t>
            </w:r>
          </w:p>
        </w:tc>
      </w:tr>
    </w:tbl>
    <w:p>
      <w:pPr>
        <w:spacing w:after="120" w:line="276"/>
      </w:pPr>
      <w:r>
        <w:rPr>
          <w:b/>
          <w:bCs/>
        </w:rPr>
        <w:t xml:space="preserve">Automated QA — every check must pass:</w:t>
      </w:r>
    </w:p>
    <w:p>
      <w:pPr>
        <w:pStyle w:val="ListParagraph"/>
        <w:numPr>
          <w:ilvl w:val="0"/>
          <w:numId w:val="2"/>
        </w:numPr>
        <w:spacing w:after="60" w:line="264"/>
      </w:pPr>
      <w:r>
        <w:t xml:space="preserve">Recognised queries route correctly; the synonyms table is editable by admin.</w:t>
      </w:r>
    </w:p>
    <w:p>
      <w:pPr>
        <w:pStyle w:val="ListParagraph"/>
        <w:numPr>
          <w:ilvl w:val="0"/>
          <w:numId w:val="2"/>
        </w:numPr>
        <w:spacing w:after="60" w:line="264"/>
      </w:pPr>
      <w:r>
        <w:t xml:space="preserve">Every query is logged with the full schema; unresolved queries are queryable as a backlog list.</w:t>
      </w:r>
    </w:p>
    <w:p>
      <w:pPr>
        <w:pStyle w:val="ListParagraph"/>
        <w:numPr>
          <w:ilvl w:val="0"/>
          <w:numId w:val="2"/>
        </w:numPr>
        <w:spacing w:after="60" w:line="264"/>
      </w:pPr>
      <w:r>
        <w:t xml:space="preserve">Branding panel changes propagate live via /api/v1/config.</w:t>
      </w:r>
    </w:p>
    <w:p>
      <w:pPr>
        <w:pStyle w:val="ListParagraph"/>
        <w:numPr>
          <w:ilvl w:val="0"/>
          <w:numId w:val="2"/>
        </w:numPr>
        <w:spacing w:after="60" w:line="264"/>
      </w:pPr>
      <w:r>
        <w:t xml:space="preserve">Disabled modules are invisible in nav, query bar, and direct-URL attempts (flag fail-safe OFF).</w:t>
      </w:r>
    </w:p>
    <w:p>
      <w:pPr>
        <w:pStyle w:val="ListParagraph"/>
        <w:numPr>
          <w:ilvl w:val="0"/>
          <w:numId w:val="2"/>
        </w:numPr>
        <w:spacing w:after="60" w:line="264"/>
      </w:pPr>
      <w:r>
        <w:t xml:space="preserve">Entering CSS-IS from the shell carries the session — no second login.</w:t>
      </w:r>
    </w:p>
    <w:p>
      <w:pPr>
        <w:spacing w:after="120" w:line="276"/>
      </w:pPr>
      <w:r>
        <w:rPr>
          <w:b/>
          <w:bCs/>
        </w:rPr>
        <w:t xml:space="preserve">Phase exit.</w:t>
      </w:r>
      <w:r>
        <w:t xml:space="preserve"> Staff land somewhere calm; the query log begins accumulating the unmet-need dataset.</w:t>
      </w:r>
    </w:p>
    <w:p>
      <w:pPr>
        <w:pStyle w:val="Heading3"/>
      </w:pPr>
      <w:r>
        <w:t xml:space="preserve">Phase 4 — DMWIS Core: Model, Logging, List &amp; Detail</w:t>
      </w:r>
    </w:p>
    <w:p>
      <w:pPr>
        <w:spacing w:after="120" w:line="276"/>
      </w:pPr>
      <w:r>
        <w:rPr>
          <w:b/>
          <w:bCs/>
        </w:rPr>
        <w:t xml:space="preserve">Objective.</w:t>
      </w:r>
      <w:r>
        <w:t xml:space="preserve"> Build the DMWIS data model and the fast-logging core on the shared foundation. (Folds DMWIS internal Phases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Task</w:t>
            </w:r>
          </w:p>
        </w:tc>
        <w:tc>
          <w:tcPr>
            <w:tcW w:type="dxa" w:w="666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Detail</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Document model</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All Section 19.5 fields; JSONB custom fields; action-type-per-routing-event; two-dimensional overdue columns; sub-task table for multi-assignment; dmwis_* namespace; indexes per Section 17.1.</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30-second logging</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Records Officer workflow with full auto-fill (date, logged-by, ref number, filename, sender type, delivery method, Routine/Normal defaults, ARTA deadline, keywords, routing suggestion).</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File upload + OCR</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Auto-rename [RefNum]_[YYYYMMDD]_[HHMMSS]; 25 MB cap; magic-byte type validation; OCR via Celery, partial-OCR &gt;20pp; files stored in the Google Shared Drive, not on the Space disk.</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Contacts Directory</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DMWIS-owned external senders/recipients; auto-suggest; duplicate detection; pre-populated from 2026 data.</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Reference number</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YYYY-MM-NNN, monthly reset, via the pluggable per-module strategy (S-4).</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List &amp; detail</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TanStack list (server-side pagination ≤100/req, virtual scroll, sort/filter/group, saved views, row tinting, full-text search); detail (scrollable main + tabs); designed empty states.</w:t>
            </w:r>
          </w:p>
        </w:tc>
      </w:tr>
    </w:tbl>
    <w:p>
      <w:pPr>
        <w:spacing w:after="120" w:line="276"/>
      </w:pPr>
      <w:r>
        <w:rPr>
          <w:b/>
          <w:bCs/>
        </w:rPr>
        <w:t xml:space="preserve">Automated QA — every check must pass:</w:t>
      </w:r>
    </w:p>
    <w:p>
      <w:pPr>
        <w:pStyle w:val="ListParagraph"/>
        <w:numPr>
          <w:ilvl w:val="0"/>
          <w:numId w:val="2"/>
        </w:numPr>
        <w:spacing w:after="60" w:line="264"/>
      </w:pPr>
      <w:r>
        <w:t xml:space="preserve">Records Officer logs a document in under 30 seconds.</w:t>
      </w:r>
    </w:p>
    <w:p>
      <w:pPr>
        <w:pStyle w:val="ListParagraph"/>
        <w:numPr>
          <w:ilvl w:val="0"/>
          <w:numId w:val="2"/>
        </w:numPr>
        <w:spacing w:after="60" w:line="264"/>
      </w:pPr>
      <w:r>
        <w:t xml:space="preserve">File uploaded, auto-renamed, OCR text extracted and visible; partial-OCR flag on &gt;20-page docs; executable-renamed-to-.pdf rejected by magic bytes.</w:t>
      </w:r>
    </w:p>
    <w:p>
      <w:pPr>
        <w:pStyle w:val="ListParagraph"/>
        <w:numPr>
          <w:ilvl w:val="0"/>
          <w:numId w:val="2"/>
        </w:numPr>
        <w:spacing w:after="60" w:line="264"/>
      </w:pPr>
      <w:r>
        <w:t xml:space="preserve">Contacts auto-suggest and duplicate detection work; list sorts/filters/groups; detail shows correct fields in correct zones.</w:t>
      </w:r>
    </w:p>
    <w:p>
      <w:pPr>
        <w:pStyle w:val="ListParagraph"/>
        <w:numPr>
          <w:ilvl w:val="0"/>
          <w:numId w:val="2"/>
        </w:numPr>
        <w:spacing w:after="60" w:line="264"/>
      </w:pPr>
      <w:r>
        <w:t xml:space="preserve">Custom fields added via admin work with no code change.</w:t>
      </w:r>
    </w:p>
    <w:p>
      <w:pPr>
        <w:pStyle w:val="ListParagraph"/>
        <w:numPr>
          <w:ilvl w:val="0"/>
          <w:numId w:val="2"/>
        </w:numPr>
        <w:spacing w:after="60" w:line="264"/>
      </w:pPr>
      <w:r>
        <w:t xml:space="preserve">List renders 10,000 fixture rows with smooth virtual scroll under the budget.</w:t>
      </w:r>
    </w:p>
    <w:p>
      <w:pPr>
        <w:spacing w:after="120" w:line="276"/>
      </w:pPr>
      <w:r>
        <w:rPr>
          <w:b/>
          <w:bCs/>
        </w:rPr>
        <w:t xml:space="preserve">Phase exit.</w:t>
      </w:r>
      <w:r>
        <w:t xml:space="preserve"> Documents can be logged, stored, OCR'd, found, and viewed.</w:t>
      </w:r>
    </w:p>
    <w:p>
      <w:pPr>
        <w:pStyle w:val="Heading3"/>
      </w:pPr>
      <w:r>
        <w:t xml:space="preserve">Phase 5 — DMWIS Routing, Assignment &amp; Workflow</w:t>
      </w:r>
    </w:p>
    <w:p>
      <w:pPr>
        <w:spacing w:after="120" w:line="276"/>
      </w:pPr>
      <w:r>
        <w:rPr>
          <w:b/>
          <w:bCs/>
        </w:rPr>
        <w:t xml:space="preserve">Objective.</w:t>
      </w:r>
      <w:r>
        <w:t xml:space="preserve"> Make documents move: parallel routing, assignment modes, queues, statuses, sub-task completion, the two-dimensional overdue flag, and Action Taken. (Folds DMWIS internal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Task</w:t>
            </w:r>
          </w:p>
        </w:tc>
        <w:tc>
          <w:tcPr>
            <w:tcW w:type="dxa" w:w="666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Detail</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Action type selector</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Five types, mandatory at routing, stored per routing event.</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Parallel routing</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Post-logging simultaneous routing to Director's queue and the suggested Division Chief, who can act immediately.</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Assignment</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Focus-area and queue-based modes; per-division staff queue with auto-advance and drag-and-drop management; atomic advance via SELECT FOR UPDATE.</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Status &amp; overdue</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All statuses + Cancelled/Void + admin auto-transitions; two-dimensional overdue (Celery beat 15-min + on-view).</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Sub-tasks &amp; consolidation</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Each assignment a sub-task with its own state; document Completed requires all open sub-tasks closed/superseded; both-divisions completes when the consolidator closes with Action Taken.</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Reassignment &amp; linking</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Multi-tagging; reassignment preserves audit history; parent-child + related linking; user-deactivation reassignment flow.</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Action Taken</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Mandatory before Completed; visible on the main view (asked → done).</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Concurrency</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Optimistic locking on record edits — second save shown the diff, no silent overwrite.</w:t>
            </w:r>
          </w:p>
        </w:tc>
      </w:tr>
    </w:tbl>
    <w:p>
      <w:pPr>
        <w:spacing w:after="120" w:line="276"/>
      </w:pPr>
      <w:r>
        <w:rPr>
          <w:b/>
          <w:bCs/>
        </w:rPr>
        <w:t xml:space="preserve">Automated QA — every check must pass:</w:t>
      </w:r>
    </w:p>
    <w:p>
      <w:pPr>
        <w:pStyle w:val="ListParagraph"/>
        <w:numPr>
          <w:ilvl w:val="0"/>
          <w:numId w:val="2"/>
        </w:numPr>
        <w:spacing w:after="60" w:line="264"/>
      </w:pPr>
      <w:r>
        <w:t xml:space="preserve">A document routes to Director and Division Chief simultaneously after logging.</w:t>
      </w:r>
    </w:p>
    <w:p>
      <w:pPr>
        <w:pStyle w:val="ListParagraph"/>
        <w:numPr>
          <w:ilvl w:val="0"/>
          <w:numId w:val="2"/>
        </w:numPr>
        <w:spacing w:after="60" w:line="264"/>
      </w:pPr>
      <w:r>
        <w:t xml:space="preserve">Two chiefs assigning queue tasks at the same instant get DIFFERENT staff (row-locking) — tested concurrently.</w:t>
      </w:r>
    </w:p>
    <w:p>
      <w:pPr>
        <w:pStyle w:val="ListParagraph"/>
        <w:numPr>
          <w:ilvl w:val="0"/>
          <w:numId w:val="2"/>
        </w:numPr>
        <w:spacing w:after="60" w:line="264"/>
      </w:pPr>
      <w:r>
        <w:t xml:space="preserve">A document with three hops shows three action types in routing history.</w:t>
      </w:r>
    </w:p>
    <w:p>
      <w:pPr>
        <w:pStyle w:val="ListParagraph"/>
        <w:numPr>
          <w:ilvl w:val="0"/>
          <w:numId w:val="2"/>
        </w:numPr>
        <w:spacing w:after="60" w:line="264"/>
      </w:pPr>
      <w:r>
        <w:t xml:space="preserve">An In-Progress document going overdue gains the badge without losing its workflow status.</w:t>
      </w:r>
    </w:p>
    <w:p>
      <w:pPr>
        <w:pStyle w:val="ListParagraph"/>
        <w:numPr>
          <w:ilvl w:val="0"/>
          <w:numId w:val="2"/>
        </w:numPr>
        <w:spacing w:after="60" w:line="264"/>
      </w:pPr>
      <w:r>
        <w:t xml:space="preserve">A multi-assignment document reaches Completed only when all sub-tasks close; both-divisions completes via the consolidator.</w:t>
      </w:r>
    </w:p>
    <w:p>
      <w:pPr>
        <w:pStyle w:val="ListParagraph"/>
        <w:numPr>
          <w:ilvl w:val="0"/>
          <w:numId w:val="2"/>
        </w:numPr>
        <w:spacing w:after="60" w:line="264"/>
      </w:pPr>
      <w:r>
        <w:t xml:space="preserve">Cannot mark Completed without Action Taken; only Records Officer can set Transmitted; only Records Officer/Admin can set Cancelled/Void (reason mandatory).</w:t>
      </w:r>
    </w:p>
    <w:p>
      <w:pPr>
        <w:pStyle w:val="ListParagraph"/>
        <w:numPr>
          <w:ilvl w:val="0"/>
          <w:numId w:val="2"/>
        </w:numPr>
        <w:spacing w:after="60" w:line="264"/>
      </w:pPr>
      <w:r>
        <w:t xml:space="preserve">Reassignment preserves full routing history; keyword suggestions roll section matches up to divisions correctly.</w:t>
      </w:r>
    </w:p>
    <w:p>
      <w:pPr>
        <w:pStyle w:val="ListParagraph"/>
        <w:numPr>
          <w:ilvl w:val="0"/>
          <w:numId w:val="2"/>
        </w:numPr>
        <w:spacing w:after="60" w:line="264"/>
      </w:pPr>
      <w:r>
        <w:t xml:space="preserve">Two simultaneous edits to one record — the second is shown the diff, not silently overwritten.</w:t>
      </w:r>
    </w:p>
    <w:p>
      <w:pPr>
        <w:spacing w:after="120" w:line="276"/>
      </w:pPr>
      <w:r>
        <w:rPr>
          <w:b/>
          <w:bCs/>
        </w:rPr>
        <w:t xml:space="preserve">Phase exit.</w:t>
      </w:r>
      <w:r>
        <w:t xml:space="preserve"> The full document workflow runs end to end with correct state and accountability.</w:t>
      </w:r>
    </w:p>
    <w:p>
      <w:pPr>
        <w:pStyle w:val="Heading3"/>
      </w:pPr>
      <w:r>
        <w:t xml:space="preserve">Phase 6 — DMWIS Collaboration, Signatures, Intelligence, Search &amp; Notifications</w:t>
      </w:r>
    </w:p>
    <w:p>
      <w:pPr>
        <w:spacing w:after="120" w:line="276"/>
      </w:pPr>
      <w:r>
        <w:rPr>
          <w:b/>
          <w:bCs/>
        </w:rPr>
        <w:t xml:space="preserve">Objective.</w:t>
      </w:r>
      <w:r>
        <w:t xml:space="preserve"> Add the collaboration and intelligence layer. (Folds DMWIS internal Phases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Task</w:t>
            </w:r>
          </w:p>
        </w:tc>
        <w:tc>
          <w:tcPr>
            <w:tcW w:type="dxa" w:w="666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Detail</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Instructions &amp; discussion</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Multi-level timestamped attributed instructions log; discussion thread with replies, anchored to the document.</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Signatures (frozen snapshot)</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Export Google Doc → PDF → SHA-256 → store snapshot + hash + identity + timestamp; manifest page for the signed version; raw PDF for print-without-signatures; re-sign flag on post-signature edits; multiple signers in order.</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Google Docs integration</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Template creation + link storage against the Shared Drive; external sharing via Google Docs native sharing.</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Rule engine &amp; feedback loop</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Per-section keyword libraries; scan; primary/secondary/all-match suggestions with visible keywords; section→division roll-up; every suggestion + override logged.</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Full-text search</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tsvector GIN trigger column (title + subject + extracted text + instructions), never query-time; search across all fields + OCR; highlighted results.</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Notifications &amp; dashboards</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Event-driven engine for all triggers; bell with unread count; WebSocket via Redis Pub/Sub (multi-worker) + 30s polling fallback; staff dashboard (urgency-ordered, accountability eye icon); Director dashboard (preset taps, mobile-first); three-deadline indicators.</w:t>
            </w:r>
          </w:p>
        </w:tc>
      </w:tr>
    </w:tbl>
    <w:p>
      <w:pPr>
        <w:spacing w:after="120" w:line="276"/>
      </w:pPr>
      <w:r>
        <w:rPr>
          <w:b/>
          <w:bCs/>
        </w:rPr>
        <w:t xml:space="preserve">Automated QA — every check must pass:</w:t>
      </w:r>
    </w:p>
    <w:p>
      <w:pPr>
        <w:pStyle w:val="ListParagraph"/>
        <w:numPr>
          <w:ilvl w:val="0"/>
          <w:numId w:val="2"/>
        </w:numPr>
        <w:spacing w:after="60" w:line="264"/>
      </w:pPr>
      <w:r>
        <w:t xml:space="preserve">Instructions from Director and Division Chief appear correctly; discussion supports replies.</w:t>
      </w:r>
    </w:p>
    <w:p>
      <w:pPr>
        <w:pStyle w:val="ListParagraph"/>
        <w:numPr>
          <w:ilvl w:val="0"/>
          <w:numId w:val="2"/>
        </w:numPr>
        <w:spacing w:after="60" w:line="264"/>
      </w:pPr>
      <w:r>
        <w:t xml:space="preserve">A signature binds to the frozen PDF snapshot; editing the doc afterward triggers the re-signature flag; another user cannot apply someone's signature; the print version has no signature marks.</w:t>
      </w:r>
    </w:p>
    <w:p>
      <w:pPr>
        <w:pStyle w:val="ListParagraph"/>
        <w:numPr>
          <w:ilvl w:val="0"/>
          <w:numId w:val="2"/>
        </w:numPr>
        <w:spacing w:after="60" w:line="264"/>
      </w:pPr>
      <w:r>
        <w:t xml:space="preserve">Google Docs link creates and opens against the Shared Drive.</w:t>
      </w:r>
    </w:p>
    <w:p>
      <w:pPr>
        <w:pStyle w:val="ListParagraph"/>
        <w:numPr>
          <w:ilvl w:val="0"/>
          <w:numId w:val="2"/>
        </w:numPr>
        <w:spacing w:after="60" w:line="264"/>
      </w:pPr>
      <w:r>
        <w:t xml:space="preserve">An uploaded document triggers a scan and the correct suggestion; overrides are logged; full-text search finds text inside scanned documents and highlights matches.</w:t>
      </w:r>
    </w:p>
    <w:p>
      <w:pPr>
        <w:pStyle w:val="ListParagraph"/>
        <w:numPr>
          <w:ilvl w:val="0"/>
          <w:numId w:val="2"/>
        </w:numPr>
        <w:spacing w:after="60" w:line="264"/>
      </w:pPr>
      <w:r>
        <w:t xml:space="preserve">Assignment triggers a real-time notification with no refresh, delivered under budget; the bell count updates instantly; clicking opens the correct document.</w:t>
      </w:r>
    </w:p>
    <w:p>
      <w:pPr>
        <w:pStyle w:val="ListParagraph"/>
        <w:numPr>
          <w:ilvl w:val="0"/>
          <w:numId w:val="2"/>
        </w:numPr>
        <w:spacing w:after="60" w:line="264"/>
      </w:pPr>
      <w:r>
        <w:t xml:space="preserve">With multiple uvicorn workers, a notification originating on any worker reaches a client connected to any other worker (Redis Pub/Sub); WebSocket loss falls back to polling and reconnects.</w:t>
      </w:r>
    </w:p>
    <w:p>
      <w:pPr>
        <w:pStyle w:val="ListParagraph"/>
        <w:numPr>
          <w:ilvl w:val="0"/>
          <w:numId w:val="2"/>
        </w:numPr>
        <w:spacing w:after="60" w:line="264"/>
      </w:pPr>
      <w:r>
        <w:t xml:space="preserve">Staff dashboard shows overdue first with red + eye icon; Director clears the queue with preset taps.</w:t>
      </w:r>
    </w:p>
    <w:p>
      <w:pPr>
        <w:spacing w:after="120" w:line="276"/>
      </w:pPr>
      <w:r>
        <w:rPr>
          <w:b/>
          <w:bCs/>
        </w:rPr>
        <w:t xml:space="preserve">Phase exit.</w:t>
      </w:r>
      <w:r>
        <w:t xml:space="preserve"> Documents-only pilot is now feasible (see the Pilot Gate); collaboration, signing, search, and notifications all work.</w:t>
      </w:r>
    </w:p>
    <w:p>
      <w:pPr>
        <w:pStyle w:val="Heading3"/>
      </w:pPr>
      <w:r>
        <w:t xml:space="preserve">Phase 7 — DMWIS Admin Module, Holiday Calendar &amp; Archive</w:t>
      </w:r>
    </w:p>
    <w:p>
      <w:pPr>
        <w:spacing w:after="120" w:line="276"/>
      </w:pPr>
      <w:r>
        <w:rPr>
          <w:b/>
          <w:bCs/>
        </w:rPr>
        <w:t xml:space="preserve">Objective.</w:t>
      </w:r>
      <w:r>
        <w:t xml:space="preserve"> Complete DMWIS configurability. (Folds DMWIS internal Phase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Task</w:t>
            </w:r>
          </w:p>
        </w:tc>
        <w:tc>
          <w:tcPr>
            <w:tcW w:type="dxa" w:w="666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Detail</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11 admin areas</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Purpose-matched layouts per Section 19.11 (users, document types, fields, status tags, ARTA presets, keyword libraries, notification rules, audit log, performance reports, holiday calendar, contacts).</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Holiday calendar</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Calendar view; add/remove; feeds working-day deadline computation (ARTA + FOI).</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Archive</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Archive/restore removes from default view (not deletion); reversible; audit-logged; filterable.</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Pilot cutover (Q7, C-2)</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This is the early-pilot gate. Take a fresh CSS-IS backups.py export, put the old CSS-IS Space read-only, re-run the proven migration, and bring CSS-IS onto the platform (current look; refreshed at Phase 8). Staff move to one platform, one login. The old Space becomes a frozen archive.</w:t>
            </w:r>
          </w:p>
        </w:tc>
      </w:tr>
    </w:tbl>
    <w:p>
      <w:pPr>
        <w:spacing w:after="120" w:line="276"/>
      </w:pPr>
      <w:r>
        <w:rPr>
          <w:b/>
          <w:bCs/>
        </w:rPr>
        <w:t xml:space="preserve">Automated QA — every check must pass:</w:t>
      </w:r>
    </w:p>
    <w:p>
      <w:pPr>
        <w:pStyle w:val="ListParagraph"/>
        <w:numPr>
          <w:ilvl w:val="0"/>
          <w:numId w:val="2"/>
        </w:numPr>
        <w:spacing w:after="60" w:line="264"/>
      </w:pPr>
      <w:r>
        <w:t xml:space="preserve">Every admin area is accessible and functional; Section Admin is limited to its own section.</w:t>
      </w:r>
    </w:p>
    <w:p>
      <w:pPr>
        <w:pStyle w:val="ListParagraph"/>
        <w:numPr>
          <w:ilvl w:val="0"/>
          <w:numId w:val="2"/>
        </w:numPr>
        <w:spacing w:after="60" w:line="264"/>
      </w:pPr>
      <w:r>
        <w:t xml:space="preserve">A new document type is immediately available in the logging dropdown; field-config changes reflect on screens with no code change.</w:t>
      </w:r>
    </w:p>
    <w:p>
      <w:pPr>
        <w:pStyle w:val="ListParagraph"/>
        <w:numPr>
          <w:ilvl w:val="0"/>
          <w:numId w:val="2"/>
        </w:numPr>
        <w:spacing w:after="60" w:line="264"/>
      </w:pPr>
      <w:r>
        <w:t xml:space="preserve">The holiday calendar changes a working-day deadline computation correctly.</w:t>
      </w:r>
    </w:p>
    <w:p>
      <w:pPr>
        <w:pStyle w:val="ListParagraph"/>
        <w:numPr>
          <w:ilvl w:val="0"/>
          <w:numId w:val="2"/>
        </w:numPr>
        <w:spacing w:after="60" w:line="264"/>
      </w:pPr>
      <w:r>
        <w:t xml:space="preserve">Archive/restore works and is audit-logged.</w:t>
      </w:r>
    </w:p>
    <w:p>
      <w:pPr>
        <w:spacing w:after="120" w:line="276"/>
      </w:pPr>
      <w:r>
        <w:rPr>
          <w:b/>
          <w:bCs/>
        </w:rPr>
        <w:t xml:space="preserve">Phase exit.</w:t>
      </w:r>
      <w:r>
        <w:t xml:space="preserve"> DMWIS is fully self-configurable by the bureau; the early pilot begins (DMWIS document workflow + migrated CSS-IS, one login), with Phases 8–10 continuing in parallel (Q7).</w:t>
      </w:r>
    </w:p>
    <w:p>
      <w:pPr>
        <w:pStyle w:val="Heading3"/>
      </w:pPr>
      <w:r>
        <w:t xml:space="preserve">Phase 8 — CSS-IS React Migration (high-traffic screens)</w:t>
      </w:r>
    </w:p>
    <w:p>
      <w:pPr>
        <w:spacing w:after="120" w:line="276"/>
      </w:pPr>
      <w:r>
        <w:rPr>
          <w:b/>
          <w:bCs/>
        </w:rPr>
        <w:t xml:space="preserve">Objective.</w:t>
      </w:r>
      <w:r>
        <w:t xml:space="preserve"> Begin replacing CSS-IS's Jinja2 frontend with React via strangler-fig, highest-traffic screens first — done in place while CSS-IS is already live on the platform (post-pilot), so staff see the refresh appear without any cutover. Lower-traffic screens stay Jinja2 in-shell.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Task</w:t>
            </w:r>
          </w:p>
        </w:tc>
        <w:tc>
          <w:tcPr>
            <w:tcW w:type="dxa" w:w="666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Detail</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Migrate hot screens</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Dashboard, survey creation, respondent landing → React + Tailwind; remaining Jinja2 screens served in-shell.</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Consistency</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Shared design tokens across both layers; NAV_GROUPS as the single nav source; shared session.</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No logic change</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css_is_engine.py and storage.py logic untouched.</w:t>
            </w:r>
          </w:p>
        </w:tc>
      </w:tr>
    </w:tbl>
    <w:p>
      <w:pPr>
        <w:spacing w:after="120" w:line="276"/>
      </w:pPr>
      <w:r>
        <w:rPr>
          <w:b/>
          <w:bCs/>
        </w:rPr>
        <w:t xml:space="preserve">Automated QA — every check must pass:</w:t>
      </w:r>
    </w:p>
    <w:p>
      <w:pPr>
        <w:pStyle w:val="ListParagraph"/>
        <w:numPr>
          <w:ilvl w:val="0"/>
          <w:numId w:val="2"/>
        </w:numPr>
        <w:spacing w:after="60" w:line="264"/>
      </w:pPr>
      <w:r>
        <w:t xml:space="preserve">Migrated screens match Jinja2 behaviour and scores exactly.</w:t>
      </w:r>
    </w:p>
    <w:p>
      <w:pPr>
        <w:pStyle w:val="ListParagraph"/>
        <w:numPr>
          <w:ilvl w:val="0"/>
          <w:numId w:val="2"/>
        </w:numPr>
        <w:spacing w:after="60" w:line="264"/>
      </w:pPr>
      <w:r>
        <w:t xml:space="preserve">Theming is visually consistent across the React/Jinja2 hybrid.</w:t>
      </w:r>
    </w:p>
    <w:p>
      <w:pPr>
        <w:pStyle w:val="ListParagraph"/>
        <w:numPr>
          <w:ilvl w:val="0"/>
          <w:numId w:val="2"/>
        </w:numPr>
        <w:spacing w:after="60" w:line="264"/>
      </w:pPr>
      <w:r>
        <w:t xml:space="preserve">No nav drift between migrated and unmigrated areas; session shared throughout.</w:t>
      </w:r>
    </w:p>
    <w:p>
      <w:pPr>
        <w:spacing w:after="120" w:line="276"/>
      </w:pPr>
      <w:r>
        <w:rPr>
          <w:b/>
          <w:bCs/>
        </w:rPr>
        <w:t xml:space="preserve">Phase exit.</w:t>
      </w:r>
      <w:r>
        <w:t xml:space="preserve"> The most-used CSS-IS screens are on the unified frontend; the rest follow in Phase 10.</w:t>
      </w:r>
    </w:p>
    <w:p>
      <w:pPr>
        <w:pStyle w:val="Heading3"/>
      </w:pPr>
      <w:r>
        <w:t xml:space="preserve">Phase 9 — Admin Module + Reports &amp; Analytics (unified)</w:t>
      </w:r>
    </w:p>
    <w:p>
      <w:pPr>
        <w:spacing w:after="120" w:line="276"/>
      </w:pPr>
      <w:r>
        <w:rPr>
          <w:b/>
          <w:bCs/>
        </w:rPr>
        <w:t xml:space="preserve">Objective.</w:t>
      </w:r>
      <w:r>
        <w:t xml:space="preserve"> Ship the bureau Admin module's first build and consolidate reporting now that CSS-IS and DMWIS both produce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Task</w:t>
            </w:r>
          </w:p>
        </w:tc>
        <w:tc>
          <w:tcPr>
            <w:tcW w:type="dxa" w:w="666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Detail</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Admin module</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Conference-room reservation (configurable rooms; self-service booking with double-booking prevention; users book/edit/cancel their own slots; optional weekly recurrence) and bureau-wide announcements. Two features (Q1, Q5). WFP is a separate future module (Q6).</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Reports &amp; Analytics</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Unified layer absorbing CSS-IS dashboards + DMWIS KPI dashboards + cross-module views; bureau/division/individual layouts; time filters + comparisons with delta; KPI scorecard baseline-first.</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Exports</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Standalone PDF (WeasyPrint) + Excel (openpyxl) per the download standard; agency header, title/period, generated-by, page numbers.</w:t>
            </w:r>
          </w:p>
        </w:tc>
      </w:tr>
    </w:tbl>
    <w:p>
      <w:pPr>
        <w:spacing w:after="120" w:line="276"/>
      </w:pPr>
      <w:r>
        <w:rPr>
          <w:b/>
          <w:bCs/>
        </w:rPr>
        <w:t xml:space="preserve">Automated QA — every check must pass:</w:t>
      </w:r>
    </w:p>
    <w:p>
      <w:pPr>
        <w:pStyle w:val="ListParagraph"/>
        <w:numPr>
          <w:ilvl w:val="0"/>
          <w:numId w:val="2"/>
        </w:numPr>
        <w:spacing w:after="60" w:line="264"/>
      </w:pPr>
      <w:r>
        <w:t xml:space="preserve">Room booking prevents double-booking; recurring reservations work; users manage only their own slots; announcements broadcast.</w:t>
      </w:r>
    </w:p>
    <w:p>
      <w:pPr>
        <w:pStyle w:val="ListParagraph"/>
        <w:numPr>
          <w:ilvl w:val="0"/>
          <w:numId w:val="2"/>
        </w:numPr>
        <w:spacing w:after="60" w:line="264"/>
      </w:pPr>
      <w:r>
        <w:t xml:space="preserve">Cross-module leadership view shows compliance rate, satisfaction scores, and room utilisation together.</w:t>
      </w:r>
    </w:p>
    <w:p>
      <w:pPr>
        <w:pStyle w:val="ListParagraph"/>
        <w:numPr>
          <w:ilvl w:val="0"/>
          <w:numId w:val="2"/>
        </w:numPr>
        <w:spacing w:after="60" w:line="264"/>
      </w:pPr>
      <w:r>
        <w:t xml:space="preserve">Drill-down bureau → division → section → staff → document works; reports match across tiers for the same filters.</w:t>
      </w:r>
    </w:p>
    <w:p>
      <w:pPr>
        <w:pStyle w:val="ListParagraph"/>
        <w:numPr>
          <w:ilvl w:val="0"/>
          <w:numId w:val="2"/>
        </w:numPr>
        <w:spacing w:after="60" w:line="264"/>
      </w:pPr>
      <w:r>
        <w:t xml:space="preserve">PDF downloads are standalone with titles, labels, and page numbers; Excel carries the raw data behind charts.</w:t>
      </w:r>
    </w:p>
    <w:p>
      <w:pPr>
        <w:spacing w:after="120" w:line="276"/>
      </w:pPr>
      <w:r>
        <w:rPr>
          <w:b/>
          <w:bCs/>
        </w:rPr>
        <w:t xml:space="preserve">Phase exit.</w:t>
      </w:r>
      <w:r>
        <w:t xml:space="preserve"> Leadership sees the whole bureau in one place; basic administrative coordination is live.</w:t>
      </w:r>
    </w:p>
    <w:p>
      <w:pPr>
        <w:pStyle w:val="Heading3"/>
      </w:pPr>
      <w:r>
        <w:t xml:space="preserve">Phase 10 — DMWIS Reporting/Migration/Sync, Full Hardening &amp; Pilot Prep</w:t>
      </w:r>
    </w:p>
    <w:p>
      <w:pPr>
        <w:spacing w:after="120" w:line="276"/>
      </w:pPr>
      <w:r>
        <w:rPr>
          <w:b/>
          <w:bCs/>
        </w:rPr>
        <w:t xml:space="preserve">Objective.</w:t>
      </w:r>
      <w:r>
        <w:t xml:space="preserve"> Complete DMWIS's data-facing features, finish the CSS-IS migration, and harden the whole platform for the pilot. (Folds DMWIS internal Phase 8 + integration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Task</w:t>
            </w:r>
          </w:p>
        </w:tc>
        <w:tc>
          <w:tcPr>
            <w:tcW w:type="dxa" w:w="666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Detail</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Legacy migration</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Section 28 column mapping; cleaning UI; “Migrated — Legacy Data” flag; status inference; excluded from KPI baselines by default (admin toggle).</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Google Sheets sync</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Bidirectional periodic sync; System Ref row key; conflict queue; monthly-tab structure; conflicts audit-logged.</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Feedback widget</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Platform-wide floating widget with screenshot + tracker; System Admin queue.</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Finish CSS-IS React</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Migrate remaining lower-traffic Jinja2 screens.</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Hardening</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Security + resilience suites (Section 27); concurrency/load test of ~40 users on the free Space (2 vCPU) — if it cannot sustain expected load, the always-on/upgraded-tier decision moves up; verify every performance budget; confirm the Phase 7 CSS-IS cutover archive is intact and the keep-alive + backup/restore loop is solid before bureau-wide rollout.</w:t>
            </w:r>
          </w:p>
        </w:tc>
      </w:tr>
    </w:tbl>
    <w:p>
      <w:pPr>
        <w:spacing w:after="120" w:line="276"/>
      </w:pPr>
      <w:r>
        <w:rPr>
          <w:b/>
          <w:bCs/>
        </w:rPr>
        <w:t xml:space="preserve">Automated QA — every check must pass:</w:t>
      </w:r>
    </w:p>
    <w:p>
      <w:pPr>
        <w:pStyle w:val="ListParagraph"/>
        <w:numPr>
          <w:ilvl w:val="0"/>
          <w:numId w:val="2"/>
        </w:numPr>
        <w:spacing w:after="60" w:line="264"/>
      </w:pPr>
      <w:r>
        <w:t xml:space="preserve">Legacy data imports with the migrated flag and correct status inference; the cleaning UI surfaces unmapped values.</w:t>
      </w:r>
    </w:p>
    <w:p>
      <w:pPr>
        <w:pStyle w:val="ListParagraph"/>
        <w:numPr>
          <w:ilvl w:val="0"/>
          <w:numId w:val="2"/>
        </w:numPr>
        <w:spacing w:after="60" w:line="264"/>
      </w:pPr>
      <w:r>
        <w:t xml:space="preserve">Sheets sync detects and flags conflicts; malformed rows are skipped and queued; cutover disables sync cleanly.</w:t>
      </w:r>
    </w:p>
    <w:p>
      <w:pPr>
        <w:pStyle w:val="ListParagraph"/>
        <w:numPr>
          <w:ilvl w:val="0"/>
          <w:numId w:val="2"/>
        </w:numPr>
        <w:spacing w:after="60" w:line="264"/>
      </w:pPr>
      <w:r>
        <w:t xml:space="preserve">The feedback widget captures the current page's screenshot and tracks status.</w:t>
      </w:r>
    </w:p>
    <w:p>
      <w:pPr>
        <w:pStyle w:val="ListParagraph"/>
        <w:numPr>
          <w:ilvl w:val="0"/>
          <w:numId w:val="2"/>
        </w:numPr>
        <w:spacing w:after="60" w:line="264"/>
      </w:pPr>
      <w:r>
        <w:t xml:space="preserve">All resilience and security tests pass (Section 27); 40 simultaneous users sustained; every performance budget met.</w:t>
      </w:r>
    </w:p>
    <w:p>
      <w:pPr>
        <w:spacing w:after="120" w:line="276"/>
      </w:pPr>
      <w:r>
        <w:rPr>
          <w:b/>
          <w:bCs/>
        </w:rPr>
        <w:t xml:space="preserve">Phase exit.</w:t>
      </w:r>
      <w:r>
        <w:t xml:space="preserve"> The platform is pilot-ready and hardened; the backup/restore loop and the frozen CSS-IS archive are verified.</w:t>
      </w:r>
    </w:p>
    <w:p>
      <w:pPr>
        <w:pStyle w:val="Heading2"/>
      </w:pPr>
      <w:r>
        <w:t xml:space="preserve">26. Pilot Gate &amp; Exit Criteria</w:t>
      </w:r>
    </w:p>
    <w:p>
      <w:pPr>
        <w:spacing w:after="120" w:line="276"/>
      </w:pPr>
      <w:r>
        <w:t xml:space="preserve">One week of parallel operation before bureau-wide rollout. The early pilot begins at the end of Phase 7 — the DMWIS document workflow plus the migrated CSS-IS, on one login — with Phases 8–10 hardening the platform in parallel. Bureau-wide rollout follows pilot exit and Phase 10 hardening.</w:t>
      </w:r>
    </w:p>
    <w:p>
      <w:pPr>
        <w:pStyle w:val="ListParagraph"/>
        <w:numPr>
          <w:ilvl w:val="0"/>
          <w:numId w:val="2"/>
        </w:numPr>
        <w:spacing w:after="60" w:line="264"/>
      </w:pPr>
      <w:r>
        <w:t xml:space="preserve">Records Officer logs all real documents in the system alongside the Google Sheet, with sync running.</w:t>
      </w:r>
    </w:p>
    <w:p>
      <w:pPr>
        <w:pStyle w:val="ListParagraph"/>
        <w:numPr>
          <w:ilvl w:val="0"/>
          <w:numId w:val="2"/>
        </w:numPr>
        <w:spacing w:after="60" w:line="264"/>
      </w:pPr>
      <w:r>
        <w:t xml:space="preserve">Director processes his real queue from his phone for five consecutive working days.</w:t>
      </w:r>
    </w:p>
    <w:p>
      <w:pPr>
        <w:pStyle w:val="ListParagraph"/>
        <w:numPr>
          <w:ilvl w:val="0"/>
          <w:numId w:val="2"/>
        </w:numPr>
        <w:spacing w:after="60" w:line="264"/>
      </w:pPr>
      <w:r>
        <w:rPr>
          <w:b/>
          <w:bCs/>
        </w:rPr>
        <w:t xml:space="preserve">Exit criteria:</w:t>
      </w:r>
      <w:r>
        <w:t xml:space="preserve"> zero data-loss incidents; logging consistently under 30 seconds; no sync conflict left unresolved over 24 hours; Director and Records Officer each sign off; all feedback-widget bugs of severity “blocks work” resolved.</w:t>
      </w:r>
    </w:p>
    <w:p>
      <w:pPr>
        <w:pStyle w:val="ListParagraph"/>
        <w:numPr>
          <w:ilvl w:val="0"/>
          <w:numId w:val="2"/>
        </w:numPr>
        <w:spacing w:after="60" w:line="264"/>
      </w:pPr>
      <w:r>
        <w:t xml:space="preserve">Only after exit criteria pass does bureau-wide rollout (all ~40 users) begin. Note the CSS-IS production cutover already happened at the Phase 7 pilot gate (fresh export → PostgreSQL; old HF Space frozen as a read-only archive, C-2) — rollout is a widening of access, not another data migration.</w:t>
      </w:r>
    </w:p>
    <w:p>
      <w:pPr>
        <w:pStyle w:val="Heading2"/>
      </w:pPr>
      <w:r>
        <w:t xml:space="preserve">27. System Integration Testing (after all phases)</w:t>
      </w:r>
    </w:p>
    <w:p>
      <w:pPr>
        <w:pStyle w:val="Heading3"/>
      </w:pPr>
      <w:r>
        <w:t xml:space="preserve">27.1 Happy-path end-to-end</w:t>
      </w:r>
    </w:p>
    <w:p>
      <w:pPr>
        <w:spacing w:after="120" w:line="276"/>
      </w:pPr>
      <w:r>
        <w:t xml:space="preserve">Full document flow: arrive → log → OCR → keywords → suggest → Director instructs → Chief assigns → Staff acts → Action Taken → Review → Sign → Print → Transmit → Complete. All KPIs compute correctly from the full flow; mobile responsive on a phone browser; all audit entries correct and immutable; Sheets sync runs without error; all exports are well-formatted standalone documents.</w:t>
      </w:r>
    </w:p>
    <w:p>
      <w:pPr>
        <w:pStyle w:val="Heading3"/>
      </w:pPr>
      <w:r>
        <w:t xml:space="preserve">27.2 Resilience suite</w:t>
      </w:r>
    </w:p>
    <w:p>
      <w:pPr>
        <w:pStyle w:val="ListParagraph"/>
        <w:numPr>
          <w:ilvl w:val="0"/>
          <w:numId w:val="2"/>
        </w:numPr>
        <w:spacing w:after="60" w:line="264"/>
      </w:pPr>
      <w:r>
        <w:t xml:space="preserve">Google API unreachable during creation → record saves, link attaches later, Celery retries, non-blocking notice.</w:t>
      </w:r>
    </w:p>
    <w:p>
      <w:pPr>
        <w:pStyle w:val="ListParagraph"/>
        <w:numPr>
          <w:ilvl w:val="0"/>
          <w:numId w:val="2"/>
        </w:numPr>
        <w:spacing w:after="60" w:line="264"/>
      </w:pPr>
      <w:r>
        <w:t xml:space="preserve">SMTP/Gmail unreachable → reset emails queue and retry; admin alerted after 3 failures.</w:t>
      </w:r>
    </w:p>
    <w:p>
      <w:pPr>
        <w:pStyle w:val="ListParagraph"/>
        <w:numPr>
          <w:ilvl w:val="0"/>
          <w:numId w:val="2"/>
        </w:numPr>
        <w:spacing w:after="60" w:line="264"/>
      </w:pPr>
      <w:r>
        <w:t xml:space="preserve">Corrupt/password-protected PDF → OCR fails gracefully, flagged, logging never blocked.</w:t>
      </w:r>
    </w:p>
    <w:p>
      <w:pPr>
        <w:pStyle w:val="ListParagraph"/>
        <w:numPr>
          <w:ilvl w:val="0"/>
          <w:numId w:val="2"/>
        </w:numPr>
        <w:spacing w:after="60" w:line="264"/>
      </w:pPr>
      <w:r>
        <w:t xml:space="preserve">Sheets sync hits malformed rows → row skipped and flagged; sync continues.</w:t>
      </w:r>
    </w:p>
    <w:p>
      <w:pPr>
        <w:pStyle w:val="ListParagraph"/>
        <w:numPr>
          <w:ilvl w:val="0"/>
          <w:numId w:val="2"/>
        </w:numPr>
        <w:spacing w:after="60" w:line="264"/>
      </w:pPr>
      <w:r>
        <w:t xml:space="preserve">Redis restart mid-day → WebSockets reconnect, counts rebuild from DB, no data loss.</w:t>
      </w:r>
    </w:p>
    <w:p>
      <w:pPr>
        <w:pStyle w:val="ListParagraph"/>
        <w:numPr>
          <w:ilvl w:val="0"/>
          <w:numId w:val="2"/>
        </w:numPr>
        <w:spacing w:after="60" w:line="264"/>
      </w:pPr>
      <w:r>
        <w:t xml:space="preserve">Forced Space rebuild + cold start from sleep → the app returns read-write unattended (migrations applied, caches warmed) within the cold-start budget; the database on persistent storage is intact; the keep-alive resumes.</w:t>
      </w:r>
    </w:p>
    <w:p>
      <w:pPr>
        <w:pStyle w:val="Heading3"/>
      </w:pPr>
      <w:r>
        <w:t xml:space="preserve">27.3 Security suite</w:t>
      </w:r>
    </w:p>
    <w:p>
      <w:pPr>
        <w:pStyle w:val="ListParagraph"/>
        <w:numPr>
          <w:ilvl w:val="0"/>
          <w:numId w:val="2"/>
        </w:numPr>
        <w:spacing w:after="60" w:line="264"/>
      </w:pPr>
      <w:r>
        <w:t xml:space="preserve">Role bypass: a Staff account calling admin endpoints directly gets 403 on every one (full permission matrix).</w:t>
      </w:r>
    </w:p>
    <w:p>
      <w:pPr>
        <w:pStyle w:val="ListParagraph"/>
        <w:numPr>
          <w:ilvl w:val="0"/>
          <w:numId w:val="2"/>
        </w:numPr>
        <w:spacing w:after="60" w:line="264"/>
      </w:pPr>
      <w:r>
        <w:t xml:space="preserve">Write-action authorisation: a disallowed status change / signature / assignment is rejected.</w:t>
      </w:r>
    </w:p>
    <w:p>
      <w:pPr>
        <w:pStyle w:val="ListParagraph"/>
        <w:numPr>
          <w:ilvl w:val="0"/>
          <w:numId w:val="2"/>
        </w:numPr>
        <w:spacing w:after="60" w:line="264"/>
      </w:pPr>
      <w:r>
        <w:t xml:space="preserve">Upload abuse: an executable renamed .pdf is rejected by magic-byte validation.</w:t>
      </w:r>
    </w:p>
    <w:p>
      <w:pPr>
        <w:pStyle w:val="ListParagraph"/>
        <w:numPr>
          <w:ilvl w:val="0"/>
          <w:numId w:val="2"/>
        </w:numPr>
        <w:spacing w:after="60" w:line="264"/>
      </w:pPr>
      <w:r>
        <w:t xml:space="preserve">Stored XSS: script tags in discussion threads and titles render inert.</w:t>
      </w:r>
    </w:p>
    <w:p>
      <w:pPr>
        <w:pStyle w:val="ListParagraph"/>
        <w:numPr>
          <w:ilvl w:val="0"/>
          <w:numId w:val="2"/>
        </w:numPr>
        <w:spacing w:after="60" w:line="264"/>
      </w:pPr>
      <w:r>
        <w:t xml:space="preserve">Rate limiting: the 11th failed login within 5 minutes is throttled.</w:t>
      </w:r>
    </w:p>
    <w:p>
      <w:pPr>
        <w:pStyle w:val="ListParagraph"/>
        <w:numPr>
          <w:ilvl w:val="0"/>
          <w:numId w:val="2"/>
        </w:numPr>
        <w:spacing w:after="60" w:line="264"/>
      </w:pPr>
      <w:r>
        <w:t xml:space="preserve">Audit tamper: a direct UPDATE on the audit table fails on grants; the hash chain detects an inserted inconsistency.</w:t>
      </w:r>
    </w:p>
    <w:p>
      <w:pPr>
        <w:pStyle w:val="Heading1"/>
      </w:pPr>
      <w:r>
        <w:t xml:space="preserve">Part VI — Reference</w:t>
      </w:r>
    </w:p>
    <w:p>
      <w:pPr>
        <w:pStyle w:val="Heading2"/>
      </w:pPr>
      <w:r>
        <w:t xml:space="preserve">28. Legacy Data Migration — Exact Column Mapping</w:t>
      </w:r>
    </w:p>
    <w:p>
      <w:pPr>
        <w:spacing w:after="120" w:line="276"/>
      </w:pPr>
      <w:r>
        <w:t xml:space="preserve">The 2026 BLHSD Incoming Communications workbook (2,062 documents, January–June 2026) was analysed directly. The DMWIS migration module maps its 16 columns to system fields exactly as below, so Phase 10 carries no guesswork. This mapping is module-owned (DMWIS) but kept here in Reference because it is a one-time operation, not a runtime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Workbook Column</w:t>
            </w:r>
          </w:p>
        </w:tc>
        <w:tc>
          <w:tcPr>
            <w:tcW w:type="dxa" w:w="636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System Field / Handling</w:t>
            </w:r>
          </w:p>
        </w:tc>
      </w:tr>
      <w:tr>
        <w:tc>
          <w:tcPr>
            <w:tcW w:type="dxa" w:w="30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Date Received</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Date Received. Parsed as a date; rows with unparseable dates are flagged for the cleaning UI.</w:t>
            </w:r>
          </w:p>
        </w:tc>
      </w:tr>
      <w:tr>
        <w:tc>
          <w:tcPr>
            <w:tcW w:type="dxa" w:w="30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DTrak No.</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DTrak Number, stored verbatim.</w:t>
            </w:r>
          </w:p>
        </w:tc>
      </w:tr>
      <w:tr>
        <w:tc>
          <w:tcPr>
            <w:tcW w:type="dxa" w:w="30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Originating Office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Source/Sender — matched against the Contacts Directory; unmatched names create new contacts flagged for review.</w:t>
            </w:r>
          </w:p>
        </w:tc>
      </w:tr>
      <w:tr>
        <w:tc>
          <w:tcPr>
            <w:tcW w:type="dxa" w:w="30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Type of Document</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Document Type — mapped via a legacy mapping table (e.g. “DM” → Memorandum); unmapped values flagged.</w:t>
            </w:r>
          </w:p>
        </w:tc>
      </w:tr>
      <w:tr>
        <w:tc>
          <w:tcPr>
            <w:tcW w:type="dxa" w:w="30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Subject</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Document Title/Subject, stored verbatim.</w:t>
            </w:r>
          </w:p>
        </w:tc>
      </w:tr>
      <w:tr>
        <w:tc>
          <w:tcPr>
            <w:tcW w:type="dxa" w:w="30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Receiving Staff</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Logged By — matched to user accounts (NORA, JAY-R, GIP, etc.); unmatched flagged.</w:t>
            </w:r>
          </w:p>
        </w:tc>
      </w:tr>
      <w:tr>
        <w:tc>
          <w:tcPr>
            <w:tcW w:type="dxa" w:w="30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Forwarded To</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Routing History entry (the initial routing).</w:t>
            </w:r>
          </w:p>
        </w:tc>
      </w:tr>
      <w:tr>
        <w:tc>
          <w:tcPr>
            <w:tcW w:type="dxa" w:w="30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Date of Director's Notation</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Instructions Log entry timestamp.</w:t>
            </w:r>
          </w:p>
        </w:tc>
      </w:tr>
      <w:tr>
        <w:tc>
          <w:tcPr>
            <w:tcW w:type="dxa" w:w="30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Director's Note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Instructions Log entry text (e.g. “Dr. Malou, FYA”).</w:t>
            </w:r>
          </w:p>
        </w:tc>
      </w:tr>
      <w:tr>
        <w:tc>
          <w:tcPr>
            <w:tcW w:type="dxa" w:w="30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Division/Unit</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Assigned To — division mapping (HSMED, HSDD, ADMIN, DIRECTOR; BOTH DIVISIONS → multi-assignment).</w:t>
            </w:r>
          </w:p>
        </w:tc>
      </w:tr>
      <w:tr>
        <w:tc>
          <w:tcPr>
            <w:tcW w:type="dxa" w:w="30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Date of Admin Response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Routing History entry.</w:t>
            </w:r>
          </w:p>
        </w:tc>
      </w:tr>
      <w:tr>
        <w:tc>
          <w:tcPr>
            <w:tcW w:type="dxa" w:w="30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Action Taken by Admin</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Discussion Thread entry attributed to admin.</w:t>
            </w:r>
          </w:p>
        </w:tc>
      </w:tr>
      <w:tr>
        <w:tc>
          <w:tcPr>
            <w:tcW w:type="dxa" w:w="30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Date Responded by PO</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Completion-related timestamp where present.</w:t>
            </w:r>
          </w:p>
        </w:tc>
      </w:tr>
      <w:tr>
        <w:tc>
          <w:tcPr>
            <w:tcW w:type="dxa" w:w="30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Action Taken by PO</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Action Taken field where present; blank stays blank and is surfaced in the cleaning UI.</w:t>
            </w:r>
          </w:p>
        </w:tc>
      </w:tr>
      <w:tr>
        <w:tc>
          <w:tcPr>
            <w:tcW w:type="dxa" w:w="30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Scanned Copy</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File reference — existing filenames/links recorded as metadata; files re-uploaded where available.</w:t>
            </w:r>
          </w:p>
        </w:tc>
      </w:tr>
      <w:tr>
        <w:tc>
          <w:tcPr>
            <w:tcW w:type="dxa" w:w="30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Remarks</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Discussion Thread entry (legacy remark).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1"/>
            </w:tcBorders>
            <w:shd w:fill="DDEBF7" w:val="clear"/>
            <w:tcMar>
              <w:top w:type="dxa" w:w="120"/>
              <w:left w:type="dxa" w:w="160"/>
              <w:bottom w:type="dxa" w:w="120"/>
              <w:right w:type="dxa" w:w="140"/>
            </w:tcMar>
          </w:tcPr>
          <w:p>
            <w:pPr>
              <w:spacing w:after="60"/>
            </w:pPr>
            <w:r>
              <w:rPr>
                <w:b/>
                <w:bCs/>
              </w:rPr>
              <w:t xml:space="preserve">Migration status inference</w:t>
            </w:r>
          </w:p>
          <w:p>
            <w:pPr>
              <w:spacing w:after="40" w:line="260"/>
            </w:pPr>
            <w:r>
              <w:t xml:space="preserve">•  Action Taken by PO present → status Completed.</w:t>
            </w:r>
          </w:p>
          <w:p>
            <w:pPr>
              <w:spacing w:after="40" w:line="260"/>
            </w:pPr>
            <w:r>
              <w:t xml:space="preserve">•  Division assigned but no PO action → status Assigned (these become the visible backlog — intentionally).</w:t>
            </w:r>
          </w:p>
          <w:p>
            <w:pPr>
              <w:spacing w:after="40" w:line="260"/>
            </w:pPr>
            <w:r>
              <w:t xml:space="preserve">•  No division and no notation → status New.</w:t>
            </w:r>
          </w:p>
          <w:p>
            <w:pPr>
              <w:spacing w:after="40" w:line="260"/>
            </w:pPr>
            <w:r>
              <w:t xml:space="preserve">•  Every migrated record is flagged “Migrated — Legacy Data” and excluded from KPI baselines by default, with an admin toggle to include them.</w:t>
            </w:r>
          </w:p>
        </w:tc>
      </w:tr>
    </w:tbl>
    <w:p>
      <w:pPr>
        <w:pStyle w:val="Heading2"/>
      </w:pPr>
      <w:r>
        <w:t xml:space="preserve">29. Permission Matrix (binding for shared RBAC)</w:t>
      </w:r>
    </w:p>
    <w:p>
      <w:pPr>
        <w:spacing w:after="120" w:line="276"/>
      </w:pPr>
      <w:r>
        <w:t xml:space="preserve">This matrix is the authoritative action × role map for the platform's RBAC. It is coded against a registry table, not against prose: the shared core seeds it in Phase 2, and each module registers its own actions into the same registry. Effective permissions are the UNION across a user's roles (a Records Officer who is also Staff holds both sets). The matrix below is the DMWIS (Module 2) contribution; CSS-IS and later modules register their own rows the same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5000"/>
      </w:tblGrid>
      <w:tr>
        <w:trPr>
          <w:tblHeader/>
        </w:trPr>
        <w:tc>
          <w:tcPr>
            <w:tcW w:type="dxa" w:w="436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Action</w:t>
            </w:r>
          </w:p>
        </w:tc>
        <w:tc>
          <w:tcPr>
            <w:tcW w:type="dxa" w:w="50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Allowed Roles</w:t>
            </w:r>
          </w:p>
        </w:tc>
      </w:tr>
      <w:tr>
        <w:tc>
          <w:tcPr>
            <w:tcW w:type="dxa" w:w="436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Log incoming/outgoing document</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Records Officer, System Admin</w:t>
            </w:r>
          </w:p>
        </w:tc>
      </w:tr>
      <w:tr>
        <w:tc>
          <w:tcPr>
            <w:tcW w:type="dxa" w:w="436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Initiate outgoing document</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All roles except Viewer</w:t>
            </w:r>
          </w:p>
        </w:tc>
      </w:tr>
      <w:tr>
        <w:tc>
          <w:tcPr>
            <w:tcW w:type="dxa" w:w="436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Route / assign (any direction)</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Director, Division Chief, Section Chief, Staff (upward), Records Officer</w:t>
            </w:r>
          </w:p>
        </w:tc>
      </w:tr>
      <w:tr>
        <w:tc>
          <w:tcPr>
            <w:tcW w:type="dxa" w:w="436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Give instructions</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Director, Division Chief, Section Chief</w:t>
            </w:r>
          </w:p>
        </w:tc>
      </w:tr>
      <w:tr>
        <w:tc>
          <w:tcPr>
            <w:tcW w:type="dxa" w:w="436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Comment / discuss / provide inputs</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All roles except Viewer</w:t>
            </w:r>
          </w:p>
        </w:tc>
      </w:tr>
      <w:tr>
        <w:tc>
          <w:tcPr>
            <w:tcW w:type="dxa" w:w="436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Fill Action Taken</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Assigned user(s) on their own sub-task</w:t>
            </w:r>
          </w:p>
        </w:tc>
      </w:tr>
      <w:tr>
        <w:tc>
          <w:tcPr>
            <w:tcW w:type="dxa" w:w="436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Apply digital signature</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Configured signatories for the document type</w:t>
            </w:r>
          </w:p>
        </w:tc>
      </w:tr>
      <w:tr>
        <w:tc>
          <w:tcPr>
            <w:tcW w:type="dxa" w:w="436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Set status: Transmitted</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Records Officer only</w:t>
            </w:r>
          </w:p>
        </w:tc>
      </w:tr>
      <w:tr>
        <w:tc>
          <w:tcPr>
            <w:tcW w:type="dxa" w:w="436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Set status: Cancelled/Void</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Records Officer, System Admin (reason mandatory)</w:t>
            </w:r>
          </w:p>
        </w:tc>
      </w:tr>
      <w:tr>
        <w:tc>
          <w:tcPr>
            <w:tcW w:type="dxa" w:w="436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Archive / restore documents</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System Admin</w:t>
            </w:r>
          </w:p>
        </w:tc>
      </w:tr>
      <w:tr>
        <w:tc>
          <w:tcPr>
            <w:tcW w:type="dxa" w:w="436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Manage section keyword library / queue</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Section Chief, Section Admin (own section); Division Chief (own division queues)</w:t>
            </w:r>
          </w:p>
        </w:tc>
      </w:tr>
      <w:tr>
        <w:tc>
          <w:tcPr>
            <w:tcW w:type="dxa" w:w="436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Manage global configuration</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System Admin only</w:t>
            </w:r>
          </w:p>
        </w:tc>
      </w:tr>
      <w:tr>
        <w:tc>
          <w:tcPr>
            <w:tcW w:type="dxa" w:w="436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View audit trail</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System Admin, Director</w:t>
            </w:r>
          </w:p>
        </w:tc>
      </w:tr>
      <w:tr>
        <w:tc>
          <w:tcPr>
            <w:tcW w:type="dxa" w:w="436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View all documents and dashboards</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All roles (read), with dashboards scoped per role</w:t>
            </w:r>
          </w:p>
        </w:tc>
      </w:tr>
    </w:tbl>
    <w:p>
      <w:pPr>
        <w:spacing w:after="120" w:line="276"/>
      </w:pPr>
      <w:r>
        <w:rPr>
          <w:b/>
          <w:bCs/>
        </w:rPr>
        <w:t xml:space="preserve">Status-transition authority</w:t>
      </w:r>
      <w:r>
        <w:t xml:space="preserve"> is enforced separately from the matrix above: each status has an explicit list of roles permitted to set it (e.g. Transmitted = Records Officer only). RBAC is tested in Phase 2 and again in the Section 27 security suite by attempting every disallowed action against the registry and confirming a 403.</w:t>
      </w:r>
    </w:p>
    <w:p>
      <w:pPr>
        <w:pStyle w:val="Heading2"/>
      </w:pPr>
      <w:r>
        <w:t xml:space="preserve">30. Document Control &amp; Retired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Field</w:t>
            </w:r>
          </w:p>
        </w:tc>
        <w:tc>
          <w:tcPr>
            <w:tcW w:type="dxa" w:w="624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Detail</w:t>
            </w:r>
          </w:p>
        </w:tc>
      </w:tr>
      <w:tr>
        <w:tc>
          <w:tcPr>
            <w:tcW w:type="dxa" w:w="312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Document title</w:t>
            </w:r>
          </w:p>
        </w:tc>
        <w:tc>
          <w:tcPr>
            <w:tcW w:type="dxa" w:w="6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Office-Connect — Build Execution Plan</w:t>
            </w:r>
          </w:p>
        </w:tc>
      </w:tr>
      <w:tr>
        <w:tc>
          <w:tcPr>
            <w:tcW w:type="dxa" w:w="312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Version</w:t>
            </w:r>
          </w:p>
        </w:tc>
        <w:tc>
          <w:tcPr>
            <w:tcW w:type="dxa" w:w="6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1.0 (consolidation of the Office-Connect Planning Brief v1.0 and the BLHSD DMWIS Planning Spec v5.4)</w:t>
            </w:r>
          </w:p>
        </w:tc>
      </w:tr>
      <w:tr>
        <w:tc>
          <w:tcPr>
            <w:tcW w:type="dxa" w:w="312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Date</w:t>
            </w:r>
          </w:p>
        </w:tc>
        <w:tc>
          <w:tcPr>
            <w:tcW w:type="dxa" w:w="6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June 2026</w:t>
            </w:r>
          </w:p>
        </w:tc>
      </w:tr>
      <w:tr>
        <w:tc>
          <w:tcPr>
            <w:tcW w:type="dxa" w:w="312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Status</w:t>
            </w:r>
          </w:p>
        </w:tc>
        <w:tc>
          <w:tcPr>
            <w:tcW w:type="dxa" w:w="6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BUILD-READY — single source of truth; pending only the author decisions in Section 9</w:t>
            </w:r>
          </w:p>
        </w:tc>
      </w:tr>
      <w:tr>
        <w:tc>
          <w:tcPr>
            <w:tcW w:type="dxa" w:w="312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Prepared by</w:t>
            </w:r>
          </w:p>
        </w:tc>
        <w:tc>
          <w:tcPr>
            <w:tcW w:type="dxa" w:w="6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Chief Health Program Officer, BLHSD, Department of Health Philippines</w:t>
            </w:r>
          </w:p>
        </w:tc>
      </w:tr>
      <w:tr>
        <w:tc>
          <w:tcPr>
            <w:tcW w:type="dxa" w:w="312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Purpose</w:t>
            </w:r>
          </w:p>
        </w:tc>
        <w:tc>
          <w:tcPr>
            <w:tcW w:type="dxa" w:w="6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A complete, unambiguous, build-ready execution plan to be handed directly to Claude Code, phase by phase.</w:t>
            </w:r>
          </w:p>
        </w:tc>
      </w:tr>
      <w:tr>
        <w:tc>
          <w:tcPr>
            <w:tcW w:type="dxa" w:w="312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Data basis</w:t>
            </w:r>
          </w:p>
        </w:tc>
        <w:tc>
          <w:tcPr>
            <w:tcW w:type="dxa" w:w="6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The CSS-IS production codebase (live), the BLHSD DMWIS v5.4 specification, the 2026 Incoming Communications workbook (2,062 documents), and the physical Communications Routing Slip (DOH-BLHSD FORM 1 REV. 02, 2023).</w:t>
            </w:r>
          </w:p>
        </w:tc>
      </w:tr>
      <w:tr>
        <w:tc>
          <w:tcPr>
            <w:tcW w:type="dxa" w:w="312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Build target</w:t>
            </w:r>
          </w:p>
        </w:tc>
        <w:tc>
          <w:tcPr>
            <w:tcW w:type="dxa" w:w="6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Claude Code (model-agnostic). The DMWIS v5.4 spec named a specific model; this plan deliberately does not, so any capable build agent can execute it.</w:t>
            </w:r>
          </w:p>
        </w:tc>
      </w:tr>
    </w:tbl>
    <w:p>
      <w:pPr>
        <w:pStyle w:val="Heading3"/>
      </w:pPr>
      <w:r>
        <w:t xml:space="preserve">30.1 Documents This Plan Supersedes</w:t>
      </w:r>
    </w:p>
    <w:p>
      <w:pPr>
        <w:spacing w:after="120" w:line="276"/>
      </w:pPr>
      <w:r>
        <w:t xml:space="preserve">The two documents below are folded in and retired. They should be archived for provenance, not maintained. This execution plan is the only document updated going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Retired document</w:t>
            </w:r>
          </w:p>
        </w:tc>
        <w:tc>
          <w:tcPr>
            <w:tcW w:type="dxa" w:w="596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How it was absorbed</w:t>
            </w:r>
          </w:p>
        </w:tc>
      </w:tr>
      <w:tr>
        <w:tc>
          <w:tcPr>
            <w:tcW w:type="dxa" w:w="34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Office-Connect Planning Brief v1.0</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A review brief. Its 24 locked decisions, 16 open questions, and 12 lessons are all resolved and folded into Parts I–V. Every open question now has a binding resolution (Section 6) or an author default (Section 9).</w:t>
            </w:r>
          </w:p>
        </w:tc>
      </w:tr>
      <w:tr>
        <w:tc>
          <w:tcPr>
            <w:tcW w:type="dxa" w:w="34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BLHSD DMWIS Planning Spec v5.4</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The standalone DMWIS build spec. Its system-level concerns (auth, audit, backup, hosting, WSL2, performance, Google integration, email, deployment, engineering conventions) were promoted to the platform layer (Part III). Its module-level concerns (document lifecycle, routing, signatures, KPIs, migration mapping, contacts, Google Sheets sync, screens) are retained in full as Module 2 (Section 19). Nothing was dropped.</w:t>
            </w:r>
          </w:p>
        </w:tc>
      </w:tr>
    </w:tbl>
    <w:p>
      <w:pPr>
        <w:pStyle w:val="Heading3"/>
      </w:pPr>
      <w:r>
        <w:t xml:space="preserve">30.2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62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Version</w:t>
            </w:r>
          </w:p>
        </w:tc>
        <w:tc>
          <w:tcPr>
            <w:tcW w:type="dxa" w:w="170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Date</w:t>
            </w:r>
          </w:p>
        </w:tc>
        <w:tc>
          <w:tcPr>
            <w:tcW w:type="dxa" w:w="6260"/>
            <w:tcBorders>
              <w:top w:val="single" w:color="CCCCCC" w:sz="1"/>
              <w:left w:val="single" w:color="CCCCCC" w:sz="1"/>
              <w:bottom w:val="single" w:color="CCCCCC" w:sz="1"/>
              <w:right w:val="single" w:color="CCCCCC" w:sz="1"/>
            </w:tcBorders>
            <w:shd w:fill="1F4E79" w:val="clear"/>
            <w:tcMar>
              <w:top w:type="dxa" w:w="70"/>
              <w:left w:type="dxa" w:w="120"/>
              <w:bottom w:type="dxa" w:w="70"/>
              <w:right w:type="dxa" w:w="120"/>
            </w:tcMar>
            <w:vAlign w:val="center"/>
          </w:tcPr>
          <w:p>
            <w:pPr>
              <w:spacing w:after="40" w:line="256"/>
            </w:pPr>
            <w:r>
              <w:rPr>
                <w:b/>
                <w:bCs/>
                <w:color w:val="FFFFFF"/>
                <w:sz w:val="19"/>
                <w:szCs w:val="19"/>
              </w:rPr>
              <w:t xml:space="preserve">Change</w:t>
            </w:r>
          </w:p>
        </w:tc>
      </w:tr>
      <w:tr>
        <w:tc>
          <w:tcPr>
            <w:tcW w:type="dxa" w:w="14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pPr>
              <w:spacing w:after="40" w:line="256"/>
            </w:pPr>
            <w:r>
              <w:rPr>
                <w:b/>
                <w:bCs/>
                <w:sz w:val="19"/>
                <w:szCs w:val="19"/>
              </w:rPr>
              <w:t xml:space="preserve">1.0</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June 2026</w:t>
            </w:r>
          </w:p>
        </w:tc>
        <w:tc>
          <w:tcPr>
            <w:tcW w:type="dxa" w:w="6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line="256"/>
            </w:pPr>
            <w:r>
              <w:rPr>
                <w:b w:val="false"/>
                <w:bCs w:val="false"/>
                <w:sz w:val="19"/>
                <w:szCs w:val="19"/>
              </w:rPr>
              <w:t xml:space="preserve">Initial consolidated execution plan. Merges Office-Connect Planning Brief v1.0 and BLHSD DMWIS Planning Spec v5.4 into one build-ready document; resolves all 16 open questions; adds critical findings C-1–C-4 and significant findings S-1–S-7; revises the build into 11 phases (0–10) with per-phase QA and exit criteria, a Pilot Gate, and a System Integration Testing suite.</w:t>
            </w:r>
          </w:p>
        </w:tc>
      </w:tr>
    </w:tbl>
    <w:p>
      <w:pPr>
        <w:spacing w:after="120" w:line="276"/>
      </w:pPr>
      <w:r>
        <w:rPr>
          <w:b/>
          <w:bCs/>
        </w:rPr>
        <w:t xml:space="preserve">Maintenance rule.</w:t>
      </w:r>
      <w:r>
        <w:t xml:space="preserve"> Every future change bumps the version here and adds a change-log row before it is considered done — the same discipline the deploy script enforces in code (Section 16). This keeps the single-source-of-truth promise true over time.</w:t>
      </w:r>
    </w:p>
    <w:p>
      <w:pPr>
        <w:spacing w:after="80" w:before="240"/>
      </w:pPr>
      <w:r>
        <w:t xml:space="preserve">— End of the Office-Connect Build Execution Plan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spacing w:before="0"/>
      <w:jc w:val="center"/>
    </w:pPr>
    <w:r>
      <w:rPr>
        <w:color w:val="888888"/>
        <w:sz w:val="16"/>
        <w:szCs w:val="16"/>
      </w:rPr>
      <w:t xml:space="preserve">Single source of truth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4"/>
      </w:pBdr>
      <w:spacing w:after="0"/>
      <w:jc w:val="right"/>
    </w:pPr>
    <w:r>
      <w:rPr>
        <w:color w:val="888888"/>
        <w:sz w:val="16"/>
        <w:szCs w:val="16"/>
      </w:rPr>
      <w:t xml:space="preserve">Office-Connect — Build Execution Plan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lvl w:ilvl="1" w15:tentative="1">
      <w:start w:val="1"/>
      <w:numFmt w:val="lowerLetter"/>
      <w:lvlText w:val="%2."/>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6"/>
      </w:pBdr>
      <w:spacing w:after="200" w:before="320"/>
      <w:outlineLvl w:val="0"/>
    </w:pPr>
    <w:rPr>
      <w:rFonts w:ascii="Arial" w:cs="Arial" w:eastAsia="Arial" w:hAnsi="Arial"/>
      <w:b/>
      <w:bCs/>
      <w:color w:val="1F4E79"/>
      <w:sz w:val="34"/>
      <w:szCs w:val="34"/>
    </w:rPr>
  </w:style>
  <w:style w:type="paragraph" w:styleId="Heading2">
    <w:name w:val="Heading 2"/>
    <w:basedOn w:val="Normal"/>
    <w:next w:val="Normal"/>
    <w:qFormat/>
    <w:pPr>
      <w:spacing w:after="140" w:before="260"/>
      <w:outlineLvl w:val="1"/>
    </w:pPr>
    <w:rPr>
      <w:rFonts w:ascii="Arial" w:cs="Arial" w:eastAsia="Arial" w:hAnsi="Arial"/>
      <w:b/>
      <w:bCs/>
      <w:color w:val="1F4E79"/>
      <w:sz w:val="27"/>
      <w:szCs w:val="27"/>
    </w:rPr>
  </w:style>
  <w:style w:type="paragraph" w:styleId="Heading3">
    <w:name w:val="Heading 3"/>
    <w:basedOn w:val="Normal"/>
    <w:next w:val="Normal"/>
    <w:qFormat/>
    <w:pPr>
      <w:spacing w:after="100" w:before="18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Office-Connect — Build Execution Plan v1.0</dc:title>
  <dc:creator>BLHSD — Office of the Chief Health Program Officer</dc:creator>
  <dc:description>Consolidated build-ready execution plan for the Office-Connect platform.</dc:description>
  <cp:lastModifiedBy>Un-named</cp:lastModifiedBy>
  <cp:revision>1</cp:revision>
  <dcterms:created xsi:type="dcterms:W3CDTF">2026-06-18T08:37:52.627Z</dcterms:created>
  <dcterms:modified xsi:type="dcterms:W3CDTF">2026-06-18T08:37:52.627Z</dcterms:modified>
</cp:coreProperties>
</file>

<file path=docProps/custom.xml><?xml version="1.0" encoding="utf-8"?>
<Properties xmlns="http://schemas.openxmlformats.org/officeDocument/2006/custom-properties" xmlns:vt="http://schemas.openxmlformats.org/officeDocument/2006/docPropsVTypes"/>
</file>