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20"/>
        <w:gridCol w:w="130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3A5C" w:val="clear"/>
            <w:tcMar>
              <w:top w:type="dxa" w:w="220"/>
              <w:left w:type="dxa" w:w="360"/>
              <w:bottom w:type="dxa" w:w="200"/>
              <w:right w:type="dxa" w:w="160"/>
            </w:tcMar>
          </w:tcPr>
          <w:p>
            <w:pPr>
              <w:spacing w:after="0" w:before="0" w:line="22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44"/>
                <w:szCs w:val="44"/>
              </w:rPr>
              <w:t xml:space="preserve">AVIOR HADAD</w:t>
            </w:r>
          </w:p>
          <w:p>
            <w:pPr>
              <w:spacing w:after="0" w:before="0" w:line="80"/>
            </w:pPr>
            <w:r>
              <w:t xml:space="preserve"/>
            </w:r>
          </w:p>
          <w:p>
            <w:pPr>
              <w:spacing w:after="0" w:before="0" w:line="2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DD5EA"/>
                <w:sz w:val="18"/>
                <w:szCs w:val="18"/>
              </w:rPr>
              <w:t xml:space="preserve">QA Engineer  ·  10+ Years  ·  AI-Augmented Testing Mindset</w:t>
            </w:r>
          </w:p>
          <w:p>
            <w:pPr>
              <w:spacing w:after="0" w:before="0" w:line="120"/>
            </w:pPr>
            <w:r>
              <w:t xml:space="preserve"/>
            </w:r>
          </w:p>
          <w:p>
            <w:pPr>
              <w:spacing w:after="0" w:before="0" w:line="2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D0E6F5"/>
                <w:sz w:val="15"/>
                <w:szCs w:val="15"/>
              </w:rPr>
              <w:t xml:space="preserve">✉ Aviorh@gmail.com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7A9FBF"/>
                <w:sz w:val="15"/>
                <w:szCs w:val="15"/>
              </w:rPr>
              <w:t xml:space="preserve">   | 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D0E6F5"/>
                <w:sz w:val="15"/>
                <w:szCs w:val="15"/>
              </w:rPr>
              <w:t xml:space="preserve">054-595-9059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7A9FBF"/>
                <w:sz w:val="15"/>
                <w:szCs w:val="15"/>
              </w:rPr>
              <w:t xml:space="preserve">   | 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D0E6F5"/>
                <w:sz w:val="15"/>
                <w:szCs w:val="15"/>
              </w:rPr>
              <w:t xml:space="preserve">LinkedIn: Avior Hadad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7A9FBF"/>
                <w:sz w:val="15"/>
                <w:szCs w:val="15"/>
              </w:rPr>
              <w:t xml:space="preserve">   | 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D0E6F5"/>
                <w:sz w:val="15"/>
                <w:szCs w:val="15"/>
              </w:rPr>
              <w:t xml:space="preserve">Jerusalem (Hybrid)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3A5C" w:val="clear"/>
            <w:tcMar>
              <w:top w:type="dxa" w:w="160"/>
              <w:left w:type="dxa" w:w="60"/>
              <w:bottom w:type="dxa" w:w="160"/>
              <w:right w:type="dxa" w:w="200"/>
            </w:tcMar>
            <w:vAlign w:val="center"/>
          </w:tcPr>
          <w:p>
            <w:pPr>
              <w:jc w:val="right"/>
            </w:pPr>
            <w:r>
              <w:drawing>
                <wp:inline distT="0" distB="0" distL="0" distR="0">
                  <wp:extent cx="666750" cy="6667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6750" cy="666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 w:line="22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7A9FBF"/>
                <w:sz w:val="13"/>
                <w:szCs w:val="13"/>
              </w:rPr>
              <w:t xml:space="preserve">Portfolio</w:t>
            </w:r>
          </w:p>
        </w:tc>
      </w:tr>
    </w:tbl>
    <w:p>
      <w:pPr>
        <w:spacing w:after="0" w:before="0" w:line="40"/>
      </w:pPr>
      <w:r>
        <w:t xml:space="preserve"/>
      </w:r>
    </w:p>
    <w:p>
      <w:pPr>
        <w:pBdr>
          <w:bottom w:val="single" w:color="1B3A5C" w:sz="4" w:space="2"/>
        </w:pBdr>
        <w:spacing w:after="30" w:before="100" w:line="22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B3A5C"/>
          <w:sz w:val="18"/>
          <w:szCs w:val="18"/>
        </w:rPr>
        <w:t xml:space="preserve">SUMMARY</w:t>
      </w:r>
    </w:p>
    <w:p>
      <w:pPr>
        <w:spacing w:after="0" w:before="0" w:line="40"/>
      </w:pPr>
      <w:r>
        <w:t xml:space="preserve"/>
      </w:r>
    </w:p>
    <w:p>
      <w:pPr>
        <w:spacing w:after="0" w:before="0" w:line="252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A2A2A"/>
          <w:sz w:val="17"/>
          <w:szCs w:val="17"/>
        </w:rPr>
        <w:t xml:space="preserve">QA Engineer with 10+ years across fintech, travel, and retail. Strong root-cause investigation, structured documentation, and developer collaboration. Operates inside a C#/.NET environment at the test level — reads and understands the codebase, not a developer. Beginner in code-based automation; experienced in running and analyzing automated suites. AI-augmented mindset ("vibe coding") — leverages Claude and NotebookLM to build internal QA tools, accelerate test design, and automate documentation.</w:t>
      </w:r>
    </w:p>
    <w:p>
      <w:pPr>
        <w:pBdr>
          <w:bottom w:val="single" w:color="1B3A5C" w:sz="4" w:space="2"/>
        </w:pBdr>
        <w:spacing w:after="30" w:before="100" w:line="22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B3A5C"/>
          <w:sz w:val="18"/>
          <w:szCs w:val="18"/>
        </w:rPr>
        <w:t xml:space="preserve">EXPERIENCE</w:t>
      </w:r>
    </w:p>
    <w:p>
      <w:pPr>
        <w:spacing w:after="0" w:before="0" w:line="40"/>
      </w:pPr>
      <w:r>
        <w:t xml:space="preserve"/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00"/>
        <w:gridCol w:w="2620"/>
      </w:tblGrid>
      <w:tr>
        <w:tc>
          <w:tcPr>
            <w:tcW w:type="dxa" w:w="6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40" w:line="22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3A5C"/>
                <w:sz w:val="19"/>
                <w:szCs w:val="19"/>
              </w:rPr>
              <w:t xml:space="preserve">Jifiti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7FA8"/>
                <w:sz w:val="17"/>
                <w:szCs w:val="17"/>
              </w:rPr>
              <w:t xml:space="preserve">  · 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A2A2A"/>
                <w:sz w:val="17"/>
                <w:szCs w:val="17"/>
              </w:rPr>
              <w:t xml:space="preserve">QA Engineer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7FA8"/>
                <w:sz w:val="17"/>
                <w:szCs w:val="17"/>
              </w:rPr>
              <w:t xml:space="preserve">  —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7FA8"/>
                <w:sz w:val="16"/>
                <w:szCs w:val="16"/>
              </w:rPr>
              <w:t xml:space="preserve">Modi'in · Hybrid</w:t>
            </w:r>
          </w:p>
        </w:tc>
        <w:tc>
          <w:tcPr>
            <w:tcW w:type="dxa" w:w="26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40" w:line="22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A7FA8"/>
                <w:sz w:val="16"/>
                <w:szCs w:val="16"/>
              </w:rPr>
              <w:t xml:space="preserve">2022 – Present</w:t>
            </w:r>
          </w:p>
        </w:tc>
      </w:tr>
    </w:tbl>
    <w:p>
      <w:pPr>
        <w:pStyle w:val="ListParagraph"/>
        <w:numPr>
          <w:ilvl w:val="0"/>
          <w:numId w:val="2"/>
        </w:numPr>
        <w:spacing w:after="12" w:before="12" w:line="232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A2A2A"/>
          <w:sz w:val="17"/>
          <w:szCs w:val="17"/>
        </w:rPr>
        <w:t xml:space="preserve">QA lead across 5+ merchant and lender integrations on a consumer financing platform (fintech)</w:t>
      </w:r>
    </w:p>
    <w:p>
      <w:pPr>
        <w:pStyle w:val="ListParagraph"/>
        <w:numPr>
          <w:ilvl w:val="0"/>
          <w:numId w:val="2"/>
        </w:numPr>
        <w:spacing w:after="12" w:before="12" w:line="232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A2A2A"/>
          <w:sz w:val="17"/>
          <w:szCs w:val="17"/>
        </w:rPr>
        <w:t xml:space="preserve">End-to-end testing: loan origination, account management, and third-party lender API validation</w:t>
      </w:r>
    </w:p>
    <w:p>
      <w:pPr>
        <w:pStyle w:val="ListParagraph"/>
        <w:numPr>
          <w:ilvl w:val="0"/>
          <w:numId w:val="2"/>
        </w:numPr>
        <w:spacing w:after="12" w:before="12" w:line="232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A2A2A"/>
          <w:sz w:val="17"/>
          <w:szCs w:val="17"/>
        </w:rPr>
        <w:t xml:space="preserve">Log analysis (Coralogix, Kibana), SQL data validation, API testing (Postman, Swagger)</w:t>
      </w:r>
    </w:p>
    <w:p>
      <w:pPr>
        <w:pStyle w:val="ListParagraph"/>
        <w:numPr>
          <w:ilvl w:val="0"/>
          <w:numId w:val="2"/>
        </w:numPr>
        <w:spacing w:after="12" w:before="12" w:line="232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A2A2A"/>
          <w:sz w:val="17"/>
          <w:szCs w:val="17"/>
        </w:rPr>
        <w:t xml:space="preserve">Test execution and management via Cloudbeat (test management platform with built-in runner)</w:t>
      </w:r>
    </w:p>
    <w:p>
      <w:pPr>
        <w:pStyle w:val="ListParagraph"/>
        <w:numPr>
          <w:ilvl w:val="0"/>
          <w:numId w:val="2"/>
        </w:numPr>
        <w:spacing w:after="12" w:before="12" w:line="232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A2A2A"/>
          <w:sz w:val="17"/>
          <w:szCs w:val="17"/>
        </w:rPr>
        <w:t xml:space="preserve">Beginner-level Playwright; experienced running and analyzing automated regression suites</w:t>
      </w:r>
    </w:p>
    <w:p>
      <w:pPr>
        <w:pStyle w:val="ListParagraph"/>
        <w:numPr>
          <w:ilvl w:val="0"/>
          <w:numId w:val="2"/>
        </w:numPr>
        <w:spacing w:after="12" w:before="12" w:line="232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A2A2A"/>
          <w:sz w:val="17"/>
          <w:szCs w:val="17"/>
        </w:rPr>
        <w:t xml:space="preserve">Authored Jifipedia / Confluence articles adopted across the R&amp;D team</w:t>
      </w:r>
    </w:p>
    <w:p>
      <w:pPr>
        <w:pStyle w:val="ListParagraph"/>
        <w:numPr>
          <w:ilvl w:val="0"/>
          <w:numId w:val="2"/>
        </w:numPr>
        <w:spacing w:after="12" w:before="12" w:line="232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A2A2A"/>
          <w:sz w:val="17"/>
          <w:szCs w:val="17"/>
        </w:rPr>
        <w:t xml:space="preserve">Built internal QA tools (UI Diff vs Figma, knowledge sessions in NotebookLM) using Claude — "vibe coding"</w:t>
      </w:r>
    </w:p>
    <w:p>
      <w:pPr>
        <w:spacing w:after="0" w:before="0" w:line="80"/>
      </w:pPr>
      <w:r>
        <w:t xml:space="preserve"/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00"/>
        <w:gridCol w:w="2620"/>
      </w:tblGrid>
      <w:tr>
        <w:tc>
          <w:tcPr>
            <w:tcW w:type="dxa" w:w="6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40" w:line="22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3A5C"/>
                <w:sz w:val="19"/>
                <w:szCs w:val="19"/>
              </w:rPr>
              <w:t xml:space="preserve">Wix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7FA8"/>
                <w:sz w:val="17"/>
                <w:szCs w:val="17"/>
              </w:rPr>
              <w:t xml:space="preserve">  · 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A2A2A"/>
                <w:sz w:val="17"/>
                <w:szCs w:val="17"/>
              </w:rPr>
              <w:t xml:space="preserve">QA Engineer (Sole QA)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7FA8"/>
                <w:sz w:val="17"/>
                <w:szCs w:val="17"/>
              </w:rPr>
              <w:t xml:space="preserve">  —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7FA8"/>
                <w:sz w:val="16"/>
                <w:szCs w:val="16"/>
              </w:rPr>
              <w:t xml:space="preserve">Petah Tikva</w:t>
            </w:r>
          </w:p>
        </w:tc>
        <w:tc>
          <w:tcPr>
            <w:tcW w:type="dxa" w:w="26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40" w:line="22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A7FA8"/>
                <w:sz w:val="16"/>
                <w:szCs w:val="16"/>
              </w:rPr>
              <w:t xml:space="preserve">2019 – 2022</w:t>
            </w:r>
          </w:p>
        </w:tc>
      </w:tr>
    </w:tbl>
    <w:p>
      <w:pPr>
        <w:pStyle w:val="ListParagraph"/>
        <w:numPr>
          <w:ilvl w:val="0"/>
          <w:numId w:val="2"/>
        </w:numPr>
        <w:spacing w:after="12" w:before="12" w:line="232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A2A2A"/>
          <w:sz w:val="17"/>
          <w:szCs w:val="17"/>
        </w:rPr>
        <w:t xml:space="preserve">Sole QA in a cross-functional squad of 8; owned full test cycle</w:t>
      </w:r>
    </w:p>
    <w:p>
      <w:pPr>
        <w:pStyle w:val="ListParagraph"/>
        <w:numPr>
          <w:ilvl w:val="0"/>
          <w:numId w:val="2"/>
        </w:numPr>
        <w:spacing w:after="12" w:before="12" w:line="232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A2A2A"/>
          <w:sz w:val="17"/>
          <w:szCs w:val="17"/>
        </w:rPr>
        <w:t xml:space="preserve">Web/mobile manual testing, API (Postman, Fiddler), Selenium + TestProject regression</w:t>
      </w:r>
    </w:p>
    <w:p>
      <w:pPr>
        <w:spacing w:after="0" w:before="0" w:line="80"/>
      </w:pPr>
      <w:r>
        <w:t xml:space="preserve"/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00"/>
        <w:gridCol w:w="2620"/>
      </w:tblGrid>
      <w:tr>
        <w:tc>
          <w:tcPr>
            <w:tcW w:type="dxa" w:w="6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40" w:line="22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3A5C"/>
                <w:sz w:val="19"/>
                <w:szCs w:val="19"/>
              </w:rPr>
              <w:t xml:space="preserve">Hotelbeds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7FA8"/>
                <w:sz w:val="17"/>
                <w:szCs w:val="17"/>
              </w:rPr>
              <w:t xml:space="preserve">  · 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A2A2A"/>
                <w:sz w:val="17"/>
                <w:szCs w:val="17"/>
              </w:rPr>
              <w:t xml:space="preserve">QA Engineer &amp; Scrum Master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7FA8"/>
                <w:sz w:val="17"/>
                <w:szCs w:val="17"/>
              </w:rPr>
              <w:t xml:space="preserve">  —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7FA8"/>
                <w:sz w:val="16"/>
                <w:szCs w:val="16"/>
              </w:rPr>
              <w:t xml:space="preserve">Petah Tikva</w:t>
            </w:r>
          </w:p>
        </w:tc>
        <w:tc>
          <w:tcPr>
            <w:tcW w:type="dxa" w:w="26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40" w:line="22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A7FA8"/>
                <w:sz w:val="16"/>
                <w:szCs w:val="16"/>
              </w:rPr>
              <w:t xml:space="preserve">2016 – 2019</w:t>
            </w:r>
          </w:p>
        </w:tc>
      </w:tr>
    </w:tbl>
    <w:p>
      <w:pPr>
        <w:pStyle w:val="ListParagraph"/>
        <w:numPr>
          <w:ilvl w:val="0"/>
          <w:numId w:val="2"/>
        </w:numPr>
        <w:spacing w:after="12" w:before="12" w:line="232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A2A2A"/>
          <w:sz w:val="17"/>
          <w:szCs w:val="17"/>
        </w:rPr>
        <w:t xml:space="preserve">Functional testing for global B2B travel platform; Scrum Master for a team of 12</w:t>
      </w:r>
    </w:p>
    <w:p>
      <w:pPr>
        <w:pStyle w:val="ListParagraph"/>
        <w:numPr>
          <w:ilvl w:val="0"/>
          <w:numId w:val="2"/>
        </w:numPr>
        <w:spacing w:after="12" w:before="12" w:line="232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A2A2A"/>
          <w:sz w:val="17"/>
          <w:szCs w:val="17"/>
        </w:rPr>
        <w:t xml:space="preserve">SQL validation, automation results analysis</w:t>
      </w:r>
    </w:p>
    <w:p>
      <w:pPr>
        <w:spacing w:after="0" w:before="0" w:line="80"/>
      </w:pPr>
      <w:r>
        <w:t xml:space="preserve"/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00"/>
        <w:gridCol w:w="2620"/>
      </w:tblGrid>
      <w:tr>
        <w:tc>
          <w:tcPr>
            <w:tcW w:type="dxa" w:w="6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40" w:line="22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3A5C"/>
                <w:sz w:val="19"/>
                <w:szCs w:val="19"/>
              </w:rPr>
              <w:t xml:space="preserve">NCR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7FA8"/>
                <w:sz w:val="17"/>
                <w:szCs w:val="17"/>
              </w:rPr>
              <w:t xml:space="preserve">  · 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A2A2A"/>
                <w:sz w:val="17"/>
                <w:szCs w:val="17"/>
              </w:rPr>
              <w:t xml:space="preserve">QA Engineer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7FA8"/>
                <w:sz w:val="17"/>
                <w:szCs w:val="17"/>
              </w:rPr>
              <w:t xml:space="preserve">  —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7FA8"/>
                <w:sz w:val="16"/>
                <w:szCs w:val="16"/>
              </w:rPr>
              <w:t xml:space="preserve">Ra'anana</w:t>
            </w:r>
          </w:p>
        </w:tc>
        <w:tc>
          <w:tcPr>
            <w:tcW w:type="dxa" w:w="26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40" w:line="22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A7FA8"/>
                <w:sz w:val="16"/>
                <w:szCs w:val="16"/>
              </w:rPr>
              <w:t xml:space="preserve">2013 – 2016</w:t>
            </w:r>
          </w:p>
        </w:tc>
      </w:tr>
    </w:tbl>
    <w:p>
      <w:pPr>
        <w:pStyle w:val="ListParagraph"/>
        <w:numPr>
          <w:ilvl w:val="0"/>
          <w:numId w:val="2"/>
        </w:numPr>
        <w:spacing w:after="12" w:before="12" w:line="232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A2A2A"/>
          <w:sz w:val="17"/>
          <w:szCs w:val="17"/>
        </w:rPr>
        <w:t xml:space="preserve">Hardware/software integration testing for retail POS; STD/STR/STP documentation</w:t>
      </w:r>
    </w:p>
    <w:p>
      <w:pPr>
        <w:pBdr>
          <w:bottom w:val="single" w:color="1B3A5C" w:sz="4" w:space="2"/>
        </w:pBdr>
        <w:spacing w:after="30" w:before="100" w:line="22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B3A5C"/>
          <w:sz w:val="18"/>
          <w:szCs w:val="18"/>
        </w:rPr>
        <w:t xml:space="preserve">TECHNICAL SKILLS</w:t>
      </w:r>
    </w:p>
    <w:p>
      <w:pPr>
        <w:spacing w:after="0" w:before="0" w:line="40"/>
      </w:pPr>
      <w:r>
        <w:t xml:space="preserve"/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0"/>
      </w:tblGrid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6"/>
              <w:left w:type="dxa" w:w="0"/>
              <w:bottom w:type="dxa" w:w="16"/>
              <w:right w:type="dxa" w:w="0"/>
            </w:tcMar>
            <w:vAlign w:val="top"/>
          </w:tcPr>
          <w:p>
            <w:pPr>
              <w:spacing w:after="16" w:before="16" w:line="22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A7FA8"/>
                <w:sz w:val="16"/>
                <w:szCs w:val="16"/>
              </w:rPr>
              <w:t xml:space="preserve">Test Mgmt</w:t>
            </w:r>
          </w:p>
        </w:tc>
        <w:tc>
          <w:tcPr>
            <w:tcW w:type="dxa" w:w="73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4"/>
              <w:left w:type="dxa" w:w="0"/>
              <w:bottom w:type="dxa" w:w="14"/>
              <w:right w:type="dxa" w:w="0"/>
            </w:tcMar>
            <w:vAlign w:val="top"/>
          </w:tcPr>
          <w:p>
            <w:pPr>
              <w:spacing w:after="14" w:before="14" w:line="2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A2A2A"/>
                <w:sz w:val="16"/>
                <w:szCs w:val="16"/>
              </w:rPr>
              <w:t xml:space="preserve">Cloudbeat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A2A2A"/>
                <w:sz w:val="16"/>
                <w:szCs w:val="16"/>
              </w:rPr>
              <w:t xml:space="preserve">   Jira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A2A2A"/>
                <w:sz w:val="16"/>
                <w:szCs w:val="16"/>
              </w:rPr>
              <w:t xml:space="preserve">   Zephyr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A2A2A"/>
                <w:sz w:val="16"/>
                <w:szCs w:val="16"/>
              </w:rPr>
              <w:t xml:space="preserve">   TestRail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A2A2A"/>
                <w:sz w:val="16"/>
                <w:szCs w:val="16"/>
              </w:rPr>
              <w:t xml:space="preserve">   Confluence</w:t>
            </w:r>
          </w:p>
        </w:tc>
      </w:tr>
    </w:tbl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0"/>
      </w:tblGrid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6"/>
              <w:left w:type="dxa" w:w="0"/>
              <w:bottom w:type="dxa" w:w="16"/>
              <w:right w:type="dxa" w:w="0"/>
            </w:tcMar>
            <w:vAlign w:val="top"/>
          </w:tcPr>
          <w:p>
            <w:pPr>
              <w:spacing w:after="16" w:before="16" w:line="22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A7FA8"/>
                <w:sz w:val="16"/>
                <w:szCs w:val="16"/>
              </w:rPr>
              <w:t xml:space="preserve">Automation</w:t>
            </w:r>
          </w:p>
        </w:tc>
        <w:tc>
          <w:tcPr>
            <w:tcW w:type="dxa" w:w="73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4"/>
              <w:left w:type="dxa" w:w="0"/>
              <w:bottom w:type="dxa" w:w="14"/>
              <w:right w:type="dxa" w:w="0"/>
            </w:tcMar>
            <w:vAlign w:val="top"/>
          </w:tcPr>
          <w:p>
            <w:pPr>
              <w:spacing w:after="14" w:before="14" w:line="2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A2A2A"/>
                <w:sz w:val="16"/>
                <w:szCs w:val="16"/>
              </w:rPr>
              <w:t xml:space="preserve">Playwright (beginner)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A2A2A"/>
                <w:sz w:val="16"/>
                <w:szCs w:val="16"/>
              </w:rPr>
              <w:t xml:space="preserve">   Selenium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A2A2A"/>
                <w:sz w:val="16"/>
                <w:szCs w:val="16"/>
              </w:rPr>
              <w:t xml:space="preserve">   TestProject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A2A2A"/>
                <w:sz w:val="16"/>
                <w:szCs w:val="16"/>
              </w:rPr>
              <w:t xml:space="preserve">   Jenkins</w:t>
            </w:r>
          </w:p>
        </w:tc>
      </w:tr>
    </w:tbl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0"/>
      </w:tblGrid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6"/>
              <w:left w:type="dxa" w:w="0"/>
              <w:bottom w:type="dxa" w:w="16"/>
              <w:right w:type="dxa" w:w="0"/>
            </w:tcMar>
            <w:vAlign w:val="top"/>
          </w:tcPr>
          <w:p>
            <w:pPr>
              <w:spacing w:after="16" w:before="16" w:line="22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A7FA8"/>
                <w:sz w:val="16"/>
                <w:szCs w:val="16"/>
              </w:rPr>
              <w:t xml:space="preserve">API &amp; Debug</w:t>
            </w:r>
          </w:p>
        </w:tc>
        <w:tc>
          <w:tcPr>
            <w:tcW w:type="dxa" w:w="73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4"/>
              <w:left w:type="dxa" w:w="0"/>
              <w:bottom w:type="dxa" w:w="14"/>
              <w:right w:type="dxa" w:w="0"/>
            </w:tcMar>
            <w:vAlign w:val="top"/>
          </w:tcPr>
          <w:p>
            <w:pPr>
              <w:spacing w:after="14" w:before="14" w:line="2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A2A2A"/>
                <w:sz w:val="16"/>
                <w:szCs w:val="16"/>
              </w:rPr>
              <w:t xml:space="preserve">Postman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A2A2A"/>
                <w:sz w:val="16"/>
                <w:szCs w:val="16"/>
              </w:rPr>
              <w:t xml:space="preserve">   Swagger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A2A2A"/>
                <w:sz w:val="16"/>
                <w:szCs w:val="16"/>
              </w:rPr>
              <w:t xml:space="preserve">   Fiddler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A2A2A"/>
                <w:sz w:val="16"/>
                <w:szCs w:val="16"/>
              </w:rPr>
              <w:t xml:space="preserve">   Coralogix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A2A2A"/>
                <w:sz w:val="16"/>
                <w:szCs w:val="16"/>
              </w:rPr>
              <w:t xml:space="preserve">   Kibana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A2A2A"/>
                <w:sz w:val="16"/>
                <w:szCs w:val="16"/>
              </w:rPr>
              <w:t xml:space="preserve">   Stackify</w:t>
            </w:r>
          </w:p>
        </w:tc>
      </w:tr>
    </w:tbl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0"/>
      </w:tblGrid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6"/>
              <w:left w:type="dxa" w:w="0"/>
              <w:bottom w:type="dxa" w:w="16"/>
              <w:right w:type="dxa" w:w="0"/>
            </w:tcMar>
            <w:vAlign w:val="top"/>
          </w:tcPr>
          <w:p>
            <w:pPr>
              <w:spacing w:after="16" w:before="16" w:line="22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A7FA8"/>
                <w:sz w:val="16"/>
                <w:szCs w:val="16"/>
              </w:rPr>
              <w:t xml:space="preserve">Backend Env</w:t>
            </w:r>
          </w:p>
        </w:tc>
        <w:tc>
          <w:tcPr>
            <w:tcW w:type="dxa" w:w="73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4"/>
              <w:left w:type="dxa" w:w="0"/>
              <w:bottom w:type="dxa" w:w="14"/>
              <w:right w:type="dxa" w:w="0"/>
            </w:tcMar>
            <w:vAlign w:val="top"/>
          </w:tcPr>
          <w:p>
            <w:pPr>
              <w:spacing w:after="14" w:before="14" w:line="2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A2A2A"/>
                <w:sz w:val="16"/>
                <w:szCs w:val="16"/>
              </w:rPr>
              <w:t xml:space="preserve">C#/.NET (test-facing — reads codebase, not a developer)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A2A2A"/>
                <w:sz w:val="16"/>
                <w:szCs w:val="16"/>
              </w:rPr>
              <w:t xml:space="preserve">   Visual Studio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A2A2A"/>
                <w:sz w:val="16"/>
                <w:szCs w:val="16"/>
              </w:rPr>
              <w:t xml:space="preserve">   Azure DevOps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A2A2A"/>
                <w:sz w:val="16"/>
                <w:szCs w:val="16"/>
              </w:rPr>
              <w:t xml:space="preserve">   Git</w:t>
            </w:r>
          </w:p>
        </w:tc>
      </w:tr>
    </w:tbl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0"/>
      </w:tblGrid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6"/>
              <w:left w:type="dxa" w:w="0"/>
              <w:bottom w:type="dxa" w:w="16"/>
              <w:right w:type="dxa" w:w="0"/>
            </w:tcMar>
            <w:vAlign w:val="top"/>
          </w:tcPr>
          <w:p>
            <w:pPr>
              <w:spacing w:after="16" w:before="16" w:line="22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A7FA8"/>
                <w:sz w:val="16"/>
                <w:szCs w:val="16"/>
              </w:rPr>
              <w:t xml:space="preserve">Database</w:t>
            </w:r>
          </w:p>
        </w:tc>
        <w:tc>
          <w:tcPr>
            <w:tcW w:type="dxa" w:w="73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4"/>
              <w:left w:type="dxa" w:w="0"/>
              <w:bottom w:type="dxa" w:w="14"/>
              <w:right w:type="dxa" w:w="0"/>
            </w:tcMar>
            <w:vAlign w:val="top"/>
          </w:tcPr>
          <w:p>
            <w:pPr>
              <w:spacing w:after="14" w:before="14" w:line="2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A2A2A"/>
                <w:sz w:val="16"/>
                <w:szCs w:val="16"/>
              </w:rPr>
              <w:t xml:space="preserve">SQL Server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A2A2A"/>
                <w:sz w:val="16"/>
                <w:szCs w:val="16"/>
              </w:rPr>
              <w:t xml:space="preserve">   MongoDB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A2A2A"/>
                <w:sz w:val="16"/>
                <w:szCs w:val="16"/>
              </w:rPr>
              <w:t xml:space="preserve">   Oracle</w:t>
            </w:r>
          </w:p>
        </w:tc>
      </w:tr>
    </w:tbl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0"/>
      </w:tblGrid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6"/>
              <w:left w:type="dxa" w:w="0"/>
              <w:bottom w:type="dxa" w:w="16"/>
              <w:right w:type="dxa" w:w="0"/>
            </w:tcMar>
            <w:vAlign w:val="top"/>
          </w:tcPr>
          <w:p>
            <w:pPr>
              <w:spacing w:after="16" w:before="16" w:line="22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A7FA8"/>
                <w:sz w:val="16"/>
                <w:szCs w:val="16"/>
              </w:rPr>
              <w:t xml:space="preserve">AI &amp; Tools</w:t>
            </w:r>
          </w:p>
        </w:tc>
        <w:tc>
          <w:tcPr>
            <w:tcW w:type="dxa" w:w="73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4"/>
              <w:left w:type="dxa" w:w="0"/>
              <w:bottom w:type="dxa" w:w="14"/>
              <w:right w:type="dxa" w:w="0"/>
            </w:tcMar>
            <w:vAlign w:val="top"/>
          </w:tcPr>
          <w:p>
            <w:pPr>
              <w:spacing w:after="14" w:before="14" w:line="2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A2A2A"/>
                <w:sz w:val="16"/>
                <w:szCs w:val="16"/>
              </w:rPr>
              <w:t xml:space="preserve">Claude (Anthropic)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A2A2A"/>
                <w:sz w:val="16"/>
                <w:szCs w:val="16"/>
              </w:rPr>
              <w:t xml:space="preserve">   NotebookLM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A2A2A"/>
                <w:sz w:val="16"/>
                <w:szCs w:val="16"/>
              </w:rPr>
              <w:t xml:space="preserve">   Vibe coding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A2A2A"/>
                <w:sz w:val="16"/>
                <w:szCs w:val="16"/>
              </w:rPr>
              <w:t xml:space="preserve">   BrowserStack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A2A2A"/>
                <w:sz w:val="16"/>
                <w:szCs w:val="16"/>
              </w:rPr>
              <w:t xml:space="preserve">   FullStory</w:t>
            </w:r>
          </w:p>
        </w:tc>
      </w:tr>
    </w:tbl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0"/>
      </w:tblGrid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6"/>
              <w:left w:type="dxa" w:w="0"/>
              <w:bottom w:type="dxa" w:w="16"/>
              <w:right w:type="dxa" w:w="0"/>
            </w:tcMar>
            <w:vAlign w:val="top"/>
          </w:tcPr>
          <w:p>
            <w:pPr>
              <w:spacing w:after="16" w:before="16" w:line="22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A7FA8"/>
                <w:sz w:val="16"/>
                <w:szCs w:val="16"/>
              </w:rPr>
              <w:t xml:space="preserve">Methodology</w:t>
            </w:r>
          </w:p>
        </w:tc>
        <w:tc>
          <w:tcPr>
            <w:tcW w:type="dxa" w:w="73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4"/>
              <w:left w:type="dxa" w:w="0"/>
              <w:bottom w:type="dxa" w:w="14"/>
              <w:right w:type="dxa" w:w="0"/>
            </w:tcMar>
            <w:vAlign w:val="top"/>
          </w:tcPr>
          <w:p>
            <w:pPr>
              <w:spacing w:after="14" w:before="14" w:line="2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A2A2A"/>
                <w:sz w:val="16"/>
                <w:szCs w:val="16"/>
              </w:rPr>
              <w:t xml:space="preserve">E2E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A2A2A"/>
                <w:sz w:val="16"/>
                <w:szCs w:val="16"/>
              </w:rPr>
              <w:t xml:space="preserve">   API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A2A2A"/>
                <w:sz w:val="16"/>
                <w:szCs w:val="16"/>
              </w:rPr>
              <w:t xml:space="preserve">   UAT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A2A2A"/>
                <w:sz w:val="16"/>
                <w:szCs w:val="16"/>
              </w:rPr>
              <w:t xml:space="preserve">   Regression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A2A2A"/>
                <w:sz w:val="16"/>
                <w:szCs w:val="16"/>
              </w:rPr>
              <w:t xml:space="preserve">   Agile/Scrum</w:t>
            </w:r>
          </w:p>
        </w:tc>
      </w:tr>
    </w:tbl>
    <w:p>
      <w:pPr>
        <w:pBdr>
          <w:bottom w:val="single" w:color="1B3A5C" w:sz="4" w:space="2"/>
        </w:pBdr>
        <w:spacing w:after="30" w:before="100" w:line="22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B3A5C"/>
          <w:sz w:val="18"/>
          <w:szCs w:val="18"/>
        </w:rPr>
        <w:t xml:space="preserve">EDUCATION</w:t>
      </w:r>
    </w:p>
    <w:p>
      <w:pPr>
        <w:spacing w:after="0" w:before="0" w:line="40"/>
      </w:pPr>
      <w:r>
        <w:t xml:space="preserve"/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0"/>
        <w:gridCol w:w="1820"/>
      </w:tblGrid>
      <w:tr>
        <w:tc>
          <w:tcPr>
            <w:tcW w:type="dxa" w:w="7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16" w:line="22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A2A2A"/>
                <w:sz w:val="17"/>
                <w:szCs w:val="17"/>
              </w:rPr>
              <w:t xml:space="preserve">Automation Full-Stack Course (90 hrs) – QAExperts College</w:t>
            </w:r>
          </w:p>
        </w:tc>
        <w:tc>
          <w:tcPr>
            <w:tcW w:type="dxa" w:w="1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16" w:line="22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7FA8"/>
                <w:sz w:val="16"/>
                <w:szCs w:val="16"/>
              </w:rPr>
              <w:t xml:space="preserve">2022</w:t>
            </w:r>
          </w:p>
        </w:tc>
      </w:tr>
      <w:tr>
        <w:tc>
          <w:tcPr>
            <w:tcW w:type="dxa" w:w="7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12" w:line="22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A2A2A"/>
                <w:sz w:val="17"/>
                <w:szCs w:val="17"/>
              </w:rPr>
              <w:t xml:space="preserve">QA Engineering Course (360 hrs) – Experis College</w:t>
            </w:r>
          </w:p>
        </w:tc>
        <w:tc>
          <w:tcPr>
            <w:tcW w:type="dxa" w:w="1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12" w:line="22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7FA8"/>
                <w:sz w:val="16"/>
                <w:szCs w:val="16"/>
              </w:rPr>
              <w:t xml:space="preserve">2013</w:t>
            </w:r>
          </w:p>
        </w:tc>
      </w:tr>
      <w:tr>
        <w:tc>
          <w:tcPr>
            <w:tcW w:type="dxa" w:w="7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12" w:line="2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A2A2A"/>
                <w:sz w:val="17"/>
                <w:szCs w:val="17"/>
              </w:rPr>
              <w:t xml:space="preserve">B.Ed with Distinction – Hemdat Hadarom College</w:t>
            </w:r>
          </w:p>
        </w:tc>
        <w:tc>
          <w:tcPr>
            <w:tcW w:type="dxa" w:w="1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12" w:line="22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7FA8"/>
                <w:sz w:val="16"/>
                <w:szCs w:val="16"/>
              </w:rPr>
              <w:t xml:space="preserve">2008–2012</w:t>
            </w:r>
          </w:p>
        </w:tc>
      </w:tr>
    </w:tbl>
    <w:p>
      <w:pPr>
        <w:pBdr>
          <w:bottom w:val="single" w:color="1B3A5C" w:sz="4" w:space="2"/>
        </w:pBdr>
        <w:spacing w:after="30" w:before="100" w:line="22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B3A5C"/>
          <w:sz w:val="18"/>
          <w:szCs w:val="18"/>
        </w:rPr>
        <w:t xml:space="preserve">LANGUAGES</w:t>
      </w:r>
    </w:p>
    <w:p>
      <w:pPr>
        <w:spacing w:after="0" w:before="0" w:line="40"/>
      </w:pPr>
      <w:r>
        <w:t xml:space="preserve"/>
      </w:r>
    </w:p>
    <w:p>
      <w:pPr>
        <w:spacing w:after="0" w:before="0" w:line="22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2A2A2A"/>
          <w:sz w:val="17"/>
          <w:szCs w:val="17"/>
        </w:rPr>
        <w:t xml:space="preserve">Hebrew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A2A2A"/>
          <w:sz w:val="17"/>
          <w:szCs w:val="17"/>
        </w:rPr>
        <w:t xml:space="preserve"> — Native     </w:t>
      </w:r>
      <w:r>
        <w:rPr>
          <w:rFonts w:ascii="Calibri" w:cs="Calibri" w:eastAsia="Calibri" w:hAnsi="Calibri"/>
          <w:b/>
          <w:bCs/>
          <w:i w:val="false"/>
          <w:iCs w:val="false"/>
          <w:color w:val="2A2A2A"/>
          <w:sz w:val="17"/>
          <w:szCs w:val="17"/>
        </w:rPr>
        <w:t xml:space="preserve">English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A2A2A"/>
          <w:sz w:val="17"/>
          <w:szCs w:val="17"/>
        </w:rPr>
        <w:t xml:space="preserve"> — Professional Proficiency</w:t>
      </w:r>
    </w:p>
    <w:sectPr>
      <w:pgSz w:w="11906" w:h="16838" w:orient="portrait"/>
      <w:pgMar w:top="540" w:right="860" w:bottom="540" w:left="8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32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A2A2A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f428e1352d5e97dfa7e0bcad01f378ecc6a36f0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2026-04-28T05:23:20.048Z</dcterms:created>
  <dcterms:modified xsi:type="dcterms:W3CDTF">2026-04-28T05:23:20.049Z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