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rPr>
        <w:t>استراتژی SP2L (Spike - 2 Leg). در تایم فریم 1 دقیقه</w:t>
      </w:r>
    </w:p>
    <w:p>
      <w:r>
        <w:rPr>
          <w:rFonts w:ascii="Arial" w:hAnsi="Arial"/>
        </w:rPr>
        <w:t>مفهوم اسپایک: اسپایک به معنی یک حرکت قوی و سریع در بازار است که پس از یک روند رِنج یا حرکت نوسانی رخ می‌دهد.</w:t>
      </w:r>
    </w:p>
    <w:p>
      <w:r>
        <w:rPr>
          <w:rFonts w:ascii="Arial" w:hAnsi="Arial"/>
        </w:rPr>
        <w:t>مرحله اول (Leg 1): اسپایک که یک حرکت قوی در بازار ایجاد می‌کند و قیمت از یک محدوده معین عبور می‌کند. این نقطه ورود اولیه است.</w:t>
      </w:r>
    </w:p>
    <w:p>
      <w:r>
        <w:rPr>
          <w:rFonts w:ascii="Arial" w:hAnsi="Arial"/>
        </w:rPr>
        <w:t>مرحله دوم (Leg 2): پس از حرکت اسپایک، قیمت باید یک اصلاح (pullback) را تجربه کند که به محدوده‌ای نزدیک به نقطه ورود اولیه برسد. این اصلاح به عنوان نقطه تایید برای ورود دوم (Leg 2) در نظر گرفته می‌شود.</w:t>
      </w:r>
    </w:p>
    <w:p>
      <w:r>
        <w:rPr>
          <w:rFonts w:ascii="Arial" w:hAnsi="Arial"/>
        </w:rPr>
        <w:t>نقطه ورود (Entry): پس از اتمام اصلاح، شما می‌توانید یک سفارش خرید یا فروش (بسته به جهت حرکت بازار) در این نقطه ثبت کنید.</w:t>
      </w:r>
    </w:p>
    <w:p>
      <w:r>
        <w:rPr>
          <w:rFonts w:ascii="Arial" w:hAnsi="Arial"/>
        </w:rPr>
        <w:t>حد ضرر (Stop Loss): حد ضرر باید کمی زیر (در حالت خرید) یا بالای (در حالت فروش) نقطه ورود قرار گیرد تا در صورت برعکس حرکت کردن بازار، ضرر محدود شود.</w:t>
      </w:r>
    </w:p>
    <w:p>
      <w:r>
        <w:rPr>
          <w:rFonts w:ascii="Arial" w:hAnsi="Arial"/>
        </w:rPr>
        <w:t>هدف سود (Take Profit): هدف سود معمولاً باید برابر با اندازه حرکت اولیه اسپایک باشد. یعنی اگر حرکت اسپایک در ابتدا به اندازه 100 پیپ حرکت کرده است، هدف سود باید 100 پیپ از نقطه ورود شما باشد.</w:t>
      </w:r>
    </w:p>
    <w:p>
      <w:r>
        <w:rPr>
          <w:rFonts w:ascii="Arial" w:hAnsi="Arial"/>
        </w:rPr>
        <w:t>مدیریت سرمایه: در این استراتژی می‌توانید از نسبت ریسک به ریوارد 1:2 استفاده کنید. یعنی در هر معامله، هدف سود شما باید دو برابر ریسک باشد.</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