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40"/>
        <w:rPr/>
      </w:pPr>
      <w:r>
        <w:rPr>
          <w:rFonts w:eastAsia="Arial" w:cs="Arial"/>
          <w:b/>
          <w:bCs/>
          <w:color w:val="2563EB"/>
          <w:sz w:val="36"/>
          <w:szCs w:val="36"/>
        </w:rPr>
        <w:t>iFusionCopilot</w:t>
      </w:r>
    </w:p>
    <w:p>
      <w:pPr>
        <w:pStyle w:val="normal1"/>
        <w:spacing w:lineRule="auto" w:line="240" w:before="0" w:after="20"/>
        <w:rPr/>
      </w:pPr>
      <w:r>
        <w:rPr>
          <w:rFonts w:eastAsia="Arial" w:cs="Arial"/>
          <w:sz w:val="20"/>
          <w:szCs w:val="20"/>
        </w:rPr>
        <w:t>AI Financial Intelligence Chatbot  |  Infrastructure Cost Estimation</w:t>
      </w:r>
    </w:p>
    <w:p>
      <w:pPr>
        <w:pStyle w:val="normal1"/>
        <w:pBdr>
          <w:bottom w:val="single" w:sz="4" w:space="8" w:color="2563EB"/>
        </w:pBdr>
        <w:spacing w:lineRule="auto" w:line="240" w:before="0" w:after="200"/>
        <w:rPr/>
      </w:pPr>
      <w:r>
        <w:rPr>
          <w:rFonts w:eastAsia="Arial" w:cs="Arial"/>
          <w:sz w:val="18"/>
          <w:szCs w:val="18"/>
        </w:rPr>
        <w:t>Phase 1: Dev &amp; POC     |     Setup: Local LLM (RTX 4090)</w:t>
      </w:r>
    </w:p>
    <w:p>
      <w:pPr>
        <w:pStyle w:val="normal1"/>
        <w:pBdr>
          <w:bottom w:val="single" w:sz="4" w:space="4" w:color="2563EB"/>
        </w:pBdr>
        <w:spacing w:lineRule="auto" w:line="240" w:before="300" w:after="100"/>
        <w:rPr/>
      </w:pPr>
      <w:r>
        <w:rPr>
          <w:rFonts w:eastAsia="Arial" w:cs="Arial"/>
          <w:b/>
          <w:bCs/>
          <w:sz w:val="22"/>
          <w:szCs w:val="22"/>
        </w:rPr>
        <w:t>HARDWARE SPECIFICATION - RTX 4090 DEV MACHINE</w:t>
      </w:r>
    </w:p>
    <w:tbl>
      <w:tblPr>
        <w:tblStyle w:val="Table1"/>
        <w:tblW w:w="89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/>
      </w:tblPr>
      <w:tblGrid>
        <w:gridCol w:w="1199"/>
        <w:gridCol w:w="2600"/>
        <w:gridCol w:w="3961"/>
        <w:gridCol w:w="1199"/>
      </w:tblGrid>
      <w:tr>
        <w:trPr/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Component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Specification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Purpose</w:t>
            </w:r>
          </w:p>
        </w:tc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Cost (USD)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GPU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NVIDIA RTX 4090 (24GB VRAM)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64748B"/>
                <w:sz w:val="16"/>
                <w:szCs w:val="16"/>
              </w:rPr>
              <w:t>Runs LLM inference - SQL generation &amp; narration</w:t>
            </w:r>
          </w:p>
        </w:tc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$1,600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CPU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AMD Ryzen 9 7900X (12-core)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64748B"/>
                <w:sz w:val="16"/>
                <w:szCs w:val="16"/>
              </w:rPr>
              <w:t>Handles API server, ChromaDB, async pipeline</w:t>
            </w:r>
          </w:p>
        </w:tc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$320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RAM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64GB DDR5 (2x32GB)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64748B"/>
                <w:sz w:val="16"/>
                <w:szCs w:val="16"/>
              </w:rPr>
              <w:t>Loads model weights + vector store in memory</w:t>
            </w:r>
          </w:p>
        </w:tc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$140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Storage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2TB NVMe SSD (Samsung 990 Pro)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64748B"/>
                <w:sz w:val="16"/>
                <w:szCs w:val="16"/>
              </w:rPr>
              <w:t>Model weights (~40GB) + vector DB + logs</w:t>
            </w:r>
          </w:p>
        </w:tc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$150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Motherboard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ASUS ProArt X670E-Creator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64748B"/>
                <w:sz w:val="16"/>
                <w:szCs w:val="16"/>
              </w:rPr>
              <w:t>PCIe 5.0 for GPU bandwidth + DDR5 support</w:t>
            </w:r>
          </w:p>
        </w:tc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$280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PSU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Corsair RM1000e (1000W 80+ Gold)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64748B"/>
                <w:sz w:val="16"/>
                <w:szCs w:val="16"/>
              </w:rPr>
              <w:t>RTX 4090 draws 450W - needs headroom</w:t>
            </w:r>
          </w:p>
        </w:tc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$150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Case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Fractal Design Meshify 2 XL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64748B"/>
                <w:sz w:val="16"/>
                <w:szCs w:val="16"/>
              </w:rPr>
              <w:t>Airflow for sustained GPU load</w:t>
            </w:r>
          </w:p>
        </w:tc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$120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Cooling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Noctua NH-D15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64748B"/>
                <w:sz w:val="16"/>
                <w:szCs w:val="16"/>
              </w:rPr>
              <w:t>Keeps CPU cool during heavy inference</w:t>
            </w:r>
          </w:p>
        </w:tc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$100</w:t>
            </w:r>
          </w:p>
        </w:tc>
      </w:tr>
      <w:tr>
        <w:trPr/>
        <w:tc>
          <w:tcPr>
            <w:tcW w:w="7760" w:type="dxa"/>
            <w:gridSpan w:val="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59669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TOTAL HARDWARE COST</w:t>
            </w:r>
          </w:p>
        </w:tc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59669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~$2,860</w:t>
            </w:r>
          </w:p>
        </w:tc>
      </w:tr>
    </w:tbl>
    <w:p>
      <w:pPr>
        <w:pStyle w:val="normal1"/>
        <w:pBdr>
          <w:bottom w:val="single" w:sz="4" w:space="4" w:color="7C3AED"/>
        </w:pBdr>
        <w:spacing w:lineRule="auto" w:line="240" w:before="300" w:after="100"/>
        <w:rPr/>
      </w:pPr>
      <w:r>
        <w:rPr>
          <w:rFonts w:eastAsia="Arial" w:cs="Arial"/>
          <w:b/>
          <w:bCs/>
          <w:sz w:val="22"/>
          <w:szCs w:val="22"/>
        </w:rPr>
        <w:t>MODEL PERFORMANCE ON THIS SETUP</w:t>
      </w:r>
    </w:p>
    <w:tbl>
      <w:tblPr>
        <w:tblStyle w:val="Table2"/>
        <w:tblW w:w="70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/>
      </w:tblPr>
      <w:tblGrid>
        <w:gridCol w:w="1999"/>
        <w:gridCol w:w="801"/>
        <w:gridCol w:w="1199"/>
        <w:gridCol w:w="3000"/>
      </w:tblGrid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Model</w:t>
            </w:r>
          </w:p>
        </w:tc>
        <w:tc>
          <w:tcPr>
            <w:tcW w:w="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VRAM</w:t>
            </w:r>
          </w:p>
        </w:tc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Speed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Use Case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deepseek-coder-v2:16b</w:t>
            </w:r>
          </w:p>
        </w:tc>
        <w:tc>
          <w:tcPr>
            <w:tcW w:w="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~12 GB</w:t>
            </w:r>
          </w:p>
        </w:tc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60-80 tok/s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64748B"/>
                <w:sz w:val="16"/>
                <w:szCs w:val="16"/>
              </w:rPr>
              <w:t>SQL generation (primary)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mistral-nemo:12b</w:t>
            </w:r>
          </w:p>
        </w:tc>
        <w:tc>
          <w:tcPr>
            <w:tcW w:w="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~10 GB</w:t>
            </w:r>
          </w:p>
        </w:tc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80-100 tok/s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64748B"/>
                <w:sz w:val="16"/>
                <w:szCs w:val="16"/>
              </w:rPr>
              <w:t>Result narration (secondary)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qwen2.5-coder:32b Q4</w:t>
            </w:r>
          </w:p>
        </w:tc>
        <w:tc>
          <w:tcPr>
            <w:tcW w:w="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~20 GB</w:t>
            </w:r>
          </w:p>
        </w:tc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25-35 tok/s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64748B"/>
                <w:sz w:val="16"/>
                <w:szCs w:val="16"/>
              </w:rPr>
              <w:t>Backup SQL model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llama3.1:70b Q4</w:t>
            </w:r>
          </w:p>
        </w:tc>
        <w:tc>
          <w:tcPr>
            <w:tcW w:w="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~24 GB</w:t>
            </w:r>
          </w:p>
        </w:tc>
        <w:tc>
          <w:tcPr>
            <w:tcW w:w="1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8-12 tok/s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64748B"/>
                <w:sz w:val="16"/>
                <w:szCs w:val="16"/>
              </w:rPr>
              <w:t>Highest accuracy (eval only)</w:t>
            </w:r>
          </w:p>
        </w:tc>
      </w:tr>
    </w:tbl>
    <w:p>
      <w:pPr>
        <w:pStyle w:val="normal1"/>
        <w:pBdr>
          <w:bottom w:val="single" w:sz="4" w:space="4" w:color="059669"/>
        </w:pBdr>
        <w:spacing w:lineRule="auto" w:line="240" w:before="300" w:after="100"/>
        <w:rPr/>
      </w:pPr>
      <w:r>
        <w:rPr>
          <w:rFonts w:eastAsia="Arial" w:cs="Arial"/>
          <w:b/>
          <w:bCs/>
          <w:sz w:val="22"/>
          <w:szCs w:val="22"/>
        </w:rPr>
        <w:t>CAPACITY &amp; CONCURRENT USERS</w:t>
      </w:r>
    </w:p>
    <w:tbl>
      <w:tblPr>
        <w:tblStyle w:val="Table3"/>
        <w:tblW w:w="81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/>
      </w:tblPr>
      <w:tblGrid>
        <w:gridCol w:w="1400"/>
        <w:gridCol w:w="1399"/>
        <w:gridCol w:w="1800"/>
        <w:gridCol w:w="1201"/>
        <w:gridCol w:w="2360"/>
      </w:tblGrid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Scenario</w:t>
            </w:r>
          </w:p>
        </w:tc>
        <w:tc>
          <w:tcPr>
            <w:tcW w:w="1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Requests/min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Concurrent Users</w:t>
            </w:r>
          </w:p>
        </w:tc>
        <w:tc>
          <w:tcPr>
            <w:tcW w:w="1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Avg Wait</w:t>
            </w:r>
          </w:p>
        </w:tc>
        <w:tc>
          <w:tcPr>
            <w:tcW w:w="2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Suitable For</w:t>
            </w:r>
          </w:p>
        </w:tc>
      </w:tr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Light</w:t>
            </w:r>
          </w:p>
        </w:tc>
        <w:tc>
          <w:tcPr>
            <w:tcW w:w="1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12/min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5-8 users</w:t>
            </w:r>
          </w:p>
        </w:tc>
        <w:tc>
          <w:tcPr>
            <w:tcW w:w="1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&lt;5s</w:t>
            </w:r>
          </w:p>
        </w:tc>
        <w:tc>
          <w:tcPr>
            <w:tcW w:w="2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Dev &amp; POC</w:t>
            </w:r>
          </w:p>
        </w:tc>
      </w:tr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Medium</w:t>
            </w:r>
          </w:p>
        </w:tc>
        <w:tc>
          <w:tcPr>
            <w:tcW w:w="1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20/min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10-15 users</w:t>
            </w:r>
          </w:p>
        </w:tc>
        <w:tc>
          <w:tcPr>
            <w:tcW w:w="1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5-10s</w:t>
            </w:r>
          </w:p>
        </w:tc>
        <w:tc>
          <w:tcPr>
            <w:tcW w:w="2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Internal Demo</w:t>
            </w:r>
          </w:p>
        </w:tc>
      </w:tr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Heavy</w:t>
            </w:r>
          </w:p>
        </w:tc>
        <w:tc>
          <w:tcPr>
            <w:tcW w:w="1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30/min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~20 users</w:t>
            </w:r>
          </w:p>
        </w:tc>
        <w:tc>
          <w:tcPr>
            <w:tcW w:w="1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10-15s</w:t>
            </w:r>
          </w:p>
        </w:tc>
        <w:tc>
          <w:tcPr>
            <w:tcW w:w="2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Pilot (max)</w:t>
            </w:r>
          </w:p>
        </w:tc>
      </w:tr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Breaking Point</w:t>
            </w:r>
          </w:p>
        </w:tc>
        <w:tc>
          <w:tcPr>
            <w:tcW w:w="1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40+/min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25+ users</w:t>
            </w:r>
          </w:p>
        </w:tc>
        <w:tc>
          <w:tcPr>
            <w:tcW w:w="1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15s+</w:t>
            </w:r>
          </w:p>
        </w:tc>
        <w:tc>
          <w:tcPr>
            <w:tcW w:w="2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Need Upgrade</w:t>
            </w:r>
          </w:p>
        </w:tc>
      </w:tr>
    </w:tbl>
    <w:p>
      <w:pPr>
        <w:pStyle w:val="normal1"/>
        <w:pBdr>
          <w:bottom w:val="single" w:sz="4" w:space="4" w:color="D97706"/>
        </w:pBdr>
        <w:spacing w:lineRule="auto" w:line="240" w:before="300" w:after="100"/>
        <w:rPr/>
      </w:pPr>
      <w:r>
        <w:rPr>
          <w:rFonts w:eastAsia="Arial" w:cs="Arial"/>
          <w:b/>
          <w:bCs/>
          <w:sz w:val="22"/>
          <w:szCs w:val="22"/>
        </w:rPr>
        <w:t>PHASE-WISE COST BREAKDOWN</w:t>
      </w:r>
    </w:p>
    <w:tbl>
      <w:tblPr>
        <w:tblStyle w:val="Table4"/>
        <w:tblW w:w="71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/>
      </w:tblPr>
      <w:tblGrid>
        <w:gridCol w:w="1999"/>
        <w:gridCol w:w="2201"/>
        <w:gridCol w:w="1600"/>
        <w:gridCol w:w="1359"/>
      </w:tblGrid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Phase</w:t>
            </w:r>
          </w:p>
        </w:tc>
        <w:tc>
          <w:tcPr>
            <w:tcW w:w="2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Hardware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Monthly Running</w:t>
            </w:r>
          </w:p>
        </w:tc>
        <w:tc>
          <w:tcPr>
            <w:tcW w:w="13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Total Est.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Phase 1 - Dev &amp; POC</w:t>
            </w:r>
          </w:p>
        </w:tc>
        <w:tc>
          <w:tcPr>
            <w:tcW w:w="2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$2,860 (one-time)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~$30/mo</w:t>
            </w:r>
          </w:p>
        </w:tc>
        <w:tc>
          <w:tcPr>
            <w:tcW w:w="13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~$2,920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Phase 2 - Staging</w:t>
            </w:r>
          </w:p>
        </w:tc>
        <w:tc>
          <w:tcPr>
            <w:tcW w:w="2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Same machine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~$30/mo</w:t>
            </w:r>
          </w:p>
        </w:tc>
        <w:tc>
          <w:tcPr>
            <w:tcW w:w="13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~$30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Phase 3 - Production</w:t>
            </w:r>
          </w:p>
        </w:tc>
        <w:tc>
          <w:tcPr>
            <w:tcW w:w="2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Server upgrade (TBD)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~$50-80/mo</w:t>
            </w:r>
          </w:p>
        </w:tc>
        <w:tc>
          <w:tcPr>
            <w:tcW w:w="13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TBD</w:t>
            </w:r>
          </w:p>
        </w:tc>
      </w:tr>
    </w:tbl>
    <w:p>
      <w:pPr>
        <w:pStyle w:val="normal1"/>
        <w:pBdr>
          <w:bottom w:val="single" w:sz="4" w:space="4" w:color="2563EB"/>
        </w:pBdr>
        <w:spacing w:lineRule="auto" w:line="240" w:before="300" w:after="100"/>
        <w:rPr/>
      </w:pPr>
      <w:r>
        <w:rPr>
          <w:rFonts w:eastAsia="Arial" w:cs="Arial"/>
          <w:b/>
          <w:bCs/>
          <w:sz w:val="22"/>
          <w:szCs w:val="22"/>
        </w:rPr>
        <w:t>QLORA FINE-TUNING CAPABILITY</w:t>
      </w:r>
    </w:p>
    <w:p>
      <w:pPr>
        <w:pStyle w:val="normal1"/>
        <w:spacing w:lineRule="auto" w:line="240" w:before="0" w:after="100"/>
        <w:rPr/>
      </w:pPr>
      <w:r>
        <w:rPr>
          <w:rFonts w:eastAsia="Arial" w:cs="Arial"/>
          <w:color w:val="475569"/>
          <w:sz w:val="16"/>
          <w:szCs w:val="16"/>
        </w:rPr>
        <w:t>This setup supports QLoRA (Quantized Low-Rank Adaptation) fine-tuning, which quantizes the base model to 4-bit and trains small adapter layers. This dramatically reduces VRAM requirements, making it possible to fine-tune models on a single RTX 4090 without any cloud infrastructure.</w:t>
      </w:r>
    </w:p>
    <w:tbl>
      <w:tblPr>
        <w:tblStyle w:val="Table5"/>
        <w:tblW w:w="68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/>
      </w:tblPr>
      <w:tblGrid>
        <w:gridCol w:w="1999"/>
        <w:gridCol w:w="1201"/>
        <w:gridCol w:w="1400"/>
        <w:gridCol w:w="2199"/>
      </w:tblGrid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Model</w:t>
            </w:r>
          </w:p>
        </w:tc>
        <w:tc>
          <w:tcPr>
            <w:tcW w:w="1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QLoRA VRAM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Fits on RTX 4090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2563EB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Training Time (1K examples)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deepseek-coder-v2:16b</w:t>
            </w:r>
          </w:p>
        </w:tc>
        <w:tc>
          <w:tcPr>
            <w:tcW w:w="1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14 GB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Yes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2-3 hours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mistral-nemo:12b</w:t>
            </w:r>
          </w:p>
        </w:tc>
        <w:tc>
          <w:tcPr>
            <w:tcW w:w="1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10 GB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Yes (comfortable)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1-2 hours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334155"/>
                <w:sz w:val="16"/>
                <w:szCs w:val="16"/>
              </w:rPr>
              <w:t>llama3.1:8b</w:t>
            </w:r>
          </w:p>
        </w:tc>
        <w:tc>
          <w:tcPr>
            <w:tcW w:w="1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8 GB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Yes (easily)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Arial"/>
                <w:b w:val="false"/>
                <w:bCs w:val="false"/>
                <w:color w:val="334155"/>
                <w:sz w:val="16"/>
                <w:szCs w:val="16"/>
              </w:rPr>
              <w:t>1 hour</w:t>
            </w:r>
          </w:p>
        </w:tc>
      </w:tr>
    </w:tbl>
    <w:p>
      <w:pPr>
        <w:pStyle w:val="normal1"/>
        <w:spacing w:lineRule="auto" w:line="240" w:before="100" w:after="40"/>
        <w:rPr/>
      </w:pPr>
      <w:r>
        <w:rPr>
          <w:rFonts w:eastAsia="Arial" w:cs="Arial"/>
          <w:b/>
          <w:bCs/>
          <w:color w:val="334155"/>
          <w:sz w:val="16"/>
          <w:szCs w:val="16"/>
        </w:rPr>
        <w:t xml:space="preserve">When to fine-tune: </w:t>
      </w:r>
      <w:r>
        <w:rPr>
          <w:rFonts w:eastAsia="Arial" w:cs="Arial"/>
          <w:sz w:val="16"/>
          <w:szCs w:val="16"/>
        </w:rPr>
        <w:t>Only after prompt engineering and few-shot examples are maxed out, and no model hits 90% SQL accuracy on the benchmark. Requires 200+ validated (question, SQL) training pairs.</w:t>
      </w:r>
    </w:p>
    <w:p>
      <w:pPr>
        <w:pStyle w:val="normal1"/>
        <w:spacing w:lineRule="auto" w:line="240" w:before="0" w:after="40"/>
        <w:rPr/>
      </w:pPr>
      <w:r>
        <w:rPr>
          <w:rFonts w:eastAsia="Arial" w:cs="Arial"/>
          <w:b/>
          <w:bCs/>
          <w:color w:val="334155"/>
          <w:sz w:val="16"/>
          <w:szCs w:val="16"/>
        </w:rPr>
        <w:t xml:space="preserve">Cost: </w:t>
      </w:r>
      <w:r>
        <w:rPr>
          <w:rFonts w:eastAsia="Arial" w:cs="Arial"/>
          <w:b/>
          <w:bCs/>
          <w:sz w:val="16"/>
          <w:szCs w:val="16"/>
        </w:rPr>
        <w:t>$0 additional</w:t>
      </w:r>
      <w:r>
        <w:rPr>
          <w:b/>
          <w:bCs/>
          <w:sz w:val="16"/>
          <w:szCs w:val="16"/>
        </w:rPr>
        <w:t>.</w:t>
      </w:r>
      <w:r>
        <w:rPr>
          <w:rFonts w:eastAsia="Arial" w:cs="Arial"/>
          <w:b/>
          <w:bCs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R</w:t>
      </w:r>
      <w:r>
        <w:rPr>
          <w:rFonts w:eastAsia="Arial" w:cs="Arial"/>
          <w:b/>
          <w:bCs/>
          <w:sz w:val="16"/>
          <w:szCs w:val="16"/>
        </w:rPr>
        <w:t xml:space="preserve">uns entirely on the same RTX 4090 hardware. </w:t>
      </w:r>
      <w:r>
        <w:rPr>
          <w:b/>
          <w:bCs/>
          <w:sz w:val="16"/>
          <w:szCs w:val="16"/>
        </w:rPr>
        <w:t>The only</w:t>
      </w:r>
      <w:r>
        <w:rPr>
          <w:rFonts w:eastAsia="Arial" w:cs="Arial"/>
          <w:b/>
          <w:bCs/>
          <w:sz w:val="16"/>
          <w:szCs w:val="16"/>
        </w:rPr>
        <w:t xml:space="preserve"> cost is electricity during training (~2-3 hours per run).</w:t>
      </w:r>
    </w:p>
    <w:p>
      <w:pPr>
        <w:pStyle w:val="normal1"/>
        <w:pBdr>
          <w:left w:val="single" w:sz="8" w:space="8" w:color="2563EB"/>
        </w:pBdr>
        <w:shd w:val="clear" w:fill="EFF6FF"/>
        <w:spacing w:lineRule="auto" w:line="240" w:before="200" w:after="80"/>
        <w:rPr/>
      </w:pPr>
      <w:r>
        <w:rPr>
          <w:rFonts w:eastAsia="Arial" w:cs="Arial"/>
          <w:b/>
          <w:bCs/>
          <w:color w:val="2563EB"/>
          <w:sz w:val="20"/>
          <w:szCs w:val="20"/>
        </w:rPr>
        <w:t xml:space="preserve">  </w:t>
      </w:r>
      <w:r>
        <w:rPr>
          <w:rFonts w:eastAsia="Arial" w:cs="Arial"/>
          <w:b/>
          <w:bCs/>
          <w:color w:val="2563EB"/>
          <w:sz w:val="20"/>
          <w:szCs w:val="20"/>
        </w:rPr>
        <w:t>ROI vs Cloud (AWS Bedrock)</w:t>
      </w:r>
    </w:p>
    <w:p>
      <w:pPr>
        <w:pStyle w:val="normal1"/>
        <w:spacing w:lineRule="auto" w:line="240" w:before="0" w:after="40"/>
        <w:ind w:hanging="0" w:left="200"/>
        <w:rPr/>
      </w:pPr>
      <w:r>
        <w:rPr>
          <w:rFonts w:eastAsia="Arial" w:cs="Arial"/>
          <w:b/>
          <w:bCs/>
          <w:sz w:val="16"/>
          <w:szCs w:val="16"/>
        </w:rPr>
        <w:t xml:space="preserve">Local RTX 4090:  </w:t>
      </w:r>
      <w:r>
        <w:rPr>
          <w:rFonts w:eastAsia="Arial" w:cs="Arial"/>
          <w:sz w:val="16"/>
          <w:szCs w:val="16"/>
        </w:rPr>
        <w:t>$2,860 upfront  +  ~$30/mo  =  12-month total: ~$3,220</w:t>
      </w:r>
      <w:r>
        <w:rPr>
          <w:rFonts w:eastAsia="Arial" w:cs="Arial"/>
          <w:b/>
          <w:bCs/>
          <w:sz w:val="16"/>
          <w:szCs w:val="16"/>
        </w:rPr>
        <w:t xml:space="preserve">     Saves ~$2,060/year</w:t>
      </w:r>
    </w:p>
    <w:p>
      <w:pPr>
        <w:pStyle w:val="normal1"/>
        <w:spacing w:lineRule="auto" w:line="240" w:before="0" w:after="40"/>
        <w:ind w:hanging="0" w:left="200"/>
        <w:rPr/>
      </w:pPr>
      <w:r>
        <w:rPr>
          <w:rFonts w:eastAsia="Arial" w:cs="Arial"/>
          <w:b/>
          <w:bCs/>
          <w:sz w:val="16"/>
          <w:szCs w:val="16"/>
        </w:rPr>
        <w:t xml:space="preserve">AWS Bedrock:      </w:t>
      </w:r>
      <w:r>
        <w:rPr>
          <w:rFonts w:eastAsia="Arial" w:cs="Arial"/>
          <w:sz w:val="16"/>
          <w:szCs w:val="16"/>
        </w:rPr>
        <w:t>$0 upfront  +  ~$440/mo  =  12-month total: ~$5,280</w:t>
      </w:r>
      <w:r>
        <w:rPr>
          <w:rFonts w:eastAsia="Arial" w:cs="Arial"/>
          <w:b/>
          <w:bCs/>
          <w:sz w:val="16"/>
          <w:szCs w:val="16"/>
        </w:rPr>
        <w:t xml:space="preserve">     Break-even: ~4 mon</w:t>
      </w:r>
      <w:r>
        <w:rPr>
          <w:b/>
          <w:bCs/>
          <w:sz w:val="16"/>
          <w:szCs w:val="16"/>
        </w:rPr>
        <w:t>thhs</w:t>
      </w:r>
    </w:p>
    <w:sectPr>
      <w:type w:val="nextPage"/>
      <w:pgSz w:w="12240" w:h="15840"/>
      <w:pgMar w:left="1080" w:right="1080" w:gutter="0" w:header="0" w:top="1080" w:footer="0" w:bottom="108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240" w:after="120"/>
      <w:ind w:hanging="0" w:left="0" w:right="0"/>
      <w:jc w:val="lef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2563EB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422</Words>
  <Characters>2278</Characters>
  <CharactersWithSpaces>2605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2026-05-18T17:19:47Z</dcterms:modified>
  <cp:revision>1</cp:revision>
  <dc:subject/>
  <dc:title/>
</cp:coreProperties>
</file>