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E5FF"/>
          <w:sz w:val="60"/>
        </w:rPr>
        <w:t>CHRONO-PCOS</w:t>
        <w:br/>
      </w:r>
      <w:r>
        <w:rPr>
          <w:b/>
          <w:sz w:val="36"/>
        </w:rPr>
        <w:t>Multi-Modal Chrono-Metabolic Digital Twin</w:t>
        <w:br/>
        <w:t>for Educational PCOD/PCOS Risk Estimation</w:t>
        <w:br/>
      </w:r>
      <w:r>
        <w:rPr>
          <w:color w:val="007896"/>
          <w:sz w:val="32"/>
        </w:rPr>
        <w:t>Sense • Model • Predict • Personalize</w:t>
        <w:br/>
        <w:br/>
      </w:r>
      <w:r>
        <w:rPr>
          <w:sz w:val="30"/>
        </w:rPr>
        <w:t>Professional Biomedical Engineering Handbook</w:t>
        <w:br/>
        <w:t>Class 11 Science Exhibition Edition</w:t>
      </w:r>
    </w:p>
    <w:p/>
    <w:p>
      <w:pPr>
        <w:jc w:val="center"/>
      </w:pPr>
      <w:r>
        <w:drawing>
          <wp:inline xmlns:a="http://schemas.openxmlformats.org/drawingml/2006/main" xmlns:pic="http://schemas.openxmlformats.org/drawingml/2006/picture">
            <wp:extent cx="6126480" cy="216609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6126480" cy="2166099"/>
                    </a:xfrm>
                    <a:prstGeom prst="rect"/>
                  </pic:spPr>
                </pic:pic>
              </a:graphicData>
            </a:graphic>
          </wp:inline>
        </w:drawing>
      </w:r>
    </w:p>
    <w:p>
      <w:pPr>
        <w:pStyle w:val="Caption"/>
      </w:pPr>
      <w:r>
        <w:t>Figure 1. System architecture: sensor-to-risk digital twin pipeline</w:t>
      </w:r>
    </w:p>
    <w:p>
      <w:pPr>
        <w:jc w:val="center"/>
      </w:pPr>
      <w:r>
        <w:rPr>
          <w:i/>
        </w:rPr>
        <w:t>Prepared as an educational scientific documentation handbook.</w:t>
        <w:br/>
        <w:t>This document is not medical advice and does not establish a clinical device claim.</w:t>
      </w:r>
    </w:p>
    <w:p>
      <w:r>
        <w:br w:type="page"/>
      </w:r>
    </w:p>
    <w:p>
      <w:pPr>
        <w:pStyle w:val="Heading1"/>
      </w:pPr>
      <w:r>
        <w:t>Copyright and Scientific Safety Page</w:t>
      </w:r>
    </w:p>
    <w:p>
      <w:r>
        <w:t>Copyright © 2026. This handbook is prepared for educational science exhibition use. It may be adapted for school presentation with proper acknowledgement of public scientific sources. No part of this handbook should be used to claim diagnosis, treatment, or clinical screening without ethics approval and medical-device validation.</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Heading1"/>
      </w:pPr>
      <w:r>
        <w:t>Dedication</w:t>
      </w:r>
    </w:p>
    <w:p>
      <w:r>
        <w:t>Dedicated to students who want to combine biology, electronics, mathematics, and responsible AI to solve real-world health-awareness problems.</w:t>
      </w:r>
    </w:p>
    <w:p>
      <w:pPr>
        <w:pStyle w:val="Heading1"/>
      </w:pPr>
      <w:r>
        <w:t>Preface</w:t>
      </w:r>
    </w:p>
    <w:p>
      <w:r>
        <w:t>This handbook is written for a Class 11 student while maintaining university-level scientific honesty. It explains endocrine physiology, biomedical sensors, signal processing, artificial intelligence, validation, ethics, and exhibition preparation. The goal is not to make the reader a doctor, but to help the reader explain a complex biomedical engineering prototype responsibly.</w:t>
      </w:r>
    </w:p>
    <w:p>
      <w:pPr>
        <w:pStyle w:val="Heading1"/>
      </w:pPr>
      <w:r>
        <w:t>Acknowledgements</w:t>
      </w:r>
    </w:p>
    <w:p>
      <w:r>
        <w:t>This project concept is inspired by open scientific resources from WHO, NIH, Endocrine Society, international PCOS guideline groups, PhysioNet, NHANES, WESAD, MMASH, MESA, mcPHASES, and public machine-learning repositories. The handbook acknowledges that real healthcare progress requires collaboration between engineers, clinicians, patients, ethicists, and data scientists.</w:t>
      </w:r>
    </w:p>
    <w:p>
      <w:r>
        <w:br w:type="page"/>
      </w:r>
    </w:p>
    <w:p>
      <w:pPr>
        <w:pStyle w:val="Heading1"/>
      </w:pPr>
      <w:r>
        <w:t>Table of Contents</w:t>
      </w:r>
    </w:p>
    <w:p>
      <w:r>
        <w:fldChar w:fldCharType="begin"/>
        <w:instrText xml:space="preserve">TOC \o "1-3" \h \z \u</w:instrText>
        <w:fldChar w:fldCharType="separate"/>
        <w:fldChar w:fldCharType="end"/>
      </w:r>
      <w:r>
        <w:t>Right-click and update field in Microsoft Word to generate the Table of Contents.</w:t>
      </w:r>
    </w:p>
    <w:p>
      <w:r>
        <w:br w:type="page"/>
      </w:r>
    </w:p>
    <w:p>
      <w:pPr>
        <w:pStyle w:val="Heading1"/>
      </w:pPr>
      <w:r>
        <w:t>List of Figures</w:t>
      </w:r>
    </w:p>
    <w:p>
      <w:pPr>
        <w:pStyle w:val="ListBullet"/>
      </w:pPr>
      <w:r>
        <w:t>Figure 1. System architecture: sensor-to-risk digital twin pipeline</w:t>
      </w:r>
    </w:p>
    <w:p>
      <w:pPr>
        <w:pStyle w:val="ListBullet"/>
      </w:pPr>
      <w:r>
        <w:t>Figure 2. Digital twin logic: physiology to endocrine-risk tendency</w:t>
      </w:r>
    </w:p>
    <w:p>
      <w:pPr>
        <w:pStyle w:val="ListBullet"/>
      </w:pPr>
      <w:r>
        <w:t>Figure 3. Hypothalamus–pituitary–ovarian axis and feedback loops</w:t>
      </w:r>
    </w:p>
    <w:p>
      <w:pPr>
        <w:pStyle w:val="ListBullet"/>
      </w:pPr>
      <w:r>
        <w:t>Figure 4. Illustrative menstrual-cycle hormone rhythms</w:t>
      </w:r>
    </w:p>
    <w:p>
      <w:pPr>
        <w:pStyle w:val="ListBullet"/>
      </w:pPr>
      <w:r>
        <w:t>Figure 5. Circadian rhythms relevant to sleep and metabolism</w:t>
      </w:r>
    </w:p>
    <w:p>
      <w:pPr>
        <w:pStyle w:val="ListBullet"/>
      </w:pPr>
      <w:r>
        <w:t>Figure 6. PPG pulse waveform and ECG R-peak waveform</w:t>
      </w:r>
    </w:p>
    <w:p>
      <w:pPr>
        <w:pStyle w:val="ListBullet"/>
      </w:pPr>
      <w:r>
        <w:t>Figure 7. MV-AST metabolic–vascular challenge timeline</w:t>
      </w:r>
    </w:p>
    <w:p>
      <w:pPr>
        <w:pStyle w:val="ListBullet"/>
      </w:pPr>
      <w:r>
        <w:t>Figure 8. Explainable risk engine fusion model</w:t>
      </w:r>
    </w:p>
    <w:p>
      <w:pPr>
        <w:pStyle w:val="ListBullet"/>
      </w:pPr>
      <w:r>
        <w:t>Figure 9. Machine-learning and mathematical inference pipeline</w:t>
      </w:r>
    </w:p>
    <w:p>
      <w:pPr>
        <w:pStyle w:val="ListBullet"/>
      </w:pPr>
      <w:r>
        <w:t>Figure 10. Dataset contribution map</w:t>
      </w:r>
    </w:p>
    <w:p>
      <w:pPr>
        <w:pStyle w:val="ListBullet"/>
      </w:pPr>
      <w:r>
        <w:t>Figure 11. Arduino Mega premium sensor wiring overview</w:t>
      </w:r>
    </w:p>
    <w:p>
      <w:pPr>
        <w:pStyle w:val="ListBullet"/>
      </w:pPr>
      <w:r>
        <w:t>Figure 12. Ethical data-flow design</w:t>
      </w:r>
    </w:p>
    <w:p>
      <w:pPr>
        <w:pStyle w:val="ListBullet"/>
      </w:pPr>
      <w:r>
        <w:t>Figure 13. Recommended sensor placement for CHRONO-PCOS</w:t>
      </w:r>
    </w:p>
    <w:p>
      <w:pPr>
        <w:pStyle w:val="ListBullet"/>
      </w:pPr>
      <w:r>
        <w:t>Figure 14. Validation concepts: ROC curve and confusion matrix</w:t>
      </w:r>
    </w:p>
    <w:p>
      <w:pPr>
        <w:pStyle w:val="Heading1"/>
      </w:pPr>
      <w:r>
        <w:t>List of Tables</w:t>
      </w:r>
    </w:p>
    <w:p>
      <w:r>
        <w:t>Tables are numbered throughout the document. Update this list after final editing if additional tables are inserted.</w:t>
      </w:r>
    </w:p>
    <w:p>
      <w:r>
        <w:br w:type="page"/>
      </w:r>
    </w:p>
    <w:p>
      <w:pPr>
        <w:pStyle w:val="Heading1"/>
      </w:pPr>
      <w:r>
        <w:t>PART 1 — Introduction to CHRONO-PCOS</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2166099"/>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6126480" cy="2166099"/>
                    </a:xfrm>
                    <a:prstGeom prst="rect"/>
                  </pic:spPr>
                </pic:pic>
              </a:graphicData>
            </a:graphic>
          </wp:inline>
        </w:drawing>
      </w:r>
    </w:p>
    <w:p>
      <w:pPr>
        <w:pStyle w:val="Caption"/>
      </w:pPr>
      <w:r>
        <w:t>Figure 1. System architecture: sensor-to-risk digital twin pipeline</w:t>
      </w:r>
    </w:p>
    <w:p>
      <w:r>
        <w:t>CHRONO-PCOS stands for Multi-Modal Chrono-Metabolic Digital Twin for Educational PCOD/PCOS Risk Estimation. The phrase 'chrono' refers to biological timing, including sleep, circadian rhythm, temperature rhythm, and daily activity patterns. 'Metabolic' refers to glucose handling, insulin-resistance tendency, activity, and body-composition factors. 'Digital twin' refers to a computer model that represents a simplified version of a biological system. In this project, the digital twin is not a perfect copy of a person; it is an explainable educational model that connects measured physiology with estimated endocrine tendencies.</w:t>
      </w:r>
    </w:p>
    <w:p>
      <w:r>
        <w:t>Polycystic ovary syndrome is one of the most common endocrine disorders among reproductive-age females. Its prevalence depends on diagnostic criteria, age group, and population studied. Global estimates often fall around 6–13%, but some studies report wider ranges. Indian studies also vary widely, often because different studies use different age groups and diagnostic definitions. This variability is exactly why a school prototype must be careful: it can support awareness and risk discussion, but it cannot replace clinical assessment.</w:t>
      </w:r>
    </w:p>
    <w:p>
      <w:r>
        <w:t>The words PCOD and PCOS are often used interchangeably in India. In international medical literature, PCOS is the more widely accepted term because the condition is a syndrome involving endocrine, reproductive, metabolic, dermatological, psychological, and sleep-related features. The word 'disease' may make it sound like a single fixed abnormality, whereas PCOS is heterogeneous. Two people with PCOS may look very different clinically.</w:t>
      </w:r>
    </w:p>
    <w:p>
      <w:r>
        <w:t>Current diagnosis can be difficult because irregular menstrual cycles can be normal during early adolescence, ultrasound findings can overlap with normal ovarian development, and hormone assays require careful interpretation. The 2023 international guideline emphasizes appropriate diagnostic criteria and exclusion of other causes. CHRONO-PCOS therefore does not diagnose PCOS. Instead, it estimates risk tendency using non-invasive signals and transparent uncertainty.</w:t>
      </w:r>
    </w:p>
    <w:p>
      <w:r>
        <w:t>The future of healthcare is moving toward digital biomarkers, wearables, patient-specific baselines, and explainable AI. However, digital health must be scientifically honest. A sensor does not magically become a doctor. A model must communicate uncertainty, limitations, and the difference between screening, risk estimation, and diagnosis. This handbook is written with that philosophy.</w:t>
      </w:r>
    </w:p>
    <w:p>
      <w:pPr>
        <w:pStyle w:val="Caption"/>
      </w:pPr>
      <w:r>
        <w:t>Table 1. Difference between PCOD/PCOS terminology and CHRONO-PCOS output</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Term</w:t>
            </w:r>
          </w:p>
        </w:tc>
        <w:tc>
          <w:tcPr>
            <w:tcW w:type="dxa" w:w="3250"/>
            <w:shd w:fill="0B4C7A"/>
          </w:tcPr>
          <w:p>
            <w:r>
              <w:rPr>
                <w:b/>
                <w:color w:val="FFFFFF"/>
              </w:rPr>
              <w:t>Meaning</w:t>
            </w:r>
          </w:p>
        </w:tc>
        <w:tc>
          <w:tcPr>
            <w:tcW w:type="dxa" w:w="3250"/>
            <w:shd w:fill="0B4C7A"/>
          </w:tcPr>
          <w:p>
            <w:r>
              <w:rPr>
                <w:b/>
                <w:color w:val="FFFFFF"/>
              </w:rPr>
              <w:t>How this project uses it</w:t>
            </w:r>
          </w:p>
        </w:tc>
      </w:tr>
      <w:tr>
        <w:tc>
          <w:tcPr>
            <w:tcW w:type="dxa" w:w="3250"/>
            <w:vAlign w:val="top"/>
          </w:tcPr>
          <w:p>
            <w:r>
              <w:t>PCOS</w:t>
            </w:r>
          </w:p>
        </w:tc>
        <w:tc>
          <w:tcPr>
            <w:tcW w:type="dxa" w:w="3250"/>
            <w:vAlign w:val="top"/>
          </w:tcPr>
          <w:p>
            <w:r>
              <w:t>Internationally used syndrome term involving reproductive and metabolic features</w:t>
            </w:r>
          </w:p>
        </w:tc>
        <w:tc>
          <w:tcPr>
            <w:tcW w:type="dxa" w:w="3250"/>
            <w:vAlign w:val="top"/>
          </w:tcPr>
          <w:p>
            <w:r>
              <w:t>Explained as the medical condition of interest</w:t>
            </w:r>
          </w:p>
        </w:tc>
      </w:tr>
      <w:tr>
        <w:tc>
          <w:tcPr>
            <w:tcW w:type="dxa" w:w="3250"/>
            <w:vAlign w:val="top"/>
          </w:tcPr>
          <w:p>
            <w:r>
              <w:t>PCOD</w:t>
            </w:r>
          </w:p>
        </w:tc>
        <w:tc>
          <w:tcPr>
            <w:tcW w:type="dxa" w:w="3250"/>
            <w:vAlign w:val="top"/>
          </w:tcPr>
          <w:p>
            <w:r>
              <w:t>Common lay term in India</w:t>
            </w:r>
          </w:p>
        </w:tc>
        <w:tc>
          <w:tcPr>
            <w:tcW w:type="dxa" w:w="3250"/>
            <w:vAlign w:val="top"/>
          </w:tcPr>
          <w:p>
            <w:r>
              <w:t>Mentioned for familiarity, but not used as a diagnosis</w:t>
            </w:r>
          </w:p>
        </w:tc>
      </w:tr>
      <w:tr>
        <w:tc>
          <w:tcPr>
            <w:tcW w:type="dxa" w:w="3250"/>
            <w:vAlign w:val="top"/>
          </w:tcPr>
          <w:p>
            <w:r>
              <w:t>Risk tendency</w:t>
            </w:r>
          </w:p>
        </w:tc>
        <w:tc>
          <w:tcPr>
            <w:tcW w:type="dxa" w:w="3250"/>
            <w:vAlign w:val="top"/>
          </w:tcPr>
          <w:p>
            <w:r>
              <w:t>A probability-like educational estimate</w:t>
            </w:r>
          </w:p>
        </w:tc>
        <w:tc>
          <w:tcPr>
            <w:tcW w:type="dxa" w:w="3250"/>
            <w:vAlign w:val="top"/>
          </w:tcPr>
          <w:p>
            <w:r>
              <w:t>Main output of the project</w:t>
            </w:r>
          </w:p>
        </w:tc>
      </w:tr>
      <w:tr>
        <w:tc>
          <w:tcPr>
            <w:tcW w:type="dxa" w:w="3250"/>
            <w:vAlign w:val="top"/>
          </w:tcPr>
          <w:p>
            <w:r>
              <w:t>Diagnosis</w:t>
            </w:r>
          </w:p>
        </w:tc>
        <w:tc>
          <w:tcPr>
            <w:tcW w:type="dxa" w:w="3250"/>
            <w:vAlign w:val="top"/>
          </w:tcPr>
          <w:p>
            <w:r>
              <w:t>Doctor-led clinical conclusion</w:t>
            </w:r>
          </w:p>
        </w:tc>
        <w:tc>
          <w:tcPr>
            <w:tcW w:type="dxa" w:w="3250"/>
            <w:vAlign w:val="top"/>
          </w:tcPr>
          <w:p>
            <w:r>
              <w:t>Not performed by this project</w:t>
            </w:r>
          </w:p>
        </w:tc>
      </w:tr>
    </w:tbl>
    <w:p/>
    <w:p>
      <w:pPr>
        <w:pStyle w:val="Heading2"/>
      </w:pPr>
      <w:r>
        <w:t>Economic and public-health importance</w:t>
      </w:r>
    </w:p>
    <w:p>
      <w:r>
        <w:t>PCOS can create direct costs such as doctor visits, laboratory tests, fertility treatment, dermatology treatment, diabetes screening, and medications. It can also create indirect costs through anxiety, reduced quality of life, missed school or work, and long-term metabolic complications. Exact costs vary by country and healthcare system, so this handbook avoids presenting a single universal number. The engineering importance is that low-cost educational tools can increase awareness, but they must not create panic or overdiagnosis.</w:t>
      </w:r>
    </w:p>
    <w:p>
      <w:pPr>
        <w:pStyle w:val="Heading2"/>
      </w:pPr>
      <w:r>
        <w:t>Key points</w:t>
      </w:r>
    </w:p>
    <w:p>
      <w:pPr>
        <w:pStyle w:val="ListBullet"/>
      </w:pPr>
      <w:r>
        <w:t>PCOS is heterogeneous and cannot be reduced to one sensor.</w:t>
      </w:r>
    </w:p>
    <w:p>
      <w:pPr>
        <w:pStyle w:val="ListBullet"/>
      </w:pPr>
      <w:r>
        <w:t>CHRONO-PCOS is educational and non-diagnostic.</w:t>
      </w:r>
    </w:p>
    <w:p>
      <w:pPr>
        <w:pStyle w:val="ListBullet"/>
      </w:pPr>
      <w:r>
        <w:t>Digital health is useful only when it communicates uncertainty.</w:t>
      </w:r>
    </w:p>
    <w:p>
      <w:pPr>
        <w:pStyle w:val="ListBullet"/>
      </w:pPr>
      <w:r>
        <w:t>The project tagline is Sense • Model • Predict • Personalize.</w:t>
      </w:r>
    </w:p>
    <w:p>
      <w:pPr>
        <w:pStyle w:val="Heading2"/>
      </w:pPr>
      <w:r>
        <w:t>Frequently asked questions</w:t>
      </w:r>
    </w:p>
    <w:p>
      <w:r>
        <w:t>Q: Why not diagnose PCOS?</w:t>
      </w:r>
    </w:p>
    <w:p>
      <w:r>
        <w:t>A: Because diagnosis requires clinical criteria, laboratory interpretation, and exclusion of other diseases.</w:t>
      </w:r>
    </w:p>
    <w:p>
      <w:r>
        <w:t>Q: Why use many sensors?</w:t>
      </w:r>
    </w:p>
    <w:p>
      <w:r>
        <w:t>A: Because PCOS-related risk involves metabolic, autonomic, sleep, circadian, and endocrine pathways.</w:t>
      </w:r>
    </w:p>
    <w:p>
      <w:r>
        <w:t>Q: What is original?</w:t>
      </w:r>
    </w:p>
    <w:p>
      <w:r>
        <w:t>A: The system combines chrono-metabolic fingerprinting, digital hormone-twin estimation, MV-AST, VoxVasc, and explainable AI in an offline dashboard.</w:t>
      </w:r>
    </w:p>
    <w:p>
      <w:pPr>
        <w:pStyle w:val="Heading2"/>
      </w:pPr>
      <w:r>
        <w:t>References</w:t>
      </w:r>
    </w:p>
    <w:p>
      <w:pPr>
        <w:pStyle w:val="ListBullet"/>
      </w:pPr>
      <w:r>
        <w:t>H. J. Teede et al., ‘Recommendations from the 2023 International Evidence-based Guideline for the Assessment and Management of Polycystic Ovary Syndrome,’ J. Clin. Endocrinol. Metab., 2023.</w:t>
      </w:r>
    </w:p>
    <w:p>
      <w:pPr>
        <w:pStyle w:val="ListBullet"/>
      </w:pPr>
      <w:r>
        <w:t>R. Azziz et al., ‘Polycystic ovary syndrome,’ Nat. Rev. Dis. Primers, vol. 2, 2016.</w:t>
      </w:r>
    </w:p>
    <w:p>
      <w:pPr>
        <w:pStyle w:val="ListBullet"/>
      </w:pPr>
      <w:r>
        <w:t>R. S. Legro et al., ‘Diagnosis and treatment of polycystic ovary syndrome: An Endocrine Society clinical practice guideline,’ J. Clin. Endocrinol. Metab., 2013.</w:t>
      </w:r>
    </w:p>
    <w:p>
      <w:pPr>
        <w:pStyle w:val="ListBullet"/>
      </w:pPr>
      <w:r>
        <w:t>ESHRE/ASRM, ‘Revised 2003 consensus on diagnostic criteria and long-term health risks related to PCOS,’ Fertil. Steril., 2004.</w:t>
      </w:r>
    </w:p>
    <w:p>
      <w:pPr>
        <w:pStyle w:val="ListBullet"/>
      </w:pPr>
      <w:r>
        <w:t>American Diabetes Association, ‘Standards of Care in Diabetes,’ Diabetes Care, latest annual edition.</w:t>
      </w:r>
    </w:p>
    <w:p>
      <w:r>
        <w:br w:type="page"/>
      </w:r>
    </w:p>
    <w:p>
      <w:pPr>
        <w:pStyle w:val="Heading1"/>
      </w:pPr>
      <w:r>
        <w:t>PART 2 — Complete Female Reproductive Physiology</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4813663"/>
            <wp:docPr id="3" name="Picture 3"/>
            <wp:cNvGraphicFramePr>
              <a:graphicFrameLocks noChangeAspect="1"/>
            </wp:cNvGraphicFramePr>
            <a:graphic>
              <a:graphicData uri="http://schemas.openxmlformats.org/drawingml/2006/picture">
                <pic:pic>
                  <pic:nvPicPr>
                    <pic:cNvPr id="0" name="fig_hpo_axis.png"/>
                    <pic:cNvPicPr/>
                  </pic:nvPicPr>
                  <pic:blipFill>
                    <a:blip r:embed="rId12"/>
                    <a:stretch>
                      <a:fillRect/>
                    </a:stretch>
                  </pic:blipFill>
                  <pic:spPr>
                    <a:xfrm>
                      <a:off x="0" y="0"/>
                      <a:ext cx="6126480" cy="4813663"/>
                    </a:xfrm>
                    <a:prstGeom prst="rect"/>
                  </pic:spPr>
                </pic:pic>
              </a:graphicData>
            </a:graphic>
          </wp:inline>
        </w:drawing>
      </w:r>
    </w:p>
    <w:p>
      <w:pPr>
        <w:pStyle w:val="Caption"/>
      </w:pPr>
      <w:r>
        <w:t>Figure 3. Hypothalamus–pituitary–ovarian axis and feedback loops</w:t>
      </w:r>
    </w:p>
    <w:p>
      <w:pPr>
        <w:jc w:val="center"/>
      </w:pPr>
      <w:r>
        <w:drawing>
          <wp:inline xmlns:a="http://schemas.openxmlformats.org/drawingml/2006/main" xmlns:pic="http://schemas.openxmlformats.org/drawingml/2006/picture">
            <wp:extent cx="6126480" cy="3264834"/>
            <wp:docPr id="4" name="Picture 4"/>
            <wp:cNvGraphicFramePr>
              <a:graphicFrameLocks noChangeAspect="1"/>
            </wp:cNvGraphicFramePr>
            <a:graphic>
              <a:graphicData uri="http://schemas.openxmlformats.org/drawingml/2006/picture">
                <pic:pic>
                  <pic:nvPicPr>
                    <pic:cNvPr id="0" name="fig_cycle_hormones.png"/>
                    <pic:cNvPicPr/>
                  </pic:nvPicPr>
                  <pic:blipFill>
                    <a:blip r:embed="rId13"/>
                    <a:stretch>
                      <a:fillRect/>
                    </a:stretch>
                  </pic:blipFill>
                  <pic:spPr>
                    <a:xfrm>
                      <a:off x="0" y="0"/>
                      <a:ext cx="6126480" cy="3264834"/>
                    </a:xfrm>
                    <a:prstGeom prst="rect"/>
                  </pic:spPr>
                </pic:pic>
              </a:graphicData>
            </a:graphic>
          </wp:inline>
        </w:drawing>
      </w:r>
    </w:p>
    <w:p>
      <w:pPr>
        <w:pStyle w:val="Caption"/>
      </w:pPr>
      <w:r>
        <w:t>Figure 4. Illustrative menstrual-cycle hormone rhythms</w:t>
      </w:r>
    </w:p>
    <w:p>
      <w:pPr>
        <w:pStyle w:val="Heading2"/>
      </w:pPr>
      <w:r>
        <w:t>Hypothalamus</w:t>
      </w:r>
    </w:p>
    <w:p>
      <w:r>
        <w:t>The hypothalamus is a brain region that integrates internal and external signals such as stress, energy balance, sleep, circadian timing, and reproductive readiness. It releases gonadotropin-releasing hormone, abbreviated GnRH, in pulses. The frequency and amplitude of GnRH pulses influence the pituitary release of LH and FSH. This pulsatile design is important: continuous GnRH does not have the same effect as rhythmic GnRH.</w:t>
      </w:r>
    </w:p>
    <w:p>
      <w:pPr>
        <w:pStyle w:val="Heading2"/>
      </w:pPr>
      <w:r>
        <w:t>Pituitary gland</w:t>
      </w:r>
    </w:p>
    <w:p>
      <w:r>
        <w:t>The anterior pituitary responds to GnRH by releasing LH and FSH. LH and FSH are called gonadotropins because they act on the gonads. FSH supports follicular development, while LH contributes to ovulation and androgen production in theca cells. The balance between LH and FSH varies through the menstrual cycle.</w:t>
      </w:r>
    </w:p>
    <w:p>
      <w:pPr>
        <w:pStyle w:val="Heading2"/>
      </w:pPr>
      <w:r>
        <w:t>Ovaries</w:t>
      </w:r>
    </w:p>
    <w:p>
      <w:r>
        <w:t>The ovaries contain follicles at different stages. A follicle includes an oocyte and surrounding cells that produce hormones. Granulosa cells and theca cells cooperate to produce estrogen. After ovulation, the follicle becomes the corpus luteum, which produces progesterone. In PCOS, follicle development and ovulation may be irregular, but the exact pattern differs between individuals.</w:t>
      </w:r>
    </w:p>
    <w:p>
      <w:pPr>
        <w:pStyle w:val="Heading2"/>
      </w:pPr>
      <w:r>
        <w:t>Follicular phase</w:t>
      </w:r>
    </w:p>
    <w:p>
      <w:r>
        <w:t>The follicular phase begins with menstruation and continues until ovulation. FSH supports follicle growth. Estrogen generally rises as follicles develop. In a typical ovulatory cycle, one dominant follicle becomes ready for ovulation. This phase can vary in length between individuals and between cycles.</w:t>
      </w:r>
    </w:p>
    <w:p>
      <w:pPr>
        <w:pStyle w:val="Heading2"/>
      </w:pPr>
      <w:r>
        <w:t>Ovulation</w:t>
      </w:r>
    </w:p>
    <w:p>
      <w:r>
        <w:t>Ovulation is the release of an oocyte from the dominant follicle. It is usually triggered by a surge in LH after sustained high estrogen. Ovulation is not confirmed by a dashboard alone; clinical confirmation may use serum progesterone, ultrasound, or urine LH tracking depending on the question.</w:t>
      </w:r>
    </w:p>
    <w:p>
      <w:pPr>
        <w:pStyle w:val="Heading2"/>
      </w:pPr>
      <w:r>
        <w:t>Luteal phase</w:t>
      </w:r>
    </w:p>
    <w:p>
      <w:r>
        <w:t>After ovulation, the corpus luteum secretes progesterone. Progesterone supports the endometrium and tends to raise basal body temperature. CHRONO-PCOS uses temperature rhythm only as weak evidence of a luteal pattern; it does not diagnose ovulation.</w:t>
      </w:r>
    </w:p>
    <w:p>
      <w:pPr>
        <w:pStyle w:val="Heading2"/>
      </w:pPr>
      <w:r>
        <w:t>Feedback loops</w:t>
      </w:r>
    </w:p>
    <w:p>
      <w:r>
        <w:t>Estrogen and progesterone feed back to the hypothalamus and pituitary. Feedback can be negative or positive depending on hormone level and cycle phase. This is why reproductive physiology behaves like a dynamic control system rather than a simple on-off switch.</w:t>
      </w:r>
    </w:p>
    <w:p>
      <w:pPr>
        <w:pStyle w:val="Heading2"/>
      </w:pPr>
      <w:r>
        <w:t>Control-system analogy</w:t>
      </w:r>
    </w:p>
    <w:p>
      <w:r>
        <w:t>A Class 11 student can imagine the reproductive axis as a thermostat-like feedback controller, but more complex. The hypothalamus sends rhythmic commands, the pituitary amplifies them into LH and FSH signals, the ovary responds by producing estrogen and progesterone, and these hormones report back to the brain. PCOS can involve disturbance at multiple levels: ovarian steroid production, insulin signalling, adipose tissue, adrenal contribution, and central neuroendocrine rhythm.</w:t>
      </w:r>
    </w:p>
    <w:p>
      <w:pPr>
        <w:pStyle w:val="Caption"/>
      </w:pPr>
      <w:r>
        <w:t>Table 2. Menstrual-cycle phases and CHRONO-PCOS interpretation</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0B4C7A"/>
          </w:tcPr>
          <w:p>
            <w:r>
              <w:rPr>
                <w:b/>
                <w:color w:val="FFFFFF"/>
              </w:rPr>
              <w:t>Phase</w:t>
            </w:r>
          </w:p>
        </w:tc>
        <w:tc>
          <w:tcPr>
            <w:tcW w:type="dxa" w:w="2437"/>
            <w:shd w:fill="0B4C7A"/>
          </w:tcPr>
          <w:p>
            <w:r>
              <w:rPr>
                <w:b/>
                <w:color w:val="FFFFFF"/>
              </w:rPr>
              <w:t>Dominant physiology</w:t>
            </w:r>
          </w:p>
        </w:tc>
        <w:tc>
          <w:tcPr>
            <w:tcW w:type="dxa" w:w="2437"/>
            <w:shd w:fill="0B4C7A"/>
          </w:tcPr>
          <w:p>
            <w:r>
              <w:rPr>
                <w:b/>
                <w:color w:val="FFFFFF"/>
              </w:rPr>
              <w:t>Dashboard relevance</w:t>
            </w:r>
          </w:p>
        </w:tc>
        <w:tc>
          <w:tcPr>
            <w:tcW w:type="dxa" w:w="2437"/>
            <w:shd w:fill="0B4C7A"/>
          </w:tcPr>
          <w:p>
            <w:r>
              <w:rPr>
                <w:b/>
                <w:color w:val="FFFFFF"/>
              </w:rPr>
              <w:t>Limitation</w:t>
            </w:r>
          </w:p>
        </w:tc>
      </w:tr>
      <w:tr>
        <w:tc>
          <w:tcPr>
            <w:tcW w:type="dxa" w:w="2437"/>
            <w:vAlign w:val="top"/>
          </w:tcPr>
          <w:p>
            <w:r>
              <w:t>Menstrual</w:t>
            </w:r>
          </w:p>
        </w:tc>
        <w:tc>
          <w:tcPr>
            <w:tcW w:type="dxa" w:w="2437"/>
            <w:vAlign w:val="top"/>
          </w:tcPr>
          <w:p>
            <w:r>
              <w:t>Low estrogen/progesterone, bleeding phase</w:t>
            </w:r>
          </w:p>
        </w:tc>
        <w:tc>
          <w:tcPr>
            <w:tcW w:type="dxa" w:w="2437"/>
            <w:vAlign w:val="top"/>
          </w:tcPr>
          <w:p>
            <w:r>
              <w:t>Cycle-day context</w:t>
            </w:r>
          </w:p>
        </w:tc>
        <w:tc>
          <w:tcPr>
            <w:tcW w:type="dxa" w:w="2437"/>
            <w:vAlign w:val="top"/>
          </w:tcPr>
          <w:p>
            <w:r>
              <w:t>Cycle day may be unknown</w:t>
            </w:r>
          </w:p>
        </w:tc>
      </w:tr>
      <w:tr>
        <w:tc>
          <w:tcPr>
            <w:tcW w:type="dxa" w:w="2437"/>
            <w:vAlign w:val="top"/>
          </w:tcPr>
          <w:p>
            <w:r>
              <w:t>Follicular</w:t>
            </w:r>
          </w:p>
        </w:tc>
        <w:tc>
          <w:tcPr>
            <w:tcW w:type="dxa" w:w="2437"/>
            <w:vAlign w:val="top"/>
          </w:tcPr>
          <w:p>
            <w:r>
              <w:t>FSH supports follicle growth, estrogen rises</w:t>
            </w:r>
          </w:p>
        </w:tc>
        <w:tc>
          <w:tcPr>
            <w:tcW w:type="dxa" w:w="2437"/>
            <w:vAlign w:val="top"/>
          </w:tcPr>
          <w:p>
            <w:r>
              <w:t>Estrogen tendency prior</w:t>
            </w:r>
          </w:p>
        </w:tc>
        <w:tc>
          <w:tcPr>
            <w:tcW w:type="dxa" w:w="2437"/>
            <w:vAlign w:val="top"/>
          </w:tcPr>
          <w:p>
            <w:r>
              <w:t>Cannot confirm follicle maturity</w:t>
            </w:r>
          </w:p>
        </w:tc>
      </w:tr>
      <w:tr>
        <w:tc>
          <w:tcPr>
            <w:tcW w:type="dxa" w:w="2437"/>
            <w:vAlign w:val="top"/>
          </w:tcPr>
          <w:p>
            <w:r>
              <w:t>Ovulatory</w:t>
            </w:r>
          </w:p>
        </w:tc>
        <w:tc>
          <w:tcPr>
            <w:tcW w:type="dxa" w:w="2437"/>
            <w:vAlign w:val="top"/>
          </w:tcPr>
          <w:p>
            <w:r>
              <w:t>LH surge and oocyte release</w:t>
            </w:r>
          </w:p>
        </w:tc>
        <w:tc>
          <w:tcPr>
            <w:tcW w:type="dxa" w:w="2437"/>
            <w:vAlign w:val="top"/>
          </w:tcPr>
          <w:p>
            <w:r>
              <w:t>LH tendency and temperature context</w:t>
            </w:r>
          </w:p>
        </w:tc>
        <w:tc>
          <w:tcPr>
            <w:tcW w:type="dxa" w:w="2437"/>
            <w:vAlign w:val="top"/>
          </w:tcPr>
          <w:p>
            <w:r>
              <w:t>Requires clinical/urine/lab confirmation</w:t>
            </w:r>
          </w:p>
        </w:tc>
      </w:tr>
      <w:tr>
        <w:tc>
          <w:tcPr>
            <w:tcW w:type="dxa" w:w="2437"/>
            <w:vAlign w:val="top"/>
          </w:tcPr>
          <w:p>
            <w:r>
              <w:t>Luteal</w:t>
            </w:r>
          </w:p>
        </w:tc>
        <w:tc>
          <w:tcPr>
            <w:tcW w:type="dxa" w:w="2437"/>
            <w:vAlign w:val="top"/>
          </w:tcPr>
          <w:p>
            <w:r>
              <w:t>Progesterone rises after ovulation</w:t>
            </w:r>
          </w:p>
        </w:tc>
        <w:tc>
          <w:tcPr>
            <w:tcW w:type="dxa" w:w="2437"/>
            <w:vAlign w:val="top"/>
          </w:tcPr>
          <w:p>
            <w:r>
              <w:t>Temperature and progesterone tendency</w:t>
            </w:r>
          </w:p>
        </w:tc>
        <w:tc>
          <w:tcPr>
            <w:tcW w:type="dxa" w:w="2437"/>
            <w:vAlign w:val="top"/>
          </w:tcPr>
          <w:p>
            <w:r>
              <w:t>Skin temperature is weak evidence</w:t>
            </w:r>
          </w:p>
        </w:tc>
      </w:tr>
    </w:tbl>
    <w:p/>
    <w:p>
      <w:pPr>
        <w:pStyle w:val="Heading2"/>
      </w:pPr>
      <w:r>
        <w:t>Summary and key points</w:t>
      </w:r>
    </w:p>
    <w:p>
      <w:pPr>
        <w:pStyle w:val="ListBullet"/>
      </w:pPr>
      <w:r>
        <w:t>The HPO axis is a feedback system.</w:t>
      </w:r>
    </w:p>
    <w:p>
      <w:pPr>
        <w:pStyle w:val="ListBullet"/>
      </w:pPr>
      <w:r>
        <w:t>LH and FSH come from the pituitary, not the ovaries.</w:t>
      </w:r>
    </w:p>
    <w:p>
      <w:pPr>
        <w:pStyle w:val="ListBullet"/>
      </w:pPr>
      <w:r>
        <w:t>Estrogen and progesterone change by cycle phase.</w:t>
      </w:r>
    </w:p>
    <w:p>
      <w:pPr>
        <w:pStyle w:val="ListBullet"/>
      </w:pPr>
      <w:r>
        <w:t>CHRONO-PCOS uses cycle physiology only as estimation context.</w:t>
      </w:r>
    </w:p>
    <w:p>
      <w:pPr>
        <w:pStyle w:val="Heading2"/>
      </w:pPr>
      <w:r>
        <w:t>FAQs</w:t>
      </w:r>
    </w:p>
    <w:p>
      <w:r>
        <w:t>Q: Can the project detect ovulation?</w:t>
      </w:r>
    </w:p>
    <w:p>
      <w:r>
        <w:t>A: No. It can estimate ovulation tendency from temperature and cycle timing, but real confirmation requires appropriate tests.</w:t>
      </w:r>
    </w:p>
    <w:p>
      <w:r>
        <w:t>Q: Why is adolescence difficult?</w:t>
      </w:r>
    </w:p>
    <w:p>
      <w:r>
        <w:t>A: Normal puberty can include irregular cycles, so guidelines require caution to avoid overdiagnosis.</w:t>
      </w:r>
    </w:p>
    <w:p>
      <w:pPr>
        <w:pStyle w:val="Heading2"/>
      </w:pPr>
      <w:r>
        <w:t>References</w:t>
      </w:r>
    </w:p>
    <w:p>
      <w:pPr>
        <w:pStyle w:val="ListBullet"/>
      </w:pPr>
      <w:r>
        <w:t>H. J. Teede et al., ‘Recommendations from the 2023 International Evidence-based Guideline for the Assessment and Management of Polycystic Ovary Syndrome,’ J. Clin. Endocrinol. Metab., 2023.</w:t>
      </w:r>
    </w:p>
    <w:p>
      <w:pPr>
        <w:pStyle w:val="ListBullet"/>
      </w:pPr>
      <w:r>
        <w:t>R. S. Legro et al., ‘Diagnosis and treatment of polycystic ovary syndrome: An Endocrine Society clinical practice guideline,’ J. Clin. Endocrinol. Metab., 2013.</w:t>
      </w:r>
    </w:p>
    <w:p>
      <w:pPr>
        <w:pStyle w:val="ListBullet"/>
      </w:pPr>
      <w:r>
        <w:t>ESHRE/ASRM, ‘Revised 2003 consensus on diagnostic criteria and long-term health risks related to PCOS,’ Fertil. Steril., 2004.</w:t>
      </w:r>
    </w:p>
    <w:p>
      <w:pPr>
        <w:pStyle w:val="ListBullet"/>
      </w:pPr>
      <w:r>
        <w:t>F. C. Baker, F. Siboza, and A. Fuller, ‘Temperature regulation in women: effects of the menstrual cycle,’ Temperature, 2020.</w:t>
      </w:r>
    </w:p>
    <w:p>
      <w:r>
        <w:br w:type="page"/>
      </w:r>
    </w:p>
    <w:p>
      <w:pPr>
        <w:pStyle w:val="Heading1"/>
      </w:pPr>
      <w:r>
        <w:t>PART 3 — Complete Hormone Handbook</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r>
        <w:t>This part explains the endocrine molecules used in the CHRONO-PCOS digital hormone twin. The most important scientific rule is that the dashboard estimates hormone tendencies; it does not measure hormone concentration. A blood, saliva, urine, or validated laboratory test is required for real hormone measurement. The reason to include hormone estimates is educational: they show how physiology, metabolism, stress, sleep, and reproductive biology may interact.</w:t>
      </w:r>
    </w:p>
    <w:p>
      <w:pPr>
        <w:pStyle w:val="Caption"/>
      </w:pPr>
      <w:r>
        <w:t>Table 3. Hormones included in the handbook</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Hormone</w:t>
            </w:r>
          </w:p>
        </w:tc>
        <w:tc>
          <w:tcPr>
            <w:tcW w:type="dxa" w:w="3250"/>
            <w:shd w:fill="0B4C7A"/>
          </w:tcPr>
          <w:p>
            <w:r>
              <w:rPr>
                <w:b/>
                <w:color w:val="FFFFFF"/>
              </w:rPr>
              <w:t>Primary source</w:t>
            </w:r>
          </w:p>
        </w:tc>
        <w:tc>
          <w:tcPr>
            <w:tcW w:type="dxa" w:w="3250"/>
            <w:shd w:fill="0B4C7A"/>
          </w:tcPr>
          <w:p>
            <w:r>
              <w:rPr>
                <w:b/>
                <w:color w:val="FFFFFF"/>
              </w:rPr>
              <w:t>Dashboard confidence</w:t>
            </w:r>
          </w:p>
        </w:tc>
      </w:tr>
      <w:tr>
        <w:tc>
          <w:tcPr>
            <w:tcW w:type="dxa" w:w="3250"/>
            <w:vAlign w:val="top"/>
          </w:tcPr>
          <w:p>
            <w:r>
              <w:t>Insulin</w:t>
            </w:r>
          </w:p>
        </w:tc>
        <w:tc>
          <w:tcPr>
            <w:tcW w:type="dxa" w:w="3250"/>
            <w:vAlign w:val="top"/>
          </w:tcPr>
          <w:p>
            <w:r>
              <w:t>pancreatic beta cells</w:t>
            </w:r>
          </w:p>
        </w:tc>
        <w:tc>
          <w:tcPr>
            <w:tcW w:type="dxa" w:w="3250"/>
            <w:vAlign w:val="top"/>
          </w:tcPr>
          <w:p>
            <w:r>
              <w:t>Medium only when recent glucose and anthropometric context are available; otherwise low.</w:t>
            </w:r>
          </w:p>
        </w:tc>
      </w:tr>
      <w:tr>
        <w:tc>
          <w:tcPr>
            <w:tcW w:type="dxa" w:w="3250"/>
            <w:vAlign w:val="top"/>
          </w:tcPr>
          <w:p>
            <w:r>
              <w:t>Testosterone</w:t>
            </w:r>
          </w:p>
        </w:tc>
        <w:tc>
          <w:tcPr>
            <w:tcW w:type="dxa" w:w="3250"/>
            <w:vAlign w:val="top"/>
          </w:tcPr>
          <w:p>
            <w:r>
              <w:t>ovaries and adrenal glands</w:t>
            </w:r>
          </w:p>
        </w:tc>
        <w:tc>
          <w:tcPr>
            <w:tcW w:type="dxa" w:w="3250"/>
            <w:vAlign w:val="top"/>
          </w:tcPr>
          <w:p>
            <w:r>
              <w:t>Low without a blood test; voice is not a testosterone test.</w:t>
            </w:r>
          </w:p>
        </w:tc>
      </w:tr>
      <w:tr>
        <w:tc>
          <w:tcPr>
            <w:tcW w:type="dxa" w:w="3250"/>
            <w:vAlign w:val="top"/>
          </w:tcPr>
          <w:p>
            <w:r>
              <w:t>Estrogen/Estradiol</w:t>
            </w:r>
          </w:p>
        </w:tc>
        <w:tc>
          <w:tcPr>
            <w:tcW w:type="dxa" w:w="3250"/>
            <w:vAlign w:val="top"/>
          </w:tcPr>
          <w:p>
            <w:r>
              <w:t>developing ovarian follicles and peripheral tissues</w:t>
            </w:r>
          </w:p>
        </w:tc>
        <w:tc>
          <w:tcPr>
            <w:tcW w:type="dxa" w:w="3250"/>
            <w:vAlign w:val="top"/>
          </w:tcPr>
          <w:p>
            <w:r>
              <w:t>Low because estradiol changes rapidly across the cycle.</w:t>
            </w:r>
          </w:p>
        </w:tc>
      </w:tr>
      <w:tr>
        <w:tc>
          <w:tcPr>
            <w:tcW w:type="dxa" w:w="3250"/>
            <w:vAlign w:val="top"/>
          </w:tcPr>
          <w:p>
            <w:r>
              <w:t>Progesterone</w:t>
            </w:r>
          </w:p>
        </w:tc>
        <w:tc>
          <w:tcPr>
            <w:tcW w:type="dxa" w:w="3250"/>
            <w:vAlign w:val="top"/>
          </w:tcPr>
          <w:p>
            <w:r>
              <w:t>corpus luteum after ovulation</w:t>
            </w:r>
          </w:p>
        </w:tc>
        <w:tc>
          <w:tcPr>
            <w:tcW w:type="dxa" w:w="3250"/>
            <w:vAlign w:val="top"/>
          </w:tcPr>
          <w:p>
            <w:r>
              <w:t>Low to medium only after several days of temperature pattern.</w:t>
            </w:r>
          </w:p>
        </w:tc>
      </w:tr>
      <w:tr>
        <w:tc>
          <w:tcPr>
            <w:tcW w:type="dxa" w:w="3250"/>
            <w:vAlign w:val="top"/>
          </w:tcPr>
          <w:p>
            <w:r>
              <w:t>LH</w:t>
            </w:r>
          </w:p>
        </w:tc>
        <w:tc>
          <w:tcPr>
            <w:tcW w:type="dxa" w:w="3250"/>
            <w:vAlign w:val="top"/>
          </w:tcPr>
          <w:p>
            <w:r>
              <w:t>anterior pituitary</w:t>
            </w:r>
          </w:p>
        </w:tc>
        <w:tc>
          <w:tcPr>
            <w:tcW w:type="dxa" w:w="3250"/>
            <w:vAlign w:val="top"/>
          </w:tcPr>
          <w:p>
            <w:r>
              <w:t>Low because LH is pulsatile.</w:t>
            </w:r>
          </w:p>
        </w:tc>
      </w:tr>
      <w:tr>
        <w:tc>
          <w:tcPr>
            <w:tcW w:type="dxa" w:w="3250"/>
            <w:vAlign w:val="top"/>
          </w:tcPr>
          <w:p>
            <w:r>
              <w:t>FSH</w:t>
            </w:r>
          </w:p>
        </w:tc>
        <w:tc>
          <w:tcPr>
            <w:tcW w:type="dxa" w:w="3250"/>
            <w:vAlign w:val="top"/>
          </w:tcPr>
          <w:p>
            <w:r>
              <w:t>anterior pituitary</w:t>
            </w:r>
          </w:p>
        </w:tc>
        <w:tc>
          <w:tcPr>
            <w:tcW w:type="dxa" w:w="3250"/>
            <w:vAlign w:val="top"/>
          </w:tcPr>
          <w:p>
            <w:r>
              <w:t>Low without lab testing.</w:t>
            </w:r>
          </w:p>
        </w:tc>
      </w:tr>
      <w:tr>
        <w:tc>
          <w:tcPr>
            <w:tcW w:type="dxa" w:w="3250"/>
            <w:vAlign w:val="top"/>
          </w:tcPr>
          <w:p>
            <w:r>
              <w:t>AMH</w:t>
            </w:r>
          </w:p>
        </w:tc>
        <w:tc>
          <w:tcPr>
            <w:tcW w:type="dxa" w:w="3250"/>
            <w:vAlign w:val="top"/>
          </w:tcPr>
          <w:p>
            <w:r>
              <w:t>granulosa cells of small ovarian follicles</w:t>
            </w:r>
          </w:p>
        </w:tc>
        <w:tc>
          <w:tcPr>
            <w:tcW w:type="dxa" w:w="3250"/>
            <w:vAlign w:val="top"/>
          </w:tcPr>
          <w:p>
            <w:r>
              <w:t>Very low as a real-time estimate; AMH changes slowly.</w:t>
            </w:r>
          </w:p>
        </w:tc>
      </w:tr>
      <w:tr>
        <w:tc>
          <w:tcPr>
            <w:tcW w:type="dxa" w:w="3250"/>
            <w:vAlign w:val="top"/>
          </w:tcPr>
          <w:p>
            <w:r>
              <w:t>SHBG</w:t>
            </w:r>
          </w:p>
        </w:tc>
        <w:tc>
          <w:tcPr>
            <w:tcW w:type="dxa" w:w="3250"/>
            <w:vAlign w:val="top"/>
          </w:tcPr>
          <w:p>
            <w:r>
              <w:t>liver</w:t>
            </w:r>
          </w:p>
        </w:tc>
        <w:tc>
          <w:tcPr>
            <w:tcW w:type="dxa" w:w="3250"/>
            <w:vAlign w:val="top"/>
          </w:tcPr>
          <w:p>
            <w:r>
              <w:t>Low; not shown as a main dashboard hormone but used conceptually.</w:t>
            </w:r>
          </w:p>
        </w:tc>
      </w:tr>
      <w:tr>
        <w:tc>
          <w:tcPr>
            <w:tcW w:type="dxa" w:w="3250"/>
            <w:vAlign w:val="top"/>
          </w:tcPr>
          <w:p>
            <w:r>
              <w:t>DHEAS</w:t>
            </w:r>
          </w:p>
        </w:tc>
        <w:tc>
          <w:tcPr>
            <w:tcW w:type="dxa" w:w="3250"/>
            <w:vAlign w:val="top"/>
          </w:tcPr>
          <w:p>
            <w:r>
              <w:t>adrenal cortex</w:t>
            </w:r>
          </w:p>
        </w:tc>
        <w:tc>
          <w:tcPr>
            <w:tcW w:type="dxa" w:w="3250"/>
            <w:vAlign w:val="top"/>
          </w:tcPr>
          <w:p>
            <w:r>
              <w:t>Very low without lab test.</w:t>
            </w:r>
          </w:p>
        </w:tc>
      </w:tr>
      <w:tr>
        <w:tc>
          <w:tcPr>
            <w:tcW w:type="dxa" w:w="3250"/>
            <w:vAlign w:val="top"/>
          </w:tcPr>
          <w:p>
            <w:r>
              <w:t>Cortisol</w:t>
            </w:r>
          </w:p>
        </w:tc>
        <w:tc>
          <w:tcPr>
            <w:tcW w:type="dxa" w:w="3250"/>
            <w:vAlign w:val="top"/>
          </w:tcPr>
          <w:p>
            <w:r>
              <w:t>adrenal cortex</w:t>
            </w:r>
          </w:p>
        </w:tc>
        <w:tc>
          <w:tcPr>
            <w:tcW w:type="dxa" w:w="3250"/>
            <w:vAlign w:val="top"/>
          </w:tcPr>
          <w:p>
            <w:r>
              <w:t>Medium for trend, low for exact value.</w:t>
            </w:r>
          </w:p>
        </w:tc>
      </w:tr>
      <w:tr>
        <w:tc>
          <w:tcPr>
            <w:tcW w:type="dxa" w:w="3250"/>
            <w:vAlign w:val="top"/>
          </w:tcPr>
          <w:p>
            <w:r>
              <w:t>Melatonin</w:t>
            </w:r>
          </w:p>
        </w:tc>
        <w:tc>
          <w:tcPr>
            <w:tcW w:type="dxa" w:w="3250"/>
            <w:vAlign w:val="top"/>
          </w:tcPr>
          <w:p>
            <w:r>
              <w:t>pineal gland</w:t>
            </w:r>
          </w:p>
        </w:tc>
        <w:tc>
          <w:tcPr>
            <w:tcW w:type="dxa" w:w="3250"/>
            <w:vAlign w:val="top"/>
          </w:tcPr>
          <w:p>
            <w:r>
              <w:t>Low; CHRONO-PCOS mainly estimates rhythm tendency.</w:t>
            </w:r>
          </w:p>
        </w:tc>
      </w:tr>
      <w:tr>
        <w:tc>
          <w:tcPr>
            <w:tcW w:type="dxa" w:w="3250"/>
            <w:vAlign w:val="top"/>
          </w:tcPr>
          <w:p>
            <w:r>
              <w:t>Leptin</w:t>
            </w:r>
          </w:p>
        </w:tc>
        <w:tc>
          <w:tcPr>
            <w:tcW w:type="dxa" w:w="3250"/>
            <w:vAlign w:val="top"/>
          </w:tcPr>
          <w:p>
            <w:r>
              <w:t>adipose tissue</w:t>
            </w:r>
          </w:p>
        </w:tc>
        <w:tc>
          <w:tcPr>
            <w:tcW w:type="dxa" w:w="3250"/>
            <w:vAlign w:val="top"/>
          </w:tcPr>
          <w:p>
            <w:r>
              <w:t>Very low without lab measurement.</w:t>
            </w:r>
          </w:p>
        </w:tc>
      </w:tr>
      <w:tr>
        <w:tc>
          <w:tcPr>
            <w:tcW w:type="dxa" w:w="3250"/>
            <w:vAlign w:val="top"/>
          </w:tcPr>
          <w:p>
            <w:r>
              <w:t>Ghrelin</w:t>
            </w:r>
          </w:p>
        </w:tc>
        <w:tc>
          <w:tcPr>
            <w:tcW w:type="dxa" w:w="3250"/>
            <w:vAlign w:val="top"/>
          </w:tcPr>
          <w:p>
            <w:r>
              <w:t>stomach and gut</w:t>
            </w:r>
          </w:p>
        </w:tc>
        <w:tc>
          <w:tcPr>
            <w:tcW w:type="dxa" w:w="3250"/>
            <w:vAlign w:val="top"/>
          </w:tcPr>
          <w:p>
            <w:r>
              <w:t>Very low; used educationally, not as direct output.</w:t>
            </w:r>
          </w:p>
        </w:tc>
      </w:tr>
    </w:tbl>
    <w:p/>
    <w:p>
      <w:pPr>
        <w:pStyle w:val="Heading2"/>
      </w:pPr>
      <w:r>
        <w:t>3.1 Insulin</w:t>
      </w:r>
    </w:p>
    <w:p>
      <w:r>
        <w:t>Production: Insulin is produced mainly by pancreatic beta cells.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promotes glucose uptake and energy storage.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Insulin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Insulin resistance and compensatory hyperinsulinemia may contribute to ovarian androgen production and lower SHBG in some PCOS phenotypes. This statement is not a diagnostic rule. PCOS is heterogeneous, and not every person with PCOS has the same hormonal pattern. Current evidence is limited for direct non-invasive estimation of Insulin.</w:t>
      </w:r>
    </w:p>
    <w:p>
      <w:r>
        <w:t>Laboratory measurement: blood insulin assay, fasting insulin, or OGTT-derived indices.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manual glucose, BMI/waist, activity, sleep, stress, and circadian features. It combines these features with public hormone priors when available. A confidence interval is shown because the estimate is uncertain. This module estimates physiological tendencies and must not be interpreted as a diagnostic measurement.</w:t>
      </w:r>
    </w:p>
    <w:p>
      <w:r>
        <w:t>Limitations: Medium only when recent glucose and anthropometric context are available; otherwise low. Sensor-based inference cannot replace biochemical testing. The project intentionally gives lower weight to weak estimates, especially reproductive hormones and voice-derived proxies.</w:t>
      </w:r>
    </w:p>
    <w:p>
      <w:pPr>
        <w:pStyle w:val="ListBullet"/>
      </w:pPr>
      <w:r>
        <w:t>Clinical significance: Insulin is useful only when interpreted with symptoms, cycle timing, age, assay method, and clinician judgement.</w:t>
      </w:r>
    </w:p>
    <w:p>
      <w:pPr>
        <w:pStyle w:val="ListBullet"/>
      </w:pPr>
      <w:r>
        <w:t>Engineering significance: Insulin demonstrates how population priors and physiological features can be combined in a digital twin while preserving uncertainty.</w:t>
      </w:r>
    </w:p>
    <w:p>
      <w:pPr>
        <w:pStyle w:val="Heading2"/>
      </w:pPr>
      <w:r>
        <w:t>3.2 Testosterone</w:t>
      </w:r>
    </w:p>
    <w:p>
      <w:r>
        <w:t>Production: Testosterone is produced mainly by ovaries and adrenal glands.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supports normal androgen-dependent physiology; excess may cause acne or hirsutism.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Testosterone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Biochemical hyperandrogenism is a key diagnostic feature in many PCOS phenotypes. This statement is not a diagnostic rule. PCOS is heterogeneous, and not every person with PCOS has the same hormonal pattern. Current evidence is limited for direct non-invasive estimation of Testosterone.</w:t>
      </w:r>
    </w:p>
    <w:p>
      <w:r>
        <w:t>Laboratory measurement: serum total and free testosterone using validated assays.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insulin-resistance tendency, LH/FSH tendency, BMI, cycle information, and public priors. It combines these features with public hormone priors when available. A confidence interval is shown because the estimate is uncertain. This module estimates physiological tendencies and must not be interpreted as a diagnostic measurement.</w:t>
      </w:r>
    </w:p>
    <w:p>
      <w:r>
        <w:t>Limitations: Low without a blood test; voice is not a testosterone test. Sensor-based inference cannot replace biochemical testing. The project intentionally gives lower weight to weak estimates, especially reproductive hormones and voice-derived proxies.</w:t>
      </w:r>
    </w:p>
    <w:p>
      <w:pPr>
        <w:pStyle w:val="ListBullet"/>
      </w:pPr>
      <w:r>
        <w:t>Clinical significance: Testosterone is useful only when interpreted with symptoms, cycle timing, age, assay method, and clinician judgement.</w:t>
      </w:r>
    </w:p>
    <w:p>
      <w:pPr>
        <w:pStyle w:val="ListBullet"/>
      </w:pPr>
      <w:r>
        <w:t>Engineering significance: Testosterone demonstrates how population priors and physiological features can be combined in a digital twin while preserving uncertainty.</w:t>
      </w:r>
    </w:p>
    <w:p>
      <w:pPr>
        <w:pStyle w:val="Heading2"/>
      </w:pPr>
      <w:r>
        <w:t>3.3 Estrogen/Estradiol</w:t>
      </w:r>
    </w:p>
    <w:p>
      <w:r>
        <w:t>Production: Estrogen/Estradiol is produced mainly by developing ovarian follicles and peripheral tissues.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supports follicular development, endometrial growth, bone and vascular physiology.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Estrogen/Estradiol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Irregular ovulation can disturb cyclic estrogen patterns. This statement is not a diagnostic rule. PCOS is heterogeneous, and not every person with PCOS has the same hormonal pattern. Current evidence is limited for direct non-invasive estimation of Estrogen/Estradiol.</w:t>
      </w:r>
    </w:p>
    <w:p>
      <w:r>
        <w:t>Laboratory measurement: serum estradiol, usually interpreted by cycle phase.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cycle day, temperature rhythm, BMI, circadian stability, population priors. It combines these features with public hormone priors when available. A confidence interval is shown because the estimate is uncertain. This module estimates physiological tendencies and must not be interpreted as a diagnostic measurement.</w:t>
      </w:r>
    </w:p>
    <w:p>
      <w:r>
        <w:t>Limitations: Low because estradiol changes rapidly across the cycle. Sensor-based inference cannot replace biochemical testing. The project intentionally gives lower weight to weak estimates, especially reproductive hormones and voice-derived proxies.</w:t>
      </w:r>
    </w:p>
    <w:p>
      <w:pPr>
        <w:pStyle w:val="ListBullet"/>
      </w:pPr>
      <w:r>
        <w:t>Clinical significance: Estrogen/Estradiol is useful only when interpreted with symptoms, cycle timing, age, assay method, and clinician judgement.</w:t>
      </w:r>
    </w:p>
    <w:p>
      <w:pPr>
        <w:pStyle w:val="ListBullet"/>
      </w:pPr>
      <w:r>
        <w:t>Engineering significance: Estrogen/Estradiol demonstrates how population priors and physiological features can be combined in a digital twin while preserving uncertainty.</w:t>
      </w:r>
    </w:p>
    <w:p>
      <w:pPr>
        <w:pStyle w:val="Heading2"/>
      </w:pPr>
      <w:r>
        <w:t>3.4 Progesterone</w:t>
      </w:r>
    </w:p>
    <w:p>
      <w:r>
        <w:t>Production: Progesterone is produced mainly by corpus luteum after ovulation.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stabilizes luteal phase and raises basal temperature.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Progesterone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Low luteal progesterone may occur when ovulation is absent or irregular. This statement is not a diagnostic rule. PCOS is heterogeneous, and not every person with PCOS has the same hormonal pattern. Current evidence is limited for direct non-invasive estimation of Progesterone.</w:t>
      </w:r>
    </w:p>
    <w:p>
      <w:r>
        <w:t>Laboratory measurement: mid-luteal serum progesterone.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cycle phase and sustained temperature rise with sleep/stress correction. It combines these features with public hormone priors when available. A confidence interval is shown because the estimate is uncertain. This module estimates physiological tendencies and must not be interpreted as a diagnostic measurement.</w:t>
      </w:r>
    </w:p>
    <w:p>
      <w:r>
        <w:t>Limitations: Low to medium only after several days of temperature pattern. Sensor-based inference cannot replace biochemical testing. The project intentionally gives lower weight to weak estimates, especially reproductive hormones and voice-derived proxies.</w:t>
      </w:r>
    </w:p>
    <w:p>
      <w:pPr>
        <w:pStyle w:val="ListBullet"/>
      </w:pPr>
      <w:r>
        <w:t>Clinical significance: Progesterone is useful only when interpreted with symptoms, cycle timing, age, assay method, and clinician judgement.</w:t>
      </w:r>
    </w:p>
    <w:p>
      <w:pPr>
        <w:pStyle w:val="ListBullet"/>
      </w:pPr>
      <w:r>
        <w:t>Engineering significance: Progesterone demonstrates how population priors and physiological features can be combined in a digital twin while preserving uncertainty.</w:t>
      </w:r>
    </w:p>
    <w:p>
      <w:pPr>
        <w:pStyle w:val="Heading2"/>
      </w:pPr>
      <w:r>
        <w:t>3.5 LH</w:t>
      </w:r>
    </w:p>
    <w:p>
      <w:r>
        <w:t>Production: LH is produced mainly by anterior pituitary.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supports ovulation and stimulates theca cells.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LH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Some PCOS phenotypes show increased LH pulse frequency or LH/FSH ratio, but this is not universal. This statement is not a diagnostic rule. PCOS is heterogeneous, and not every person with PCOS has the same hormonal pattern. Current evidence is limited for direct non-invasive estimation of LH.</w:t>
      </w:r>
    </w:p>
    <w:p>
      <w:r>
        <w:t>Laboratory measurement: serum LH or urine LH surge tests.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cycle phase, estimated endocrine state, circadian and stress features. It combines these features with public hormone priors when available. A confidence interval is shown because the estimate is uncertain. This module estimates physiological tendencies and must not be interpreted as a diagnostic measurement.</w:t>
      </w:r>
    </w:p>
    <w:p>
      <w:r>
        <w:t>Limitations: Low because LH is pulsatile. Sensor-based inference cannot replace biochemical testing. The project intentionally gives lower weight to weak estimates, especially reproductive hormones and voice-derived proxies.</w:t>
      </w:r>
    </w:p>
    <w:p>
      <w:pPr>
        <w:pStyle w:val="ListBullet"/>
      </w:pPr>
      <w:r>
        <w:t>Clinical significance: LH is useful only when interpreted with symptoms, cycle timing, age, assay method, and clinician judgement.</w:t>
      </w:r>
    </w:p>
    <w:p>
      <w:pPr>
        <w:pStyle w:val="ListBullet"/>
      </w:pPr>
      <w:r>
        <w:t>Engineering significance: LH demonstrates how population priors and physiological features can be combined in a digital twin while preserving uncertainty.</w:t>
      </w:r>
    </w:p>
    <w:p>
      <w:pPr>
        <w:pStyle w:val="Heading2"/>
      </w:pPr>
      <w:r>
        <w:t>3.6 FSH</w:t>
      </w:r>
    </w:p>
    <w:p>
      <w:r>
        <w:t>Production: FSH is produced mainly by anterior pituitary.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stimulates ovarian follicle maturation.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FSH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Relatively low FSH compared with LH can contribute to follicular arrest in some patterns. This statement is not a diagnostic rule. PCOS is heterogeneous, and not every person with PCOS has the same hormonal pattern. Current evidence is limited for direct non-invasive estimation of FSH.</w:t>
      </w:r>
    </w:p>
    <w:p>
      <w:r>
        <w:t>Laboratory measurement: serum FSH by cycle day.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cycle phase, age, public priors, estimated ovarian rhythm. It combines these features with public hormone priors when available. A confidence interval is shown because the estimate is uncertain. This module estimates physiological tendencies and must not be interpreted as a diagnostic measurement.</w:t>
      </w:r>
    </w:p>
    <w:p>
      <w:r>
        <w:t>Limitations: Low without lab testing. Sensor-based inference cannot replace biochemical testing. The project intentionally gives lower weight to weak estimates, especially reproductive hormones and voice-derived proxies.</w:t>
      </w:r>
    </w:p>
    <w:p>
      <w:pPr>
        <w:pStyle w:val="ListBullet"/>
      </w:pPr>
      <w:r>
        <w:t>Clinical significance: FSH is useful only when interpreted with symptoms, cycle timing, age, assay method, and clinician judgement.</w:t>
      </w:r>
    </w:p>
    <w:p>
      <w:pPr>
        <w:pStyle w:val="ListBullet"/>
      </w:pPr>
      <w:r>
        <w:t>Engineering significance: FSH demonstrates how population priors and physiological features can be combined in a digital twin while preserving uncertainty.</w:t>
      </w:r>
    </w:p>
    <w:p>
      <w:pPr>
        <w:pStyle w:val="Heading2"/>
      </w:pPr>
      <w:r>
        <w:t>3.7 AMH</w:t>
      </w:r>
    </w:p>
    <w:p>
      <w:r>
        <w:t>Production: AMH is produced mainly by granulosa cells of small ovarian follicles.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reflects small follicle pool.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AMH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AMH may be higher in PCOS, but interpretation differs by age and guidelines; not recommended for adolescent diagnosis in the same way as adults. This statement is not a diagnostic rule. PCOS is heterogeneous, and not every person with PCOS has the same hormonal pattern. Current evidence is limited for direct non-invasive estimation of AMH.</w:t>
      </w:r>
    </w:p>
    <w:p>
      <w:r>
        <w:t>Laboratory measurement: serum AMH immunoassay.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age, cycle irregularity, androgen tendency, public priors. It combines these features with public hormone priors when available. A confidence interval is shown because the estimate is uncertain. This module estimates physiological tendencies and must not be interpreted as a diagnostic measurement.</w:t>
      </w:r>
    </w:p>
    <w:p>
      <w:r>
        <w:t>Limitations: Very low as a real-time estimate; AMH changes slowly. Sensor-based inference cannot replace biochemical testing. The project intentionally gives lower weight to weak estimates, especially reproductive hormones and voice-derived proxies.</w:t>
      </w:r>
    </w:p>
    <w:p>
      <w:pPr>
        <w:pStyle w:val="ListBullet"/>
      </w:pPr>
      <w:r>
        <w:t>Clinical significance: AMH is useful only when interpreted with symptoms, cycle timing, age, assay method, and clinician judgement.</w:t>
      </w:r>
    </w:p>
    <w:p>
      <w:pPr>
        <w:pStyle w:val="ListBullet"/>
      </w:pPr>
      <w:r>
        <w:t>Engineering significance: AMH demonstrates how population priors and physiological features can be combined in a digital twin while preserving uncertainty.</w:t>
      </w:r>
    </w:p>
    <w:p>
      <w:pPr>
        <w:pStyle w:val="Heading2"/>
      </w:pPr>
      <w:r>
        <w:t>3.8 SHBG</w:t>
      </w:r>
    </w:p>
    <w:p>
      <w:r>
        <w:t>Production: SHBG is produced mainly by liver.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binds testosterone and estradiol, lowering free hormone fraction.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SHBG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Insulin resistance and obesity may reduce SHBG, increasing free androgen tendency. This statement is not a diagnostic rule. PCOS is heterogeneous, and not every person with PCOS has the same hormonal pattern. Current evidence is limited for direct non-invasive estimation of SHBG.</w:t>
      </w:r>
    </w:p>
    <w:p>
      <w:r>
        <w:t>Laboratory measurement: serum SHBG.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insulin resistance tendency, BMI, liver/metabolic proxy. It combines these features with public hormone priors when available. A confidence interval is shown because the estimate is uncertain. This module estimates physiological tendencies and must not be interpreted as a diagnostic measurement.</w:t>
      </w:r>
    </w:p>
    <w:p>
      <w:r>
        <w:t>Limitations: Low; not shown as a main dashboard hormone but used conceptually. Sensor-based inference cannot replace biochemical testing. The project intentionally gives lower weight to weak estimates, especially reproductive hormones and voice-derived proxies.</w:t>
      </w:r>
    </w:p>
    <w:p>
      <w:pPr>
        <w:pStyle w:val="ListBullet"/>
      </w:pPr>
      <w:r>
        <w:t>Clinical significance: SHBG is useful only when interpreted with symptoms, cycle timing, age, assay method, and clinician judgement.</w:t>
      </w:r>
    </w:p>
    <w:p>
      <w:pPr>
        <w:pStyle w:val="ListBullet"/>
      </w:pPr>
      <w:r>
        <w:t>Engineering significance: SHBG demonstrates how population priors and physiological features can be combined in a digital twin while preserving uncertainty.</w:t>
      </w:r>
    </w:p>
    <w:p>
      <w:pPr>
        <w:pStyle w:val="Heading2"/>
      </w:pPr>
      <w:r>
        <w:t>3.9 DHEAS</w:t>
      </w:r>
    </w:p>
    <w:p>
      <w:r>
        <w:t>Production: DHEAS is produced mainly by adrenal cortex.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adrenal androgen precursor.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DHEAS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Can help distinguish adrenal androgen contribution; not specific to PCOS. This statement is not a diagnostic rule. PCOS is heterogeneous, and not every person with PCOS has the same hormonal pattern. Current evidence is limited for direct non-invasive estimation of DHEAS.</w:t>
      </w:r>
    </w:p>
    <w:p>
      <w:r>
        <w:t>Laboratory measurement: serum DHEAS.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stress/adrenal tendency and public priors if added. It combines these features with public hormone priors when available. A confidence interval is shown because the estimate is uncertain. This module estimates physiological tendencies and must not be interpreted as a diagnostic measurement.</w:t>
      </w:r>
    </w:p>
    <w:p>
      <w:r>
        <w:t>Limitations: Very low without lab test. Sensor-based inference cannot replace biochemical testing. The project intentionally gives lower weight to weak estimates, especially reproductive hormones and voice-derived proxies.</w:t>
      </w:r>
    </w:p>
    <w:p>
      <w:pPr>
        <w:pStyle w:val="ListBullet"/>
      </w:pPr>
      <w:r>
        <w:t>Clinical significance: DHEAS is useful only when interpreted with symptoms, cycle timing, age, assay method, and clinician judgement.</w:t>
      </w:r>
    </w:p>
    <w:p>
      <w:pPr>
        <w:pStyle w:val="ListBullet"/>
      </w:pPr>
      <w:r>
        <w:t>Engineering significance: DHEAS demonstrates how population priors and physiological features can be combined in a digital twin while preserving uncertainty.</w:t>
      </w:r>
    </w:p>
    <w:p>
      <w:pPr>
        <w:pStyle w:val="Heading2"/>
      </w:pPr>
      <w:r>
        <w:t>3.10 Cortisol</w:t>
      </w:r>
    </w:p>
    <w:p>
      <w:r>
        <w:t>Production: Cortisol is produced mainly by adrenal cortex.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stress hormone with strong circadian rhythm.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Cortisol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Stress and circadian disruption may worsen metabolic risk; cortisol changes are not diagnostic of PCOS. This statement is not a diagnostic rule. PCOS is heterogeneous, and not every person with PCOS has the same hormonal pattern. Current evidence is limited for direct non-invasive estimation of Cortisol.</w:t>
      </w:r>
    </w:p>
    <w:p>
      <w:r>
        <w:t>Laboratory measurement: serum, saliva, or urine cortisol depending clinical question.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time of day, HRV, GSR, sleep disruption, circadian rhythm. It combines these features with public hormone priors when available. A confidence interval is shown because the estimate is uncertain. This module estimates physiological tendencies and must not be interpreted as a diagnostic measurement.</w:t>
      </w:r>
    </w:p>
    <w:p>
      <w:r>
        <w:t>Limitations: Medium for trend, low for exact value. Sensor-based inference cannot replace biochemical testing. The project intentionally gives lower weight to weak estimates, especially reproductive hormones and voice-derived proxies.</w:t>
      </w:r>
    </w:p>
    <w:p>
      <w:pPr>
        <w:pStyle w:val="ListBullet"/>
      </w:pPr>
      <w:r>
        <w:t>Clinical significance: Cortisol is useful only when interpreted with symptoms, cycle timing, age, assay method, and clinician judgement.</w:t>
      </w:r>
    </w:p>
    <w:p>
      <w:pPr>
        <w:pStyle w:val="ListBullet"/>
      </w:pPr>
      <w:r>
        <w:t>Engineering significance: Cortisol demonstrates how population priors and physiological features can be combined in a digital twin while preserving uncertainty.</w:t>
      </w:r>
    </w:p>
    <w:p>
      <w:pPr>
        <w:pStyle w:val="Heading2"/>
      </w:pPr>
      <w:r>
        <w:t>3.11 Melatonin</w:t>
      </w:r>
    </w:p>
    <w:p>
      <w:r>
        <w:t>Production: Melatonin is produced mainly by pineal gland.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signals biological night and supports circadian timing.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Melatonin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Circadian disruption and altered sleep may interact with PCOS-related metabolic features. This statement is not a diagnostic rule. PCOS is heterogeneous, and not every person with PCOS has the same hormonal pattern. Current evidence is limited for direct non-invasive estimation of Melatonin.</w:t>
      </w:r>
    </w:p>
    <w:p>
      <w:r>
        <w:t>Laboratory measurement: saliva/urine/blood melatonin or metabolite.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light exposure, sleep timing, circadian stability. It combines these features with public hormone priors when available. A confidence interval is shown because the estimate is uncertain. This module estimates physiological tendencies and must not be interpreted as a diagnostic measurement.</w:t>
      </w:r>
    </w:p>
    <w:p>
      <w:r>
        <w:t>Limitations: Low; CHRONO-PCOS mainly estimates rhythm tendency. Sensor-based inference cannot replace biochemical testing. The project intentionally gives lower weight to weak estimates, especially reproductive hormones and voice-derived proxies.</w:t>
      </w:r>
    </w:p>
    <w:p>
      <w:pPr>
        <w:pStyle w:val="ListBullet"/>
      </w:pPr>
      <w:r>
        <w:t>Clinical significance: Melatonin is useful only when interpreted with symptoms, cycle timing, age, assay method, and clinician judgement.</w:t>
      </w:r>
    </w:p>
    <w:p>
      <w:pPr>
        <w:pStyle w:val="ListBullet"/>
      </w:pPr>
      <w:r>
        <w:t>Engineering significance: Melatonin demonstrates how population priors and physiological features can be combined in a digital twin while preserving uncertainty.</w:t>
      </w:r>
    </w:p>
    <w:p>
      <w:pPr>
        <w:pStyle w:val="Heading2"/>
      </w:pPr>
      <w:r>
        <w:t>3.12 Leptin</w:t>
      </w:r>
    </w:p>
    <w:p>
      <w:r>
        <w:t>Production: Leptin is produced mainly by adipose tissue.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signals energy stores and satiety.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Leptin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Obesity and energy balance influence reproductive and metabolic health. This statement is not a diagnostic rule. PCOS is heterogeneous, and not every person with PCOS has the same hormonal pattern. Current evidence is limited for direct non-invasive estimation of Leptin.</w:t>
      </w:r>
    </w:p>
    <w:p>
      <w:r>
        <w:t>Laboratory measurement: serum leptin.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BMI/waist and activity proxies. It combines these features with public hormone priors when available. A confidence interval is shown because the estimate is uncertain. This module estimates physiological tendencies and must not be interpreted as a diagnostic measurement.</w:t>
      </w:r>
    </w:p>
    <w:p>
      <w:r>
        <w:t>Limitations: Very low without lab measurement. Sensor-based inference cannot replace biochemical testing. The project intentionally gives lower weight to weak estimates, especially reproductive hormones and voice-derived proxies.</w:t>
      </w:r>
    </w:p>
    <w:p>
      <w:pPr>
        <w:pStyle w:val="ListBullet"/>
      </w:pPr>
      <w:r>
        <w:t>Clinical significance: Leptin is useful only when interpreted with symptoms, cycle timing, age, assay method, and clinician judgement.</w:t>
      </w:r>
    </w:p>
    <w:p>
      <w:pPr>
        <w:pStyle w:val="ListBullet"/>
      </w:pPr>
      <w:r>
        <w:t>Engineering significance: Leptin demonstrates how population priors and physiological features can be combined in a digital twin while preserving uncertainty.</w:t>
      </w:r>
    </w:p>
    <w:p>
      <w:pPr>
        <w:pStyle w:val="Heading2"/>
      </w:pPr>
      <w:r>
        <w:t>3.13 Ghrelin</w:t>
      </w:r>
    </w:p>
    <w:p>
      <w:r>
        <w:t>Production: Ghrelin is produced mainly by stomach and gut. Production is controlled by feedback mechanisms, tissue-specific enzymes, nutritional status, stress biology, and developmental stage. A single value cannot be interpreted without biological context.</w:t>
      </w:r>
    </w:p>
    <w:p>
      <w:r>
        <w:t>Function: Its major function in this handbook is summarized as follows: hunger signal involved in appetite regulation. In real physiology, every hormone has multiple actions, and those actions depend on receptors, binding proteins, timing, and tissue sensitivity.</w:t>
      </w:r>
    </w:p>
    <w:p>
      <w:r>
        <w:t>Control: Hormonal control is dynamic. For reproductive hormones, the hypothalamus, pituitary, and ovaries communicate using feedback loops. For metabolic hormones, the pancreas, liver, muscle, adipose tissue, gut, and nervous system are involved. For stress hormones, the hypothalamic-pituitary-adrenal axis and circadian rhythm are important.</w:t>
      </w:r>
    </w:p>
    <w:p>
      <w:r>
        <w:t>Normal physiology: In healthy physiology, Ghrelin changes within a normal range that depends on age, sex, time of day, menstrual phase, sleep, food intake, assay method, and health status. Therefore, a universal single 'normal' value is often misleading. CHRONO-PCOS uses broad population priors and always shows uncertainty.</w:t>
      </w:r>
    </w:p>
    <w:p>
      <w:r>
        <w:t>Role in PCOS: Sleep loss may influence appetite regulation, indirectly affecting metabolic risk. This statement is not a diagnostic rule. PCOS is heterogeneous, and not every person with PCOS has the same hormonal pattern. Current evidence is limited for direct non-invasive estimation of Ghrelin.</w:t>
      </w:r>
    </w:p>
    <w:p>
      <w:r>
        <w:t>Laboratory measurement: serum ghrelin. Laboratory interpretation requires validated assays and appropriate clinical timing. Some hormones, such as LH and cortisol, are pulsatile or circadian. Others, such as AMH, change slowly and are not suitable for minute-by-minute estimation.</w:t>
      </w:r>
    </w:p>
    <w:p>
      <w:r>
        <w:t>How CHRONO-PCOS estimates tendency: The model uses sleep duration/quality and meal context. It combines these features with public hormone priors when available. A confidence interval is shown because the estimate is uncertain. This module estimates physiological tendencies and must not be interpreted as a diagnostic measurement.</w:t>
      </w:r>
    </w:p>
    <w:p>
      <w:r>
        <w:t>Limitations: Very low; used educationally, not as direct output. Sensor-based inference cannot replace biochemical testing. The project intentionally gives lower weight to weak estimates, especially reproductive hormones and voice-derived proxies.</w:t>
      </w:r>
    </w:p>
    <w:p>
      <w:pPr>
        <w:pStyle w:val="ListBullet"/>
      </w:pPr>
      <w:r>
        <w:t>Clinical significance: Ghrelin is useful only when interpreted with symptoms, cycle timing, age, assay method, and clinician judgement.</w:t>
      </w:r>
    </w:p>
    <w:p>
      <w:pPr>
        <w:pStyle w:val="ListBullet"/>
      </w:pPr>
      <w:r>
        <w:t>Engineering significance: Ghrelin demonstrates how population priors and physiological features can be combined in a digital twin while preserving uncertainty.</w:t>
      </w:r>
    </w:p>
    <w:p>
      <w:pPr>
        <w:pStyle w:val="Heading2"/>
      </w:pPr>
      <w:r>
        <w:t>Hormone FAQs</w:t>
      </w:r>
    </w:p>
    <w:p>
      <w:r>
        <w:t>Q: Which hormone is most reliable in the dashboard?</w:t>
      </w:r>
    </w:p>
    <w:p>
      <w:r>
        <w:t>A: Insulin tendency and cortisol trend are more physiologically connected to available signals, but still not measured.</w:t>
      </w:r>
    </w:p>
    <w:p>
      <w:r>
        <w:t>Q: Which hormone is least reliable?</w:t>
      </w:r>
    </w:p>
    <w:p>
      <w:r>
        <w:t>A: AMH and reproductive hormone values are low-confidence unless laboratory data are provided.</w:t>
      </w:r>
    </w:p>
    <w:p>
      <w:r>
        <w:t>Q: Why show hormones at all?</w:t>
      </w:r>
    </w:p>
    <w:p>
      <w:r>
        <w:t>A: To teach endocrine pathways and make the model explainable, not to replace lab tests.</w:t>
      </w:r>
    </w:p>
    <w:p>
      <w:pPr>
        <w:pStyle w:val="Heading2"/>
      </w:pPr>
      <w:r>
        <w:t>References</w:t>
      </w:r>
    </w:p>
    <w:p>
      <w:pPr>
        <w:pStyle w:val="ListBullet"/>
      </w:pPr>
      <w:r>
        <w:t>H. J. Teede et al., ‘Recommendations from the 2023 International Evidence-based Guideline for the Assessment and Management of Polycystic Ovary Syndrome,’ J. Clin. Endocrinol. Metab., 2023.</w:t>
      </w:r>
    </w:p>
    <w:p>
      <w:pPr>
        <w:pStyle w:val="ListBullet"/>
      </w:pPr>
      <w:r>
        <w:t>R. Azziz et al., ‘Polycystic ovary syndrome,’ Nat. Rev. Dis. Primers, vol. 2, 2016.</w:t>
      </w:r>
    </w:p>
    <w:p>
      <w:pPr>
        <w:pStyle w:val="ListBullet"/>
      </w:pPr>
      <w:r>
        <w:t>R. S. Legro et al., ‘Diagnosis and treatment of polycystic ovary syndrome: An Endocrine Society clinical practice guideline,’ J. Clin. Endocrinol. Metab., 2013.</w:t>
      </w:r>
    </w:p>
    <w:p>
      <w:pPr>
        <w:pStyle w:val="ListBullet"/>
      </w:pPr>
      <w:r>
        <w:t>National Center for Health Statistics, ‘NHANES Sex Steroid Hormone Panel Documentation,’ CDC, public data files.</w:t>
      </w:r>
    </w:p>
    <w:p>
      <w:pPr>
        <w:pStyle w:val="ListBullet"/>
      </w:pPr>
      <w:r>
        <w:t>F. C. Baker, F. Siboza, and A. Fuller, ‘Temperature regulation in women: effects of the menstrual cycle,’ Temperature, 2020.</w:t>
      </w:r>
    </w:p>
    <w:p>
      <w:r>
        <w:br w:type="page"/>
      </w:r>
    </w:p>
    <w:p>
      <w:pPr>
        <w:pStyle w:val="Heading1"/>
      </w:pPr>
      <w:r>
        <w:t>PART 4 — Circadian Biology Figure Preview</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3102638"/>
            <wp:docPr id="5" name="Picture 5"/>
            <wp:cNvGraphicFramePr>
              <a:graphicFrameLocks noChangeAspect="1"/>
            </wp:cNvGraphicFramePr>
            <a:graphic>
              <a:graphicData uri="http://schemas.openxmlformats.org/drawingml/2006/picture">
                <pic:pic>
                  <pic:nvPicPr>
                    <pic:cNvPr id="0" name="fig_circadian.png"/>
                    <pic:cNvPicPr/>
                  </pic:nvPicPr>
                  <pic:blipFill>
                    <a:blip r:embed="rId14"/>
                    <a:stretch>
                      <a:fillRect/>
                    </a:stretch>
                  </pic:blipFill>
                  <pic:spPr>
                    <a:xfrm>
                      <a:off x="0" y="0"/>
                      <a:ext cx="6126480" cy="3102638"/>
                    </a:xfrm>
                    <a:prstGeom prst="rect"/>
                  </pic:spPr>
                </pic:pic>
              </a:graphicData>
            </a:graphic>
          </wp:inline>
        </w:drawing>
      </w:r>
    </w:p>
    <w:p>
      <w:pPr>
        <w:pStyle w:val="Caption"/>
      </w:pPr>
      <w:r>
        <w:t>Figure 5. Circadian rhythms relevant to sleep and metabolism</w:t>
      </w:r>
    </w:p>
    <w:p>
      <w:r>
        <w:br w:type="page"/>
      </w:r>
    </w:p>
    <w:p>
      <w:pPr>
        <w:pStyle w:val="Heading1"/>
      </w:pPr>
      <w:r>
        <w:t>PART 4 — Circadian Biology, Sleep, and PCOS Risk Tendency</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Heading2"/>
      </w:pPr>
      <w:r>
        <w:t>Introduction</w:t>
      </w:r>
    </w:p>
    <w:p>
      <w:r>
        <w:t>Circadian biology studies how internal clocks coordinate physiology across approximately 24 hours. CHRONO-PCOS includes circadian rhythm because glucose metabolism, cortisol rhythm, sleep quality, body temperature, appetite, and reproductive hormone timing are all influenced by biological time.</w:t>
      </w:r>
    </w:p>
    <w:p>
      <w:pPr>
        <w:pStyle w:val="Heading2"/>
      </w:pPr>
      <w:r>
        <w:t>Scientific background</w:t>
      </w:r>
    </w:p>
    <w:p>
      <w:r>
        <w:t>The master circadian clock is located in the suprachiasmatic nucleus of the hypothalamus. It receives light information from the retina and coordinates peripheral clocks in liver, muscle, adipose tissue, pancreas, and ovary. Melatonin generally signals biological night, while cortisol usually peaks in the morning. Disrupted timing may contribute to metabolic stress.</w:t>
      </w:r>
    </w:p>
    <w:p>
      <w:pPr>
        <w:pStyle w:val="Heading2"/>
      </w:pPr>
      <w:r>
        <w:t>Deep explanation</w:t>
      </w:r>
    </w:p>
    <w:p>
      <w:r>
        <w:t>Sleep is not simply rest. It is an active physiological state involving autonomic regulation, memory processes, growth and repair mechanisms, temperature changes, and endocrine timing. Wearable sensors cannot measure brain sleep stages like EEG, but they can estimate sleep-wake patterns using motion, heart rate, HRV, temperature, and time of day.</w:t>
      </w:r>
    </w:p>
    <w:p>
      <w:r>
        <w:t>Chronotype describes whether a person naturally tends toward earlier or later sleep timing. Late chronotype, irregular sleep timing, bright light at night, and shift work can disturb internal synchrony. Research suggests links between circadian disruption and metabolic dysfunction. In PCOS, current evidence indicates associations with sleep efficiency, melatonin rhythm, and cortisol rhythm, but causality and individual prediction require further validation.</w:t>
      </w:r>
    </w:p>
    <w:p>
      <w:r>
        <w:t>CHRONO-PCOS calculates a Circadian Stability Index rather than claiming direct melatonin measurement. The index rewards regular heart-rate rhythm, temperature rhythm, activity rhythm, sleep timing, and daytime-versus-nighttime light pattern. This makes the engineering model transparent.</w:t>
      </w:r>
    </w:p>
    <w:p>
      <w:pPr>
        <w:pStyle w:val="Heading2"/>
      </w:pPr>
      <w:r>
        <w:t>Real-life examples</w:t>
      </w:r>
    </w:p>
    <w:p>
      <w:pPr>
        <w:pStyle w:val="ListBullet"/>
      </w:pPr>
      <w:r>
        <w:t>A student sleeping at 2 AM on some days and 10 PM on others may show unstable sleep midpoint.</w:t>
      </w:r>
    </w:p>
    <w:p>
      <w:pPr>
        <w:pStyle w:val="ListBullet"/>
      </w:pPr>
      <w:r>
        <w:t>Bright phone light late at night can reduce the contrast between day and night light exposure.</w:t>
      </w:r>
    </w:p>
    <w:p>
      <w:pPr>
        <w:pStyle w:val="ListBullet"/>
      </w:pPr>
      <w:r>
        <w:t>A stable bedtime and morning sunlight can improve rhythm regularity even if total sleep duration is unchanged.</w:t>
      </w:r>
    </w:p>
    <w:p>
      <w:pPr>
        <w:pStyle w:val="Heading2"/>
      </w:pPr>
      <w:r>
        <w:t>Medical importance</w:t>
      </w:r>
    </w:p>
    <w:p>
      <w:r>
        <w:t>Circadian disruption can worsen glucose regulation, stress biology, and sleep quality. These factors may interact with PCOS-related metabolic risk, but CHRONO-PCOS does not use circadian rhythm as a diagnostic criterion.</w:t>
      </w:r>
    </w:p>
    <w:p>
      <w:pPr>
        <w:pStyle w:val="Heading2"/>
      </w:pPr>
      <w:r>
        <w:t>Engineering importance</w:t>
      </w:r>
    </w:p>
    <w:p>
      <w:r>
        <w:t>Engineering-wise, circadian analysis requires time-stamped data, long-term baselines, and pattern recognition. The BH1750/VEML7700 light sensor improves the model because light is a major input to the biological clock.</w:t>
      </w:r>
    </w:p>
    <w:p>
      <w:pPr>
        <w:pStyle w:val="Heading2"/>
      </w:pPr>
      <w:r>
        <w:t>Mathematics and modelling</w:t>
      </w:r>
    </w:p>
    <w:p>
      <w:r>
        <w:t>Cosinor model: y(t)=M + A cos(2π(t−φ)/24). M is rhythm mean, A is amplitude, and φ is phase. Higher fit quality suggests a stronger daily rhythm.</w:t>
      </w:r>
    </w:p>
    <w:p>
      <w:r>
        <w:t>Circadian Stability Index = weighted combination of HR rhythm, temperature rhythm, activity regularity, sleep regularity, and light regularity.</w:t>
      </w:r>
    </w:p>
    <w:p>
      <w:pPr>
        <w:pStyle w:val="Heading2"/>
      </w:pPr>
      <w:r>
        <w:t>Limitations</w:t>
      </w:r>
    </w:p>
    <w:p>
      <w:pPr>
        <w:pStyle w:val="ListBullet"/>
      </w:pPr>
      <w:r>
        <w:t>Short demonstrations cannot fully measure circadian rhythm.</w:t>
      </w:r>
    </w:p>
    <w:p>
      <w:pPr>
        <w:pStyle w:val="ListBullet"/>
      </w:pPr>
      <w:r>
        <w:t>Wearable sleep estimates are not polysomnography.</w:t>
      </w:r>
    </w:p>
    <w:p>
      <w:pPr>
        <w:pStyle w:val="ListBullet"/>
      </w:pPr>
      <w:r>
        <w:t>Light at the sensor may not equal light reaching the eyes.</w:t>
      </w:r>
    </w:p>
    <w:p>
      <w:pPr>
        <w:pStyle w:val="ListBullet"/>
      </w:pPr>
      <w:r>
        <w:t>Further clinical validation is required.</w:t>
      </w:r>
    </w:p>
    <w:p>
      <w:pPr>
        <w:pStyle w:val="Heading2"/>
      </w:pPr>
      <w:r>
        <w:t>Summary</w:t>
      </w:r>
    </w:p>
    <w:p>
      <w:r>
        <w:t>The central message of this chapter is that part 4 — circadian biology, sleep, and pcos risk tendency must be understood as part of a larger biological system. CHRONO-PCOS converts this idea into engineering modules while maintaining the boundary that it estimates risk tendency and not medical diagnosis.</w:t>
      </w:r>
    </w:p>
    <w:p>
      <w:pPr>
        <w:pStyle w:val="Heading2"/>
      </w:pPr>
      <w:r>
        <w:t>Key points</w:t>
      </w:r>
    </w:p>
    <w:p>
      <w:pPr>
        <w:pStyle w:val="ListBullet"/>
      </w:pPr>
      <w:r>
        <w:t>Circadian biology connects sleep, metabolism, stress, and hormones.</w:t>
      </w:r>
    </w:p>
    <w:p>
      <w:pPr>
        <w:pStyle w:val="ListBullet"/>
      </w:pPr>
      <w:r>
        <w:t>CHRONO-PCOS estimates stability, not melatonin directly.</w:t>
      </w:r>
    </w:p>
    <w:p>
      <w:pPr>
        <w:pStyle w:val="ListBullet"/>
      </w:pPr>
      <w:r>
        <w:t>Longer recording improves reliability.</w:t>
      </w:r>
    </w:p>
    <w:p>
      <w:pPr>
        <w:pStyle w:val="Heading2"/>
      </w:pPr>
      <w:r>
        <w:t>Frequently asked questions</w:t>
      </w:r>
    </w:p>
    <w:p>
      <w:r>
        <w:rPr>
          <w:b/>
        </w:rPr>
        <w:t>Q:</w:t>
      </w:r>
      <w:r>
        <w:t xml:space="preserve"> Can one night give a circadian score?</w:t>
      </w:r>
    </w:p>
    <w:p>
      <w:r>
        <w:t>A: Only a weak estimate. Several days are better.</w:t>
      </w:r>
    </w:p>
    <w:p>
      <w:r>
        <w:rPr>
          <w:b/>
        </w:rPr>
        <w:t>Q:</w:t>
      </w:r>
      <w:r>
        <w:t xml:space="preserve"> Does poor sleep mean PCOS?</w:t>
      </w:r>
    </w:p>
    <w:p>
      <w:r>
        <w:t>A: No. Poor sleep is common and non-specific; it is only one risk-related feature.</w:t>
      </w:r>
    </w:p>
    <w:p>
      <w:pPr>
        <w:pStyle w:val="Heading2"/>
      </w:pPr>
      <w:r>
        <w:t>References</w:t>
      </w:r>
    </w:p>
    <w:p>
      <w:pPr>
        <w:pStyle w:val="ListBullet"/>
      </w:pPr>
      <w:r>
        <w:t>H. J. Teede et al., ‘Recommendations from the 2023 International Evidence-based Guideline for the Assessment and Management of Polycystic Ovary Syndrome,’ J. Clin. Endocrinol. Metab., 2023.</w:t>
      </w:r>
    </w:p>
    <w:p>
      <w:pPr>
        <w:pStyle w:val="ListBullet"/>
      </w:pPr>
      <w:r>
        <w:t>G. Q. Zhang et al., ‘The National Sleep Research Resource: towards a sleep data commons,’ J. Am. Med. Inform. Assoc., 2018.</w:t>
      </w:r>
    </w:p>
    <w:p>
      <w:pPr>
        <w:pStyle w:val="ListBullet"/>
      </w:pPr>
      <w:r>
        <w:t>B. Lin et al., ‘mcPHASES: A dataset of physiological, hormonal, and self-reported events and symptoms for menstrual health tracking with wearables,’ PhysioNet, 2025.</w:t>
      </w:r>
    </w:p>
    <w:p>
      <w:pPr>
        <w:pStyle w:val="ListBullet"/>
      </w:pPr>
      <w:r>
        <w:t>American Academy of Sleep Medicine, ‘The AASM Manual for the Scoring of Sleep and Associated Events,’ latest edition.</w:t>
      </w:r>
    </w:p>
    <w:p>
      <w:r>
        <w:br w:type="page"/>
      </w:r>
    </w:p>
    <w:p>
      <w:pPr>
        <w:pStyle w:val="Heading1"/>
      </w:pPr>
      <w:r>
        <w:t>PART 5 — Biomedical Sensors and Hardware Selection</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9914506"/>
            <wp:docPr id="6" name="Picture 6"/>
            <wp:cNvGraphicFramePr>
              <a:graphicFrameLocks noChangeAspect="1"/>
            </wp:cNvGraphicFramePr>
            <a:graphic>
              <a:graphicData uri="http://schemas.openxmlformats.org/drawingml/2006/picture">
                <pic:pic>
                  <pic:nvPicPr>
                    <pic:cNvPr id="0" name="fig_sensor_placement.png"/>
                    <pic:cNvPicPr/>
                  </pic:nvPicPr>
                  <pic:blipFill>
                    <a:blip r:embed="rId15"/>
                    <a:stretch>
                      <a:fillRect/>
                    </a:stretch>
                  </pic:blipFill>
                  <pic:spPr>
                    <a:xfrm>
                      <a:off x="0" y="0"/>
                      <a:ext cx="6126480" cy="9914506"/>
                    </a:xfrm>
                    <a:prstGeom prst="rect"/>
                  </pic:spPr>
                </pic:pic>
              </a:graphicData>
            </a:graphic>
          </wp:inline>
        </w:drawing>
      </w:r>
    </w:p>
    <w:p>
      <w:pPr>
        <w:pStyle w:val="Caption"/>
      </w:pPr>
      <w:r>
        <w:t>Figure 13. Recommended sensor placement for CHRONO-PCOS</w:t>
      </w:r>
    </w:p>
    <w:p>
      <w:pPr>
        <w:jc w:val="center"/>
      </w:pPr>
      <w:r>
        <w:drawing>
          <wp:inline xmlns:a="http://schemas.openxmlformats.org/drawingml/2006/main" xmlns:pic="http://schemas.openxmlformats.org/drawingml/2006/picture">
            <wp:extent cx="6126480" cy="2152913"/>
            <wp:docPr id="7" name="Picture 7"/>
            <wp:cNvGraphicFramePr>
              <a:graphicFrameLocks noChangeAspect="1"/>
            </wp:cNvGraphicFramePr>
            <a:graphic>
              <a:graphicData uri="http://schemas.openxmlformats.org/drawingml/2006/picture">
                <pic:pic>
                  <pic:nvPicPr>
                    <pic:cNvPr id="0" name="fig_mega_wiring.png"/>
                    <pic:cNvPicPr/>
                  </pic:nvPicPr>
                  <pic:blipFill>
                    <a:blip r:embed="rId16"/>
                    <a:stretch>
                      <a:fillRect/>
                    </a:stretch>
                  </pic:blipFill>
                  <pic:spPr>
                    <a:xfrm>
                      <a:off x="0" y="0"/>
                      <a:ext cx="6126480" cy="2152913"/>
                    </a:xfrm>
                    <a:prstGeom prst="rect"/>
                  </pic:spPr>
                </pic:pic>
              </a:graphicData>
            </a:graphic>
          </wp:inline>
        </w:drawing>
      </w:r>
    </w:p>
    <w:p>
      <w:pPr>
        <w:pStyle w:val="Caption"/>
      </w:pPr>
      <w:r>
        <w:t>Figure 11. Arduino Mega premium sensor wiring overview</w:t>
      </w:r>
    </w:p>
    <w:p>
      <w:r>
        <w:t>Biomedical sensors convert biological, chemical, optical, mechanical, or electrical phenomena into signals that a microcontroller can read. Good biomedical engineering is not only about buying sensors. It also requires understanding physics, noise, calibration, safety, and the meaning of each signal. CHRONO-PCOS uses sensors because PCOS-related risk is multi-system: vascular, autonomic, metabolic, sleep, temperature, and activity features may all contribute to risk tendency.</w:t>
      </w:r>
    </w:p>
    <w:p>
      <w:pPr>
        <w:pStyle w:val="Caption"/>
      </w:pPr>
      <w:r>
        <w:t>Table 4. Premium sensor set and purpose</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Sensor</w:t>
            </w:r>
          </w:p>
        </w:tc>
        <w:tc>
          <w:tcPr>
            <w:tcW w:type="dxa" w:w="3250"/>
            <w:shd w:fill="0B4C7A"/>
          </w:tcPr>
          <w:p>
            <w:r>
              <w:rPr>
                <w:b/>
                <w:color w:val="FFFFFF"/>
              </w:rPr>
              <w:t>Signal</w:t>
            </w:r>
          </w:p>
        </w:tc>
        <w:tc>
          <w:tcPr>
            <w:tcW w:type="dxa" w:w="3250"/>
            <w:shd w:fill="0B4C7A"/>
          </w:tcPr>
          <w:p>
            <w:r>
              <w:rPr>
                <w:b/>
                <w:color w:val="FFFFFF"/>
              </w:rPr>
              <w:t>Main dashboard use</w:t>
            </w:r>
          </w:p>
        </w:tc>
      </w:tr>
      <w:tr>
        <w:tc>
          <w:tcPr>
            <w:tcW w:type="dxa" w:w="3250"/>
            <w:vAlign w:val="top"/>
          </w:tcPr>
          <w:p>
            <w:r>
              <w:t>MAX30102 PPG</w:t>
            </w:r>
          </w:p>
        </w:tc>
        <w:tc>
          <w:tcPr>
            <w:tcW w:type="dxa" w:w="3250"/>
            <w:vAlign w:val="top"/>
          </w:tcPr>
          <w:p>
            <w:r>
              <w:t>red and infrared light detect pulsatile blood-volume changes</w:t>
            </w:r>
          </w:p>
        </w:tc>
        <w:tc>
          <w:tcPr>
            <w:tcW w:type="dxa" w:w="3250"/>
            <w:vAlign w:val="top"/>
          </w:tcPr>
          <w:p>
            <w:r>
              <w:t>heart rate, estimated SpO2, pulse amplitude, IMVI</w:t>
            </w:r>
          </w:p>
        </w:tc>
      </w:tr>
      <w:tr>
        <w:tc>
          <w:tcPr>
            <w:tcW w:type="dxa" w:w="3250"/>
            <w:vAlign w:val="top"/>
          </w:tcPr>
          <w:p>
            <w:r>
              <w:t>AD8232 ECG</w:t>
            </w:r>
          </w:p>
        </w:tc>
        <w:tc>
          <w:tcPr>
            <w:tcW w:type="dxa" w:w="3250"/>
            <w:vAlign w:val="top"/>
          </w:tcPr>
          <w:p>
            <w:r>
              <w:t>detects electrical potential changes from cardiac depolarization</w:t>
            </w:r>
          </w:p>
        </w:tc>
        <w:tc>
          <w:tcPr>
            <w:tcW w:type="dxa" w:w="3250"/>
            <w:vAlign w:val="top"/>
          </w:tcPr>
          <w:p>
            <w:r>
              <w:t>accurate beat timing and HRV</w:t>
            </w:r>
          </w:p>
        </w:tc>
      </w:tr>
      <w:tr>
        <w:tc>
          <w:tcPr>
            <w:tcW w:type="dxa" w:w="3250"/>
            <w:vAlign w:val="top"/>
          </w:tcPr>
          <w:p>
            <w:r>
              <w:t>MPU6050 IMU</w:t>
            </w:r>
          </w:p>
        </w:tc>
        <w:tc>
          <w:tcPr>
            <w:tcW w:type="dxa" w:w="3250"/>
            <w:vAlign w:val="top"/>
          </w:tcPr>
          <w:p>
            <w:r>
              <w:t>measures acceleration and angular velocity</w:t>
            </w:r>
          </w:p>
        </w:tc>
        <w:tc>
          <w:tcPr>
            <w:tcW w:type="dxa" w:w="3250"/>
            <w:vAlign w:val="top"/>
          </w:tcPr>
          <w:p>
            <w:r>
              <w:t>motion index, activity, sleep restlessness, artifact detection</w:t>
            </w:r>
          </w:p>
        </w:tc>
      </w:tr>
      <w:tr>
        <w:tc>
          <w:tcPr>
            <w:tcW w:type="dxa" w:w="3250"/>
            <w:vAlign w:val="top"/>
          </w:tcPr>
          <w:p>
            <w:r>
              <w:t>DS18B20</w:t>
            </w:r>
          </w:p>
        </w:tc>
        <w:tc>
          <w:tcPr>
            <w:tcW w:type="dxa" w:w="3250"/>
            <w:vAlign w:val="top"/>
          </w:tcPr>
          <w:p>
            <w:r>
              <w:t>digital temperature sensor</w:t>
            </w:r>
          </w:p>
        </w:tc>
        <w:tc>
          <w:tcPr>
            <w:tcW w:type="dxa" w:w="3250"/>
            <w:vAlign w:val="top"/>
          </w:tcPr>
          <w:p>
            <w:r>
              <w:t>skin temperature rhythm and IMTI</w:t>
            </w:r>
          </w:p>
        </w:tc>
      </w:tr>
      <w:tr>
        <w:tc>
          <w:tcPr>
            <w:tcW w:type="dxa" w:w="3250"/>
            <w:vAlign w:val="top"/>
          </w:tcPr>
          <w:p>
            <w:r>
              <w:t>GSR sensor</w:t>
            </w:r>
          </w:p>
        </w:tc>
        <w:tc>
          <w:tcPr>
            <w:tcW w:type="dxa" w:w="3250"/>
            <w:vAlign w:val="top"/>
          </w:tcPr>
          <w:p>
            <w:r>
              <w:t>measures skin conductance/resistance</w:t>
            </w:r>
          </w:p>
        </w:tc>
        <w:tc>
          <w:tcPr>
            <w:tcW w:type="dxa" w:w="3250"/>
            <w:vAlign w:val="top"/>
          </w:tcPr>
          <w:p>
            <w:r>
              <w:t>sympathetic arousal and stress index</w:t>
            </w:r>
          </w:p>
        </w:tc>
      </w:tr>
      <w:tr>
        <w:tc>
          <w:tcPr>
            <w:tcW w:type="dxa" w:w="3250"/>
            <w:vAlign w:val="top"/>
          </w:tcPr>
          <w:p>
            <w:r>
              <w:t>BH1750 / VEML7700</w:t>
            </w:r>
          </w:p>
        </w:tc>
        <w:tc>
          <w:tcPr>
            <w:tcW w:type="dxa" w:w="3250"/>
            <w:vAlign w:val="top"/>
          </w:tcPr>
          <w:p>
            <w:r>
              <w:t>measures ambient light intensity</w:t>
            </w:r>
          </w:p>
        </w:tc>
        <w:tc>
          <w:tcPr>
            <w:tcW w:type="dxa" w:w="3250"/>
            <w:vAlign w:val="top"/>
          </w:tcPr>
          <w:p>
            <w:r>
              <w:t>circadian light exposure</w:t>
            </w:r>
          </w:p>
        </w:tc>
      </w:tr>
      <w:tr>
        <w:tc>
          <w:tcPr>
            <w:tcW w:type="dxa" w:w="3250"/>
            <w:vAlign w:val="top"/>
          </w:tcPr>
          <w:p>
            <w:r>
              <w:t>BME280</w:t>
            </w:r>
          </w:p>
        </w:tc>
        <w:tc>
          <w:tcPr>
            <w:tcW w:type="dxa" w:w="3250"/>
            <w:vAlign w:val="top"/>
          </w:tcPr>
          <w:p>
            <w:r>
              <w:t>measures room temperature, humidity, pressure</w:t>
            </w:r>
          </w:p>
        </w:tc>
        <w:tc>
          <w:tcPr>
            <w:tcW w:type="dxa" w:w="3250"/>
            <w:vAlign w:val="top"/>
          </w:tcPr>
          <w:p>
            <w:r>
              <w:t>artifact correction for temperature and GSR</w:t>
            </w:r>
          </w:p>
        </w:tc>
      </w:tr>
      <w:tr>
        <w:tc>
          <w:tcPr>
            <w:tcW w:type="dxa" w:w="3250"/>
            <w:vAlign w:val="top"/>
          </w:tcPr>
          <w:p>
            <w:r>
              <w:t>FSR</w:t>
            </w:r>
          </w:p>
        </w:tc>
        <w:tc>
          <w:tcPr>
            <w:tcW w:type="dxa" w:w="3250"/>
            <w:vAlign w:val="top"/>
          </w:tcPr>
          <w:p>
            <w:r>
              <w:t>changes resistance under pressure</w:t>
            </w:r>
          </w:p>
        </w:tc>
        <w:tc>
          <w:tcPr>
            <w:tcW w:type="dxa" w:w="3250"/>
            <w:vAlign w:val="top"/>
          </w:tcPr>
          <w:p>
            <w:r>
              <w:t>finger pressure correction for PPG amplitude</w:t>
            </w:r>
          </w:p>
        </w:tc>
      </w:tr>
      <w:tr>
        <w:tc>
          <w:tcPr>
            <w:tcW w:type="dxa" w:w="3250"/>
            <w:vAlign w:val="top"/>
          </w:tcPr>
          <w:p>
            <w:r>
              <w:t>MAX4466 microphone</w:t>
            </w:r>
          </w:p>
        </w:tc>
        <w:tc>
          <w:tcPr>
            <w:tcW w:type="dxa" w:w="3250"/>
            <w:vAlign w:val="top"/>
          </w:tcPr>
          <w:p>
            <w:r>
              <w:t>amplifies acoustic signal</w:t>
            </w:r>
          </w:p>
        </w:tc>
        <w:tc>
          <w:tcPr>
            <w:tcW w:type="dxa" w:w="3250"/>
            <w:vAlign w:val="top"/>
          </w:tcPr>
          <w:p>
            <w:r>
              <w:t>experimental voice/VoxVasc proxy</w:t>
            </w:r>
          </w:p>
        </w:tc>
      </w:tr>
      <w:tr>
        <w:tc>
          <w:tcPr>
            <w:tcW w:type="dxa" w:w="3250"/>
            <w:vAlign w:val="top"/>
          </w:tcPr>
          <w:p>
            <w:r>
              <w:t>Glucometer</w:t>
            </w:r>
          </w:p>
        </w:tc>
        <w:tc>
          <w:tcPr>
            <w:tcW w:type="dxa" w:w="3250"/>
            <w:vAlign w:val="top"/>
          </w:tcPr>
          <w:p>
            <w:r>
              <w:t>electrochemical strip measures blood glucose</w:t>
            </w:r>
          </w:p>
        </w:tc>
        <w:tc>
          <w:tcPr>
            <w:tcW w:type="dxa" w:w="3250"/>
            <w:vAlign w:val="top"/>
          </w:tcPr>
          <w:p>
            <w:r>
              <w:t>manual glucose risk and MV-AST delta glucose</w:t>
            </w:r>
          </w:p>
        </w:tc>
      </w:tr>
    </w:tbl>
    <w:p/>
    <w:p>
      <w:pPr>
        <w:pStyle w:val="Heading2"/>
      </w:pPr>
      <w:r>
        <w:t>5.1 MAX30102 PPG</w:t>
      </w:r>
    </w:p>
    <w:p>
      <w:r>
        <w:t>Working principle: red and infrared light detect pulsatile blood-volume changes. The raw output is not the final biomedical feature. It must be sampled, filtered, checked for quality, and interpreted in context.</w:t>
      </w:r>
    </w:p>
    <w:p>
      <w:r>
        <w:t>Physics and signal generation: photoplethysmography based on optical absorption and reflection. The signal changes because the biological system changes, but it can also change because of artifacts. For example, a PPG waveform changes with blood volume, but also with finger pressure and motion.</w:t>
      </w:r>
    </w:p>
    <w:p>
      <w:r>
        <w:t>Circuit connection: I2C to Mega SDA 20/SCL 21.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MAX30102 PPG, the main derived feature is: heart rate, estimated SpO2, pulse amplitude, IMVI. The exact formula depends on the signal. For example, PPG uses peak detection and amplitude ratios; GSR uses tonic level and phasic response rate; ECG uses R-peak intervals.</w:t>
      </w:r>
    </w:p>
    <w:p>
      <w:r>
        <w:t>Noise and calibration: Main issues include motion, finger pressure, cold hands, ambient light. Calibration may include zero-baseline measurement, comparison with a reference device, stable sensor placement, and rejection of poor-quality windows.</w:t>
      </w:r>
    </w:p>
    <w:p>
      <w:r>
        <w:t>Why selected: It was chosen because it is inexpensive and widely used in wearable prototypes.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5.2 AD8232 ECG</w:t>
      </w:r>
    </w:p>
    <w:p>
      <w:r>
        <w:t>Working principle: detects electrical potential changes from cardiac depolarization. The raw output is not the final biomedical feature. It must be sampled, filtered, checked for quality, and interpreted in context.</w:t>
      </w:r>
    </w:p>
    <w:p>
      <w:r>
        <w:t>Physics and signal generation: analog front-end amplifies biopotential signal. The signal changes because the biological system changes, but it can also change because of artifacts. For example, a PPG waveform changes with blood volume, but also with finger pressure and motion.</w:t>
      </w:r>
    </w:p>
    <w:p>
      <w:r>
        <w:t>Circuit connection: OUTPUT to A2, LO+ to D11, LO- to D12.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AD8232 ECG, the main derived feature is: accurate beat timing and HRV. The exact formula depends on the signal. For example, PPG uses peak detection and amplitude ratios; GSR uses tonic level and phasic response rate; ECG uses R-peak intervals.</w:t>
      </w:r>
    </w:p>
    <w:p>
      <w:r>
        <w:t>Noise and calibration: Main issues include lead placement, electrical noise, safety precautions. Calibration may include zero-baseline measurement, comparison with a reference device, stable sensor placement, and rejection of poor-quality windows.</w:t>
      </w:r>
    </w:p>
    <w:p>
      <w:r>
        <w:t>Why selected: It was chosen because ECG improves HRV reliability compared with PPG.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5.3 MPU6050 IMU</w:t>
      </w:r>
    </w:p>
    <w:p>
      <w:r>
        <w:t>Working principle: measures acceleration and angular velocity. The raw output is not the final biomedical feature. It must be sampled, filtered, checked for quality, and interpreted in context.</w:t>
      </w:r>
    </w:p>
    <w:p>
      <w:r>
        <w:t>Physics and signal generation: MEMS capacitive accelerometer and gyroscope. The signal changes because the biological system changes, but it can also change because of artifacts. For example, a PPG waveform changes with blood volume, but also with finger pressure and motion.</w:t>
      </w:r>
    </w:p>
    <w:p>
      <w:r>
        <w:t>Circuit connection: I2C to Mega SDA/SCL.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MPU6050 IMU, the main derived feature is: motion index, activity, sleep restlessness, artifact detection. The exact formula depends on the signal. For example, PPG uses peak detection and amplitude ratios; GSR uses tonic level and phasic response rate; ECG uses R-peak intervals.</w:t>
      </w:r>
    </w:p>
    <w:p>
      <w:r>
        <w:t>Noise and calibration: Main issues include orientation drift, vibration, loose strap. Calibration may include zero-baseline measurement, comparison with a reference device, stable sensor placement, and rejection of poor-quality windows.</w:t>
      </w:r>
    </w:p>
    <w:p>
      <w:r>
        <w:t>Why selected: It was chosen for low cost and rich motion data.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5.4 DS18B20</w:t>
      </w:r>
    </w:p>
    <w:p>
      <w:r>
        <w:t>Working principle: digital temperature sensor. The raw output is not the final biomedical feature. It must be sampled, filtered, checked for quality, and interpreted in context.</w:t>
      </w:r>
    </w:p>
    <w:p>
      <w:r>
        <w:t>Physics and signal generation: semiconductor bandgap temperature measurement. The signal changes because the biological system changes, but it can also change because of artifacts. For example, a PPG waveform changes with blood volume, but also with finger pressure and motion.</w:t>
      </w:r>
    </w:p>
    <w:p>
      <w:r>
        <w:t>Circuit connection: OneWire D2 with 4.7k pull-up.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DS18B20, the main derived feature is: skin temperature rhythm and IMTI. The exact formula depends on the signal. For example, PPG uses peak detection and amplitude ratios; GSR uses tonic level and phasic response rate; ECG uses R-peak intervals.</w:t>
      </w:r>
    </w:p>
    <w:p>
      <w:r>
        <w:t>Noise and calibration: Main issues include ambient temperature and skin contact. Calibration may include zero-baseline measurement, comparison with a reference device, stable sensor placement, and rejection of poor-quality windows.</w:t>
      </w:r>
    </w:p>
    <w:p>
      <w:r>
        <w:t>Why selected: It was chosen because it is digital, stable, and easy to calibrate.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5.5 GSR sensor</w:t>
      </w:r>
    </w:p>
    <w:p>
      <w:r>
        <w:t>Working principle: measures skin conductance/resistance. The raw output is not the final biomedical feature. It must be sampled, filtered, checked for quality, and interpreted in context.</w:t>
      </w:r>
    </w:p>
    <w:p>
      <w:r>
        <w:t>Physics and signal generation: sweat gland activity changes electrical conductance. The signal changes because the biological system changes, but it can also change because of artifacts. For example, a PPG waveform changes with blood volume, but also with finger pressure and motion.</w:t>
      </w:r>
    </w:p>
    <w:p>
      <w:r>
        <w:t>Circuit connection: analog output to A0.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GSR sensor, the main derived feature is: sympathetic arousal and stress index. The exact formula depends on the signal. For example, PPG uses peak detection and amplitude ratios; GSR uses tonic level and phasic response rate; ECG uses R-peak intervals.</w:t>
      </w:r>
    </w:p>
    <w:p>
      <w:r>
        <w:t>Noise and calibration: Main issues include humidity, sweat, electrode pressure. Calibration may include zero-baseline measurement, comparison with a reference device, stable sensor placement, and rejection of poor-quality windows.</w:t>
      </w:r>
    </w:p>
    <w:p>
      <w:r>
        <w:t>Why selected: It was chosen because it complements HRV for stress detection.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5.6 BH1750 / VEML7700</w:t>
      </w:r>
    </w:p>
    <w:p>
      <w:r>
        <w:t>Working principle: measures ambient light intensity. The raw output is not the final biomedical feature. It must be sampled, filtered, checked for quality, and interpreted in context.</w:t>
      </w:r>
    </w:p>
    <w:p>
      <w:r>
        <w:t>Physics and signal generation: photodiode converts light to digital lux. The signal changes because the biological system changes, but it can also change because of artifacts. For example, a PPG waveform changes with blood volume, but also with finger pressure and motion.</w:t>
      </w:r>
    </w:p>
    <w:p>
      <w:r>
        <w:t>Circuit connection: I2C to Mega SDA/SCL.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BH1750 / VEML7700, the main derived feature is: circadian light exposure. The exact formula depends on the signal. For example, PPG uses peak detection and amplitude ratios; GSR uses tonic level and phasic response rate; ECG uses R-peak intervals.</w:t>
      </w:r>
    </w:p>
    <w:p>
      <w:r>
        <w:t>Noise and calibration: Main issues include covered sensor, angle, artificial light spectrum. Calibration may include zero-baseline measurement, comparison with a reference device, stable sensor placement, and rejection of poor-quality windows.</w:t>
      </w:r>
    </w:p>
    <w:p>
      <w:r>
        <w:t>Why selected: It was chosen to quantify light timing for circadian module.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5.7 BME280</w:t>
      </w:r>
    </w:p>
    <w:p>
      <w:r>
        <w:t>Working principle: measures room temperature, humidity, pressure. The raw output is not the final biomedical feature. It must be sampled, filtered, checked for quality, and interpreted in context.</w:t>
      </w:r>
    </w:p>
    <w:p>
      <w:r>
        <w:t>Physics and signal generation: MEMS environmental sensor. The signal changes because the biological system changes, but it can also change because of artifacts. For example, a PPG waveform changes with blood volume, but also with finger pressure and motion.</w:t>
      </w:r>
    </w:p>
    <w:p>
      <w:r>
        <w:t>Circuit connection: I2C to Mega SDA/SCL.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BME280, the main derived feature is: artifact correction for temperature and GSR. The exact formula depends on the signal. For example, PPG uses peak detection and amplitude ratios; GSR uses tonic level and phasic response rate; ECG uses R-peak intervals.</w:t>
      </w:r>
    </w:p>
    <w:p>
      <w:r>
        <w:t>Noise and calibration: Main issues include local airflow and heat from electronics. Calibration may include zero-baseline measurement, comparison with a reference device, stable sensor placement, and rejection of poor-quality windows.</w:t>
      </w:r>
    </w:p>
    <w:p>
      <w:r>
        <w:t>Why selected: It was chosen to explain environmental confounders.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5.8 FSR</w:t>
      </w:r>
    </w:p>
    <w:p>
      <w:r>
        <w:t>Working principle: changes resistance under pressure. The raw output is not the final biomedical feature. It must be sampled, filtered, checked for quality, and interpreted in context.</w:t>
      </w:r>
    </w:p>
    <w:p>
      <w:r>
        <w:t>Physics and signal generation: force-sensitive polymer resistor. The signal changes because the biological system changes, but it can also change because of artifacts. For example, a PPG waveform changes with blood volume, but also with finger pressure and motion.</w:t>
      </w:r>
    </w:p>
    <w:p>
      <w:r>
        <w:t>Circuit connection: voltage divider to A3.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FSR, the main derived feature is: finger pressure correction for PPG amplitude. The exact formula depends on the signal. For example, PPG uses peak detection and amplitude ratios; GSR uses tonic level and phasic response rate; ECG uses R-peak intervals.</w:t>
      </w:r>
    </w:p>
    <w:p>
      <w:r>
        <w:t>Noise and calibration: Main issues include nonlinear response and drift. Calibration may include zero-baseline measurement, comparison with a reference device, stable sensor placement, and rejection of poor-quality windows.</w:t>
      </w:r>
    </w:p>
    <w:p>
      <w:r>
        <w:t>Why selected: It was chosen because IMVI depends on stable finger pressure.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5.9 MAX4466 microphone</w:t>
      </w:r>
    </w:p>
    <w:p>
      <w:r>
        <w:t>Working principle: amplifies acoustic signal. The raw output is not the final biomedical feature. It must be sampled, filtered, checked for quality, and interpreted in context.</w:t>
      </w:r>
    </w:p>
    <w:p>
      <w:r>
        <w:t>Physics and signal generation: electret microphone and amplifier. The signal changes because the biological system changes, but it can also change because of artifacts. For example, a PPG waveform changes with blood volume, but also with finger pressure and motion.</w:t>
      </w:r>
    </w:p>
    <w:p>
      <w:r>
        <w:t>Circuit connection: analog output to A1.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MAX4466 microphone, the main derived feature is: experimental voice/VoxVasc proxy. The exact formula depends on the signal. For example, PPG uses peak detection and amplitude ratios; GSR uses tonic level and phasic response rate; ECG uses R-peak intervals.</w:t>
      </w:r>
    </w:p>
    <w:p>
      <w:r>
        <w:t>Noise and calibration: Main issues include noise, distance, pronunciation, privacy. Calibration may include zero-baseline measurement, comparison with a reference device, stable sensor placement, and rejection of poor-quality windows.</w:t>
      </w:r>
    </w:p>
    <w:p>
      <w:r>
        <w:t>Why selected: It was chosen as optional experimental biomarker, not a hormone sensor.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5.10 Glucometer</w:t>
      </w:r>
    </w:p>
    <w:p>
      <w:r>
        <w:t>Working principle: electrochemical strip measures blood glucose. The raw output is not the final biomedical feature. It must be sampled, filtered, checked for quality, and interpreted in context.</w:t>
      </w:r>
    </w:p>
    <w:p>
      <w:r>
        <w:t>Physics and signal generation: enzyme reaction produces electrical signal proportional to glucose. The signal changes because the biological system changes, but it can also change because of artifacts. For example, a PPG waveform changes with blood volume, but also with finger pressure and motion.</w:t>
      </w:r>
    </w:p>
    <w:p>
      <w:r>
        <w:t>Circuit connection: manual entry into dashboard. In the full Mega build, I2C sensors connect to SDA pin 20 and SCL pin 21. Analog sensors connect to analog inputs. All modules must share common ground. Body-connected modules require extra safety care.</w:t>
      </w:r>
    </w:p>
    <w:p>
      <w:r>
        <w:t>Mathematics: The sensor output is converted into features such as mean, slope, peak amplitude, RMS, frequency, or ratios. For Glucometer, the main derived feature is: manual glucose risk and MV-AST delta glucose. The exact formula depends on the signal. For example, PPG uses peak detection and amplitude ratios; GSR uses tonic level and phasic response rate; ECG uses R-peak intervals.</w:t>
      </w:r>
    </w:p>
    <w:p>
      <w:r>
        <w:t>Noise and calibration: Main issues include strip quality, timing, hygiene, user entry. Calibration may include zero-baseline measurement, comparison with a reference device, stable sensor placement, and rejection of poor-quality windows.</w:t>
      </w:r>
    </w:p>
    <w:p>
      <w:r>
        <w:t>Why selected: It was chosen because reliable glucose sensing is difficult to build safely from scratch. Alternatives may be more accurate, but they can be expensive, difficult to interface, or unsafe for school exhibition use. The selected sensors balance scientific value, cost, availability, and explainability.</w:t>
      </w:r>
    </w:p>
    <w:p>
      <w:pPr>
        <w:pStyle w:val="ListBullet"/>
      </w:pPr>
      <w:r>
        <w:t>Limitation: This sensor alone cannot estimate PCOS risk. It contributes one feature to a multi-modal model.</w:t>
      </w:r>
    </w:p>
    <w:p>
      <w:pPr>
        <w:pStyle w:val="Heading2"/>
      </w:pPr>
      <w:r>
        <w:t>Sensor FAQs</w:t>
      </w:r>
    </w:p>
    <w:p>
      <w:r>
        <w:t>Q: Why not use one sensor?</w:t>
      </w:r>
    </w:p>
    <w:p>
      <w:r>
        <w:t>A: Because PCOS-related risk is multi-system and one signal would be scientifically weak.</w:t>
      </w:r>
    </w:p>
    <w:p>
      <w:r>
        <w:t>Q: Which sensor improves accuracy most?</w:t>
      </w:r>
    </w:p>
    <w:p>
      <w:r>
        <w:t>A: AD8232 ECG improves HRV; FSR improves PPG amplitude reliability; GSR improves stress estimation.</w:t>
      </w:r>
    </w:p>
    <w:p>
      <w:r>
        <w:t>Q: Why add BME280?</w:t>
      </w:r>
    </w:p>
    <w:p>
      <w:r>
        <w:t>A: To explain environmental artifacts in temperature and GSR.</w:t>
      </w:r>
    </w:p>
    <w:p>
      <w:pPr>
        <w:pStyle w:val="Heading2"/>
      </w:pPr>
      <w:r>
        <w:t>References</w:t>
      </w:r>
    </w:p>
    <w:p>
      <w:pPr>
        <w:pStyle w:val="ListBullet"/>
      </w:pPr>
      <w:r>
        <w:t>Task Force of the European Society of Cardiology and the North American Society of Pacing and Electrophysiology, ‘Heart rate variability: standards of measurement, physiological interpretation and clinical use,’ Circulation, 1996.</w:t>
      </w:r>
    </w:p>
    <w:p>
      <w:pPr>
        <w:pStyle w:val="ListBullet"/>
      </w:pPr>
      <w:r>
        <w:t>F. Shaffer and J. P. Ginsberg, ‘An overview of heart rate variability metrics and norms,’ Front. Public Health, 2017.</w:t>
      </w:r>
    </w:p>
    <w:p>
      <w:pPr>
        <w:pStyle w:val="ListBullet"/>
      </w:pPr>
      <w:r>
        <w:t>A. L. Goldberger et al., ‘PhysioBank, PhysioToolkit, and PhysioNet,’ Circulation, 2000.</w:t>
      </w:r>
    </w:p>
    <w:p>
      <w:pPr>
        <w:pStyle w:val="ListBullet"/>
      </w:pPr>
      <w:r>
        <w:t>R. Muniyappa et al., ‘Insulin action and insulin resistance in vascular endothelium,’ Clin. Exp. Pharmacol. Physiol., 2007.</w:t>
      </w:r>
    </w:p>
    <w:p>
      <w:r>
        <w:br w:type="page"/>
      </w:r>
    </w:p>
    <w:p>
      <w:pPr>
        <w:pStyle w:val="Heading1"/>
      </w:pPr>
      <w:r>
        <w:t>PART 6 — Biomedical Signal Processing</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3560466"/>
            <wp:docPr id="8" name="Picture 8"/>
            <wp:cNvGraphicFramePr>
              <a:graphicFrameLocks noChangeAspect="1"/>
            </wp:cNvGraphicFramePr>
            <a:graphic>
              <a:graphicData uri="http://schemas.openxmlformats.org/drawingml/2006/picture">
                <pic:pic>
                  <pic:nvPicPr>
                    <pic:cNvPr id="0" name="fig_signals.png"/>
                    <pic:cNvPicPr/>
                  </pic:nvPicPr>
                  <pic:blipFill>
                    <a:blip r:embed="rId17"/>
                    <a:stretch>
                      <a:fillRect/>
                    </a:stretch>
                  </pic:blipFill>
                  <pic:spPr>
                    <a:xfrm>
                      <a:off x="0" y="0"/>
                      <a:ext cx="6126480" cy="3560466"/>
                    </a:xfrm>
                    <a:prstGeom prst="rect"/>
                  </pic:spPr>
                </pic:pic>
              </a:graphicData>
            </a:graphic>
          </wp:inline>
        </w:drawing>
      </w:r>
    </w:p>
    <w:p>
      <w:pPr>
        <w:pStyle w:val="Caption"/>
      </w:pPr>
      <w:r>
        <w:t>Figure 6. PPG pulse waveform and ECG R-peak waveform</w:t>
      </w:r>
    </w:p>
    <w:p>
      <w:pPr>
        <w:pStyle w:val="Heading2"/>
      </w:pPr>
      <w:r>
        <w:t>Sampling</w:t>
      </w:r>
    </w:p>
    <w:p>
      <w:r>
        <w:t>Sampling converts a continuous biological signal into a sequence of numbers. The sampling rate must be high enough to capture the important frequency content. ECG and PPG require enough samples per heartbeat to detect peaks accurately.</w:t>
      </w:r>
    </w:p>
    <w:p>
      <w:pPr>
        <w:pStyle w:val="Heading2"/>
      </w:pPr>
      <w:r>
        <w:t>Nyquist theorem</w:t>
      </w:r>
    </w:p>
    <w:p>
      <w:r>
        <w:t>The Nyquist theorem states that the sampling frequency should be at least twice the highest frequency of interest. If this condition is not respected, aliasing can occur, where high-frequency signals appear falsely as low-frequency signals.</w:t>
      </w:r>
    </w:p>
    <w:p>
      <w:pPr>
        <w:pStyle w:val="Heading2"/>
      </w:pPr>
      <w:r>
        <w:t>Aliasing</w:t>
      </w:r>
    </w:p>
    <w:p>
      <w:r>
        <w:t>Aliasing is dangerous in biomedical signals because it can create false rhythms. Anti-alias filtering and suitable sampling rates reduce this risk.</w:t>
      </w:r>
    </w:p>
    <w:p>
      <w:pPr>
        <w:pStyle w:val="Heading2"/>
      </w:pPr>
      <w:r>
        <w:t>Moving average</w:t>
      </w:r>
    </w:p>
    <w:p>
      <w:r>
        <w:t>A moving average smooths short-term noise by averaging recent values. It is simple but can blur sharp peaks.</w:t>
      </w:r>
    </w:p>
    <w:p>
      <w:pPr>
        <w:pStyle w:val="Heading2"/>
      </w:pPr>
      <w:r>
        <w:t>Butterworth filter</w:t>
      </w:r>
    </w:p>
    <w:p>
      <w:r>
        <w:t>A Butterworth filter gives a smooth frequency response. In Python, it can be used for bandpass filtering PPG or ECG when SciPy is available.</w:t>
      </w:r>
    </w:p>
    <w:p>
      <w:pPr>
        <w:pStyle w:val="Heading2"/>
      </w:pPr>
      <w:r>
        <w:t>Kalman filter</w:t>
      </w:r>
    </w:p>
    <w:p>
      <w:r>
        <w:t>A Kalman filter estimates a hidden state from noisy measurements. It can be useful for motion tracking, but it requires a state model and careful tuning.</w:t>
      </w:r>
    </w:p>
    <w:p>
      <w:pPr>
        <w:pStyle w:val="Heading2"/>
      </w:pPr>
      <w:r>
        <w:t>Median filter</w:t>
      </w:r>
    </w:p>
    <w:p>
      <w:r>
        <w:t>A median filter removes spikes better than a mean filter because it is robust to outliers.</w:t>
      </w:r>
    </w:p>
    <w:p>
      <w:pPr>
        <w:pStyle w:val="Heading2"/>
      </w:pPr>
      <w:r>
        <w:t>FFT</w:t>
      </w:r>
    </w:p>
    <w:p>
      <w:r>
        <w:t>The Fast Fourier Transform converts a time signal into frequency components. It is useful for HRV frequency-domain analysis, respiration estimation, and voice pitch estimation.</w:t>
      </w:r>
    </w:p>
    <w:p>
      <w:pPr>
        <w:pStyle w:val="Heading2"/>
      </w:pPr>
      <w:r>
        <w:t>Peak detection</w:t>
      </w:r>
    </w:p>
    <w:p>
      <w:r>
        <w:t>Peak detection identifies heartbeats in ECG or PPG. It needs thresholds, refractory periods, and artifact rejection.</w:t>
      </w:r>
    </w:p>
    <w:p>
      <w:pPr>
        <w:pStyle w:val="Heading2"/>
      </w:pPr>
      <w:r>
        <w:t>Artifact removal</w:t>
      </w:r>
    </w:p>
    <w:p>
      <w:r>
        <w:t>Artifact removal rejects windows with motion, saturation, missing finger contact, ECG lead-off, or pressure changes.</w:t>
      </w:r>
    </w:p>
    <w:p>
      <w:pPr>
        <w:pStyle w:val="Heading2"/>
      </w:pPr>
      <w:r>
        <w:t>Motion compensation</w:t>
      </w:r>
    </w:p>
    <w:p>
      <w:r>
        <w:t>Motion compensation uses the MPU6050 and FSR to decide whether PPG amplitude and heart rate are reliable.</w:t>
      </w:r>
    </w:p>
    <w:p>
      <w:pPr>
        <w:pStyle w:val="Heading2"/>
      </w:pPr>
      <w:r>
        <w:t>Signal quality estimation</w:t>
      </w:r>
    </w:p>
    <w:p>
      <w:r>
        <w:t>A signal-quality score prevents the AI from over-trusting poor data. This is essential for responsible biomedical AI.</w:t>
      </w:r>
    </w:p>
    <w:p>
      <w:pPr>
        <w:pStyle w:val="Caption"/>
      </w:pPr>
      <w:r>
        <w:t>Table 5. Signal-processing methods and project use</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Method</w:t>
            </w:r>
          </w:p>
        </w:tc>
        <w:tc>
          <w:tcPr>
            <w:tcW w:type="dxa" w:w="3250"/>
            <w:shd w:fill="0B4C7A"/>
          </w:tcPr>
          <w:p>
            <w:r>
              <w:rPr>
                <w:b/>
                <w:color w:val="FFFFFF"/>
              </w:rPr>
              <w:t>Purpose</w:t>
            </w:r>
          </w:p>
        </w:tc>
        <w:tc>
          <w:tcPr>
            <w:tcW w:type="dxa" w:w="3250"/>
            <w:shd w:fill="0B4C7A"/>
          </w:tcPr>
          <w:p>
            <w:r>
              <w:rPr>
                <w:b/>
                <w:color w:val="FFFFFF"/>
              </w:rPr>
              <w:t>Risk if ignored</w:t>
            </w:r>
          </w:p>
        </w:tc>
      </w:tr>
      <w:tr>
        <w:tc>
          <w:tcPr>
            <w:tcW w:type="dxa" w:w="3250"/>
            <w:vAlign w:val="top"/>
          </w:tcPr>
          <w:p>
            <w:r>
              <w:t>Sampling</w:t>
            </w:r>
          </w:p>
        </w:tc>
        <w:tc>
          <w:tcPr>
            <w:tcW w:type="dxa" w:w="3250"/>
            <w:vAlign w:val="top"/>
          </w:tcPr>
          <w:p>
            <w:r>
              <w:t>Sampling converts a continuous biological signal into a sequence of nu...</w:t>
            </w:r>
          </w:p>
        </w:tc>
        <w:tc>
          <w:tcPr>
            <w:tcW w:type="dxa" w:w="3250"/>
            <w:vAlign w:val="top"/>
          </w:tcPr>
          <w:p>
            <w:r>
              <w:t>False or noisy biomedical features</w:t>
            </w:r>
          </w:p>
        </w:tc>
      </w:tr>
      <w:tr>
        <w:tc>
          <w:tcPr>
            <w:tcW w:type="dxa" w:w="3250"/>
            <w:vAlign w:val="top"/>
          </w:tcPr>
          <w:p>
            <w:r>
              <w:t>Nyquist theorem</w:t>
            </w:r>
          </w:p>
        </w:tc>
        <w:tc>
          <w:tcPr>
            <w:tcW w:type="dxa" w:w="3250"/>
            <w:vAlign w:val="top"/>
          </w:tcPr>
          <w:p>
            <w:r>
              <w:t>The Nyquist theorem states that the sampling frequency should be at le...</w:t>
            </w:r>
          </w:p>
        </w:tc>
        <w:tc>
          <w:tcPr>
            <w:tcW w:type="dxa" w:w="3250"/>
            <w:vAlign w:val="top"/>
          </w:tcPr>
          <w:p>
            <w:r>
              <w:t>False or noisy biomedical features</w:t>
            </w:r>
          </w:p>
        </w:tc>
      </w:tr>
      <w:tr>
        <w:tc>
          <w:tcPr>
            <w:tcW w:type="dxa" w:w="3250"/>
            <w:vAlign w:val="top"/>
          </w:tcPr>
          <w:p>
            <w:r>
              <w:t>Aliasing</w:t>
            </w:r>
          </w:p>
        </w:tc>
        <w:tc>
          <w:tcPr>
            <w:tcW w:type="dxa" w:w="3250"/>
            <w:vAlign w:val="top"/>
          </w:tcPr>
          <w:p>
            <w:r>
              <w:t>Aliasing is dangerous in biomedical signals because it can create fals...</w:t>
            </w:r>
          </w:p>
        </w:tc>
        <w:tc>
          <w:tcPr>
            <w:tcW w:type="dxa" w:w="3250"/>
            <w:vAlign w:val="top"/>
          </w:tcPr>
          <w:p>
            <w:r>
              <w:t>False or noisy biomedical features</w:t>
            </w:r>
          </w:p>
        </w:tc>
      </w:tr>
      <w:tr>
        <w:tc>
          <w:tcPr>
            <w:tcW w:type="dxa" w:w="3250"/>
            <w:vAlign w:val="top"/>
          </w:tcPr>
          <w:p>
            <w:r>
              <w:t>Moving average</w:t>
            </w:r>
          </w:p>
        </w:tc>
        <w:tc>
          <w:tcPr>
            <w:tcW w:type="dxa" w:w="3250"/>
            <w:vAlign w:val="top"/>
          </w:tcPr>
          <w:p>
            <w:r>
              <w:t>A moving average smooths short-term noise by averaging recent values. ...</w:t>
            </w:r>
          </w:p>
        </w:tc>
        <w:tc>
          <w:tcPr>
            <w:tcW w:type="dxa" w:w="3250"/>
            <w:vAlign w:val="top"/>
          </w:tcPr>
          <w:p>
            <w:r>
              <w:t>False or noisy biomedical features</w:t>
            </w:r>
          </w:p>
        </w:tc>
      </w:tr>
      <w:tr>
        <w:tc>
          <w:tcPr>
            <w:tcW w:type="dxa" w:w="3250"/>
            <w:vAlign w:val="top"/>
          </w:tcPr>
          <w:p>
            <w:r>
              <w:t>Butterworth filter</w:t>
            </w:r>
          </w:p>
        </w:tc>
        <w:tc>
          <w:tcPr>
            <w:tcW w:type="dxa" w:w="3250"/>
            <w:vAlign w:val="top"/>
          </w:tcPr>
          <w:p>
            <w:r>
              <w:t>A Butterworth filter gives a smooth frequency response. In Python, it ...</w:t>
            </w:r>
          </w:p>
        </w:tc>
        <w:tc>
          <w:tcPr>
            <w:tcW w:type="dxa" w:w="3250"/>
            <w:vAlign w:val="top"/>
          </w:tcPr>
          <w:p>
            <w:r>
              <w:t>False or noisy biomedical features</w:t>
            </w:r>
          </w:p>
        </w:tc>
      </w:tr>
      <w:tr>
        <w:tc>
          <w:tcPr>
            <w:tcW w:type="dxa" w:w="3250"/>
            <w:vAlign w:val="top"/>
          </w:tcPr>
          <w:p>
            <w:r>
              <w:t>Kalman filter</w:t>
            </w:r>
          </w:p>
        </w:tc>
        <w:tc>
          <w:tcPr>
            <w:tcW w:type="dxa" w:w="3250"/>
            <w:vAlign w:val="top"/>
          </w:tcPr>
          <w:p>
            <w:r>
              <w:t>A Kalman filter estimates a hidden state from noisy measurements. It c...</w:t>
            </w:r>
          </w:p>
        </w:tc>
        <w:tc>
          <w:tcPr>
            <w:tcW w:type="dxa" w:w="3250"/>
            <w:vAlign w:val="top"/>
          </w:tcPr>
          <w:p>
            <w:r>
              <w:t>False or noisy biomedical features</w:t>
            </w:r>
          </w:p>
        </w:tc>
      </w:tr>
      <w:tr>
        <w:tc>
          <w:tcPr>
            <w:tcW w:type="dxa" w:w="3250"/>
            <w:vAlign w:val="top"/>
          </w:tcPr>
          <w:p>
            <w:r>
              <w:t>Median filter</w:t>
            </w:r>
          </w:p>
        </w:tc>
        <w:tc>
          <w:tcPr>
            <w:tcW w:type="dxa" w:w="3250"/>
            <w:vAlign w:val="top"/>
          </w:tcPr>
          <w:p>
            <w:r>
              <w:t>A median filter removes spikes better than a mean filter because it is...</w:t>
            </w:r>
          </w:p>
        </w:tc>
        <w:tc>
          <w:tcPr>
            <w:tcW w:type="dxa" w:w="3250"/>
            <w:vAlign w:val="top"/>
          </w:tcPr>
          <w:p>
            <w:r>
              <w:t>False or noisy biomedical features</w:t>
            </w:r>
          </w:p>
        </w:tc>
      </w:tr>
      <w:tr>
        <w:tc>
          <w:tcPr>
            <w:tcW w:type="dxa" w:w="3250"/>
            <w:vAlign w:val="top"/>
          </w:tcPr>
          <w:p>
            <w:r>
              <w:t>FFT</w:t>
            </w:r>
          </w:p>
        </w:tc>
        <w:tc>
          <w:tcPr>
            <w:tcW w:type="dxa" w:w="3250"/>
            <w:vAlign w:val="top"/>
          </w:tcPr>
          <w:p>
            <w:r>
              <w:t>The Fast Fourier Transform converts a time signal into frequency compo...</w:t>
            </w:r>
          </w:p>
        </w:tc>
        <w:tc>
          <w:tcPr>
            <w:tcW w:type="dxa" w:w="3250"/>
            <w:vAlign w:val="top"/>
          </w:tcPr>
          <w:p>
            <w:r>
              <w:t>False or noisy biomedical features</w:t>
            </w:r>
          </w:p>
        </w:tc>
      </w:tr>
    </w:tbl>
    <w:p/>
    <w:p>
      <w:pPr>
        <w:pStyle w:val="Heading2"/>
      </w:pPr>
      <w:r>
        <w:t>Mathematical examples</w:t>
      </w:r>
    </w:p>
    <w:p>
      <w:r>
        <w:t>Heart rate = 60 / median(inter-beat interval).</w:t>
      </w:r>
    </w:p>
    <w:p>
      <w:r>
        <w:t>RMSSD = sqrt(mean((NN[i+1] − NN[i])²)).</w:t>
      </w:r>
    </w:p>
    <w:p>
      <w:r>
        <w:t>PPG amplitude proxy = (95th percentile IR − 5th percentile IR) / median IR.</w:t>
      </w:r>
    </w:p>
    <w:p>
      <w:r>
        <w:t>SpO2 educational estimate uses ratio-of-ratios R=(ACred/DCred)/(ACir/DCir).</w:t>
      </w:r>
    </w:p>
    <w:p>
      <w:pPr>
        <w:pStyle w:val="Heading2"/>
      </w:pPr>
      <w:r>
        <w:t>Limitations</w:t>
      </w:r>
    </w:p>
    <w:p>
      <w:pPr>
        <w:pStyle w:val="ListBullet"/>
      </w:pPr>
      <w:r>
        <w:t>Short windows can be unstable.</w:t>
      </w:r>
    </w:p>
    <w:p>
      <w:pPr>
        <w:pStyle w:val="ListBullet"/>
      </w:pPr>
      <w:r>
        <w:t>PPG peak detection fails during motion.</w:t>
      </w:r>
    </w:p>
    <w:p>
      <w:pPr>
        <w:pStyle w:val="ListBullet"/>
      </w:pPr>
      <w:r>
        <w:t>Filters can distort signals if misused.</w:t>
      </w:r>
    </w:p>
    <w:p>
      <w:pPr>
        <w:pStyle w:val="ListBullet"/>
      </w:pPr>
      <w:r>
        <w:t>Clinical-grade validation is required before medical use.</w:t>
      </w:r>
    </w:p>
    <w:p>
      <w:pPr>
        <w:pStyle w:val="Heading2"/>
      </w:pPr>
      <w:r>
        <w:t>FAQs</w:t>
      </w:r>
    </w:p>
    <w:p>
      <w:r>
        <w:t>Q: Why not send processed data from Arduino?</w:t>
      </w:r>
    </w:p>
    <w:p>
      <w:r>
        <w:t>A: Python is more powerful for filtering, visualization, and AI.</w:t>
      </w:r>
    </w:p>
    <w:p>
      <w:r>
        <w:t>Q: Why estimate signal quality?</w:t>
      </w:r>
    </w:p>
    <w:p>
      <w:r>
        <w:t>A: A risk score should be less confident when data quality is poor.</w:t>
      </w:r>
    </w:p>
    <w:p>
      <w:pPr>
        <w:pStyle w:val="Heading2"/>
      </w:pPr>
      <w:r>
        <w:t>References</w:t>
      </w:r>
    </w:p>
    <w:p>
      <w:pPr>
        <w:pStyle w:val="ListBullet"/>
      </w:pPr>
      <w:r>
        <w:t>Task Force of the European Society of Cardiology and the North American Society of Pacing and Electrophysiology, ‘Heart rate variability: standards of measurement, physiological interpretation and clinical use,’ Circulation, 1996.</w:t>
      </w:r>
    </w:p>
    <w:p>
      <w:pPr>
        <w:pStyle w:val="ListBullet"/>
      </w:pPr>
      <w:r>
        <w:t>F. Shaffer and J. P. Ginsberg, ‘An overview of heart rate variability metrics and norms,’ Front. Public Health, 2017.</w:t>
      </w:r>
    </w:p>
    <w:p>
      <w:pPr>
        <w:pStyle w:val="ListBullet"/>
      </w:pPr>
      <w:r>
        <w:t>A. L. Goldberger et al., ‘PhysioBank, PhysioToolkit, and PhysioNet,’ Circulation, 2000.</w:t>
      </w:r>
    </w:p>
    <w:p>
      <w:r>
        <w:br w:type="page"/>
      </w:r>
    </w:p>
    <w:p>
      <w:pPr>
        <w:pStyle w:val="Heading1"/>
      </w:pPr>
      <w:r>
        <w:t>PART 7 — Heart Rate Variability and Autonomic Physiology</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Heading2"/>
      </w:pPr>
      <w:r>
        <w:t>Introduction</w:t>
      </w:r>
    </w:p>
    <w:p>
      <w:r>
        <w:t>Heart rate variability, abbreviated HRV, is the natural variation in time between consecutive heartbeats. It is one of the most useful non-invasive windows into autonomic nervous system regulation.</w:t>
      </w:r>
    </w:p>
    <w:p>
      <w:pPr>
        <w:pStyle w:val="Heading2"/>
      </w:pPr>
      <w:r>
        <w:t>Scientific background</w:t>
      </w:r>
    </w:p>
    <w:p>
      <w:r>
        <w:t>The autonomic nervous system includes sympathetic and parasympathetic branches. Sympathetic activity supports fight-or-flight responses, while parasympathetic or vagal activity supports recovery, digestion, and flexible regulation. HRV does not measure one branch perfectly, but time-domain metrics like RMSSD often reflect vagal influence.</w:t>
      </w:r>
    </w:p>
    <w:p>
      <w:pPr>
        <w:pStyle w:val="Heading2"/>
      </w:pPr>
      <w:r>
        <w:t>Deep explanation</w:t>
      </w:r>
    </w:p>
    <w:p>
      <w:r>
        <w:t>NN intervals are intervals between normal beats. In ECG they are derived from R peaks. In PPG they are derived from pulse peaks, but PPG timing is more affected by vascular changes and motion.</w:t>
      </w:r>
    </w:p>
    <w:p>
      <w:r>
        <w:t>RMSSD is sensitive to short-term beat-to-beat variation. SDNN reflects broader variability. NN50 counts successive intervals that differ by more than 50 ms, and pNN50 expresses that count as a percentage.</w:t>
      </w:r>
    </w:p>
    <w:p>
      <w:r>
        <w:t>Frequency-domain HRV separates variability into bands, but interpretation such as LF/HF ratio is controversial and requires longer clean recordings. CHRONO-PCOS therefore uses an Autonomic Response Ratio in the MV-AST tab instead of claiming clinical LF/HF from 30 seconds of PPG.</w:t>
      </w:r>
    </w:p>
    <w:p>
      <w:pPr>
        <w:pStyle w:val="Heading2"/>
      </w:pPr>
      <w:r>
        <w:t>Real-life examples</w:t>
      </w:r>
    </w:p>
    <w:p>
      <w:pPr>
        <w:pStyle w:val="ListBullet"/>
      </w:pPr>
      <w:r>
        <w:t>During a calm baseline, RMSSD may be higher.</w:t>
      </w:r>
    </w:p>
    <w:p>
      <w:pPr>
        <w:pStyle w:val="ListBullet"/>
      </w:pPr>
      <w:r>
        <w:t>During mental arithmetic stress, heart rate can rise and RMSSD may fall.</w:t>
      </w:r>
    </w:p>
    <w:p>
      <w:pPr>
        <w:pStyle w:val="ListBullet"/>
      </w:pPr>
      <w:r>
        <w:t>During walking, heart rate rises but motion also rises, so the model avoids interpreting it as pure stress.</w:t>
      </w:r>
    </w:p>
    <w:p>
      <w:pPr>
        <w:pStyle w:val="Heading2"/>
      </w:pPr>
      <w:r>
        <w:t>Medical importance</w:t>
      </w:r>
    </w:p>
    <w:p>
      <w:r>
        <w:t>Autonomic imbalance may interact with stress, sleep, metabolic health, and reproductive endocrine function. It is not specific to PCOS, but it is relevant to chrono-metabolic risk.</w:t>
      </w:r>
    </w:p>
    <w:p>
      <w:pPr>
        <w:pStyle w:val="Heading2"/>
      </w:pPr>
      <w:r>
        <w:t>Engineering importance</w:t>
      </w:r>
    </w:p>
    <w:p>
      <w:r>
        <w:t>Engineering value comes from using ECG and PPG together. ECG improves beat timing, while PPG adds vascular information. Motion and quality flags prevent false confidence.</w:t>
      </w:r>
    </w:p>
    <w:p>
      <w:pPr>
        <w:pStyle w:val="Heading2"/>
      </w:pPr>
      <w:r>
        <w:t>Mathematics and modelling</w:t>
      </w:r>
    </w:p>
    <w:p>
      <w:r>
        <w:t>RMSSD = sqrt( Σ(NN[i+1]−NN[i])² / (N−1) ).</w:t>
      </w:r>
    </w:p>
    <w:p>
      <w:r>
        <w:t>SDNN = standard deviation of NN intervals.</w:t>
      </w:r>
    </w:p>
    <w:p>
      <w:r>
        <w:t>pNN50 = 100 × count(|NN[i+1]−NN[i]|&gt;50 ms)/(N−1).</w:t>
      </w:r>
    </w:p>
    <w:p>
      <w:pPr>
        <w:pStyle w:val="Heading2"/>
      </w:pPr>
      <w:r>
        <w:t>Limitations</w:t>
      </w:r>
    </w:p>
    <w:p>
      <w:pPr>
        <w:pStyle w:val="ListBullet"/>
      </w:pPr>
      <w:r>
        <w:t>HRV is affected by age, fitness, breathing, caffeine, illness, posture, and time of day.</w:t>
      </w:r>
    </w:p>
    <w:p>
      <w:pPr>
        <w:pStyle w:val="ListBullet"/>
      </w:pPr>
      <w:r>
        <w:t>PPG-derived HRV is less reliable during motion.</w:t>
      </w:r>
    </w:p>
    <w:p>
      <w:pPr>
        <w:pStyle w:val="ListBullet"/>
      </w:pPr>
      <w:r>
        <w:t>HRV is not a PCOS diagnostic test.</w:t>
      </w:r>
    </w:p>
    <w:p>
      <w:pPr>
        <w:pStyle w:val="Heading2"/>
      </w:pPr>
      <w:r>
        <w:t>Summary</w:t>
      </w:r>
    </w:p>
    <w:p>
      <w:r>
        <w:t>The central message of this chapter is that part 7 — heart rate variability and autonomic physiology must be understood as part of a larger biological system. CHRONO-PCOS converts this idea into engineering modules while maintaining the boundary that it estimates risk tendency and not medical diagnosis.</w:t>
      </w:r>
    </w:p>
    <w:p>
      <w:pPr>
        <w:pStyle w:val="Heading2"/>
      </w:pPr>
      <w:r>
        <w:t>Key points</w:t>
      </w:r>
    </w:p>
    <w:p>
      <w:pPr>
        <w:pStyle w:val="ListBullet"/>
      </w:pPr>
      <w:r>
        <w:t>HRV reflects regulatory flexibility.</w:t>
      </w:r>
    </w:p>
    <w:p>
      <w:pPr>
        <w:pStyle w:val="ListBullet"/>
      </w:pPr>
      <w:r>
        <w:t>ECG is preferred for HRV when available.</w:t>
      </w:r>
    </w:p>
    <w:p>
      <w:pPr>
        <w:pStyle w:val="ListBullet"/>
      </w:pPr>
      <w:r>
        <w:t>HRV contributes to stress and sleep modules.</w:t>
      </w:r>
    </w:p>
    <w:p>
      <w:pPr>
        <w:pStyle w:val="Heading2"/>
      </w:pPr>
      <w:r>
        <w:t>Frequently asked questions</w:t>
      </w:r>
    </w:p>
    <w:p>
      <w:r>
        <w:rPr>
          <w:b/>
        </w:rPr>
        <w:t>Q:</w:t>
      </w:r>
      <w:r>
        <w:t xml:space="preserve"> Is higher HRV always better?</w:t>
      </w:r>
    </w:p>
    <w:p>
      <w:r>
        <w:t>A: Not always. Context matters, but low RMSSD during stress is a useful pattern.</w:t>
      </w:r>
    </w:p>
    <w:p>
      <w:r>
        <w:rPr>
          <w:b/>
        </w:rPr>
        <w:t>Q:</w:t>
      </w:r>
      <w:r>
        <w:t xml:space="preserve"> Can HRV diagnose PCOS?</w:t>
      </w:r>
    </w:p>
    <w:p>
      <w:r>
        <w:t>A: No. It is a non-specific autonomic feature.</w:t>
      </w:r>
    </w:p>
    <w:p>
      <w:pPr>
        <w:pStyle w:val="Heading2"/>
      </w:pPr>
      <w:r>
        <w:t>References</w:t>
      </w:r>
    </w:p>
    <w:p>
      <w:pPr>
        <w:pStyle w:val="ListBullet"/>
      </w:pPr>
      <w:r>
        <w:t>Task Force of the European Society of Cardiology and the North American Society of Pacing and Electrophysiology, ‘Heart rate variability: standards of measurement, physiological interpretation and clinical use,’ Circulation, 1996.</w:t>
      </w:r>
    </w:p>
    <w:p>
      <w:pPr>
        <w:pStyle w:val="ListBullet"/>
      </w:pPr>
      <w:r>
        <w:t>F. Shaffer and J. P. Ginsberg, ‘An overview of heart rate variability metrics and norms,’ Front. Public Health, 2017.</w:t>
      </w:r>
    </w:p>
    <w:p>
      <w:r>
        <w:br w:type="page"/>
      </w:r>
    </w:p>
    <w:p>
      <w:pPr>
        <w:pStyle w:val="Heading1"/>
      </w:pPr>
      <w:r>
        <w:t>PART 8 — Artificial Intelligence, Explainability, and Digital Twins</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2225580"/>
            <wp:docPr id="9" name="Picture 9"/>
            <wp:cNvGraphicFramePr>
              <a:graphicFrameLocks noChangeAspect="1"/>
            </wp:cNvGraphicFramePr>
            <a:graphic>
              <a:graphicData uri="http://schemas.openxmlformats.org/drawingml/2006/picture">
                <pic:pic>
                  <pic:nvPicPr>
                    <pic:cNvPr id="0" name="fig_ai_pipeline.png"/>
                    <pic:cNvPicPr/>
                  </pic:nvPicPr>
                  <pic:blipFill>
                    <a:blip r:embed="rId18"/>
                    <a:stretch>
                      <a:fillRect/>
                    </a:stretch>
                  </pic:blipFill>
                  <pic:spPr>
                    <a:xfrm>
                      <a:off x="0" y="0"/>
                      <a:ext cx="6126480" cy="2225580"/>
                    </a:xfrm>
                    <a:prstGeom prst="rect"/>
                  </pic:spPr>
                </pic:pic>
              </a:graphicData>
            </a:graphic>
          </wp:inline>
        </w:drawing>
      </w:r>
    </w:p>
    <w:p>
      <w:pPr>
        <w:pStyle w:val="Caption"/>
      </w:pPr>
      <w:r>
        <w:t>Figure 9. Machine-learning and mathematical inference pipeline</w:t>
      </w:r>
    </w:p>
    <w:p>
      <w:pPr>
        <w:jc w:val="center"/>
      </w:pPr>
      <w:r>
        <w:drawing>
          <wp:inline xmlns:a="http://schemas.openxmlformats.org/drawingml/2006/main" xmlns:pic="http://schemas.openxmlformats.org/drawingml/2006/picture">
            <wp:extent cx="6126480" cy="2225580"/>
            <wp:docPr id="10" name="Picture 10"/>
            <wp:cNvGraphicFramePr>
              <a:graphicFrameLocks noChangeAspect="1"/>
            </wp:cNvGraphicFramePr>
            <a:graphic>
              <a:graphicData uri="http://schemas.openxmlformats.org/drawingml/2006/picture">
                <pic:pic>
                  <pic:nvPicPr>
                    <pic:cNvPr id="0" name="fig_digital_twin.png"/>
                    <pic:cNvPicPr/>
                  </pic:nvPicPr>
                  <pic:blipFill>
                    <a:blip r:embed="rId19"/>
                    <a:stretch>
                      <a:fillRect/>
                    </a:stretch>
                  </pic:blipFill>
                  <pic:spPr>
                    <a:xfrm>
                      <a:off x="0" y="0"/>
                      <a:ext cx="6126480" cy="2225580"/>
                    </a:xfrm>
                    <a:prstGeom prst="rect"/>
                  </pic:spPr>
                </pic:pic>
              </a:graphicData>
            </a:graphic>
          </wp:inline>
        </w:drawing>
      </w:r>
    </w:p>
    <w:p>
      <w:pPr>
        <w:pStyle w:val="Caption"/>
      </w:pPr>
      <w:r>
        <w:t>Figure 2. Digital twin logic: physiology to endocrine-risk tendency</w:t>
      </w:r>
    </w:p>
    <w:p>
      <w:pPr>
        <w:pStyle w:val="Heading2"/>
      </w:pPr>
      <w:r>
        <w:t>Machine learning</w:t>
      </w:r>
    </w:p>
    <w:p>
      <w:r>
        <w:t>Machine learning uses data to learn patterns. In healthcare, it must be used carefully because a pattern can be biased, confounded, or non-causal. CHRONO-PCOS combines mathematical physiology and optional trained models rather than depending on a single black box.</w:t>
      </w:r>
    </w:p>
    <w:p>
      <w:pPr>
        <w:pStyle w:val="Heading2"/>
      </w:pPr>
      <w:r>
        <w:t>Explainable AI</w:t>
      </w:r>
    </w:p>
    <w:p>
      <w:r>
        <w:t>Explainable AI shows why a model produced an output. In this project, the dashboard lists top contributors such as glucose risk, sleep disruption, stress, endocrine tendency, or circadian instability.</w:t>
      </w:r>
    </w:p>
    <w:p>
      <w:pPr>
        <w:pStyle w:val="Heading2"/>
      </w:pPr>
      <w:r>
        <w:t>Digital twin</w:t>
      </w:r>
    </w:p>
    <w:p>
      <w:r>
        <w:t>A digital twin is a computational representation of a real system. The CHRONO-PCOS twin represents physiology-to-risk pathways, not a perfect human body simulation.</w:t>
      </w:r>
    </w:p>
    <w:p>
      <w:pPr>
        <w:pStyle w:val="Heading2"/>
      </w:pPr>
      <w:r>
        <w:t>Sensor fusion</w:t>
      </w:r>
    </w:p>
    <w:p>
      <w:r>
        <w:t>Sensor fusion combines multiple sensors so weaknesses of one sensor are compensated by others. For example, heart rate plus motion plus GSR gives better stress context than heart rate alone.</w:t>
      </w:r>
    </w:p>
    <w:p>
      <w:pPr>
        <w:pStyle w:val="Heading2"/>
      </w:pPr>
      <w:r>
        <w:t>Bayesian estimation and priors</w:t>
      </w:r>
    </w:p>
    <w:p>
      <w:r>
        <w:t>A prior is existing knowledge before seeing current data. Public hormone databases provide population priors, while current sensors update the estimate. This is why hormone values are shown as tendencies with confidence intervals.</w:t>
      </w:r>
    </w:p>
    <w:p>
      <w:pPr>
        <w:pStyle w:val="Heading2"/>
      </w:pPr>
      <w:r>
        <w:t>Missing data</w:t>
      </w:r>
    </w:p>
    <w:p>
      <w:r>
        <w:t>Real biomedical systems often have missing sensors. CHRONO-PCOS marks missing data and lowers confidence instead of pretending everything is known.</w:t>
      </w:r>
    </w:p>
    <w:p>
      <w:pPr>
        <w:pStyle w:val="Heading2"/>
      </w:pPr>
      <w:r>
        <w:t>Uncertainty</w:t>
      </w:r>
    </w:p>
    <w:p>
      <w:r>
        <w:t>Uncertainty is not a weakness; it is scientific honesty. Confidence intervals show that risk estimates are approximate.</w:t>
      </w:r>
    </w:p>
    <w:p>
      <w:pPr>
        <w:pStyle w:val="Caption"/>
      </w:pPr>
      <w:r>
        <w:t>Table 6. AI modules in CHRONO-PCOS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0B4C7A"/>
          </w:tcPr>
          <w:p>
            <w:r>
              <w:rPr>
                <w:b/>
                <w:color w:val="FFFFFF"/>
              </w:rPr>
              <w:t>Module</w:t>
            </w:r>
          </w:p>
        </w:tc>
        <w:tc>
          <w:tcPr>
            <w:tcW w:type="dxa" w:w="2437"/>
            <w:shd w:fill="0B4C7A"/>
          </w:tcPr>
          <w:p>
            <w:r>
              <w:rPr>
                <w:b/>
                <w:color w:val="FFFFFF"/>
              </w:rPr>
              <w:t>Input</w:t>
            </w:r>
          </w:p>
        </w:tc>
        <w:tc>
          <w:tcPr>
            <w:tcW w:type="dxa" w:w="2437"/>
            <w:shd w:fill="0B4C7A"/>
          </w:tcPr>
          <w:p>
            <w:r>
              <w:rPr>
                <w:b/>
                <w:color w:val="FFFFFF"/>
              </w:rPr>
              <w:t>Output</w:t>
            </w:r>
          </w:p>
        </w:tc>
        <w:tc>
          <w:tcPr>
            <w:tcW w:type="dxa" w:w="2437"/>
            <w:shd w:fill="0B4C7A"/>
          </w:tcPr>
          <w:p>
            <w:r>
              <w:rPr>
                <w:b/>
                <w:color w:val="FFFFFF"/>
              </w:rPr>
              <w:t>Explainability method</w:t>
            </w:r>
          </w:p>
        </w:tc>
      </w:tr>
      <w:tr>
        <w:tc>
          <w:tcPr>
            <w:tcW w:type="dxa" w:w="2437"/>
            <w:vAlign w:val="top"/>
          </w:tcPr>
          <w:p>
            <w:r>
              <w:t>Stress model</w:t>
            </w:r>
          </w:p>
        </w:tc>
        <w:tc>
          <w:tcPr>
            <w:tcW w:type="dxa" w:w="2437"/>
            <w:vAlign w:val="top"/>
          </w:tcPr>
          <w:p>
            <w:r>
              <w:t>HR, HRV, GSR, motion</w:t>
            </w:r>
          </w:p>
        </w:tc>
        <w:tc>
          <w:tcPr>
            <w:tcW w:type="dxa" w:w="2437"/>
            <w:vAlign w:val="top"/>
          </w:tcPr>
          <w:p>
            <w:r>
              <w:t>Stress index</w:t>
            </w:r>
          </w:p>
        </w:tc>
        <w:tc>
          <w:tcPr>
            <w:tcW w:type="dxa" w:w="2437"/>
            <w:vAlign w:val="top"/>
          </w:tcPr>
          <w:p>
            <w:r>
              <w:t>Shows HRV/GSR/motion contribution</w:t>
            </w:r>
          </w:p>
        </w:tc>
      </w:tr>
      <w:tr>
        <w:tc>
          <w:tcPr>
            <w:tcW w:type="dxa" w:w="2437"/>
            <w:vAlign w:val="top"/>
          </w:tcPr>
          <w:p>
            <w:r>
              <w:t>Sleep model</w:t>
            </w:r>
          </w:p>
        </w:tc>
        <w:tc>
          <w:tcPr>
            <w:tcW w:type="dxa" w:w="2437"/>
            <w:vAlign w:val="top"/>
          </w:tcPr>
          <w:p>
            <w:r>
              <w:t>Motion, HR, HRV, temp, time</w:t>
            </w:r>
          </w:p>
        </w:tc>
        <w:tc>
          <w:tcPr>
            <w:tcW w:type="dxa" w:w="2437"/>
            <w:vAlign w:val="top"/>
          </w:tcPr>
          <w:p>
            <w:r>
              <w:t>Sleep probability</w:t>
            </w:r>
          </w:p>
        </w:tc>
        <w:tc>
          <w:tcPr>
            <w:tcW w:type="dxa" w:w="2437"/>
            <w:vAlign w:val="top"/>
          </w:tcPr>
          <w:p>
            <w:r>
              <w:t>Shows wearable-derived sleep features</w:t>
            </w:r>
          </w:p>
        </w:tc>
      </w:tr>
      <w:tr>
        <w:tc>
          <w:tcPr>
            <w:tcW w:type="dxa" w:w="2437"/>
            <w:vAlign w:val="top"/>
          </w:tcPr>
          <w:p>
            <w:r>
              <w:t>Hormone twin</w:t>
            </w:r>
          </w:p>
        </w:tc>
        <w:tc>
          <w:tcPr>
            <w:tcW w:type="dxa" w:w="2437"/>
            <w:vAlign w:val="top"/>
          </w:tcPr>
          <w:p>
            <w:r>
              <w:t>Physiology + priors</w:t>
            </w:r>
          </w:p>
        </w:tc>
        <w:tc>
          <w:tcPr>
            <w:tcW w:type="dxa" w:w="2437"/>
            <w:vAlign w:val="top"/>
          </w:tcPr>
          <w:p>
            <w:r>
              <w:t>Hormone tendencies</w:t>
            </w:r>
          </w:p>
        </w:tc>
        <w:tc>
          <w:tcPr>
            <w:tcW w:type="dxa" w:w="2437"/>
            <w:vAlign w:val="top"/>
          </w:tcPr>
          <w:p>
            <w:r>
              <w:t>Shows CI and confidence</w:t>
            </w:r>
          </w:p>
        </w:tc>
      </w:tr>
      <w:tr>
        <w:tc>
          <w:tcPr>
            <w:tcW w:type="dxa" w:w="2437"/>
            <w:vAlign w:val="top"/>
          </w:tcPr>
          <w:p>
            <w:r>
              <w:t>Risk engine</w:t>
            </w:r>
          </w:p>
        </w:tc>
        <w:tc>
          <w:tcPr>
            <w:tcW w:type="dxa" w:w="2437"/>
            <w:vAlign w:val="top"/>
          </w:tcPr>
          <w:p>
            <w:r>
              <w:t>Domain scores</w:t>
            </w:r>
          </w:p>
        </w:tc>
        <w:tc>
          <w:tcPr>
            <w:tcW w:type="dxa" w:w="2437"/>
            <w:vAlign w:val="top"/>
          </w:tcPr>
          <w:p>
            <w:r>
              <w:t>Risk % + CI</w:t>
            </w:r>
          </w:p>
        </w:tc>
        <w:tc>
          <w:tcPr>
            <w:tcW w:type="dxa" w:w="2437"/>
            <w:vAlign w:val="top"/>
          </w:tcPr>
          <w:p>
            <w:r>
              <w:t>Feature contribution ranking</w:t>
            </w:r>
          </w:p>
        </w:tc>
      </w:tr>
    </w:tbl>
    <w:p/>
    <w:p>
      <w:pPr>
        <w:pStyle w:val="Heading2"/>
      </w:pPr>
      <w:r>
        <w:t>Limitations</w:t>
      </w:r>
    </w:p>
    <w:p>
      <w:pPr>
        <w:pStyle w:val="ListBullet"/>
      </w:pPr>
      <w:r>
        <w:t>Public datasets may not match the exact local population.</w:t>
      </w:r>
    </w:p>
    <w:p>
      <w:pPr>
        <w:pStyle w:val="ListBullet"/>
      </w:pPr>
      <w:r>
        <w:t>Correlation is not causation.</w:t>
      </w:r>
    </w:p>
    <w:p>
      <w:pPr>
        <w:pStyle w:val="ListBullet"/>
      </w:pPr>
      <w:r>
        <w:t>Hormone priors are not individual lab results.</w:t>
      </w:r>
    </w:p>
    <w:p>
      <w:pPr>
        <w:pStyle w:val="ListBullet"/>
      </w:pPr>
      <w:r>
        <w:t>Clinical validation is required before healthcare deployment.</w:t>
      </w:r>
    </w:p>
    <w:p>
      <w:pPr>
        <w:pStyle w:val="Heading2"/>
      </w:pPr>
      <w:r>
        <w:t>FAQs</w:t>
      </w:r>
    </w:p>
    <w:p>
      <w:r>
        <w:t>Q: Why not use deep learning?</w:t>
      </w:r>
    </w:p>
    <w:p>
      <w:r>
        <w:t>A: Deep learning needs large labelled datasets and is harder to explain. A science exhibition prototype benefits from transparent hybrid modelling.</w:t>
      </w:r>
    </w:p>
    <w:p>
      <w:r>
        <w:t>Q: What is feature importance?</w:t>
      </w:r>
    </w:p>
    <w:p>
      <w:r>
        <w:t>A: It tells which inputs most influenced the current output.</w:t>
      </w:r>
    </w:p>
    <w:p>
      <w:pPr>
        <w:pStyle w:val="Heading2"/>
      </w:pPr>
      <w:r>
        <w:t>References</w:t>
      </w:r>
    </w:p>
    <w:p>
      <w:pPr>
        <w:pStyle w:val="ListBullet"/>
      </w:pPr>
      <w:r>
        <w:t>A. L. Goldberger et al., ‘PhysioBank, PhysioToolkit, and PhysioNet,’ Circulation, 2000.</w:t>
      </w:r>
    </w:p>
    <w:p>
      <w:pPr>
        <w:pStyle w:val="ListBullet"/>
      </w:pPr>
      <w:r>
        <w:t>P. Schmidt et al., ‘Introducing WESAD, a multimodal dataset for wearable stress and affect detection,’ Proc. ICMI, 2018.</w:t>
      </w:r>
    </w:p>
    <w:p>
      <w:pPr>
        <w:pStyle w:val="ListBullet"/>
      </w:pPr>
      <w:r>
        <w:t>A. Rossi et al., ‘Multilevel Monitoring of Activity and Sleep in Healthy People,’ PhysioNet, 2020.</w:t>
      </w:r>
    </w:p>
    <w:p>
      <w:pPr>
        <w:pStyle w:val="ListBullet"/>
      </w:pPr>
      <w:r>
        <w:t>National Center for Health Statistics, ‘NHANES Sex Steroid Hormone Panel Documentation,’ CDC, public data files.</w:t>
      </w:r>
    </w:p>
    <w:p>
      <w:r>
        <w:br w:type="page"/>
      </w:r>
    </w:p>
    <w:p>
      <w:pPr>
        <w:pStyle w:val="Heading1"/>
      </w:pPr>
      <w:r>
        <w:t>PART 9 — Chrono-Metabolic Fingerprint</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Heading2"/>
      </w:pPr>
      <w:r>
        <w:t>Introduction</w:t>
      </w:r>
    </w:p>
    <w:p>
      <w:r>
        <w:t>The chrono-metabolic fingerprint is the project concept that biological timing and metabolism should be assessed together. It asks not only what the heart rate or glucose value is, but when it happens, during what sleep pattern, under what stress state, and with what activity level.</w:t>
      </w:r>
    </w:p>
    <w:p>
      <w:pPr>
        <w:pStyle w:val="Heading2"/>
      </w:pPr>
      <w:r>
        <w:t>Scientific background</w:t>
      </w:r>
    </w:p>
    <w:p>
      <w:r>
        <w:t>Metabolism is time-dependent. Insulin sensitivity, cortisol, appetite hormones, body temperature, sleep pressure, and autonomic balance vary across the day. PCOS-related risk may involve insulin resistance and endocrine disturbance, so timing information may improve risk understanding.</w:t>
      </w:r>
    </w:p>
    <w:p>
      <w:pPr>
        <w:pStyle w:val="Heading2"/>
      </w:pPr>
      <w:r>
        <w:t>Deep explanation</w:t>
      </w:r>
    </w:p>
    <w:p>
      <w:r>
        <w:t>Sleep loss can reduce insulin sensitivity and increase stress load. Circadian disruption can shift cortisol timing and alter glucose regulation. Stress can reduce HRV and increase GSR. Low activity can worsen metabolic risk. These factors can interact with endocrine pathways involving insulin, SHBG, and androgen tendency.</w:t>
      </w:r>
    </w:p>
    <w:p>
      <w:r>
        <w:t>Inflammation is included only as a proxy because the project does not measure CRP or cytokines. The dashboard uses resting heart rate, temperature elevation, sleep disruption, glucose risk, and stress as educational indicators, not lab inflammation markers.</w:t>
      </w:r>
    </w:p>
    <w:p>
      <w:r>
        <w:t>The fingerprint approach is personalized because it compares the user to their own baseline when enough data exist. A single high heart rate may mean different things in a runner, a stressed student, or someone who just climbed stairs.</w:t>
      </w:r>
    </w:p>
    <w:p>
      <w:pPr>
        <w:pStyle w:val="Heading2"/>
      </w:pPr>
      <w:r>
        <w:t>Real-life examples</w:t>
      </w:r>
    </w:p>
    <w:p>
      <w:pPr>
        <w:pStyle w:val="ListBullet"/>
      </w:pPr>
      <w:r>
        <w:t>A student sleeping irregularly before exams may show high stress, low HRV, and altered glucose response.</w:t>
      </w:r>
    </w:p>
    <w:p>
      <w:pPr>
        <w:pStyle w:val="ListBullet"/>
      </w:pPr>
      <w:r>
        <w:t>A person with stable sleep and activity may show lower risk despite a temporary stress spike.</w:t>
      </w:r>
    </w:p>
    <w:p>
      <w:pPr>
        <w:pStyle w:val="ListBullet"/>
      </w:pPr>
      <w:r>
        <w:t>Two people can have the same glucose value but different sleep and activity context.</w:t>
      </w:r>
    </w:p>
    <w:p>
      <w:pPr>
        <w:pStyle w:val="Heading2"/>
      </w:pPr>
      <w:r>
        <w:t>Medical importance</w:t>
      </w:r>
    </w:p>
    <w:p>
      <w:r>
        <w:t>Medical importance lies in understanding PCOS as a multi-system condition. However, chrono-metabolic features are supportive risk information and not diagnostic criteria.</w:t>
      </w:r>
    </w:p>
    <w:p>
      <w:pPr>
        <w:pStyle w:val="Heading2"/>
      </w:pPr>
      <w:r>
        <w:t>Engineering importance</w:t>
      </w:r>
    </w:p>
    <w:p>
      <w:r>
        <w:t>Engineering importance lies in time-series fusion. The system must store timestamps, calculate trends, and separate acute changes from chronic patterns.</w:t>
      </w:r>
    </w:p>
    <w:p>
      <w:pPr>
        <w:pStyle w:val="Heading2"/>
      </w:pPr>
      <w:r>
        <w:t>Mathematics and modelling</w:t>
      </w:r>
    </w:p>
    <w:p>
      <w:r>
        <w:t>Domain score = weighted normalized features from sleep, stress, circadian rhythm, activity, glucose, and temperature.</w:t>
      </w:r>
    </w:p>
    <w:p>
      <w:r>
        <w:t>Personal baseline z-score = (current value − baseline mean)/baseline standard deviation.</w:t>
      </w:r>
    </w:p>
    <w:p>
      <w:pPr>
        <w:pStyle w:val="Heading2"/>
      </w:pPr>
      <w:r>
        <w:t>Limitations</w:t>
      </w:r>
    </w:p>
    <w:p>
      <w:pPr>
        <w:pStyle w:val="ListBullet"/>
      </w:pPr>
      <w:r>
        <w:t>Needs several days for reliable baseline.</w:t>
      </w:r>
    </w:p>
    <w:p>
      <w:pPr>
        <w:pStyle w:val="ListBullet"/>
      </w:pPr>
      <w:r>
        <w:t>May be affected by exams, illness, exercise, or environment.</w:t>
      </w:r>
    </w:p>
    <w:p>
      <w:pPr>
        <w:pStyle w:val="ListBullet"/>
      </w:pPr>
      <w:r>
        <w:t>Not validated as a clinical PCOS screening score.</w:t>
      </w:r>
    </w:p>
    <w:p>
      <w:pPr>
        <w:pStyle w:val="Heading2"/>
      </w:pPr>
      <w:r>
        <w:t>Summary</w:t>
      </w:r>
    </w:p>
    <w:p>
      <w:r>
        <w:t>The central message of this chapter is that part 9 — chrono-metabolic fingerprint must be understood as part of a larger biological system. CHRONO-PCOS converts this idea into engineering modules while maintaining the boundary that it estimates risk tendency and not medical diagnosis.</w:t>
      </w:r>
    </w:p>
    <w:p>
      <w:pPr>
        <w:pStyle w:val="Heading2"/>
      </w:pPr>
      <w:r>
        <w:t>Key points</w:t>
      </w:r>
    </w:p>
    <w:p>
      <w:pPr>
        <w:pStyle w:val="ListBullet"/>
      </w:pPr>
      <w:r>
        <w:t>Timing matters in physiology.</w:t>
      </w:r>
    </w:p>
    <w:p>
      <w:pPr>
        <w:pStyle w:val="ListBullet"/>
      </w:pPr>
      <w:r>
        <w:t>The fingerprint is multi-domain.</w:t>
      </w:r>
    </w:p>
    <w:p>
      <w:pPr>
        <w:pStyle w:val="ListBullet"/>
      </w:pPr>
      <w:r>
        <w:t>Personal baselines improve interpretation.</w:t>
      </w:r>
    </w:p>
    <w:p>
      <w:pPr>
        <w:pStyle w:val="Heading2"/>
      </w:pPr>
      <w:r>
        <w:t>Frequently asked questions</w:t>
      </w:r>
    </w:p>
    <w:p>
      <w:r>
        <w:rPr>
          <w:b/>
        </w:rPr>
        <w:t>Q:</w:t>
      </w:r>
      <w:r>
        <w:t xml:space="preserve"> Why call it a fingerprint?</w:t>
      </w:r>
    </w:p>
    <w:p>
      <w:r>
        <w:t>A: Because it is a pattern across multiple biological domains, not a single value.</w:t>
      </w:r>
    </w:p>
    <w:p>
      <w:r>
        <w:rPr>
          <w:b/>
        </w:rPr>
        <w:t>Q:</w:t>
      </w:r>
      <w:r>
        <w:t xml:space="preserve"> Can it predict future PCOS?</w:t>
      </w:r>
    </w:p>
    <w:p>
      <w:r>
        <w:t>A: No. It estimates current risk tendency and requires validation for prediction.</w:t>
      </w:r>
    </w:p>
    <w:p>
      <w:pPr>
        <w:pStyle w:val="Heading2"/>
      </w:pPr>
      <w:r>
        <w:t>References</w:t>
      </w:r>
    </w:p>
    <w:p>
      <w:pPr>
        <w:pStyle w:val="ListBullet"/>
      </w:pPr>
      <w:r>
        <w:t>H. J. Teede et al., ‘Recommendations from the 2023 International Evidence-based Guideline for the Assessment and Management of Polycystic Ovary Syndrome,’ J. Clin. Endocrinol. Metab., 2023.</w:t>
      </w:r>
    </w:p>
    <w:p>
      <w:pPr>
        <w:pStyle w:val="ListBullet"/>
      </w:pPr>
      <w:r>
        <w:t>G. Q. Zhang et al., ‘The National Sleep Research Resource: towards a sleep data commons,’ J. Am. Med. Inform. Assoc., 2018.</w:t>
      </w:r>
    </w:p>
    <w:p>
      <w:pPr>
        <w:pStyle w:val="ListBullet"/>
      </w:pPr>
      <w:r>
        <w:t>F. C. Baker, F. Siboza, and A. Fuller, ‘Temperature regulation in women: effects of the menstrual cycle,’ Temperature, 2020.</w:t>
      </w:r>
    </w:p>
    <w:p>
      <w:pPr>
        <w:pStyle w:val="ListBullet"/>
      </w:pPr>
      <w:r>
        <w:t>American Academy of Sleep Medicine, ‘The AASM Manual for the Scoring of Sleep and Associated Events,’ latest edition.</w:t>
      </w:r>
    </w:p>
    <w:p>
      <w:r>
        <w:br w:type="page"/>
      </w:r>
    </w:p>
    <w:p>
      <w:pPr>
        <w:pStyle w:val="Heading1"/>
      </w:pPr>
      <w:r>
        <w:t>PART 10 — Dashboard Architecture</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r>
        <w:t>The dashboard is the visible face of CHRONO-PCOS. It is built as a Python desktop application using PySide6 and PyQtGraph. The main colours are cyan and black to create a professional biomedical-monitoring appearance. The dashboard is divided into tabs so that judges do not see a crowded screen. Each tab tells one part of the story.</w:t>
      </w:r>
    </w:p>
    <w:p>
      <w:pPr>
        <w:pStyle w:val="Caption"/>
      </w:pPr>
      <w:r>
        <w:t>Table 7. Dashboard tab map</w:t>
      </w:r>
    </w:p>
    <w:tbl>
      <w:tblPr>
        <w:tblStyle w:val="TableGrid"/>
        <w:tblW w:type="auto" w:w="0"/>
        <w:jc w:val="center"/>
        <w:tblLook w:firstColumn="1" w:firstRow="1" w:lastColumn="0" w:lastRow="0" w:noHBand="0" w:noVBand="1" w:val="04A0"/>
      </w:tblPr>
      <w:tblGrid>
        <w:gridCol w:w="4874"/>
        <w:gridCol w:w="4874"/>
      </w:tblGrid>
      <w:tr>
        <w:tc>
          <w:tcPr>
            <w:tcW w:type="dxa" w:w="4874"/>
            <w:shd w:fill="0B4C7A"/>
          </w:tcPr>
          <w:p>
            <w:r>
              <w:rPr>
                <w:b/>
                <w:color w:val="FFFFFF"/>
              </w:rPr>
              <w:t>Tab</w:t>
            </w:r>
          </w:p>
        </w:tc>
        <w:tc>
          <w:tcPr>
            <w:tcW w:type="dxa" w:w="4874"/>
            <w:shd w:fill="0B4C7A"/>
          </w:tcPr>
          <w:p>
            <w:r>
              <w:rPr>
                <w:b/>
                <w:color w:val="FFFFFF"/>
              </w:rPr>
              <w:t>Purpose</w:t>
            </w:r>
          </w:p>
        </w:tc>
      </w:tr>
      <w:tr>
        <w:tc>
          <w:tcPr>
            <w:tcW w:type="dxa" w:w="4874"/>
            <w:vAlign w:val="top"/>
          </w:tcPr>
          <w:p>
            <w:r>
              <w:t>01 Overview</w:t>
            </w:r>
          </w:p>
        </w:tc>
        <w:tc>
          <w:tcPr>
            <w:tcW w:type="dxa" w:w="4874"/>
            <w:vAlign w:val="top"/>
          </w:tcPr>
          <w:p>
            <w:r>
              <w:t>Big risk gauge, live cards, digital twin flow, radar chart. This tab answers: what is happening now?</w:t>
            </w:r>
          </w:p>
        </w:tc>
      </w:tr>
      <w:tr>
        <w:tc>
          <w:tcPr>
            <w:tcW w:type="dxa" w:w="4874"/>
            <w:vAlign w:val="top"/>
          </w:tcPr>
          <w:p>
            <w:r>
              <w:t>02 Live Signals</w:t>
            </w:r>
          </w:p>
        </w:tc>
        <w:tc>
          <w:tcPr>
            <w:tcW w:type="dxa" w:w="4874"/>
            <w:vAlign w:val="top"/>
          </w:tcPr>
          <w:p>
            <w:r>
              <w:t>PPG, HR, HRV, GSR, temperature and stress plots. This tab answers: what are the raw signals doing?</w:t>
            </w:r>
          </w:p>
        </w:tc>
      </w:tr>
      <w:tr>
        <w:tc>
          <w:tcPr>
            <w:tcW w:type="dxa" w:w="4874"/>
            <w:vAlign w:val="top"/>
          </w:tcPr>
          <w:p>
            <w:r>
              <w:t>03 Hormone Twin</w:t>
            </w:r>
          </w:p>
        </w:tc>
        <w:tc>
          <w:tcPr>
            <w:tcW w:type="dxa" w:w="4874"/>
            <w:vAlign w:val="top"/>
          </w:tcPr>
          <w:p>
            <w:r>
              <w:t>Estimated insulin, testosterone, LH, FSH, estrogen, progesterone, cortisol, AMH. This tab answers: what endocrine tendencies does the model infer?</w:t>
            </w:r>
          </w:p>
        </w:tc>
      </w:tr>
      <w:tr>
        <w:tc>
          <w:tcPr>
            <w:tcW w:type="dxa" w:w="4874"/>
            <w:vAlign w:val="top"/>
          </w:tcPr>
          <w:p>
            <w:r>
              <w:t>04 Metabolic Challenge</w:t>
            </w:r>
          </w:p>
        </w:tc>
        <w:tc>
          <w:tcPr>
            <w:tcW w:type="dxa" w:w="4874"/>
            <w:vAlign w:val="top"/>
          </w:tcPr>
          <w:p>
            <w:r>
              <w:t>Baseline and post-meal physiological comparison using ΔG, IMVI, IMTI, ARR. This tab answers: how did the body respond dynamically?</w:t>
            </w:r>
          </w:p>
        </w:tc>
      </w:tr>
      <w:tr>
        <w:tc>
          <w:tcPr>
            <w:tcW w:type="dxa" w:w="4874"/>
            <w:vAlign w:val="top"/>
          </w:tcPr>
          <w:p>
            <w:r>
              <w:t>05 VoxVasc</w:t>
            </w:r>
          </w:p>
        </w:tc>
        <w:tc>
          <w:tcPr>
            <w:tcW w:type="dxa" w:w="4874"/>
            <w:vAlign w:val="top"/>
          </w:tcPr>
          <w:p>
            <w:r>
              <w:t>Experimental voice proxy using pitch and microphone energy. This tab answers: can optional vocal features be explored responsibly?</w:t>
            </w:r>
          </w:p>
        </w:tc>
      </w:tr>
      <w:tr>
        <w:tc>
          <w:tcPr>
            <w:tcW w:type="dxa" w:w="4874"/>
            <w:vAlign w:val="top"/>
          </w:tcPr>
          <w:p>
            <w:r>
              <w:t>06 Sleep + Circadian</w:t>
            </w:r>
          </w:p>
        </w:tc>
        <w:tc>
          <w:tcPr>
            <w:tcW w:type="dxa" w:w="4874"/>
            <w:vAlign w:val="top"/>
          </w:tcPr>
          <w:p>
            <w:r>
              <w:t>Sleep probability and circadian clock. This tab answers: is biological timing stable?</w:t>
            </w:r>
          </w:p>
        </w:tc>
      </w:tr>
      <w:tr>
        <w:tc>
          <w:tcPr>
            <w:tcW w:type="dxa" w:w="4874"/>
            <w:vAlign w:val="top"/>
          </w:tcPr>
          <w:p>
            <w:r>
              <w:t>07 Explainable AI</w:t>
            </w:r>
          </w:p>
        </w:tc>
        <w:tc>
          <w:tcPr>
            <w:tcW w:type="dxa" w:w="4874"/>
            <w:vAlign w:val="top"/>
          </w:tcPr>
          <w:p>
            <w:r>
              <w:t>Feature importance, contributors, alerts, confidence. This tab answers: why was the score generated?</w:t>
            </w:r>
          </w:p>
        </w:tc>
      </w:tr>
      <w:tr>
        <w:tc>
          <w:tcPr>
            <w:tcW w:type="dxa" w:w="4874"/>
            <w:vAlign w:val="top"/>
          </w:tcPr>
          <w:p>
            <w:r>
              <w:t>08 Equipment + Protocol</w:t>
            </w:r>
          </w:p>
        </w:tc>
        <w:tc>
          <w:tcPr>
            <w:tcW w:type="dxa" w:w="4874"/>
            <w:vAlign w:val="top"/>
          </w:tcPr>
          <w:p>
            <w:r>
              <w:t>Wiring, safety, protocol and limitations. This tab answers: how was the system built and used safely?</w:t>
            </w:r>
          </w:p>
        </w:tc>
      </w:tr>
    </w:tbl>
    <w:p/>
    <w:p>
      <w:pPr>
        <w:pStyle w:val="Heading2"/>
      </w:pPr>
      <w:r>
        <w:t>01 Overview</w:t>
      </w:r>
    </w:p>
    <w:p>
      <w:r>
        <w:t>Big risk gauge, live cards, digital twin flow, radar chart. This tab answers: what is happening now?</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02 Live Signals</w:t>
      </w:r>
    </w:p>
    <w:p>
      <w:r>
        <w:t>PPG, HR, HRV, GSR, temperature and stress plots. This tab answers: what are the raw signals doing?</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03 Hormone Twin</w:t>
      </w:r>
    </w:p>
    <w:p>
      <w:r>
        <w:t>Estimated insulin, testosterone, LH, FSH, estrogen, progesterone, cortisol, AMH. This tab answers: what endocrine tendencies does the model infer?</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04 Metabolic Challenge</w:t>
      </w:r>
    </w:p>
    <w:p>
      <w:r>
        <w:t>Baseline and post-meal physiological comparison using ΔG, IMVI, IMTI, ARR. This tab answers: how did the body respond dynamically?</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05 VoxVasc</w:t>
      </w:r>
    </w:p>
    <w:p>
      <w:r>
        <w:t>Experimental voice proxy using pitch and microphone energy. This tab answers: can optional vocal features be explored responsibly?</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06 Sleep + Circadian</w:t>
      </w:r>
    </w:p>
    <w:p>
      <w:r>
        <w:t>Sleep probability and circadian clock. This tab answers: is biological timing stable?</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07 Explainable AI</w:t>
      </w:r>
    </w:p>
    <w:p>
      <w:r>
        <w:t>Feature importance, contributors, alerts, confidence. This tab answers: why was the score generated?</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08 Equipment + Protocol</w:t>
      </w:r>
    </w:p>
    <w:p>
      <w:r>
        <w:t>Wiring, safety, protocol and limitations. This tab answers: how was the system built and used safely?</w:t>
      </w:r>
    </w:p>
    <w:p>
      <w:r>
        <w:t>Screenshot placeholder: insert a screenshot of this dashboard tab after running the program. In Microsoft Word, place the screenshot below this paragraph and label it as a project screenshot. The current handbook includes diagrams and technical descriptions, while screenshots can be added from your own laptop demonstration.</w:t>
      </w:r>
    </w:p>
    <w:p>
      <w:pPr>
        <w:pStyle w:val="Heading2"/>
      </w:pPr>
      <w:r>
        <w:t>Design decisions</w:t>
      </w:r>
    </w:p>
    <w:p>
      <w:pPr>
        <w:pStyle w:val="ListBullet"/>
      </w:pPr>
      <w:r>
        <w:t>Tabs reduce cognitive load for judges.</w:t>
      </w:r>
    </w:p>
    <w:p>
      <w:pPr>
        <w:pStyle w:val="ListBullet"/>
      </w:pPr>
      <w:r>
        <w:t>Cyan-black theme resembles biomedical monitoring interfaces.</w:t>
      </w:r>
    </w:p>
    <w:p>
      <w:pPr>
        <w:pStyle w:val="ListBullet"/>
      </w:pPr>
      <w:r>
        <w:t>Every hormone card says estimated, not measured.</w:t>
      </w:r>
    </w:p>
    <w:p>
      <w:pPr>
        <w:pStyle w:val="ListBullet"/>
      </w:pPr>
      <w:r>
        <w:t>Alerts and confidence warnings prevent over-interpretation.</w:t>
      </w:r>
    </w:p>
    <w:p>
      <w:r>
        <w:br w:type="page"/>
      </w:r>
    </w:p>
    <w:p>
      <w:pPr>
        <w:pStyle w:val="Heading1"/>
      </w:pPr>
      <w:r>
        <w:t>PART 11 — Mathematical Models and Risk Equations</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Heading2"/>
      </w:pPr>
      <w:r>
        <w:t>Equation 1: Heart rate</w:t>
      </w:r>
    </w:p>
    <w:p>
      <w:r>
        <w:t>HR = 60 / median(IBI). IBI is the time interval between consecutive beats in seconds.</w:t>
      </w:r>
    </w:p>
    <w:p>
      <w:r>
        <w:t>Variables are normalized where needed so that different sensors can be fused. The purpose is explainable educational modelling, not a clinically validated equation. Further clinical validation is required.</w:t>
      </w:r>
    </w:p>
    <w:p>
      <w:pPr>
        <w:pStyle w:val="Heading2"/>
      </w:pPr>
      <w:r>
        <w:t>Equation 2: RMSSD</w:t>
      </w:r>
    </w:p>
    <w:p>
      <w:r>
        <w:t>RMSSD = sqrt( mean( (NN[i+1] − NN[i])² ) ). It estimates short-term beat-to-beat variation.</w:t>
      </w:r>
    </w:p>
    <w:p>
      <w:r>
        <w:t>Variables are normalized where needed so that different sensors can be fused. The purpose is explainable educational modelling, not a clinically validated equation. Further clinical validation is required.</w:t>
      </w:r>
    </w:p>
    <w:p>
      <w:pPr>
        <w:pStyle w:val="Heading2"/>
      </w:pPr>
      <w:r>
        <w:t>Equation 3: SpO2 educational estimate</w:t>
      </w:r>
    </w:p>
    <w:p>
      <w:r>
        <w:t>R = (AC_red/DC_red)/(AC_IR/DC_IR), SpO2 ≈ 110 − 25R. This requires calibration and is not medical grade.</w:t>
      </w:r>
    </w:p>
    <w:p>
      <w:r>
        <w:t>Variables are normalized where needed so that different sensors can be fused. The purpose is explainable educational modelling, not a clinically validated equation. Further clinical validation is required.</w:t>
      </w:r>
    </w:p>
    <w:p>
      <w:pPr>
        <w:pStyle w:val="Heading2"/>
      </w:pPr>
      <w:r>
        <w:t>Equation 4: Motion index</w:t>
      </w:r>
    </w:p>
    <w:p>
      <w:r>
        <w:t>MotionIndex = RMS(|a| − 1g) + 0.3 RMS(jerk) + gyro contribution. It detects movement and artifacts.</w:t>
      </w:r>
    </w:p>
    <w:p>
      <w:r>
        <w:t>Variables are normalized where needed so that different sensors can be fused. The purpose is explainable educational modelling, not a clinically validated equation. Further clinical validation is required.</w:t>
      </w:r>
    </w:p>
    <w:p>
      <w:pPr>
        <w:pStyle w:val="Heading2"/>
      </w:pPr>
      <w:r>
        <w:t>Equation 5: Stress index</w:t>
      </w:r>
    </w:p>
    <w:p>
      <w:r>
        <w:t>Stress = sigmoid(0.9 HR_z − 1.1 RMSSD_z + 0.9 GSR_phasic_z + 0.5 GSR_tonic_z − 0.5 Motion_z).</w:t>
      </w:r>
    </w:p>
    <w:p>
      <w:r>
        <w:t>Variables are normalized where needed so that different sensors can be fused. The purpose is explainable educational modelling, not a clinically validated equation. Further clinical validation is required.</w:t>
      </w:r>
    </w:p>
    <w:p>
      <w:pPr>
        <w:pStyle w:val="Heading2"/>
      </w:pPr>
      <w:r>
        <w:t>Equation 6: Glucose risk</w:t>
      </w:r>
    </w:p>
    <w:p>
      <w:r>
        <w:t>For fasting glucose: GlucoseRisk = 100 sigmoid((FBG − 100)/12). For 2-hour glucose: 100 sigmoid((G2h − 140)/20).</w:t>
      </w:r>
    </w:p>
    <w:p>
      <w:r>
        <w:t>Variables are normalized where needed so that different sensors can be fused. The purpose is explainable educational modelling, not a clinically validated equation. Further clinical validation is required.</w:t>
      </w:r>
    </w:p>
    <w:p>
      <w:pPr>
        <w:pStyle w:val="Heading2"/>
      </w:pPr>
      <w:r>
        <w:t>Equation 7: Insulin resistance probability</w:t>
      </w:r>
    </w:p>
    <w:p>
      <w:r>
        <w:t>IR = 100 sigmoid(−2 + glucose term + BMI term + sleep term + stress term + circadian term − activity term).</w:t>
      </w:r>
    </w:p>
    <w:p>
      <w:r>
        <w:t>Variables are normalized where needed so that different sensors can be fused. The purpose is explainable educational modelling, not a clinically validated equation. Further clinical validation is required.</w:t>
      </w:r>
    </w:p>
    <w:p>
      <w:pPr>
        <w:pStyle w:val="Heading2"/>
      </w:pPr>
      <w:r>
        <w:t>Equation 8: Circadian Stability Index</w:t>
      </w:r>
    </w:p>
    <w:p>
      <w:r>
        <w:t>CSI = 100(0.25 HR rhythm + 0.25 temp rhythm + 0.20 activity regularity + 0.20 sleep regularity + 0.10 light regularity).</w:t>
      </w:r>
    </w:p>
    <w:p>
      <w:r>
        <w:t>Variables are normalized where needed so that different sensors can be fused. The purpose is explainable educational modelling, not a clinically validated equation. Further clinical validation is required.</w:t>
      </w:r>
    </w:p>
    <w:p>
      <w:pPr>
        <w:pStyle w:val="Heading2"/>
      </w:pPr>
      <w:r>
        <w:t>Equation 9: MV-AST IMVI</w:t>
      </w:r>
    </w:p>
    <w:p>
      <w:r>
        <w:t>IMVI = post PPG pulse amplitude / baseline PPG pulse amplitude.</w:t>
      </w:r>
    </w:p>
    <w:p>
      <w:r>
        <w:t>Variables are normalized where needed so that different sensors can be fused. The purpose is explainable educational modelling, not a clinically validated equation. Further clinical validation is required.</w:t>
      </w:r>
    </w:p>
    <w:p>
      <w:pPr>
        <w:pStyle w:val="Heading2"/>
      </w:pPr>
      <w:r>
        <w:t>Equation 10: MV-AST IMTI</w:t>
      </w:r>
    </w:p>
    <w:p>
      <w:r>
        <w:t>IMTI = post temperature − baseline temperature.</w:t>
      </w:r>
    </w:p>
    <w:p>
      <w:r>
        <w:t>Variables are normalized where needed so that different sensors can be fused. The purpose is explainable educational modelling, not a clinically validated equation. Further clinical validation is required.</w:t>
      </w:r>
    </w:p>
    <w:p>
      <w:pPr>
        <w:pStyle w:val="Heading2"/>
      </w:pPr>
      <w:r>
        <w:t>Equation 11: MV-AST ARR</w:t>
      </w:r>
    </w:p>
    <w:p>
      <w:r>
        <w:t>ARR = post autonomic load / baseline autonomic load.</w:t>
      </w:r>
    </w:p>
    <w:p>
      <w:r>
        <w:t>Variables are normalized where needed so that different sensors can be fused. The purpose is explainable educational modelling, not a clinically validated equation. Further clinical validation is required.</w:t>
      </w:r>
    </w:p>
    <w:p>
      <w:pPr>
        <w:pStyle w:val="Heading2"/>
      </w:pPr>
      <w:r>
        <w:t>Equation 12: Final risk</w:t>
      </w:r>
    </w:p>
    <w:p>
      <w:r>
        <w:t>Risk = 100 sigmoid(z), where z is a weighted sum of metabolic, endocrine, sleep, circadian, stress, glucose, activity, temperature, MV-AST, and VoxVasc domain scores.</w:t>
      </w:r>
    </w:p>
    <w:p>
      <w:r>
        <w:t>Variables are normalized where needed so that different sensors can be fused. The purpose is explainable educational modelling, not a clinically validated equation. Further clinical validation is required.</w:t>
      </w:r>
    </w:p>
    <w:p>
      <w:pPr>
        <w:pStyle w:val="Heading2"/>
      </w:pPr>
      <w:r>
        <w:t>Equation 13: Confidence interval</w:t>
      </w:r>
    </w:p>
    <w:p>
      <w:r>
        <w:t>Bootstrap perturbation is used: calculate many risk values after adding plausible noise, then report 5th and 95th percentiles as a 90% interval.</w:t>
      </w:r>
    </w:p>
    <w:p>
      <w:r>
        <w:t>Variables are normalized where needed so that different sensors can be fused. The purpose is explainable educational modelling, not a clinically validated equation. Further clinical validation is required.</w:t>
      </w:r>
    </w:p>
    <w:p>
      <w:pPr>
        <w:pStyle w:val="Caption"/>
      </w:pPr>
      <w:r>
        <w:t>Table 8. Domain weights in risk engine</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Domain</w:t>
            </w:r>
          </w:p>
        </w:tc>
        <w:tc>
          <w:tcPr>
            <w:tcW w:type="dxa" w:w="3250"/>
            <w:shd w:fill="0B4C7A"/>
          </w:tcPr>
          <w:p>
            <w:r>
              <w:rPr>
                <w:b/>
                <w:color w:val="FFFFFF"/>
              </w:rPr>
              <w:t>Meaning</w:t>
            </w:r>
          </w:p>
        </w:tc>
        <w:tc>
          <w:tcPr>
            <w:tcW w:type="dxa" w:w="3250"/>
            <w:shd w:fill="0B4C7A"/>
          </w:tcPr>
          <w:p>
            <w:r>
              <w:rPr>
                <w:b/>
                <w:color w:val="FFFFFF"/>
              </w:rPr>
              <w:t>Reason for inclusion</w:t>
            </w:r>
          </w:p>
        </w:tc>
      </w:tr>
      <w:tr>
        <w:tc>
          <w:tcPr>
            <w:tcW w:type="dxa" w:w="3250"/>
            <w:vAlign w:val="top"/>
          </w:tcPr>
          <w:p>
            <w:r>
              <w:t>Metabolic</w:t>
            </w:r>
          </w:p>
        </w:tc>
        <w:tc>
          <w:tcPr>
            <w:tcW w:type="dxa" w:w="3250"/>
            <w:vAlign w:val="top"/>
          </w:tcPr>
          <w:p>
            <w:r>
              <w:t>Insulin resistance probability</w:t>
            </w:r>
          </w:p>
        </w:tc>
        <w:tc>
          <w:tcPr>
            <w:tcW w:type="dxa" w:w="3250"/>
            <w:vAlign w:val="top"/>
          </w:tcPr>
          <w:p>
            <w:r>
              <w:t>PCOS commonly has metabolic features</w:t>
            </w:r>
          </w:p>
        </w:tc>
      </w:tr>
      <w:tr>
        <w:tc>
          <w:tcPr>
            <w:tcW w:type="dxa" w:w="3250"/>
            <w:vAlign w:val="top"/>
          </w:tcPr>
          <w:p>
            <w:r>
              <w:t>Endocrine</w:t>
            </w:r>
          </w:p>
        </w:tc>
        <w:tc>
          <w:tcPr>
            <w:tcW w:type="dxa" w:w="3250"/>
            <w:vAlign w:val="top"/>
          </w:tcPr>
          <w:p>
            <w:r>
              <w:t>Estimated hormone pattern</w:t>
            </w:r>
          </w:p>
        </w:tc>
        <w:tc>
          <w:tcPr>
            <w:tcW w:type="dxa" w:w="3250"/>
            <w:vAlign w:val="top"/>
          </w:tcPr>
          <w:p>
            <w:r>
              <w:t>Connects physiology to hormone tendencies</w:t>
            </w:r>
          </w:p>
        </w:tc>
      </w:tr>
      <w:tr>
        <w:tc>
          <w:tcPr>
            <w:tcW w:type="dxa" w:w="3250"/>
            <w:vAlign w:val="top"/>
          </w:tcPr>
          <w:p>
            <w:r>
              <w:t>Sleep</w:t>
            </w:r>
          </w:p>
        </w:tc>
        <w:tc>
          <w:tcPr>
            <w:tcW w:type="dxa" w:w="3250"/>
            <w:vAlign w:val="top"/>
          </w:tcPr>
          <w:p>
            <w:r>
              <w:t>Sleep disruption</w:t>
            </w:r>
          </w:p>
        </w:tc>
        <w:tc>
          <w:tcPr>
            <w:tcW w:type="dxa" w:w="3250"/>
            <w:vAlign w:val="top"/>
          </w:tcPr>
          <w:p>
            <w:r>
              <w:t>Sleep affects cortisol and glucose regulation</w:t>
            </w:r>
          </w:p>
        </w:tc>
      </w:tr>
      <w:tr>
        <w:tc>
          <w:tcPr>
            <w:tcW w:type="dxa" w:w="3250"/>
            <w:vAlign w:val="top"/>
          </w:tcPr>
          <w:p>
            <w:r>
              <w:t>Circadian</w:t>
            </w:r>
          </w:p>
        </w:tc>
        <w:tc>
          <w:tcPr>
            <w:tcW w:type="dxa" w:w="3250"/>
            <w:vAlign w:val="top"/>
          </w:tcPr>
          <w:p>
            <w:r>
              <w:t>Rhythm instability</w:t>
            </w:r>
          </w:p>
        </w:tc>
        <w:tc>
          <w:tcPr>
            <w:tcW w:type="dxa" w:w="3250"/>
            <w:vAlign w:val="top"/>
          </w:tcPr>
          <w:p>
            <w:r>
              <w:t>Biological timing affects metabolism</w:t>
            </w:r>
          </w:p>
        </w:tc>
      </w:tr>
      <w:tr>
        <w:tc>
          <w:tcPr>
            <w:tcW w:type="dxa" w:w="3250"/>
            <w:vAlign w:val="top"/>
          </w:tcPr>
          <w:p>
            <w:r>
              <w:t>Stress/autonomic</w:t>
            </w:r>
          </w:p>
        </w:tc>
        <w:tc>
          <w:tcPr>
            <w:tcW w:type="dxa" w:w="3250"/>
            <w:vAlign w:val="top"/>
          </w:tcPr>
          <w:p>
            <w:r>
              <w:t>HRV and GSR stress</w:t>
            </w:r>
          </w:p>
        </w:tc>
        <w:tc>
          <w:tcPr>
            <w:tcW w:type="dxa" w:w="3250"/>
            <w:vAlign w:val="top"/>
          </w:tcPr>
          <w:p>
            <w:r>
              <w:t>Autonomic imbalance can influence metabolic state</w:t>
            </w:r>
          </w:p>
        </w:tc>
      </w:tr>
      <w:tr>
        <w:tc>
          <w:tcPr>
            <w:tcW w:type="dxa" w:w="3250"/>
            <w:vAlign w:val="top"/>
          </w:tcPr>
          <w:p>
            <w:r>
              <w:t>Glucose</w:t>
            </w:r>
          </w:p>
        </w:tc>
        <w:tc>
          <w:tcPr>
            <w:tcW w:type="dxa" w:w="3250"/>
            <w:vAlign w:val="top"/>
          </w:tcPr>
          <w:p>
            <w:r>
              <w:t>Manual glucose risk</w:t>
            </w:r>
          </w:p>
        </w:tc>
        <w:tc>
          <w:tcPr>
            <w:tcW w:type="dxa" w:w="3250"/>
            <w:vAlign w:val="top"/>
          </w:tcPr>
          <w:p>
            <w:r>
              <w:t>Direct metabolic input</w:t>
            </w:r>
          </w:p>
        </w:tc>
      </w:tr>
      <w:tr>
        <w:tc>
          <w:tcPr>
            <w:tcW w:type="dxa" w:w="3250"/>
            <w:vAlign w:val="top"/>
          </w:tcPr>
          <w:p>
            <w:r>
              <w:t>Activity</w:t>
            </w:r>
          </w:p>
        </w:tc>
        <w:tc>
          <w:tcPr>
            <w:tcW w:type="dxa" w:w="3250"/>
            <w:vAlign w:val="top"/>
          </w:tcPr>
          <w:p>
            <w:r>
              <w:t>Low activity risk</w:t>
            </w:r>
          </w:p>
        </w:tc>
        <w:tc>
          <w:tcPr>
            <w:tcW w:type="dxa" w:w="3250"/>
            <w:vAlign w:val="top"/>
          </w:tcPr>
          <w:p>
            <w:r>
              <w:t>Activity improves insulin sensitivity</w:t>
            </w:r>
          </w:p>
        </w:tc>
      </w:tr>
      <w:tr>
        <w:tc>
          <w:tcPr>
            <w:tcW w:type="dxa" w:w="3250"/>
            <w:vAlign w:val="top"/>
          </w:tcPr>
          <w:p>
            <w:r>
              <w:t>MV-AST</w:t>
            </w:r>
          </w:p>
        </w:tc>
        <w:tc>
          <w:tcPr>
            <w:tcW w:type="dxa" w:w="3250"/>
            <w:vAlign w:val="top"/>
          </w:tcPr>
          <w:p>
            <w:r>
              <w:t>Dynamic meal/challenge response</w:t>
            </w:r>
          </w:p>
        </w:tc>
        <w:tc>
          <w:tcPr>
            <w:tcW w:type="dxa" w:w="3250"/>
            <w:vAlign w:val="top"/>
          </w:tcPr>
          <w:p>
            <w:r>
              <w:t>Adds provocation-style physiology</w:t>
            </w:r>
          </w:p>
        </w:tc>
      </w:tr>
      <w:tr>
        <w:tc>
          <w:tcPr>
            <w:tcW w:type="dxa" w:w="3250"/>
            <w:vAlign w:val="top"/>
          </w:tcPr>
          <w:p>
            <w:r>
              <w:t>VoxVasc</w:t>
            </w:r>
          </w:p>
        </w:tc>
        <w:tc>
          <w:tcPr>
            <w:tcW w:type="dxa" w:w="3250"/>
            <w:vAlign w:val="top"/>
          </w:tcPr>
          <w:p>
            <w:r>
              <w:t>Experimental voice proxy</w:t>
            </w:r>
          </w:p>
        </w:tc>
        <w:tc>
          <w:tcPr>
            <w:tcW w:type="dxa" w:w="3250"/>
            <w:vAlign w:val="top"/>
          </w:tcPr>
          <w:p>
            <w:r>
              <w:t>Low-weight exploratory module</w:t>
            </w:r>
          </w:p>
        </w:tc>
      </w:tr>
    </w:tbl>
    <w:p/>
    <w:p>
      <w:pPr>
        <w:pStyle w:val="Heading2"/>
      </w:pPr>
      <w:r>
        <w:t>FAQs</w:t>
      </w:r>
    </w:p>
    <w:p>
      <w:r>
        <w:t>Q: Are these medical equations?</w:t>
      </w:r>
    </w:p>
    <w:p>
      <w:r>
        <w:t>A: No. They are educational and research-style equations based on physiological reasoning.</w:t>
      </w:r>
    </w:p>
    <w:p>
      <w:r>
        <w:t>Q: Why sigmoid?</w:t>
      </w:r>
    </w:p>
    <w:p>
      <w:r>
        <w:t>A: Sigmoid converts a weighted score into a bounded 0–100% range.</w:t>
      </w:r>
    </w:p>
    <w:p>
      <w:r>
        <w:t>Q: Why bootstrap?</w:t>
      </w:r>
    </w:p>
    <w:p>
      <w:r>
        <w:t>A: To estimate uncertainty instead of showing false precision.</w:t>
      </w:r>
    </w:p>
    <w:p>
      <w:r>
        <w:br w:type="page"/>
      </w:r>
    </w:p>
    <w:p>
      <w:pPr>
        <w:pStyle w:val="Heading1"/>
      </w:pPr>
      <w:r>
        <w:t>PART 12 — Public Datasets and Evidence Sources</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2225580"/>
            <wp:docPr id="11" name="Picture 11"/>
            <wp:cNvGraphicFramePr>
              <a:graphicFrameLocks noChangeAspect="1"/>
            </wp:cNvGraphicFramePr>
            <a:graphic>
              <a:graphicData uri="http://schemas.openxmlformats.org/drawingml/2006/picture">
                <pic:pic>
                  <pic:nvPicPr>
                    <pic:cNvPr id="0" name="fig_datasets.png"/>
                    <pic:cNvPicPr/>
                  </pic:nvPicPr>
                  <pic:blipFill>
                    <a:blip r:embed="rId20"/>
                    <a:stretch>
                      <a:fillRect/>
                    </a:stretch>
                  </pic:blipFill>
                  <pic:spPr>
                    <a:xfrm>
                      <a:off x="0" y="0"/>
                      <a:ext cx="6126480" cy="2225580"/>
                    </a:xfrm>
                    <a:prstGeom prst="rect"/>
                  </pic:spPr>
                </pic:pic>
              </a:graphicData>
            </a:graphic>
          </wp:inline>
        </w:drawing>
      </w:r>
    </w:p>
    <w:p>
      <w:pPr>
        <w:pStyle w:val="Caption"/>
      </w:pPr>
      <w:r>
        <w:t>Figure 10. Dataset contribution map</w:t>
      </w:r>
    </w:p>
    <w:p>
      <w:pPr>
        <w:pStyle w:val="Caption"/>
      </w:pPr>
      <w:r>
        <w:t>Table 9. Datasets and role in CHRONO-PCOS</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Dataset</w:t>
            </w:r>
          </w:p>
        </w:tc>
        <w:tc>
          <w:tcPr>
            <w:tcW w:type="dxa" w:w="3250"/>
            <w:shd w:fill="0B4C7A"/>
          </w:tcPr>
          <w:p>
            <w:r>
              <w:rPr>
                <w:b/>
                <w:color w:val="FFFFFF"/>
              </w:rPr>
              <w:t>What it contains</w:t>
            </w:r>
          </w:p>
        </w:tc>
        <w:tc>
          <w:tcPr>
            <w:tcW w:type="dxa" w:w="3250"/>
            <w:shd w:fill="0B4C7A"/>
          </w:tcPr>
          <w:p>
            <w:r>
              <w:rPr>
                <w:b/>
                <w:color w:val="FFFFFF"/>
              </w:rPr>
              <w:t>Project use</w:t>
            </w:r>
          </w:p>
        </w:tc>
      </w:tr>
      <w:tr>
        <w:tc>
          <w:tcPr>
            <w:tcW w:type="dxa" w:w="3250"/>
            <w:vAlign w:val="top"/>
          </w:tcPr>
          <w:p>
            <w:r>
              <w:t>WESAD</w:t>
            </w:r>
          </w:p>
        </w:tc>
        <w:tc>
          <w:tcPr>
            <w:tcW w:type="dxa" w:w="3250"/>
            <w:vAlign w:val="top"/>
          </w:tcPr>
          <w:p>
            <w:r>
              <w:t>Wearable stress dataset with BVP, EDA, temperature and acceleration</w:t>
            </w:r>
          </w:p>
        </w:tc>
        <w:tc>
          <w:tcPr>
            <w:tcW w:type="dxa" w:w="3250"/>
            <w:vAlign w:val="top"/>
          </w:tcPr>
          <w:p>
            <w:r>
              <w:t>Stress model and GSR/HRV feature validation</w:t>
            </w:r>
          </w:p>
        </w:tc>
      </w:tr>
      <w:tr>
        <w:tc>
          <w:tcPr>
            <w:tcW w:type="dxa" w:w="3250"/>
            <w:vAlign w:val="top"/>
          </w:tcPr>
          <w:p>
            <w:r>
              <w:t>PhysioNet BIDMC PPG</w:t>
            </w:r>
          </w:p>
        </w:tc>
        <w:tc>
          <w:tcPr>
            <w:tcW w:type="dxa" w:w="3250"/>
            <w:vAlign w:val="top"/>
          </w:tcPr>
          <w:p>
            <w:r>
              <w:t>PPG, ECG, respiration and SpO2-derived parameters</w:t>
            </w:r>
          </w:p>
        </w:tc>
        <w:tc>
          <w:tcPr>
            <w:tcW w:type="dxa" w:w="3250"/>
            <w:vAlign w:val="top"/>
          </w:tcPr>
          <w:p>
            <w:r>
              <w:t>PPG signal-processing validation</w:t>
            </w:r>
          </w:p>
        </w:tc>
      </w:tr>
      <w:tr>
        <w:tc>
          <w:tcPr>
            <w:tcW w:type="dxa" w:w="3250"/>
            <w:vAlign w:val="top"/>
          </w:tcPr>
          <w:p>
            <w:r>
              <w:t>PhysioNet/MESA sleep resources</w:t>
            </w:r>
          </w:p>
        </w:tc>
        <w:tc>
          <w:tcPr>
            <w:tcW w:type="dxa" w:w="3250"/>
            <w:vAlign w:val="top"/>
          </w:tcPr>
          <w:p>
            <w:r>
              <w:t>Sleep recordings, actigraphy and physiological data</w:t>
            </w:r>
          </w:p>
        </w:tc>
        <w:tc>
          <w:tcPr>
            <w:tcW w:type="dxa" w:w="3250"/>
            <w:vAlign w:val="top"/>
          </w:tcPr>
          <w:p>
            <w:r>
              <w:t>Sleep/circadian algorithms</w:t>
            </w:r>
          </w:p>
        </w:tc>
      </w:tr>
      <w:tr>
        <w:tc>
          <w:tcPr>
            <w:tcW w:type="dxa" w:w="3250"/>
            <w:vAlign w:val="top"/>
          </w:tcPr>
          <w:p>
            <w:r>
              <w:t>MMASH</w:t>
            </w:r>
          </w:p>
        </w:tc>
        <w:tc>
          <w:tcPr>
            <w:tcW w:type="dxa" w:w="3250"/>
            <w:vAlign w:val="top"/>
          </w:tcPr>
          <w:p>
            <w:r>
              <w:t>24-hour heart, activity, sleep, cortisol, melatonin and questionnaires</w:t>
            </w:r>
          </w:p>
        </w:tc>
        <w:tc>
          <w:tcPr>
            <w:tcW w:type="dxa" w:w="3250"/>
            <w:vAlign w:val="top"/>
          </w:tcPr>
          <w:p>
            <w:r>
              <w:t>Circadian and cortisol/melatonin educational priors</w:t>
            </w:r>
          </w:p>
        </w:tc>
      </w:tr>
      <w:tr>
        <w:tc>
          <w:tcPr>
            <w:tcW w:type="dxa" w:w="3250"/>
            <w:vAlign w:val="top"/>
          </w:tcPr>
          <w:p>
            <w:r>
              <w:t>mcPHASES</w:t>
            </w:r>
          </w:p>
        </w:tc>
        <w:tc>
          <w:tcPr>
            <w:tcW w:type="dxa" w:w="3250"/>
            <w:vAlign w:val="top"/>
          </w:tcPr>
          <w:p>
            <w:r>
              <w:t>Wearables, glucose and menstrual hormone data</w:t>
            </w:r>
          </w:p>
        </w:tc>
        <w:tc>
          <w:tcPr>
            <w:tcW w:type="dxa" w:w="3250"/>
            <w:vAlign w:val="top"/>
          </w:tcPr>
          <w:p>
            <w:r>
              <w:t>Menstrual hormone digital-twin priors</w:t>
            </w:r>
          </w:p>
        </w:tc>
      </w:tr>
      <w:tr>
        <w:tc>
          <w:tcPr>
            <w:tcW w:type="dxa" w:w="3250"/>
            <w:vAlign w:val="top"/>
          </w:tcPr>
          <w:p>
            <w:r>
              <w:t>NHANES</w:t>
            </w:r>
          </w:p>
        </w:tc>
        <w:tc>
          <w:tcPr>
            <w:tcW w:type="dxa" w:w="3250"/>
            <w:vAlign w:val="top"/>
          </w:tcPr>
          <w:p>
            <w:r>
              <w:t>Public population hormone and health data</w:t>
            </w:r>
          </w:p>
        </w:tc>
        <w:tc>
          <w:tcPr>
            <w:tcW w:type="dxa" w:w="3250"/>
            <w:vAlign w:val="top"/>
          </w:tcPr>
          <w:p>
            <w:r>
              <w:t>Hormone prior database</w:t>
            </w:r>
          </w:p>
        </w:tc>
      </w:tr>
      <w:tr>
        <w:tc>
          <w:tcPr>
            <w:tcW w:type="dxa" w:w="3250"/>
            <w:vAlign w:val="top"/>
          </w:tcPr>
          <w:p>
            <w:r>
              <w:t>Kaggle PCOS dataset</w:t>
            </w:r>
          </w:p>
        </w:tc>
        <w:tc>
          <w:tcPr>
            <w:tcW w:type="dxa" w:w="3250"/>
            <w:vAlign w:val="top"/>
          </w:tcPr>
          <w:p>
            <w:r>
              <w:t>Clinical PCOS-related features</w:t>
            </w:r>
          </w:p>
        </w:tc>
        <w:tc>
          <w:tcPr>
            <w:tcW w:type="dxa" w:w="3250"/>
            <w:vAlign w:val="top"/>
          </w:tcPr>
          <w:p>
            <w:r>
              <w:t>Clinical risk-model education</w:t>
            </w:r>
          </w:p>
        </w:tc>
      </w:tr>
      <w:tr>
        <w:tc>
          <w:tcPr>
            <w:tcW w:type="dxa" w:w="3250"/>
            <w:vAlign w:val="top"/>
          </w:tcPr>
          <w:p>
            <w:r>
              <w:t>Pima Diabetes</w:t>
            </w:r>
          </w:p>
        </w:tc>
        <w:tc>
          <w:tcPr>
            <w:tcW w:type="dxa" w:w="3250"/>
            <w:vAlign w:val="top"/>
          </w:tcPr>
          <w:p>
            <w:r>
              <w:t>Glucose, insulin, BMI and diabetes outcome</w:t>
            </w:r>
          </w:p>
        </w:tc>
        <w:tc>
          <w:tcPr>
            <w:tcW w:type="dxa" w:w="3250"/>
            <w:vAlign w:val="top"/>
          </w:tcPr>
          <w:p>
            <w:r>
              <w:t>Metabolic and insulin-resistance modelling</w:t>
            </w:r>
          </w:p>
        </w:tc>
      </w:tr>
    </w:tbl>
    <w:p/>
    <w:p>
      <w:pPr>
        <w:pStyle w:val="Heading2"/>
      </w:pPr>
      <w:r>
        <w:t>WESAD</w:t>
      </w:r>
    </w:p>
    <w:p>
      <w:r>
        <w:t>Content: Wearable stress dataset with BVP, EDA, temperature and acceleration.</w:t>
      </w:r>
    </w:p>
    <w:p>
      <w:r>
        <w:t>Contribution to CHRONO-PCOS: Stress model and GSR/HRV feature validation.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PhysioNet BIDMC PPG</w:t>
      </w:r>
    </w:p>
    <w:p>
      <w:r>
        <w:t>Content: PPG, ECG, respiration and SpO2-derived parameters.</w:t>
      </w:r>
    </w:p>
    <w:p>
      <w:r>
        <w:t>Contribution to CHRONO-PCOS: PPG signal-processing validation.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PhysioNet/MESA sleep resources</w:t>
      </w:r>
    </w:p>
    <w:p>
      <w:r>
        <w:t>Content: Sleep recordings, actigraphy and physiological data.</w:t>
      </w:r>
    </w:p>
    <w:p>
      <w:r>
        <w:t>Contribution to CHRONO-PCOS: Sleep/circadian algorithms.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MMASH</w:t>
      </w:r>
    </w:p>
    <w:p>
      <w:r>
        <w:t>Content: 24-hour heart, activity, sleep, cortisol, melatonin and questionnaires.</w:t>
      </w:r>
    </w:p>
    <w:p>
      <w:r>
        <w:t>Contribution to CHRONO-PCOS: Circadian and cortisol/melatonin educational priors.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mcPHASES</w:t>
      </w:r>
    </w:p>
    <w:p>
      <w:r>
        <w:t>Content: Wearables, glucose and menstrual hormone data.</w:t>
      </w:r>
    </w:p>
    <w:p>
      <w:r>
        <w:t>Contribution to CHRONO-PCOS: Menstrual hormone digital-twin priors.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NHANES</w:t>
      </w:r>
    </w:p>
    <w:p>
      <w:r>
        <w:t>Content: Public population hormone and health data.</w:t>
      </w:r>
    </w:p>
    <w:p>
      <w:r>
        <w:t>Contribution to CHRONO-PCOS: Hormone prior database.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Kaggle PCOS dataset</w:t>
      </w:r>
    </w:p>
    <w:p>
      <w:r>
        <w:t>Content: Clinical PCOS-related features.</w:t>
      </w:r>
    </w:p>
    <w:p>
      <w:r>
        <w:t>Contribution to CHRONO-PCOS: Clinical risk-model education.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Pima Diabetes</w:t>
      </w:r>
    </w:p>
    <w:p>
      <w:r>
        <w:t>Content: Glucose, insulin, BMI and diabetes outcome.</w:t>
      </w:r>
    </w:p>
    <w:p>
      <w:r>
        <w:t>Contribution to CHRONO-PCOS: Metabolic and insulin-resistance modelling. The dataset is used for training, validation, or building population priors before the exhibition. During live demonstration, the dashboard can run offline.</w:t>
      </w:r>
    </w:p>
    <w:p>
      <w:r>
        <w:t>Limitations: public datasets can differ by population, device, sampling rate, age, and protocol. A model trained on one dataset may not generalize perfectly to Indian adolescents. Therefore, all outputs remain educational risk estimates.</w:t>
      </w:r>
    </w:p>
    <w:p>
      <w:pPr>
        <w:pStyle w:val="Heading2"/>
      </w:pPr>
      <w:r>
        <w:t>References</w:t>
      </w:r>
    </w:p>
    <w:p>
      <w:pPr>
        <w:pStyle w:val="ListBullet"/>
      </w:pPr>
      <w:r>
        <w:t>A. L. Goldberger et al., ‘PhysioBank, PhysioToolkit, and PhysioNet,’ Circulation, 2000.</w:t>
      </w:r>
    </w:p>
    <w:p>
      <w:pPr>
        <w:pStyle w:val="ListBullet"/>
      </w:pPr>
      <w:r>
        <w:t>P. Schmidt et al., ‘Introducing WESAD, a multimodal dataset for wearable stress and affect detection,’ Proc. ICMI, 2018.</w:t>
      </w:r>
    </w:p>
    <w:p>
      <w:pPr>
        <w:pStyle w:val="ListBullet"/>
      </w:pPr>
      <w:r>
        <w:t>A. Rossi et al., ‘Multilevel Monitoring of Activity and Sleep in Healthy People,’ PhysioNet, 2020.</w:t>
      </w:r>
    </w:p>
    <w:p>
      <w:pPr>
        <w:pStyle w:val="ListBullet"/>
      </w:pPr>
      <w:r>
        <w:t>G. Q. Zhang et al., ‘The National Sleep Research Resource: towards a sleep data commons,’ J. Am. Med. Inform. Assoc., 2018.</w:t>
      </w:r>
    </w:p>
    <w:p>
      <w:pPr>
        <w:pStyle w:val="ListBullet"/>
      </w:pPr>
      <w:r>
        <w:t>B. Lin et al., ‘mcPHASES: A dataset of physiological, hormonal, and self-reported events and symptoms for menstrual health tracking with wearables,’ PhysioNet, 2025.</w:t>
      </w:r>
    </w:p>
    <w:p>
      <w:pPr>
        <w:pStyle w:val="ListBullet"/>
      </w:pPr>
      <w:r>
        <w:t>National Center for Health Statistics, ‘NHANES Sex Steroid Hormone Panel Documentation,’ CDC, public data files.</w:t>
      </w:r>
    </w:p>
    <w:p>
      <w:pPr>
        <w:pStyle w:val="ListBullet"/>
      </w:pPr>
      <w:r>
        <w:t>J. W. Smith et al., ‘Using the ADAP learning algorithm to forecast the onset of diabetes mellitus,’ Proc. SCAMC, 1988.</w:t>
      </w:r>
    </w:p>
    <w:p>
      <w:r>
        <w:br w:type="page"/>
      </w:r>
    </w:p>
    <w:p>
      <w:pPr>
        <w:pStyle w:val="Heading1"/>
      </w:pPr>
      <w:r>
        <w:t>PART 13 — Electronics, Arduino Mega Architecture, and Troubleshooting</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2152913"/>
            <wp:docPr id="12" name="Picture 12"/>
            <wp:cNvGraphicFramePr>
              <a:graphicFrameLocks noChangeAspect="1"/>
            </wp:cNvGraphicFramePr>
            <a:graphic>
              <a:graphicData uri="http://schemas.openxmlformats.org/drawingml/2006/picture">
                <pic:pic>
                  <pic:nvPicPr>
                    <pic:cNvPr id="0" name="fig_mega_wiring.png"/>
                    <pic:cNvPicPr/>
                  </pic:nvPicPr>
                  <pic:blipFill>
                    <a:blip r:embed="rId16"/>
                    <a:stretch>
                      <a:fillRect/>
                    </a:stretch>
                  </pic:blipFill>
                  <pic:spPr>
                    <a:xfrm>
                      <a:off x="0" y="0"/>
                      <a:ext cx="6126480" cy="2152913"/>
                    </a:xfrm>
                    <a:prstGeom prst="rect"/>
                  </pic:spPr>
                </pic:pic>
              </a:graphicData>
            </a:graphic>
          </wp:inline>
        </w:drawing>
      </w:r>
    </w:p>
    <w:p>
      <w:pPr>
        <w:pStyle w:val="Caption"/>
      </w:pPr>
      <w:r>
        <w:t>Figure 11. Arduino Mega premium sensor wiring overview</w:t>
      </w:r>
    </w:p>
    <w:p>
      <w:r>
        <w:t>The Arduino Mega 2560 acts as the embedded acquisition unit. It does not perform heavy AI. Its job is to read sensors reliably, attach timestamps, detect basic errors, and send structured packets to Python. This division is good engineering: microcontroller for acquisition, laptop for processing and visualization.</w:t>
      </w:r>
    </w:p>
    <w:p>
      <w:pPr>
        <w:pStyle w:val="Caption"/>
      </w:pPr>
      <w:r>
        <w:t>Table 10. Arduino Mega pin map</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Pin</w:t>
            </w:r>
          </w:p>
        </w:tc>
        <w:tc>
          <w:tcPr>
            <w:tcW w:type="dxa" w:w="3250"/>
            <w:shd w:fill="0B4C7A"/>
          </w:tcPr>
          <w:p>
            <w:r>
              <w:rPr>
                <w:b/>
                <w:color w:val="FFFFFF"/>
              </w:rPr>
              <w:t>Connected device</w:t>
            </w:r>
          </w:p>
        </w:tc>
        <w:tc>
          <w:tcPr>
            <w:tcW w:type="dxa" w:w="3250"/>
            <w:shd w:fill="0B4C7A"/>
          </w:tcPr>
          <w:p>
            <w:r>
              <w:rPr>
                <w:b/>
                <w:color w:val="FFFFFF"/>
              </w:rPr>
              <w:t>Purpose</w:t>
            </w:r>
          </w:p>
        </w:tc>
      </w:tr>
      <w:tr>
        <w:tc>
          <w:tcPr>
            <w:tcW w:type="dxa" w:w="3250"/>
            <w:vAlign w:val="top"/>
          </w:tcPr>
          <w:p>
            <w:r>
              <w:t>20/21</w:t>
            </w:r>
          </w:p>
        </w:tc>
        <w:tc>
          <w:tcPr>
            <w:tcW w:type="dxa" w:w="3250"/>
            <w:vAlign w:val="top"/>
          </w:tcPr>
          <w:p>
            <w:r>
              <w:t>I2C bus: MAX30102, MPU6050, OLED, BH1750, BME280</w:t>
            </w:r>
          </w:p>
        </w:tc>
        <w:tc>
          <w:tcPr>
            <w:tcW w:type="dxa" w:w="3250"/>
            <w:vAlign w:val="top"/>
          </w:tcPr>
          <w:p>
            <w:r>
              <w:t>Digital sensors</w:t>
            </w:r>
          </w:p>
        </w:tc>
      </w:tr>
      <w:tr>
        <w:tc>
          <w:tcPr>
            <w:tcW w:type="dxa" w:w="3250"/>
            <w:vAlign w:val="top"/>
          </w:tcPr>
          <w:p>
            <w:r>
              <w:t>D2</w:t>
            </w:r>
          </w:p>
        </w:tc>
        <w:tc>
          <w:tcPr>
            <w:tcW w:type="dxa" w:w="3250"/>
            <w:vAlign w:val="top"/>
          </w:tcPr>
          <w:p>
            <w:r>
              <w:t>DS18B20 OneWire</w:t>
            </w:r>
          </w:p>
        </w:tc>
        <w:tc>
          <w:tcPr>
            <w:tcW w:type="dxa" w:w="3250"/>
            <w:vAlign w:val="top"/>
          </w:tcPr>
          <w:p>
            <w:r>
              <w:t>Temperature bus</w:t>
            </w:r>
          </w:p>
        </w:tc>
      </w:tr>
      <w:tr>
        <w:tc>
          <w:tcPr>
            <w:tcW w:type="dxa" w:w="3250"/>
            <w:vAlign w:val="top"/>
          </w:tcPr>
          <w:p>
            <w:r>
              <w:t>A0</w:t>
            </w:r>
          </w:p>
        </w:tc>
        <w:tc>
          <w:tcPr>
            <w:tcW w:type="dxa" w:w="3250"/>
            <w:vAlign w:val="top"/>
          </w:tcPr>
          <w:p>
            <w:r>
              <w:t>GSR</w:t>
            </w:r>
          </w:p>
        </w:tc>
        <w:tc>
          <w:tcPr>
            <w:tcW w:type="dxa" w:w="3250"/>
            <w:vAlign w:val="top"/>
          </w:tcPr>
          <w:p>
            <w:r>
              <w:t>Stress</w:t>
            </w:r>
          </w:p>
        </w:tc>
      </w:tr>
      <w:tr>
        <w:tc>
          <w:tcPr>
            <w:tcW w:type="dxa" w:w="3250"/>
            <w:vAlign w:val="top"/>
          </w:tcPr>
          <w:p>
            <w:r>
              <w:t>A1</w:t>
            </w:r>
          </w:p>
        </w:tc>
        <w:tc>
          <w:tcPr>
            <w:tcW w:type="dxa" w:w="3250"/>
            <w:vAlign w:val="top"/>
          </w:tcPr>
          <w:p>
            <w:r>
              <w:t>MAX4466</w:t>
            </w:r>
          </w:p>
        </w:tc>
        <w:tc>
          <w:tcPr>
            <w:tcW w:type="dxa" w:w="3250"/>
            <w:vAlign w:val="top"/>
          </w:tcPr>
          <w:p>
            <w:r>
              <w:t>Voice proxy</w:t>
            </w:r>
          </w:p>
        </w:tc>
      </w:tr>
      <w:tr>
        <w:tc>
          <w:tcPr>
            <w:tcW w:type="dxa" w:w="3250"/>
            <w:vAlign w:val="top"/>
          </w:tcPr>
          <w:p>
            <w:r>
              <w:t>A2</w:t>
            </w:r>
          </w:p>
        </w:tc>
        <w:tc>
          <w:tcPr>
            <w:tcW w:type="dxa" w:w="3250"/>
            <w:vAlign w:val="top"/>
          </w:tcPr>
          <w:p>
            <w:r>
              <w:t>AD8232 output</w:t>
            </w:r>
          </w:p>
        </w:tc>
        <w:tc>
          <w:tcPr>
            <w:tcW w:type="dxa" w:w="3250"/>
            <w:vAlign w:val="top"/>
          </w:tcPr>
          <w:p>
            <w:r>
              <w:t>ECG HRV</w:t>
            </w:r>
          </w:p>
        </w:tc>
      </w:tr>
      <w:tr>
        <w:tc>
          <w:tcPr>
            <w:tcW w:type="dxa" w:w="3250"/>
            <w:vAlign w:val="top"/>
          </w:tcPr>
          <w:p>
            <w:r>
              <w:t>A3</w:t>
            </w:r>
          </w:p>
        </w:tc>
        <w:tc>
          <w:tcPr>
            <w:tcW w:type="dxa" w:w="3250"/>
            <w:vAlign w:val="top"/>
          </w:tcPr>
          <w:p>
            <w:r>
              <w:t>FSR divider</w:t>
            </w:r>
          </w:p>
        </w:tc>
        <w:tc>
          <w:tcPr>
            <w:tcW w:type="dxa" w:w="3250"/>
            <w:vAlign w:val="top"/>
          </w:tcPr>
          <w:p>
            <w:r>
              <w:t>Finger pressure</w:t>
            </w:r>
          </w:p>
        </w:tc>
      </w:tr>
      <w:tr>
        <w:tc>
          <w:tcPr>
            <w:tcW w:type="dxa" w:w="3250"/>
            <w:vAlign w:val="top"/>
          </w:tcPr>
          <w:p>
            <w:r>
              <w:t>D3-D5</w:t>
            </w:r>
          </w:p>
        </w:tc>
        <w:tc>
          <w:tcPr>
            <w:tcW w:type="dxa" w:w="3250"/>
            <w:vAlign w:val="top"/>
          </w:tcPr>
          <w:p>
            <w:r>
              <w:t>Buttons</w:t>
            </w:r>
          </w:p>
        </w:tc>
        <w:tc>
          <w:tcPr>
            <w:tcW w:type="dxa" w:w="3250"/>
            <w:vAlign w:val="top"/>
          </w:tcPr>
          <w:p>
            <w:r>
              <w:t>Protocol control</w:t>
            </w:r>
          </w:p>
        </w:tc>
      </w:tr>
      <w:tr>
        <w:tc>
          <w:tcPr>
            <w:tcW w:type="dxa" w:w="3250"/>
            <w:vAlign w:val="top"/>
          </w:tcPr>
          <w:p>
            <w:r>
              <w:t>D6</w:t>
            </w:r>
          </w:p>
        </w:tc>
        <w:tc>
          <w:tcPr>
            <w:tcW w:type="dxa" w:w="3250"/>
            <w:vAlign w:val="top"/>
          </w:tcPr>
          <w:p>
            <w:r>
              <w:t>Buzzer</w:t>
            </w:r>
          </w:p>
        </w:tc>
        <w:tc>
          <w:tcPr>
            <w:tcW w:type="dxa" w:w="3250"/>
            <w:vAlign w:val="top"/>
          </w:tcPr>
          <w:p>
            <w:r>
              <w:t>Alerts</w:t>
            </w:r>
          </w:p>
        </w:tc>
      </w:tr>
      <w:tr>
        <w:tc>
          <w:tcPr>
            <w:tcW w:type="dxa" w:w="3250"/>
            <w:vAlign w:val="top"/>
          </w:tcPr>
          <w:p>
            <w:r>
              <w:t>D8-D10</w:t>
            </w:r>
          </w:p>
        </w:tc>
        <w:tc>
          <w:tcPr>
            <w:tcW w:type="dxa" w:w="3250"/>
            <w:vAlign w:val="top"/>
          </w:tcPr>
          <w:p>
            <w:r>
              <w:t>LEDs</w:t>
            </w:r>
          </w:p>
        </w:tc>
        <w:tc>
          <w:tcPr>
            <w:tcW w:type="dxa" w:w="3250"/>
            <w:vAlign w:val="top"/>
          </w:tcPr>
          <w:p>
            <w:r>
              <w:t>Status</w:t>
            </w:r>
          </w:p>
        </w:tc>
      </w:tr>
    </w:tbl>
    <w:p/>
    <w:p>
      <w:pPr>
        <w:pStyle w:val="Heading2"/>
      </w:pPr>
      <w:r>
        <w:t>Packet structure</w:t>
      </w:r>
    </w:p>
    <w:p>
      <w:r>
        <w:t>The Mega packet begins with $CP2 and ends with a CRC. CRC is an XOR checksum that helps Python reject corrupted serial lines. Status flags indicate problems such as finger absent, PPG saturation, ECG lead-off, BME280 error, or pressure artifact.</w:t>
      </w:r>
    </w:p>
    <w:p>
      <w:pPr>
        <w:pStyle w:val="Heading2"/>
      </w:pPr>
      <w:r>
        <w:t>Power supply</w:t>
      </w:r>
    </w:p>
    <w:p>
      <w:r>
        <w:t>All modules share ground. Optical and digital sensors may use 3.3 V or 5 V depending on breakout-board regulator. Body-connected ECG requires special safety: use a battery-powered laptop and avoid mains-powered demonstrations.</w:t>
      </w:r>
    </w:p>
    <w:p>
      <w:pPr>
        <w:pStyle w:val="Heading2"/>
      </w:pPr>
      <w:r>
        <w:t>PCB design suggestions</w:t>
      </w:r>
    </w:p>
    <w:p>
      <w:pPr>
        <w:pStyle w:val="ListBullet"/>
      </w:pPr>
      <w:r>
        <w:t>Separate analog and digital wires where possible.</w:t>
      </w:r>
    </w:p>
    <w:p>
      <w:pPr>
        <w:pStyle w:val="ListBullet"/>
      </w:pPr>
      <w:r>
        <w:t>Keep ECG and microphone wires short.</w:t>
      </w:r>
    </w:p>
    <w:p>
      <w:pPr>
        <w:pStyle w:val="ListBullet"/>
      </w:pPr>
      <w:r>
        <w:t>Use labelled connectors for each sensor.</w:t>
      </w:r>
    </w:p>
    <w:p>
      <w:pPr>
        <w:pStyle w:val="ListBullet"/>
      </w:pPr>
      <w:r>
        <w:t>Add strain relief for wearable wires.</w:t>
      </w:r>
    </w:p>
    <w:p>
      <w:pPr>
        <w:pStyle w:val="ListBullet"/>
      </w:pPr>
      <w:r>
        <w:t>Place I2C pull-ups only as required by modules.</w:t>
      </w:r>
    </w:p>
    <w:p>
      <w:pPr>
        <w:pStyle w:val="Heading2"/>
      </w:pPr>
      <w:r>
        <w:t>Troubleshooting</w:t>
      </w:r>
    </w:p>
    <w:p>
      <w:pPr>
        <w:pStyle w:val="Caption"/>
      </w:pPr>
      <w:r>
        <w:t>Table 11. Troubleshooting guide</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Problem</w:t>
            </w:r>
          </w:p>
        </w:tc>
        <w:tc>
          <w:tcPr>
            <w:tcW w:type="dxa" w:w="3250"/>
            <w:shd w:fill="0B4C7A"/>
          </w:tcPr>
          <w:p>
            <w:r>
              <w:rPr>
                <w:b/>
                <w:color w:val="FFFFFF"/>
              </w:rPr>
              <w:t>Likely cause</w:t>
            </w:r>
          </w:p>
        </w:tc>
        <w:tc>
          <w:tcPr>
            <w:tcW w:type="dxa" w:w="3250"/>
            <w:shd w:fill="0B4C7A"/>
          </w:tcPr>
          <w:p>
            <w:r>
              <w:rPr>
                <w:b/>
                <w:color w:val="FFFFFF"/>
              </w:rPr>
              <w:t>Solution</w:t>
            </w:r>
          </w:p>
        </w:tc>
      </w:tr>
      <w:tr>
        <w:tc>
          <w:tcPr>
            <w:tcW w:type="dxa" w:w="3250"/>
            <w:vAlign w:val="top"/>
          </w:tcPr>
          <w:p>
            <w:r>
              <w:t>No serial data</w:t>
            </w:r>
          </w:p>
        </w:tc>
        <w:tc>
          <w:tcPr>
            <w:tcW w:type="dxa" w:w="3250"/>
            <w:vAlign w:val="top"/>
          </w:tcPr>
          <w:p>
            <w:r>
              <w:t>Wrong port or baud</w:t>
            </w:r>
          </w:p>
        </w:tc>
        <w:tc>
          <w:tcPr>
            <w:tcW w:type="dxa" w:w="3250"/>
            <w:vAlign w:val="top"/>
          </w:tcPr>
          <w:p>
            <w:r>
              <w:t>Use 115200 baud and correct COM/tty port</w:t>
            </w:r>
          </w:p>
        </w:tc>
      </w:tr>
      <w:tr>
        <w:tc>
          <w:tcPr>
            <w:tcW w:type="dxa" w:w="3250"/>
            <w:vAlign w:val="top"/>
          </w:tcPr>
          <w:p>
            <w:r>
              <w:t>PPG flat</w:t>
            </w:r>
          </w:p>
        </w:tc>
        <w:tc>
          <w:tcPr>
            <w:tcW w:type="dxa" w:w="3250"/>
            <w:vAlign w:val="top"/>
          </w:tcPr>
          <w:p>
            <w:r>
              <w:t>Finger absent, wrong wiring</w:t>
            </w:r>
          </w:p>
        </w:tc>
        <w:tc>
          <w:tcPr>
            <w:tcW w:type="dxa" w:w="3250"/>
            <w:vAlign w:val="top"/>
          </w:tcPr>
          <w:p>
            <w:r>
              <w:t>Check MAX30102 power and placement</w:t>
            </w:r>
          </w:p>
        </w:tc>
      </w:tr>
      <w:tr>
        <w:tc>
          <w:tcPr>
            <w:tcW w:type="dxa" w:w="3250"/>
            <w:vAlign w:val="top"/>
          </w:tcPr>
          <w:p>
            <w:r>
              <w:t>Noisy HRV</w:t>
            </w:r>
          </w:p>
        </w:tc>
        <w:tc>
          <w:tcPr>
            <w:tcW w:type="dxa" w:w="3250"/>
            <w:vAlign w:val="top"/>
          </w:tcPr>
          <w:p>
            <w:r>
              <w:t>Motion or poor ECG electrodes</w:t>
            </w:r>
          </w:p>
        </w:tc>
        <w:tc>
          <w:tcPr>
            <w:tcW w:type="dxa" w:w="3250"/>
            <w:vAlign w:val="top"/>
          </w:tcPr>
          <w:p>
            <w:r>
              <w:t>Sit still, check lead-off pins</w:t>
            </w:r>
          </w:p>
        </w:tc>
      </w:tr>
      <w:tr>
        <w:tc>
          <w:tcPr>
            <w:tcW w:type="dxa" w:w="3250"/>
            <w:vAlign w:val="top"/>
          </w:tcPr>
          <w:p>
            <w:r>
              <w:t>GSR stuck</w:t>
            </w:r>
          </w:p>
        </w:tc>
        <w:tc>
          <w:tcPr>
            <w:tcW w:type="dxa" w:w="3250"/>
            <w:vAlign w:val="top"/>
          </w:tcPr>
          <w:p>
            <w:r>
              <w:t>Electrodes dry/loose</w:t>
            </w:r>
          </w:p>
        </w:tc>
        <w:tc>
          <w:tcPr>
            <w:tcW w:type="dxa" w:w="3250"/>
            <w:vAlign w:val="top"/>
          </w:tcPr>
          <w:p>
            <w:r>
              <w:t>Moisten contact or adjust electrodes</w:t>
            </w:r>
          </w:p>
        </w:tc>
      </w:tr>
      <w:tr>
        <w:tc>
          <w:tcPr>
            <w:tcW w:type="dxa" w:w="3250"/>
            <w:vAlign w:val="top"/>
          </w:tcPr>
          <w:p>
            <w:r>
              <w:t>OLED blank</w:t>
            </w:r>
          </w:p>
        </w:tc>
        <w:tc>
          <w:tcPr>
            <w:tcW w:type="dxa" w:w="3250"/>
            <w:vAlign w:val="top"/>
          </w:tcPr>
          <w:p>
            <w:r>
              <w:t>Wrong address/library</w:t>
            </w:r>
          </w:p>
        </w:tc>
        <w:tc>
          <w:tcPr>
            <w:tcW w:type="dxa" w:w="3250"/>
            <w:vAlign w:val="top"/>
          </w:tcPr>
          <w:p>
            <w:r>
              <w:t>Try 0x3C/0x3D and check I2C scan</w:t>
            </w:r>
          </w:p>
        </w:tc>
      </w:tr>
      <w:tr>
        <w:tc>
          <w:tcPr>
            <w:tcW w:type="dxa" w:w="3250"/>
            <w:vAlign w:val="top"/>
          </w:tcPr>
          <w:p>
            <w:r>
              <w:t>I2C failure</w:t>
            </w:r>
          </w:p>
        </w:tc>
        <w:tc>
          <w:tcPr>
            <w:tcW w:type="dxa" w:w="3250"/>
            <w:vAlign w:val="top"/>
          </w:tcPr>
          <w:p>
            <w:r>
              <w:t>Address conflict/wiring</w:t>
            </w:r>
          </w:p>
        </w:tc>
        <w:tc>
          <w:tcPr>
            <w:tcW w:type="dxa" w:w="3250"/>
            <w:vAlign w:val="top"/>
          </w:tcPr>
          <w:p>
            <w:r>
              <w:t>Check SDA/SCL on Mega pins 20/21</w:t>
            </w:r>
          </w:p>
        </w:tc>
      </w:tr>
      <w:tr>
        <w:tc>
          <w:tcPr>
            <w:tcW w:type="dxa" w:w="3250"/>
            <w:vAlign w:val="top"/>
          </w:tcPr>
          <w:p>
            <w:r>
              <w:t>IMVI strange</w:t>
            </w:r>
          </w:p>
        </w:tc>
        <w:tc>
          <w:tcPr>
            <w:tcW w:type="dxa" w:w="3250"/>
            <w:vAlign w:val="top"/>
          </w:tcPr>
          <w:p>
            <w:r>
              <w:t>Finger pressure changed</w:t>
            </w:r>
          </w:p>
        </w:tc>
        <w:tc>
          <w:tcPr>
            <w:tcW w:type="dxa" w:w="3250"/>
            <w:vAlign w:val="top"/>
          </w:tcPr>
          <w:p>
            <w:r>
              <w:t>Use FSR and repeat stable capture</w:t>
            </w:r>
          </w:p>
        </w:tc>
      </w:tr>
    </w:tbl>
    <w:p/>
    <w:p>
      <w:r>
        <w:br w:type="page"/>
      </w:r>
    </w:p>
    <w:p>
      <w:pPr>
        <w:pStyle w:val="Heading1"/>
      </w:pPr>
      <w:r>
        <w:t>PART 14 — Validation and Research Methodology</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2747014"/>
            <wp:docPr id="13" name="Picture 13"/>
            <wp:cNvGraphicFramePr>
              <a:graphicFrameLocks noChangeAspect="1"/>
            </wp:cNvGraphicFramePr>
            <a:graphic>
              <a:graphicData uri="http://schemas.openxmlformats.org/drawingml/2006/picture">
                <pic:pic>
                  <pic:nvPicPr>
                    <pic:cNvPr id="0" name="fig_validation.png"/>
                    <pic:cNvPicPr/>
                  </pic:nvPicPr>
                  <pic:blipFill>
                    <a:blip r:embed="rId21"/>
                    <a:stretch>
                      <a:fillRect/>
                    </a:stretch>
                  </pic:blipFill>
                  <pic:spPr>
                    <a:xfrm>
                      <a:off x="0" y="0"/>
                      <a:ext cx="6126480" cy="2747014"/>
                    </a:xfrm>
                    <a:prstGeom prst="rect"/>
                  </pic:spPr>
                </pic:pic>
              </a:graphicData>
            </a:graphic>
          </wp:inline>
        </w:drawing>
      </w:r>
    </w:p>
    <w:p>
      <w:pPr>
        <w:pStyle w:val="Caption"/>
      </w:pPr>
      <w:r>
        <w:t>Figure 14. Validation concepts: ROC curve and confusion matrix</w:t>
      </w:r>
    </w:p>
    <w:p>
      <w:r>
        <w:t>Validation asks whether the system measures what it claims to measure. A science exhibition prototype can validate sensor accuracy and algorithm behaviour, but clinical validation of PCOS risk would require an ethics-approved study with doctor-confirmed outcomes. CHRONO-PCOS must therefore be described as a prototype requiring further clinical validation.</w:t>
      </w:r>
    </w:p>
    <w:p>
      <w:pPr>
        <w:pStyle w:val="Caption"/>
      </w:pPr>
      <w:r>
        <w:t>Table 12. Validation layers</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0B4C7A"/>
          </w:tcPr>
          <w:p>
            <w:r>
              <w:rPr>
                <w:b/>
                <w:color w:val="FFFFFF"/>
              </w:rPr>
              <w:t>Layer</w:t>
            </w:r>
          </w:p>
        </w:tc>
        <w:tc>
          <w:tcPr>
            <w:tcW w:type="dxa" w:w="3250"/>
            <w:shd w:fill="0B4C7A"/>
          </w:tcPr>
          <w:p>
            <w:r>
              <w:rPr>
                <w:b/>
                <w:color w:val="FFFFFF"/>
              </w:rPr>
              <w:t>Ground truth</w:t>
            </w:r>
          </w:p>
        </w:tc>
        <w:tc>
          <w:tcPr>
            <w:tcW w:type="dxa" w:w="3250"/>
            <w:shd w:fill="0B4C7A"/>
          </w:tcPr>
          <w:p>
            <w:r>
              <w:rPr>
                <w:b/>
                <w:color w:val="FFFFFF"/>
              </w:rPr>
              <w:t>Metric</w:t>
            </w:r>
          </w:p>
        </w:tc>
      </w:tr>
      <w:tr>
        <w:tc>
          <w:tcPr>
            <w:tcW w:type="dxa" w:w="3250"/>
            <w:vAlign w:val="top"/>
          </w:tcPr>
          <w:p>
            <w:r>
              <w:t>Heart rate</w:t>
            </w:r>
          </w:p>
        </w:tc>
        <w:tc>
          <w:tcPr>
            <w:tcW w:type="dxa" w:w="3250"/>
            <w:vAlign w:val="top"/>
          </w:tcPr>
          <w:p>
            <w:r>
              <w:t>Pulse oximeter or ECG</w:t>
            </w:r>
          </w:p>
        </w:tc>
        <w:tc>
          <w:tcPr>
            <w:tcW w:type="dxa" w:w="3250"/>
            <w:vAlign w:val="top"/>
          </w:tcPr>
          <w:p>
            <w:r>
              <w:t>Mean absolute error</w:t>
            </w:r>
          </w:p>
        </w:tc>
      </w:tr>
      <w:tr>
        <w:tc>
          <w:tcPr>
            <w:tcW w:type="dxa" w:w="3250"/>
            <w:vAlign w:val="top"/>
          </w:tcPr>
          <w:p>
            <w:r>
              <w:t>Temperature</w:t>
            </w:r>
          </w:p>
        </w:tc>
        <w:tc>
          <w:tcPr>
            <w:tcW w:type="dxa" w:w="3250"/>
            <w:vAlign w:val="top"/>
          </w:tcPr>
          <w:p>
            <w:r>
              <w:t>Digital thermometer</w:t>
            </w:r>
          </w:p>
        </w:tc>
        <w:tc>
          <w:tcPr>
            <w:tcW w:type="dxa" w:w="3250"/>
            <w:vAlign w:val="top"/>
          </w:tcPr>
          <w:p>
            <w:r>
              <w:t>Absolute error</w:t>
            </w:r>
          </w:p>
        </w:tc>
      </w:tr>
      <w:tr>
        <w:tc>
          <w:tcPr>
            <w:tcW w:type="dxa" w:w="3250"/>
            <w:vAlign w:val="top"/>
          </w:tcPr>
          <w:p>
            <w:r>
              <w:t>Stress model</w:t>
            </w:r>
          </w:p>
        </w:tc>
        <w:tc>
          <w:tcPr>
            <w:tcW w:type="dxa" w:w="3250"/>
            <w:vAlign w:val="top"/>
          </w:tcPr>
          <w:p>
            <w:r>
              <w:t>WESAD labels or controlled stress task</w:t>
            </w:r>
          </w:p>
        </w:tc>
        <w:tc>
          <w:tcPr>
            <w:tcW w:type="dxa" w:w="3250"/>
            <w:vAlign w:val="top"/>
          </w:tcPr>
          <w:p>
            <w:r>
              <w:t>Accuracy/F1/ROC-AUC</w:t>
            </w:r>
          </w:p>
        </w:tc>
      </w:tr>
      <w:tr>
        <w:tc>
          <w:tcPr>
            <w:tcW w:type="dxa" w:w="3250"/>
            <w:vAlign w:val="top"/>
          </w:tcPr>
          <w:p>
            <w:r>
              <w:t>Sleep model</w:t>
            </w:r>
          </w:p>
        </w:tc>
        <w:tc>
          <w:tcPr>
            <w:tcW w:type="dxa" w:w="3250"/>
            <w:vAlign w:val="top"/>
          </w:tcPr>
          <w:p>
            <w:r>
              <w:t>Sleep diary or public EEG labels</w:t>
            </w:r>
          </w:p>
        </w:tc>
        <w:tc>
          <w:tcPr>
            <w:tcW w:type="dxa" w:w="3250"/>
            <w:vAlign w:val="top"/>
          </w:tcPr>
          <w:p>
            <w:r>
              <w:t>Accuracy/kappa</w:t>
            </w:r>
          </w:p>
        </w:tc>
      </w:tr>
      <w:tr>
        <w:tc>
          <w:tcPr>
            <w:tcW w:type="dxa" w:w="3250"/>
            <w:vAlign w:val="top"/>
          </w:tcPr>
          <w:p>
            <w:r>
              <w:t>Glucose</w:t>
            </w:r>
          </w:p>
        </w:tc>
        <w:tc>
          <w:tcPr>
            <w:tcW w:type="dxa" w:w="3250"/>
            <w:vAlign w:val="top"/>
          </w:tcPr>
          <w:p>
            <w:r>
              <w:t>Glucometer</w:t>
            </w:r>
          </w:p>
        </w:tc>
        <w:tc>
          <w:tcPr>
            <w:tcW w:type="dxa" w:w="3250"/>
            <w:vAlign w:val="top"/>
          </w:tcPr>
          <w:p>
            <w:r>
              <w:t>Manual entry verification</w:t>
            </w:r>
          </w:p>
        </w:tc>
      </w:tr>
      <w:tr>
        <w:tc>
          <w:tcPr>
            <w:tcW w:type="dxa" w:w="3250"/>
            <w:vAlign w:val="top"/>
          </w:tcPr>
          <w:p>
            <w:r>
              <w:t>Risk engine</w:t>
            </w:r>
          </w:p>
        </w:tc>
        <w:tc>
          <w:tcPr>
            <w:tcW w:type="dxa" w:w="3250"/>
            <w:vAlign w:val="top"/>
          </w:tcPr>
          <w:p>
            <w:r>
              <w:t>Clinician-labelled study in future</w:t>
            </w:r>
          </w:p>
        </w:tc>
        <w:tc>
          <w:tcPr>
            <w:tcW w:type="dxa" w:w="3250"/>
            <w:vAlign w:val="top"/>
          </w:tcPr>
          <w:p>
            <w:r>
              <w:t>Sensitivity/specificity/ROC</w:t>
            </w:r>
          </w:p>
        </w:tc>
      </w:tr>
    </w:tbl>
    <w:p/>
    <w:p>
      <w:pPr>
        <w:pStyle w:val="Heading2"/>
      </w:pPr>
      <w:r>
        <w:t>Sensitivity</w:t>
      </w:r>
    </w:p>
    <w:p>
      <w:r>
        <w:t>Ability to identify true high-risk cases in a labelled validation study.</w:t>
      </w:r>
    </w:p>
    <w:p>
      <w:pPr>
        <w:pStyle w:val="Heading2"/>
      </w:pPr>
      <w:r>
        <w:t>Specificity</w:t>
      </w:r>
    </w:p>
    <w:p>
      <w:r>
        <w:t>Ability to identify true low-risk cases.</w:t>
      </w:r>
    </w:p>
    <w:p>
      <w:pPr>
        <w:pStyle w:val="Heading2"/>
      </w:pPr>
      <w:r>
        <w:t>ROC curve</w:t>
      </w:r>
    </w:p>
    <w:p>
      <w:r>
        <w:t>Graph of sensitivity vs false positive rate across thresholds.</w:t>
      </w:r>
    </w:p>
    <w:p>
      <w:pPr>
        <w:pStyle w:val="Heading2"/>
      </w:pPr>
      <w:r>
        <w:t>Confusion matrix</w:t>
      </w:r>
    </w:p>
    <w:p>
      <w:r>
        <w:t>Table comparing predicted categories with true labels.</w:t>
      </w:r>
    </w:p>
    <w:p>
      <w:pPr>
        <w:pStyle w:val="Heading2"/>
      </w:pPr>
      <w:r>
        <w:t>Cross-validation</w:t>
      </w:r>
    </w:p>
    <w:p>
      <w:r>
        <w:t>Repeated train/test splitting to estimate generalization.</w:t>
      </w:r>
    </w:p>
    <w:p>
      <w:pPr>
        <w:pStyle w:val="Heading2"/>
      </w:pPr>
      <w:r>
        <w:t>Brier score</w:t>
      </w:r>
    </w:p>
    <w:p>
      <w:r>
        <w:t>Measures probability calibration. A lower Brier score is better.</w:t>
      </w:r>
    </w:p>
    <w:p>
      <w:pPr>
        <w:pStyle w:val="Heading2"/>
      </w:pPr>
      <w:r>
        <w:t>Limitations</w:t>
      </w:r>
    </w:p>
    <w:p>
      <w:pPr>
        <w:pStyle w:val="ListBullet"/>
      </w:pPr>
      <w:r>
        <w:t>A school project cannot ethically diagnose volunteers.</w:t>
      </w:r>
    </w:p>
    <w:p>
      <w:pPr>
        <w:pStyle w:val="ListBullet"/>
      </w:pPr>
      <w:r>
        <w:t>Clinical outcomes are not available during demonstration.</w:t>
      </w:r>
    </w:p>
    <w:p>
      <w:pPr>
        <w:pStyle w:val="ListBullet"/>
      </w:pPr>
      <w:r>
        <w:t>Public datasets may not match local hardware.</w:t>
      </w:r>
    </w:p>
    <w:p>
      <w:pPr>
        <w:pStyle w:val="ListBullet"/>
      </w:pPr>
      <w:r>
        <w:t>Risk score should be treated as educational until clinically validated.</w:t>
      </w:r>
    </w:p>
    <w:p>
      <w:r>
        <w:br w:type="page"/>
      </w:r>
    </w:p>
    <w:p>
      <w:pPr>
        <w:pStyle w:val="Heading1"/>
      </w:pPr>
      <w:r>
        <w:t>PART 15 — Ethics, Privacy, Bias, and Regulation</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jc w:val="center"/>
      </w:pPr>
      <w:r>
        <w:drawing>
          <wp:inline xmlns:a="http://schemas.openxmlformats.org/drawingml/2006/main" xmlns:pic="http://schemas.openxmlformats.org/drawingml/2006/picture">
            <wp:extent cx="6126480" cy="2225580"/>
            <wp:docPr id="14" name="Picture 14"/>
            <wp:cNvGraphicFramePr>
              <a:graphicFrameLocks noChangeAspect="1"/>
            </wp:cNvGraphicFramePr>
            <a:graphic>
              <a:graphicData uri="http://schemas.openxmlformats.org/drawingml/2006/picture">
                <pic:pic>
                  <pic:nvPicPr>
                    <pic:cNvPr id="0" name="fig_ethics.png"/>
                    <pic:cNvPicPr/>
                  </pic:nvPicPr>
                  <pic:blipFill>
                    <a:blip r:embed="rId22"/>
                    <a:stretch>
                      <a:fillRect/>
                    </a:stretch>
                  </pic:blipFill>
                  <pic:spPr>
                    <a:xfrm>
                      <a:off x="0" y="0"/>
                      <a:ext cx="6126480" cy="2225580"/>
                    </a:xfrm>
                    <a:prstGeom prst="rect"/>
                  </pic:spPr>
                </pic:pic>
              </a:graphicData>
            </a:graphic>
          </wp:inline>
        </w:drawing>
      </w:r>
    </w:p>
    <w:p>
      <w:pPr>
        <w:pStyle w:val="Caption"/>
      </w:pPr>
      <w:r>
        <w:t>Figure 12. Ethical data-flow design</w:t>
      </w:r>
    </w:p>
    <w:p>
      <w:pPr>
        <w:pStyle w:val="Heading2"/>
      </w:pPr>
      <w:r>
        <w:t>Consent</w:t>
      </w:r>
    </w:p>
    <w:p>
      <w:r>
        <w:t>Participants should understand what data are collected and that no diagnosis is given.</w:t>
      </w:r>
    </w:p>
    <w:p>
      <w:pPr>
        <w:pStyle w:val="Heading2"/>
      </w:pPr>
      <w:r>
        <w:t>Privacy</w:t>
      </w:r>
    </w:p>
    <w:p>
      <w:r>
        <w:t>Physiological and voice data can be sensitive. Store anonymized files locally and avoid names.</w:t>
      </w:r>
    </w:p>
    <w:p>
      <w:pPr>
        <w:pStyle w:val="Heading2"/>
      </w:pPr>
      <w:r>
        <w:t>Data security</w:t>
      </w:r>
    </w:p>
    <w:p>
      <w:r>
        <w:t>Offline operation reduces cloud risk, but the laptop still needs password protection.</w:t>
      </w:r>
    </w:p>
    <w:p>
      <w:pPr>
        <w:pStyle w:val="Heading2"/>
      </w:pPr>
      <w:r>
        <w:t>Bias</w:t>
      </w:r>
    </w:p>
    <w:p>
      <w:r>
        <w:t>Datasets may under-represent Indian adolescents or different socioeconomic groups. Bias must be disclosed.</w:t>
      </w:r>
    </w:p>
    <w:p>
      <w:pPr>
        <w:pStyle w:val="Heading2"/>
      </w:pPr>
      <w:r>
        <w:t>Fairness</w:t>
      </w:r>
    </w:p>
    <w:p>
      <w:r>
        <w:t>The model should not shame users about weight, cycles, or stress. It should encourage professional care when needed.</w:t>
      </w:r>
    </w:p>
    <w:p>
      <w:pPr>
        <w:pStyle w:val="Heading2"/>
      </w:pPr>
      <w:r>
        <w:t>Regulation</w:t>
      </w:r>
    </w:p>
    <w:p>
      <w:r>
        <w:t>A real medical device would require regulatory approval. This prototype is educational and non-diagnostic.</w:t>
      </w:r>
    </w:p>
    <w:p>
      <w:r>
        <w:br w:type="page"/>
      </w:r>
    </w:p>
    <w:p>
      <w:pPr>
        <w:pStyle w:val="Heading1"/>
      </w:pPr>
      <w:r>
        <w:t>PART 16 — Future Work and Translation Pathway</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Caption"/>
      </w:pPr>
      <w:r>
        <w:t>Table 13. Future development roadmap</w:t>
      </w:r>
    </w:p>
    <w:tbl>
      <w:tblPr>
        <w:tblStyle w:val="TableGrid"/>
        <w:tblW w:type="auto" w:w="0"/>
        <w:jc w:val="center"/>
        <w:tblLook w:firstColumn="1" w:firstRow="1" w:lastColumn="0" w:lastRow="0" w:noHBand="0" w:noVBand="1" w:val="04A0"/>
      </w:tblPr>
      <w:tblGrid>
        <w:gridCol w:w="4874"/>
        <w:gridCol w:w="4874"/>
      </w:tblGrid>
      <w:tr>
        <w:tc>
          <w:tcPr>
            <w:tcW w:type="dxa" w:w="4874"/>
            <w:shd w:fill="0B4C7A"/>
          </w:tcPr>
          <w:p>
            <w:r>
              <w:rPr>
                <w:b/>
                <w:color w:val="FFFFFF"/>
              </w:rPr>
              <w:t>Future improvement</w:t>
            </w:r>
          </w:p>
        </w:tc>
        <w:tc>
          <w:tcPr>
            <w:tcW w:type="dxa" w:w="4874"/>
            <w:shd w:fill="0B4C7A"/>
          </w:tcPr>
          <w:p>
            <w:r>
              <w:rPr>
                <w:b/>
                <w:color w:val="FFFFFF"/>
              </w:rPr>
              <w:t>Reason</w:t>
            </w:r>
          </w:p>
        </w:tc>
      </w:tr>
      <w:tr>
        <w:tc>
          <w:tcPr>
            <w:tcW w:type="dxa" w:w="4874"/>
            <w:vAlign w:val="top"/>
          </w:tcPr>
          <w:p>
            <w:r>
              <w:t>Wearables</w:t>
            </w:r>
          </w:p>
        </w:tc>
        <w:tc>
          <w:tcPr>
            <w:tcW w:type="dxa" w:w="4874"/>
            <w:vAlign w:val="top"/>
          </w:tcPr>
          <w:p>
            <w:r>
              <w:t>Integrate smartwatch PPG and accelerometer data for longer baseline.</w:t>
            </w:r>
          </w:p>
        </w:tc>
      </w:tr>
      <w:tr>
        <w:tc>
          <w:tcPr>
            <w:tcW w:type="dxa" w:w="4874"/>
            <w:vAlign w:val="top"/>
          </w:tcPr>
          <w:p>
            <w:r>
              <w:t>Continuous glucose monitoring</w:t>
            </w:r>
          </w:p>
        </w:tc>
        <w:tc>
          <w:tcPr>
            <w:tcW w:type="dxa" w:w="4874"/>
            <w:vAlign w:val="top"/>
          </w:tcPr>
          <w:p>
            <w:r>
              <w:t>CGM would improve metabolic response modelling but is expensive and clinical.</w:t>
            </w:r>
          </w:p>
        </w:tc>
      </w:tr>
      <w:tr>
        <w:tc>
          <w:tcPr>
            <w:tcW w:type="dxa" w:w="4874"/>
            <w:vAlign w:val="top"/>
          </w:tcPr>
          <w:p>
            <w:r>
              <w:t>Edge AI</w:t>
            </w:r>
          </w:p>
        </w:tc>
        <w:tc>
          <w:tcPr>
            <w:tcW w:type="dxa" w:w="4874"/>
            <w:vAlign w:val="top"/>
          </w:tcPr>
          <w:p>
            <w:r>
              <w:t>TinyML on microcontroller could detect signal quality or heartbeats locally.</w:t>
            </w:r>
          </w:p>
        </w:tc>
      </w:tr>
      <w:tr>
        <w:tc>
          <w:tcPr>
            <w:tcW w:type="dxa" w:w="4874"/>
            <w:vAlign w:val="top"/>
          </w:tcPr>
          <w:p>
            <w:r>
              <w:t>Cloud version</w:t>
            </w:r>
          </w:p>
        </w:tc>
        <w:tc>
          <w:tcPr>
            <w:tcW w:type="dxa" w:w="4874"/>
            <w:vAlign w:val="top"/>
          </w:tcPr>
          <w:p>
            <w:r>
              <w:t>Could support remote monitoring, but privacy and regulation become more complex.</w:t>
            </w:r>
          </w:p>
        </w:tc>
      </w:tr>
      <w:tr>
        <w:tc>
          <w:tcPr>
            <w:tcW w:type="dxa" w:w="4874"/>
            <w:vAlign w:val="top"/>
          </w:tcPr>
          <w:p>
            <w:r>
              <w:t>Hospital integration</w:t>
            </w:r>
          </w:p>
        </w:tc>
        <w:tc>
          <w:tcPr>
            <w:tcW w:type="dxa" w:w="4874"/>
            <w:vAlign w:val="top"/>
          </w:tcPr>
          <w:p>
            <w:r>
              <w:t>Future doctor-supervised studies could compare model outputs with lab hormones and ultrasound.</w:t>
            </w:r>
          </w:p>
        </w:tc>
      </w:tr>
      <w:tr>
        <w:tc>
          <w:tcPr>
            <w:tcW w:type="dxa" w:w="4874"/>
            <w:vAlign w:val="top"/>
          </w:tcPr>
          <w:p>
            <w:r>
              <w:t>Better hormone model</w:t>
            </w:r>
          </w:p>
        </w:tc>
        <w:tc>
          <w:tcPr>
            <w:tcW w:type="dxa" w:w="4874"/>
            <w:vAlign w:val="top"/>
          </w:tcPr>
          <w:p>
            <w:r>
              <w:t>Use larger menstrual-health datasets and optional lab inputs.</w:t>
            </w:r>
          </w:p>
        </w:tc>
      </w:tr>
      <w:tr>
        <w:tc>
          <w:tcPr>
            <w:tcW w:type="dxa" w:w="4874"/>
            <w:vAlign w:val="top"/>
          </w:tcPr>
          <w:p>
            <w:r>
              <w:t>PCB and enclosure</w:t>
            </w:r>
          </w:p>
        </w:tc>
        <w:tc>
          <w:tcPr>
            <w:tcW w:type="dxa" w:w="4874"/>
            <w:vAlign w:val="top"/>
          </w:tcPr>
          <w:p>
            <w:r>
              <w:t>A custom PCB and 3D-printed wearable enclosure would improve reliability.</w:t>
            </w:r>
          </w:p>
        </w:tc>
      </w:tr>
      <w:tr>
        <w:tc>
          <w:tcPr>
            <w:tcW w:type="dxa" w:w="4874"/>
            <w:vAlign w:val="top"/>
          </w:tcPr>
          <w:p>
            <w:r>
              <w:t>Clinical validation</w:t>
            </w:r>
          </w:p>
        </w:tc>
        <w:tc>
          <w:tcPr>
            <w:tcW w:type="dxa" w:w="4874"/>
            <w:vAlign w:val="top"/>
          </w:tcPr>
          <w:p>
            <w:r>
              <w:t>The final step would be ethics-approved validation, not direct consumer diagnosis.</w:t>
            </w:r>
          </w:p>
        </w:tc>
      </w:tr>
    </w:tbl>
    <w:p/>
    <w:p>
      <w:r>
        <w:t>The most important future improvement is not adding more sensors, but validating the model scientifically with labelled clinical data. More sensors can increase complexity without improving truth if they are not validated.</w:t>
      </w:r>
    </w:p>
    <w:p>
      <w:r>
        <w:br w:type="page"/>
      </w:r>
    </w:p>
    <w:p>
      <w:pPr>
        <w:pStyle w:val="Heading1"/>
      </w:pPr>
      <w:r>
        <w:t>PART 17 — Judge Preparation: 300 Viva Questions and Answers</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r>
        <w:t>This section prepares a Class 11 student for science-fair questioning. Each answer has a simple core message. If a judge wants more detail, expand using the earlier chapters. The safest repeated message is: risk tendency, not diagnosis; estimated hormones, not measured hormones.</w:t>
      </w:r>
    </w:p>
    <w:p>
      <w:r>
        <w:t>Q1. What is the aim of CHRONO-PCOS?</w:t>
      </w:r>
    </w:p>
    <w:p>
      <w:r>
        <w:t>Easy answer: It estimates PCOS risk tendency using multiple physiological signals and explainable AI. It does not diagnose PCOS.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 Why is the project non-diagnostic?</w:t>
      </w:r>
    </w:p>
    <w:p>
      <w:r>
        <w:t>Easy answer: Because PCOS diagnosis requires doctors, clinical criteria, laboratory tests, and exclusion of other diseases.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 What does the tagline mean?</w:t>
      </w:r>
    </w:p>
    <w:p>
      <w:r>
        <w:t>Easy answer: Sense means collect sensor data; Model means process physiology; Predict means estimate risk tendency; Personalize means adapt to baseline.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 Why use Arduino Mega?</w:t>
      </w:r>
    </w:p>
    <w:p>
      <w:r>
        <w:t>Easy answer: Mega has more analog pins and memory for ECG, GSR, microphone, FSR, OLED, and I2C sensors.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 What is a digital twin?</w:t>
      </w:r>
    </w:p>
    <w:p>
      <w:r>
        <w:t>Easy answer: A computational representation of a biological system; here it maps physiology to metabolic and endocrine tendencies.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 What is HRV?</w:t>
      </w:r>
    </w:p>
    <w:p>
      <w:r>
        <w:t>Easy answer: Variation in time between consecutive heartbeats.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 What is RMSSD?</w:t>
      </w:r>
    </w:p>
    <w:p>
      <w:r>
        <w:t>Easy answer: A time-domain HRV metric reflecting short-term beat-to-beat variation, often linked to vagal activity.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 What is GSR?</w:t>
      </w:r>
    </w:p>
    <w:p>
      <w:r>
        <w:t>Easy answer: Galvanic skin response, a skin conductance signal related to sweat gland sympathetic activity.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 Why include glucose?</w:t>
      </w:r>
    </w:p>
    <w:p>
      <w:r>
        <w:t>Easy answer: Glucose helps estimate metabolic and insulin-resistance tendency, which is relevant to many PCOS phenotypes.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 What is insulin resistance?</w:t>
      </w:r>
    </w:p>
    <w:p>
      <w:r>
        <w:t>Easy answer: A state where tissues respond less effectively to insulin, often requiring more insulin for glucose regulation.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 What is LH?</w:t>
      </w:r>
    </w:p>
    <w:p>
      <w:r>
        <w:t>Easy answer: Luteinizing hormone from the pituitary; it supports ovulation and ovarian androgen production.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 What is FSH?</w:t>
      </w:r>
    </w:p>
    <w:p>
      <w:r>
        <w:t>Easy answer: Follicle-stimulating hormone from the pituitary; it supports follicle development.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 What is AMH?</w:t>
      </w:r>
    </w:p>
    <w:p>
      <w:r>
        <w:t>Easy answer: Anti-Mullerian hormone from small ovarian follicles; it may be higher in PCOS but requires lab measurement.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 What is testosterone?</w:t>
      </w:r>
    </w:p>
    <w:p>
      <w:r>
        <w:t>Easy answer: An androgen hormone. Excess androgen activity is important in many PCOS phenotypes.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 What is progesterone?</w:t>
      </w:r>
    </w:p>
    <w:p>
      <w:r>
        <w:t>Easy answer: A luteal-phase hormone produced after ovulation by the corpus luteum.</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 What is cortisol?</w:t>
      </w:r>
    </w:p>
    <w:p>
      <w:r>
        <w:t>Easy answer: A stress hormone from the adrenal gland with a circadian rhythm.</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 Why include sleep?</w:t>
      </w:r>
    </w:p>
    <w:p>
      <w:r>
        <w:t>Easy answer: Poor sleep can affect stress hormones, appetite, glucose regulation, and metabolic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 Why include circadian rhythm?</w:t>
      </w:r>
    </w:p>
    <w:p>
      <w:r>
        <w:t>Easy answer: Biological timing affects cortisol, melatonin, temperature, sleep, and metabolism.</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 What is MV-AST?</w:t>
      </w:r>
    </w:p>
    <w:p>
      <w:r>
        <w:t>Easy answer: Metabolic-Vascular-Autonomic Stress Test, an educational baseline-vs-post-meal response module.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 What is VoxVasc?</w:t>
      </w:r>
    </w:p>
    <w:p>
      <w:r>
        <w:t>Easy answer: An experimental low-confidence voice proxy module, not a hormone test.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 What is IMVI?</w:t>
      </w:r>
    </w:p>
    <w:p>
      <w:r>
        <w:t>Easy answer: Post PPG pulse amplitude divided by baseline pulse amplitude.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 What is IMTI?</w:t>
      </w:r>
    </w:p>
    <w:p>
      <w:r>
        <w:t>Easy answer: Post temperature minus baseline temperature.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 What is ARR?</w:t>
      </w:r>
    </w:p>
    <w:p>
      <w:r>
        <w:t>Easy answer: Post autonomic load divided by baseline autonomic load.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 Why use FSR?</w:t>
      </w:r>
    </w:p>
    <w:p>
      <w:r>
        <w:t>Easy answer: To detect finger pressure changes that can alter PPG amplitude.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 Why use BME280?</w:t>
      </w:r>
    </w:p>
    <w:p>
      <w:r>
        <w:t>Easy answer: To monitor room temperature and humidity that can affect skin temperature and GSR.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 Why use ECG if PPG already gives HR?</w:t>
      </w:r>
    </w:p>
    <w:p>
      <w:r>
        <w:t>Easy answer: ECG gives more accurate beat timing for HRV.</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 What is signal quality?</w:t>
      </w:r>
    </w:p>
    <w:p>
      <w:r>
        <w:t>Easy answer: A score representing whether sensor data are reliable enough for interpretation.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 Why show confidence interval?</w:t>
      </w:r>
    </w:p>
    <w:p>
      <w:r>
        <w:t>Easy answer: To communicate uncertainty and avoid false precision.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 What if risk is high?</w:t>
      </w:r>
    </w:p>
    <w:p>
      <w:r>
        <w:t>Easy answer: The dashboard suggests considering professional evaluation if symptomatic, not self-diagnosis.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Q30. What is the strongest feature?</w:t>
      </w:r>
    </w:p>
    <w:p>
      <w:r>
        <w:t>Easy answer: Manual glucose, ECG/PPG HRV, GSR, sleep/activity data are stronger than estimated reproductive hormones.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Q31. What is the weakest feature?</w:t>
      </w:r>
    </w:p>
    <w:p>
      <w:r>
        <w:t>Easy answer: AMH estimation and VoxVasc voice proxy are low-confidence without lab validation.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Q32. Why not use cloud?</w:t>
      </w:r>
    </w:p>
    <w:p>
      <w:r>
        <w:t>Easy answer: Offline operation improves privacy and reliability during exhibition.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Q33. What datasets are used?</w:t>
      </w:r>
    </w:p>
    <w:p>
      <w:r>
        <w:t>Easy answer: WESAD, PhysioNet, MMASH, MESA, NHANES, mcPHASES, Kaggle PCOS, and Pima Diabetes can contribute to training/priors.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Q34. What is explainable AI?</w:t>
      </w:r>
    </w:p>
    <w:p>
      <w:r>
        <w:t>Easy answer: AI that shows which features contributed to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Q35. Can your model be biased?</w:t>
      </w:r>
    </w:p>
    <w:p>
      <w:r>
        <w:t>Easy answer: Yes. Public datasets may not represent all populations, so bias is disclosed.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Q36. How do you validate sensors?</w:t>
      </w:r>
    </w:p>
    <w:p>
      <w:r>
        <w:t>Easy answer: Compare HR with oximeter/ECG, temperature with thermometer, stress with controlled tasks, and algorithms with public datasets.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Q37. What is the biggest limitation?</w:t>
      </w:r>
    </w:p>
    <w:p>
      <w:r>
        <w:t>Easy answer: Hormones cannot be truly measured by these sensors; they are estimated tendencies only.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Q38. What makes it innovative?</w:t>
      </w:r>
    </w:p>
    <w:p>
      <w:r>
        <w:t>Easy answer: It fuses chrono-metabolic, autonomic, vascular, sleep, endocrine-twin, and explainable AI modules offline.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Q39. Where is Insulin produced?</w:t>
      </w:r>
    </w:p>
    <w:p>
      <w:r>
        <w:t>Easy answer: Insulin is produced mainly by pancreatic beta cells.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Q40. How does Insulin relate to PCOS risk?</w:t>
      </w:r>
    </w:p>
    <w:p>
      <w:r>
        <w:t>Easy answer: Insulin resistance and compensatory hyperinsulinemia may contribute to ovarian androgen production and lower SHBG in some PCOS phenotypes.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Q41. How does CHRONO-PCOS estimate Insulin?</w:t>
      </w:r>
    </w:p>
    <w:p>
      <w:r>
        <w:t>Easy answer: It uses manual glucose, BMI/waist, activity, sleep, stress, and circadian features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Q42. Where is Testosterone produced?</w:t>
      </w:r>
    </w:p>
    <w:p>
      <w:r>
        <w:t>Easy answer: Testosterone is produced mainly by ovaries and adrenal glands.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Q43. How does Testosterone relate to PCOS risk?</w:t>
      </w:r>
    </w:p>
    <w:p>
      <w:r>
        <w:t>Easy answer: Biochemical hyperandrogenism is a key diagnostic feature in many PCOS phenotypes.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Q44. How does CHRONO-PCOS estimate Testosterone?</w:t>
      </w:r>
    </w:p>
    <w:p>
      <w:r>
        <w:t>Easy answer: It uses insulin-resistance tendency, LH/FSH tendency, BMI, cycle information, and public priors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Q45. Where is Estrogen/Estradiol produced?</w:t>
      </w:r>
    </w:p>
    <w:p>
      <w:r>
        <w:t>Easy answer: Estrogen/Estradiol is produced mainly by developing ovarian follicles and peripheral tissues.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Q46. How does Estrogen/Estradiol relate to PCOS risk?</w:t>
      </w:r>
    </w:p>
    <w:p>
      <w:r>
        <w:t>Easy answer: Irregular ovulation can disturb cyclic estrogen patterns.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Q47. How does CHRONO-PCOS estimate Estrogen/Estradiol?</w:t>
      </w:r>
    </w:p>
    <w:p>
      <w:r>
        <w:t>Easy answer: It uses cycle day, temperature rhythm, BMI, circadian stability, population priors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Q48. Where is Progesterone produced?</w:t>
      </w:r>
    </w:p>
    <w:p>
      <w:r>
        <w:t>Easy answer: Progesterone is produced mainly by corpus luteum after ovulation.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Q49. How does Progesterone relate to PCOS risk?</w:t>
      </w:r>
    </w:p>
    <w:p>
      <w:r>
        <w:t>Easy answer: Low luteal progesterone may occur when ovulation is absent or irregular.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Q50. How does CHRONO-PCOS estimate Progesterone?</w:t>
      </w:r>
    </w:p>
    <w:p>
      <w:r>
        <w:t>Easy answer: It uses cycle phase and sustained temperature rise with sleep/stress correction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Q51. Where is LH produced?</w:t>
      </w:r>
    </w:p>
    <w:p>
      <w:r>
        <w:t>Easy answer: LH is produced mainly by anterior pituitary.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Q52. How does LH relate to PCOS risk?</w:t>
      </w:r>
    </w:p>
    <w:p>
      <w:r>
        <w:t>Easy answer: Some PCOS phenotypes show increased LH pulse frequency or LH/FSH ratio, but this is not universal.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Q53. How does CHRONO-PCOS estimate LH?</w:t>
      </w:r>
    </w:p>
    <w:p>
      <w:r>
        <w:t>Easy answer: It uses cycle phase, estimated endocrine state, circadian and stress features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Q54. Where is FSH produced?</w:t>
      </w:r>
    </w:p>
    <w:p>
      <w:r>
        <w:t>Easy answer: FSH is produced mainly by anterior pituitary.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Q55. How does FSH relate to PCOS risk?</w:t>
      </w:r>
    </w:p>
    <w:p>
      <w:r>
        <w:t>Easy answer: Relatively low FSH compared with LH can contribute to follicular arrest in some patterns.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Q56. How does CHRONO-PCOS estimate FSH?</w:t>
      </w:r>
    </w:p>
    <w:p>
      <w:r>
        <w:t>Easy answer: It uses cycle phase, age, public priors, estimated ovarian rhythm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Q57. Where is AMH produced?</w:t>
      </w:r>
    </w:p>
    <w:p>
      <w:r>
        <w:t>Easy answer: AMH is produced mainly by granulosa cells of small ovarian follicles.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Q58. How does AMH relate to PCOS risk?</w:t>
      </w:r>
    </w:p>
    <w:p>
      <w:r>
        <w:t>Easy answer: AMH may be higher in PCOS, but interpretation differs by age and guidelines; not recommended for adolescent diagnosis in the same way as adults.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Q59. How does CHRONO-PCOS estimate AMH?</w:t>
      </w:r>
    </w:p>
    <w:p>
      <w:r>
        <w:t>Easy answer: It uses age, cycle irregularity, androgen tendency, public priors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Q60. Where is SHBG produced?</w:t>
      </w:r>
    </w:p>
    <w:p>
      <w:r>
        <w:t>Easy answer: SHBG is produced mainly by liver.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Q61. How does SHBG relate to PCOS risk?</w:t>
      </w:r>
    </w:p>
    <w:p>
      <w:r>
        <w:t>Easy answer: Insulin resistance and obesity may reduce SHBG, increasing free androgen tendency.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Q62. How does CHRONO-PCOS estimate SHBG?</w:t>
      </w:r>
    </w:p>
    <w:p>
      <w:r>
        <w:t>Easy answer: It uses insulin resistance tendency, BMI, liver/metabolic proxy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Q63. Where is DHEAS produced?</w:t>
      </w:r>
    </w:p>
    <w:p>
      <w:r>
        <w:t>Easy answer: DHEAS is produced mainly by adrenal cortex.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Q64. How does DHEAS relate to PCOS risk?</w:t>
      </w:r>
    </w:p>
    <w:p>
      <w:r>
        <w:t>Easy answer: Can help distinguish adrenal androgen contribution; not specific to PCOS.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Q65. How does CHRONO-PCOS estimate DHEAS?</w:t>
      </w:r>
    </w:p>
    <w:p>
      <w:r>
        <w:t>Easy answer: It uses stress/adrenal tendency and public priors if added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Q66. Where is Cortisol produced?</w:t>
      </w:r>
    </w:p>
    <w:p>
      <w:r>
        <w:t>Easy answer: Cortisol is produced mainly by adrenal cortex.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Q67. How does Cortisol relate to PCOS risk?</w:t>
      </w:r>
    </w:p>
    <w:p>
      <w:r>
        <w:t>Easy answer: Stress and circadian disruption may worsen metabolic risk; cortisol changes are not diagnostic of PCOS.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Q68. How does CHRONO-PCOS estimate Cortisol?</w:t>
      </w:r>
    </w:p>
    <w:p>
      <w:r>
        <w:t>Easy answer: It uses time of day, HRV, GSR, sleep disruption, circadian rhythm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Q69. Where is Melatonin produced?</w:t>
      </w:r>
    </w:p>
    <w:p>
      <w:r>
        <w:t>Easy answer: Melatonin is produced mainly by pineal gland.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Q70. How does Melatonin relate to PCOS risk?</w:t>
      </w:r>
    </w:p>
    <w:p>
      <w:r>
        <w:t>Easy answer: Circadian disruption and altered sleep may interact with PCOS-related metabolic features.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Q71. How does CHRONO-PCOS estimate Melatonin?</w:t>
      </w:r>
    </w:p>
    <w:p>
      <w:r>
        <w:t>Easy answer: It uses light exposure, sleep timing, circadian stability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Q72. Where is Leptin produced?</w:t>
      </w:r>
    </w:p>
    <w:p>
      <w:r>
        <w:t>Easy answer: Leptin is produced mainly by adipose tissue.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Q73. How does Leptin relate to PCOS risk?</w:t>
      </w:r>
    </w:p>
    <w:p>
      <w:r>
        <w:t>Easy answer: Obesity and energy balance influence reproductive and metabolic health.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Q74. How does CHRONO-PCOS estimate Leptin?</w:t>
      </w:r>
    </w:p>
    <w:p>
      <w:r>
        <w:t>Easy answer: It uses BMI/waist and activity proxies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Q75. Where is Ghrelin produced?</w:t>
      </w:r>
    </w:p>
    <w:p>
      <w:r>
        <w:t>Easy answer: Ghrelin is produced mainly by stomach and gut. In the dashboard it is estimated as a tendency, not measured.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Q76. How does Ghrelin relate to PCOS risk?</w:t>
      </w:r>
    </w:p>
    <w:p>
      <w:r>
        <w:t>Easy answer: Sleep loss may influence appetite regulation, indirectly affecting metabolic risk. This relationship is not diagnostic for every person.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Q77. How does CHRONO-PCOS estimate Ghrelin?</w:t>
      </w:r>
    </w:p>
    <w:p>
      <w:r>
        <w:t>Easy answer: It uses sleep duration/quality and meal context plus public priors where available, with low or medium confidence depending on the hormone.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Q78. What does the MAX30102 PPG measure?</w:t>
      </w:r>
    </w:p>
    <w:p>
      <w:r>
        <w:t>Easy answer: It measures a signal based on red and infrared light detect pulsatile blood-volume changes. In this project it contributes to heart rate, estimated SpO2, pulse amplitude, IMVI.</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Q79. What is a limitation of MAX30102 PPG?</w:t>
      </w:r>
    </w:p>
    <w:p>
      <w:r>
        <w:t>Easy answer: Main limitations include motion, finger pressure, cold hands, ambient light.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Q80. What does the AD8232 ECG measure?</w:t>
      </w:r>
    </w:p>
    <w:p>
      <w:r>
        <w:t>Easy answer: It measures a signal based on detects electrical potential changes from cardiac depolarization. In this project it contributes to accurate beat timing and HRV.</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Q81. What is a limitation of AD8232 ECG?</w:t>
      </w:r>
    </w:p>
    <w:p>
      <w:r>
        <w:t>Easy answer: Main limitations include lead placement, electrical noise, safety precautions.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Q82. What does the MPU6050 IMU measure?</w:t>
      </w:r>
    </w:p>
    <w:p>
      <w:r>
        <w:t>Easy answer: It measures a signal based on measures acceleration and angular velocity. In this project it contributes to motion index, activity, sleep restlessness, artifact detection.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Q83. What is a limitation of MPU6050 IMU?</w:t>
      </w:r>
    </w:p>
    <w:p>
      <w:r>
        <w:t>Easy answer: Main limitations include orientation drift, vibration, loose strap.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Q84. What does the DS18B20 measure?</w:t>
      </w:r>
    </w:p>
    <w:p>
      <w:r>
        <w:t>Easy answer: It measures a signal based on digital temperature sensor. In this project it contributes to skin temperature rhythm and IMTI.</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Q85. What is a limitation of DS18B20?</w:t>
      </w:r>
    </w:p>
    <w:p>
      <w:r>
        <w:t>Easy answer: Main limitations include ambient temperature and skin contact.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Q86. What does the GSR sensor measure?</w:t>
      </w:r>
    </w:p>
    <w:p>
      <w:r>
        <w:t>Easy answer: It measures a signal based on measures skin conductance/resistance. In this project it contributes to sympathetic arousal and stress index.</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Q87. What is a limitation of GSR sensor?</w:t>
      </w:r>
    </w:p>
    <w:p>
      <w:r>
        <w:t>Easy answer: Main limitations include humidity, sweat, electrode pressure.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Q88. What does the BH1750 / VEML7700 measure?</w:t>
      </w:r>
    </w:p>
    <w:p>
      <w:r>
        <w:t>Easy answer: It measures a signal based on measures ambient light intensity. In this project it contributes to circadian light exposure.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Q89. What is a limitation of BH1750 / VEML7700?</w:t>
      </w:r>
    </w:p>
    <w:p>
      <w:r>
        <w:t>Easy answer: Main limitations include covered sensor, angle, artificial light spectrum.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Q90. What does the BME280 measure?</w:t>
      </w:r>
    </w:p>
    <w:p>
      <w:r>
        <w:t>Easy answer: It measures a signal based on measures room temperature, humidity, pressure. In this project it contributes to artifact correction for temperature and GSR.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Q91. What is a limitation of BME280?</w:t>
      </w:r>
    </w:p>
    <w:p>
      <w:r>
        <w:t>Easy answer: Main limitations include local airflow and heat from electronics.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Q92. What does the FSR measure?</w:t>
      </w:r>
    </w:p>
    <w:p>
      <w:r>
        <w:t>Easy answer: It measures a signal based on changes resistance under pressure. In this project it contributes to finger pressure correction for PPG amplitude.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Q93. What is a limitation of FSR?</w:t>
      </w:r>
    </w:p>
    <w:p>
      <w:r>
        <w:t>Easy answer: Main limitations include nonlinear response and drift.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Q94. What does the MAX4466 microphone measure?</w:t>
      </w:r>
    </w:p>
    <w:p>
      <w:r>
        <w:t>Easy answer: It measures a signal based on amplifies acoustic signal. In this project it contributes to experimental voice/VoxVasc proxy.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Q95. What is a limitation of MAX4466 microphone?</w:t>
      </w:r>
    </w:p>
    <w:p>
      <w:r>
        <w:t>Easy answer: Main limitations include noise, distance, pronunciation, privacy.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Q96. What does the Glucometer measure?</w:t>
      </w:r>
    </w:p>
    <w:p>
      <w:r>
        <w:t>Easy answer: It measures a signal based on electrochemical strip measures blood glucose. In this project it contributes to manual glucose risk and MV-AST delta glucose.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Q97. What is a limitation of Glucometer?</w:t>
      </w:r>
    </w:p>
    <w:p>
      <w:r>
        <w:t>Easy answer: Main limitations include strip quality, timing, hygiene, user entry. Therefore it is never used alone for PCOS risk.</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Q98. Why are LH and FSH not enough for diagnosis?</w:t>
      </w:r>
    </w:p>
    <w:p>
      <w:r>
        <w:t>Easy answer: Because LH/FSH patterns vary and are not required diagnostic criteria for everyone.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Q99. Why is AMH low confidence in adolescents?</w:t>
      </w:r>
    </w:p>
    <w:p>
      <w:r>
        <w:t>Easy answer: AMH and ovarian morphology overlap with normal development; guidelines advise caution.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Q100. Why do you use public priors?</w:t>
      </w:r>
    </w:p>
    <w:p>
      <w:r>
        <w:t>Easy answer: They provide population context before current sensor evidence is applied.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Q101. What is a bootstrap confidence interval?</w:t>
      </w:r>
    </w:p>
    <w:p>
      <w:r>
        <w:t>Easy answer: It repeats the risk calculation under plausible noise and reports a range of likely outputs.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Q102. How does the model handle missing data?</w:t>
      </w:r>
    </w:p>
    <w:p>
      <w:r>
        <w:t>Easy answer: It fills only safe defaults where needed and lowers confidence.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Q103. What is overfitting?</w:t>
      </w:r>
    </w:p>
    <w:p>
      <w:r>
        <w:t>Easy answer: A model memorizes training data but performs poorly on new people.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Q104. Why is cross-validation used?</w:t>
      </w:r>
    </w:p>
    <w:p>
      <w:r>
        <w:t>Easy answer: To estimate how well the model generalizes.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Q105. What is sensitivity?</w:t>
      </w:r>
    </w:p>
    <w:p>
      <w:r>
        <w:t>Easy answer: The fraction of true positives correctly identified in a labelled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Q106. What is specificity?</w:t>
      </w:r>
    </w:p>
    <w:p>
      <w:r>
        <w:t>Easy answer: The fraction of true negatives correctly identified.</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Q107. What is a ROC curve?</w:t>
      </w:r>
    </w:p>
    <w:p>
      <w:r>
        <w:t>Easy answer: A curve showing trade-off between true positive and false positive rates.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Q108. Why is PCOS heterogeneous?</w:t>
      </w:r>
    </w:p>
    <w:p>
      <w:r>
        <w:t>Easy answer: Different people may have different combinations of ovulatory, androgenic, metabolic, and ovarian features.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Q109. What is SHBG?</w:t>
      </w:r>
    </w:p>
    <w:p>
      <w:r>
        <w:t>Easy answer: Sex hormone-binding globulin binds sex hormones and affects free testosterone availability.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Q110. How can insulin affect androgens?</w:t>
      </w:r>
    </w:p>
    <w:p>
      <w:r>
        <w:t>Easy answer: Hyperinsulinemia may stimulate ovarian androgen production and reduce SHBG in some PCOS phenotypes.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Q111. What is the HPO axis?</w:t>
      </w:r>
    </w:p>
    <w:p>
      <w:r>
        <w:t>Easy answer: The hypothalamus-pituitary-ovary feedback system controlling reproductive hormones.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Q112. What is melatonin?</w:t>
      </w:r>
    </w:p>
    <w:p>
      <w:r>
        <w:t>Easy answer: A hormone signalling biological night; CHRONO-PCOS estimates circadian tendency, not melatonin level.</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Q113. What is a chronotype?</w:t>
      </w:r>
    </w:p>
    <w:p>
      <w:r>
        <w:t>Easy answer: A person’s tendency toward earlier or later sleep timing.</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Q114. Why is room humidity important?</w:t>
      </w:r>
    </w:p>
    <w:p>
      <w:r>
        <w:t>Easy answer: Humidity and sweat affect GSR signal.</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Q115. Why is room temperature important?</w:t>
      </w:r>
    </w:p>
    <w:p>
      <w:r>
        <w:t>Easy answer: Ambient temperature affects skin temperature and vascular tone.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Q116. Why include activity?</w:t>
      </w:r>
    </w:p>
    <w:p>
      <w:r>
        <w:t>Easy answer: Activity improves insulin sensitivity and helps interpret heart rate changes.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Q117. Why include sleep consistency?</w:t>
      </w:r>
    </w:p>
    <w:p>
      <w:r>
        <w:t>Easy answer: Irregular sleep timing can reflect circadian disruption.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Q118. What is a medical device?</w:t>
      </w:r>
    </w:p>
    <w:p>
      <w:r>
        <w:t>Easy answer: A regulated device intended for diagnosis, treatment, or monitoring; this prototype is educational and non-diagnostic.</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Q119. Why is consent important?</w:t>
      </w:r>
    </w:p>
    <w:p>
      <w:r>
        <w:t>Easy answer: Physiological and voice data are personal.</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Q120. Why avoid finger-prick demonstrations?</w:t>
      </w:r>
    </w:p>
    <w:p>
      <w:r>
        <w:t>Easy answer: Because blood handling requires hygiene, consent, and school safety approval.</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Q121. Can this be used at home?</w:t>
      </w:r>
    </w:p>
    <w:p>
      <w:r>
        <w:t>Easy answer: Only as educational monitoring; not for self-diagnosis.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Q122. What would make it clinically useful?</w:t>
      </w:r>
    </w:p>
    <w:p>
      <w:r>
        <w:t>Easy answer: Ethics-approved studies comparing outputs with clinician-confirmed data and lab tests.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Q123. If the judge asks about sensor artifact 1, what should you say?</w:t>
      </w:r>
    </w:p>
    <w:p>
      <w:r>
        <w:t>Easy answer: I should explain that MAX30102 PPG can be affected by motion, finger pressure, cold hands, ambient light,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Q124. If asked whether Testosterone is measured directly, what is the correct answer?</w:t>
      </w:r>
    </w:p>
    <w:p>
      <w:r>
        <w:t>Easy answer: No. Testosterone is estimated as a tendency. A real value requires serum total and free testosterone using validated assays.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Q125. AI question 3: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Q126. Ethics question 4: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Q127. Validation question 5: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Q128. Electronics question 6: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Q129. Physiology question 7: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Q130. Dashboard question 8: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Q131. If the judge asks about sensor artifact 9, what should you say?</w:t>
      </w:r>
    </w:p>
    <w:p>
      <w:r>
        <w:t>Easy answer: I should explain that MAX4466 microphone can be affected by noise, distance, pronunciation, privacy,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Q132. If asked whether Cortisol is measured directly, what is the correct answer?</w:t>
      </w:r>
    </w:p>
    <w:p>
      <w:r>
        <w:t>Easy answer: No. Cortisol is estimated as a tendency. A real value requires serum, saliva, or urine cortisol depending clinical question.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Q133. AI question 11: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Q134. Ethics question 12: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Q135. Validation question 13: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Q136. Electronics question 14: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Q137. Physiology question 15: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Q138. Dashboard question 16: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Q139. If the judge asks about sensor artifact 17, what should you say?</w:t>
      </w:r>
    </w:p>
    <w:p>
      <w:r>
        <w:t>Easy answer: I should explain that BME280 can be affected by local airflow and heat from electronics,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Q140. If asked whether LH is measured directly, what is the correct answer?</w:t>
      </w:r>
    </w:p>
    <w:p>
      <w:r>
        <w:t>Easy answer: No. LH is estimated as a tendency. A real value requires serum LH or urine LH surge tests.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Q141. AI question 19: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Q142. Ethics question 20: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Q143. Validation question 21: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Q144. Electronics question 22: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Q145. Physiology question 23: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Q146. Dashboard question 24: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Q147. If the judge asks about sensor artifact 25, what should you say?</w:t>
      </w:r>
    </w:p>
    <w:p>
      <w:r>
        <w:t>Easy answer: I should explain that GSR sensor can be affected by humidity, sweat, electrode pressure,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Q148. If asked whether Ghrelin is measured directly, what is the correct answer?</w:t>
      </w:r>
    </w:p>
    <w:p>
      <w:r>
        <w:t>Easy answer: No. Ghrelin is estimated as a tendency. A real value requires serum ghrelin.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Q149. AI question 27: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Q150. Ethics question 28: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Q151. Validation question 29: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Q152. Electronics question 30: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Q153. Physiology question 31: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Q154. Dashboard question 32: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Q155. If the judge asks about sensor artifact 33, what should you say?</w:t>
      </w:r>
    </w:p>
    <w:p>
      <w:r>
        <w:t>Easy answer: I should explain that MPU6050 IMU can be affected by orientation drift, vibration, loose strap,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Q156. If asked whether SHBG is measured directly, what is the correct answer?</w:t>
      </w:r>
    </w:p>
    <w:p>
      <w:r>
        <w:t>Easy answer: No. SHBG is estimated as a tendency. A real value requires serum SHBG.</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Q157. AI question 35: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Q158. Ethics question 36: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Q159. Validation question 37: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Q160. Electronics question 38: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Q161. Physiology question 39: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Q162. Dashboard question 40: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Q163. If the judge asks about sensor artifact 41, what should you say?</w:t>
      </w:r>
    </w:p>
    <w:p>
      <w:r>
        <w:t>Easy answer: I should explain that MAX30102 PPG can be affected by motion, finger pressure, cold hands, ambient light,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Q164. If asked whether Estrogen/Estradiol is measured directly, what is the correct answer?</w:t>
      </w:r>
    </w:p>
    <w:p>
      <w:r>
        <w:t>Easy answer: No. Estrogen/Estradiol is estimated as a tendency. A real value requires serum estradiol, usually interpreted by cycle phase.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Q165. AI question 43: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Q166. Ethics question 44: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Q167. Validation question 45: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Q168. Electronics question 46: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Q169. Physiology question 47: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Q170. Dashboard question 48: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Q171. If the judge asks about sensor artifact 49, what should you say?</w:t>
      </w:r>
    </w:p>
    <w:p>
      <w:r>
        <w:t>Easy answer: I should explain that MAX4466 microphone can be affected by noise, distance, pronunciation, privacy,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Q172. If asked whether Melatonin is measured directly, what is the correct answer?</w:t>
      </w:r>
    </w:p>
    <w:p>
      <w:r>
        <w:t>Easy answer: No. Melatonin is estimated as a tendency. A real value requires saliva/urine/blood melatonin or metabolite.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Q173. AI question 51: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Q174. Ethics question 52: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Q175. Validation question 53: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Q176. Electronics question 54: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Q177. Physiology question 55: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Q178. Dashboard question 56: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Q179. If the judge asks about sensor artifact 57, what should you say?</w:t>
      </w:r>
    </w:p>
    <w:p>
      <w:r>
        <w:t>Easy answer: I should explain that BME280 can be affected by local airflow and heat from electronics,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Q180. If asked whether FSH is measured directly, what is the correct answer?</w:t>
      </w:r>
    </w:p>
    <w:p>
      <w:r>
        <w:t>Easy answer: No. FSH is estimated as a tendency. A real value requires serum FSH by cycle day.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Q181. AI question 59: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Q182. Ethics question 60: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Q183. Validation question 61: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Q184. Electronics question 62: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Q185. Physiology question 63: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Q186. Dashboard question 64: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Q187. If the judge asks about sensor artifact 65, what should you say?</w:t>
      </w:r>
    </w:p>
    <w:p>
      <w:r>
        <w:t>Easy answer: I should explain that GSR sensor can be affected by humidity, sweat, electrode pressure,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Q188. If asked whether Insulin is measured directly, what is the correct answer?</w:t>
      </w:r>
    </w:p>
    <w:p>
      <w:r>
        <w:t>Easy answer: No. Insulin is estimated as a tendency. A real value requires blood insulin assay, fasting insulin, or OGTT-derived indices.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Q189. AI question 67: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Q190. Ethics question 68: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Q191. Validation question 69: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Q192. Electronics question 70: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Q193. Physiology question 71: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Q194. Dashboard question 72: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Q195. If the judge asks about sensor artifact 73, what should you say?</w:t>
      </w:r>
    </w:p>
    <w:p>
      <w:r>
        <w:t>Easy answer: I should explain that MPU6050 IMU can be affected by orientation drift, vibration, loose strap,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Q196. If asked whether DHEAS is measured directly, what is the correct answer?</w:t>
      </w:r>
    </w:p>
    <w:p>
      <w:r>
        <w:t>Easy answer: No. DHEAS is estimated as a tendency. A real value requires serum DHEAS.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Q197. AI question 75: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Q198. Ethics question 76: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Q199. Validation question 77: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Q200. Electronics question 78: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Q201. Physiology question 79: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Q202. Dashboard question 80: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Q203. If the judge asks about sensor artifact 81, what should you say?</w:t>
      </w:r>
    </w:p>
    <w:p>
      <w:r>
        <w:t>Easy answer: I should explain that MAX30102 PPG can be affected by motion, finger pressure, cold hands, ambient light,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Q204. If asked whether Progesterone is measured directly, what is the correct answer?</w:t>
      </w:r>
    </w:p>
    <w:p>
      <w:r>
        <w:t>Easy answer: No. Progesterone is estimated as a tendency. A real value requires mid-luteal serum progesterone.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Q205. AI question 83: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Q206. Ethics question 84: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Q207. Validation question 85: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Q208. Electronics question 86: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Q209. Physiology question 87: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Q210. Dashboard question 88: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Q211. If the judge asks about sensor artifact 89, what should you say?</w:t>
      </w:r>
    </w:p>
    <w:p>
      <w:r>
        <w:t>Easy answer: I should explain that MAX4466 microphone can be affected by noise, distance, pronunciation, privacy,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Q212. If asked whether Leptin is measured directly, what is the correct answer?</w:t>
      </w:r>
    </w:p>
    <w:p>
      <w:r>
        <w:t>Easy answer: No. Leptin is estimated as a tendency. A real value requires serum leptin.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Q213. AI question 91: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Q214. Ethics question 92: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Q215. Validation question 93: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Q216. Electronics question 94: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Q217. Physiology question 95: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Q218. Dashboard question 96: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Q219. If the judge asks about sensor artifact 97, what should you say?</w:t>
      </w:r>
    </w:p>
    <w:p>
      <w:r>
        <w:t>Easy answer: I should explain that BME280 can be affected by local airflow and heat from electronics,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Q220. If asked whether AMH is measured directly, what is the correct answer?</w:t>
      </w:r>
    </w:p>
    <w:p>
      <w:r>
        <w:t>Easy answer: No. AMH is estimated as a tendency. A real value requires serum AMH immunoassay.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Q221. AI question 99: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Q222. Ethics question 100: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Q223. Validation question 101: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Q224. Electronics question 102: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Q225. Physiology question 103: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Q226. Dashboard question 104: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Q227. If the judge asks about sensor artifact 105, what should you say?</w:t>
      </w:r>
    </w:p>
    <w:p>
      <w:r>
        <w:t>Easy answer: I should explain that GSR sensor can be affected by humidity, sweat, electrode pressure,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Q228. If asked whether Testosterone is measured directly, what is the correct answer?</w:t>
      </w:r>
    </w:p>
    <w:p>
      <w:r>
        <w:t>Easy answer: No. Testosterone is estimated as a tendency. A real value requires serum total and free testosterone using validated assays.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Q229. AI question 107: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Q230. Ethics question 108: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Q231. Validation question 109: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Q232. Electronics question 110: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Q233. Physiology question 111: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Q234. Dashboard question 112: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Q235. If the judge asks about sensor artifact 113, what should you say?</w:t>
      </w:r>
    </w:p>
    <w:p>
      <w:r>
        <w:t>Easy answer: I should explain that MPU6050 IMU can be affected by orientation drift, vibration, loose strap,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Q236. If asked whether Cortisol is measured directly, what is the correct answer?</w:t>
      </w:r>
    </w:p>
    <w:p>
      <w:r>
        <w:t>Easy answer: No. Cortisol is estimated as a tendency. A real value requires serum, saliva, or urine cortisol depending clinical question.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Q237. AI question 115: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Q238. Ethics question 116: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Q239. Validation question 117: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Q240. Electronics question 118: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Q241. Physiology question 119: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Q242. Dashboard question 120: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Q243. If the judge asks about sensor artifact 121, what should you say?</w:t>
      </w:r>
    </w:p>
    <w:p>
      <w:r>
        <w:t>Easy answer: I should explain that MAX30102 PPG can be affected by motion, finger pressure, cold hands, ambient light,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Q244. If asked whether LH is measured directly, what is the correct answer?</w:t>
      </w:r>
    </w:p>
    <w:p>
      <w:r>
        <w:t>Easy answer: No. LH is estimated as a tendency. A real value requires serum LH or urine LH surge tests.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Q245. AI question 123: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Q246. Ethics question 124: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Q247. Validation question 125: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Q248. Electronics question 126: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Q249. Physiology question 127: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Q250. Dashboard question 128: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Q251. If the judge asks about sensor artifact 129, what should you say?</w:t>
      </w:r>
    </w:p>
    <w:p>
      <w:r>
        <w:t>Easy answer: I should explain that MAX4466 microphone can be affected by noise, distance, pronunciation, privacy,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Q252. If asked whether Ghrelin is measured directly, what is the correct answer?</w:t>
      </w:r>
    </w:p>
    <w:p>
      <w:r>
        <w:t>Easy answer: No. Ghrelin is estimated as a tendency. A real value requires serum ghrelin.</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Q253. AI question 131: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Q254. Ethics question 132: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Q255. Validation question 133: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Q256. Electronics question 134: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Q257. Physiology question 135: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Q258. Dashboard question 136: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Q259. If the judge asks about sensor artifact 137, what should you say?</w:t>
      </w:r>
    </w:p>
    <w:p>
      <w:r>
        <w:t>Easy answer: I should explain that BME280 can be affected by local airflow and heat from electronics,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Q260. If asked whether SHBG is measured directly, what is the correct answer?</w:t>
      </w:r>
    </w:p>
    <w:p>
      <w:r>
        <w:t>Easy answer: No. SHBG is estimated as a tendency. A real value requires serum SHBG.</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Q261. AI question 139: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Q262. Ethics question 140: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Q263. Validation question 141: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Q264. Electronics question 142: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Q265. Physiology question 143: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Q266. Dashboard question 144: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Q267. If the judge asks about sensor artifact 145, what should you say?</w:t>
      </w:r>
    </w:p>
    <w:p>
      <w:r>
        <w:t>Easy answer: I should explain that GSR sensor can be affected by humidity, sweat, electrode pressure,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Q268. If asked whether Estrogen/Estradiol is measured directly, what is the correct answer?</w:t>
      </w:r>
    </w:p>
    <w:p>
      <w:r>
        <w:t>Easy answer: No. Estrogen/Estradiol is estimated as a tendency. A real value requires serum estradiol, usually interpreted by cycle phase.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Q269. AI question 147: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Q270. Ethics question 148: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Q271. Validation question 149: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Q272. Electronics question 150: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Q273. Physiology question 151: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Q274. Dashboard question 152: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Q275. If the judge asks about sensor artifact 153, what should you say?</w:t>
      </w:r>
    </w:p>
    <w:p>
      <w:r>
        <w:t>Easy answer: I should explain that MPU6050 IMU can be affected by orientation drift, vibration, loose strap,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Q276. If asked whether Melatonin is measured directly, what is the correct answer?</w:t>
      </w:r>
    </w:p>
    <w:p>
      <w:r>
        <w:t>Easy answer: No. Melatonin is estimated as a tendency. A real value requires saliva/urine/blood melatonin or metabolite.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Q277. AI question 155: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Q278. Ethics question 156: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Q279. Validation question 157: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Q280. Electronics question 158: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Q281. Physiology question 159: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Q282. Dashboard question 160: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Q283. If the judge asks about sensor artifact 161, what should you say?</w:t>
      </w:r>
    </w:p>
    <w:p>
      <w:r>
        <w:t>Easy answer: I should explain that MAX30102 PPG can be affected by motion, finger pressure, cold hands, ambient light,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Q284. If asked whether FSH is measured directly, what is the correct answer?</w:t>
      </w:r>
    </w:p>
    <w:p>
      <w:r>
        <w:t>Easy answer: No. FSH is estimated as a tendency. A real value requires serum FSH by cycle day.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Q285. AI question 163: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Q286. Ethics question 164: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Q287. Validation question 165: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Q288. Electronics question 166: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Q289. Physiology question 167: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Q290. Dashboard question 168: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Q291. If the judge asks about sensor artifact 169, what should you say?</w:t>
      </w:r>
    </w:p>
    <w:p>
      <w:r>
        <w:t>Easy answer: I should explain that MAX4466 microphone can be affected by noise, distance, pronunciation, privacy,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Q292. If asked whether Insulin is measured directly, what is the correct answer?</w:t>
      </w:r>
    </w:p>
    <w:p>
      <w:r>
        <w:t>Easy answer: No. Insulin is estimated as a tendency. A real value requires blood insulin assay, fasting insulin, or OGTT-derived indices.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Q293. AI question 171: why is explainability necessary?</w:t>
      </w:r>
    </w:p>
    <w:p>
      <w:r>
        <w:t>Easy answer: Because biomedical AI can influence health decisions, so users must know the main contributors and uncertainty behind the output.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Q294. Ethics question 172: what is the safest project statement?</w:t>
      </w:r>
    </w:p>
    <w:p>
      <w:r>
        <w:t>Easy answer: This is an educational prototype for risk tendency estimation, not diagnosis or treatment advice.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Q295. Validation question 173: what is further validation?</w:t>
      </w:r>
    </w:p>
    <w:p>
      <w:r>
        <w:t>Easy answer: Further validation means comparing the system with accepted reference measurements and clinician-reviewed outcomes in a properly approved study.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Q296. Electronics question 174: why common ground?</w:t>
      </w:r>
    </w:p>
    <w:p>
      <w:r>
        <w:t>Easy answer: All sensor modules and Arduino need a shared voltage reference so analog and digital signals are interpreted correctly.</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Q297. Physiology question 175: why multiple pathways?</w:t>
      </w:r>
    </w:p>
    <w:p>
      <w:r>
        <w:t>Easy answer: PCOS-related risk may involve reproductive, metabolic, autonomic, sleep, and circadian pathways, so one pathway is insufficient.</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Q298. Dashboard question 176: why separate tabs?</w:t>
      </w:r>
    </w:p>
    <w:p>
      <w:r>
        <w:t>Easy answer: Separate tabs make the interface professional, reduce crowding, and allow each judge question to be answered with the correct page.</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Q299. If the judge asks about sensor artifact 177, what should you say?</w:t>
      </w:r>
    </w:p>
    <w:p>
      <w:r>
        <w:t>Easy answer: I should explain that BME280 can be affected by local airflow and heat from electronics, so the dashboard uses signal quality and does not rely on one sensor.</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t>Q300. If asked whether DHEAS is measured directly, what is the correct answer?</w:t>
      </w:r>
    </w:p>
    <w:p>
      <w:r>
        <w:t>Easy answer: No. DHEAS is estimated as a tendency. A real value requires serum DHEAS.</w:t>
      </w:r>
    </w:p>
    <w:p>
      <w:r>
        <w:t>Technical answer: In a professional biomedical explanation, I would connect the answer to three principles: first, PCOS is a heterogeneous endocrine-metabolic condition; second, CHRONO-PCOS estimates risk tendency from multiple signals rather than diagnosing; and third, uncertainty must be shown using confidence, signal quality, and limitations. This makes the answer scientifically safe and suitable for a judge who understands medical-device boundaries.</w:t>
      </w:r>
    </w:p>
    <w:p>
      <w:r>
        <w:t>What to avoid saying: I should not say that the device confirms PCOS, measures hormones directly, replaces a doctor, or gives treatment advice. If evidence is limited, the correct statement is: current evidence is limited and further clinical validation is required.</w:t>
      </w:r>
    </w:p>
    <w:p>
      <w:r>
        <w:br w:type="page"/>
      </w:r>
    </w:p>
    <w:p>
      <w:pPr>
        <w:pStyle w:val="Heading1"/>
      </w:pPr>
      <w:r>
        <w:t>PART 18 — Appendices</w:t>
      </w:r>
    </w:p>
    <w:tbl>
      <w:tblPr>
        <w:tblStyle w:val="TableGrid"/>
        <w:tblW w:type="auto" w:w="0"/>
        <w:tblLook w:firstColumn="1" w:firstRow="1" w:lastColumn="0" w:lastRow="0" w:noHBand="0" w:noVBand="1" w:val="04A0"/>
      </w:tblPr>
      <w:tblGrid>
        <w:gridCol w:w="9749"/>
      </w:tblGrid>
      <w:tr>
        <w:tc>
          <w:tcPr>
            <w:tcW w:type="dxa" w:w="9749"/>
            <w:shd w:fill="E0F7FA"/>
          </w:tcPr>
          <w:p>
            <w:r>
              <w:rPr>
                <w:b/>
                <w:color w:val="005064"/>
              </w:rPr>
              <w:t xml:space="preserve">Scientific safety statement: </w:t>
            </w:r>
            <w:r>
              <w:t>CHRONO-PCOS is an educational biomedical engineering prototype. It estimates PCOS risk tendency. It does not diagnose PCOS. Hormone values are estimated tendencies, not measured laboratory values. Clinical diagnosis requires doctors, appropriate laboratory testing, ultrasound or AMH where appropriate, and exclusion of other disorders.</w:t>
            </w:r>
          </w:p>
        </w:tc>
      </w:tr>
    </w:tbl>
    <w:p/>
    <w:p>
      <w:pPr>
        <w:pStyle w:val="Heading2"/>
      </w:pPr>
      <w:r>
        <w:t>Appendix A — Glossary</w:t>
      </w:r>
    </w:p>
    <w:p>
      <w:pPr>
        <w:pStyle w:val="Caption"/>
      </w:pPr>
      <w:r>
        <w:t>Table 14. Glossary</w:t>
      </w:r>
    </w:p>
    <w:tbl>
      <w:tblPr>
        <w:tblStyle w:val="TableGrid"/>
        <w:tblW w:type="auto" w:w="0"/>
        <w:jc w:val="center"/>
        <w:tblLook w:firstColumn="1" w:firstRow="1" w:lastColumn="0" w:lastRow="0" w:noHBand="0" w:noVBand="1" w:val="04A0"/>
      </w:tblPr>
      <w:tblGrid>
        <w:gridCol w:w="4874"/>
        <w:gridCol w:w="4874"/>
      </w:tblGrid>
      <w:tr>
        <w:tc>
          <w:tcPr>
            <w:tcW w:type="dxa" w:w="4874"/>
            <w:shd w:fill="0B4C7A"/>
          </w:tcPr>
          <w:p>
            <w:r>
              <w:rPr>
                <w:b/>
                <w:color w:val="FFFFFF"/>
              </w:rPr>
              <w:t>Term</w:t>
            </w:r>
          </w:p>
        </w:tc>
        <w:tc>
          <w:tcPr>
            <w:tcW w:type="dxa" w:w="4874"/>
            <w:shd w:fill="0B4C7A"/>
          </w:tcPr>
          <w:p>
            <w:r>
              <w:rPr>
                <w:b/>
                <w:color w:val="FFFFFF"/>
              </w:rPr>
              <w:t>Meaning</w:t>
            </w:r>
          </w:p>
        </w:tc>
      </w:tr>
      <w:tr>
        <w:tc>
          <w:tcPr>
            <w:tcW w:type="dxa" w:w="4874"/>
            <w:vAlign w:val="top"/>
          </w:tcPr>
          <w:p>
            <w:r>
              <w:t>PCOS</w:t>
            </w:r>
          </w:p>
        </w:tc>
        <w:tc>
          <w:tcPr>
            <w:tcW w:type="dxa" w:w="4874"/>
            <w:vAlign w:val="top"/>
          </w:tcPr>
          <w:p>
            <w:r>
              <w:t>Polycystic ovary syndrome; a heterogeneous endocrine-metabolic condition.</w:t>
            </w:r>
          </w:p>
        </w:tc>
      </w:tr>
      <w:tr>
        <w:tc>
          <w:tcPr>
            <w:tcW w:type="dxa" w:w="4874"/>
            <w:vAlign w:val="top"/>
          </w:tcPr>
          <w:p>
            <w:r>
              <w:t>Risk tendency</w:t>
            </w:r>
          </w:p>
        </w:tc>
        <w:tc>
          <w:tcPr>
            <w:tcW w:type="dxa" w:w="4874"/>
            <w:vAlign w:val="top"/>
          </w:tcPr>
          <w:p>
            <w:r>
              <w:t>Educational estimate of relative risk pattern, not diagnosis.</w:t>
            </w:r>
          </w:p>
        </w:tc>
      </w:tr>
      <w:tr>
        <w:tc>
          <w:tcPr>
            <w:tcW w:type="dxa" w:w="4874"/>
            <w:vAlign w:val="top"/>
          </w:tcPr>
          <w:p>
            <w:r>
              <w:t>Digital twin</w:t>
            </w:r>
          </w:p>
        </w:tc>
        <w:tc>
          <w:tcPr>
            <w:tcW w:type="dxa" w:w="4874"/>
            <w:vAlign w:val="top"/>
          </w:tcPr>
          <w:p>
            <w:r>
              <w:t>Computational model representing simplified biological pathways.</w:t>
            </w:r>
          </w:p>
        </w:tc>
      </w:tr>
      <w:tr>
        <w:tc>
          <w:tcPr>
            <w:tcW w:type="dxa" w:w="4874"/>
            <w:vAlign w:val="top"/>
          </w:tcPr>
          <w:p>
            <w:r>
              <w:t>HRV</w:t>
            </w:r>
          </w:p>
        </w:tc>
        <w:tc>
          <w:tcPr>
            <w:tcW w:type="dxa" w:w="4874"/>
            <w:vAlign w:val="top"/>
          </w:tcPr>
          <w:p>
            <w:r>
              <w:t>Heart rate variability, beat-to-beat timing variation.</w:t>
            </w:r>
          </w:p>
        </w:tc>
      </w:tr>
      <w:tr>
        <w:tc>
          <w:tcPr>
            <w:tcW w:type="dxa" w:w="4874"/>
            <w:vAlign w:val="top"/>
          </w:tcPr>
          <w:p>
            <w:r>
              <w:t>RMSSD</w:t>
            </w:r>
          </w:p>
        </w:tc>
        <w:tc>
          <w:tcPr>
            <w:tcW w:type="dxa" w:w="4874"/>
            <w:vAlign w:val="top"/>
          </w:tcPr>
          <w:p>
            <w:r>
              <w:t>Root mean square of successive differences in NN intervals.</w:t>
            </w:r>
          </w:p>
        </w:tc>
      </w:tr>
      <w:tr>
        <w:tc>
          <w:tcPr>
            <w:tcW w:type="dxa" w:w="4874"/>
            <w:vAlign w:val="top"/>
          </w:tcPr>
          <w:p>
            <w:r>
              <w:t>GSR</w:t>
            </w:r>
          </w:p>
        </w:tc>
        <w:tc>
          <w:tcPr>
            <w:tcW w:type="dxa" w:w="4874"/>
            <w:vAlign w:val="top"/>
          </w:tcPr>
          <w:p>
            <w:r>
              <w:t>Galvanic skin response, skin conductance related to sweat activity.</w:t>
            </w:r>
          </w:p>
        </w:tc>
      </w:tr>
      <w:tr>
        <w:tc>
          <w:tcPr>
            <w:tcW w:type="dxa" w:w="4874"/>
            <w:vAlign w:val="top"/>
          </w:tcPr>
          <w:p>
            <w:r>
              <w:t>IMVI</w:t>
            </w:r>
          </w:p>
        </w:tc>
        <w:tc>
          <w:tcPr>
            <w:tcW w:type="dxa" w:w="4874"/>
            <w:vAlign w:val="top"/>
          </w:tcPr>
          <w:p>
            <w:r>
              <w:t>Insulin-mediated vasodilation index, post/baseline PPG amplitude ratio.</w:t>
            </w:r>
          </w:p>
        </w:tc>
      </w:tr>
      <w:tr>
        <w:tc>
          <w:tcPr>
            <w:tcW w:type="dxa" w:w="4874"/>
            <w:vAlign w:val="top"/>
          </w:tcPr>
          <w:p>
            <w:r>
              <w:t>IMTI</w:t>
            </w:r>
          </w:p>
        </w:tc>
        <w:tc>
          <w:tcPr>
            <w:tcW w:type="dxa" w:w="4874"/>
            <w:vAlign w:val="top"/>
          </w:tcPr>
          <w:p>
            <w:r>
              <w:t>Insulin-mediated thermal index, post-baseline temperature change.</w:t>
            </w:r>
          </w:p>
        </w:tc>
      </w:tr>
      <w:tr>
        <w:tc>
          <w:tcPr>
            <w:tcW w:type="dxa" w:w="4874"/>
            <w:vAlign w:val="top"/>
          </w:tcPr>
          <w:p>
            <w:r>
              <w:t>ARR</w:t>
            </w:r>
          </w:p>
        </w:tc>
        <w:tc>
          <w:tcPr>
            <w:tcW w:type="dxa" w:w="4874"/>
            <w:vAlign w:val="top"/>
          </w:tcPr>
          <w:p>
            <w:r>
              <w:t>Autonomic response ratio, post/baseline autonomic load.</w:t>
            </w:r>
          </w:p>
        </w:tc>
      </w:tr>
      <w:tr>
        <w:tc>
          <w:tcPr>
            <w:tcW w:type="dxa" w:w="4874"/>
            <w:vAlign w:val="top"/>
          </w:tcPr>
          <w:p>
            <w:r>
              <w:t>AMH</w:t>
            </w:r>
          </w:p>
        </w:tc>
        <w:tc>
          <w:tcPr>
            <w:tcW w:type="dxa" w:w="4874"/>
            <w:vAlign w:val="top"/>
          </w:tcPr>
          <w:p>
            <w:r>
              <w:t>Anti-Mullerian hormone from small ovarian follicles.</w:t>
            </w:r>
          </w:p>
        </w:tc>
      </w:tr>
      <w:tr>
        <w:tc>
          <w:tcPr>
            <w:tcW w:type="dxa" w:w="4874"/>
            <w:vAlign w:val="top"/>
          </w:tcPr>
          <w:p>
            <w:r>
              <w:t>SHBG</w:t>
            </w:r>
          </w:p>
        </w:tc>
        <w:tc>
          <w:tcPr>
            <w:tcW w:type="dxa" w:w="4874"/>
            <w:vAlign w:val="top"/>
          </w:tcPr>
          <w:p>
            <w:r>
              <w:t>Sex hormone-binding globulin.</w:t>
            </w:r>
          </w:p>
        </w:tc>
      </w:tr>
      <w:tr>
        <w:tc>
          <w:tcPr>
            <w:tcW w:type="dxa" w:w="4874"/>
            <w:vAlign w:val="top"/>
          </w:tcPr>
          <w:p>
            <w:r>
              <w:t>CI</w:t>
            </w:r>
          </w:p>
        </w:tc>
        <w:tc>
          <w:tcPr>
            <w:tcW w:type="dxa" w:w="4874"/>
            <w:vAlign w:val="top"/>
          </w:tcPr>
          <w:p>
            <w:r>
              <w:t>Confidence interval, a range showing uncertainty.</w:t>
            </w:r>
          </w:p>
        </w:tc>
      </w:tr>
    </w:tbl>
    <w:p/>
    <w:p>
      <w:pPr>
        <w:pStyle w:val="Heading2"/>
      </w:pPr>
      <w:r>
        <w:t>Appendix B — Abbreviations</w:t>
      </w:r>
    </w:p>
    <w:p>
      <w:pPr>
        <w:pStyle w:val="Caption"/>
      </w:pPr>
      <w:r>
        <w:t>Table 15. Abbreviations</w:t>
      </w:r>
    </w:p>
    <w:tbl>
      <w:tblPr>
        <w:tblStyle w:val="TableGrid"/>
        <w:tblW w:type="auto" w:w="0"/>
        <w:jc w:val="center"/>
        <w:tblLook w:firstColumn="1" w:firstRow="1" w:lastColumn="0" w:lastRow="0" w:noHBand="0" w:noVBand="1" w:val="04A0"/>
      </w:tblPr>
      <w:tblGrid>
        <w:gridCol w:w="4874"/>
        <w:gridCol w:w="4874"/>
      </w:tblGrid>
      <w:tr>
        <w:tc>
          <w:tcPr>
            <w:tcW w:type="dxa" w:w="4874"/>
            <w:shd w:fill="0B4C7A"/>
          </w:tcPr>
          <w:p>
            <w:r>
              <w:rPr>
                <w:b/>
                <w:color w:val="FFFFFF"/>
              </w:rPr>
              <w:t>Abbreviation</w:t>
            </w:r>
          </w:p>
        </w:tc>
        <w:tc>
          <w:tcPr>
            <w:tcW w:type="dxa" w:w="4874"/>
            <w:shd w:fill="0B4C7A"/>
          </w:tcPr>
          <w:p>
            <w:r>
              <w:rPr>
                <w:b/>
                <w:color w:val="FFFFFF"/>
              </w:rPr>
              <w:t>Full form</w:t>
            </w:r>
          </w:p>
        </w:tc>
      </w:tr>
      <w:tr>
        <w:tc>
          <w:tcPr>
            <w:tcW w:type="dxa" w:w="4874"/>
            <w:vAlign w:val="top"/>
          </w:tcPr>
          <w:p>
            <w:r>
              <w:t>AI</w:t>
            </w:r>
          </w:p>
        </w:tc>
        <w:tc>
          <w:tcPr>
            <w:tcW w:type="dxa" w:w="4874"/>
            <w:vAlign w:val="top"/>
          </w:tcPr>
          <w:p>
            <w:r>
              <w:t>Artificial Intelligence</w:t>
            </w:r>
          </w:p>
        </w:tc>
      </w:tr>
      <w:tr>
        <w:tc>
          <w:tcPr>
            <w:tcW w:type="dxa" w:w="4874"/>
            <w:vAlign w:val="top"/>
          </w:tcPr>
          <w:p>
            <w:r>
              <w:t>BMI</w:t>
            </w:r>
          </w:p>
        </w:tc>
        <w:tc>
          <w:tcPr>
            <w:tcW w:type="dxa" w:w="4874"/>
            <w:vAlign w:val="top"/>
          </w:tcPr>
          <w:p>
            <w:r>
              <w:t>Body Mass Index</w:t>
            </w:r>
          </w:p>
        </w:tc>
      </w:tr>
      <w:tr>
        <w:tc>
          <w:tcPr>
            <w:tcW w:type="dxa" w:w="4874"/>
            <w:vAlign w:val="top"/>
          </w:tcPr>
          <w:p>
            <w:r>
              <w:t>ECG</w:t>
            </w:r>
          </w:p>
        </w:tc>
        <w:tc>
          <w:tcPr>
            <w:tcW w:type="dxa" w:w="4874"/>
            <w:vAlign w:val="top"/>
          </w:tcPr>
          <w:p>
            <w:r>
              <w:t>Electrocardiogram</w:t>
            </w:r>
          </w:p>
        </w:tc>
      </w:tr>
      <w:tr>
        <w:tc>
          <w:tcPr>
            <w:tcW w:type="dxa" w:w="4874"/>
            <w:vAlign w:val="top"/>
          </w:tcPr>
          <w:p>
            <w:r>
              <w:t>EDA</w:t>
            </w:r>
          </w:p>
        </w:tc>
        <w:tc>
          <w:tcPr>
            <w:tcW w:type="dxa" w:w="4874"/>
            <w:vAlign w:val="top"/>
          </w:tcPr>
          <w:p>
            <w:r>
              <w:t>Electrodermal Activity</w:t>
            </w:r>
          </w:p>
        </w:tc>
      </w:tr>
      <w:tr>
        <w:tc>
          <w:tcPr>
            <w:tcW w:type="dxa" w:w="4874"/>
            <w:vAlign w:val="top"/>
          </w:tcPr>
          <w:p>
            <w:r>
              <w:t>FSH</w:t>
            </w:r>
          </w:p>
        </w:tc>
        <w:tc>
          <w:tcPr>
            <w:tcW w:type="dxa" w:w="4874"/>
            <w:vAlign w:val="top"/>
          </w:tcPr>
          <w:p>
            <w:r>
              <w:t>Follicle-Stimulating Hormone</w:t>
            </w:r>
          </w:p>
        </w:tc>
      </w:tr>
      <w:tr>
        <w:tc>
          <w:tcPr>
            <w:tcW w:type="dxa" w:w="4874"/>
            <w:vAlign w:val="top"/>
          </w:tcPr>
          <w:p>
            <w:r>
              <w:t>GnRH</w:t>
            </w:r>
          </w:p>
        </w:tc>
        <w:tc>
          <w:tcPr>
            <w:tcW w:type="dxa" w:w="4874"/>
            <w:vAlign w:val="top"/>
          </w:tcPr>
          <w:p>
            <w:r>
              <w:t>Gonadotropin-Releasing Hormone</w:t>
            </w:r>
          </w:p>
        </w:tc>
      </w:tr>
      <w:tr>
        <w:tc>
          <w:tcPr>
            <w:tcW w:type="dxa" w:w="4874"/>
            <w:vAlign w:val="top"/>
          </w:tcPr>
          <w:p>
            <w:r>
              <w:t>HR</w:t>
            </w:r>
          </w:p>
        </w:tc>
        <w:tc>
          <w:tcPr>
            <w:tcW w:type="dxa" w:w="4874"/>
            <w:vAlign w:val="top"/>
          </w:tcPr>
          <w:p>
            <w:r>
              <w:t>Heart Rate</w:t>
            </w:r>
          </w:p>
        </w:tc>
      </w:tr>
      <w:tr>
        <w:tc>
          <w:tcPr>
            <w:tcW w:type="dxa" w:w="4874"/>
            <w:vAlign w:val="top"/>
          </w:tcPr>
          <w:p>
            <w:r>
              <w:t>HRV</w:t>
            </w:r>
          </w:p>
        </w:tc>
        <w:tc>
          <w:tcPr>
            <w:tcW w:type="dxa" w:w="4874"/>
            <w:vAlign w:val="top"/>
          </w:tcPr>
          <w:p>
            <w:r>
              <w:t>Heart Rate Variability</w:t>
            </w:r>
          </w:p>
        </w:tc>
      </w:tr>
      <w:tr>
        <w:tc>
          <w:tcPr>
            <w:tcW w:type="dxa" w:w="4874"/>
            <w:vAlign w:val="top"/>
          </w:tcPr>
          <w:p>
            <w:r>
              <w:t>LH</w:t>
            </w:r>
          </w:p>
        </w:tc>
        <w:tc>
          <w:tcPr>
            <w:tcW w:type="dxa" w:w="4874"/>
            <w:vAlign w:val="top"/>
          </w:tcPr>
          <w:p>
            <w:r>
              <w:t>Luteinizing Hormone</w:t>
            </w:r>
          </w:p>
        </w:tc>
      </w:tr>
      <w:tr>
        <w:tc>
          <w:tcPr>
            <w:tcW w:type="dxa" w:w="4874"/>
            <w:vAlign w:val="top"/>
          </w:tcPr>
          <w:p>
            <w:r>
              <w:t>MV-AST</w:t>
            </w:r>
          </w:p>
        </w:tc>
        <w:tc>
          <w:tcPr>
            <w:tcW w:type="dxa" w:w="4874"/>
            <w:vAlign w:val="top"/>
          </w:tcPr>
          <w:p>
            <w:r>
              <w:t>Metabolic-Vascular-Autonomic Stress Test</w:t>
            </w:r>
          </w:p>
        </w:tc>
      </w:tr>
      <w:tr>
        <w:tc>
          <w:tcPr>
            <w:tcW w:type="dxa" w:w="4874"/>
            <w:vAlign w:val="top"/>
          </w:tcPr>
          <w:p>
            <w:r>
              <w:t>PPG</w:t>
            </w:r>
          </w:p>
        </w:tc>
        <w:tc>
          <w:tcPr>
            <w:tcW w:type="dxa" w:w="4874"/>
            <w:vAlign w:val="top"/>
          </w:tcPr>
          <w:p>
            <w:r>
              <w:t>Photoplethysmography</w:t>
            </w:r>
          </w:p>
        </w:tc>
      </w:tr>
      <w:tr>
        <w:tc>
          <w:tcPr>
            <w:tcW w:type="dxa" w:w="4874"/>
            <w:vAlign w:val="top"/>
          </w:tcPr>
          <w:p>
            <w:r>
              <w:t>SpO2</w:t>
            </w:r>
          </w:p>
        </w:tc>
        <w:tc>
          <w:tcPr>
            <w:tcW w:type="dxa" w:w="4874"/>
            <w:vAlign w:val="top"/>
          </w:tcPr>
          <w:p>
            <w:r>
              <w:t>Peripheral oxygen saturation estimate</w:t>
            </w:r>
          </w:p>
        </w:tc>
      </w:tr>
    </w:tbl>
    <w:p/>
    <w:p>
      <w:pPr>
        <w:pStyle w:val="Heading2"/>
      </w:pPr>
      <w:r>
        <w:t>Appendix C — Equation summary</w:t>
      </w:r>
    </w:p>
    <w:p>
      <w:pPr>
        <w:pStyle w:val="ListBullet"/>
      </w:pPr>
      <w:r>
        <w:t>HR = 60/IBI</w:t>
      </w:r>
    </w:p>
    <w:p>
      <w:pPr>
        <w:pStyle w:val="ListBullet"/>
      </w:pPr>
      <w:r>
        <w:t>RMSSD = sqrt(mean(diff(NN)^2))</w:t>
      </w:r>
    </w:p>
    <w:p>
      <w:pPr>
        <w:pStyle w:val="ListBullet"/>
      </w:pPr>
      <w:r>
        <w:t>IMVI = PPG_amp_post / PPG_amp_base</w:t>
      </w:r>
    </w:p>
    <w:p>
      <w:pPr>
        <w:pStyle w:val="ListBullet"/>
      </w:pPr>
      <w:r>
        <w:t>IMTI = T_post − T_base</w:t>
      </w:r>
    </w:p>
    <w:p>
      <w:pPr>
        <w:pStyle w:val="ListBullet"/>
      </w:pPr>
      <w:r>
        <w:t>ARR = AutonomicLoad_post / AutonomicLoad_base</w:t>
      </w:r>
    </w:p>
    <w:p>
      <w:pPr>
        <w:pStyle w:val="ListBullet"/>
      </w:pPr>
      <w:r>
        <w:t>Risk = 100 sigmoid(weighted domain score)</w:t>
      </w:r>
    </w:p>
    <w:p>
      <w:pPr>
        <w:pStyle w:val="Heading2"/>
      </w:pPr>
      <w:r>
        <w:t>Appendix D — Figure and block diagram catalogue</w:t>
      </w:r>
    </w:p>
    <w:p>
      <w:pPr>
        <w:pStyle w:val="ListBullet"/>
      </w:pPr>
      <w:r>
        <w:t>Figure 1. System architecture: sensor-to-risk digital twin pipeline</w:t>
      </w:r>
    </w:p>
    <w:p>
      <w:pPr>
        <w:pStyle w:val="ListBullet"/>
      </w:pPr>
      <w:r>
        <w:t>Figure 2. Digital twin logic: physiology to endocrine-risk tendency</w:t>
      </w:r>
    </w:p>
    <w:p>
      <w:pPr>
        <w:pStyle w:val="ListBullet"/>
      </w:pPr>
      <w:r>
        <w:t>Figure 3. Hypothalamus–pituitary–ovarian axis and feedback loops</w:t>
      </w:r>
    </w:p>
    <w:p>
      <w:pPr>
        <w:pStyle w:val="ListBullet"/>
      </w:pPr>
      <w:r>
        <w:t>Figure 4. Illustrative menstrual-cycle hormone rhythms</w:t>
      </w:r>
    </w:p>
    <w:p>
      <w:pPr>
        <w:pStyle w:val="ListBullet"/>
      </w:pPr>
      <w:r>
        <w:t>Figure 5. Circadian rhythms relevant to sleep and metabolism</w:t>
      </w:r>
    </w:p>
    <w:p>
      <w:pPr>
        <w:pStyle w:val="ListBullet"/>
      </w:pPr>
      <w:r>
        <w:t>Figure 6. PPG pulse waveform and ECG R-peak waveform</w:t>
      </w:r>
    </w:p>
    <w:p>
      <w:pPr>
        <w:pStyle w:val="ListBullet"/>
      </w:pPr>
      <w:r>
        <w:t>Figure 7. MV-AST metabolic–vascular challenge timeline</w:t>
      </w:r>
    </w:p>
    <w:p>
      <w:pPr>
        <w:pStyle w:val="ListBullet"/>
      </w:pPr>
      <w:r>
        <w:t>Figure 8. Explainable risk engine fusion model</w:t>
      </w:r>
    </w:p>
    <w:p>
      <w:pPr>
        <w:pStyle w:val="ListBullet"/>
      </w:pPr>
      <w:r>
        <w:t>Figure 9. Machine-learning and mathematical inference pipeline</w:t>
      </w:r>
    </w:p>
    <w:p>
      <w:pPr>
        <w:pStyle w:val="ListBullet"/>
      </w:pPr>
      <w:r>
        <w:t>Figure 10. Dataset contribution map</w:t>
      </w:r>
    </w:p>
    <w:p>
      <w:pPr>
        <w:pStyle w:val="ListBullet"/>
      </w:pPr>
      <w:r>
        <w:t>Figure 11. Arduino Mega premium sensor wiring overview</w:t>
      </w:r>
    </w:p>
    <w:p>
      <w:pPr>
        <w:pStyle w:val="ListBullet"/>
      </w:pPr>
      <w:r>
        <w:t>Figure 12. Ethical data-flow design</w:t>
      </w:r>
    </w:p>
    <w:p>
      <w:pPr>
        <w:pStyle w:val="ListBullet"/>
      </w:pPr>
      <w:r>
        <w:t>Figure 13. Recommended sensor placement for CHRONO-PCOS</w:t>
      </w:r>
    </w:p>
    <w:p>
      <w:pPr>
        <w:pStyle w:val="ListBullet"/>
      </w:pPr>
      <w:r>
        <w:t>Figure 14. Validation concepts: ROC curve and confusion matrix</w:t>
      </w:r>
    </w:p>
    <w:p>
      <w:pPr>
        <w:pStyle w:val="Heading2"/>
      </w:pPr>
      <w:r>
        <w:t>Appendix E — Timeline for exhibition build</w:t>
      </w:r>
    </w:p>
    <w:p>
      <w:pPr>
        <w:pStyle w:val="Caption"/>
      </w:pPr>
      <w:r>
        <w:t>Table 16. Suggested project timeline</w:t>
      </w:r>
    </w:p>
    <w:tbl>
      <w:tblPr>
        <w:tblStyle w:val="TableGrid"/>
        <w:tblW w:type="auto" w:w="0"/>
        <w:jc w:val="center"/>
        <w:tblLook w:firstColumn="1" w:firstRow="1" w:lastColumn="0" w:lastRow="0" w:noHBand="0" w:noVBand="1" w:val="04A0"/>
      </w:tblPr>
      <w:tblGrid>
        <w:gridCol w:w="4874"/>
        <w:gridCol w:w="4874"/>
      </w:tblGrid>
      <w:tr>
        <w:tc>
          <w:tcPr>
            <w:tcW w:type="dxa" w:w="4874"/>
            <w:shd w:fill="0B4C7A"/>
          </w:tcPr>
          <w:p>
            <w:r>
              <w:rPr>
                <w:b/>
                <w:color w:val="FFFFFF"/>
              </w:rPr>
              <w:t>Week</w:t>
            </w:r>
          </w:p>
        </w:tc>
        <w:tc>
          <w:tcPr>
            <w:tcW w:type="dxa" w:w="4874"/>
            <w:shd w:fill="0B4C7A"/>
          </w:tcPr>
          <w:p>
            <w:r>
              <w:rPr>
                <w:b/>
                <w:color w:val="FFFFFF"/>
              </w:rPr>
              <w:t>Task</w:t>
            </w:r>
          </w:p>
        </w:tc>
      </w:tr>
      <w:tr>
        <w:tc>
          <w:tcPr>
            <w:tcW w:type="dxa" w:w="4874"/>
            <w:vAlign w:val="top"/>
          </w:tcPr>
          <w:p>
            <w:r>
              <w:t>1</w:t>
            </w:r>
          </w:p>
        </w:tc>
        <w:tc>
          <w:tcPr>
            <w:tcW w:type="dxa" w:w="4874"/>
            <w:vAlign w:val="top"/>
          </w:tcPr>
          <w:p>
            <w:r>
              <w:t>Finalize sensors and wiring</w:t>
            </w:r>
          </w:p>
        </w:tc>
      </w:tr>
      <w:tr>
        <w:tc>
          <w:tcPr>
            <w:tcW w:type="dxa" w:w="4874"/>
            <w:vAlign w:val="top"/>
          </w:tcPr>
          <w:p>
            <w:r>
              <w:t>2</w:t>
            </w:r>
          </w:p>
        </w:tc>
        <w:tc>
          <w:tcPr>
            <w:tcW w:type="dxa" w:w="4874"/>
            <w:vAlign w:val="top"/>
          </w:tcPr>
          <w:p>
            <w:r>
              <w:t>Upload Mega firmware and test serial packets</w:t>
            </w:r>
          </w:p>
        </w:tc>
      </w:tr>
      <w:tr>
        <w:tc>
          <w:tcPr>
            <w:tcW w:type="dxa" w:w="4874"/>
            <w:vAlign w:val="top"/>
          </w:tcPr>
          <w:p>
            <w:r>
              <w:t>3</w:t>
            </w:r>
          </w:p>
        </w:tc>
        <w:tc>
          <w:tcPr>
            <w:tcW w:type="dxa" w:w="4874"/>
            <w:vAlign w:val="top"/>
          </w:tcPr>
          <w:p>
            <w:r>
              <w:t>Run dashboard demo mode and live mode</w:t>
            </w:r>
          </w:p>
        </w:tc>
      </w:tr>
      <w:tr>
        <w:tc>
          <w:tcPr>
            <w:tcW w:type="dxa" w:w="4874"/>
            <w:vAlign w:val="top"/>
          </w:tcPr>
          <w:p>
            <w:r>
              <w:t>4</w:t>
            </w:r>
          </w:p>
        </w:tc>
        <w:tc>
          <w:tcPr>
            <w:tcW w:type="dxa" w:w="4874"/>
            <w:vAlign w:val="top"/>
          </w:tcPr>
          <w:p>
            <w:r>
              <w:t>Collect safe baseline volunteer data</w:t>
            </w:r>
          </w:p>
        </w:tc>
      </w:tr>
      <w:tr>
        <w:tc>
          <w:tcPr>
            <w:tcW w:type="dxa" w:w="4874"/>
            <w:vAlign w:val="top"/>
          </w:tcPr>
          <w:p>
            <w:r>
              <w:t>5</w:t>
            </w:r>
          </w:p>
        </w:tc>
        <w:tc>
          <w:tcPr>
            <w:tcW w:type="dxa" w:w="4874"/>
            <w:vAlign w:val="top"/>
          </w:tcPr>
          <w:p>
            <w:r>
              <w:t>Prepare handbook, poster, and viva answers</w:t>
            </w:r>
          </w:p>
        </w:tc>
      </w:tr>
      <w:tr>
        <w:tc>
          <w:tcPr>
            <w:tcW w:type="dxa" w:w="4874"/>
            <w:vAlign w:val="top"/>
          </w:tcPr>
          <w:p>
            <w:r>
              <w:t>6</w:t>
            </w:r>
          </w:p>
        </w:tc>
        <w:tc>
          <w:tcPr>
            <w:tcW w:type="dxa" w:w="4874"/>
            <w:vAlign w:val="top"/>
          </w:tcPr>
          <w:p>
            <w:r>
              <w:t>Rehearse demonstration and safety script</w:t>
            </w:r>
          </w:p>
        </w:tc>
      </w:tr>
    </w:tbl>
    <w:p/>
    <w:p>
      <w:pPr>
        <w:pStyle w:val="Heading2"/>
      </w:pPr>
      <w:r>
        <w:t>Appendix F — Index</w:t>
      </w:r>
    </w:p>
    <w:p>
      <w:r>
        <w:t>AD8232, AMH, Arduino Mega, ARR, BH1750, BME280, Circadian rhythm, Cortisol, Digital twin, DS18B20, ECG, Estrogen, Explainable AI, FSH, Glucometer, GSR, HRV, IMTI, IMVI, Insulin, LH, MAX30102, Menstrual cycle, MPU6050, MV-AST, PCOS, PPG, Progesterone, RMSSD, SHBG, Sleep, Testosterone, VoxVasc</w:t>
      </w:r>
    </w:p>
    <w:p>
      <w:r>
        <w:br w:type="page"/>
      </w:r>
    </w:p>
    <w:p>
      <w:pPr>
        <w:pStyle w:val="Heading1"/>
      </w:pPr>
      <w:r>
        <w:t>Master References in IEEE Style</w:t>
      </w:r>
    </w:p>
    <w:p>
      <w:r>
        <w:t>[1] H. J. Teede et al., ‘Recommendations from the 2023 International Evidence-based Guideline for the Assessment and Management of Polycystic Ovary Syndrome,’ J. Clin. Endocrinol. Metab., 2023.</w:t>
      </w:r>
    </w:p>
    <w:p>
      <w:r>
        <w:t>[2] R. Azziz et al., ‘Polycystic ovary syndrome,’ Nat. Rev. Dis. Primers, vol. 2, 2016.</w:t>
      </w:r>
    </w:p>
    <w:p>
      <w:r>
        <w:t>[3] R. S. Legro et al., ‘Diagnosis and treatment of polycystic ovary syndrome: An Endocrine Society clinical practice guideline,’ J. Clin. Endocrinol. Metab., 2013.</w:t>
      </w:r>
    </w:p>
    <w:p>
      <w:r>
        <w:t>[4] ESHRE/ASRM, ‘Revised 2003 consensus on diagnostic criteria and long-term health risks related to PCOS,’ Fertil. Steril., 2004.</w:t>
      </w:r>
    </w:p>
    <w:p>
      <w:r>
        <w:t>[5] American Diabetes Association, ‘Standards of Care in Diabetes,’ Diabetes Care, latest annual edition.</w:t>
      </w:r>
    </w:p>
    <w:p>
      <w:r>
        <w:t>[6] Task Force of the European Society of Cardiology and the North American Society of Pacing and Electrophysiology, ‘Heart rate variability: standards of measurement, physiological interpretation and clinical use,’ Circulation, 1996.</w:t>
      </w:r>
    </w:p>
    <w:p>
      <w:r>
        <w:t>[7] F. Shaffer and J. P. Ginsberg, ‘An overview of heart rate variability metrics and norms,’ Front. Public Health, 2017.</w:t>
      </w:r>
    </w:p>
    <w:p>
      <w:r>
        <w:t>[8] A. L. Goldberger et al., ‘PhysioBank, PhysioToolkit, and PhysioNet,’ Circulation, 2000.</w:t>
      </w:r>
    </w:p>
    <w:p>
      <w:r>
        <w:t>[9] P. Schmidt et al., ‘Introducing WESAD, a multimodal dataset for wearable stress and affect detection,’ Proc. ICMI, 2018.</w:t>
      </w:r>
    </w:p>
    <w:p>
      <w:r>
        <w:t>[10] A. Rossi et al., ‘Multilevel Monitoring of Activity and Sleep in Healthy People,’ PhysioNet, 2020.</w:t>
      </w:r>
    </w:p>
    <w:p>
      <w:r>
        <w:t>[11] G. Q. Zhang et al., ‘The National Sleep Research Resource: towards a sleep data commons,’ J. Am. Med. Inform. Assoc., 2018.</w:t>
      </w:r>
    </w:p>
    <w:p>
      <w:r>
        <w:t>[12] B. Lin et al., ‘mcPHASES: A dataset of physiological, hormonal, and self-reported events and symptoms for menstrual health tracking with wearables,’ PhysioNet, 2025.</w:t>
      </w:r>
    </w:p>
    <w:p>
      <w:r>
        <w:t>[13] National Center for Health Statistics, ‘NHANES Sex Steroid Hormone Panel Documentation,’ CDC, public data files.</w:t>
      </w:r>
    </w:p>
    <w:p>
      <w:r>
        <w:t>[14] J. W. Smith et al., ‘Using the ADAP learning algorithm to forecast the onset of diabetes mellitus,’ Proc. SCAMC, 1988.</w:t>
      </w:r>
    </w:p>
    <w:p>
      <w:r>
        <w:t>[15] R. Muniyappa et al., ‘Insulin action and insulin resistance in vascular endothelium,’ Clin. Exp. Pharmacol. Physiol., 2007.</w:t>
      </w:r>
    </w:p>
    <w:p>
      <w:r>
        <w:t>[16] F. C. Baker, F. Siboza, and A. Fuller, ‘Temperature regulation in women: effects of the menstrual cycle,’ Temperature, 2020.</w:t>
      </w:r>
    </w:p>
    <w:p>
      <w:r>
        <w:t>[17] American Academy of Sleep Medicine, ‘The AASM Manual for the Scoring of Sleep and Associated Events,’ latest edition.</w:t>
      </w:r>
    </w:p>
    <w:p>
      <w:r>
        <w:t>[18] ACOG, ‘Polycystic Ovary Syndrome FAQ and clinical resources,’ American College of Obstetricians and Gynecologists.</w:t>
      </w:r>
    </w:p>
    <w:p>
      <w:r>
        <w:t>[19] WHO, ‘Infertility and reproductive health resources,’ World Health Organization.</w:t>
      </w:r>
    </w:p>
    <w:p>
      <w:r>
        <w:t>[20] NIH, ‘Polycystic Ovary Syndrome information resources,’ National Institutes of Health.</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Educational prototype — not a medical diagnostic device | Page </w:t>
    </w:r>
    <w:r>
      <w:rPr>
        <w:color w:val="646464"/>
        <w:sz w:val="16"/>
      </w:rPr>
      <w:fldChar w:fldCharType="begin"/>
      <w:instrText xml:space="preserve">PAGE</w:instrText>
      <w:fldChar w:fldCharType="end"/>
    </w:r>
    <w:r>
      <w:rPr>
        <w:color w:val="646464"/>
        <w:sz w:val="16"/>
      </w:rPr>
      <w:t xml:space="preserve">Educational prototype — not a medical diagnostic device | Page </w:t>
    </w: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007896"/>
        <w:sz w:val="16"/>
      </w:rPr>
      <w:t>CHRONO-PCOS Handbook | Sense • Model • Predict • Personalize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BDE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D7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7BE7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E5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