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rFonts w:hint="cs"/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rFonts w:hint="cs"/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הכנסת תגובות לסקר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מענה על תלונה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עדכון הקטלוג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פרסום מבצע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סגירת מבצע</w:t>
      </w:r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הכנסת מסקנות לסקר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rFonts w:hint="cs"/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bookmarkStart w:id="0" w:name="_GoBack"/>
      <w:bookmarkEnd w:id="0"/>
      <w:r w:rsidRPr="00914D16">
        <w:rPr>
          <w:rFonts w:hint="cs"/>
          <w:sz w:val="24"/>
          <w:szCs w:val="24"/>
          <w:rtl/>
        </w:rPr>
        <w:t>שינוי פרטי לקוחות (הרשאות, סטטוס חשבון משלם...)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rFonts w:hint="cs"/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rFonts w:hint="cs"/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sectPr w:rsidR="00914D16" w:rsidRPr="00914D16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6"/>
    <w:rsid w:val="00053917"/>
    <w:rsid w:val="00914D16"/>
    <w:rsid w:val="009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279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1</cp:revision>
  <dcterms:created xsi:type="dcterms:W3CDTF">2017-12-30T14:48:00Z</dcterms:created>
  <dcterms:modified xsi:type="dcterms:W3CDTF">2017-12-30T14:52:00Z</dcterms:modified>
</cp:coreProperties>
</file>