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Guide to Artificial Intelligence and Machine Learning</w:t>
      </w:r>
    </w:p>
    <w:p>
      <w:pPr>
        <w:pStyle w:val="Heading1"/>
      </w:pPr>
      <w:r>
        <w:t>Introduction to Artificial Intelligence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t>Artificial Intelligence (AI) represents one of the most transformative technological advances in human history. AI systems can perform tasks requiring human intelligence including visual perception, speech recognition, decision-making, and language translation. The field began in the 1950s with Turing's foundational work and the Dartmouth Conference. Modern AI is driven by big data, GPU computing, and deep learning breakthroughs. Economic impact is projected at 3-15 trillion by 2030 across healthcare, finance, transportation, and more.</w:t>
      </w:r>
    </w:p>
    <w:p>
      <w:r>
        <w:br w:type="page"/>
      </w:r>
    </w:p>
    <w:p>
      <w:pPr>
        <w:pStyle w:val="Heading1"/>
      </w:pPr>
      <w:r>
        <w:t>Machine Learning Fundamentals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t>Machine learning builds systems that learn from data. Supervised learning trains on labeled data for classification and regression. Unsupervised learning discovers hidden patterns through clustering and dimensionality reduction. Reinforcement learning agents learn optimal policies through environment interaction and reward signals. Key algorithms include neural networks, gradient boosting, SVMs, and deep Q-networks.</w:t>
      </w:r>
    </w:p>
    <w:p>
      <w:r>
        <w:br w:type="page"/>
      </w:r>
    </w:p>
    <w:p>
      <w:pPr>
        <w:pStyle w:val="Heading1"/>
      </w:pPr>
      <w:r>
        <w:t>Deep Learning Architectures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t>Deep neural networks learn hierarchical representations through multiple layers. CNNs revolutionized computer vision with architectures like ResNet and EfficientNet. RNNs and LSTMs process sequential data. The Transformer architecture with self-attention has become dominant across NLP and vision. Transfer learning enables efficient adaptation of pretrained models to new tasks.</w:t>
      </w:r>
    </w:p>
    <w:p>
      <w:r>
        <w:br w:type="page"/>
      </w:r>
    </w:p>
    <w:p>
      <w:pPr>
        <w:pStyle w:val="Heading1"/>
      </w:pPr>
      <w:r>
        <w:t>Large Language Models</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t>LLMs based on the Transformer architecture have transformed NLP. From BERT to GPT-3 to GPT-4, model scale has revealed emergent capabilities including reasoning and code generation. Key innovations include attention mechanisms, RLHF training, and efficient distributed training. RAG grounds LLM outputs in external knowledge, reducing hallucinations and enabling access to current information.</w:t>
      </w:r>
    </w:p>
    <w:p>
      <w:r>
        <w:br w:type="page"/>
      </w:r>
    </w:p>
    <w:p>
      <w:pPr>
        <w:pStyle w:val="Heading1"/>
      </w:pPr>
      <w:r>
        <w:t>Retrieval-Augmented Generation</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t>RAG combines information retrieval with LLM generation. The pipeline includes document parsing, chunking strategies, embedding generation, vector database storage, similarity search, and context-aware generation. Hybrid search combines vector and keyword signals. Reranking improves result quality. Agentic RAG enables the LLM to decide when retrieval is necessary.</w:t>
      </w:r>
    </w:p>
    <w:p>
      <w:r>
        <w:br w:type="page"/>
      </w:r>
    </w:p>
    <w:p>
      <w:pPr>
        <w:pStyle w:val="Heading1"/>
      </w:pPr>
      <w:r>
        <w:t>Ethical AI Considerations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t>AI development raises important ethical questions about bias, fairness, privacy, transparency, accountability, and safety. Training data can encode societal biases. Model decisions in high-stakes domains must be explainable. AI alignment research aims to ensure systems behave beneficially. International cooperation is needed for AI governance frameworks.</w:t>
      </w:r>
    </w:p>
    <w:p>
      <w:r>
        <w:br w:type="page"/>
      </w:r>
    </w:p>
    <w:p>
      <w:pPr>
        <w:pStyle w:val="Heading1"/>
      </w:pPr>
      <w:r>
        <w:t>Climate Change Science</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t>Climate change is an urgent global challenge. GHG emissions from human activities have raised atmospheric CO2 to over 420 ppm, the highest in 800,000 years. Observed impacts include rising temperatures, sea level rise, Arctic ice loss, and more frequent extreme weather. The Paris Agreement aims to limit warming to 1.5-2 degrees Celsius. Mitigation requires rapid transition to renewable energy and carbon removal technologies.</w:t>
      </w:r>
    </w:p>
    <w:p>
      <w:r>
        <w:br w:type="page"/>
      </w:r>
    </w:p>
    <w:p>
      <w:pPr>
        <w:pStyle w:val="Heading1"/>
      </w:pPr>
      <w:r>
        <w:t>AI for Climate Solutions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t>AI applications in climate science include improved climate modeling, satellite-based Earth monitoring, renewable energy forecasting, materials discovery for clean energy, and disaster response. Machine learning enhances climate model parameterization and downscaling. Deep learning analyzes satellite imagery for deforestation detection and agricultural monitoring. Smart grids use AI for demand response and integration of variable renewables.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