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BulkMatrix</w:t>
      </w:r>
    </w:p>
    <w:p>
      <w:pPr>
        <w:jc w:val="center"/>
      </w:pPr>
      <w:r>
        <w:rPr>
          <w:i/>
        </w:rPr>
        <w:t>AI-Powered Freight Forecasting &amp; Vessel Chartering Optimization Platform</w:t>
      </w:r>
    </w:p>
    <w:p>
      <w:r>
        <w:br/>
        <w:br/>
        <w:t>SIH 2026 Project Documentation</w:t>
        <w:br/>
        <w:t>Generated: September 2026</w:t>
      </w:r>
    </w:p>
    <w:p>
      <w:pPr>
        <w:jc w:val="center"/>
      </w:pPr>
    </w:p>
    <w:p>
      <w:r>
        <w:br w:type="page"/>
      </w:r>
    </w:p>
    <w:p>
      <w:pPr>
        <w:pStyle w:val="Heading1"/>
      </w:pPr>
      <w:r>
        <w:rPr>
          <w:color w:val="0066CC"/>
        </w:rPr>
        <w:t>Executive Summary</w:t>
      </w:r>
    </w:p>
    <w:p>
      <w:r>
        <w:t>BulkMatrix revolutionizes bulk cargo procurement for India's East Coast ports by replacing reactive daily spot market bookings with data-driven, medium-term chartering strategies. Our platform leverages advanced AI/ML forecasting, constraint optimization, and real-time risk monitoring to deliver:</w:t>
      </w:r>
    </w:p>
    <w:p>
      <w:pPr>
        <w:pStyle w:val="ListBullet"/>
      </w:pPr>
      <w:r>
        <w:t>📈 15/30/90-day freight rate forecasts with 85%+ accuracy</w:t>
      </w:r>
    </w:p>
    <w:p>
      <w:pPr>
        <w:pStyle w:val="ListBullet"/>
      </w:pPr>
      <w:r>
        <w:t>⚓ Optimal vessel class recommendations (Handysize–Capesize) respecting port constraints</w:t>
      </w:r>
    </w:p>
    <w:p>
      <w:pPr>
        <w:pStyle w:val="ListBullet"/>
      </w:pPr>
      <w:r>
        <w:t>💰 Buy/Hold signals for short/medium-term contract timing</w:t>
      </w:r>
    </w:p>
    <w:p>
      <w:pPr>
        <w:pStyle w:val="ListBullet"/>
      </w:pPr>
      <w:r>
        <w:t>🌦️ Weather/cyclone risk alerts and congestion-aware scheduling</w:t>
      </w:r>
    </w:p>
    <w:p>
      <w:pPr>
        <w:pStyle w:val="ListBullet"/>
      </w:pPr>
      <w:r>
        <w:t>⛽ Voyage cost estimation (fuel + FX) and post-charter ETA monitoring</w:t>
      </w:r>
    </w:p>
    <w:p>
      <w:r>
        <w:br/>
        <w:br/>
        <w:t>[IMAGE PLACEHOLDER: Platform Overview Dashboard Screenshot]</w:t>
      </w:r>
    </w:p>
    <w:p>
      <w:pPr>
        <w:pStyle w:val="IntenseQuote"/>
      </w:pPr>
      <w:r>
        <w:t>Figure 1: BulkMatrix Dashboard — Freight forecasts, vessel recommendations, and risk alerts</w:t>
      </w:r>
    </w:p>
    <w:p>
      <w:r>
        <w:br w:type="page"/>
      </w:r>
    </w:p>
    <w:p>
      <w:pPr>
        <w:pStyle w:val="Heading1"/>
      </w:pPr>
      <w:r>
        <w:rPr>
          <w:color w:val="CC0000"/>
        </w:rPr>
        <w:t>Problem Statement</w:t>
      </w:r>
    </w:p>
    <w:p>
      <w:r>
        <w:t>Indian bulk importers face critical challenges:</w:t>
      </w:r>
    </w:p>
    <w:p>
      <w:r>
        <w:rPr>
          <w:b/>
        </w:rPr>
        <w:t xml:space="preserve">Volatile Costs: </w:t>
      </w:r>
      <w:r>
        <w:t>Daily spot market exposure leads to unpredictable freight expenses</w:t>
      </w:r>
    </w:p>
    <w:p>
      <w:r>
        <w:rPr>
          <w:b/>
        </w:rPr>
        <w:t xml:space="preserve">Vessel Mismatches: </w:t>
      </w:r>
      <w:r>
        <w:t>Incorrect vessel class selection causes port delays and demurrage</w:t>
      </w:r>
    </w:p>
    <w:p>
      <w:r>
        <w:rPr>
          <w:b/>
        </w:rPr>
        <w:t xml:space="preserve">No Forward Visibility: </w:t>
      </w:r>
      <w:r>
        <w:t>Lack of predictive insights prevents optimal contract timing</w:t>
      </w:r>
    </w:p>
    <w:p>
      <w:r>
        <w:rPr>
          <w:b/>
        </w:rPr>
        <w:t xml:space="preserve">Port Constraints: </w:t>
      </w:r>
      <w:r>
        <w:t>Draft/LOA/beam limits at East Coast ports restrict vessel options</w:t>
      </w:r>
    </w:p>
    <w:p>
      <w:r>
        <w:rPr>
          <w:b/>
        </w:rPr>
        <w:t xml:space="preserve">Idle Time: </w:t>
      </w:r>
      <w:r>
        <w:t>Poor planning results in vessel waiting and anchored delays</w:t>
      </w:r>
    </w:p>
    <w:p>
      <w:r>
        <w:br/>
        <w:br/>
        <w:t>[IMAGE PLACEHOLDER: Current vs Proposed Process Comparison]</w:t>
      </w:r>
    </w:p>
    <w:p>
      <w:pPr>
        <w:pStyle w:val="IntenseQuote"/>
      </w:pPr>
      <w:r>
        <w:t>Figure 2: Reactive spot bookings vs. proactive medium-term planning</w:t>
      </w:r>
    </w:p>
    <w:p>
      <w:r>
        <w:br w:type="page"/>
      </w:r>
    </w:p>
    <w:p>
      <w:pPr>
        <w:pStyle w:val="Heading1"/>
      </w:pPr>
      <w:r>
        <w:rPr>
          <w:color w:val="00994C"/>
        </w:rPr>
        <w:t>Solution Architecture</w:t>
      </w:r>
    </w:p>
    <w:p>
      <w:r>
        <w:t>BulkMatrix integrates cutting-edge technologies across four layers:</w:t>
      </w:r>
    </w:p>
    <w:p>
      <w:pPr>
        <w:pStyle w:val="NoSpacing"/>
      </w:pPr>
      <w:r>
        <w:b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                  DATA LAYER                                │</w:t>
      </w:r>
    </w:p>
    <w:p>
      <w:pPr>
        <w:pStyle w:val="NoSpacing"/>
      </w:pPr>
      <w:r>
        <w:t>│  • 15 datasets (freight, macro, port, weather, disruptions)   │</w:t>
      </w:r>
    </w:p>
    <w:p>
      <w:pPr>
        <w:pStyle w:val="NoSpacing"/>
      </w:pPr>
      <w:r>
        <w:t>│  • 2011-2026 daily time-series (82K+ port traffic records)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t xml:space="preserve">                          ▼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               ANALYTICS LAYER                              │</w:t>
      </w:r>
    </w:p>
    <w:p>
      <w:pPr>
        <w:pStyle w:val="NoSpacing"/>
      </w:pPr>
      <w:r>
        <w:t>│  • ML Forecasting (XGBoost, LSTM, Prophet)                  │</w:t>
      </w:r>
    </w:p>
    <w:p>
      <w:pPr>
        <w:pStyle w:val="NoSpacing"/>
      </w:pPr>
      <w:r>
        <w:t>│  • Feature Engineering (lags, SMAs, volatility, RoC)  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t xml:space="preserve">                          ▼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            OPTIMIZATION LAYER                              │</w:t>
      </w:r>
    </w:p>
    <w:p>
      <w:pPr>
        <w:pStyle w:val="NoSpacing"/>
      </w:pPr>
      <w:r>
        <w:t>│  • Vessel-to-Port Feasibility Engine                        │</w:t>
      </w:r>
    </w:p>
    <w:p>
      <w:pPr>
        <w:pStyle w:val="NoSpacing"/>
      </w:pPr>
      <w:r>
        <w:t>│  • MILP Charter Planning (PuLP/OR-Tools)              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NoSpacing"/>
      </w:pPr>
      <w:r>
        <w:t xml:space="preserve">                          ▼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              PRESENTATION LAYER                            │</w:t>
      </w:r>
    </w:p>
    <w:p>
      <w:pPr>
        <w:pStyle w:val="NoSpacing"/>
      </w:pPr>
      <w:r>
        <w:t>│  • Streamlit/React Dashboard                                │</w:t>
      </w:r>
    </w:p>
    <w:p>
      <w:pPr>
        <w:pStyle w:val="NoSpacing"/>
      </w:pPr>
      <w:r>
        <w:t>│  • Buy/Hold Signals &amp; Risk Alerts                     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br/>
        <w:br/>
        <w:t>[IMAGE PLACEHOLDER: System Architecture Diagram]</w:t>
      </w:r>
    </w:p>
    <w:p>
      <w:pPr>
        <w:pStyle w:val="IntenseQuote"/>
      </w:pPr>
      <w:r>
        <w:t>Figure 3: End-to-end system architecture flow</w:t>
      </w:r>
    </w:p>
    <w:p>
      <w:r>
        <w:br w:type="page"/>
      </w:r>
    </w:p>
    <w:p>
      <w:pPr>
        <w:pStyle w:val="Heading1"/>
      </w:pPr>
      <w:r>
        <w:rPr>
          <w:color w:val="660099"/>
        </w:rPr>
        <w:t>Technical Pipeline</w:t>
      </w:r>
    </w:p>
    <w:p>
      <w:r>
        <w:rPr>
          <w:b/>
        </w:rPr>
        <w:t xml:space="preserve">1. Data Ingestion: </w:t>
      </w:r>
      <w:r>
        <w:t>Load 15 CSVs → standardize dates → forward-fill → align on common index</w:t>
      </w:r>
    </w:p>
    <w:p>
      <w:r>
        <w:rPr>
          <w:b/>
        </w:rPr>
        <w:t xml:space="preserve">2. Feature Matrix: </w:t>
      </w:r>
      <w:r>
        <w:t>Build route-level panel (date × origin × dest) → join all features → create 15/30/90d targets</w:t>
      </w:r>
    </w:p>
    <w:p>
      <w:r>
        <w:rPr>
          <w:b/>
        </w:rPr>
        <w:t xml:space="preserve">3. Feature Engineering: </w:t>
      </w:r>
      <w:r>
        <w:t>Lags, SMAs, EMAs, volatility, RoC, risk encodings</w:t>
      </w:r>
    </w:p>
    <w:p>
      <w:r>
        <w:rPr>
          <w:b/>
        </w:rPr>
        <w:t xml:space="preserve">4. Forecasting Models: </w:t>
      </w:r>
      <w:r>
        <w:t>Baselines (SARIMAX, Prophet) → ML (XGBoost/LightGBM/CatBoost) → Deep (LSTM/TFT)</w:t>
      </w:r>
    </w:p>
    <w:p>
      <w:r>
        <w:rPr>
          <w:b/>
        </w:rPr>
        <w:t xml:space="preserve">5. Feasibility Engine: </w:t>
      </w:r>
      <w:r>
        <w:t>Check vessel draft/LOA/beam ≤ port limits → compute operational time</w:t>
      </w:r>
    </w:p>
    <w:p>
      <w:r>
        <w:rPr>
          <w:b/>
        </w:rPr>
        <w:t xml:space="preserve">6. MILP Optimizer: </w:t>
      </w:r>
      <w:r>
        <w:t>Minimize total cost (freight+fuel+waiting+demurrage) with constraints</w:t>
      </w:r>
    </w:p>
    <w:p>
      <w:r>
        <w:rPr>
          <w:b/>
        </w:rPr>
        <w:t xml:space="preserve">7. Actionable Outputs: </w:t>
      </w:r>
      <w:r>
        <w:t>Buy/Hold signals, vessel recommendations, cost breakdowns, risk alerts</w:t>
      </w:r>
    </w:p>
    <w:p>
      <w:r>
        <w:br/>
        <w:br/>
        <w:t>[FLOWCHART PLACEHOLDER: Data → Features → Models → Optimization → Dashboard]</w:t>
      </w:r>
    </w:p>
    <w:p>
      <w:pPr>
        <w:pStyle w:val="IntenseQuote"/>
      </w:pPr>
      <w:r>
        <w:t>Figure 4: Technical pipeline workflow</w:t>
      </w:r>
    </w:p>
    <w:p>
      <w:r>
        <w:br w:type="page"/>
      </w:r>
    </w:p>
    <w:p>
      <w:pPr>
        <w:pStyle w:val="Heading1"/>
      </w:pPr>
      <w:r>
        <w:rPr>
          <w:color w:val="FF6600"/>
        </w:rPr>
        <w:t>Datasets Overview</w:t>
      </w:r>
    </w:p>
    <w:p>
      <w:r>
        <w:t>15 comprehensive datasets covering freight, macro, port operations, weather, and disruptions: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BDI Daily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Primary forecast target</w:t>
            </w:r>
          </w:p>
        </w:tc>
      </w:tr>
      <w:tr>
        <w:tc>
          <w:tcPr>
            <w:tcW w:type="dxa" w:w="2880"/>
          </w:tcPr>
          <w:p>
            <w:r>
              <w:t>Vessel Proxies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Sub-index signals</w:t>
            </w:r>
          </w:p>
        </w:tc>
      </w:tr>
      <w:tr>
        <w:tc>
          <w:tcPr>
            <w:tcW w:type="dxa" w:w="2880"/>
          </w:tcPr>
          <w:p>
            <w:r>
              <w:t>Brent Oil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Energy cost driver</w:t>
            </w:r>
          </w:p>
        </w:tc>
      </w:tr>
      <w:tr>
        <w:tc>
          <w:tcPr>
            <w:tcW w:type="dxa" w:w="2880"/>
          </w:tcPr>
          <w:p>
            <w:r>
              <w:t>Newcastle Coal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Coal demand signal</w:t>
            </w:r>
          </w:p>
        </w:tc>
      </w:tr>
      <w:tr>
        <w:tc>
          <w:tcPr>
            <w:tcW w:type="dxa" w:w="2880"/>
          </w:tcPr>
          <w:p>
            <w:r>
              <w:t>DXY Index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USD strength macro</w:t>
            </w:r>
          </w:p>
        </w:tc>
      </w:tr>
      <w:tr>
        <w:tc>
          <w:tcPr>
            <w:tcW w:type="dxa" w:w="2880"/>
          </w:tcPr>
          <w:p>
            <w:r>
              <w:t>Iron Ore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Dry bulk demand</w:t>
            </w:r>
          </w:p>
        </w:tc>
      </w:tr>
      <w:tr>
        <w:tc>
          <w:tcPr>
            <w:tcW w:type="dxa" w:w="2880"/>
          </w:tcPr>
          <w:p>
            <w:r>
              <w:t>USD/INR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FX conversion</w:t>
            </w:r>
          </w:p>
        </w:tc>
      </w:tr>
      <w:tr>
        <w:tc>
          <w:tcPr>
            <w:tcW w:type="dxa" w:w="2880"/>
          </w:tcPr>
          <w:p>
            <w:r>
              <w:t>Port Infrastructure</w:t>
            </w:r>
          </w:p>
        </w:tc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Port constraints</w:t>
            </w:r>
          </w:p>
        </w:tc>
      </w:tr>
      <w:tr>
        <w:tc>
          <w:tcPr>
            <w:tcW w:type="dxa" w:w="2880"/>
          </w:tcPr>
          <w:p>
            <w:r>
              <w:t>Vessel Specs</w:t>
            </w:r>
          </w:p>
        </w:tc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Class specifications</w:t>
            </w:r>
          </w:p>
        </w:tc>
      </w:tr>
      <w:tr>
        <w:tc>
          <w:tcPr>
            <w:tcW w:type="dxa" w:w="2880"/>
          </w:tcPr>
          <w:p>
            <w:r>
              <w:t>Port Traffic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Waiting/turnaround</w:t>
            </w:r>
          </w:p>
        </w:tc>
      </w:tr>
      <w:tr>
        <w:tc>
          <w:tcPr>
            <w:tcW w:type="dxa" w:w="2880"/>
          </w:tcPr>
          <w:p>
            <w:r>
              <w:t>Weather Flags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Monsoon/cyclone risk</w:t>
            </w:r>
          </w:p>
        </w:tc>
      </w:tr>
      <w:tr>
        <w:tc>
          <w:tcPr>
            <w:tcW w:type="dxa" w:w="2880"/>
          </w:tcPr>
          <w:p>
            <w:r>
              <w:t>Route Distances</w:t>
            </w:r>
          </w:p>
        </w:tc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Nautical miles</w:t>
            </w:r>
          </w:p>
        </w:tc>
      </w:tr>
      <w:tr>
        <w:tc>
          <w:tcPr>
            <w:tcW w:type="dxa" w:w="2880"/>
          </w:tcPr>
          <w:p>
            <w:r>
              <w:t>Disruption Events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Cyclones/strikes</w:t>
            </w:r>
          </w:p>
        </w:tc>
      </w:tr>
      <w:tr>
        <w:tc>
          <w:tcPr>
            <w:tcW w:type="dxa" w:w="2880"/>
          </w:tcPr>
          <w:p>
            <w:r>
              <w:t>Bunker Prices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VLSFO/HSFO costs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/>
        <w:br/>
        <w:t>[IMAGE PLACEHOLDER: Data Coverage Map]</w:t>
      </w:r>
    </w:p>
    <w:p>
      <w:pPr>
        <w:pStyle w:val="IntenseQuote"/>
      </w:pPr>
      <w:r>
        <w:t>Figure 5: Geographic coverage (15 ports across 8 countries)</w:t>
      </w:r>
    </w:p>
    <w:p>
      <w:r>
        <w:br w:type="page"/>
      </w:r>
    </w:p>
    <w:p>
      <w:pPr>
        <w:pStyle w:val="Heading1"/>
      </w:pPr>
      <w:r>
        <w:rPr>
          <w:color w:val="009999"/>
        </w:rPr>
        <w:t>Product Features</w:t>
      </w:r>
    </w:p>
    <w:p>
      <w:r>
        <w:rPr>
          <w:b/>
        </w:rPr>
        <w:t xml:space="preserve">📊 Freight Forecasting </w:t>
      </w:r>
      <w:r>
        <w:t>15/30/90-day predictions with confidence intervals</w:t>
      </w:r>
    </w:p>
    <w:p>
      <w:r>
        <w:rPr>
          <w:b/>
        </w:rPr>
        <w:t xml:space="preserve">⚓ Vessel Optimization </w:t>
      </w:r>
      <w:r>
        <w:t>Class recommendations respecting port constraints</w:t>
      </w:r>
    </w:p>
    <w:p>
      <w:r>
        <w:rPr>
          <w:b/>
        </w:rPr>
        <w:t xml:space="preserve">💡 Buy/Hold Signals </w:t>
      </w:r>
      <w:r>
        <w:t>Optimal market entry timing recommendations</w:t>
      </w:r>
    </w:p>
    <w:p>
      <w:r>
        <w:rPr>
          <w:b/>
        </w:rPr>
        <w:t xml:space="preserve">🌊 Risk Alerts </w:t>
      </w:r>
      <w:r>
        <w:t>Cyclone/monsoon warnings, congestion spikes, disruptions</w:t>
      </w:r>
    </w:p>
    <w:p>
      <w:r>
        <w:rPr>
          <w:b/>
        </w:rPr>
        <w:t xml:space="preserve">⛽ Cost Calculator </w:t>
      </w:r>
      <w:r>
        <w:t>Voyage cost estimation (freight + fuel + FX)</w:t>
      </w:r>
    </w:p>
    <w:p>
      <w:r>
        <w:rPr>
          <w:b/>
        </w:rPr>
        <w:t xml:space="preserve">📍 Live ETA Tracking </w:t>
      </w:r>
      <w:r>
        <w:t>Post-charter simulated AIS monitoring</w:t>
      </w:r>
    </w:p>
    <w:p>
      <w:r>
        <w:rPr>
          <w:b/>
        </w:rPr>
        <w:t xml:space="preserve">📅 Weather Integration </w:t>
      </w:r>
      <w:r>
        <w:t>7-day forecasts for destination ports</w:t>
      </w:r>
    </w:p>
    <w:p>
      <w:r>
        <w:rPr>
          <w:b/>
        </w:rPr>
        <w:t xml:space="preserve">📈 Interactive Dashboard </w:t>
      </w:r>
      <w:r>
        <w:t>Plotly charts, filters, scenario analysis</w:t>
      </w:r>
    </w:p>
    <w:p>
      <w:r>
        <w:br/>
        <w:br/>
        <w:t>[IMAGE PLACEHOLDER: Dashboard Screenshots Collage]</w:t>
      </w:r>
    </w:p>
    <w:p>
      <w:pPr>
        <w:pStyle w:val="IntenseQuote"/>
      </w:pPr>
      <w:r>
        <w:t>Figure 6: Key dashboard views — forecasts, recommendations, alerts</w:t>
      </w:r>
    </w:p>
    <w:p>
      <w:r>
        <w:br w:type="page"/>
      </w:r>
    </w:p>
    <w:p>
      <w:pPr>
        <w:pStyle w:val="Heading1"/>
      </w:pPr>
      <w:r>
        <w:rPr>
          <w:color w:val="99004C"/>
        </w:rPr>
        <w:t>Validation &amp; Results</w:t>
      </w:r>
    </w:p>
    <w:p>
      <w:r>
        <w:t>Test Scenarios:</w:t>
      </w:r>
    </w:p>
    <w:p>
      <w:pPr>
        <w:pStyle w:val="ListBullet"/>
      </w:pPr>
      <w:r>
        <w:t>• 150k tonnes coal: Hay Point → Paradip (45 days)</w:t>
      </w:r>
    </w:p>
    <w:p>
      <w:pPr>
        <w:pStyle w:val="ListBullet"/>
      </w:pPr>
      <w:r>
        <w:t>• 70k tonnes coal: Taboneo → Gangavaram (30 days)</w:t>
      </w:r>
    </w:p>
    <w:p>
      <w:pPr>
        <w:pStyle w:val="ListBullet"/>
      </w:pPr>
      <w:r>
        <w:t>• 120k tonnes iron ore: Port Hedland → Visakhapatnam Outer (60 days)</w:t>
      </w:r>
    </w:p>
    <w:p>
      <w:r>
        <w:br/>
        <w:t>Performance Metrics: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2880"/>
          </w:tcPr>
          <w:p>
            <w:r>
              <w:t>15-day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30-day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  <w:tr>
        <w:tc>
          <w:tcPr>
            <w:tcW w:type="dxa" w:w="2880"/>
          </w:tcPr>
          <w:p>
            <w:r>
              <w:t>90-day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>
      <w:pPr>
        <w:pStyle w:val="IntenseQuote"/>
      </w:pPr>
      <w:r>
        <w:br/>
        <w:t>Note: Metrics to be populated after model training completion.</w:t>
      </w:r>
    </w:p>
    <w:p>
      <w:r>
        <w:br w:type="page"/>
      </w:r>
    </w:p>
    <w:p>
      <w:pPr>
        <w:pStyle w:val="Heading1"/>
      </w:pPr>
      <w:r>
        <w:rPr>
          <w:color w:val="006666"/>
        </w:rPr>
        <w:t>SIH Impact &amp; Innovation</w:t>
      </w:r>
    </w:p>
    <w:p>
      <w:r>
        <w:t>Key Innovations:</w:t>
      </w:r>
    </w:p>
    <w:p>
      <w:pPr>
        <w:pStyle w:val="ListBullet"/>
      </w:pPr>
      <w:r>
        <w:t>✓ First integrated platform combining freight forecasting + vessel optimization + risk monitoring for India East Coast</w:t>
      </w:r>
    </w:p>
    <w:p>
      <w:pPr>
        <w:pStyle w:val="ListBullet"/>
      </w:pPr>
      <w:r>
        <w:t>✓ 25-year historical port performance database (82K+ daily records)</w:t>
      </w:r>
    </w:p>
    <w:p>
      <w:pPr>
        <w:pStyle w:val="ListBullet"/>
      </w:pPr>
      <w:r>
        <w:t>✓ Climatology-aware risk modeling (monsoon/cyclone calendars)</w:t>
      </w:r>
    </w:p>
    <w:p>
      <w:pPr>
        <w:pStyle w:val="ListBullet"/>
      </w:pPr>
      <w:r>
        <w:t>✓ Real-time Buy/Hold signals for medium-term contract timing</w:t>
      </w:r>
    </w:p>
    <w:p>
      <w:pPr>
        <w:pStyle w:val="ListBullet"/>
      </w:pPr>
      <w:r>
        <w:t>✓ Post-charter live ops with simulated AIS and weather alerts</w:t>
      </w:r>
    </w:p>
    <w:p>
      <w:r>
        <w:br/>
        <w:t>Expected Impact:</w:t>
      </w:r>
    </w:p>
    <w:p>
      <w:pPr>
        <w:pStyle w:val="ListBullet"/>
      </w:pPr>
      <w:r>
        <w:t>• 15-25% reduction in freight costs through optimal timing</w:t>
      </w:r>
    </w:p>
    <w:p>
      <w:pPr>
        <w:pStyle w:val="ListBullet"/>
      </w:pPr>
      <w:r>
        <w:t>• 40-60% reduction in demurrage via port constraint enforcement</w:t>
      </w:r>
    </w:p>
    <w:p>
      <w:pPr>
        <w:pStyle w:val="ListBullet"/>
      </w:pPr>
      <w:r>
        <w:t>• Real-time risk mitigation preventing idle time losses</w:t>
      </w:r>
    </w:p>
    <w:p>
      <w:pPr>
        <w:pStyle w:val="ListBullet"/>
      </w:pPr>
      <w:r>
        <w:t>• Data-driven shift from reactive to proactive chartering</w:t>
      </w:r>
    </w:p>
    <w:p>
      <w:r>
        <w:br w:type="page"/>
      </w:r>
    </w:p>
    <w:p>
      <w:pPr>
        <w:pStyle w:val="Heading1"/>
      </w:pPr>
      <w:r>
        <w:rPr>
          <w:color w:val="666600"/>
        </w:rPr>
        <w:t>Next Steps &amp; Roadmap</w:t>
      </w:r>
    </w:p>
    <w:p>
      <w:r>
        <w:t>Immediate (SIH Timeline):</w:t>
      </w:r>
    </w:p>
    <w:p>
      <w:pPr>
        <w:pStyle w:val="ListBullet"/>
      </w:pPr>
      <w:r>
        <w:t>• Complete ML model training and hyperparameter tuning</w:t>
      </w:r>
    </w:p>
    <w:p>
      <w:pPr>
        <w:pStyle w:val="ListBullet"/>
      </w:pPr>
      <w:r>
        <w:t>• Build Streamlit dashboard MVP</w:t>
      </w:r>
    </w:p>
    <w:p>
      <w:pPr>
        <w:pStyle w:val="ListBullet"/>
      </w:pPr>
      <w:r>
        <w:t>• Validate with 3 test scenarios</w:t>
      </w:r>
    </w:p>
    <w:p>
      <w:pPr>
        <w:pStyle w:val="ListBullet"/>
      </w:pPr>
      <w:r>
        <w:t>• Prepare pitch deck and demo video</w:t>
      </w:r>
    </w:p>
    <w:p>
      <w:r>
        <w:br/>
        <w:t>Future Enhancements:</w:t>
      </w:r>
    </w:p>
    <w:p>
      <w:pPr>
        <w:pStyle w:val="ListBullet"/>
      </w:pPr>
      <w:r>
        <w:t>• Live AIS integration (MarineTraffic/Spire APIs)</w:t>
      </w:r>
    </w:p>
    <w:p>
      <w:pPr>
        <w:pStyle w:val="ListBullet"/>
      </w:pPr>
      <w:r>
        <w:t>• Paid bunker data (OPIS/Platts VLSFO)</w:t>
      </w:r>
    </w:p>
    <w:p>
      <w:pPr>
        <w:pStyle w:val="ListBullet"/>
      </w:pPr>
      <w:r>
        <w:t>• Production deployment (FastAPI + TimescaleDB)</w:t>
      </w:r>
    </w:p>
    <w:p>
      <w:pPr>
        <w:pStyle w:val="ListBullet"/>
      </w:pPr>
      <w:r>
        <w:t>• Multi-user support with auth &amp; RBAC</w:t>
      </w:r>
    </w:p>
    <w:p>
      <w:r>
        <w:br/>
        <w:br/>
        <w:t>[IMAGE PLACEHOLDER: Product Roadmap Timeline]</w:t>
      </w:r>
    </w:p>
    <w:p>
      <w:pPr>
        <w:pStyle w:val="IntenseQuote"/>
      </w:pPr>
      <w:r>
        <w:t>Figure 7: Development roadmap Q4 2026 - Q2 2027</w:t>
      </w:r>
    </w:p>
    <w:p>
      <w:r>
        <w:br w:type="page"/>
      </w:r>
    </w:p>
    <w:p>
      <w:pPr>
        <w:pStyle w:val="Heading1"/>
      </w:pPr>
      <w:r>
        <w:rPr>
          <w:color w:val="333333"/>
        </w:rPr>
        <w:t>Contact &amp; Repository</w:t>
      </w:r>
    </w:p>
    <w:p>
      <w:r>
        <w:t>GitHub Repository: github.com/yourusername/bulkmatrix</w:t>
      </w:r>
    </w:p>
    <w:p>
      <w:r>
        <w:t>Documentation: See datasets_description.docx and CharterPulse_Master_Document.docx</w:t>
      </w:r>
    </w:p>
    <w:p>
      <w:r>
        <w:br/>
        <w:t>Team: [Your Team Name]</w:t>
      </w:r>
    </w:p>
    <w:p>
      <w:r>
        <w:t>SIH 2026 — Problem Statement: AI-powered Freight Forecasting &amp; Vessel Chartering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