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28614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EC9BAA" w14:textId="15D8CFE3" w:rsidR="001A40D6" w:rsidRDefault="001A40D6">
          <w:pPr>
            <w:pStyle w:val="TOCHeading"/>
          </w:pPr>
          <w:r>
            <w:t>Table of Contents</w:t>
          </w:r>
        </w:p>
        <w:p w14:paraId="05301DA8" w14:textId="48851867" w:rsidR="0032379E" w:rsidRDefault="001A40D6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26156" w:history="1">
            <w:r w:rsidR="0032379E" w:rsidRPr="00962904">
              <w:rPr>
                <w:rStyle w:val="Hyperlink"/>
                <w:noProof/>
              </w:rPr>
              <w:t>AZURE GOVERNANCE AND COMPLIANCE</w:t>
            </w:r>
            <w:r w:rsidR="0032379E">
              <w:rPr>
                <w:noProof/>
                <w:webHidden/>
              </w:rPr>
              <w:tab/>
            </w:r>
            <w:r w:rsidR="0032379E">
              <w:rPr>
                <w:noProof/>
                <w:webHidden/>
              </w:rPr>
              <w:fldChar w:fldCharType="begin"/>
            </w:r>
            <w:r w:rsidR="0032379E">
              <w:rPr>
                <w:noProof/>
                <w:webHidden/>
              </w:rPr>
              <w:instrText xml:space="preserve"> PAGEREF _Toc159326156 \h </w:instrText>
            </w:r>
            <w:r w:rsidR="0032379E">
              <w:rPr>
                <w:noProof/>
                <w:webHidden/>
              </w:rPr>
            </w:r>
            <w:r w:rsidR="0032379E">
              <w:rPr>
                <w:noProof/>
                <w:webHidden/>
              </w:rPr>
              <w:fldChar w:fldCharType="separate"/>
            </w:r>
            <w:r w:rsidR="0032379E">
              <w:rPr>
                <w:noProof/>
                <w:webHidden/>
              </w:rPr>
              <w:t>2</w:t>
            </w:r>
            <w:r w:rsidR="0032379E">
              <w:rPr>
                <w:noProof/>
                <w:webHidden/>
              </w:rPr>
              <w:fldChar w:fldCharType="end"/>
            </w:r>
          </w:hyperlink>
        </w:p>
        <w:p w14:paraId="21EE617E" w14:textId="4262A8F5" w:rsidR="0032379E" w:rsidRDefault="0032379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59326157" w:history="1">
            <w:r w:rsidRPr="00962904">
              <w:rPr>
                <w:rStyle w:val="Hyperlink"/>
                <w:noProof/>
              </w:rPr>
              <w:t>RESOURCE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DFBC" w14:textId="588EABBE" w:rsidR="0032379E" w:rsidRDefault="0032379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9326158" w:history="1">
            <w:r w:rsidRPr="00962904">
              <w:rPr>
                <w:rStyle w:val="Hyperlink"/>
                <w:noProof/>
              </w:rPr>
              <w:t>COST MANAGEMENT ON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1BA5" w14:textId="7872C9D4" w:rsidR="0032379E" w:rsidRDefault="0032379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9326159" w:history="1">
            <w:r w:rsidRPr="00962904">
              <w:rPr>
                <w:rStyle w:val="Hyperlink"/>
                <w:noProof/>
              </w:rPr>
              <w:t>MOVING RESOURCES ACROSS RESOURCE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5571" w14:textId="0D67A06B" w:rsidR="0032379E" w:rsidRDefault="0032379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9326160" w:history="1">
            <w:r w:rsidRPr="00962904">
              <w:rPr>
                <w:rStyle w:val="Hyperlink"/>
                <w:noProof/>
              </w:rPr>
              <w:t>MOVING RESOURCES ACROSS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BB5A" w14:textId="7EB88298" w:rsidR="0032379E" w:rsidRDefault="0032379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9326161" w:history="1">
            <w:r w:rsidRPr="00962904">
              <w:rPr>
                <w:rStyle w:val="Hyperlink"/>
                <w:noProof/>
              </w:rPr>
              <w:t>LOCKING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235E" w14:textId="75874392" w:rsidR="0032379E" w:rsidRDefault="0032379E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59326162" w:history="1">
            <w:r w:rsidRPr="00962904">
              <w:rPr>
                <w:rStyle w:val="Hyperlink"/>
                <w:noProof/>
              </w:rPr>
              <w:t>SETTING UP RESOURCE 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A56A" w14:textId="5EF47C0B" w:rsidR="0032379E" w:rsidRDefault="0032379E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59326163" w:history="1">
            <w:r w:rsidRPr="00962904">
              <w:rPr>
                <w:rStyle w:val="Hyperlink"/>
                <w:noProof/>
              </w:rPr>
              <w:t>LOCKS AND MOVING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AC4C" w14:textId="29C2ABFF" w:rsidR="0032379E" w:rsidRDefault="0032379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9326164" w:history="1">
            <w:r w:rsidRPr="00962904">
              <w:rPr>
                <w:rStyle w:val="Hyperlink"/>
                <w:noProof/>
              </w:rPr>
              <w:t>AZURE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C2D1" w14:textId="654FAF11" w:rsidR="0032379E" w:rsidRDefault="0032379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59326165" w:history="1">
            <w:r w:rsidRPr="00962904">
              <w:rPr>
                <w:rStyle w:val="Hyperlink"/>
                <w:noProof/>
              </w:rPr>
              <w:t>MANAGEMENT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988E" w14:textId="6D649248" w:rsidR="001A40D6" w:rsidRDefault="001A40D6">
          <w:r>
            <w:rPr>
              <w:b/>
              <w:bCs/>
              <w:noProof/>
            </w:rPr>
            <w:fldChar w:fldCharType="end"/>
          </w:r>
        </w:p>
      </w:sdtContent>
    </w:sdt>
    <w:p w14:paraId="4BE52487" w14:textId="2DD5F6E7" w:rsidR="00EF09E9" w:rsidRDefault="00EF09E9">
      <w:r>
        <w:br w:type="page"/>
      </w:r>
    </w:p>
    <w:p w14:paraId="046DC50D" w14:textId="0EC7A604" w:rsidR="001E6A79" w:rsidRDefault="00EF09E9" w:rsidP="00EF09E9">
      <w:pPr>
        <w:pStyle w:val="Heading1"/>
        <w:pBdr>
          <w:bottom w:val="single" w:sz="6" w:space="1" w:color="auto"/>
        </w:pBdr>
      </w:pPr>
      <w:bookmarkStart w:id="0" w:name="_Toc159326156"/>
      <w:r w:rsidRPr="00EF09E9">
        <w:lastRenderedPageBreak/>
        <w:t>AZURE GOVERNANCE AND COMPLIANCE</w:t>
      </w:r>
      <w:bookmarkEnd w:id="0"/>
    </w:p>
    <w:p w14:paraId="09467AEB" w14:textId="77777777" w:rsidR="0001239D" w:rsidRDefault="0001239D" w:rsidP="0032379E">
      <w:pPr>
        <w:pStyle w:val="Heading2"/>
      </w:pPr>
      <w:bookmarkStart w:id="1" w:name="_Toc157243015"/>
      <w:bookmarkStart w:id="2" w:name="_Toc159326157"/>
      <w:r>
        <w:t>RESOURCE TAGS</w:t>
      </w:r>
      <w:bookmarkEnd w:id="1"/>
      <w:bookmarkEnd w:id="2"/>
    </w:p>
    <w:p w14:paraId="6FE63B1F" w14:textId="77777777" w:rsidR="0001239D" w:rsidRDefault="0001239D" w:rsidP="0001239D">
      <w:pPr>
        <w:pStyle w:val="NoSpacing"/>
        <w:numPr>
          <w:ilvl w:val="0"/>
          <w:numId w:val="1"/>
        </w:numPr>
      </w:pPr>
      <w:r w:rsidRPr="004B7410">
        <w:t xml:space="preserve">In Azure, resource tags are metadata that </w:t>
      </w:r>
      <w:r>
        <w:t>we</w:t>
      </w:r>
      <w:r w:rsidRPr="004B7410">
        <w:t xml:space="preserve"> can assign to resources to organize and categorize them. </w:t>
      </w:r>
    </w:p>
    <w:p w14:paraId="6E77057A" w14:textId="77777777" w:rsidR="0001239D" w:rsidRDefault="0001239D" w:rsidP="0001239D">
      <w:pPr>
        <w:pStyle w:val="NoSpacing"/>
        <w:numPr>
          <w:ilvl w:val="0"/>
          <w:numId w:val="1"/>
        </w:numPr>
      </w:pPr>
      <w:r w:rsidRPr="004B7410">
        <w:t xml:space="preserve">Tags consist of name-value pairs and provide a way to add custom labels to resources. </w:t>
      </w:r>
    </w:p>
    <w:p w14:paraId="671A04D7" w14:textId="77777777" w:rsidR="0001239D" w:rsidRDefault="0001239D" w:rsidP="0001239D">
      <w:pPr>
        <w:pStyle w:val="NoSpacing"/>
        <w:numPr>
          <w:ilvl w:val="0"/>
          <w:numId w:val="1"/>
        </w:numPr>
      </w:pPr>
      <w:r w:rsidRPr="004B7410">
        <w:rPr>
          <w:b/>
          <w:bCs/>
        </w:rPr>
        <w:t>We can use tags to logically group resources, track costs, apply policies, and simplify resource management</w:t>
      </w:r>
      <w:r w:rsidRPr="004B7410">
        <w:t>.</w:t>
      </w:r>
    </w:p>
    <w:p w14:paraId="6C389F1E" w14:textId="77777777" w:rsidR="0001239D" w:rsidRDefault="0001239D" w:rsidP="0001239D">
      <w:pPr>
        <w:pStyle w:val="NoSpacing"/>
        <w:numPr>
          <w:ilvl w:val="0"/>
          <w:numId w:val="1"/>
        </w:numPr>
      </w:pPr>
      <w:r w:rsidRPr="00674843">
        <w:t>Tags must be applied directly to resources and aren't implicitly inherited from the parent resource group.</w:t>
      </w:r>
    </w:p>
    <w:p w14:paraId="533D3B22" w14:textId="77777777" w:rsidR="0001239D" w:rsidRDefault="0001239D" w:rsidP="0001239D">
      <w:pPr>
        <w:pStyle w:val="NoSpacing"/>
        <w:pBdr>
          <w:bottom w:val="single" w:sz="6" w:space="1" w:color="auto"/>
        </w:pBdr>
        <w:rPr>
          <w:b/>
          <w:bCs/>
          <w:color w:val="C00000"/>
        </w:rPr>
      </w:pPr>
      <w:r w:rsidRPr="00DD78F1">
        <w:rPr>
          <w:b/>
          <w:bCs/>
          <w:color w:val="C00000"/>
        </w:rPr>
        <w:t>CREATING A TAG</w:t>
      </w:r>
    </w:p>
    <w:p w14:paraId="6F125D4B" w14:textId="77777777" w:rsidR="0001239D" w:rsidRPr="00DD78F1" w:rsidRDefault="0001239D" w:rsidP="0001239D">
      <w:pPr>
        <w:pStyle w:val="NoSpacing"/>
        <w:rPr>
          <w:color w:val="C00000"/>
        </w:rPr>
      </w:pPr>
    </w:p>
    <w:p w14:paraId="2E91ED33" w14:textId="77777777" w:rsidR="0001239D" w:rsidRDefault="0001239D" w:rsidP="0001239D">
      <w:pPr>
        <w:pStyle w:val="NoSpacing"/>
      </w:pPr>
      <w:r>
        <w:rPr>
          <w:noProof/>
        </w:rPr>
        <w:drawing>
          <wp:inline distT="0" distB="0" distL="0" distR="0" wp14:anchorId="47AD7A80" wp14:editId="654150BF">
            <wp:extent cx="6858000" cy="15621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5872F" w14:textId="77777777" w:rsidR="0001239D" w:rsidRDefault="0001239D" w:rsidP="0001239D">
      <w:pPr>
        <w:pStyle w:val="NoSpacing"/>
        <w:pBdr>
          <w:bottom w:val="single" w:sz="6" w:space="1" w:color="auto"/>
        </w:pBdr>
        <w:rPr>
          <w:b/>
          <w:bCs/>
          <w:color w:val="C00000"/>
        </w:rPr>
      </w:pPr>
      <w:r w:rsidRPr="00DD78F1">
        <w:rPr>
          <w:b/>
          <w:bCs/>
          <w:color w:val="C00000"/>
        </w:rPr>
        <w:t>TAG</w:t>
      </w:r>
      <w:r>
        <w:rPr>
          <w:b/>
          <w:bCs/>
          <w:color w:val="C00000"/>
        </w:rPr>
        <w:t xml:space="preserve"> CREATED FOR THE RESOURCE</w:t>
      </w:r>
    </w:p>
    <w:p w14:paraId="195FDEC2" w14:textId="77777777" w:rsidR="0001239D" w:rsidRDefault="0001239D" w:rsidP="0001239D">
      <w:pPr>
        <w:pStyle w:val="NoSpacing"/>
      </w:pPr>
    </w:p>
    <w:p w14:paraId="0DF1734C" w14:textId="77777777" w:rsidR="0001239D" w:rsidRDefault="0001239D" w:rsidP="0001239D">
      <w:pPr>
        <w:pStyle w:val="NoSpacing"/>
        <w:jc w:val="center"/>
      </w:pPr>
      <w:r>
        <w:rPr>
          <w:noProof/>
        </w:rPr>
        <w:drawing>
          <wp:inline distT="0" distB="0" distL="0" distR="0" wp14:anchorId="15C39DD5" wp14:editId="0C8AC42E">
            <wp:extent cx="4733925" cy="1890445"/>
            <wp:effectExtent l="19050" t="19050" r="9525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145" cy="1896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0F4A5" w14:textId="77777777" w:rsidR="0001239D" w:rsidRPr="004B7410" w:rsidRDefault="0001239D" w:rsidP="0001239D">
      <w:pPr>
        <w:pStyle w:val="NoSpacing"/>
        <w:rPr>
          <w:b/>
          <w:bCs/>
        </w:rPr>
      </w:pPr>
      <w:r w:rsidRPr="004B7410">
        <w:rPr>
          <w:b/>
          <w:bCs/>
          <w:color w:val="C00000"/>
        </w:rPr>
        <w:t xml:space="preserve">KEY POINTS ABOUT RESOURCE TAGS </w:t>
      </w:r>
    </w:p>
    <w:p w14:paraId="0B15FCBE" w14:textId="77777777" w:rsidR="0001239D" w:rsidRDefault="0001239D" w:rsidP="0001239D">
      <w:pPr>
        <w:pStyle w:val="NoSpacing"/>
        <w:numPr>
          <w:ilvl w:val="0"/>
          <w:numId w:val="2"/>
        </w:numPr>
      </w:pPr>
      <w:r w:rsidRPr="004B7410">
        <w:rPr>
          <w:color w:val="C00000"/>
        </w:rPr>
        <w:t>TAG STRUCTURE</w:t>
      </w:r>
      <w:r w:rsidRPr="004B7410">
        <w:t xml:space="preserve">: </w:t>
      </w:r>
    </w:p>
    <w:p w14:paraId="658DAB3D" w14:textId="77777777" w:rsidR="0001239D" w:rsidRPr="004B7410" w:rsidRDefault="0001239D" w:rsidP="0001239D">
      <w:pPr>
        <w:pStyle w:val="NoSpacing"/>
        <w:numPr>
          <w:ilvl w:val="1"/>
          <w:numId w:val="2"/>
        </w:numPr>
      </w:pPr>
      <w:r w:rsidRPr="004B7410">
        <w:t>Tags consist of a name and a value. The name is a string, and the value can be any string or empty.</w:t>
      </w:r>
    </w:p>
    <w:p w14:paraId="06EF260F" w14:textId="77777777" w:rsidR="0001239D" w:rsidRDefault="0001239D" w:rsidP="0001239D">
      <w:pPr>
        <w:pStyle w:val="NoSpacing"/>
        <w:numPr>
          <w:ilvl w:val="0"/>
          <w:numId w:val="2"/>
        </w:numPr>
      </w:pPr>
      <w:r w:rsidRPr="004B7410">
        <w:rPr>
          <w:color w:val="C00000"/>
        </w:rPr>
        <w:t>TAG LIMITATIONS</w:t>
      </w:r>
      <w:r w:rsidRPr="004B7410">
        <w:t xml:space="preserve">: </w:t>
      </w:r>
    </w:p>
    <w:p w14:paraId="1F93CF04" w14:textId="77777777" w:rsidR="0001239D" w:rsidRPr="004B7410" w:rsidRDefault="0001239D" w:rsidP="0001239D">
      <w:pPr>
        <w:pStyle w:val="NoSpacing"/>
        <w:numPr>
          <w:ilvl w:val="1"/>
          <w:numId w:val="2"/>
        </w:numPr>
      </w:pPr>
      <w:r w:rsidRPr="004B7410">
        <w:t xml:space="preserve">Each resource can have multiple tags, up to a </w:t>
      </w:r>
      <w:r w:rsidRPr="004B7410">
        <w:rPr>
          <w:b/>
          <w:bCs/>
        </w:rPr>
        <w:t xml:space="preserve">maximum of 50 tags per resource. </w:t>
      </w:r>
    </w:p>
    <w:p w14:paraId="04797D76" w14:textId="77777777" w:rsidR="0001239D" w:rsidRPr="004B7410" w:rsidRDefault="0001239D" w:rsidP="0001239D">
      <w:pPr>
        <w:pStyle w:val="NoSpacing"/>
        <w:numPr>
          <w:ilvl w:val="1"/>
          <w:numId w:val="2"/>
        </w:numPr>
      </w:pPr>
      <w:r w:rsidRPr="004B7410">
        <w:t>Tag names are case-insensitive, and the tag name-value pairs must be unique within a resource.</w:t>
      </w:r>
    </w:p>
    <w:p w14:paraId="43CEC367" w14:textId="77777777" w:rsidR="0001239D" w:rsidRDefault="0001239D" w:rsidP="0001239D">
      <w:pPr>
        <w:pStyle w:val="NoSpacing"/>
        <w:numPr>
          <w:ilvl w:val="0"/>
          <w:numId w:val="2"/>
        </w:numPr>
      </w:pPr>
      <w:r w:rsidRPr="00C25E86">
        <w:rPr>
          <w:color w:val="C00000"/>
        </w:rPr>
        <w:t>ASSIGNING TAGS</w:t>
      </w:r>
      <w:r w:rsidRPr="004B7410">
        <w:t>:</w:t>
      </w:r>
    </w:p>
    <w:p w14:paraId="6E2B0E59" w14:textId="77777777" w:rsidR="0001239D" w:rsidRDefault="0001239D" w:rsidP="0001239D">
      <w:pPr>
        <w:pStyle w:val="NoSpacing"/>
        <w:numPr>
          <w:ilvl w:val="1"/>
          <w:numId w:val="2"/>
        </w:numPr>
      </w:pPr>
      <w:r w:rsidRPr="004B7410">
        <w:t xml:space="preserve">Tags can be assigned to resources during creation or added later. </w:t>
      </w:r>
    </w:p>
    <w:p w14:paraId="04D25490" w14:textId="77777777" w:rsidR="0001239D" w:rsidRPr="004B7410" w:rsidRDefault="0001239D" w:rsidP="0001239D">
      <w:pPr>
        <w:pStyle w:val="NoSpacing"/>
        <w:numPr>
          <w:ilvl w:val="1"/>
          <w:numId w:val="2"/>
        </w:numPr>
      </w:pPr>
      <w:r>
        <w:t>We</w:t>
      </w:r>
      <w:r w:rsidRPr="004B7410">
        <w:t xml:space="preserve"> can assign tags using Azure Portal, Azure PowerShell, Azure CLI, or Azure Resource Manager templates.</w:t>
      </w:r>
    </w:p>
    <w:p w14:paraId="1402BEE7" w14:textId="77777777" w:rsidR="0001239D" w:rsidRDefault="0001239D" w:rsidP="0001239D">
      <w:pPr>
        <w:pStyle w:val="NoSpacing"/>
        <w:numPr>
          <w:ilvl w:val="0"/>
          <w:numId w:val="2"/>
        </w:numPr>
      </w:pPr>
      <w:r w:rsidRPr="00C25E86">
        <w:rPr>
          <w:color w:val="C00000"/>
        </w:rPr>
        <w:t>MANAGING TAGS</w:t>
      </w:r>
      <w:r w:rsidRPr="004B7410">
        <w:t xml:space="preserve">: </w:t>
      </w:r>
    </w:p>
    <w:p w14:paraId="48626C4C" w14:textId="77777777" w:rsidR="0001239D" w:rsidRDefault="0001239D" w:rsidP="0001239D">
      <w:pPr>
        <w:pStyle w:val="NoSpacing"/>
        <w:numPr>
          <w:ilvl w:val="1"/>
          <w:numId w:val="2"/>
        </w:numPr>
      </w:pPr>
      <w:r>
        <w:t>We</w:t>
      </w:r>
      <w:r w:rsidRPr="004B7410">
        <w:t xml:space="preserve"> can manage and view tags for resources through the Azure Portal, Azure PowerShell, Azure CLI, Azure Resource Manager templates, or Azure Management APIs. </w:t>
      </w:r>
    </w:p>
    <w:p w14:paraId="02E18B49" w14:textId="77777777" w:rsidR="0001239D" w:rsidRPr="004B7410" w:rsidRDefault="0001239D" w:rsidP="0001239D">
      <w:pPr>
        <w:pStyle w:val="NoSpacing"/>
        <w:numPr>
          <w:ilvl w:val="1"/>
          <w:numId w:val="2"/>
        </w:numPr>
      </w:pPr>
      <w:r w:rsidRPr="004B7410">
        <w:t>Tags can also be used for filtering, organizing, and querying resources.</w:t>
      </w:r>
    </w:p>
    <w:p w14:paraId="21A923AC" w14:textId="77777777" w:rsidR="0001239D" w:rsidRDefault="0001239D" w:rsidP="0001239D">
      <w:pPr>
        <w:pStyle w:val="NoSpacing"/>
        <w:numPr>
          <w:ilvl w:val="0"/>
          <w:numId w:val="2"/>
        </w:numPr>
      </w:pPr>
      <w:r w:rsidRPr="00C25E86">
        <w:rPr>
          <w:color w:val="C00000"/>
        </w:rPr>
        <w:t>COST MANAGEMENT</w:t>
      </w:r>
      <w:r w:rsidRPr="004B7410">
        <w:t xml:space="preserve">: </w:t>
      </w:r>
    </w:p>
    <w:p w14:paraId="70CA4125" w14:textId="77777777" w:rsidR="0001239D" w:rsidRDefault="0001239D" w:rsidP="0001239D">
      <w:pPr>
        <w:pStyle w:val="NoSpacing"/>
        <w:numPr>
          <w:ilvl w:val="1"/>
          <w:numId w:val="2"/>
        </w:numPr>
      </w:pPr>
      <w:r w:rsidRPr="004B7410">
        <w:t xml:space="preserve">By assigning tags to resources, </w:t>
      </w:r>
      <w:r>
        <w:t>we</w:t>
      </w:r>
      <w:r w:rsidRPr="004B7410">
        <w:t xml:space="preserve"> can track and manage costs associated with those resources.</w:t>
      </w:r>
    </w:p>
    <w:p w14:paraId="1A321A1C" w14:textId="77777777" w:rsidR="0001239D" w:rsidRPr="004B7410" w:rsidRDefault="0001239D" w:rsidP="0001239D">
      <w:pPr>
        <w:pStyle w:val="NoSpacing"/>
        <w:numPr>
          <w:ilvl w:val="1"/>
          <w:numId w:val="2"/>
        </w:numPr>
      </w:pPr>
      <w:r w:rsidRPr="004B7410">
        <w:t xml:space="preserve"> Azure Cost Management + Billing provides reporting and analysis capabilities based on resource tags.</w:t>
      </w:r>
    </w:p>
    <w:p w14:paraId="0F206CC8" w14:textId="77777777" w:rsidR="0001239D" w:rsidRDefault="0001239D" w:rsidP="0001239D">
      <w:pPr>
        <w:pStyle w:val="NoSpacing"/>
        <w:numPr>
          <w:ilvl w:val="0"/>
          <w:numId w:val="2"/>
        </w:numPr>
      </w:pPr>
      <w:r w:rsidRPr="00C25E86">
        <w:rPr>
          <w:color w:val="C00000"/>
        </w:rPr>
        <w:t>POLICY ENFORCEMENT</w:t>
      </w:r>
      <w:r w:rsidRPr="004B7410">
        <w:t>:</w:t>
      </w:r>
    </w:p>
    <w:p w14:paraId="69F9E881" w14:textId="77777777" w:rsidR="0001239D" w:rsidRDefault="0001239D" w:rsidP="0001239D">
      <w:pPr>
        <w:pStyle w:val="NoSpacing"/>
        <w:numPr>
          <w:ilvl w:val="1"/>
          <w:numId w:val="2"/>
        </w:numPr>
      </w:pPr>
      <w:r w:rsidRPr="004B7410">
        <w:t xml:space="preserve">Azure Policy allows </w:t>
      </w:r>
      <w:r>
        <w:t>us</w:t>
      </w:r>
      <w:r w:rsidRPr="004B7410">
        <w:t xml:space="preserve"> to define policies based on tags to enforce compliance and governance rules. </w:t>
      </w:r>
    </w:p>
    <w:p w14:paraId="33599161" w14:textId="77777777" w:rsidR="0001239D" w:rsidRDefault="0001239D" w:rsidP="0001239D">
      <w:pPr>
        <w:pStyle w:val="NoSpacing"/>
        <w:numPr>
          <w:ilvl w:val="1"/>
          <w:numId w:val="2"/>
        </w:numPr>
      </w:pPr>
      <w:r>
        <w:t>We</w:t>
      </w:r>
      <w:r w:rsidRPr="004B7410">
        <w:t xml:space="preserve"> can use policies to ensure resources have specific tags assigned or to restrict resource creation based on tags</w:t>
      </w:r>
      <w:r>
        <w:t>.</w:t>
      </w:r>
    </w:p>
    <w:p w14:paraId="0E2AFB07" w14:textId="77777777" w:rsidR="0001239D" w:rsidRDefault="0001239D" w:rsidP="0001239D">
      <w:pPr>
        <w:pStyle w:val="Heading2"/>
      </w:pPr>
      <w:bookmarkStart w:id="3" w:name="_Toc157243016"/>
      <w:bookmarkStart w:id="4" w:name="_Toc159326158"/>
      <w:r>
        <w:t>COST MANAGEMENT ON TAGS</w:t>
      </w:r>
      <w:bookmarkEnd w:id="3"/>
      <w:bookmarkEnd w:id="4"/>
    </w:p>
    <w:p w14:paraId="21ECE548" w14:textId="77777777" w:rsidR="0001239D" w:rsidRPr="00386165" w:rsidRDefault="0001239D" w:rsidP="0001239D">
      <w:pPr>
        <w:pStyle w:val="NoSpacing"/>
      </w:pPr>
    </w:p>
    <w:p w14:paraId="1824B54E" w14:textId="77777777" w:rsidR="0001239D" w:rsidRDefault="0001239D" w:rsidP="0001239D">
      <w:pPr>
        <w:pStyle w:val="Heading2"/>
      </w:pPr>
      <w:bookmarkStart w:id="5" w:name="_Toc157243017"/>
      <w:bookmarkStart w:id="6" w:name="_Toc159326159"/>
      <w:r>
        <w:lastRenderedPageBreak/>
        <w:t>MOVING RESOURCES ACROSS RESOURCE GROUPS</w:t>
      </w:r>
      <w:bookmarkEnd w:id="5"/>
      <w:bookmarkEnd w:id="6"/>
    </w:p>
    <w:p w14:paraId="534C2303" w14:textId="77777777" w:rsidR="0001239D" w:rsidRDefault="0001239D" w:rsidP="0001239D">
      <w:pPr>
        <w:pStyle w:val="NoSpacing"/>
        <w:numPr>
          <w:ilvl w:val="0"/>
          <w:numId w:val="3"/>
        </w:numPr>
      </w:pPr>
      <w:r w:rsidRPr="00386165">
        <w:t xml:space="preserve">In Azure, </w:t>
      </w:r>
      <w:r>
        <w:t>we</w:t>
      </w:r>
      <w:r w:rsidRPr="00386165">
        <w:t xml:space="preserve"> can move resources across resource groups using the </w:t>
      </w:r>
      <w:r w:rsidRPr="005E2BF2">
        <w:rPr>
          <w:b/>
          <w:bCs/>
        </w:rPr>
        <w:t>Azure Portal, Azure PowerShell, Azure CLI, or Azure Resource Manager templates</w:t>
      </w:r>
      <w:r w:rsidRPr="00386165">
        <w:t>. Here's how you can perform this task using each method:</w:t>
      </w:r>
    </w:p>
    <w:p w14:paraId="2AE81457" w14:textId="77777777" w:rsidR="0001239D" w:rsidRPr="00386165" w:rsidRDefault="0001239D" w:rsidP="0001239D">
      <w:pPr>
        <w:pStyle w:val="NoSpacing"/>
      </w:pPr>
      <w:r w:rsidRPr="005E2BF2">
        <w:rPr>
          <w:color w:val="C00000"/>
        </w:rPr>
        <w:t>Azure Portal</w:t>
      </w:r>
      <w:r w:rsidRPr="00386165">
        <w:t>:</w:t>
      </w:r>
    </w:p>
    <w:p w14:paraId="246116D0" w14:textId="77777777" w:rsidR="0001239D" w:rsidRPr="00386165" w:rsidRDefault="0001239D" w:rsidP="0001239D">
      <w:pPr>
        <w:pStyle w:val="NoSpacing"/>
        <w:numPr>
          <w:ilvl w:val="0"/>
          <w:numId w:val="4"/>
        </w:numPr>
      </w:pPr>
      <w:r w:rsidRPr="00386165">
        <w:t>Open the Azure Portal and navigate to the resource you want to move.</w:t>
      </w:r>
    </w:p>
    <w:p w14:paraId="3BB4EECC" w14:textId="77777777" w:rsidR="0001239D" w:rsidRPr="00386165" w:rsidRDefault="0001239D" w:rsidP="0001239D">
      <w:pPr>
        <w:pStyle w:val="NoSpacing"/>
        <w:numPr>
          <w:ilvl w:val="0"/>
          <w:numId w:val="4"/>
        </w:numPr>
      </w:pPr>
      <w:r w:rsidRPr="00386165">
        <w:t>Select "Move" from the resource's menu.</w:t>
      </w:r>
    </w:p>
    <w:p w14:paraId="2739DBA8" w14:textId="77777777" w:rsidR="0001239D" w:rsidRPr="00386165" w:rsidRDefault="0001239D" w:rsidP="0001239D">
      <w:pPr>
        <w:pStyle w:val="NoSpacing"/>
        <w:numPr>
          <w:ilvl w:val="0"/>
          <w:numId w:val="4"/>
        </w:numPr>
      </w:pPr>
      <w:r w:rsidRPr="00386165">
        <w:t>Choose the "Move to another resource group" option.</w:t>
      </w:r>
    </w:p>
    <w:p w14:paraId="71AC83CF" w14:textId="77777777" w:rsidR="0001239D" w:rsidRDefault="0001239D" w:rsidP="0001239D">
      <w:pPr>
        <w:pStyle w:val="NoSpacing"/>
        <w:numPr>
          <w:ilvl w:val="0"/>
          <w:numId w:val="4"/>
        </w:numPr>
      </w:pPr>
      <w:r w:rsidRPr="00386165">
        <w:t>Select the target resource group and click "OK" to initiate the move.</w:t>
      </w:r>
    </w:p>
    <w:p w14:paraId="02499CDB" w14:textId="77777777" w:rsidR="0001239D" w:rsidRPr="00386165" w:rsidRDefault="0001239D" w:rsidP="0001239D">
      <w:pPr>
        <w:pStyle w:val="NoSpacing"/>
      </w:pPr>
      <w:r w:rsidRPr="005E2BF2">
        <w:rPr>
          <w:color w:val="C00000"/>
        </w:rPr>
        <w:t>Azure PowerShell</w:t>
      </w:r>
      <w:r w:rsidRPr="00386165">
        <w:t>:</w:t>
      </w:r>
    </w:p>
    <w:p w14:paraId="5D132C63" w14:textId="77777777" w:rsidR="0001239D" w:rsidRPr="00386165" w:rsidRDefault="0001239D" w:rsidP="0001239D">
      <w:pPr>
        <w:pStyle w:val="NoSpacing"/>
        <w:numPr>
          <w:ilvl w:val="0"/>
          <w:numId w:val="5"/>
        </w:numPr>
      </w:pPr>
      <w:r w:rsidRPr="00386165">
        <w:t>Open Azure PowerShell and connect to your Azure account.</w:t>
      </w:r>
    </w:p>
    <w:p w14:paraId="439ABFF6" w14:textId="77777777" w:rsidR="0001239D" w:rsidRPr="00386165" w:rsidRDefault="0001239D" w:rsidP="0001239D">
      <w:pPr>
        <w:pStyle w:val="NoSpacing"/>
        <w:numPr>
          <w:ilvl w:val="0"/>
          <w:numId w:val="5"/>
        </w:numPr>
      </w:pPr>
      <w:r w:rsidRPr="00386165">
        <w:t>Use the </w:t>
      </w:r>
      <w:r w:rsidRPr="00386165">
        <w:rPr>
          <w:rFonts w:ascii="Consolas" w:hAnsi="Consolas" w:cs="Courier New"/>
          <w:color w:val="0000FF"/>
          <w:sz w:val="18"/>
          <w:szCs w:val="18"/>
        </w:rPr>
        <w:t>Get-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AzResource</w:t>
      </w:r>
      <w:proofErr w:type="spellEnd"/>
      <w:r w:rsidRPr="00386165">
        <w:t> cmdlet to retrieve the resource you want to move.</w:t>
      </w:r>
    </w:p>
    <w:p w14:paraId="22C323B9" w14:textId="77777777" w:rsidR="0001239D" w:rsidRDefault="0001239D" w:rsidP="0001239D">
      <w:pPr>
        <w:pStyle w:val="NoSpacing"/>
        <w:numPr>
          <w:ilvl w:val="0"/>
          <w:numId w:val="5"/>
        </w:numPr>
      </w:pPr>
      <w:r w:rsidRPr="00386165">
        <w:t>Use the </w:t>
      </w:r>
      <w:r w:rsidRPr="00386165">
        <w:rPr>
          <w:rFonts w:ascii="Consolas" w:hAnsi="Consolas" w:cs="Courier New"/>
          <w:color w:val="0000FF"/>
          <w:sz w:val="18"/>
          <w:szCs w:val="18"/>
        </w:rPr>
        <w:t>Move-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AzResource</w:t>
      </w:r>
      <w:proofErr w:type="spellEnd"/>
      <w:r w:rsidRPr="00386165">
        <w:t> cmdlet to move the resource to the target resource group.</w:t>
      </w:r>
      <w:r w:rsidRPr="00386165">
        <w:br/>
        <w:t>Example: </w:t>
      </w:r>
      <w:r w:rsidRPr="00386165">
        <w:rPr>
          <w:rFonts w:ascii="Consolas" w:hAnsi="Consolas" w:cs="Courier New"/>
          <w:color w:val="0000FF"/>
          <w:sz w:val="18"/>
          <w:szCs w:val="18"/>
        </w:rPr>
        <w:t>Move-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AzResource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 xml:space="preserve"> -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ResourceId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 xml:space="preserve"> &lt;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resourceId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>&gt; -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DestinationResourceGroupName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 xml:space="preserve"> &lt;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targetResourceGroup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>&gt;</w:t>
      </w:r>
    </w:p>
    <w:p w14:paraId="333E4481" w14:textId="77777777" w:rsidR="0001239D" w:rsidRPr="005E2BF2" w:rsidRDefault="0001239D" w:rsidP="0001239D">
      <w:pPr>
        <w:pStyle w:val="NoSpacing"/>
        <w:rPr>
          <w:color w:val="C00000"/>
        </w:rPr>
      </w:pPr>
      <w:r w:rsidRPr="005E2BF2">
        <w:rPr>
          <w:color w:val="C00000"/>
        </w:rPr>
        <w:t>Azure CLI:</w:t>
      </w:r>
    </w:p>
    <w:p w14:paraId="76D6C999" w14:textId="77777777" w:rsidR="0001239D" w:rsidRPr="00386165" w:rsidRDefault="0001239D" w:rsidP="0001239D">
      <w:pPr>
        <w:pStyle w:val="NoSpacing"/>
        <w:numPr>
          <w:ilvl w:val="0"/>
          <w:numId w:val="6"/>
        </w:numPr>
      </w:pPr>
      <w:r w:rsidRPr="00386165">
        <w:t xml:space="preserve">Open Azure CLI and sign </w:t>
      </w:r>
      <w:proofErr w:type="gramStart"/>
      <w:r w:rsidRPr="00386165">
        <w:t>in to</w:t>
      </w:r>
      <w:proofErr w:type="gramEnd"/>
      <w:r w:rsidRPr="00386165">
        <w:t xml:space="preserve"> your Azure account.</w:t>
      </w:r>
    </w:p>
    <w:p w14:paraId="2900F063" w14:textId="77777777" w:rsidR="0001239D" w:rsidRPr="00386165" w:rsidRDefault="0001239D" w:rsidP="0001239D">
      <w:pPr>
        <w:pStyle w:val="NoSpacing"/>
        <w:numPr>
          <w:ilvl w:val="0"/>
          <w:numId w:val="6"/>
        </w:numPr>
      </w:pPr>
      <w:r w:rsidRPr="00386165">
        <w:t>Use the 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az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 xml:space="preserve"> resource show</w:t>
      </w:r>
      <w:r w:rsidRPr="00386165">
        <w:t> command to get the details of the resource you want to move.</w:t>
      </w:r>
    </w:p>
    <w:p w14:paraId="2412DEE8" w14:textId="77777777" w:rsidR="0001239D" w:rsidRPr="00C67EC6" w:rsidRDefault="0001239D" w:rsidP="0001239D">
      <w:pPr>
        <w:pStyle w:val="NoSpacing"/>
        <w:numPr>
          <w:ilvl w:val="0"/>
          <w:numId w:val="6"/>
        </w:numPr>
      </w:pPr>
      <w:r w:rsidRPr="00386165">
        <w:t>Use the 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az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 xml:space="preserve"> resource move</w:t>
      </w:r>
      <w:r w:rsidRPr="00386165">
        <w:t> command to move the resource to the target resource group.</w:t>
      </w:r>
      <w:r w:rsidRPr="00386165">
        <w:br/>
        <w:t>Example: 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az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 xml:space="preserve"> resource move --ids &lt;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resourceId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>&gt; --destination-group &lt;</w:t>
      </w:r>
      <w:proofErr w:type="spellStart"/>
      <w:r w:rsidRPr="00386165">
        <w:rPr>
          <w:rFonts w:ascii="Consolas" w:hAnsi="Consolas" w:cs="Courier New"/>
          <w:color w:val="0000FF"/>
          <w:sz w:val="18"/>
          <w:szCs w:val="18"/>
        </w:rPr>
        <w:t>targetResourceGroup</w:t>
      </w:r>
      <w:proofErr w:type="spellEnd"/>
      <w:r w:rsidRPr="00386165">
        <w:rPr>
          <w:rFonts w:ascii="Consolas" w:hAnsi="Consolas" w:cs="Courier New"/>
          <w:color w:val="0000FF"/>
          <w:sz w:val="18"/>
          <w:szCs w:val="18"/>
        </w:rPr>
        <w:t>&gt;</w:t>
      </w:r>
    </w:p>
    <w:p w14:paraId="02FE3510" w14:textId="77777777" w:rsidR="0001239D" w:rsidRDefault="0001239D" w:rsidP="0001239D">
      <w:pPr>
        <w:pStyle w:val="Heading2"/>
      </w:pPr>
      <w:bookmarkStart w:id="7" w:name="_Toc157243018"/>
      <w:bookmarkStart w:id="8" w:name="_Toc159326160"/>
      <w:r>
        <w:t>MOVING RESOURCES ACROSS SUBSCRIPTIONS</w:t>
      </w:r>
      <w:bookmarkEnd w:id="7"/>
      <w:bookmarkEnd w:id="8"/>
    </w:p>
    <w:p w14:paraId="6D4664ED" w14:textId="77777777" w:rsidR="0001239D" w:rsidRDefault="0001239D" w:rsidP="0001239D">
      <w:pPr>
        <w:pStyle w:val="NoSpacing"/>
        <w:numPr>
          <w:ilvl w:val="0"/>
          <w:numId w:val="3"/>
        </w:numPr>
      </w:pPr>
      <w:r>
        <w:t>We</w:t>
      </w:r>
      <w:r w:rsidRPr="00C67EC6">
        <w:t xml:space="preserve"> can move resources across subscriptions using the Azure Portal or Azure PowerShell. </w:t>
      </w:r>
    </w:p>
    <w:p w14:paraId="409AC831" w14:textId="77777777" w:rsidR="0001239D" w:rsidRDefault="0001239D" w:rsidP="0001239D">
      <w:pPr>
        <w:pStyle w:val="NoSpacing"/>
        <w:pBdr>
          <w:bottom w:val="single" w:sz="6" w:space="1" w:color="auto"/>
        </w:pBdr>
        <w:rPr>
          <w:color w:val="C00000"/>
        </w:rPr>
      </w:pPr>
      <w:r w:rsidRPr="00C67EC6">
        <w:rPr>
          <w:color w:val="C00000"/>
        </w:rPr>
        <w:t>USING AZURE PORTAL</w:t>
      </w:r>
    </w:p>
    <w:p w14:paraId="0CFEE688" w14:textId="77777777" w:rsidR="0001239D" w:rsidRPr="00C67EC6" w:rsidRDefault="0001239D" w:rsidP="0001239D">
      <w:pPr>
        <w:pStyle w:val="NoSpacing"/>
        <w:numPr>
          <w:ilvl w:val="0"/>
          <w:numId w:val="3"/>
        </w:numPr>
      </w:pPr>
      <w:r w:rsidRPr="00C67EC6">
        <w:t>Open the Azure Portal and navigate to the resource you want to move.</w:t>
      </w:r>
    </w:p>
    <w:p w14:paraId="29DEA402" w14:textId="77777777" w:rsidR="0001239D" w:rsidRDefault="0001239D" w:rsidP="0001239D">
      <w:pPr>
        <w:pStyle w:val="NoSpacing"/>
        <w:numPr>
          <w:ilvl w:val="0"/>
          <w:numId w:val="3"/>
        </w:numPr>
      </w:pPr>
      <w:r w:rsidRPr="00C67EC6">
        <w:t>Select "Move" from the resource's menu.</w:t>
      </w:r>
    </w:p>
    <w:p w14:paraId="5D46A7D5" w14:textId="77777777" w:rsidR="0001239D" w:rsidRPr="00C67EC6" w:rsidRDefault="0001239D" w:rsidP="0001239D">
      <w:pPr>
        <w:pStyle w:val="NoSpacing"/>
        <w:jc w:val="center"/>
      </w:pPr>
      <w:r>
        <w:rPr>
          <w:noProof/>
        </w:rPr>
        <w:drawing>
          <wp:inline distT="0" distB="0" distL="0" distR="0" wp14:anchorId="4294DD58" wp14:editId="63FC617E">
            <wp:extent cx="5638800" cy="1882452"/>
            <wp:effectExtent l="19050" t="19050" r="19050" b="2286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280" cy="1886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17EAD" w14:textId="77777777" w:rsidR="0001239D" w:rsidRPr="00C67EC6" w:rsidRDefault="0001239D" w:rsidP="0001239D">
      <w:pPr>
        <w:pStyle w:val="NoSpacing"/>
        <w:numPr>
          <w:ilvl w:val="0"/>
          <w:numId w:val="3"/>
        </w:numPr>
      </w:pPr>
      <w:r w:rsidRPr="00C67EC6">
        <w:t>Choose the "Move to another subscription" option.</w:t>
      </w:r>
    </w:p>
    <w:p w14:paraId="2085AD0F" w14:textId="77777777" w:rsidR="0001239D" w:rsidRDefault="0001239D" w:rsidP="0001239D">
      <w:pPr>
        <w:pStyle w:val="NoSpacing"/>
        <w:numPr>
          <w:ilvl w:val="0"/>
          <w:numId w:val="3"/>
        </w:numPr>
      </w:pPr>
      <w:r w:rsidRPr="00C67EC6">
        <w:t>Select the target subscription and click "OK" to initiate the move.</w:t>
      </w:r>
    </w:p>
    <w:p w14:paraId="434CD5D1" w14:textId="77777777" w:rsidR="0001239D" w:rsidRDefault="0001239D" w:rsidP="0001239D">
      <w:pPr>
        <w:pStyle w:val="NoSpacing"/>
        <w:pBdr>
          <w:bottom w:val="single" w:sz="6" w:space="1" w:color="auto"/>
        </w:pBdr>
        <w:jc w:val="center"/>
        <w:rPr>
          <w:color w:val="C00000"/>
        </w:rPr>
      </w:pPr>
      <w:r w:rsidRPr="004D2861">
        <w:rPr>
          <w:noProof/>
        </w:rPr>
        <w:drawing>
          <wp:inline distT="0" distB="0" distL="0" distR="0" wp14:anchorId="64350785" wp14:editId="616E76F8">
            <wp:extent cx="6038850" cy="2782344"/>
            <wp:effectExtent l="19050" t="19050" r="19050" b="184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901" cy="2785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B383B2" w14:textId="77777777" w:rsidR="0001239D" w:rsidRDefault="0001239D" w:rsidP="0001239D">
      <w:pPr>
        <w:pStyle w:val="NoSpacing"/>
        <w:pBdr>
          <w:bottom w:val="single" w:sz="6" w:space="1" w:color="auto"/>
        </w:pBdr>
        <w:rPr>
          <w:color w:val="C00000"/>
        </w:rPr>
      </w:pPr>
      <w:r w:rsidRPr="000160CE">
        <w:rPr>
          <w:color w:val="C00000"/>
        </w:rPr>
        <w:lastRenderedPageBreak/>
        <w:t>AZURE POWERSHELL</w:t>
      </w:r>
    </w:p>
    <w:p w14:paraId="02D03C87" w14:textId="77777777" w:rsidR="0001239D" w:rsidRPr="00C67EC6" w:rsidRDefault="0001239D" w:rsidP="0001239D">
      <w:pPr>
        <w:pStyle w:val="NoSpacing"/>
        <w:numPr>
          <w:ilvl w:val="0"/>
          <w:numId w:val="7"/>
        </w:numPr>
      </w:pPr>
      <w:r w:rsidRPr="00C67EC6">
        <w:t>Open Azure PowerShell and connect to your Azure account.</w:t>
      </w:r>
    </w:p>
    <w:p w14:paraId="09AEBA13" w14:textId="77777777" w:rsidR="0001239D" w:rsidRPr="00C67EC6" w:rsidRDefault="0001239D" w:rsidP="0001239D">
      <w:pPr>
        <w:pStyle w:val="NoSpacing"/>
        <w:numPr>
          <w:ilvl w:val="0"/>
          <w:numId w:val="7"/>
        </w:numPr>
      </w:pPr>
      <w:r w:rsidRPr="00C67EC6">
        <w:t>Use the </w:t>
      </w:r>
      <w:r w:rsidRPr="00C67EC6">
        <w:rPr>
          <w:rFonts w:ascii="Consolas" w:hAnsi="Consolas" w:cs="Courier New"/>
          <w:color w:val="0000FF"/>
          <w:sz w:val="18"/>
          <w:szCs w:val="18"/>
        </w:rPr>
        <w:t>Get-</w:t>
      </w:r>
      <w:proofErr w:type="spellStart"/>
      <w:r w:rsidRPr="00C67EC6">
        <w:rPr>
          <w:rFonts w:ascii="Consolas" w:hAnsi="Consolas" w:cs="Courier New"/>
          <w:color w:val="0000FF"/>
          <w:sz w:val="18"/>
          <w:szCs w:val="18"/>
        </w:rPr>
        <w:t>AzResource</w:t>
      </w:r>
      <w:proofErr w:type="spellEnd"/>
      <w:r w:rsidRPr="00C67EC6">
        <w:t> cmdlet to retrieve the resource you want to move.</w:t>
      </w:r>
    </w:p>
    <w:p w14:paraId="0F2512C5" w14:textId="77777777" w:rsidR="0001239D" w:rsidRDefault="0001239D" w:rsidP="0001239D">
      <w:pPr>
        <w:pStyle w:val="NoSpacing"/>
        <w:numPr>
          <w:ilvl w:val="0"/>
          <w:numId w:val="7"/>
        </w:numPr>
      </w:pPr>
      <w:r w:rsidRPr="00C67EC6">
        <w:t>Use the </w:t>
      </w:r>
      <w:r w:rsidRPr="00C67EC6">
        <w:rPr>
          <w:rFonts w:ascii="Consolas" w:hAnsi="Consolas" w:cs="Courier New"/>
          <w:color w:val="0000FF"/>
          <w:sz w:val="18"/>
          <w:szCs w:val="18"/>
        </w:rPr>
        <w:t>Move-</w:t>
      </w:r>
      <w:proofErr w:type="spellStart"/>
      <w:r w:rsidRPr="00C67EC6">
        <w:rPr>
          <w:rFonts w:ascii="Consolas" w:hAnsi="Consolas" w:cs="Courier New"/>
          <w:color w:val="0000FF"/>
          <w:sz w:val="18"/>
          <w:szCs w:val="18"/>
        </w:rPr>
        <w:t>AzResource</w:t>
      </w:r>
      <w:proofErr w:type="spellEnd"/>
      <w:r w:rsidRPr="00C67EC6">
        <w:t> cmdlet to move the resource to the target subscription.</w:t>
      </w:r>
      <w:r w:rsidRPr="00C67EC6">
        <w:br/>
        <w:t>Example: </w:t>
      </w:r>
      <w:r w:rsidRPr="00C67EC6">
        <w:rPr>
          <w:rFonts w:ascii="Consolas" w:hAnsi="Consolas" w:cs="Courier New"/>
          <w:color w:val="0000FF"/>
          <w:sz w:val="18"/>
          <w:szCs w:val="18"/>
        </w:rPr>
        <w:t>Move-</w:t>
      </w:r>
      <w:proofErr w:type="spellStart"/>
      <w:r w:rsidRPr="00C67EC6">
        <w:rPr>
          <w:rFonts w:ascii="Consolas" w:hAnsi="Consolas" w:cs="Courier New"/>
          <w:color w:val="0000FF"/>
          <w:sz w:val="18"/>
          <w:szCs w:val="18"/>
        </w:rPr>
        <w:t>AzResource</w:t>
      </w:r>
      <w:proofErr w:type="spellEnd"/>
      <w:r w:rsidRPr="00C67EC6">
        <w:rPr>
          <w:rFonts w:ascii="Consolas" w:hAnsi="Consolas" w:cs="Courier New"/>
          <w:color w:val="0000FF"/>
          <w:sz w:val="18"/>
          <w:szCs w:val="18"/>
        </w:rPr>
        <w:t xml:space="preserve"> -</w:t>
      </w:r>
      <w:proofErr w:type="spellStart"/>
      <w:r w:rsidRPr="00C67EC6">
        <w:rPr>
          <w:rFonts w:ascii="Consolas" w:hAnsi="Consolas" w:cs="Courier New"/>
          <w:color w:val="0000FF"/>
          <w:sz w:val="18"/>
          <w:szCs w:val="18"/>
        </w:rPr>
        <w:t>ResourceId</w:t>
      </w:r>
      <w:proofErr w:type="spellEnd"/>
      <w:r w:rsidRPr="00C67EC6">
        <w:rPr>
          <w:rFonts w:ascii="Consolas" w:hAnsi="Consolas" w:cs="Courier New"/>
          <w:color w:val="0000FF"/>
          <w:sz w:val="18"/>
          <w:szCs w:val="18"/>
        </w:rPr>
        <w:t xml:space="preserve"> &lt;</w:t>
      </w:r>
      <w:proofErr w:type="spellStart"/>
      <w:r w:rsidRPr="00C67EC6">
        <w:rPr>
          <w:rFonts w:ascii="Consolas" w:hAnsi="Consolas" w:cs="Courier New"/>
          <w:color w:val="0000FF"/>
          <w:sz w:val="18"/>
          <w:szCs w:val="18"/>
        </w:rPr>
        <w:t>resourceId</w:t>
      </w:r>
      <w:proofErr w:type="spellEnd"/>
      <w:r w:rsidRPr="00C67EC6">
        <w:rPr>
          <w:rFonts w:ascii="Consolas" w:hAnsi="Consolas" w:cs="Courier New"/>
          <w:color w:val="0000FF"/>
          <w:sz w:val="18"/>
          <w:szCs w:val="18"/>
        </w:rPr>
        <w:t>&gt; -</w:t>
      </w:r>
      <w:proofErr w:type="spellStart"/>
      <w:r w:rsidRPr="00C67EC6">
        <w:rPr>
          <w:rFonts w:ascii="Consolas" w:hAnsi="Consolas" w:cs="Courier New"/>
          <w:color w:val="0000FF"/>
          <w:sz w:val="18"/>
          <w:szCs w:val="18"/>
        </w:rPr>
        <w:t>DestinationSubscriptionId</w:t>
      </w:r>
      <w:proofErr w:type="spellEnd"/>
      <w:r w:rsidRPr="00C67EC6">
        <w:rPr>
          <w:rFonts w:ascii="Consolas" w:hAnsi="Consolas" w:cs="Courier New"/>
          <w:color w:val="0000FF"/>
          <w:sz w:val="18"/>
          <w:szCs w:val="18"/>
        </w:rPr>
        <w:t xml:space="preserve"> &lt;</w:t>
      </w:r>
      <w:proofErr w:type="spellStart"/>
      <w:r w:rsidRPr="00C67EC6">
        <w:rPr>
          <w:rFonts w:ascii="Consolas" w:hAnsi="Consolas" w:cs="Courier New"/>
          <w:color w:val="0000FF"/>
          <w:sz w:val="18"/>
          <w:szCs w:val="18"/>
        </w:rPr>
        <w:t>targetSubscriptionId</w:t>
      </w:r>
      <w:proofErr w:type="spellEnd"/>
      <w:r w:rsidRPr="00C67EC6">
        <w:rPr>
          <w:rFonts w:ascii="Consolas" w:hAnsi="Consolas" w:cs="Courier New"/>
          <w:color w:val="0000FF"/>
          <w:sz w:val="18"/>
          <w:szCs w:val="18"/>
        </w:rPr>
        <w:t>&gt;</w:t>
      </w:r>
    </w:p>
    <w:p w14:paraId="1C4DCBF4" w14:textId="77777777" w:rsidR="0001239D" w:rsidRPr="00E839B2" w:rsidRDefault="0001239D" w:rsidP="0001239D">
      <w:pPr>
        <w:pStyle w:val="NoSpacing"/>
        <w:rPr>
          <w:color w:val="C00000"/>
        </w:rPr>
      </w:pPr>
      <w:r w:rsidRPr="00E839B2">
        <w:rPr>
          <w:color w:val="C00000"/>
        </w:rPr>
        <w:t>WHEN MOVING RESOURCES ACROSS SUBSCRIPTIONS, THERE ARE A FEW IMPORTANT CONSIDERATIONS:</w:t>
      </w:r>
    </w:p>
    <w:p w14:paraId="6F96034D" w14:textId="77777777" w:rsidR="0001239D" w:rsidRDefault="0001239D" w:rsidP="0001239D">
      <w:pPr>
        <w:pStyle w:val="NoSpacing"/>
        <w:numPr>
          <w:ilvl w:val="0"/>
          <w:numId w:val="8"/>
        </w:numPr>
      </w:pPr>
      <w:r w:rsidRPr="00E839B2">
        <w:rPr>
          <w:color w:val="C00000"/>
        </w:rPr>
        <w:t>Permissions</w:t>
      </w:r>
      <w:r w:rsidRPr="00E839B2">
        <w:t xml:space="preserve">: </w:t>
      </w:r>
    </w:p>
    <w:p w14:paraId="6909973F" w14:textId="77777777" w:rsidR="0001239D" w:rsidRPr="00E839B2" w:rsidRDefault="0001239D" w:rsidP="0001239D">
      <w:pPr>
        <w:pStyle w:val="NoSpacing"/>
        <w:numPr>
          <w:ilvl w:val="1"/>
          <w:numId w:val="8"/>
        </w:numPr>
      </w:pPr>
      <w:r>
        <w:t>We</w:t>
      </w:r>
      <w:r w:rsidRPr="00E839B2">
        <w:t xml:space="preserve"> need appropriate permissions in both the source and target subscriptions to perform the move operation.</w:t>
      </w:r>
    </w:p>
    <w:p w14:paraId="2FFC2E45" w14:textId="77777777" w:rsidR="0001239D" w:rsidRDefault="0001239D" w:rsidP="0001239D">
      <w:pPr>
        <w:pStyle w:val="NoSpacing"/>
        <w:numPr>
          <w:ilvl w:val="0"/>
          <w:numId w:val="8"/>
        </w:numPr>
      </w:pPr>
      <w:r w:rsidRPr="00E839B2">
        <w:rPr>
          <w:color w:val="C00000"/>
        </w:rPr>
        <w:t>Limitations</w:t>
      </w:r>
      <w:r w:rsidRPr="00E839B2">
        <w:t xml:space="preserve">: </w:t>
      </w:r>
    </w:p>
    <w:p w14:paraId="7887D37F" w14:textId="77777777" w:rsidR="0001239D" w:rsidRDefault="0001239D" w:rsidP="0001239D">
      <w:pPr>
        <w:pStyle w:val="NoSpacing"/>
        <w:numPr>
          <w:ilvl w:val="1"/>
          <w:numId w:val="8"/>
        </w:numPr>
      </w:pPr>
      <w:r w:rsidRPr="00E839B2">
        <w:t xml:space="preserve">Not all resources can be moved across subscriptions. </w:t>
      </w:r>
    </w:p>
    <w:p w14:paraId="0DC9A574" w14:textId="77777777" w:rsidR="0001239D" w:rsidRPr="00E839B2" w:rsidRDefault="0001239D" w:rsidP="0001239D">
      <w:pPr>
        <w:pStyle w:val="NoSpacing"/>
        <w:numPr>
          <w:ilvl w:val="1"/>
          <w:numId w:val="8"/>
        </w:numPr>
      </w:pPr>
      <w:r w:rsidRPr="00E839B2">
        <w:t xml:space="preserve">Some resources, </w:t>
      </w:r>
      <w:r w:rsidRPr="00E839B2">
        <w:rPr>
          <w:b/>
          <w:bCs/>
        </w:rPr>
        <w:t>like virtual networks and storage accounts</w:t>
      </w:r>
      <w:r w:rsidRPr="00E839B2">
        <w:t>, have limitations or dependencies that may prevent the move.</w:t>
      </w:r>
    </w:p>
    <w:p w14:paraId="0BDCFF6D" w14:textId="77777777" w:rsidR="0001239D" w:rsidRDefault="0001239D" w:rsidP="0001239D">
      <w:pPr>
        <w:pStyle w:val="NoSpacing"/>
        <w:numPr>
          <w:ilvl w:val="0"/>
          <w:numId w:val="8"/>
        </w:numPr>
      </w:pPr>
      <w:r w:rsidRPr="00E839B2">
        <w:rPr>
          <w:color w:val="C00000"/>
        </w:rPr>
        <w:t>Resource Dependencies</w:t>
      </w:r>
      <w:r w:rsidRPr="00E839B2">
        <w:t xml:space="preserve">: </w:t>
      </w:r>
    </w:p>
    <w:p w14:paraId="383FB97D" w14:textId="77777777" w:rsidR="0001239D" w:rsidRDefault="0001239D" w:rsidP="0001239D">
      <w:pPr>
        <w:pStyle w:val="NoSpacing"/>
        <w:numPr>
          <w:ilvl w:val="1"/>
          <w:numId w:val="8"/>
        </w:numPr>
      </w:pPr>
      <w:r w:rsidRPr="00E839B2">
        <w:t xml:space="preserve">When moving resources with dependencies, </w:t>
      </w:r>
      <w:r>
        <w:t>we</w:t>
      </w:r>
      <w:r w:rsidRPr="00E839B2">
        <w:t xml:space="preserve"> may need to move related resources as well. </w:t>
      </w:r>
    </w:p>
    <w:p w14:paraId="7FBBAF6C" w14:textId="77777777" w:rsidR="0001239D" w:rsidRPr="00E839B2" w:rsidRDefault="0001239D" w:rsidP="0001239D">
      <w:pPr>
        <w:pStyle w:val="NoSpacing"/>
        <w:numPr>
          <w:ilvl w:val="1"/>
          <w:numId w:val="8"/>
        </w:numPr>
        <w:rPr>
          <w:b/>
          <w:bCs/>
        </w:rPr>
      </w:pPr>
      <w:r w:rsidRPr="00E839B2">
        <w:rPr>
          <w:b/>
          <w:bCs/>
        </w:rPr>
        <w:t>For example, if you're moving a virtual machine, we might need to move its associated network interface and storage account.</w:t>
      </w:r>
    </w:p>
    <w:p w14:paraId="5E45B938" w14:textId="77777777" w:rsidR="0001239D" w:rsidRDefault="0001239D" w:rsidP="0001239D">
      <w:pPr>
        <w:pStyle w:val="NoSpacing"/>
        <w:numPr>
          <w:ilvl w:val="0"/>
          <w:numId w:val="8"/>
        </w:numPr>
      </w:pPr>
      <w:r w:rsidRPr="00E839B2">
        <w:rPr>
          <w:color w:val="C00000"/>
        </w:rPr>
        <w:t>Resource Group</w:t>
      </w:r>
      <w:r w:rsidRPr="00E839B2">
        <w:t>: Moving a resource to another subscription may require moving its associated resource group as well. Make sure to consider the impact on other resources in the same resource group.</w:t>
      </w:r>
    </w:p>
    <w:p w14:paraId="33DF8444" w14:textId="77777777" w:rsidR="0001239D" w:rsidRDefault="0001239D" w:rsidP="0001239D">
      <w:pPr>
        <w:pStyle w:val="Heading2"/>
      </w:pPr>
      <w:bookmarkStart w:id="9" w:name="_Toc157243019"/>
      <w:bookmarkStart w:id="10" w:name="_Toc159326161"/>
      <w:r>
        <w:t>LOCKING RESOURCES</w:t>
      </w:r>
      <w:bookmarkEnd w:id="9"/>
      <w:bookmarkEnd w:id="10"/>
    </w:p>
    <w:p w14:paraId="20E20643" w14:textId="77777777" w:rsidR="0001239D" w:rsidRDefault="0001239D" w:rsidP="0001239D">
      <w:pPr>
        <w:pStyle w:val="NoSpacing"/>
        <w:numPr>
          <w:ilvl w:val="0"/>
          <w:numId w:val="9"/>
        </w:numPr>
      </w:pPr>
      <w:r w:rsidRPr="0049108C">
        <w:t xml:space="preserve">In Azure, resource locks are a feature that allows </w:t>
      </w:r>
      <w:r>
        <w:t>us</w:t>
      </w:r>
      <w:r w:rsidRPr="0049108C">
        <w:t xml:space="preserve"> to </w:t>
      </w:r>
      <w:r w:rsidRPr="0049108C">
        <w:rPr>
          <w:b/>
          <w:bCs/>
        </w:rPr>
        <w:t>prevent accidental deletion or modification of critical resources.</w:t>
      </w:r>
      <w:r w:rsidRPr="0049108C">
        <w:t xml:space="preserve"> </w:t>
      </w:r>
    </w:p>
    <w:p w14:paraId="1A16FEDA" w14:textId="77777777" w:rsidR="0001239D" w:rsidRDefault="0001239D" w:rsidP="0001239D">
      <w:pPr>
        <w:pStyle w:val="NoSpacing"/>
        <w:numPr>
          <w:ilvl w:val="0"/>
          <w:numId w:val="9"/>
        </w:numPr>
      </w:pPr>
      <w:r w:rsidRPr="0049108C">
        <w:t xml:space="preserve">By applying a lock to a resource or resource group, </w:t>
      </w:r>
      <w:r>
        <w:t>we</w:t>
      </w:r>
      <w:r w:rsidRPr="0049108C">
        <w:t xml:space="preserve"> can ensure that it cannot be deleted or modified without explicit permission. This helps in maintaining the integrity and stability of important resources. </w:t>
      </w:r>
    </w:p>
    <w:p w14:paraId="7F3BA1BF" w14:textId="77777777" w:rsidR="0001239D" w:rsidRPr="0049108C" w:rsidRDefault="0001239D" w:rsidP="0001239D">
      <w:pPr>
        <w:pStyle w:val="NoSpacing"/>
        <w:rPr>
          <w:color w:val="C00000"/>
        </w:rPr>
      </w:pPr>
      <w:r w:rsidRPr="0049108C">
        <w:rPr>
          <w:color w:val="C00000"/>
        </w:rPr>
        <w:t>HERE ARE A FEW KEY POINTS ABOUT RESOURCE LOCKS IN AZURE:</w:t>
      </w:r>
    </w:p>
    <w:p w14:paraId="2DB91134" w14:textId="77777777" w:rsidR="0001239D" w:rsidRPr="0049108C" w:rsidRDefault="0001239D" w:rsidP="0001239D">
      <w:pPr>
        <w:pStyle w:val="NoSpacing"/>
        <w:numPr>
          <w:ilvl w:val="0"/>
          <w:numId w:val="10"/>
        </w:numPr>
      </w:pPr>
      <w:r w:rsidRPr="0049108C">
        <w:rPr>
          <w:color w:val="C00000"/>
        </w:rPr>
        <w:t>TYPES OF LOCKS</w:t>
      </w:r>
      <w:r w:rsidRPr="0049108C">
        <w:t>: There are two types of locks you can apply to resources:</w:t>
      </w:r>
    </w:p>
    <w:p w14:paraId="2FD5B243" w14:textId="77777777" w:rsidR="0001239D" w:rsidRPr="0049108C" w:rsidRDefault="0001239D" w:rsidP="0001239D">
      <w:pPr>
        <w:pStyle w:val="NoSpacing"/>
        <w:numPr>
          <w:ilvl w:val="1"/>
          <w:numId w:val="10"/>
        </w:numPr>
      </w:pPr>
      <w:r w:rsidRPr="0049108C">
        <w:rPr>
          <w:color w:val="C00000"/>
        </w:rPr>
        <w:t>Delete Lock</w:t>
      </w:r>
      <w:r>
        <w:rPr>
          <w:color w:val="C00000"/>
        </w:rPr>
        <w:t xml:space="preserve"> (</w:t>
      </w:r>
      <w:proofErr w:type="spellStart"/>
      <w:r>
        <w:rPr>
          <w:color w:val="C00000"/>
        </w:rPr>
        <w:t>CanNotDelete</w:t>
      </w:r>
      <w:proofErr w:type="spellEnd"/>
      <w:r>
        <w:rPr>
          <w:color w:val="C00000"/>
        </w:rPr>
        <w:t>)</w:t>
      </w:r>
      <w:r w:rsidRPr="0049108C">
        <w:t>: This lock prevents the resource from being deleted, but it allows other modifications.</w:t>
      </w:r>
    </w:p>
    <w:p w14:paraId="34247AEC" w14:textId="77777777" w:rsidR="0001239D" w:rsidRPr="0049108C" w:rsidRDefault="0001239D" w:rsidP="0001239D">
      <w:pPr>
        <w:pStyle w:val="NoSpacing"/>
        <w:numPr>
          <w:ilvl w:val="1"/>
          <w:numId w:val="10"/>
        </w:numPr>
      </w:pPr>
      <w:r w:rsidRPr="0049108C">
        <w:rPr>
          <w:color w:val="C00000"/>
        </w:rPr>
        <w:t xml:space="preserve">Read-Only </w:t>
      </w:r>
      <w:proofErr w:type="gramStart"/>
      <w:r w:rsidRPr="0049108C">
        <w:rPr>
          <w:color w:val="C00000"/>
        </w:rPr>
        <w:t>Lock</w:t>
      </w:r>
      <w:r>
        <w:rPr>
          <w:color w:val="C00000"/>
        </w:rPr>
        <w:t>(</w:t>
      </w:r>
      <w:proofErr w:type="spellStart"/>
      <w:proofErr w:type="gramEnd"/>
      <w:r>
        <w:rPr>
          <w:color w:val="C00000"/>
        </w:rPr>
        <w:t>ReadOnly</w:t>
      </w:r>
      <w:proofErr w:type="spellEnd"/>
      <w:r>
        <w:rPr>
          <w:color w:val="C00000"/>
        </w:rPr>
        <w:t>)</w:t>
      </w:r>
      <w:r w:rsidRPr="0049108C">
        <w:t>: This lock makes the resource read-only, preventing both deletion and modifications.</w:t>
      </w:r>
    </w:p>
    <w:p w14:paraId="768C8D9E" w14:textId="77777777" w:rsidR="0001239D" w:rsidRDefault="0001239D" w:rsidP="0001239D">
      <w:pPr>
        <w:pStyle w:val="NoSpacing"/>
        <w:numPr>
          <w:ilvl w:val="0"/>
          <w:numId w:val="10"/>
        </w:numPr>
      </w:pPr>
      <w:r w:rsidRPr="0049108C">
        <w:rPr>
          <w:color w:val="C00000"/>
        </w:rPr>
        <w:t>SCOPE</w:t>
      </w:r>
      <w:r w:rsidRPr="0049108C">
        <w:t>:</w:t>
      </w:r>
    </w:p>
    <w:p w14:paraId="0921D718" w14:textId="77777777" w:rsidR="0001239D" w:rsidRDefault="0001239D" w:rsidP="0001239D">
      <w:pPr>
        <w:pStyle w:val="NoSpacing"/>
        <w:numPr>
          <w:ilvl w:val="1"/>
          <w:numId w:val="10"/>
        </w:numPr>
      </w:pPr>
      <w:r>
        <w:t xml:space="preserve">We </w:t>
      </w:r>
      <w:r w:rsidRPr="0049108C">
        <w:t xml:space="preserve">can apply locks at the resource group level or at the individual resource level. </w:t>
      </w:r>
    </w:p>
    <w:p w14:paraId="72456E63" w14:textId="77777777" w:rsidR="0001239D" w:rsidRPr="0049108C" w:rsidRDefault="0001239D" w:rsidP="0001239D">
      <w:pPr>
        <w:pStyle w:val="NoSpacing"/>
        <w:numPr>
          <w:ilvl w:val="1"/>
          <w:numId w:val="10"/>
        </w:numPr>
      </w:pPr>
      <w:r w:rsidRPr="0049108C">
        <w:rPr>
          <w:b/>
          <w:bCs/>
        </w:rPr>
        <w:t>Applying a lock at the resource group level automatically applies it to all resources within that group</w:t>
      </w:r>
      <w:r w:rsidRPr="0049108C">
        <w:t>.</w:t>
      </w:r>
    </w:p>
    <w:p w14:paraId="6CA8AE6B" w14:textId="77777777" w:rsidR="0001239D" w:rsidRDefault="0001239D" w:rsidP="0001239D">
      <w:pPr>
        <w:pStyle w:val="NoSpacing"/>
        <w:numPr>
          <w:ilvl w:val="0"/>
          <w:numId w:val="10"/>
        </w:numPr>
      </w:pPr>
      <w:r w:rsidRPr="0049108C">
        <w:rPr>
          <w:color w:val="C00000"/>
        </w:rPr>
        <w:t>LOCK HIERARCHY</w:t>
      </w:r>
      <w:r w:rsidRPr="0049108C">
        <w:t xml:space="preserve">: </w:t>
      </w:r>
    </w:p>
    <w:p w14:paraId="1E3832CA" w14:textId="77777777" w:rsidR="0001239D" w:rsidRDefault="0001239D" w:rsidP="0001239D">
      <w:pPr>
        <w:pStyle w:val="NoSpacing"/>
        <w:numPr>
          <w:ilvl w:val="1"/>
          <w:numId w:val="10"/>
        </w:numPr>
      </w:pPr>
      <w:r w:rsidRPr="0049108C">
        <w:t>Locks have a hierarchical relationship, meaning a lock applied at a parent level (resource group) is inherited by child resources unless overridden.</w:t>
      </w:r>
    </w:p>
    <w:p w14:paraId="6D0122DB" w14:textId="77777777" w:rsidR="0001239D" w:rsidRPr="0049108C" w:rsidRDefault="0001239D" w:rsidP="0001239D">
      <w:pPr>
        <w:pStyle w:val="NoSpacing"/>
        <w:numPr>
          <w:ilvl w:val="1"/>
          <w:numId w:val="10"/>
        </w:numPr>
      </w:pPr>
      <w:r>
        <w:t xml:space="preserve">For example – the Locks on resource group level will apply the lock to all the resources in the resource group. </w:t>
      </w:r>
      <w:proofErr w:type="gramStart"/>
      <w:r>
        <w:t>Similarly</w:t>
      </w:r>
      <w:proofErr w:type="gramEnd"/>
      <w:r>
        <w:t xml:space="preserve"> the locks on subscription level will apply the lock to all the resources in that subscription</w:t>
      </w:r>
    </w:p>
    <w:p w14:paraId="5FA32398" w14:textId="77777777" w:rsidR="0001239D" w:rsidRDefault="0001239D" w:rsidP="0001239D">
      <w:pPr>
        <w:pStyle w:val="Heading3"/>
      </w:pPr>
      <w:bookmarkStart w:id="11" w:name="_Toc157243020"/>
      <w:bookmarkStart w:id="12" w:name="_Toc159326162"/>
      <w:r>
        <w:t>SETTING UP RESOURCE LOCK</w:t>
      </w:r>
      <w:bookmarkEnd w:id="11"/>
      <w:bookmarkEnd w:id="12"/>
      <w:r>
        <w:t xml:space="preserve"> </w:t>
      </w:r>
    </w:p>
    <w:p w14:paraId="109957C3" w14:textId="77777777" w:rsidR="0001239D" w:rsidRDefault="0001239D" w:rsidP="0001239D">
      <w:pPr>
        <w:pStyle w:val="NoSpacing"/>
        <w:rPr>
          <w:noProof/>
        </w:rPr>
      </w:pPr>
    </w:p>
    <w:p w14:paraId="65C889A3" w14:textId="77777777" w:rsidR="0001239D" w:rsidRDefault="0001239D" w:rsidP="0001239D">
      <w:pPr>
        <w:pStyle w:val="NoSpacing"/>
        <w:jc w:val="center"/>
      </w:pPr>
      <w:r>
        <w:rPr>
          <w:noProof/>
        </w:rPr>
        <w:drawing>
          <wp:inline distT="0" distB="0" distL="0" distR="0" wp14:anchorId="65D6F962" wp14:editId="032A1705">
            <wp:extent cx="4400550" cy="2329702"/>
            <wp:effectExtent l="19050" t="19050" r="19050" b="139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60" cy="2344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551C16" w14:textId="77777777" w:rsidR="0001239D" w:rsidRDefault="0001239D" w:rsidP="0001239D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0C1DC4F" wp14:editId="282D6CBD">
            <wp:extent cx="5934075" cy="1196705"/>
            <wp:effectExtent l="19050" t="19050" r="952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762" cy="12083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36B15" w14:textId="77777777" w:rsidR="0001239D" w:rsidRDefault="0001239D" w:rsidP="0001239D">
      <w:pPr>
        <w:pStyle w:val="NoSpacing"/>
        <w:numPr>
          <w:ilvl w:val="0"/>
          <w:numId w:val="11"/>
        </w:numPr>
        <w:rPr>
          <w:b/>
          <w:bCs/>
        </w:rPr>
      </w:pPr>
      <w:r w:rsidRPr="004B3A00">
        <w:rPr>
          <w:b/>
          <w:bCs/>
        </w:rPr>
        <w:t>As “</w:t>
      </w:r>
      <w:proofErr w:type="spellStart"/>
      <w:proofErr w:type="gramStart"/>
      <w:r w:rsidRPr="004B3A00">
        <w:rPr>
          <w:b/>
          <w:bCs/>
        </w:rPr>
        <w:t>ReadOnly</w:t>
      </w:r>
      <w:proofErr w:type="spellEnd"/>
      <w:r w:rsidRPr="004B3A00">
        <w:rPr>
          <w:b/>
          <w:bCs/>
        </w:rPr>
        <w:t>“ locks</w:t>
      </w:r>
      <w:proofErr w:type="gramEnd"/>
      <w:r w:rsidRPr="004B3A00">
        <w:rPr>
          <w:b/>
          <w:bCs/>
        </w:rPr>
        <w:t xml:space="preserve"> has been applied to the VM – we cannot perform any operation</w:t>
      </w:r>
      <w:r>
        <w:rPr>
          <w:b/>
          <w:bCs/>
        </w:rPr>
        <w:t xml:space="preserve"> or modify any of the property of</w:t>
      </w:r>
      <w:r w:rsidRPr="004B3A00">
        <w:rPr>
          <w:b/>
          <w:bCs/>
        </w:rPr>
        <w:t xml:space="preserve"> the VM.</w:t>
      </w:r>
    </w:p>
    <w:p w14:paraId="36CFDE78" w14:textId="77777777" w:rsidR="0001239D" w:rsidRDefault="0001239D" w:rsidP="0001239D">
      <w:pPr>
        <w:pStyle w:val="Heading3"/>
      </w:pPr>
      <w:bookmarkStart w:id="13" w:name="_Toc157243021"/>
      <w:bookmarkStart w:id="14" w:name="_Toc159326163"/>
      <w:r>
        <w:t>LOCKS AND MOVING RESOURCES</w:t>
      </w:r>
      <w:bookmarkEnd w:id="13"/>
      <w:bookmarkEnd w:id="14"/>
    </w:p>
    <w:p w14:paraId="5F967344" w14:textId="77777777" w:rsidR="0001239D" w:rsidRPr="001D4AD3" w:rsidRDefault="0001239D" w:rsidP="0001239D">
      <w:pPr>
        <w:pStyle w:val="NoSpacing"/>
        <w:numPr>
          <w:ilvl w:val="0"/>
          <w:numId w:val="11"/>
        </w:numPr>
        <w:rPr>
          <w:b/>
          <w:bCs/>
        </w:rPr>
      </w:pPr>
      <w:r w:rsidRPr="001D4AD3">
        <w:rPr>
          <w:b/>
          <w:bCs/>
        </w:rPr>
        <w:t xml:space="preserve">If the resource has </w:t>
      </w:r>
      <w:proofErr w:type="gramStart"/>
      <w:r w:rsidRPr="001D4AD3">
        <w:rPr>
          <w:b/>
          <w:bCs/>
        </w:rPr>
        <w:t>lock</w:t>
      </w:r>
      <w:proofErr w:type="gramEnd"/>
      <w:r w:rsidRPr="001D4AD3">
        <w:rPr>
          <w:b/>
          <w:bCs/>
        </w:rPr>
        <w:t xml:space="preserve"> we still have the ability to move the resource across the resource groups.</w:t>
      </w:r>
    </w:p>
    <w:p w14:paraId="29D0D118" w14:textId="77777777" w:rsidR="0001239D" w:rsidRPr="001D4AD3" w:rsidRDefault="0001239D" w:rsidP="0001239D">
      <w:pPr>
        <w:pStyle w:val="NoSpacing"/>
        <w:numPr>
          <w:ilvl w:val="0"/>
          <w:numId w:val="11"/>
        </w:numPr>
        <w:rPr>
          <w:b/>
          <w:bCs/>
        </w:rPr>
      </w:pPr>
      <w:r w:rsidRPr="001D4AD3">
        <w:rPr>
          <w:b/>
          <w:bCs/>
        </w:rPr>
        <w:t xml:space="preserve">If applied a lock at the resource group level, then the lock will be inherited to the resources in the resource group. If we try to move the </w:t>
      </w:r>
      <w:proofErr w:type="gramStart"/>
      <w:r w:rsidRPr="001D4AD3">
        <w:rPr>
          <w:b/>
          <w:bCs/>
        </w:rPr>
        <w:t>resource  to</w:t>
      </w:r>
      <w:proofErr w:type="gramEnd"/>
      <w:r w:rsidRPr="001D4AD3">
        <w:rPr>
          <w:b/>
          <w:bCs/>
        </w:rPr>
        <w:t xml:space="preserve"> different resource group – then we cannot move the resource because we are changing the properties of the resource group.</w:t>
      </w:r>
    </w:p>
    <w:p w14:paraId="4AF253F2" w14:textId="77777777" w:rsidR="0001239D" w:rsidRDefault="0001239D" w:rsidP="0001239D">
      <w:pPr>
        <w:pStyle w:val="NoSpacing"/>
        <w:numPr>
          <w:ilvl w:val="0"/>
          <w:numId w:val="11"/>
        </w:numPr>
      </w:pPr>
      <w:r w:rsidRPr="001D4AD3">
        <w:t xml:space="preserve">if </w:t>
      </w:r>
      <w:r>
        <w:t>we</w:t>
      </w:r>
      <w:r w:rsidRPr="001D4AD3">
        <w:t xml:space="preserve"> lock the destination resource group</w:t>
      </w:r>
      <w:r>
        <w:t xml:space="preserve"> </w:t>
      </w:r>
      <w:r w:rsidRPr="001D4AD3">
        <w:t xml:space="preserve">even then </w:t>
      </w:r>
      <w:r>
        <w:t xml:space="preserve">we </w:t>
      </w:r>
      <w:r w:rsidRPr="001D4AD3">
        <w:t>can't move the resources</w:t>
      </w:r>
      <w:r>
        <w:t xml:space="preserve"> to the destination resource group</w:t>
      </w:r>
    </w:p>
    <w:p w14:paraId="4D8B36AB" w14:textId="77777777" w:rsidR="0001239D" w:rsidRPr="001D4AD3" w:rsidRDefault="0001239D" w:rsidP="0001239D">
      <w:pPr>
        <w:pStyle w:val="Heading2"/>
      </w:pPr>
      <w:bookmarkStart w:id="15" w:name="_Toc157243022"/>
      <w:bookmarkStart w:id="16" w:name="_Toc159326164"/>
      <w:r>
        <w:t>AZURE POLICY</w:t>
      </w:r>
      <w:bookmarkEnd w:id="15"/>
      <w:bookmarkEnd w:id="16"/>
    </w:p>
    <w:p w14:paraId="70BD0A19" w14:textId="77777777" w:rsidR="0001239D" w:rsidRDefault="0001239D" w:rsidP="0001239D">
      <w:pPr>
        <w:pStyle w:val="NoSpacing"/>
        <w:numPr>
          <w:ilvl w:val="0"/>
          <w:numId w:val="13"/>
        </w:numPr>
      </w:pPr>
      <w:r w:rsidRPr="001A122A">
        <w:t xml:space="preserve">Azure Policy Service is a governance service in Microsoft Azure that allows </w:t>
      </w:r>
      <w:r>
        <w:t>us</w:t>
      </w:r>
      <w:r w:rsidRPr="001A122A">
        <w:t xml:space="preserve"> to enforce and monitor compliance with organizational standards and best practices across your Azure environment. </w:t>
      </w:r>
    </w:p>
    <w:p w14:paraId="1F3941F7" w14:textId="77777777" w:rsidR="0001239D" w:rsidRPr="001A122A" w:rsidRDefault="0001239D" w:rsidP="0001239D">
      <w:pPr>
        <w:pStyle w:val="NoSpacing"/>
        <w:numPr>
          <w:ilvl w:val="0"/>
          <w:numId w:val="13"/>
        </w:numPr>
      </w:pPr>
      <w:r w:rsidRPr="001A122A">
        <w:t>It provides a centralized way to define, assign, and enforce policies that govern resource configurations and behaviors.</w:t>
      </w:r>
      <w:r w:rsidRPr="001A122A">
        <w:br/>
      </w:r>
      <w:r w:rsidRPr="001A122A">
        <w:br/>
        <w:t>Here are some key features and capabilities of Azure Policy Service:</w:t>
      </w:r>
    </w:p>
    <w:p w14:paraId="72A47552" w14:textId="77777777" w:rsidR="0001239D" w:rsidRPr="001A122A" w:rsidRDefault="0001239D" w:rsidP="0001239D">
      <w:pPr>
        <w:pStyle w:val="NoSpacing"/>
        <w:numPr>
          <w:ilvl w:val="0"/>
          <w:numId w:val="13"/>
        </w:numPr>
      </w:pPr>
      <w:r w:rsidRPr="001A122A">
        <w:t>Policy definition: Azure Policy allows you to define policies using JSON-based rules that specify the desired state and behavior of Azure resources. Policies can cover a wide range of aspects, such as resource properties, tagging, access control, network security, and more.</w:t>
      </w:r>
    </w:p>
    <w:p w14:paraId="2A35CDC4" w14:textId="77777777" w:rsidR="0001239D" w:rsidRPr="001A122A" w:rsidRDefault="0001239D" w:rsidP="0001239D">
      <w:pPr>
        <w:pStyle w:val="NoSpacing"/>
        <w:numPr>
          <w:ilvl w:val="0"/>
          <w:numId w:val="13"/>
        </w:numPr>
      </w:pPr>
      <w:r w:rsidRPr="001A122A">
        <w:t>Policy assignment: Once policies are defined, you can assign them to Azure subscriptions, resource groups, or management groups. This allows you to apply policies at different scopes, depending on your governance requirements.</w:t>
      </w:r>
    </w:p>
    <w:p w14:paraId="6D239F28" w14:textId="77777777" w:rsidR="0001239D" w:rsidRPr="001A122A" w:rsidRDefault="0001239D" w:rsidP="0001239D">
      <w:pPr>
        <w:pStyle w:val="NoSpacing"/>
        <w:numPr>
          <w:ilvl w:val="0"/>
          <w:numId w:val="13"/>
        </w:numPr>
      </w:pPr>
      <w:r w:rsidRPr="001A122A">
        <w:t>Compliance evaluation: Azure Policy continuously evaluates resources against assigned policies and provides compliance results. It helps identify resources that are non-compliant, allowing you to take corrective actions to bring them into compliance.</w:t>
      </w:r>
    </w:p>
    <w:p w14:paraId="0A9DC243" w14:textId="77777777" w:rsidR="0001239D" w:rsidRPr="001A122A" w:rsidRDefault="0001239D" w:rsidP="0001239D">
      <w:pPr>
        <w:pStyle w:val="NoSpacing"/>
        <w:numPr>
          <w:ilvl w:val="0"/>
          <w:numId w:val="13"/>
        </w:numPr>
      </w:pPr>
      <w:r w:rsidRPr="001A122A">
        <w:t>Policy enforcement: Azure Policy can enforce compliance by blocking the creation or modification of resources that violate policy rules. It can also trigger notifications or remediation actions to rectify non-compliant resources.</w:t>
      </w:r>
    </w:p>
    <w:p w14:paraId="61323A36" w14:textId="77777777" w:rsidR="0001239D" w:rsidRPr="001A122A" w:rsidRDefault="0001239D" w:rsidP="0001239D">
      <w:pPr>
        <w:pStyle w:val="NoSpacing"/>
        <w:numPr>
          <w:ilvl w:val="0"/>
          <w:numId w:val="13"/>
        </w:numPr>
      </w:pPr>
      <w:r w:rsidRPr="001A122A">
        <w:t>Built-in and custom policies: Azure Policy offers a range of built-in policies that cover common governance scenarios. Additionally, you can create custom policies tailored to your specific requirements using Azure Policy's JSON-based policy definition language.</w:t>
      </w:r>
    </w:p>
    <w:p w14:paraId="5EF01A75" w14:textId="77777777" w:rsidR="0001239D" w:rsidRPr="001A122A" w:rsidRDefault="0001239D" w:rsidP="0001239D">
      <w:pPr>
        <w:pStyle w:val="NoSpacing"/>
        <w:numPr>
          <w:ilvl w:val="0"/>
          <w:numId w:val="13"/>
        </w:numPr>
      </w:pPr>
      <w:r w:rsidRPr="001A122A">
        <w:t>Integration with Azure DevOps and CI/CD pipelines: Azure Policy integrates with Azure DevOps and CI/CD pipelines, enabling you to include policy validation as part of your deployment and release processes.</w:t>
      </w:r>
      <w:r w:rsidRPr="001A122A">
        <w:br/>
      </w:r>
      <w:r w:rsidRPr="001A122A">
        <w:br/>
        <w:t>Azure Policy Service helps you maintain control and enforce governance across your Azure environment by providing a mechanism to define, assign, and enforce policies. It promotes best practices, improves security, and ensures compliance with organizational standards and regulatory requirements.</w:t>
      </w:r>
    </w:p>
    <w:p w14:paraId="3C33E979" w14:textId="77777777" w:rsidR="0001239D" w:rsidRDefault="0001239D" w:rsidP="0001239D">
      <w:pPr>
        <w:pStyle w:val="Heading2"/>
      </w:pPr>
      <w:bookmarkStart w:id="17" w:name="_Toc157243023"/>
      <w:bookmarkStart w:id="18" w:name="_Toc159326165"/>
      <w:r>
        <w:t>MANAGEMENT GROUP</w:t>
      </w:r>
      <w:bookmarkEnd w:id="17"/>
      <w:bookmarkEnd w:id="18"/>
    </w:p>
    <w:p w14:paraId="2E90A12C" w14:textId="77777777" w:rsidR="0001239D" w:rsidRPr="00D53AE2" w:rsidRDefault="0001239D" w:rsidP="0001239D">
      <w:pPr>
        <w:pStyle w:val="NoSpacing"/>
        <w:numPr>
          <w:ilvl w:val="0"/>
          <w:numId w:val="12"/>
        </w:numPr>
      </w:pPr>
      <w:r>
        <w:rPr>
          <w:shd w:val="clear" w:color="auto" w:fill="FFFFFF"/>
        </w:rPr>
        <w:t xml:space="preserve">In Azure, Management Groups are a hierarchical organizational construct that allow us to manage and govern resources across multiple Azure subscriptions. </w:t>
      </w:r>
    </w:p>
    <w:p w14:paraId="7D83E322" w14:textId="77777777" w:rsidR="0001239D" w:rsidRPr="001A122A" w:rsidRDefault="0001239D" w:rsidP="0001239D">
      <w:pPr>
        <w:pStyle w:val="NoSpacing"/>
        <w:numPr>
          <w:ilvl w:val="0"/>
          <w:numId w:val="12"/>
        </w:numPr>
      </w:pPr>
      <w:r>
        <w:rPr>
          <w:shd w:val="clear" w:color="auto" w:fill="FFFFFF"/>
        </w:rPr>
        <w:t>Management Groups provide a way to apply policies, access control, and governance at scale by creating a hierarchy of groups.</w:t>
      </w:r>
    </w:p>
    <w:p w14:paraId="4935E7F8" w14:textId="77777777" w:rsidR="00EF09E9" w:rsidRPr="00EF09E9" w:rsidRDefault="00EF09E9" w:rsidP="00EF09E9"/>
    <w:p w14:paraId="3D3AAB3A" w14:textId="77777777" w:rsidR="00EF09E9" w:rsidRPr="00EF09E9" w:rsidRDefault="00EF09E9" w:rsidP="00EF09E9"/>
    <w:sectPr w:rsidR="00EF09E9" w:rsidRPr="00EF09E9" w:rsidSect="001A40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D8A"/>
    <w:multiLevelType w:val="hybridMultilevel"/>
    <w:tmpl w:val="DCBA7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F677E"/>
    <w:multiLevelType w:val="hybridMultilevel"/>
    <w:tmpl w:val="31B66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9075A"/>
    <w:multiLevelType w:val="hybridMultilevel"/>
    <w:tmpl w:val="E5C44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F77747"/>
    <w:multiLevelType w:val="hybridMultilevel"/>
    <w:tmpl w:val="6A06D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127EF"/>
    <w:multiLevelType w:val="hybridMultilevel"/>
    <w:tmpl w:val="6B006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501A87"/>
    <w:multiLevelType w:val="hybridMultilevel"/>
    <w:tmpl w:val="D4D0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36177"/>
    <w:multiLevelType w:val="hybridMultilevel"/>
    <w:tmpl w:val="17CC5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576174"/>
    <w:multiLevelType w:val="hybridMultilevel"/>
    <w:tmpl w:val="CD668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C2784"/>
    <w:multiLevelType w:val="hybridMultilevel"/>
    <w:tmpl w:val="47944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83D94"/>
    <w:multiLevelType w:val="hybridMultilevel"/>
    <w:tmpl w:val="EDC89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564A8E"/>
    <w:multiLevelType w:val="hybridMultilevel"/>
    <w:tmpl w:val="D480C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6D64C1"/>
    <w:multiLevelType w:val="hybridMultilevel"/>
    <w:tmpl w:val="01EE4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7A74F6"/>
    <w:multiLevelType w:val="hybridMultilevel"/>
    <w:tmpl w:val="B0E6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374882">
    <w:abstractNumId w:val="9"/>
  </w:num>
  <w:num w:numId="2" w16cid:durableId="1019044193">
    <w:abstractNumId w:val="10"/>
  </w:num>
  <w:num w:numId="3" w16cid:durableId="75328976">
    <w:abstractNumId w:val="2"/>
  </w:num>
  <w:num w:numId="4" w16cid:durableId="472451315">
    <w:abstractNumId w:val="7"/>
  </w:num>
  <w:num w:numId="5" w16cid:durableId="92675544">
    <w:abstractNumId w:val="8"/>
  </w:num>
  <w:num w:numId="6" w16cid:durableId="597640127">
    <w:abstractNumId w:val="12"/>
  </w:num>
  <w:num w:numId="7" w16cid:durableId="1133449749">
    <w:abstractNumId w:val="3"/>
  </w:num>
  <w:num w:numId="8" w16cid:durableId="1889141328">
    <w:abstractNumId w:val="0"/>
  </w:num>
  <w:num w:numId="9" w16cid:durableId="1819301773">
    <w:abstractNumId w:val="5"/>
  </w:num>
  <w:num w:numId="10" w16cid:durableId="2023622908">
    <w:abstractNumId w:val="11"/>
  </w:num>
  <w:num w:numId="11" w16cid:durableId="1308701760">
    <w:abstractNumId w:val="6"/>
  </w:num>
  <w:num w:numId="12" w16cid:durableId="907224460">
    <w:abstractNumId w:val="1"/>
  </w:num>
  <w:num w:numId="13" w16cid:durableId="910894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6"/>
    <w:rsid w:val="0001239D"/>
    <w:rsid w:val="00101C82"/>
    <w:rsid w:val="001A40D6"/>
    <w:rsid w:val="001E6A79"/>
    <w:rsid w:val="0032379E"/>
    <w:rsid w:val="009B6DB9"/>
    <w:rsid w:val="00D84A85"/>
    <w:rsid w:val="00E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ACDA"/>
  <w15:chartTrackingRefBased/>
  <w15:docId w15:val="{23F5DC1C-421C-4D9F-964B-7C12BDC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E9"/>
  </w:style>
  <w:style w:type="paragraph" w:styleId="Heading1">
    <w:name w:val="heading 1"/>
    <w:basedOn w:val="Normal"/>
    <w:next w:val="Normal"/>
    <w:link w:val="Heading1Char"/>
    <w:uiPriority w:val="9"/>
    <w:qFormat/>
    <w:rsid w:val="00EF09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9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9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9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9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F532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9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F532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9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9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E9"/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F09E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F09E9"/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E9"/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9E9"/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9E9"/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9E9"/>
    <w:rPr>
      <w:rFonts w:asciiTheme="majorHAnsi" w:eastAsiaTheme="majorEastAsia" w:hAnsiTheme="majorHAnsi" w:cstheme="majorBidi"/>
      <w:color w:val="DF532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9E9"/>
    <w:rPr>
      <w:rFonts w:asciiTheme="majorHAnsi" w:eastAsiaTheme="majorEastAsia" w:hAnsiTheme="majorHAnsi" w:cstheme="majorBidi"/>
      <w:b/>
      <w:bCs/>
      <w:color w:val="DF532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9E9"/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9E9"/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9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F09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F09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9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09E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F09E9"/>
    <w:rPr>
      <w:b/>
      <w:bCs/>
    </w:rPr>
  </w:style>
  <w:style w:type="character" w:styleId="Emphasis">
    <w:name w:val="Emphasis"/>
    <w:basedOn w:val="DefaultParagraphFont"/>
    <w:uiPriority w:val="20"/>
    <w:qFormat/>
    <w:rsid w:val="00EF09E9"/>
    <w:rPr>
      <w:i/>
      <w:iCs/>
      <w:color w:val="DF5327" w:themeColor="accent6"/>
    </w:rPr>
  </w:style>
  <w:style w:type="paragraph" w:styleId="NoSpacing">
    <w:name w:val="No Spacing"/>
    <w:uiPriority w:val="1"/>
    <w:qFormat/>
    <w:rsid w:val="00EF09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09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F09E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9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9E9"/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F09E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F09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09E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F09E9"/>
    <w:rPr>
      <w:b/>
      <w:bCs/>
      <w:smallCaps/>
      <w:color w:val="DF5327" w:themeColor="accent6"/>
    </w:rPr>
  </w:style>
  <w:style w:type="character" w:styleId="BookTitle">
    <w:name w:val="Book Title"/>
    <w:basedOn w:val="DefaultParagraphFont"/>
    <w:uiPriority w:val="33"/>
    <w:qFormat/>
    <w:rsid w:val="00EF09E9"/>
    <w:rPr>
      <w:b/>
      <w:bCs/>
      <w:caps w:val="0"/>
      <w:smallCaps/>
      <w:spacing w:val="7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B6D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6DB9"/>
    <w:rPr>
      <w:color w:val="F59E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379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32379E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8D9A1-CB46-419C-A2B6-8B327BB8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6</cp:revision>
  <dcterms:created xsi:type="dcterms:W3CDTF">2024-01-22T10:56:00Z</dcterms:created>
  <dcterms:modified xsi:type="dcterms:W3CDTF">2024-02-20T07:25:00Z</dcterms:modified>
</cp:coreProperties>
</file>