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350481342"/>
        <w:docPartObj>
          <w:docPartGallery w:val="Table of Contents"/>
          <w:docPartUnique/>
        </w:docPartObj>
      </w:sdtPr>
      <w:sdtEndPr>
        <w:rPr>
          <w:b/>
          <w:bCs/>
          <w:noProof/>
        </w:rPr>
      </w:sdtEndPr>
      <w:sdtContent>
        <w:p w14:paraId="7A231ADC" w14:textId="16B27862" w:rsidR="00636EE7" w:rsidRDefault="00636EE7" w:rsidP="003919A7">
          <w:pPr>
            <w:pStyle w:val="TOCHeading"/>
          </w:pPr>
          <w:r>
            <w:t>Contents</w:t>
          </w:r>
        </w:p>
        <w:p w14:paraId="61AE3767" w14:textId="7895D8FC" w:rsidR="00CE14BB" w:rsidRDefault="00000000">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59343390" w:history="1">
            <w:r w:rsidR="00CE14BB" w:rsidRPr="00756FDA">
              <w:rPr>
                <w:rStyle w:val="Hyperlink"/>
                <w:noProof/>
              </w:rPr>
              <w:t>DEFENCE ON DEPTH</w:t>
            </w:r>
            <w:r w:rsidR="00CE14BB">
              <w:rPr>
                <w:noProof/>
                <w:webHidden/>
              </w:rPr>
              <w:tab/>
            </w:r>
            <w:r w:rsidR="00CE14BB">
              <w:rPr>
                <w:noProof/>
                <w:webHidden/>
              </w:rPr>
              <w:fldChar w:fldCharType="begin"/>
            </w:r>
            <w:r w:rsidR="00CE14BB">
              <w:rPr>
                <w:noProof/>
                <w:webHidden/>
              </w:rPr>
              <w:instrText xml:space="preserve"> PAGEREF _Toc159343390 \h </w:instrText>
            </w:r>
            <w:r w:rsidR="00CE14BB">
              <w:rPr>
                <w:noProof/>
                <w:webHidden/>
              </w:rPr>
            </w:r>
            <w:r w:rsidR="00CE14BB">
              <w:rPr>
                <w:noProof/>
                <w:webHidden/>
              </w:rPr>
              <w:fldChar w:fldCharType="separate"/>
            </w:r>
            <w:r w:rsidR="00CE14BB">
              <w:rPr>
                <w:noProof/>
                <w:webHidden/>
              </w:rPr>
              <w:t>2</w:t>
            </w:r>
            <w:r w:rsidR="00CE14BB">
              <w:rPr>
                <w:noProof/>
                <w:webHidden/>
              </w:rPr>
              <w:fldChar w:fldCharType="end"/>
            </w:r>
          </w:hyperlink>
        </w:p>
        <w:p w14:paraId="739048AD" w14:textId="2FE650A8" w:rsidR="00CE14BB" w:rsidRDefault="00CE14BB">
          <w:pPr>
            <w:pStyle w:val="TOC2"/>
            <w:tabs>
              <w:tab w:val="right" w:leader="dot" w:pos="10790"/>
            </w:tabs>
            <w:rPr>
              <w:rFonts w:eastAsiaTheme="minorEastAsia"/>
              <w:noProof/>
            </w:rPr>
          </w:pPr>
          <w:hyperlink w:anchor="_Toc159343391" w:history="1">
            <w:r w:rsidRPr="00756FDA">
              <w:rPr>
                <w:rStyle w:val="Hyperlink"/>
                <w:noProof/>
              </w:rPr>
              <w:t>COMPONENTS OF DEFENSE IN DEPTH</w:t>
            </w:r>
            <w:r>
              <w:rPr>
                <w:noProof/>
                <w:webHidden/>
              </w:rPr>
              <w:tab/>
            </w:r>
            <w:r>
              <w:rPr>
                <w:noProof/>
                <w:webHidden/>
              </w:rPr>
              <w:fldChar w:fldCharType="begin"/>
            </w:r>
            <w:r>
              <w:rPr>
                <w:noProof/>
                <w:webHidden/>
              </w:rPr>
              <w:instrText xml:space="preserve"> PAGEREF _Toc159343391 \h </w:instrText>
            </w:r>
            <w:r>
              <w:rPr>
                <w:noProof/>
                <w:webHidden/>
              </w:rPr>
            </w:r>
            <w:r>
              <w:rPr>
                <w:noProof/>
                <w:webHidden/>
              </w:rPr>
              <w:fldChar w:fldCharType="separate"/>
            </w:r>
            <w:r>
              <w:rPr>
                <w:noProof/>
                <w:webHidden/>
              </w:rPr>
              <w:t>2</w:t>
            </w:r>
            <w:r>
              <w:rPr>
                <w:noProof/>
                <w:webHidden/>
              </w:rPr>
              <w:fldChar w:fldCharType="end"/>
            </w:r>
          </w:hyperlink>
        </w:p>
        <w:p w14:paraId="01410206" w14:textId="5852A2B4" w:rsidR="00CE14BB" w:rsidRDefault="00CE14BB">
          <w:pPr>
            <w:pStyle w:val="TOC1"/>
            <w:tabs>
              <w:tab w:val="right" w:leader="dot" w:pos="10790"/>
            </w:tabs>
            <w:rPr>
              <w:rFonts w:eastAsiaTheme="minorEastAsia"/>
              <w:noProof/>
            </w:rPr>
          </w:pPr>
          <w:hyperlink w:anchor="_Toc159343392" w:history="1">
            <w:r w:rsidRPr="00756FDA">
              <w:rPr>
                <w:rStyle w:val="Hyperlink"/>
                <w:noProof/>
              </w:rPr>
              <w:t>SECURING NETWORK CONNECTIVITY</w:t>
            </w:r>
            <w:r>
              <w:rPr>
                <w:noProof/>
                <w:webHidden/>
              </w:rPr>
              <w:tab/>
            </w:r>
            <w:r>
              <w:rPr>
                <w:noProof/>
                <w:webHidden/>
              </w:rPr>
              <w:fldChar w:fldCharType="begin"/>
            </w:r>
            <w:r>
              <w:rPr>
                <w:noProof/>
                <w:webHidden/>
              </w:rPr>
              <w:instrText xml:space="preserve"> PAGEREF _Toc159343392 \h </w:instrText>
            </w:r>
            <w:r>
              <w:rPr>
                <w:noProof/>
                <w:webHidden/>
              </w:rPr>
            </w:r>
            <w:r>
              <w:rPr>
                <w:noProof/>
                <w:webHidden/>
              </w:rPr>
              <w:fldChar w:fldCharType="separate"/>
            </w:r>
            <w:r>
              <w:rPr>
                <w:noProof/>
                <w:webHidden/>
              </w:rPr>
              <w:t>3</w:t>
            </w:r>
            <w:r>
              <w:rPr>
                <w:noProof/>
                <w:webHidden/>
              </w:rPr>
              <w:fldChar w:fldCharType="end"/>
            </w:r>
          </w:hyperlink>
        </w:p>
        <w:p w14:paraId="35F74652" w14:textId="174B38CC" w:rsidR="00CE14BB" w:rsidRDefault="00CE14BB">
          <w:pPr>
            <w:pStyle w:val="TOC2"/>
            <w:tabs>
              <w:tab w:val="right" w:leader="dot" w:pos="10790"/>
            </w:tabs>
            <w:rPr>
              <w:rFonts w:eastAsiaTheme="minorEastAsia"/>
              <w:noProof/>
            </w:rPr>
          </w:pPr>
          <w:hyperlink w:anchor="_Toc159343393" w:history="1">
            <w:r w:rsidRPr="00756FDA">
              <w:rPr>
                <w:rStyle w:val="Hyperlink"/>
                <w:noProof/>
              </w:rPr>
              <w:t>TYPES OF ENDPOINTS</w:t>
            </w:r>
            <w:r>
              <w:rPr>
                <w:noProof/>
                <w:webHidden/>
              </w:rPr>
              <w:tab/>
            </w:r>
            <w:r>
              <w:rPr>
                <w:noProof/>
                <w:webHidden/>
              </w:rPr>
              <w:fldChar w:fldCharType="begin"/>
            </w:r>
            <w:r>
              <w:rPr>
                <w:noProof/>
                <w:webHidden/>
              </w:rPr>
              <w:instrText xml:space="preserve"> PAGEREF _Toc159343393 \h </w:instrText>
            </w:r>
            <w:r>
              <w:rPr>
                <w:noProof/>
                <w:webHidden/>
              </w:rPr>
            </w:r>
            <w:r>
              <w:rPr>
                <w:noProof/>
                <w:webHidden/>
              </w:rPr>
              <w:fldChar w:fldCharType="separate"/>
            </w:r>
            <w:r>
              <w:rPr>
                <w:noProof/>
                <w:webHidden/>
              </w:rPr>
              <w:t>3</w:t>
            </w:r>
            <w:r>
              <w:rPr>
                <w:noProof/>
                <w:webHidden/>
              </w:rPr>
              <w:fldChar w:fldCharType="end"/>
            </w:r>
          </w:hyperlink>
        </w:p>
        <w:p w14:paraId="6A517CB9" w14:textId="73EF6891" w:rsidR="00CE14BB" w:rsidRDefault="00CE14BB">
          <w:pPr>
            <w:pStyle w:val="TOC3"/>
            <w:tabs>
              <w:tab w:val="right" w:leader="dot" w:pos="10790"/>
            </w:tabs>
            <w:rPr>
              <w:rFonts w:eastAsiaTheme="minorEastAsia"/>
              <w:noProof/>
            </w:rPr>
          </w:pPr>
          <w:hyperlink w:anchor="_Toc159343394" w:history="1">
            <w:r w:rsidRPr="00756FDA">
              <w:rPr>
                <w:rStyle w:val="Hyperlink"/>
                <w:noProof/>
              </w:rPr>
              <w:t>PUBLIC ENDPOINT</w:t>
            </w:r>
            <w:r>
              <w:rPr>
                <w:noProof/>
                <w:webHidden/>
              </w:rPr>
              <w:tab/>
            </w:r>
            <w:r>
              <w:rPr>
                <w:noProof/>
                <w:webHidden/>
              </w:rPr>
              <w:fldChar w:fldCharType="begin"/>
            </w:r>
            <w:r>
              <w:rPr>
                <w:noProof/>
                <w:webHidden/>
              </w:rPr>
              <w:instrText xml:space="preserve"> PAGEREF _Toc159343394 \h </w:instrText>
            </w:r>
            <w:r>
              <w:rPr>
                <w:noProof/>
                <w:webHidden/>
              </w:rPr>
            </w:r>
            <w:r>
              <w:rPr>
                <w:noProof/>
                <w:webHidden/>
              </w:rPr>
              <w:fldChar w:fldCharType="separate"/>
            </w:r>
            <w:r>
              <w:rPr>
                <w:noProof/>
                <w:webHidden/>
              </w:rPr>
              <w:t>3</w:t>
            </w:r>
            <w:r>
              <w:rPr>
                <w:noProof/>
                <w:webHidden/>
              </w:rPr>
              <w:fldChar w:fldCharType="end"/>
            </w:r>
          </w:hyperlink>
        </w:p>
        <w:p w14:paraId="532AAEB5" w14:textId="6F5B1DF3" w:rsidR="00CE14BB" w:rsidRDefault="00CE14BB">
          <w:pPr>
            <w:pStyle w:val="TOC3"/>
            <w:tabs>
              <w:tab w:val="right" w:leader="dot" w:pos="10790"/>
            </w:tabs>
            <w:rPr>
              <w:rFonts w:eastAsiaTheme="minorEastAsia"/>
              <w:noProof/>
            </w:rPr>
          </w:pPr>
          <w:hyperlink w:anchor="_Toc159343395" w:history="1">
            <w:r w:rsidRPr="00756FDA">
              <w:rPr>
                <w:rStyle w:val="Hyperlink"/>
                <w:noProof/>
              </w:rPr>
              <w:t>SERVICE ENDPOINT</w:t>
            </w:r>
            <w:r>
              <w:rPr>
                <w:noProof/>
                <w:webHidden/>
              </w:rPr>
              <w:tab/>
            </w:r>
            <w:r>
              <w:rPr>
                <w:noProof/>
                <w:webHidden/>
              </w:rPr>
              <w:fldChar w:fldCharType="begin"/>
            </w:r>
            <w:r>
              <w:rPr>
                <w:noProof/>
                <w:webHidden/>
              </w:rPr>
              <w:instrText xml:space="preserve"> PAGEREF _Toc159343395 \h </w:instrText>
            </w:r>
            <w:r>
              <w:rPr>
                <w:noProof/>
                <w:webHidden/>
              </w:rPr>
            </w:r>
            <w:r>
              <w:rPr>
                <w:noProof/>
                <w:webHidden/>
              </w:rPr>
              <w:fldChar w:fldCharType="separate"/>
            </w:r>
            <w:r>
              <w:rPr>
                <w:noProof/>
                <w:webHidden/>
              </w:rPr>
              <w:t>4</w:t>
            </w:r>
            <w:r>
              <w:rPr>
                <w:noProof/>
                <w:webHidden/>
              </w:rPr>
              <w:fldChar w:fldCharType="end"/>
            </w:r>
          </w:hyperlink>
        </w:p>
        <w:p w14:paraId="277D2601" w14:textId="6DF495E0" w:rsidR="00CE14BB" w:rsidRDefault="00CE14BB">
          <w:pPr>
            <w:pStyle w:val="TOC3"/>
            <w:tabs>
              <w:tab w:val="right" w:leader="dot" w:pos="10790"/>
            </w:tabs>
            <w:rPr>
              <w:rFonts w:eastAsiaTheme="minorEastAsia"/>
              <w:noProof/>
            </w:rPr>
          </w:pPr>
          <w:hyperlink w:anchor="_Toc159343396" w:history="1">
            <w:r w:rsidRPr="00756FDA">
              <w:rPr>
                <w:rStyle w:val="Hyperlink"/>
                <w:noProof/>
              </w:rPr>
              <w:t>PRIVATE ENDPOINT</w:t>
            </w:r>
            <w:r>
              <w:rPr>
                <w:noProof/>
                <w:webHidden/>
              </w:rPr>
              <w:tab/>
            </w:r>
            <w:r>
              <w:rPr>
                <w:noProof/>
                <w:webHidden/>
              </w:rPr>
              <w:fldChar w:fldCharType="begin"/>
            </w:r>
            <w:r>
              <w:rPr>
                <w:noProof/>
                <w:webHidden/>
              </w:rPr>
              <w:instrText xml:space="preserve"> PAGEREF _Toc159343396 \h </w:instrText>
            </w:r>
            <w:r>
              <w:rPr>
                <w:noProof/>
                <w:webHidden/>
              </w:rPr>
            </w:r>
            <w:r>
              <w:rPr>
                <w:noProof/>
                <w:webHidden/>
              </w:rPr>
              <w:fldChar w:fldCharType="separate"/>
            </w:r>
            <w:r>
              <w:rPr>
                <w:noProof/>
                <w:webHidden/>
              </w:rPr>
              <w:t>6</w:t>
            </w:r>
            <w:r>
              <w:rPr>
                <w:noProof/>
                <w:webHidden/>
              </w:rPr>
              <w:fldChar w:fldCharType="end"/>
            </w:r>
          </w:hyperlink>
        </w:p>
        <w:p w14:paraId="0727BC73" w14:textId="7609BABA" w:rsidR="00CE14BB" w:rsidRDefault="00CE14BB">
          <w:pPr>
            <w:pStyle w:val="TOC1"/>
            <w:tabs>
              <w:tab w:val="right" w:leader="dot" w:pos="10790"/>
            </w:tabs>
            <w:rPr>
              <w:rFonts w:eastAsiaTheme="minorEastAsia"/>
              <w:noProof/>
            </w:rPr>
          </w:pPr>
          <w:hyperlink w:anchor="_Toc159343397" w:history="1">
            <w:r w:rsidRPr="00756FDA">
              <w:rPr>
                <w:rStyle w:val="Hyperlink"/>
                <w:noProof/>
              </w:rPr>
              <w:t>MICROSOFT DEFENDER FOR CLOUD</w:t>
            </w:r>
            <w:r>
              <w:rPr>
                <w:noProof/>
                <w:webHidden/>
              </w:rPr>
              <w:tab/>
            </w:r>
            <w:r>
              <w:rPr>
                <w:noProof/>
                <w:webHidden/>
              </w:rPr>
              <w:fldChar w:fldCharType="begin"/>
            </w:r>
            <w:r>
              <w:rPr>
                <w:noProof/>
                <w:webHidden/>
              </w:rPr>
              <w:instrText xml:space="preserve"> PAGEREF _Toc159343397 \h </w:instrText>
            </w:r>
            <w:r>
              <w:rPr>
                <w:noProof/>
                <w:webHidden/>
              </w:rPr>
            </w:r>
            <w:r>
              <w:rPr>
                <w:noProof/>
                <w:webHidden/>
              </w:rPr>
              <w:fldChar w:fldCharType="separate"/>
            </w:r>
            <w:r>
              <w:rPr>
                <w:noProof/>
                <w:webHidden/>
              </w:rPr>
              <w:t>9</w:t>
            </w:r>
            <w:r>
              <w:rPr>
                <w:noProof/>
                <w:webHidden/>
              </w:rPr>
              <w:fldChar w:fldCharType="end"/>
            </w:r>
          </w:hyperlink>
        </w:p>
        <w:p w14:paraId="1A753137" w14:textId="375C3526" w:rsidR="00CE14BB" w:rsidRDefault="00CE14BB">
          <w:pPr>
            <w:pStyle w:val="TOC1"/>
            <w:tabs>
              <w:tab w:val="right" w:leader="dot" w:pos="10790"/>
            </w:tabs>
            <w:rPr>
              <w:rFonts w:eastAsiaTheme="minorEastAsia"/>
              <w:noProof/>
            </w:rPr>
          </w:pPr>
          <w:hyperlink w:anchor="_Toc159343398" w:history="1">
            <w:r w:rsidRPr="00756FDA">
              <w:rPr>
                <w:rStyle w:val="Hyperlink"/>
                <w:noProof/>
              </w:rPr>
              <w:t>MICROSOFT SENTINEL</w:t>
            </w:r>
            <w:r>
              <w:rPr>
                <w:noProof/>
                <w:webHidden/>
              </w:rPr>
              <w:tab/>
            </w:r>
            <w:r>
              <w:rPr>
                <w:noProof/>
                <w:webHidden/>
              </w:rPr>
              <w:fldChar w:fldCharType="begin"/>
            </w:r>
            <w:r>
              <w:rPr>
                <w:noProof/>
                <w:webHidden/>
              </w:rPr>
              <w:instrText xml:space="preserve"> PAGEREF _Toc159343398 \h </w:instrText>
            </w:r>
            <w:r>
              <w:rPr>
                <w:noProof/>
                <w:webHidden/>
              </w:rPr>
            </w:r>
            <w:r>
              <w:rPr>
                <w:noProof/>
                <w:webHidden/>
              </w:rPr>
              <w:fldChar w:fldCharType="separate"/>
            </w:r>
            <w:r>
              <w:rPr>
                <w:noProof/>
                <w:webHidden/>
              </w:rPr>
              <w:t>10</w:t>
            </w:r>
            <w:r>
              <w:rPr>
                <w:noProof/>
                <w:webHidden/>
              </w:rPr>
              <w:fldChar w:fldCharType="end"/>
            </w:r>
          </w:hyperlink>
        </w:p>
        <w:p w14:paraId="1CEDCF9E" w14:textId="6F389397" w:rsidR="00CE14BB" w:rsidRDefault="00CE14BB">
          <w:pPr>
            <w:pStyle w:val="TOC2"/>
            <w:tabs>
              <w:tab w:val="right" w:leader="dot" w:pos="10790"/>
            </w:tabs>
            <w:rPr>
              <w:rFonts w:eastAsiaTheme="minorEastAsia"/>
              <w:noProof/>
            </w:rPr>
          </w:pPr>
          <w:hyperlink w:anchor="_Toc159343399" w:history="1">
            <w:r w:rsidRPr="00756FDA">
              <w:rPr>
                <w:rStyle w:val="Hyperlink"/>
                <w:noProof/>
              </w:rPr>
              <w:t>SETTING UP AZURE SENTINELS</w:t>
            </w:r>
            <w:r>
              <w:rPr>
                <w:noProof/>
                <w:webHidden/>
              </w:rPr>
              <w:tab/>
            </w:r>
            <w:r>
              <w:rPr>
                <w:noProof/>
                <w:webHidden/>
              </w:rPr>
              <w:fldChar w:fldCharType="begin"/>
            </w:r>
            <w:r>
              <w:rPr>
                <w:noProof/>
                <w:webHidden/>
              </w:rPr>
              <w:instrText xml:space="preserve"> PAGEREF _Toc159343399 \h </w:instrText>
            </w:r>
            <w:r>
              <w:rPr>
                <w:noProof/>
                <w:webHidden/>
              </w:rPr>
            </w:r>
            <w:r>
              <w:rPr>
                <w:noProof/>
                <w:webHidden/>
              </w:rPr>
              <w:fldChar w:fldCharType="separate"/>
            </w:r>
            <w:r>
              <w:rPr>
                <w:noProof/>
                <w:webHidden/>
              </w:rPr>
              <w:t>10</w:t>
            </w:r>
            <w:r>
              <w:rPr>
                <w:noProof/>
                <w:webHidden/>
              </w:rPr>
              <w:fldChar w:fldCharType="end"/>
            </w:r>
          </w:hyperlink>
        </w:p>
        <w:p w14:paraId="2FCA742A" w14:textId="6A42A28F" w:rsidR="00636EE7" w:rsidRDefault="00000000">
          <w:r>
            <w:rPr>
              <w:b/>
              <w:bCs/>
              <w:noProof/>
            </w:rPr>
            <w:fldChar w:fldCharType="end"/>
          </w:r>
        </w:p>
      </w:sdtContent>
    </w:sdt>
    <w:p w14:paraId="65F304E5" w14:textId="7E61BC04" w:rsidR="00BB62D0" w:rsidRDefault="00BB62D0">
      <w:r>
        <w:br w:type="page"/>
      </w:r>
    </w:p>
    <w:p w14:paraId="46BD1A32" w14:textId="77777777" w:rsidR="000F1217" w:rsidRDefault="000F1217" w:rsidP="002F28E9">
      <w:pPr>
        <w:pStyle w:val="Heading1"/>
      </w:pPr>
      <w:bookmarkStart w:id="0" w:name="_Toc159343390"/>
      <w:r>
        <w:lastRenderedPageBreak/>
        <w:t>DEFENCE ON DEPTH</w:t>
      </w:r>
      <w:bookmarkEnd w:id="0"/>
    </w:p>
    <w:p w14:paraId="5FA2BADE" w14:textId="77777777" w:rsidR="000F1217" w:rsidRPr="00881E6A" w:rsidRDefault="000F1217" w:rsidP="000F1217">
      <w:pPr>
        <w:pStyle w:val="NoSpacing"/>
        <w:numPr>
          <w:ilvl w:val="0"/>
          <w:numId w:val="3"/>
        </w:numPr>
        <w:rPr>
          <w:b/>
          <w:bCs/>
        </w:rPr>
      </w:pPr>
      <w:r w:rsidRPr="00881E6A">
        <w:rPr>
          <w:b/>
          <w:bCs/>
        </w:rPr>
        <w:t xml:space="preserve">Defense in depth in Azure refers to the implementation of multiple layers of security controls and measures to protect Azure resources, data, and applications. </w:t>
      </w:r>
    </w:p>
    <w:p w14:paraId="1B0E41F3" w14:textId="77777777" w:rsidR="00DB47ED" w:rsidRDefault="000F1217" w:rsidP="00DB47ED">
      <w:pPr>
        <w:pStyle w:val="NoSpacing"/>
        <w:numPr>
          <w:ilvl w:val="0"/>
          <w:numId w:val="3"/>
        </w:numPr>
      </w:pPr>
      <w:r w:rsidRPr="007D4D17">
        <w:t xml:space="preserve">Azure provides a comprehensive set of security services and features that can be utilized to establish a strong defense in depth strategy. </w:t>
      </w:r>
    </w:p>
    <w:p w14:paraId="00E7B42A" w14:textId="04BAD870" w:rsidR="000F1217" w:rsidRDefault="00DB47ED" w:rsidP="00DB47ED">
      <w:pPr>
        <w:pStyle w:val="NoSpacing"/>
        <w:ind w:left="360"/>
        <w:jc w:val="center"/>
      </w:pPr>
      <w:r w:rsidRPr="00DB47ED">
        <w:rPr>
          <w:b/>
          <w:bCs/>
        </w:rPr>
        <w:t xml:space="preserve">There are seven general layers of security in cloud </w:t>
      </w:r>
      <w:proofErr w:type="gramStart"/>
      <w:r w:rsidRPr="00DB47ED">
        <w:rPr>
          <w:b/>
          <w:bCs/>
        </w:rPr>
        <w:t>computing</w:t>
      </w:r>
      <w:proofErr w:type="gramEnd"/>
    </w:p>
    <w:p w14:paraId="53F756BE" w14:textId="397D6875" w:rsidR="000F1217" w:rsidRDefault="00DB47ED" w:rsidP="000F1217">
      <w:pPr>
        <w:pStyle w:val="NoSpacing"/>
        <w:jc w:val="center"/>
      </w:pPr>
      <w:r>
        <w:rPr>
          <w:noProof/>
        </w:rPr>
        <w:drawing>
          <wp:inline distT="0" distB="0" distL="0" distR="0" wp14:anchorId="1B1D222E" wp14:editId="077FDF22">
            <wp:extent cx="6858000" cy="3939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939540"/>
                    </a:xfrm>
                    <a:prstGeom prst="rect">
                      <a:avLst/>
                    </a:prstGeom>
                  </pic:spPr>
                </pic:pic>
              </a:graphicData>
            </a:graphic>
          </wp:inline>
        </w:drawing>
      </w:r>
    </w:p>
    <w:p w14:paraId="52C7ACA9" w14:textId="79796DB0" w:rsidR="000F1217" w:rsidRPr="003919A7" w:rsidRDefault="000F1217" w:rsidP="00756A8E">
      <w:pPr>
        <w:pStyle w:val="Heading2"/>
      </w:pPr>
      <w:bookmarkStart w:id="1" w:name="_Toc159343391"/>
      <w:r w:rsidRPr="007D4D17">
        <w:t>COMPONENTS OF DEFENSE IN DEPTH</w:t>
      </w:r>
      <w:bookmarkEnd w:id="1"/>
    </w:p>
    <w:p w14:paraId="5137BB71" w14:textId="77777777" w:rsidR="000F1217" w:rsidRDefault="000F1217" w:rsidP="000F1217">
      <w:pPr>
        <w:pStyle w:val="NoSpacing"/>
        <w:numPr>
          <w:ilvl w:val="0"/>
          <w:numId w:val="3"/>
        </w:numPr>
      </w:pPr>
      <w:r w:rsidRPr="00A85E98">
        <w:rPr>
          <w:color w:val="C00000"/>
        </w:rPr>
        <w:t>IDENTITY AND ACCESS MANAGEMENT</w:t>
      </w:r>
    </w:p>
    <w:p w14:paraId="621EB50A" w14:textId="77777777" w:rsidR="000F1217" w:rsidRDefault="000F1217" w:rsidP="000F1217">
      <w:pPr>
        <w:pStyle w:val="NoSpacing"/>
        <w:numPr>
          <w:ilvl w:val="1"/>
          <w:numId w:val="3"/>
        </w:numPr>
      </w:pPr>
      <w:r w:rsidRPr="007D4D17">
        <w:t xml:space="preserve">Azure Active Directory (Azure AD) enables organizations to manage user identities, enforce strong authentication methods, and implement granular access control policies. </w:t>
      </w:r>
    </w:p>
    <w:p w14:paraId="4F143C6A" w14:textId="77777777" w:rsidR="000F1217" w:rsidRPr="007D4D17" w:rsidRDefault="000F1217" w:rsidP="000F1217">
      <w:pPr>
        <w:pStyle w:val="NoSpacing"/>
        <w:numPr>
          <w:ilvl w:val="1"/>
          <w:numId w:val="3"/>
        </w:numPr>
      </w:pPr>
      <w:r w:rsidRPr="007D4D17">
        <w:t>This helps ensure that only authorized users have access to Azure resources.</w:t>
      </w:r>
    </w:p>
    <w:p w14:paraId="565E8B0B" w14:textId="77777777" w:rsidR="000F1217" w:rsidRDefault="000F1217" w:rsidP="000F1217">
      <w:pPr>
        <w:pStyle w:val="NoSpacing"/>
        <w:numPr>
          <w:ilvl w:val="0"/>
          <w:numId w:val="3"/>
        </w:numPr>
      </w:pPr>
      <w:r w:rsidRPr="00A85E98">
        <w:rPr>
          <w:color w:val="C00000"/>
        </w:rPr>
        <w:t>NETWORK SECURITY</w:t>
      </w:r>
    </w:p>
    <w:p w14:paraId="04090B5A" w14:textId="77777777" w:rsidR="000F1217" w:rsidRDefault="000F1217" w:rsidP="000F1217">
      <w:pPr>
        <w:pStyle w:val="NoSpacing"/>
        <w:numPr>
          <w:ilvl w:val="1"/>
          <w:numId w:val="3"/>
        </w:numPr>
      </w:pPr>
      <w:r w:rsidRPr="007D4D17">
        <w:t>Azure Virtual Network (</w:t>
      </w:r>
      <w:proofErr w:type="spellStart"/>
      <w:r w:rsidRPr="007D4D17">
        <w:t>VNet</w:t>
      </w:r>
      <w:proofErr w:type="spellEnd"/>
      <w:r w:rsidRPr="007D4D17">
        <w:t xml:space="preserve">) allows you to create isolated network environments within Azure. </w:t>
      </w:r>
    </w:p>
    <w:p w14:paraId="6A0533D0" w14:textId="77777777" w:rsidR="000F1217" w:rsidRPr="007D4D17" w:rsidRDefault="000F1217" w:rsidP="000F1217">
      <w:pPr>
        <w:pStyle w:val="NoSpacing"/>
        <w:numPr>
          <w:ilvl w:val="1"/>
          <w:numId w:val="3"/>
        </w:numPr>
      </w:pPr>
      <w:r w:rsidRPr="007D4D17">
        <w:t>You can implement Network Security Groups (NSGs), Azure Firewall, and Azure DDoS Protection to control inbound and outbound traffic, protect against network-based attacks, and mitigate distributed denial-of-service (DDoS) attacks.</w:t>
      </w:r>
    </w:p>
    <w:p w14:paraId="64A1B4A3" w14:textId="77777777" w:rsidR="000F1217" w:rsidRDefault="000F1217" w:rsidP="000F1217">
      <w:pPr>
        <w:pStyle w:val="NoSpacing"/>
        <w:numPr>
          <w:ilvl w:val="0"/>
          <w:numId w:val="3"/>
        </w:numPr>
      </w:pPr>
      <w:r w:rsidRPr="00A85E98">
        <w:rPr>
          <w:color w:val="C00000"/>
        </w:rPr>
        <w:t>DATA ENCRYPTION</w:t>
      </w:r>
    </w:p>
    <w:p w14:paraId="2A9BB7A5" w14:textId="77777777" w:rsidR="000F1217" w:rsidRDefault="000F1217" w:rsidP="000F1217">
      <w:pPr>
        <w:pStyle w:val="NoSpacing"/>
        <w:numPr>
          <w:ilvl w:val="1"/>
          <w:numId w:val="3"/>
        </w:numPr>
      </w:pPr>
      <w:r w:rsidRPr="007D4D17">
        <w:t xml:space="preserve">Azure offers various encryption capabilities to protect data at rest and in transit. </w:t>
      </w:r>
    </w:p>
    <w:p w14:paraId="32E0F408" w14:textId="77777777" w:rsidR="000F1217" w:rsidRPr="007D4D17" w:rsidRDefault="000F1217" w:rsidP="000F1217">
      <w:pPr>
        <w:pStyle w:val="NoSpacing"/>
        <w:numPr>
          <w:ilvl w:val="1"/>
          <w:numId w:val="3"/>
        </w:numPr>
      </w:pPr>
      <w:r w:rsidRPr="007D4D17">
        <w:t>Azure Disk Encryption can be used to encrypt virtual machine disks, Azure Storage Service Encryption automatically encrypts data stored in Azure Storage, and Azure Key Vault provides a secure location to manage encryption keys and secrets.</w:t>
      </w:r>
    </w:p>
    <w:p w14:paraId="7AFEAE7F" w14:textId="77777777" w:rsidR="000F1217" w:rsidRDefault="000F1217" w:rsidP="000F1217">
      <w:pPr>
        <w:pStyle w:val="NoSpacing"/>
        <w:numPr>
          <w:ilvl w:val="0"/>
          <w:numId w:val="3"/>
        </w:numPr>
      </w:pPr>
      <w:r w:rsidRPr="00A85E98">
        <w:rPr>
          <w:color w:val="C00000"/>
        </w:rPr>
        <w:t>APPLICATION SECURITY</w:t>
      </w:r>
    </w:p>
    <w:p w14:paraId="177924F1" w14:textId="77777777" w:rsidR="000F1217" w:rsidRPr="007D4D17" w:rsidRDefault="000F1217" w:rsidP="000F1217">
      <w:pPr>
        <w:pStyle w:val="NoSpacing"/>
        <w:numPr>
          <w:ilvl w:val="1"/>
          <w:numId w:val="3"/>
        </w:numPr>
      </w:pPr>
      <w:r w:rsidRPr="007D4D17">
        <w:t>Azure provides services and tools to enhance application security, such as Azure Web Application Firewall (WAF) to protect web applications from common attacks, Azure Security Center to monitor and assess application security, and Azure Functions to securely run serverless applications.</w:t>
      </w:r>
    </w:p>
    <w:p w14:paraId="1D8AED1F" w14:textId="77777777" w:rsidR="000F1217" w:rsidRDefault="000F1217" w:rsidP="000F1217">
      <w:pPr>
        <w:pStyle w:val="NoSpacing"/>
        <w:numPr>
          <w:ilvl w:val="0"/>
          <w:numId w:val="3"/>
        </w:numPr>
      </w:pPr>
      <w:r w:rsidRPr="00A85E98">
        <w:rPr>
          <w:color w:val="C00000"/>
        </w:rPr>
        <w:t>THREAT DETECTION AND MONITORING</w:t>
      </w:r>
    </w:p>
    <w:p w14:paraId="75B7813F" w14:textId="77777777" w:rsidR="000F1217" w:rsidRPr="007D4D17" w:rsidRDefault="000F1217" w:rsidP="000F1217">
      <w:pPr>
        <w:pStyle w:val="NoSpacing"/>
        <w:numPr>
          <w:ilvl w:val="1"/>
          <w:numId w:val="3"/>
        </w:numPr>
      </w:pPr>
      <w:r w:rsidRPr="007D4D17">
        <w:t xml:space="preserve">Azure Security Center provides continuous monitoring and threat detection capabilities for Azure resources. It uses advanced analytics and machine learning to identify potential security threats, misconfigurations, and </w:t>
      </w:r>
      <w:r w:rsidRPr="007D4D17">
        <w:lastRenderedPageBreak/>
        <w:t>vulnerabilities. Azure Sentinel, a cloud-native security information and event management (SIEM) solution, helps organizations collect, analyze, and respond to security events across the Azure environment.</w:t>
      </w:r>
    </w:p>
    <w:p w14:paraId="1BE63690" w14:textId="77777777" w:rsidR="000F1217" w:rsidRDefault="000F1217" w:rsidP="000F1217">
      <w:pPr>
        <w:pStyle w:val="NoSpacing"/>
        <w:numPr>
          <w:ilvl w:val="0"/>
          <w:numId w:val="3"/>
        </w:numPr>
      </w:pPr>
      <w:r w:rsidRPr="00A85E98">
        <w:rPr>
          <w:color w:val="C00000"/>
        </w:rPr>
        <w:t>INCIDENT RESPONSE AND RECOVERY</w:t>
      </w:r>
    </w:p>
    <w:p w14:paraId="69C802B5" w14:textId="77777777" w:rsidR="000F1217" w:rsidRPr="007D4D17" w:rsidRDefault="000F1217" w:rsidP="000F1217">
      <w:pPr>
        <w:pStyle w:val="NoSpacing"/>
        <w:numPr>
          <w:ilvl w:val="1"/>
          <w:numId w:val="3"/>
        </w:numPr>
      </w:pPr>
      <w:r w:rsidRPr="007D4D17">
        <w:t>Azure provides features for incident response and recovery, such as Azure Backup for data protection and recovery, Azure Site Recovery for disaster recovery planning, and Azure Security Center's incident response capabilities to help organizations respond to and mitigate security incidents.</w:t>
      </w:r>
    </w:p>
    <w:p w14:paraId="46D354C1" w14:textId="16DCBACB" w:rsidR="00B22039" w:rsidRDefault="00B22039" w:rsidP="00B22039">
      <w:pPr>
        <w:pStyle w:val="Heading1"/>
      </w:pPr>
      <w:bookmarkStart w:id="2" w:name="_Toc159343392"/>
      <w:r>
        <w:t>SECURING NETWORK CONNECTIVITY</w:t>
      </w:r>
      <w:bookmarkEnd w:id="2"/>
    </w:p>
    <w:p w14:paraId="2CF6BA24" w14:textId="0E2E95BE" w:rsidR="00B22039" w:rsidRPr="00B22039" w:rsidRDefault="00B22039" w:rsidP="00B22039">
      <w:pPr>
        <w:pStyle w:val="NoSpacing"/>
      </w:pPr>
      <w:r>
        <w:t>There are multiple ways to secure network connectivity which includes</w:t>
      </w:r>
      <w:r w:rsidR="00A132BC">
        <w:t xml:space="preserve"> the</w:t>
      </w:r>
      <w:r>
        <w:t xml:space="preserve"> </w:t>
      </w:r>
      <w:proofErr w:type="gramStart"/>
      <w:r>
        <w:t>following</w:t>
      </w:r>
      <w:proofErr w:type="gramEnd"/>
      <w:r>
        <w:t xml:space="preserve"> </w:t>
      </w:r>
    </w:p>
    <w:p w14:paraId="4B383844" w14:textId="3616CA58" w:rsidR="00B22039" w:rsidRDefault="00B22039" w:rsidP="00B22039">
      <w:pPr>
        <w:pStyle w:val="NoSpacing"/>
        <w:jc w:val="center"/>
      </w:pPr>
      <w:r>
        <w:rPr>
          <w:noProof/>
        </w:rPr>
        <w:drawing>
          <wp:inline distT="0" distB="0" distL="0" distR="0" wp14:anchorId="48BAA703" wp14:editId="4ADE1272">
            <wp:extent cx="3733800" cy="27493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8604" cy="2752892"/>
                    </a:xfrm>
                    <a:prstGeom prst="rect">
                      <a:avLst/>
                    </a:prstGeom>
                  </pic:spPr>
                </pic:pic>
              </a:graphicData>
            </a:graphic>
          </wp:inline>
        </w:drawing>
      </w:r>
    </w:p>
    <w:p w14:paraId="4ED5FA36" w14:textId="77777777" w:rsidR="003533D2" w:rsidRDefault="003533D2" w:rsidP="003533D2">
      <w:pPr>
        <w:pStyle w:val="Heading2"/>
      </w:pPr>
      <w:bookmarkStart w:id="3" w:name="_Toc159343270"/>
      <w:bookmarkStart w:id="4" w:name="_Toc159343393"/>
      <w:r>
        <w:t>TYPES OF ENDPOINTS</w:t>
      </w:r>
      <w:bookmarkEnd w:id="3"/>
      <w:bookmarkEnd w:id="4"/>
    </w:p>
    <w:p w14:paraId="01ECCA21" w14:textId="77777777" w:rsidR="003533D2" w:rsidRDefault="003533D2" w:rsidP="003533D2">
      <w:pPr>
        <w:jc w:val="center"/>
        <w:rPr>
          <w:noProof/>
        </w:rPr>
      </w:pPr>
    </w:p>
    <w:p w14:paraId="741305AA" w14:textId="77777777" w:rsidR="003533D2" w:rsidRDefault="003533D2" w:rsidP="003533D2">
      <w:pPr>
        <w:jc w:val="center"/>
      </w:pPr>
      <w:r>
        <w:rPr>
          <w:noProof/>
        </w:rPr>
        <w:drawing>
          <wp:inline distT="0" distB="0" distL="0" distR="0" wp14:anchorId="70084CDE" wp14:editId="0979DB03">
            <wp:extent cx="4257675" cy="1571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1571625"/>
                    </a:xfrm>
                    <a:prstGeom prst="rect">
                      <a:avLst/>
                    </a:prstGeom>
                  </pic:spPr>
                </pic:pic>
              </a:graphicData>
            </a:graphic>
          </wp:inline>
        </w:drawing>
      </w:r>
    </w:p>
    <w:p w14:paraId="18CD3503" w14:textId="77777777" w:rsidR="003533D2" w:rsidRDefault="003533D2" w:rsidP="003533D2">
      <w:pPr>
        <w:pStyle w:val="Heading3"/>
      </w:pPr>
      <w:bookmarkStart w:id="5" w:name="_Toc159343271"/>
      <w:bookmarkStart w:id="6" w:name="_Toc159343394"/>
      <w:r w:rsidRPr="0076139D">
        <w:t>PUBLIC ENDPOINT</w:t>
      </w:r>
      <w:bookmarkEnd w:id="5"/>
      <w:bookmarkEnd w:id="6"/>
    </w:p>
    <w:p w14:paraId="13776E03" w14:textId="77777777" w:rsidR="003533D2" w:rsidRDefault="003533D2" w:rsidP="003533D2">
      <w:pPr>
        <w:pStyle w:val="NoSpacing"/>
        <w:numPr>
          <w:ilvl w:val="0"/>
          <w:numId w:val="11"/>
        </w:numPr>
      </w:pPr>
      <w:r>
        <w:t xml:space="preserve">By </w:t>
      </w:r>
      <w:proofErr w:type="gramStart"/>
      <w:r>
        <w:t>default</w:t>
      </w:r>
      <w:proofErr w:type="gramEnd"/>
      <w:r>
        <w:t xml:space="preserve"> the PaaS service like </w:t>
      </w:r>
      <w:r w:rsidRPr="00754663">
        <w:t>Azure Storage, Azure SQL</w:t>
      </w:r>
      <w:r>
        <w:t xml:space="preserve"> etc. T</w:t>
      </w:r>
      <w:r w:rsidRPr="00754663">
        <w:t>hese services are publicly reachable</w:t>
      </w:r>
      <w:r>
        <w:t xml:space="preserve"> or </w:t>
      </w:r>
      <w:proofErr w:type="spellStart"/>
      <w:r w:rsidRPr="00754663">
        <w:t>or</w:t>
      </w:r>
      <w:proofErr w:type="spellEnd"/>
      <w:r w:rsidRPr="00754663">
        <w:t xml:space="preserve"> publicly exposed over the public internet.</w:t>
      </w:r>
    </w:p>
    <w:tbl>
      <w:tblPr>
        <w:tblStyle w:val="TableGrid"/>
        <w:tblW w:w="0" w:type="auto"/>
        <w:tblLook w:val="04A0" w:firstRow="1" w:lastRow="0" w:firstColumn="1" w:lastColumn="0" w:noHBand="0" w:noVBand="1"/>
      </w:tblPr>
      <w:tblGrid>
        <w:gridCol w:w="6216"/>
        <w:gridCol w:w="4574"/>
      </w:tblGrid>
      <w:tr w:rsidR="003533D2" w14:paraId="267C5679" w14:textId="77777777" w:rsidTr="00B83B8A">
        <w:tc>
          <w:tcPr>
            <w:tcW w:w="6216" w:type="dxa"/>
          </w:tcPr>
          <w:p w14:paraId="67C42C39" w14:textId="77777777" w:rsidR="003533D2" w:rsidRPr="00754663" w:rsidRDefault="003533D2" w:rsidP="003533D2">
            <w:pPr>
              <w:pStyle w:val="NoSpacing"/>
              <w:numPr>
                <w:ilvl w:val="0"/>
                <w:numId w:val="11"/>
              </w:numPr>
            </w:pPr>
            <w:r>
              <w:lastRenderedPageBreak/>
              <w:t>W</w:t>
            </w:r>
            <w:r w:rsidRPr="00754663">
              <w:t>hen accessing these public services</w:t>
            </w:r>
            <w:r>
              <w:t xml:space="preserve"> </w:t>
            </w:r>
            <w:r w:rsidRPr="00754663">
              <w:t xml:space="preserve">over a </w:t>
            </w:r>
            <w:r>
              <w:t>VNET (</w:t>
            </w:r>
            <w:r w:rsidRPr="00754663">
              <w:t xml:space="preserve">specifically </w:t>
            </w:r>
            <w:r>
              <w:t>from</w:t>
            </w:r>
            <w:r w:rsidRPr="00754663">
              <w:t xml:space="preserve"> </w:t>
            </w:r>
            <w:r>
              <w:t xml:space="preserve">VM in the VNET) - </w:t>
            </w:r>
            <w:r w:rsidRPr="00754663">
              <w:rPr>
                <w:b/>
                <w:bCs/>
              </w:rPr>
              <w:t>traffic from that virtual network to these managed services (like Azure Storage) traverses the public internet</w:t>
            </w:r>
            <w:r w:rsidRPr="00754663">
              <w:t>.</w:t>
            </w:r>
          </w:p>
          <w:p w14:paraId="6BE17D51" w14:textId="77777777" w:rsidR="003533D2" w:rsidRPr="00754663" w:rsidRDefault="003533D2" w:rsidP="003533D2">
            <w:pPr>
              <w:pStyle w:val="NoSpacing"/>
              <w:numPr>
                <w:ilvl w:val="0"/>
                <w:numId w:val="11"/>
              </w:numPr>
            </w:pPr>
            <w:r w:rsidRPr="00754663">
              <w:rPr>
                <w:b/>
                <w:bCs/>
              </w:rPr>
              <w:t>Additionally, these managed services end points are by default public endpoints, which are exposed to the public</w:t>
            </w:r>
            <w:r w:rsidRPr="00754663">
              <w:t>.</w:t>
            </w:r>
          </w:p>
          <w:p w14:paraId="44917ADF" w14:textId="77777777" w:rsidR="003533D2" w:rsidRPr="00754663" w:rsidRDefault="003533D2" w:rsidP="00B83B8A">
            <w:pPr>
              <w:pStyle w:val="NoSpacing"/>
              <w:ind w:left="360"/>
              <w:rPr>
                <w:i/>
                <w:iCs/>
              </w:rPr>
            </w:pPr>
            <w:r w:rsidRPr="00754663">
              <w:rPr>
                <w:i/>
                <w:iCs/>
              </w:rPr>
              <w:t>Note – Public endpoint - does not mean that the contents of those resources are accessible to the public. We still need proper authentication to grant access. However, these resources are still publicly exposed or publicly reachable,</w:t>
            </w:r>
          </w:p>
          <w:p w14:paraId="1C238CF6" w14:textId="77777777" w:rsidR="003533D2" w:rsidRDefault="003533D2" w:rsidP="00B83B8A">
            <w:pPr>
              <w:pStyle w:val="NoSpacing"/>
              <w:ind w:left="360"/>
            </w:pPr>
            <w:r w:rsidRPr="00754663">
              <w:rPr>
                <w:i/>
                <w:iCs/>
              </w:rPr>
              <w:t>which in scenarios in which your services contain sensitive content, this could be a little bit of a problem.</w:t>
            </w:r>
          </w:p>
        </w:tc>
        <w:tc>
          <w:tcPr>
            <w:tcW w:w="4574" w:type="dxa"/>
          </w:tcPr>
          <w:p w14:paraId="1AE38BF1" w14:textId="77777777" w:rsidR="003533D2" w:rsidRDefault="003533D2" w:rsidP="00B83B8A">
            <w:pPr>
              <w:pStyle w:val="NoSpacing"/>
            </w:pPr>
            <w:r>
              <w:rPr>
                <w:noProof/>
              </w:rPr>
              <w:drawing>
                <wp:inline distT="0" distB="0" distL="0" distR="0" wp14:anchorId="22D3A708" wp14:editId="2CBBA670">
                  <wp:extent cx="2767351" cy="2257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9692" cy="2259335"/>
                          </a:xfrm>
                          <a:prstGeom prst="rect">
                            <a:avLst/>
                          </a:prstGeom>
                        </pic:spPr>
                      </pic:pic>
                    </a:graphicData>
                  </a:graphic>
                </wp:inline>
              </w:drawing>
            </w:r>
          </w:p>
        </w:tc>
      </w:tr>
    </w:tbl>
    <w:p w14:paraId="0B0E2319" w14:textId="77777777" w:rsidR="003533D2" w:rsidRDefault="003533D2" w:rsidP="003533D2">
      <w:pPr>
        <w:pStyle w:val="NoSpacing"/>
      </w:pPr>
      <w:r>
        <w:t xml:space="preserve">To limit the public </w:t>
      </w:r>
      <w:proofErr w:type="gramStart"/>
      <w:r>
        <w:t>exposure</w:t>
      </w:r>
      <w:proofErr w:type="gramEnd"/>
      <w:r>
        <w:t xml:space="preserve"> we have 2 native services and have private communication within Azure </w:t>
      </w:r>
    </w:p>
    <w:p w14:paraId="38651FF8" w14:textId="77777777" w:rsidR="003533D2" w:rsidRPr="00754663" w:rsidRDefault="003533D2" w:rsidP="003533D2">
      <w:pPr>
        <w:pStyle w:val="NoSpacing"/>
        <w:jc w:val="center"/>
      </w:pPr>
      <w:r>
        <w:rPr>
          <w:noProof/>
        </w:rPr>
        <w:drawing>
          <wp:inline distT="0" distB="0" distL="0" distR="0" wp14:anchorId="35ECE9EF" wp14:editId="5CD74818">
            <wp:extent cx="4419600" cy="16764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600" cy="1676400"/>
                    </a:xfrm>
                    <a:prstGeom prst="rect">
                      <a:avLst/>
                    </a:prstGeom>
                  </pic:spPr>
                </pic:pic>
              </a:graphicData>
            </a:graphic>
          </wp:inline>
        </w:drawing>
      </w:r>
    </w:p>
    <w:p w14:paraId="1A88352D" w14:textId="77777777" w:rsidR="003533D2" w:rsidRDefault="003533D2" w:rsidP="003533D2">
      <w:pPr>
        <w:pStyle w:val="Heading3"/>
        <w:rPr>
          <w:noProof/>
        </w:rPr>
      </w:pPr>
      <w:bookmarkStart w:id="7" w:name="_Toc159343272"/>
      <w:bookmarkStart w:id="8" w:name="_Toc159343395"/>
      <w:r>
        <w:rPr>
          <w:noProof/>
        </w:rPr>
        <w:t>SERVICE ENDPOINT</w:t>
      </w:r>
      <w:bookmarkEnd w:id="7"/>
      <w:bookmarkEnd w:id="8"/>
    </w:p>
    <w:p w14:paraId="766CCF25" w14:textId="77777777" w:rsidR="003533D2" w:rsidRDefault="003533D2" w:rsidP="003533D2">
      <w:pPr>
        <w:pStyle w:val="NoSpacing"/>
        <w:numPr>
          <w:ilvl w:val="0"/>
          <w:numId w:val="12"/>
        </w:numPr>
      </w:pPr>
      <w:r>
        <w:t>S</w:t>
      </w:r>
      <w:r w:rsidRPr="00747B96">
        <w:t xml:space="preserve">ervice endpoints allow </w:t>
      </w:r>
      <w:r w:rsidRPr="00747B96">
        <w:rPr>
          <w:b/>
          <w:bCs/>
        </w:rPr>
        <w:t>secure connectivity from Azure VMs that are part of Azure virtual network</w:t>
      </w:r>
      <w:r w:rsidRPr="00747B96">
        <w:t xml:space="preserve"> to</w:t>
      </w:r>
      <w:r>
        <w:t xml:space="preserve"> PaaS </w:t>
      </w:r>
      <w:r w:rsidRPr="00747B96">
        <w:t>services such as Azure storage accounts</w:t>
      </w:r>
      <w:r>
        <w:t xml:space="preserve"> or Azure </w:t>
      </w:r>
      <w:r w:rsidRPr="00747B96">
        <w:t xml:space="preserve">Web apps, </w:t>
      </w:r>
      <w:r>
        <w:t>etc</w:t>
      </w:r>
      <w:r w:rsidRPr="00747B96">
        <w:t>.</w:t>
      </w:r>
    </w:p>
    <w:p w14:paraId="4753A970" w14:textId="77777777" w:rsidR="003533D2" w:rsidRDefault="003533D2" w:rsidP="003533D2">
      <w:pPr>
        <w:pStyle w:val="NoSpacing"/>
        <w:numPr>
          <w:ilvl w:val="0"/>
          <w:numId w:val="12"/>
        </w:numPr>
      </w:pPr>
      <w:r>
        <w:t xml:space="preserve">There is no cost associated with service </w:t>
      </w:r>
      <w:proofErr w:type="gramStart"/>
      <w:r>
        <w:t>endpoint</w:t>
      </w:r>
      <w:proofErr w:type="gramEnd"/>
    </w:p>
    <w:p w14:paraId="6F981636" w14:textId="77777777" w:rsidR="003533D2" w:rsidRPr="00767C30" w:rsidRDefault="003533D2" w:rsidP="003533D2">
      <w:pPr>
        <w:pStyle w:val="NoSpacing"/>
        <w:rPr>
          <w:color w:val="C00000"/>
        </w:rPr>
      </w:pPr>
      <w:r w:rsidRPr="00767C30">
        <w:rPr>
          <w:color w:val="C00000"/>
        </w:rPr>
        <w:t>EXAMPLE</w:t>
      </w:r>
    </w:p>
    <w:p w14:paraId="3898FE5E" w14:textId="77777777" w:rsidR="003533D2" w:rsidRDefault="003533D2" w:rsidP="003533D2">
      <w:pPr>
        <w:pStyle w:val="NoSpacing"/>
        <w:numPr>
          <w:ilvl w:val="0"/>
          <w:numId w:val="12"/>
        </w:numPr>
      </w:pPr>
      <w:r>
        <w:t>L</w:t>
      </w:r>
      <w:r w:rsidRPr="00747B96">
        <w:t xml:space="preserve">et's say </w:t>
      </w:r>
      <w:r>
        <w:t>we</w:t>
      </w:r>
      <w:r w:rsidRPr="00747B96">
        <w:t xml:space="preserve"> have an Azure VM that is part of an Azure virtual network</w:t>
      </w:r>
      <w:r>
        <w:t xml:space="preserve">, that </w:t>
      </w:r>
      <w:r w:rsidRPr="00747B96">
        <w:t>doesn't have a public IP address.</w:t>
      </w:r>
      <w:r>
        <w:t xml:space="preserve"> The VM has </w:t>
      </w:r>
      <w:r w:rsidRPr="00747B96">
        <w:t>an application that needs to connect onto an Azure storage account.</w:t>
      </w:r>
      <w:r>
        <w:t xml:space="preserve"> Hence for private communication between them</w:t>
      </w:r>
    </w:p>
    <w:p w14:paraId="60633397" w14:textId="77777777" w:rsidR="003533D2" w:rsidRDefault="003533D2" w:rsidP="003533D2">
      <w:pPr>
        <w:pStyle w:val="NoSpacing"/>
        <w:ind w:left="360"/>
        <w:jc w:val="center"/>
      </w:pPr>
      <w:r>
        <w:rPr>
          <w:noProof/>
        </w:rPr>
        <w:drawing>
          <wp:inline distT="0" distB="0" distL="0" distR="0" wp14:anchorId="49F5AB7E" wp14:editId="70C0D464">
            <wp:extent cx="5610225" cy="2796838"/>
            <wp:effectExtent l="0" t="0" r="0" b="381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6308" cy="2799870"/>
                    </a:xfrm>
                    <a:prstGeom prst="rect">
                      <a:avLst/>
                    </a:prstGeom>
                  </pic:spPr>
                </pic:pic>
              </a:graphicData>
            </a:graphic>
          </wp:inline>
        </w:drawing>
      </w:r>
    </w:p>
    <w:p w14:paraId="58BF00B8" w14:textId="77777777" w:rsidR="003533D2" w:rsidRDefault="003533D2" w:rsidP="003533D2">
      <w:pPr>
        <w:pStyle w:val="Heading4"/>
      </w:pPr>
      <w:r w:rsidRPr="00767C30">
        <w:rPr>
          <w:color w:val="C00000"/>
        </w:rPr>
        <w:lastRenderedPageBreak/>
        <w:t>STEP 1</w:t>
      </w:r>
      <w:r>
        <w:t>: FROM VNET</w:t>
      </w:r>
      <w:r w:rsidRPr="00747B96">
        <w:t xml:space="preserve"> </w:t>
      </w:r>
      <w:r>
        <w:t>WE NEED TO</w:t>
      </w:r>
      <w:r w:rsidRPr="00747B96">
        <w:t xml:space="preserve"> ENABLE </w:t>
      </w:r>
      <w:r>
        <w:t xml:space="preserve">SERVICE </w:t>
      </w:r>
      <w:r w:rsidRPr="00747B96">
        <w:t>ENDPOINT</w:t>
      </w:r>
      <w:r>
        <w:t xml:space="preserve"> FOR STORAGE SERVICE</w:t>
      </w:r>
    </w:p>
    <w:p w14:paraId="328B7D05" w14:textId="77777777" w:rsidR="003533D2" w:rsidRDefault="003533D2" w:rsidP="003533D2">
      <w:pPr>
        <w:jc w:val="center"/>
      </w:pPr>
      <w:r>
        <w:rPr>
          <w:noProof/>
        </w:rPr>
        <w:drawing>
          <wp:inline distT="0" distB="0" distL="0" distR="0" wp14:anchorId="30A0F571" wp14:editId="29F4C64B">
            <wp:extent cx="6305550" cy="2487773"/>
            <wp:effectExtent l="19050" t="19050" r="19050" b="2730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2430" cy="2490488"/>
                    </a:xfrm>
                    <a:prstGeom prst="rect">
                      <a:avLst/>
                    </a:prstGeom>
                    <a:ln>
                      <a:solidFill>
                        <a:schemeClr val="accent1"/>
                      </a:solidFill>
                    </a:ln>
                  </pic:spPr>
                </pic:pic>
              </a:graphicData>
            </a:graphic>
          </wp:inline>
        </w:drawing>
      </w:r>
    </w:p>
    <w:p w14:paraId="2C47EB0E" w14:textId="77777777" w:rsidR="003533D2" w:rsidRPr="00812AE9" w:rsidRDefault="003533D2" w:rsidP="003533D2">
      <w:r>
        <w:t>The Service endpoint has been created for the subnet of which the VM is part of.</w:t>
      </w:r>
    </w:p>
    <w:p w14:paraId="5E114170" w14:textId="77777777" w:rsidR="003533D2" w:rsidRDefault="003533D2" w:rsidP="003533D2">
      <w:pPr>
        <w:pStyle w:val="Heading4"/>
        <w:rPr>
          <w:rStyle w:val="transcript--highlight-cue--1begq"/>
        </w:rPr>
      </w:pPr>
      <w:r w:rsidRPr="00767C30">
        <w:rPr>
          <w:color w:val="C00000"/>
        </w:rPr>
        <w:t>STEP 2</w:t>
      </w:r>
      <w:r w:rsidRPr="00767C30">
        <w:rPr>
          <w:color w:val="auto"/>
        </w:rPr>
        <w:t>:</w:t>
      </w:r>
      <w:r>
        <w:t xml:space="preserve"> </w:t>
      </w:r>
      <w:r>
        <w:rPr>
          <w:rStyle w:val="transcript--highlight-cue--1begq"/>
        </w:rPr>
        <w:t>FIREWALL SETTING IN STORAGE ACCOUNT</w:t>
      </w:r>
    </w:p>
    <w:p w14:paraId="57085F38" w14:textId="77777777" w:rsidR="003533D2" w:rsidRPr="007E5FD2" w:rsidRDefault="003533D2" w:rsidP="003533D2">
      <w:pPr>
        <w:jc w:val="center"/>
      </w:pPr>
    </w:p>
    <w:p w14:paraId="7739D902" w14:textId="77777777" w:rsidR="003533D2" w:rsidRDefault="003533D2" w:rsidP="003533D2">
      <w:pPr>
        <w:pStyle w:val="NoSpacing"/>
      </w:pPr>
      <w:r>
        <w:rPr>
          <w:noProof/>
        </w:rPr>
        <w:drawing>
          <wp:inline distT="0" distB="0" distL="0" distR="0" wp14:anchorId="2E6807B6" wp14:editId="67FC8A23">
            <wp:extent cx="6858000" cy="2566035"/>
            <wp:effectExtent l="19050" t="19050" r="1905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566035"/>
                    </a:xfrm>
                    <a:prstGeom prst="rect">
                      <a:avLst/>
                    </a:prstGeom>
                    <a:ln>
                      <a:solidFill>
                        <a:schemeClr val="accent1"/>
                      </a:solidFill>
                    </a:ln>
                  </pic:spPr>
                </pic:pic>
              </a:graphicData>
            </a:graphic>
          </wp:inline>
        </w:drawing>
      </w:r>
    </w:p>
    <w:p w14:paraId="014710A0" w14:textId="77777777" w:rsidR="003533D2" w:rsidRDefault="003533D2" w:rsidP="003533D2">
      <w:pPr>
        <w:pStyle w:val="NoSpacing"/>
      </w:pPr>
      <w:r>
        <w:rPr>
          <w:noProof/>
        </w:rPr>
        <w:drawing>
          <wp:inline distT="0" distB="0" distL="0" distR="0" wp14:anchorId="5E4C4352" wp14:editId="2EBF7C21">
            <wp:extent cx="6858000" cy="1089025"/>
            <wp:effectExtent l="19050" t="19050" r="19050" b="15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089025"/>
                    </a:xfrm>
                    <a:prstGeom prst="rect">
                      <a:avLst/>
                    </a:prstGeom>
                    <a:ln>
                      <a:solidFill>
                        <a:schemeClr val="accent1"/>
                      </a:solidFill>
                    </a:ln>
                  </pic:spPr>
                </pic:pic>
              </a:graphicData>
            </a:graphic>
          </wp:inline>
        </w:drawing>
      </w:r>
    </w:p>
    <w:p w14:paraId="1E557702" w14:textId="77777777" w:rsidR="003533D2" w:rsidRDefault="003533D2" w:rsidP="003533D2">
      <w:pPr>
        <w:pStyle w:val="Heading4"/>
      </w:pPr>
      <w:r>
        <w:t>LIMITATIONS OF SERVICE ENDPOINTS</w:t>
      </w:r>
    </w:p>
    <w:p w14:paraId="4FC35A00" w14:textId="77777777" w:rsidR="003533D2" w:rsidRDefault="003533D2" w:rsidP="003533D2">
      <w:pPr>
        <w:pStyle w:val="ListParagraph"/>
        <w:numPr>
          <w:ilvl w:val="0"/>
          <w:numId w:val="12"/>
        </w:numPr>
      </w:pPr>
      <w:r>
        <w:t>Service Endpoints provides secure access to only Azure virtual networks. For non-Azure services or on-premises locations - the service endpoint provides private access over the public internet.</w:t>
      </w:r>
      <w:r w:rsidRPr="00B958D3">
        <w:t xml:space="preserve"> </w:t>
      </w:r>
      <w:r>
        <w:t>However, we restrict to a small portion of public IPs only even though it is still going over the public internet. In other words, that connection is still not truly private, and there is still some public internet exposure.</w:t>
      </w:r>
    </w:p>
    <w:p w14:paraId="146081EA" w14:textId="77777777" w:rsidR="003533D2" w:rsidRPr="004E7936" w:rsidRDefault="003533D2" w:rsidP="003533D2">
      <w:pPr>
        <w:pStyle w:val="NoSpacing"/>
        <w:numPr>
          <w:ilvl w:val="0"/>
          <w:numId w:val="12"/>
        </w:numPr>
      </w:pPr>
      <w:r>
        <w:t>S</w:t>
      </w:r>
      <w:r w:rsidRPr="004E7936">
        <w:t>ervice endpoints provide private access</w:t>
      </w:r>
      <w:r>
        <w:t xml:space="preserve"> </w:t>
      </w:r>
      <w:r w:rsidRPr="004E7936">
        <w:t>to the entirety of a managed service</w:t>
      </w:r>
      <w:r>
        <w:t xml:space="preserve"> </w:t>
      </w:r>
      <w:r w:rsidRPr="004E7936">
        <w:t>not a specific instance of a managed service.</w:t>
      </w:r>
      <w:r>
        <w:t xml:space="preserve"> </w:t>
      </w:r>
      <w:r w:rsidRPr="004E7936">
        <w:t>For example, when we set up service endpoints</w:t>
      </w:r>
      <w:r>
        <w:t xml:space="preserve"> </w:t>
      </w:r>
      <w:r w:rsidRPr="004E7936">
        <w:t xml:space="preserve">with a </w:t>
      </w:r>
      <w:proofErr w:type="spellStart"/>
      <w:r w:rsidRPr="004E7936">
        <w:t>VNet</w:t>
      </w:r>
      <w:proofErr w:type="spellEnd"/>
      <w:r w:rsidRPr="004E7936">
        <w:t xml:space="preserve"> subnet, it provides private access</w:t>
      </w:r>
      <w:r>
        <w:t xml:space="preserve"> </w:t>
      </w:r>
      <w:r w:rsidRPr="004E7936">
        <w:t>to the entirety of the Azure Storage service,</w:t>
      </w:r>
      <w:r>
        <w:t xml:space="preserve"> </w:t>
      </w:r>
      <w:r w:rsidRPr="004E7936">
        <w:t>not just to a single individual storage account.</w:t>
      </w:r>
      <w:r>
        <w:t xml:space="preserve"> </w:t>
      </w:r>
    </w:p>
    <w:p w14:paraId="5564A9F3" w14:textId="77777777" w:rsidR="003533D2" w:rsidRDefault="003533D2" w:rsidP="003533D2">
      <w:pPr>
        <w:pStyle w:val="Heading3"/>
      </w:pPr>
      <w:bookmarkStart w:id="9" w:name="_Toc159343273"/>
      <w:bookmarkStart w:id="10" w:name="_Toc159343396"/>
      <w:r w:rsidRPr="0076139D">
        <w:lastRenderedPageBreak/>
        <w:t>PRIVATE ENDPOINT</w:t>
      </w:r>
      <w:bookmarkEnd w:id="9"/>
      <w:bookmarkEnd w:id="10"/>
    </w:p>
    <w:p w14:paraId="11D8B51C" w14:textId="77777777" w:rsidR="003533D2" w:rsidRDefault="003533D2" w:rsidP="003533D2">
      <w:pPr>
        <w:pStyle w:val="NoSpacing"/>
        <w:rPr>
          <w:noProof/>
        </w:rPr>
      </w:pPr>
    </w:p>
    <w:p w14:paraId="41A8A0E1" w14:textId="77777777" w:rsidR="003533D2" w:rsidRDefault="003533D2" w:rsidP="003533D2">
      <w:pPr>
        <w:pStyle w:val="NoSpacing"/>
        <w:jc w:val="center"/>
      </w:pPr>
      <w:r>
        <w:rPr>
          <w:noProof/>
        </w:rPr>
        <w:drawing>
          <wp:inline distT="0" distB="0" distL="0" distR="0" wp14:anchorId="0309C194" wp14:editId="2853F819">
            <wp:extent cx="6858000" cy="2827655"/>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827655"/>
                    </a:xfrm>
                    <a:prstGeom prst="rect">
                      <a:avLst/>
                    </a:prstGeom>
                  </pic:spPr>
                </pic:pic>
              </a:graphicData>
            </a:graphic>
          </wp:inline>
        </w:drawing>
      </w:r>
    </w:p>
    <w:p w14:paraId="7D30A9EE" w14:textId="77777777" w:rsidR="003533D2" w:rsidRPr="00DC2778" w:rsidRDefault="003533D2" w:rsidP="003533D2">
      <w:pPr>
        <w:pStyle w:val="NoSpacing"/>
      </w:pPr>
    </w:p>
    <w:p w14:paraId="4EF419A1" w14:textId="77777777" w:rsidR="003533D2" w:rsidRPr="00DC2778" w:rsidRDefault="003533D2" w:rsidP="003533D2">
      <w:pPr>
        <w:pStyle w:val="NoSpacing"/>
        <w:numPr>
          <w:ilvl w:val="0"/>
          <w:numId w:val="13"/>
        </w:numPr>
      </w:pPr>
      <w:r w:rsidRPr="00DC2778">
        <w:t xml:space="preserve">The traffic between the virtual network and the </w:t>
      </w:r>
      <w:proofErr w:type="spellStart"/>
      <w:r>
        <w:t>PasS</w:t>
      </w:r>
      <w:proofErr w:type="spellEnd"/>
      <w:r>
        <w:t xml:space="preserve"> </w:t>
      </w:r>
      <w:r w:rsidRPr="00DC2778">
        <w:t>services goes via the Microsoft Backbone Network.</w:t>
      </w:r>
    </w:p>
    <w:p w14:paraId="05880D3C" w14:textId="77777777" w:rsidR="003533D2" w:rsidRPr="00DC2778" w:rsidRDefault="003533D2" w:rsidP="003533D2">
      <w:pPr>
        <w:pStyle w:val="NoSpacing"/>
        <w:rPr>
          <w:color w:val="C00000"/>
        </w:rPr>
      </w:pPr>
      <w:r w:rsidRPr="00DC2778">
        <w:rPr>
          <w:color w:val="C00000"/>
        </w:rPr>
        <w:t>EXAMPLE</w:t>
      </w:r>
    </w:p>
    <w:p w14:paraId="4F705ECF" w14:textId="77777777" w:rsidR="003533D2" w:rsidRPr="00145AF3" w:rsidRDefault="003533D2" w:rsidP="003533D2">
      <w:pPr>
        <w:pStyle w:val="NoSpacing"/>
        <w:numPr>
          <w:ilvl w:val="0"/>
          <w:numId w:val="13"/>
        </w:numPr>
        <w:rPr>
          <w:i/>
          <w:iCs/>
        </w:rPr>
      </w:pPr>
      <w:r w:rsidRPr="00145AF3">
        <w:rPr>
          <w:i/>
          <w:iCs/>
        </w:rPr>
        <w:t xml:space="preserve">Let's say we have a storage account, which is a public service available on the Internet. When we implement private endpoint, it creates a Network interface card with a private </w:t>
      </w:r>
      <w:proofErr w:type="gramStart"/>
      <w:r w:rsidRPr="00145AF3">
        <w:rPr>
          <w:i/>
          <w:iCs/>
        </w:rPr>
        <w:t>IP</w:t>
      </w:r>
      <w:proofErr w:type="gramEnd"/>
      <w:r w:rsidRPr="00145AF3">
        <w:rPr>
          <w:i/>
          <w:iCs/>
        </w:rPr>
        <w:t xml:space="preserve"> </w:t>
      </w:r>
    </w:p>
    <w:p w14:paraId="24F204E4" w14:textId="77777777" w:rsidR="003533D2" w:rsidRPr="00145AF3" w:rsidRDefault="003533D2" w:rsidP="003533D2">
      <w:pPr>
        <w:pStyle w:val="NoSpacing"/>
        <w:numPr>
          <w:ilvl w:val="0"/>
          <w:numId w:val="13"/>
        </w:numPr>
        <w:rPr>
          <w:i/>
          <w:iCs/>
        </w:rPr>
      </w:pPr>
      <w:r w:rsidRPr="00145AF3">
        <w:rPr>
          <w:i/>
          <w:iCs/>
        </w:rPr>
        <w:t>When we access the storage account - the communication between this VM and the storage account will be done via this private IP address.</w:t>
      </w:r>
    </w:p>
    <w:p w14:paraId="73B2628F" w14:textId="77777777" w:rsidR="003533D2" w:rsidRPr="00BF5E06" w:rsidRDefault="003533D2" w:rsidP="003533D2">
      <w:pPr>
        <w:pStyle w:val="NoSpacing"/>
        <w:numPr>
          <w:ilvl w:val="0"/>
          <w:numId w:val="13"/>
        </w:numPr>
        <w:rPr>
          <w:i/>
          <w:iCs/>
        </w:rPr>
      </w:pPr>
      <w:r w:rsidRPr="00145AF3">
        <w:rPr>
          <w:i/>
          <w:iCs/>
        </w:rPr>
        <w:t xml:space="preserve">Along with private IP – it also creates Azure private DNS zone. </w:t>
      </w:r>
      <w:r>
        <w:rPr>
          <w:i/>
          <w:iCs/>
        </w:rPr>
        <w:t xml:space="preserve"> The private IP address of the VNIC </w:t>
      </w:r>
      <w:r w:rsidRPr="00BF5E06">
        <w:rPr>
          <w:i/>
          <w:iCs/>
        </w:rPr>
        <w:t>mapped to</w:t>
      </w:r>
      <w:r>
        <w:rPr>
          <w:i/>
          <w:iCs/>
        </w:rPr>
        <w:t xml:space="preserve"> the private</w:t>
      </w:r>
      <w:r w:rsidRPr="00BF5E06">
        <w:rPr>
          <w:i/>
          <w:iCs/>
        </w:rPr>
        <w:t xml:space="preserve"> DNS.</w:t>
      </w:r>
    </w:p>
    <w:p w14:paraId="1D7C0FF2" w14:textId="77777777" w:rsidR="003533D2" w:rsidRPr="00A61D33" w:rsidRDefault="003533D2" w:rsidP="003533D2">
      <w:pPr>
        <w:pStyle w:val="NoSpacing"/>
        <w:numPr>
          <w:ilvl w:val="0"/>
          <w:numId w:val="10"/>
        </w:numPr>
        <w:rPr>
          <w:i/>
          <w:iCs/>
        </w:rPr>
      </w:pPr>
      <w:r w:rsidRPr="00A61D33">
        <w:rPr>
          <w:i/>
          <w:iCs/>
        </w:rPr>
        <w:t xml:space="preserve">The communication with the services like storage account can happen using private IP, </w:t>
      </w:r>
      <w:r>
        <w:rPr>
          <w:i/>
          <w:iCs/>
        </w:rPr>
        <w:t>(</w:t>
      </w:r>
      <w:r w:rsidRPr="00A61D33">
        <w:rPr>
          <w:i/>
          <w:iCs/>
        </w:rPr>
        <w:t>i.e., using DNS</w:t>
      </w:r>
      <w:r>
        <w:rPr>
          <w:i/>
          <w:iCs/>
        </w:rPr>
        <w:t>)</w:t>
      </w:r>
    </w:p>
    <w:p w14:paraId="3B7C8477" w14:textId="77777777" w:rsidR="003533D2" w:rsidRDefault="003533D2" w:rsidP="003533D2">
      <w:pPr>
        <w:pStyle w:val="Heading4"/>
      </w:pPr>
      <w:r>
        <w:t>COMMUNICATION USING PRIVATE ENDPOINT</w:t>
      </w:r>
    </w:p>
    <w:p w14:paraId="32F2A2FF" w14:textId="77777777" w:rsidR="003533D2" w:rsidRPr="00FC583C" w:rsidRDefault="003533D2" w:rsidP="003533D2">
      <w:pPr>
        <w:pStyle w:val="NoSpacing"/>
        <w:numPr>
          <w:ilvl w:val="0"/>
          <w:numId w:val="10"/>
        </w:numPr>
        <w:rPr>
          <w:i/>
          <w:iCs/>
        </w:rPr>
      </w:pPr>
      <w:r w:rsidRPr="00FC583C">
        <w:rPr>
          <w:i/>
          <w:iCs/>
        </w:rPr>
        <w:t xml:space="preserve">The Peered VNET can also do the communication with storage account using private endpoint. </w:t>
      </w:r>
    </w:p>
    <w:p w14:paraId="2163DB58" w14:textId="77777777" w:rsidR="003533D2" w:rsidRDefault="003533D2" w:rsidP="003533D2">
      <w:pPr>
        <w:pStyle w:val="NoSpacing"/>
        <w:numPr>
          <w:ilvl w:val="0"/>
          <w:numId w:val="10"/>
        </w:numPr>
        <w:rPr>
          <w:i/>
          <w:iCs/>
        </w:rPr>
      </w:pPr>
      <w:r w:rsidRPr="00FC583C">
        <w:rPr>
          <w:i/>
          <w:iCs/>
        </w:rPr>
        <w:t>Similarly – from On-Prem environment which are connected using Site 2 Site VPN or Express route to the VNET/Subnet can also connect to storage account using Private endpoint.</w:t>
      </w:r>
    </w:p>
    <w:p w14:paraId="0EE2761F" w14:textId="77777777" w:rsidR="003533D2" w:rsidRDefault="003533D2" w:rsidP="003533D2">
      <w:pPr>
        <w:pStyle w:val="NoSpacing"/>
        <w:numPr>
          <w:ilvl w:val="0"/>
          <w:numId w:val="10"/>
        </w:numPr>
        <w:rPr>
          <w:i/>
          <w:iCs/>
        </w:rPr>
      </w:pPr>
      <w:r>
        <w:rPr>
          <w:i/>
          <w:iCs/>
        </w:rPr>
        <w:t xml:space="preserve">To validate the connectivity to a storage using private endpoint: </w:t>
      </w:r>
      <w:hyperlink r:id="rId16" w:history="1">
        <w:r w:rsidRPr="00516056">
          <w:rPr>
            <w:rStyle w:val="Hyperlink"/>
            <w:i/>
            <w:iCs/>
          </w:rPr>
          <w:t>https://github.com/MicrosoftDocs/azure-docs/blob/main/articles/private-link/tutorial-private-endpoint-storage-portal.md</w:t>
        </w:r>
      </w:hyperlink>
      <w:r>
        <w:rPr>
          <w:i/>
          <w:iCs/>
        </w:rPr>
        <w:t xml:space="preserve"> </w:t>
      </w:r>
    </w:p>
    <w:p w14:paraId="20DA2AC0" w14:textId="77777777" w:rsidR="003533D2" w:rsidRDefault="003533D2" w:rsidP="003533D2">
      <w:pPr>
        <w:pStyle w:val="Heading4"/>
      </w:pPr>
      <w:r>
        <w:t>SETTING UP PRIVATE ENDPOINT (FOS STORAGE ACCOUNT)</w:t>
      </w:r>
    </w:p>
    <w:p w14:paraId="6CA6D706" w14:textId="77777777" w:rsidR="003533D2" w:rsidRDefault="003533D2" w:rsidP="003533D2">
      <w:pPr>
        <w:pStyle w:val="NoSpacing"/>
        <w:rPr>
          <w:i/>
          <w:iCs/>
        </w:rPr>
      </w:pPr>
      <w:r>
        <w:rPr>
          <w:i/>
          <w:iCs/>
        </w:rPr>
        <w:t>Step 1:  Create a Storage Account</w:t>
      </w:r>
    </w:p>
    <w:p w14:paraId="5793E1C3" w14:textId="77777777" w:rsidR="003533D2" w:rsidRDefault="003533D2" w:rsidP="003533D2">
      <w:pPr>
        <w:pStyle w:val="NoSpacing"/>
        <w:rPr>
          <w:i/>
          <w:iCs/>
        </w:rPr>
      </w:pPr>
      <w:r>
        <w:rPr>
          <w:i/>
          <w:iCs/>
        </w:rPr>
        <w:t>Step 2: Set up private endpoint for Storage Account</w:t>
      </w:r>
    </w:p>
    <w:p w14:paraId="5F48D4EC" w14:textId="77777777" w:rsidR="003533D2" w:rsidRDefault="003533D2" w:rsidP="003533D2">
      <w:pPr>
        <w:pStyle w:val="NoSpacing"/>
      </w:pPr>
      <w:r>
        <w:rPr>
          <w:noProof/>
        </w:rPr>
        <w:drawing>
          <wp:inline distT="0" distB="0" distL="0" distR="0" wp14:anchorId="3861ACCE" wp14:editId="162F1D86">
            <wp:extent cx="6581775" cy="2028825"/>
            <wp:effectExtent l="19050" t="19050" r="28575" b="2857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81775" cy="2028825"/>
                    </a:xfrm>
                    <a:prstGeom prst="rect">
                      <a:avLst/>
                    </a:prstGeom>
                    <a:ln>
                      <a:solidFill>
                        <a:schemeClr val="accent1"/>
                      </a:solidFill>
                    </a:ln>
                  </pic:spPr>
                </pic:pic>
              </a:graphicData>
            </a:graphic>
          </wp:inline>
        </w:drawing>
      </w:r>
    </w:p>
    <w:p w14:paraId="081D4ED5" w14:textId="77777777" w:rsidR="003533D2" w:rsidRDefault="003533D2" w:rsidP="003533D2">
      <w:pPr>
        <w:pStyle w:val="NoSpacing"/>
        <w:numPr>
          <w:ilvl w:val="0"/>
          <w:numId w:val="14"/>
        </w:numPr>
      </w:pPr>
      <w:r>
        <w:t>The private endpoint a separate resource in Azure.</w:t>
      </w:r>
    </w:p>
    <w:p w14:paraId="676606D6" w14:textId="77777777" w:rsidR="003533D2" w:rsidRPr="000A4663" w:rsidRDefault="003533D2" w:rsidP="003533D2">
      <w:pPr>
        <w:pStyle w:val="NoSpacing"/>
        <w:numPr>
          <w:ilvl w:val="0"/>
          <w:numId w:val="14"/>
        </w:numPr>
      </w:pPr>
      <w:r>
        <w:t xml:space="preserve">The below wizard creates a Network interface </w:t>
      </w:r>
      <w:proofErr w:type="gramStart"/>
      <w:r>
        <w:t>Card</w:t>
      </w:r>
      <w:proofErr w:type="gramEnd"/>
    </w:p>
    <w:p w14:paraId="50212831" w14:textId="77777777" w:rsidR="003533D2" w:rsidRDefault="003533D2" w:rsidP="003533D2">
      <w:pPr>
        <w:pStyle w:val="NoSpacing"/>
        <w:jc w:val="center"/>
      </w:pPr>
      <w:r>
        <w:rPr>
          <w:noProof/>
        </w:rPr>
        <w:lastRenderedPageBreak/>
        <w:drawing>
          <wp:inline distT="0" distB="0" distL="0" distR="0" wp14:anchorId="288C6A7C" wp14:editId="2DDDD17E">
            <wp:extent cx="5943600" cy="3031236"/>
            <wp:effectExtent l="19050" t="19050" r="19050" b="171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1928" cy="3035483"/>
                    </a:xfrm>
                    <a:prstGeom prst="rect">
                      <a:avLst/>
                    </a:prstGeom>
                    <a:ln>
                      <a:solidFill>
                        <a:schemeClr val="accent1"/>
                      </a:solidFill>
                    </a:ln>
                  </pic:spPr>
                </pic:pic>
              </a:graphicData>
            </a:graphic>
          </wp:inline>
        </w:drawing>
      </w:r>
    </w:p>
    <w:p w14:paraId="230FC196" w14:textId="77777777" w:rsidR="003533D2" w:rsidRPr="00A06F5A" w:rsidRDefault="003533D2" w:rsidP="003533D2">
      <w:pPr>
        <w:pStyle w:val="NoSpacing"/>
        <w:rPr>
          <w:i/>
          <w:iCs/>
        </w:rPr>
      </w:pPr>
      <w:r>
        <w:rPr>
          <w:i/>
          <w:iCs/>
        </w:rPr>
        <w:t xml:space="preserve">Step 2: Select the Resource to which the endpoint will connect. Below private endpoint will target </w:t>
      </w:r>
      <w:proofErr w:type="gramStart"/>
      <w:r>
        <w:rPr>
          <w:i/>
          <w:iCs/>
        </w:rPr>
        <w:t>the ”blob</w:t>
      </w:r>
      <w:proofErr w:type="gramEnd"/>
      <w:r>
        <w:rPr>
          <w:i/>
          <w:iCs/>
        </w:rPr>
        <w:t xml:space="preserve">” service </w:t>
      </w:r>
    </w:p>
    <w:p w14:paraId="2E824C8B" w14:textId="77777777" w:rsidR="003533D2" w:rsidRDefault="003533D2" w:rsidP="003533D2">
      <w:pPr>
        <w:pStyle w:val="NoSpacing"/>
        <w:jc w:val="center"/>
      </w:pPr>
      <w:r>
        <w:rPr>
          <w:noProof/>
        </w:rPr>
        <w:drawing>
          <wp:inline distT="0" distB="0" distL="0" distR="0" wp14:anchorId="31BA9C53" wp14:editId="5F0BF5EA">
            <wp:extent cx="6057900" cy="2814680"/>
            <wp:effectExtent l="19050" t="19050" r="19050" b="241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0398" cy="2820487"/>
                    </a:xfrm>
                    <a:prstGeom prst="rect">
                      <a:avLst/>
                    </a:prstGeom>
                    <a:ln>
                      <a:solidFill>
                        <a:schemeClr val="accent1"/>
                      </a:solidFill>
                    </a:ln>
                  </pic:spPr>
                </pic:pic>
              </a:graphicData>
            </a:graphic>
          </wp:inline>
        </w:drawing>
      </w:r>
    </w:p>
    <w:p w14:paraId="57BF3B0C" w14:textId="77777777" w:rsidR="003533D2" w:rsidRDefault="003533D2" w:rsidP="003533D2">
      <w:pPr>
        <w:pStyle w:val="NoSpacing"/>
        <w:jc w:val="center"/>
      </w:pPr>
      <w:r>
        <w:rPr>
          <w:noProof/>
        </w:rPr>
        <w:drawing>
          <wp:inline distT="0" distB="0" distL="0" distR="0" wp14:anchorId="68E60313" wp14:editId="5B10CD69">
            <wp:extent cx="6229350" cy="2612866"/>
            <wp:effectExtent l="19050" t="19050" r="19050" b="165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9437" cy="2617097"/>
                    </a:xfrm>
                    <a:prstGeom prst="rect">
                      <a:avLst/>
                    </a:prstGeom>
                    <a:ln>
                      <a:solidFill>
                        <a:schemeClr val="accent1"/>
                      </a:solidFill>
                    </a:ln>
                  </pic:spPr>
                </pic:pic>
              </a:graphicData>
            </a:graphic>
          </wp:inline>
        </w:drawing>
      </w:r>
    </w:p>
    <w:p w14:paraId="5E49314C" w14:textId="77777777" w:rsidR="003533D2" w:rsidRPr="00B33AF0" w:rsidRDefault="003533D2" w:rsidP="003533D2">
      <w:pPr>
        <w:pStyle w:val="NoSpacing"/>
        <w:rPr>
          <w:i/>
          <w:iCs/>
        </w:rPr>
      </w:pPr>
      <w:r w:rsidRPr="00B33AF0">
        <w:rPr>
          <w:i/>
          <w:iCs/>
        </w:rPr>
        <w:t xml:space="preserve">Step 3: Azure provides the DNS name to the private </w:t>
      </w:r>
      <w:proofErr w:type="gramStart"/>
      <w:r w:rsidRPr="00B33AF0">
        <w:rPr>
          <w:i/>
          <w:iCs/>
        </w:rPr>
        <w:t>endpoint(</w:t>
      </w:r>
      <w:proofErr w:type="gramEnd"/>
      <w:r w:rsidRPr="00B33AF0">
        <w:rPr>
          <w:i/>
          <w:iCs/>
        </w:rPr>
        <w:t>Private IP address)</w:t>
      </w:r>
    </w:p>
    <w:p w14:paraId="38F506B4" w14:textId="77777777" w:rsidR="003533D2" w:rsidRDefault="003533D2" w:rsidP="003533D2">
      <w:pPr>
        <w:pStyle w:val="NoSpacing"/>
        <w:jc w:val="center"/>
      </w:pPr>
      <w:r>
        <w:rPr>
          <w:noProof/>
        </w:rPr>
        <w:lastRenderedPageBreak/>
        <w:drawing>
          <wp:inline distT="0" distB="0" distL="0" distR="0" wp14:anchorId="2EA5295C" wp14:editId="11307DB3">
            <wp:extent cx="6257925" cy="2014704"/>
            <wp:effectExtent l="19050" t="19050" r="9525"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1608" cy="2019109"/>
                    </a:xfrm>
                    <a:prstGeom prst="rect">
                      <a:avLst/>
                    </a:prstGeom>
                    <a:ln>
                      <a:solidFill>
                        <a:schemeClr val="accent1"/>
                      </a:solidFill>
                    </a:ln>
                  </pic:spPr>
                </pic:pic>
              </a:graphicData>
            </a:graphic>
          </wp:inline>
        </w:drawing>
      </w:r>
    </w:p>
    <w:p w14:paraId="2B0EF5EB" w14:textId="77777777" w:rsidR="003533D2" w:rsidRDefault="003533D2" w:rsidP="003533D2">
      <w:pPr>
        <w:pStyle w:val="NoSpacing"/>
        <w:jc w:val="center"/>
      </w:pPr>
      <w:r>
        <w:rPr>
          <w:noProof/>
        </w:rPr>
        <w:drawing>
          <wp:inline distT="0" distB="0" distL="0" distR="0" wp14:anchorId="0C52F640" wp14:editId="65BDADE5">
            <wp:extent cx="6238875" cy="2193427"/>
            <wp:effectExtent l="19050" t="19050" r="9525"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7451" cy="2196442"/>
                    </a:xfrm>
                    <a:prstGeom prst="rect">
                      <a:avLst/>
                    </a:prstGeom>
                    <a:ln>
                      <a:solidFill>
                        <a:schemeClr val="accent1"/>
                      </a:solidFill>
                    </a:ln>
                  </pic:spPr>
                </pic:pic>
              </a:graphicData>
            </a:graphic>
          </wp:inline>
        </w:drawing>
      </w:r>
    </w:p>
    <w:p w14:paraId="77FCF9A1" w14:textId="77777777" w:rsidR="003533D2" w:rsidRPr="00A9046F" w:rsidRDefault="003533D2" w:rsidP="003533D2">
      <w:pPr>
        <w:pStyle w:val="NoSpacing"/>
        <w:rPr>
          <w:i/>
          <w:iCs/>
        </w:rPr>
      </w:pPr>
      <w:r w:rsidRPr="00A9046F">
        <w:rPr>
          <w:i/>
          <w:iCs/>
        </w:rPr>
        <w:t>View from VNET end</w:t>
      </w:r>
      <w:r>
        <w:rPr>
          <w:i/>
          <w:iCs/>
        </w:rPr>
        <w:t xml:space="preserve"> (Connected devices will show the NIC attached to the private endpoint)</w:t>
      </w:r>
      <w:r w:rsidRPr="00A9046F">
        <w:rPr>
          <w:i/>
          <w:iCs/>
        </w:rPr>
        <w:t xml:space="preserve"> </w:t>
      </w:r>
    </w:p>
    <w:p w14:paraId="3F019DB5" w14:textId="77777777" w:rsidR="003533D2" w:rsidRDefault="003533D2" w:rsidP="003533D2">
      <w:pPr>
        <w:pStyle w:val="NoSpacing"/>
        <w:jc w:val="center"/>
      </w:pPr>
      <w:r>
        <w:rPr>
          <w:noProof/>
        </w:rPr>
        <w:drawing>
          <wp:inline distT="0" distB="0" distL="0" distR="0" wp14:anchorId="38C51052" wp14:editId="7B0FE35E">
            <wp:extent cx="6858000" cy="1588135"/>
            <wp:effectExtent l="19050" t="19050" r="19050"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588135"/>
                    </a:xfrm>
                    <a:prstGeom prst="rect">
                      <a:avLst/>
                    </a:prstGeom>
                    <a:ln>
                      <a:solidFill>
                        <a:schemeClr val="accent1"/>
                      </a:solidFill>
                    </a:ln>
                  </pic:spPr>
                </pic:pic>
              </a:graphicData>
            </a:graphic>
          </wp:inline>
        </w:drawing>
      </w:r>
    </w:p>
    <w:p w14:paraId="3C0C0B49" w14:textId="77777777" w:rsidR="003533D2" w:rsidRDefault="003533D2" w:rsidP="003533D2">
      <w:pPr>
        <w:pStyle w:val="NoSpacing"/>
        <w:rPr>
          <w:i/>
          <w:iCs/>
        </w:rPr>
      </w:pPr>
      <w:r>
        <w:rPr>
          <w:i/>
          <w:iCs/>
        </w:rPr>
        <w:t xml:space="preserve">To test the connection from the VM in the VNET </w:t>
      </w:r>
    </w:p>
    <w:p w14:paraId="3519C3E4" w14:textId="77777777" w:rsidR="003533D2" w:rsidRDefault="003533D2" w:rsidP="003533D2">
      <w:pPr>
        <w:pStyle w:val="NoSpacing"/>
        <w:jc w:val="center"/>
        <w:rPr>
          <w:i/>
          <w:iCs/>
        </w:rPr>
      </w:pPr>
      <w:r w:rsidRPr="00260793">
        <w:rPr>
          <w:i/>
          <w:iCs/>
          <w:noProof/>
        </w:rPr>
        <w:drawing>
          <wp:inline distT="0" distB="0" distL="0" distR="0" wp14:anchorId="2B92753A" wp14:editId="2CA7F116">
            <wp:extent cx="4667250" cy="1304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250" cy="1304925"/>
                    </a:xfrm>
                    <a:prstGeom prst="rect">
                      <a:avLst/>
                    </a:prstGeom>
                  </pic:spPr>
                </pic:pic>
              </a:graphicData>
            </a:graphic>
          </wp:inline>
        </w:drawing>
      </w:r>
    </w:p>
    <w:p w14:paraId="387CC989" w14:textId="77777777" w:rsidR="003533D2" w:rsidRDefault="003533D2" w:rsidP="003533D2">
      <w:pPr>
        <w:pStyle w:val="Heading4"/>
      </w:pPr>
      <w:r>
        <w:lastRenderedPageBreak/>
        <w:t>USE CASE</w:t>
      </w:r>
    </w:p>
    <w:p w14:paraId="264C6017" w14:textId="77777777" w:rsidR="003533D2" w:rsidRDefault="003533D2" w:rsidP="003533D2">
      <w:pPr>
        <w:pStyle w:val="NoSpacing"/>
        <w:jc w:val="center"/>
      </w:pPr>
      <w:r>
        <w:rPr>
          <w:noProof/>
        </w:rPr>
        <w:drawing>
          <wp:inline distT="0" distB="0" distL="0" distR="0" wp14:anchorId="41D8A99E" wp14:editId="2FEFD6F6">
            <wp:extent cx="3886200" cy="3551195"/>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4871" cy="3559119"/>
                    </a:xfrm>
                    <a:prstGeom prst="rect">
                      <a:avLst/>
                    </a:prstGeom>
                  </pic:spPr>
                </pic:pic>
              </a:graphicData>
            </a:graphic>
          </wp:inline>
        </w:drawing>
      </w:r>
    </w:p>
    <w:p w14:paraId="5B0F2B98" w14:textId="77777777" w:rsidR="003533D2" w:rsidRPr="009C0D6D" w:rsidRDefault="003533D2" w:rsidP="003533D2">
      <w:pPr>
        <w:pStyle w:val="NoSpacing"/>
        <w:jc w:val="center"/>
      </w:pPr>
      <w:r>
        <w:rPr>
          <w:noProof/>
        </w:rPr>
        <w:drawing>
          <wp:inline distT="0" distB="0" distL="0" distR="0" wp14:anchorId="1F165690" wp14:editId="370398D2">
            <wp:extent cx="6562725" cy="1447800"/>
            <wp:effectExtent l="0" t="0" r="952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62725" cy="1447800"/>
                    </a:xfrm>
                    <a:prstGeom prst="rect">
                      <a:avLst/>
                    </a:prstGeom>
                  </pic:spPr>
                </pic:pic>
              </a:graphicData>
            </a:graphic>
          </wp:inline>
        </w:drawing>
      </w:r>
    </w:p>
    <w:p w14:paraId="4CEE9BF5" w14:textId="6E5EF05E" w:rsidR="002A24B1" w:rsidRDefault="002A24B1" w:rsidP="003919A7">
      <w:pPr>
        <w:pStyle w:val="Heading1"/>
      </w:pPr>
      <w:bookmarkStart w:id="11" w:name="_Toc159343397"/>
      <w:r>
        <w:t>MICROSOFT DEFENDER FOR CLOUD</w:t>
      </w:r>
      <w:bookmarkEnd w:id="11"/>
    </w:p>
    <w:p w14:paraId="78E1D427" w14:textId="77777777" w:rsidR="002A24B1" w:rsidRDefault="002A24B1" w:rsidP="002A24B1">
      <w:pPr>
        <w:pStyle w:val="NoSpacing"/>
        <w:numPr>
          <w:ilvl w:val="0"/>
          <w:numId w:val="5"/>
        </w:numPr>
      </w:pPr>
      <w:r w:rsidRPr="00846A0E">
        <w:t>Microsoft Defender for Cloud</w:t>
      </w:r>
      <w:r>
        <w:t xml:space="preserve"> </w:t>
      </w:r>
      <w:r w:rsidRPr="00846A0E">
        <w:t xml:space="preserve">is a cloud-based security solution provided by Microsoft. </w:t>
      </w:r>
    </w:p>
    <w:p w14:paraId="0A94DE52" w14:textId="77777777" w:rsidR="002A24B1" w:rsidRDefault="002A24B1" w:rsidP="002A24B1">
      <w:pPr>
        <w:pStyle w:val="NoSpacing"/>
        <w:numPr>
          <w:ilvl w:val="0"/>
          <w:numId w:val="5"/>
        </w:numPr>
      </w:pPr>
      <w:r w:rsidRPr="00846A0E">
        <w:t>It is designed to help organizations detect and protect against advanced threats and potential breaches within their cloud and hybrid environments.</w:t>
      </w:r>
    </w:p>
    <w:p w14:paraId="0C21B6E6" w14:textId="77777777" w:rsidR="002A24B1" w:rsidRDefault="002A24B1" w:rsidP="002A24B1">
      <w:pPr>
        <w:pStyle w:val="NoSpacing"/>
        <w:numPr>
          <w:ilvl w:val="0"/>
          <w:numId w:val="5"/>
        </w:numPr>
      </w:pPr>
      <w:r>
        <w:t>It continually assessing the resources for security and provide recommendations to secure the Azure account.</w:t>
      </w:r>
    </w:p>
    <w:p w14:paraId="0472577F" w14:textId="77777777" w:rsidR="002A24B1" w:rsidRDefault="002A24B1" w:rsidP="002A24B1">
      <w:pPr>
        <w:pStyle w:val="NoSpacing"/>
        <w:numPr>
          <w:ilvl w:val="0"/>
          <w:numId w:val="5"/>
        </w:numPr>
      </w:pPr>
      <w:r>
        <w:t>Based on the recommendations, we can implement certain steps to ensure that security is at the forefront</w:t>
      </w:r>
    </w:p>
    <w:p w14:paraId="3193509F" w14:textId="77777777" w:rsidR="002A24B1" w:rsidRDefault="002A24B1" w:rsidP="002A24B1">
      <w:pPr>
        <w:pStyle w:val="NoSpacing"/>
        <w:numPr>
          <w:ilvl w:val="0"/>
          <w:numId w:val="5"/>
        </w:numPr>
      </w:pPr>
      <w:r>
        <w:t>We get a secure score to let us know - how secure our account is.</w:t>
      </w:r>
    </w:p>
    <w:p w14:paraId="56F67D35" w14:textId="69B340E8" w:rsidR="00475109" w:rsidRDefault="00475109" w:rsidP="003919A7">
      <w:pPr>
        <w:pStyle w:val="Heading1"/>
      </w:pPr>
      <w:bookmarkStart w:id="12" w:name="_Toc159343398"/>
      <w:r>
        <w:lastRenderedPageBreak/>
        <w:t>MICROSOFT SENTINEL</w:t>
      </w:r>
      <w:bookmarkEnd w:id="12"/>
    </w:p>
    <w:p w14:paraId="492E2EC6" w14:textId="77777777" w:rsidR="00475109" w:rsidRDefault="00475109" w:rsidP="00475109">
      <w:pPr>
        <w:pStyle w:val="NoSpacing"/>
      </w:pPr>
      <w:r>
        <w:rPr>
          <w:noProof/>
        </w:rPr>
        <w:drawing>
          <wp:inline distT="0" distB="0" distL="0" distR="0" wp14:anchorId="77CA306A" wp14:editId="22B04EE4">
            <wp:extent cx="6858000" cy="434022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340225"/>
                    </a:xfrm>
                    <a:prstGeom prst="rect">
                      <a:avLst/>
                    </a:prstGeom>
                  </pic:spPr>
                </pic:pic>
              </a:graphicData>
            </a:graphic>
          </wp:inline>
        </w:drawing>
      </w:r>
    </w:p>
    <w:p w14:paraId="0BC53794" w14:textId="77777777" w:rsidR="00475109" w:rsidRDefault="00475109" w:rsidP="00475109">
      <w:pPr>
        <w:pStyle w:val="NoSpacing"/>
        <w:numPr>
          <w:ilvl w:val="0"/>
          <w:numId w:val="6"/>
        </w:numPr>
        <w:ind w:left="360"/>
      </w:pPr>
      <w:r>
        <w:t xml:space="preserve">Microsoft Sentinel tool can be used for security information, event management, security orchestration, </w:t>
      </w:r>
      <w:proofErr w:type="gramStart"/>
      <w:r>
        <w:t>automation</w:t>
      </w:r>
      <w:proofErr w:type="gramEnd"/>
      <w:r>
        <w:t xml:space="preserve"> and response.</w:t>
      </w:r>
    </w:p>
    <w:p w14:paraId="27F1CD7B" w14:textId="77777777" w:rsidR="00475109" w:rsidRDefault="00475109" w:rsidP="00475109">
      <w:pPr>
        <w:pStyle w:val="NoSpacing"/>
        <w:numPr>
          <w:ilvl w:val="0"/>
          <w:numId w:val="6"/>
        </w:numPr>
        <w:ind w:left="360"/>
      </w:pPr>
      <w:r>
        <w:t>When we host resources on a cloud platform, we can direct the logs to Log Analytics workspace. The logs can be for example, Azure Activity Log (for all the activities that are occurring in Azure account) or sign-in logs from AD.</w:t>
      </w:r>
    </w:p>
    <w:p w14:paraId="0264C1AD" w14:textId="77777777" w:rsidR="00475109" w:rsidRDefault="00475109" w:rsidP="00475109">
      <w:pPr>
        <w:pStyle w:val="NoSpacing"/>
        <w:numPr>
          <w:ilvl w:val="0"/>
          <w:numId w:val="6"/>
        </w:numPr>
        <w:ind w:left="360"/>
      </w:pPr>
      <w:r>
        <w:t>We</w:t>
      </w:r>
      <w:r w:rsidRPr="001E3A82">
        <w:t xml:space="preserve"> can collect data not only from Azure based services but can also collect data from other </w:t>
      </w:r>
      <w:proofErr w:type="gramStart"/>
      <w:r w:rsidRPr="001E3A82">
        <w:t>third party</w:t>
      </w:r>
      <w:proofErr w:type="gramEnd"/>
      <w:r w:rsidRPr="001E3A82">
        <w:t xml:space="preserve"> services as well.</w:t>
      </w:r>
    </w:p>
    <w:p w14:paraId="6E66C317" w14:textId="77777777" w:rsidR="00475109" w:rsidRDefault="00475109" w:rsidP="00475109">
      <w:pPr>
        <w:pStyle w:val="NoSpacing"/>
        <w:numPr>
          <w:ilvl w:val="0"/>
          <w:numId w:val="6"/>
        </w:numPr>
        <w:ind w:left="360"/>
      </w:pPr>
      <w:r w:rsidRPr="00413BC2">
        <w:rPr>
          <w:b/>
          <w:bCs/>
        </w:rPr>
        <w:t>We can Microsoft Sentinel on top of the Log Analytics workspace which can look at the collected data from these different sources and detect any sort of threats</w:t>
      </w:r>
      <w:r>
        <w:t>.</w:t>
      </w:r>
    </w:p>
    <w:p w14:paraId="775740DE" w14:textId="77777777" w:rsidR="00475109" w:rsidRDefault="00475109" w:rsidP="00475109">
      <w:pPr>
        <w:pStyle w:val="NoSpacing"/>
        <w:numPr>
          <w:ilvl w:val="0"/>
          <w:numId w:val="6"/>
        </w:numPr>
        <w:ind w:left="360"/>
      </w:pPr>
      <w:r>
        <w:t>Based on collected data it can provide data about the of threat patterns so that we can then respond and investigate threats.</w:t>
      </w:r>
    </w:p>
    <w:p w14:paraId="69606AA0" w14:textId="4FDA2D78" w:rsidR="00475109" w:rsidRDefault="00475109" w:rsidP="00DC059C">
      <w:pPr>
        <w:pStyle w:val="Heading2"/>
      </w:pPr>
      <w:bookmarkStart w:id="13" w:name="_Toc159343399"/>
      <w:r>
        <w:t xml:space="preserve">SETTING UP AZURE </w:t>
      </w:r>
      <w:r w:rsidRPr="00DC059C">
        <w:t>SENTINELS</w:t>
      </w:r>
      <w:bookmarkEnd w:id="13"/>
    </w:p>
    <w:p w14:paraId="32E75E35" w14:textId="77777777" w:rsidR="00475109" w:rsidRDefault="00475109" w:rsidP="00475109">
      <w:pPr>
        <w:pStyle w:val="NoSpacing"/>
        <w:numPr>
          <w:ilvl w:val="0"/>
          <w:numId w:val="7"/>
        </w:numPr>
      </w:pPr>
      <w:r>
        <w:t>Step 1: Create a Log Analytics Workspace</w:t>
      </w:r>
    </w:p>
    <w:p w14:paraId="7115E82C" w14:textId="77777777" w:rsidR="00475109" w:rsidRDefault="00475109" w:rsidP="00475109">
      <w:pPr>
        <w:pStyle w:val="NoSpacing"/>
        <w:numPr>
          <w:ilvl w:val="0"/>
          <w:numId w:val="7"/>
        </w:numPr>
      </w:pPr>
      <w:r>
        <w:t>Step 2: Creating Azure Sentinels Service. Note – while creation itself it will ask for log analytics workspace.</w:t>
      </w:r>
    </w:p>
    <w:p w14:paraId="7078E6C7" w14:textId="77777777" w:rsidR="00475109" w:rsidRDefault="00475109" w:rsidP="00475109">
      <w:pPr>
        <w:pStyle w:val="NoSpacing"/>
        <w:jc w:val="center"/>
      </w:pPr>
      <w:r>
        <w:rPr>
          <w:noProof/>
        </w:rPr>
        <w:drawing>
          <wp:inline distT="0" distB="0" distL="0" distR="0" wp14:anchorId="60CF4862" wp14:editId="0B18C35A">
            <wp:extent cx="5118958" cy="2085975"/>
            <wp:effectExtent l="19050" t="19050" r="2476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6386" cy="2097152"/>
                    </a:xfrm>
                    <a:prstGeom prst="rect">
                      <a:avLst/>
                    </a:prstGeom>
                    <a:ln>
                      <a:solidFill>
                        <a:schemeClr val="accent1"/>
                      </a:solidFill>
                    </a:ln>
                  </pic:spPr>
                </pic:pic>
              </a:graphicData>
            </a:graphic>
          </wp:inline>
        </w:drawing>
      </w:r>
    </w:p>
    <w:p w14:paraId="693A57CD" w14:textId="77777777" w:rsidR="00475109" w:rsidRDefault="00475109" w:rsidP="00475109">
      <w:pPr>
        <w:pStyle w:val="NoSpacing"/>
        <w:numPr>
          <w:ilvl w:val="0"/>
          <w:numId w:val="8"/>
        </w:numPr>
      </w:pPr>
      <w:r w:rsidRPr="00927C06">
        <w:rPr>
          <w:color w:val="C00000"/>
        </w:rPr>
        <w:lastRenderedPageBreak/>
        <w:t>DATA CONNECTORS</w:t>
      </w:r>
      <w:r>
        <w:t xml:space="preserve">: </w:t>
      </w:r>
    </w:p>
    <w:p w14:paraId="7E4748E2" w14:textId="77777777" w:rsidR="00475109" w:rsidRDefault="00475109" w:rsidP="00475109">
      <w:pPr>
        <w:pStyle w:val="NoSpacing"/>
        <w:numPr>
          <w:ilvl w:val="1"/>
          <w:numId w:val="8"/>
        </w:numPr>
      </w:pPr>
      <w:r>
        <w:t>For the</w:t>
      </w:r>
      <w:r w:rsidRPr="00927C06">
        <w:t xml:space="preserve"> collection of data</w:t>
      </w:r>
      <w:r>
        <w:t>. C</w:t>
      </w:r>
      <w:r w:rsidRPr="00927C06">
        <w:t>onfiguration</w:t>
      </w:r>
      <w:r>
        <w:t xml:space="preserve"> </w:t>
      </w:r>
      <w:r>
        <w:sym w:font="Wingdings" w:char="F0E0"/>
      </w:r>
      <w:r>
        <w:t xml:space="preserve"> </w:t>
      </w:r>
      <w:r w:rsidRPr="00927C06">
        <w:t>data connectors.</w:t>
      </w:r>
      <w:r>
        <w:t xml:space="preserve"> </w:t>
      </w:r>
    </w:p>
    <w:p w14:paraId="0FC3F825" w14:textId="77777777" w:rsidR="00475109" w:rsidRDefault="00475109" w:rsidP="00475109">
      <w:pPr>
        <w:pStyle w:val="NoSpacing"/>
        <w:numPr>
          <w:ilvl w:val="1"/>
          <w:numId w:val="8"/>
        </w:numPr>
      </w:pPr>
      <w:r>
        <w:t xml:space="preserve">There are various </w:t>
      </w:r>
      <w:r w:rsidRPr="00927C06">
        <w:t xml:space="preserve">connectors that allow </w:t>
      </w:r>
      <w:r>
        <w:t xml:space="preserve">us </w:t>
      </w:r>
      <w:r w:rsidRPr="00927C06">
        <w:t>to collect data from various sources</w:t>
      </w:r>
      <w:r>
        <w:t xml:space="preserve"> </w:t>
      </w:r>
      <w:proofErr w:type="gramStart"/>
      <w:r>
        <w:t>e.g.</w:t>
      </w:r>
      <w:proofErr w:type="gramEnd"/>
      <w:r>
        <w:t xml:space="preserve"> Azure Service and </w:t>
      </w:r>
      <w:r w:rsidRPr="00927C06">
        <w:t>other third party services as well.</w:t>
      </w:r>
    </w:p>
    <w:p w14:paraId="6C136899" w14:textId="77777777" w:rsidR="00475109" w:rsidRPr="00927C06" w:rsidRDefault="00475109" w:rsidP="00475109">
      <w:pPr>
        <w:pStyle w:val="NoSpacing"/>
        <w:numPr>
          <w:ilvl w:val="0"/>
          <w:numId w:val="8"/>
        </w:numPr>
        <w:rPr>
          <w:color w:val="C00000"/>
        </w:rPr>
      </w:pPr>
      <w:r w:rsidRPr="00927C06">
        <w:rPr>
          <w:color w:val="C00000"/>
        </w:rPr>
        <w:t>ANALYTICS</w:t>
      </w:r>
    </w:p>
    <w:p w14:paraId="3FA0A886" w14:textId="77777777" w:rsidR="00475109" w:rsidRPr="00927C06" w:rsidRDefault="00475109" w:rsidP="00475109">
      <w:pPr>
        <w:pStyle w:val="NoSpacing"/>
        <w:numPr>
          <w:ilvl w:val="1"/>
          <w:numId w:val="8"/>
        </w:numPr>
      </w:pPr>
      <w:r w:rsidRPr="00927C06">
        <w:t xml:space="preserve">Once the data </w:t>
      </w:r>
      <w:r>
        <w:t xml:space="preserve">is </w:t>
      </w:r>
      <w:proofErr w:type="gramStart"/>
      <w:r w:rsidRPr="00927C06">
        <w:t>collected</w:t>
      </w:r>
      <w:proofErr w:type="gramEnd"/>
      <w:r>
        <w:t xml:space="preserve"> we can search for any sort of threat using in-built or custom rules from </w:t>
      </w:r>
      <w:r w:rsidRPr="00927C06">
        <w:t>Analytics</w:t>
      </w:r>
    </w:p>
    <w:p w14:paraId="116DE8BC" w14:textId="77777777" w:rsidR="00475109" w:rsidRDefault="00475109" w:rsidP="00475109">
      <w:pPr>
        <w:pStyle w:val="NoSpacing"/>
        <w:numPr>
          <w:ilvl w:val="1"/>
          <w:numId w:val="8"/>
        </w:numPr>
      </w:pPr>
      <w:r>
        <w:t xml:space="preserve">Using </w:t>
      </w:r>
      <w:proofErr w:type="gramStart"/>
      <w:r>
        <w:t>Playbooks</w:t>
      </w:r>
      <w:proofErr w:type="gramEnd"/>
      <w:r>
        <w:t xml:space="preserve"> we can automate i.e. we</w:t>
      </w:r>
      <w:r w:rsidRPr="00927C06">
        <w:t xml:space="preserve"> automate the mitigation</w:t>
      </w:r>
      <w:r>
        <w:t xml:space="preserve"> </w:t>
      </w:r>
      <w:r w:rsidRPr="00927C06">
        <w:t>to the threats that are detected.</w:t>
      </w:r>
    </w:p>
    <w:p w14:paraId="408635C9" w14:textId="77777777" w:rsidR="00475109" w:rsidRPr="0088083A" w:rsidRDefault="00475109" w:rsidP="00475109">
      <w:pPr>
        <w:jc w:val="center"/>
      </w:pPr>
      <w:r>
        <w:rPr>
          <w:noProof/>
        </w:rPr>
        <w:drawing>
          <wp:inline distT="0" distB="0" distL="0" distR="0" wp14:anchorId="500B0ED0" wp14:editId="53442777">
            <wp:extent cx="5581650" cy="7118504"/>
            <wp:effectExtent l="19050" t="19050" r="19050" b="254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5328" cy="7123195"/>
                    </a:xfrm>
                    <a:prstGeom prst="rect">
                      <a:avLst/>
                    </a:prstGeom>
                    <a:ln>
                      <a:solidFill>
                        <a:schemeClr val="accent1"/>
                      </a:solidFill>
                    </a:ln>
                  </pic:spPr>
                </pic:pic>
              </a:graphicData>
            </a:graphic>
          </wp:inline>
        </w:drawing>
      </w:r>
    </w:p>
    <w:p w14:paraId="309DAC57" w14:textId="77777777" w:rsidR="000F146E" w:rsidRPr="000F146E" w:rsidRDefault="000F146E" w:rsidP="000F146E"/>
    <w:sectPr w:rsidR="000F146E" w:rsidRPr="000F146E" w:rsidSect="004F73C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251"/>
    <w:multiLevelType w:val="hybridMultilevel"/>
    <w:tmpl w:val="07D6F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11FC8"/>
    <w:multiLevelType w:val="hybridMultilevel"/>
    <w:tmpl w:val="D39A5E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C343CCD"/>
    <w:multiLevelType w:val="hybridMultilevel"/>
    <w:tmpl w:val="72EE93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0477010"/>
    <w:multiLevelType w:val="hybridMultilevel"/>
    <w:tmpl w:val="E87C9A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1533209"/>
    <w:multiLevelType w:val="hybridMultilevel"/>
    <w:tmpl w:val="37BED3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856ABB"/>
    <w:multiLevelType w:val="hybridMultilevel"/>
    <w:tmpl w:val="CAD4A2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A150228"/>
    <w:multiLevelType w:val="hybridMultilevel"/>
    <w:tmpl w:val="8BD4E580"/>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8D41F40"/>
    <w:multiLevelType w:val="hybridMultilevel"/>
    <w:tmpl w:val="626A01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C9E7FC6"/>
    <w:multiLevelType w:val="hybridMultilevel"/>
    <w:tmpl w:val="915E27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1197072"/>
    <w:multiLevelType w:val="hybridMultilevel"/>
    <w:tmpl w:val="ABF44F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25853F1"/>
    <w:multiLevelType w:val="hybridMultilevel"/>
    <w:tmpl w:val="1862BC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31222FA"/>
    <w:multiLevelType w:val="hybridMultilevel"/>
    <w:tmpl w:val="18446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5E48D5"/>
    <w:multiLevelType w:val="hybridMultilevel"/>
    <w:tmpl w:val="61D00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EA04126"/>
    <w:multiLevelType w:val="hybridMultilevel"/>
    <w:tmpl w:val="2D5EE9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01961456">
    <w:abstractNumId w:val="2"/>
  </w:num>
  <w:num w:numId="2" w16cid:durableId="1203859482">
    <w:abstractNumId w:val="11"/>
  </w:num>
  <w:num w:numId="3" w16cid:durableId="1771585897">
    <w:abstractNumId w:val="13"/>
  </w:num>
  <w:num w:numId="4" w16cid:durableId="605771611">
    <w:abstractNumId w:val="9"/>
  </w:num>
  <w:num w:numId="5" w16cid:durableId="1533759105">
    <w:abstractNumId w:val="7"/>
  </w:num>
  <w:num w:numId="6" w16cid:durableId="1687167769">
    <w:abstractNumId w:val="0"/>
  </w:num>
  <w:num w:numId="7" w16cid:durableId="1016887660">
    <w:abstractNumId w:val="5"/>
  </w:num>
  <w:num w:numId="8" w16cid:durableId="71968680">
    <w:abstractNumId w:val="4"/>
  </w:num>
  <w:num w:numId="9" w16cid:durableId="352267859">
    <w:abstractNumId w:val="3"/>
  </w:num>
  <w:num w:numId="10" w16cid:durableId="1785684506">
    <w:abstractNumId w:val="8"/>
  </w:num>
  <w:num w:numId="11" w16cid:durableId="1445616915">
    <w:abstractNumId w:val="12"/>
  </w:num>
  <w:num w:numId="12" w16cid:durableId="1992631277">
    <w:abstractNumId w:val="6"/>
  </w:num>
  <w:num w:numId="13" w16cid:durableId="1913540127">
    <w:abstractNumId w:val="1"/>
  </w:num>
  <w:num w:numId="14" w16cid:durableId="9814953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824"/>
    <w:rsid w:val="00001258"/>
    <w:rsid w:val="000369A8"/>
    <w:rsid w:val="000F1217"/>
    <w:rsid w:val="000F146E"/>
    <w:rsid w:val="00287D5C"/>
    <w:rsid w:val="002A24B1"/>
    <w:rsid w:val="002C0B36"/>
    <w:rsid w:val="002F28E9"/>
    <w:rsid w:val="003533D2"/>
    <w:rsid w:val="003919A7"/>
    <w:rsid w:val="003C5B9E"/>
    <w:rsid w:val="00475109"/>
    <w:rsid w:val="00480824"/>
    <w:rsid w:val="004A1C15"/>
    <w:rsid w:val="004B07B1"/>
    <w:rsid w:val="004F73C2"/>
    <w:rsid w:val="00567923"/>
    <w:rsid w:val="00636EE7"/>
    <w:rsid w:val="00756A8E"/>
    <w:rsid w:val="007C21E6"/>
    <w:rsid w:val="007F0362"/>
    <w:rsid w:val="00A132BC"/>
    <w:rsid w:val="00B07A9D"/>
    <w:rsid w:val="00B22039"/>
    <w:rsid w:val="00BB62D0"/>
    <w:rsid w:val="00BC0895"/>
    <w:rsid w:val="00CE14BB"/>
    <w:rsid w:val="00DB47ED"/>
    <w:rsid w:val="00DC059C"/>
    <w:rsid w:val="00E74071"/>
    <w:rsid w:val="00F33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7B227"/>
  <w15:chartTrackingRefBased/>
  <w15:docId w15:val="{CCB95A52-C4E2-4DEF-810D-4C0643A8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9A7"/>
    <w:pPr>
      <w:keepNext/>
      <w:keepLines/>
      <w:pBdr>
        <w:bottom w:val="single" w:sz="6" w:space="1" w:color="auto"/>
      </w:pBdr>
      <w:spacing w:before="240" w:after="0"/>
      <w:outlineLvl w:val="0"/>
    </w:pPr>
    <w:rPr>
      <w:rFonts w:asciiTheme="majorHAnsi" w:eastAsiaTheme="majorEastAsia" w:hAnsiTheme="majorHAnsi" w:cstheme="majorBidi"/>
      <w:color w:val="C77C0E" w:themeColor="accent1" w:themeShade="BF"/>
      <w:sz w:val="32"/>
      <w:szCs w:val="32"/>
    </w:rPr>
  </w:style>
  <w:style w:type="paragraph" w:styleId="Heading2">
    <w:name w:val="heading 2"/>
    <w:basedOn w:val="Normal"/>
    <w:next w:val="Normal"/>
    <w:link w:val="Heading2Char"/>
    <w:uiPriority w:val="9"/>
    <w:unhideWhenUsed/>
    <w:qFormat/>
    <w:rsid w:val="00DC059C"/>
    <w:pPr>
      <w:keepNext/>
      <w:keepLines/>
      <w:pBdr>
        <w:bottom w:val="single" w:sz="6" w:space="1" w:color="auto"/>
      </w:pBdr>
      <w:spacing w:before="40" w:after="0"/>
      <w:outlineLvl w:val="1"/>
    </w:pPr>
    <w:rPr>
      <w:rFonts w:asciiTheme="majorHAnsi" w:eastAsiaTheme="majorEastAsia" w:hAnsiTheme="majorHAnsi" w:cstheme="majorBidi"/>
      <w:color w:val="C77C0E" w:themeColor="accent1" w:themeShade="BF"/>
      <w:sz w:val="26"/>
      <w:szCs w:val="26"/>
    </w:rPr>
  </w:style>
  <w:style w:type="paragraph" w:styleId="Heading3">
    <w:name w:val="heading 3"/>
    <w:basedOn w:val="Normal"/>
    <w:next w:val="Normal"/>
    <w:link w:val="Heading3Char"/>
    <w:uiPriority w:val="9"/>
    <w:unhideWhenUsed/>
    <w:qFormat/>
    <w:rsid w:val="003919A7"/>
    <w:pPr>
      <w:keepNext/>
      <w:keepLines/>
      <w:pBdr>
        <w:bottom w:val="single" w:sz="6" w:space="1" w:color="auto"/>
      </w:pBdr>
      <w:spacing w:before="40" w:after="0"/>
      <w:outlineLvl w:val="2"/>
    </w:pPr>
    <w:rPr>
      <w:rFonts w:asciiTheme="majorHAnsi" w:eastAsiaTheme="majorEastAsia" w:hAnsiTheme="majorHAnsi" w:cstheme="majorBidi"/>
      <w:color w:val="845209" w:themeColor="accent1" w:themeShade="7F"/>
      <w:sz w:val="24"/>
      <w:szCs w:val="24"/>
    </w:rPr>
  </w:style>
  <w:style w:type="paragraph" w:styleId="Heading4">
    <w:name w:val="heading 4"/>
    <w:basedOn w:val="Normal"/>
    <w:next w:val="Normal"/>
    <w:link w:val="Heading4Char"/>
    <w:uiPriority w:val="9"/>
    <w:semiHidden/>
    <w:unhideWhenUsed/>
    <w:qFormat/>
    <w:rsid w:val="00287D5C"/>
    <w:pPr>
      <w:keepNext/>
      <w:keepLines/>
      <w:spacing w:before="40" w:after="0"/>
      <w:outlineLvl w:val="3"/>
    </w:pPr>
    <w:rPr>
      <w:rFonts w:asciiTheme="majorHAnsi" w:eastAsiaTheme="majorEastAsia" w:hAnsiTheme="majorHAnsi" w:cstheme="majorBidi"/>
      <w:i/>
      <w:iCs/>
      <w:color w:val="C77C0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9A7"/>
    <w:rPr>
      <w:rFonts w:asciiTheme="majorHAnsi" w:eastAsiaTheme="majorEastAsia" w:hAnsiTheme="majorHAnsi" w:cstheme="majorBidi"/>
      <w:color w:val="C77C0E" w:themeColor="accent1" w:themeShade="BF"/>
      <w:sz w:val="32"/>
      <w:szCs w:val="32"/>
    </w:rPr>
  </w:style>
  <w:style w:type="paragraph" w:styleId="TOCHeading">
    <w:name w:val="TOC Heading"/>
    <w:basedOn w:val="Heading1"/>
    <w:next w:val="Normal"/>
    <w:uiPriority w:val="39"/>
    <w:unhideWhenUsed/>
    <w:qFormat/>
    <w:rsid w:val="00636EE7"/>
    <w:pPr>
      <w:outlineLvl w:val="9"/>
    </w:pPr>
  </w:style>
  <w:style w:type="paragraph" w:styleId="NoSpacing">
    <w:name w:val="No Spacing"/>
    <w:uiPriority w:val="1"/>
    <w:qFormat/>
    <w:rsid w:val="00BB62D0"/>
    <w:pPr>
      <w:spacing w:after="0" w:line="240" w:lineRule="auto"/>
    </w:pPr>
  </w:style>
  <w:style w:type="character" w:customStyle="1" w:styleId="Heading2Char">
    <w:name w:val="Heading 2 Char"/>
    <w:basedOn w:val="DefaultParagraphFont"/>
    <w:link w:val="Heading2"/>
    <w:uiPriority w:val="9"/>
    <w:rsid w:val="00DC059C"/>
    <w:rPr>
      <w:rFonts w:asciiTheme="majorHAnsi" w:eastAsiaTheme="majorEastAsia" w:hAnsiTheme="majorHAnsi" w:cstheme="majorBidi"/>
      <w:color w:val="C77C0E" w:themeColor="accent1" w:themeShade="BF"/>
      <w:sz w:val="26"/>
      <w:szCs w:val="26"/>
    </w:rPr>
  </w:style>
  <w:style w:type="paragraph" w:styleId="TOC1">
    <w:name w:val="toc 1"/>
    <w:basedOn w:val="Normal"/>
    <w:next w:val="Normal"/>
    <w:autoRedefine/>
    <w:uiPriority w:val="39"/>
    <w:unhideWhenUsed/>
    <w:rsid w:val="000F1217"/>
    <w:pPr>
      <w:spacing w:after="100"/>
    </w:pPr>
  </w:style>
  <w:style w:type="paragraph" w:styleId="TOC2">
    <w:name w:val="toc 2"/>
    <w:basedOn w:val="Normal"/>
    <w:next w:val="Normal"/>
    <w:autoRedefine/>
    <w:uiPriority w:val="39"/>
    <w:unhideWhenUsed/>
    <w:rsid w:val="000F1217"/>
    <w:pPr>
      <w:spacing w:after="100"/>
      <w:ind w:left="220"/>
    </w:pPr>
  </w:style>
  <w:style w:type="character" w:styleId="Hyperlink">
    <w:name w:val="Hyperlink"/>
    <w:basedOn w:val="DefaultParagraphFont"/>
    <w:uiPriority w:val="99"/>
    <w:unhideWhenUsed/>
    <w:rsid w:val="000F1217"/>
    <w:rPr>
      <w:color w:val="AD1F1F" w:themeColor="hyperlink"/>
      <w:u w:val="single"/>
    </w:rPr>
  </w:style>
  <w:style w:type="character" w:customStyle="1" w:styleId="Heading3Char">
    <w:name w:val="Heading 3 Char"/>
    <w:basedOn w:val="DefaultParagraphFont"/>
    <w:link w:val="Heading3"/>
    <w:uiPriority w:val="9"/>
    <w:rsid w:val="003919A7"/>
    <w:rPr>
      <w:rFonts w:asciiTheme="majorHAnsi" w:eastAsiaTheme="majorEastAsia" w:hAnsiTheme="majorHAnsi" w:cstheme="majorBidi"/>
      <w:color w:val="845209" w:themeColor="accent1" w:themeShade="7F"/>
      <w:sz w:val="24"/>
      <w:szCs w:val="24"/>
    </w:rPr>
  </w:style>
  <w:style w:type="paragraph" w:styleId="TOC3">
    <w:name w:val="toc 3"/>
    <w:basedOn w:val="Normal"/>
    <w:next w:val="Normal"/>
    <w:autoRedefine/>
    <w:uiPriority w:val="39"/>
    <w:unhideWhenUsed/>
    <w:rsid w:val="00E74071"/>
    <w:pPr>
      <w:spacing w:after="100"/>
      <w:ind w:left="440"/>
    </w:pPr>
  </w:style>
  <w:style w:type="character" w:customStyle="1" w:styleId="Heading4Char">
    <w:name w:val="Heading 4 Char"/>
    <w:basedOn w:val="DefaultParagraphFont"/>
    <w:link w:val="Heading4"/>
    <w:uiPriority w:val="9"/>
    <w:semiHidden/>
    <w:rsid w:val="00287D5C"/>
    <w:rPr>
      <w:rFonts w:asciiTheme="majorHAnsi" w:eastAsiaTheme="majorEastAsia" w:hAnsiTheme="majorHAnsi" w:cstheme="majorBidi"/>
      <w:i/>
      <w:iCs/>
      <w:color w:val="C77C0E" w:themeColor="accent1" w:themeShade="BF"/>
    </w:rPr>
  </w:style>
  <w:style w:type="paragraph" w:styleId="ListParagraph">
    <w:name w:val="List Paragraph"/>
    <w:basedOn w:val="Normal"/>
    <w:uiPriority w:val="34"/>
    <w:qFormat/>
    <w:rsid w:val="003533D2"/>
    <w:pPr>
      <w:spacing w:after="0" w:line="240" w:lineRule="auto"/>
      <w:ind w:left="720"/>
      <w:contextualSpacing/>
    </w:pPr>
    <w:rPr>
      <w:rFonts w:ascii="Segoe UI" w:hAnsi="Segoe UI"/>
      <w:sz w:val="20"/>
    </w:rPr>
  </w:style>
  <w:style w:type="table" w:styleId="TableGrid">
    <w:name w:val="Table Grid"/>
    <w:basedOn w:val="TableNormal"/>
    <w:uiPriority w:val="39"/>
    <w:rsid w:val="00353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ranscript--highlight-cue--1begq">
    <w:name w:val="transcript--highlight-cue--1begq"/>
    <w:basedOn w:val="DefaultParagraphFont"/>
    <w:rsid w:val="00353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github.com/MicrosoftDocs/azure-docs/blob/main/articles/private-link/tutorial-private-endpoint-storage-portal.md"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5351B-3F93-4B95-A866-D00F75D44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11</Pages>
  <Words>1458</Words>
  <Characters>8317</Characters>
  <Application>Microsoft Office Word</Application>
  <DocSecurity>0</DocSecurity>
  <Lines>69</Lines>
  <Paragraphs>19</Paragraphs>
  <ScaleCrop>false</ScaleCrop>
  <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28</cp:revision>
  <dcterms:created xsi:type="dcterms:W3CDTF">2024-02-20T06:40:00Z</dcterms:created>
  <dcterms:modified xsi:type="dcterms:W3CDTF">2024-02-20T12:12:00Z</dcterms:modified>
</cp:coreProperties>
</file>