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97.png" ContentType="image/png"/>
  <Override PartName="/word/media/rId37.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smallCaps/>
        </w:rPr>
        <w:t xml:space="preserve">BudgetBench</w:t>
      </w:r>
      <w:r>
        <w:t xml:space="preserve">: A Budget-Tiered Benchmark for Memory Strategy Evaluation in Local LLM Agents</w:t>
      </w:r>
    </w:p>
    <w:p>
      <w:pPr>
        <w:pStyle w:val="Author"/>
      </w:pPr>
      <w:r>
        <w:t xml:space="preserve">Aditya Karnam Gururaj Rao</w:t>
      </w:r>
      <w:r>
        <w:br/>
      </w:r>
      <w:r>
        <w:rPr>
          <w:rStyle w:val="VerbatimChar"/>
        </w:rPr>
        <w:t xml:space="preserve">adityakarnam.grao@gmail.com</w:t>
      </w:r>
      <w:r>
        <w:br/>
      </w:r>
      <w:r>
        <w:t xml:space="preserve">Arjun Jaggi</w:t>
      </w:r>
      <w:r>
        <w:br/>
      </w:r>
      <w:r>
        <w:rPr>
          <w:rStyle w:val="VerbatimChar"/>
        </w:rPr>
        <w:t xml:space="preserve">arjun.jaggi@gmail.com</w:t>
      </w:r>
      <w:r>
        <w:br/>
      </w:r>
    </w:p>
    <w:p>
      <w:pPr>
        <w:pStyle w:val="AbstractTitle"/>
      </w:pPr>
      <w:r>
        <w:t xml:space="preserve">Abstract</w:t>
      </w:r>
    </w:p>
    <w:p>
      <w:pPr>
        <w:pStyle w:val="Abstract"/>
      </w:pPr>
      <w:r>
        <w:t xml:space="preserve">Local large language model deployments are increasingly feasible, but active</w:t>
      </w:r>
      <w:r>
        <w:t xml:space="preserve"> </w:t>
      </w:r>
      <w:r>
        <w:t xml:space="preserve">context remains constrained by memory capacity, prefill latency, cache growth,</w:t>
      </w:r>
      <w:r>
        <w:t xml:space="preserve"> </w:t>
      </w:r>
      <w:r>
        <w:t xml:space="preserve">and application-level service objectives. Memory-management strategies such</w:t>
      </w:r>
      <w:r>
        <w:t xml:space="preserve"> </w:t>
      </w:r>
      <w:r>
        <w:t xml:space="preserve">as truncation, summarization, retrieval, and hierarchical storage are therefore</w:t>
      </w:r>
      <w:r>
        <w:t xml:space="preserve"> </w:t>
      </w:r>
      <w:r>
        <w:t xml:space="preserve">not interchangeable implementation details; they determine which evidence is</w:t>
      </w:r>
      <w:r>
        <w:t xml:space="preserve"> </w:t>
      </w:r>
      <w:r>
        <w:t xml:space="preserve">available to the model under a fixed input budget. We present</w:t>
      </w:r>
      <w:r>
        <w:t xml:space="preserve"> </w:t>
      </w:r>
      <w:r>
        <w:rPr>
          <w:smallCaps/>
        </w:rPr>
        <w:t xml:space="preserve">BudgetBench</w:t>
      </w:r>
      <w:r>
        <w:t xml:space="preserve">,</w:t>
      </w:r>
      <w:r>
        <w:t xml:space="preserve"> </w:t>
      </w:r>
      <w:r>
        <w:t xml:space="preserve">an evaluation protocol and reference implementation for comparing memory</w:t>
      </w:r>
      <w:r>
        <w:t xml:space="preserve"> </w:t>
      </w:r>
      <w:r>
        <w:t xml:space="preserve">strategies across fixed active-context budget tiers. The protocol holds the</w:t>
      </w:r>
      <w:r>
        <w:t xml:space="preserve"> </w:t>
      </w:r>
      <w:r>
        <w:t xml:space="preserve">model, task, sampler, and decoding parameters fixed; sweeps budgets over 2K,</w:t>
      </w:r>
      <w:r>
        <w:t xml:space="preserve"> </w:t>
      </w:r>
      <w:r>
        <w:t xml:space="preserve">4K, 8K, 16K, and 32K tokens; and records quality, budget utilization, latency,</w:t>
      </w:r>
      <w:r>
        <w:t xml:space="preserve"> </w:t>
      </w:r>
      <w:r>
        <w:t xml:space="preserve">and budget-violation rates. We report a local pilot conducted on June 16,</w:t>
      </w:r>
      <w:r>
        <w:t xml:space="preserve"> </w:t>
      </w:r>
      <w:r>
        <w:t xml:space="preserve">2026 with Ollama and</w:t>
      </w:r>
      <w:r>
        <w:t xml:space="preserve"> </w:t>
      </w:r>
      <w:r>
        <w:rPr>
          <w:rStyle w:val="VerbatimChar"/>
        </w:rPr>
        <w:t xml:space="preserve">qwen2.5:1.5b</w:t>
      </w:r>
      <w:r>
        <w:t xml:space="preserve"> </w:t>
      </w:r>
      <w:r>
        <w:t xml:space="preserve">over 89 SWE-bench Verified scaffold items</w:t>
      </w:r>
      <w:r>
        <w:t xml:space="preserve"> </w:t>
      </w:r>
      <w:r>
        <w:t xml:space="preserve">and 89 LongBench v2 items. The pilot evaluates sliding-window truncation,</w:t>
      </w:r>
      <w:r>
        <w:t xml:space="preserve"> </w:t>
      </w:r>
      <w:r>
        <w:t xml:space="preserve">summary-buffer compression, and episodic retrieval at all five budget tiers.</w:t>
      </w:r>
      <w:r>
        <w:t xml:space="preserve"> </w:t>
      </w:r>
      <w:r>
        <w:t xml:space="preserve">We also report a June 18, 2026 full-context feasibility slice: 50 LongBench v2</w:t>
      </w:r>
      <w:r>
        <w:t xml:space="preserve"> </w:t>
      </w:r>
      <w:r>
        <w:t xml:space="preserve">items whose natural prompts fit within 32K tokens, evaluated with truncation,</w:t>
      </w:r>
      <w:r>
        <w:t xml:space="preserve"> </w:t>
      </w:r>
      <w:r>
        <w:t xml:space="preserve">RAG, and a</w:t>
      </w:r>
      <w:r>
        <w:t xml:space="preserve"> </w:t>
      </w:r>
      <w:r>
        <w:rPr>
          <w:rStyle w:val="VerbatimChar"/>
        </w:rPr>
        <w:t xml:space="preserve">full_context</w:t>
      </w:r>
      <w:r>
        <w:t xml:space="preserve"> </w:t>
      </w:r>
      <w:r>
        <w:t xml:space="preserve">pass-through baseline at 2K, 8K, and 32K.</w:t>
      </w:r>
      <w:r>
        <w:t xml:space="preserve"> </w:t>
      </w:r>
      <w:r>
        <w:t xml:space="preserve">We also include a 20-item LongBench v2 transfer check for</w:t>
      </w:r>
      <w:r>
        <w:t xml:space="preserve"> </w:t>
      </w:r>
      <w:r>
        <w:rPr>
          <w:rStyle w:val="VerbatimChar"/>
        </w:rPr>
        <w:t xml:space="preserve">gemma4:e2b</w:t>
      </w:r>
      <w:r>
        <w:t xml:space="preserve">, a 30-item deterministic synthetic memory-agent pilot,</w:t>
      </w:r>
      <w:r>
        <w:t xml:space="preserve"> </w:t>
      </w:r>
      <w:r>
        <w:t xml:space="preserve">and a 50-item public LongMemEval oracle-file pilot with an approximate</w:t>
      </w:r>
      <w:r>
        <w:t xml:space="preserve"> </w:t>
      </w:r>
      <w:r>
        <w:t xml:space="preserve">deterministic scorer.</w:t>
      </w:r>
      <w:r>
        <w:t xml:space="preserve"> </w:t>
      </w:r>
      <w:r>
        <w:t xml:space="preserve">Additional Qwen text and Qwen-VL tags were executed but are excluded from the</w:t>
      </w:r>
      <w:r>
        <w:t xml:space="preserve"> </w:t>
      </w:r>
      <w:r>
        <w:t xml:space="preserve">main tables because their text-only exact-match cells were uninformative or</w:t>
      </w:r>
      <w:r>
        <w:t xml:space="preserve"> </w:t>
      </w:r>
      <w:r>
        <w:t xml:space="preserve">dependent on serving configuration. To evaluate the multimodal serving path</w:t>
      </w:r>
      <w:r>
        <w:t xml:space="preserve"> </w:t>
      </w:r>
      <w:r>
        <w:t xml:space="preserve">separately, we include a six-item synthetic image question-answering probe for</w:t>
      </w:r>
      <w:r>
        <w:t xml:space="preserve"> </w:t>
      </w:r>
      <w:r>
        <w:rPr>
          <w:rStyle w:val="VerbatimChar"/>
        </w:rPr>
        <w:t xml:space="preserve">qwen3-vl:2b</w:t>
      </w:r>
      <w:r>
        <w:t xml:space="preserve">. The results exhibit non-monotonic quality curves,</w:t>
      </w:r>
      <w:r>
        <w:t xml:space="preserve"> </w:t>
      </w:r>
      <w:r>
        <w:t xml:space="preserve">tight-budget compliance failures, model-dependent behavior, limited</w:t>
      </w:r>
      <w:r>
        <w:t xml:space="preserve"> </w:t>
      </w:r>
      <w:r>
        <w:t xml:space="preserve">multimodal endpoint viability, and substantial latency differences across</w:t>
      </w:r>
      <w:r>
        <w:t xml:space="preserve"> </w:t>
      </w:r>
      <w:r>
        <w:t xml:space="preserve">strategies. We present these results as pilot evidence, not as final strategy</w:t>
      </w:r>
      <w:r>
        <w:t xml:space="preserve"> </w:t>
      </w:r>
      <w:r>
        <w:t xml:space="preserve">rankings. The contribution is not the isolated act of varying context length;</w:t>
      </w:r>
      <w:r>
        <w:t xml:space="preserve"> </w:t>
      </w:r>
      <w:r>
        <w:t xml:space="preserve">it is a standardized active-budget protocol for local agents with swappable</w:t>
      </w:r>
      <w:r>
        <w:t xml:space="preserve"> </w:t>
      </w:r>
      <w:r>
        <w:t xml:space="preserve">strategies, deterministic task graders, operational metrics, implementation</w:t>
      </w:r>
      <w:r>
        <w:t xml:space="preserve"> </w:t>
      </w:r>
      <w:r>
        <w:t xml:space="preserve">details, limitations, reproducibility checklist, and planned extensions</w:t>
      </w:r>
      <w:r>
        <w:t xml:space="preserve"> </w:t>
      </w:r>
      <w:r>
        <w:t xml:space="preserve">required for a larger community benchmark.</w:t>
      </w:r>
    </w:p>
    <w:bookmarkStart w:id="10" w:name="introduction"/>
    <w:p>
      <w:pPr>
        <w:pStyle w:val="Heading1"/>
      </w:pPr>
      <w:r>
        <w:t xml:space="preserve">Introduction</w:t>
      </w:r>
    </w:p>
    <w:p>
      <w:pPr>
        <w:pStyle w:val="FirstParagraph"/>
      </w:pPr>
      <w:r>
        <w:t xml:space="preserve">Recent language models increasingly advertise context windows containing tens</w:t>
      </w:r>
      <w:r>
        <w:t xml:space="preserve"> </w:t>
      </w:r>
      <w:r>
        <w:t xml:space="preserve">or hundreds of thousands of tokens. This trend can make explicit memory</w:t>
      </w:r>
      <w:r>
        <w:t xml:space="preserve"> </w:t>
      </w:r>
      <w:r>
        <w:t xml:space="preserve">management appear unnecessary: if the model can accept the entire trace, the</w:t>
      </w:r>
      <w:r>
        <w:t xml:space="preserve"> </w:t>
      </w:r>
      <w:r>
        <w:t xml:space="preserve">choice among retrieval, summarization, and truncation may seem secondary.</w:t>
      </w:r>
      <w:r>
        <w:t xml:space="preserve"> </w:t>
      </w:r>
      <w:r>
        <w:t xml:space="preserve">Local deployment conditions contradict this assumption. A workstation,</w:t>
      </w:r>
      <w:r>
        <w:t xml:space="preserve"> </w:t>
      </w:r>
      <w:r>
        <w:t xml:space="preserve">laptop, or edge device may run an 8B or 14B model comfortably at short context</w:t>
      </w:r>
      <w:r>
        <w:t xml:space="preserve"> </w:t>
      </w:r>
      <w:r>
        <w:t xml:space="preserve">lengths but become slow or memory-constrained at longer lengths. Even when a</w:t>
      </w:r>
      <w:r>
        <w:t xml:space="preserve"> </w:t>
      </w:r>
      <w:r>
        <w:t xml:space="preserve">long context fits in memory, an application may not tolerate the associated</w:t>
      </w:r>
      <w:r>
        <w:t xml:space="preserve"> </w:t>
      </w:r>
      <w:r>
        <w:t xml:space="preserve">prefill latency, memory pressure, or energy cost. For local agents, active</w:t>
      </w:r>
      <w:r>
        <w:t xml:space="preserve"> </w:t>
      </w:r>
      <w:r>
        <w:t xml:space="preserve">context is an operational resource.</w:t>
      </w:r>
    </w:p>
    <w:p>
      <w:pPr>
        <w:pStyle w:val="BodyText"/>
      </w:pPr>
      <w:r>
        <w:rPr>
          <w:smallCaps/>
        </w:rPr>
        <w:t xml:space="preserve">BudgetBench</w:t>
      </w:r>
      <w:r>
        <w:t xml:space="preserve"> </w:t>
      </w:r>
      <w:r>
        <w:t xml:space="preserve">is motivated by a practical question:</w:t>
      </w:r>
      <w:r>
        <w:t xml:space="preserve"> </w:t>
      </w:r>
      <w:r>
        <w:rPr>
          <w:i/>
          <w:iCs/>
        </w:rPr>
        <w:t xml:space="preserve">given a fixed local</w:t>
      </w:r>
      <w:r>
        <w:rPr>
          <w:i/>
          <w:iCs/>
        </w:rPr>
        <w:t xml:space="preserve"> </w:t>
      </w:r>
      <w:r>
        <w:rPr>
          <w:i/>
          <w:iCs/>
        </w:rPr>
        <w:t xml:space="preserve">model, a fixed task, and a fixed active context budget, which memory strategy</w:t>
      </w:r>
      <w:r>
        <w:rPr>
          <w:i/>
          <w:iCs/>
        </w:rPr>
        <w:t xml:space="preserve"> </w:t>
      </w:r>
      <w:r>
        <w:rPr>
          <w:i/>
          <w:iCs/>
        </w:rPr>
        <w:t xml:space="preserve">should an agent use?</w:t>
      </w:r>
      <w:r>
        <w:t xml:space="preserve"> </w:t>
      </w:r>
      <w:r>
        <w:t xml:space="preserve">The answer is not generally reducible to maximum context</w:t>
      </w:r>
      <w:r>
        <w:t xml:space="preserve"> </w:t>
      </w:r>
      <w:r>
        <w:t xml:space="preserve">length. A truncation policy may be inexpensive but discard early evidence. A</w:t>
      </w:r>
      <w:r>
        <w:t xml:space="preserve"> </w:t>
      </w:r>
      <w:r>
        <w:t xml:space="preserve">summary policy may preserve high-level state but introduce additional model</w:t>
      </w:r>
      <w:r>
        <w:t xml:space="preserve"> </w:t>
      </w:r>
      <w:r>
        <w:t xml:space="preserve">calls and summary drift. Retrieval may preserve relevant evidence at tight</w:t>
      </w:r>
      <w:r>
        <w:t xml:space="preserve"> </w:t>
      </w:r>
      <w:r>
        <w:t xml:space="preserve">budgets but fail when the query is underspecified or when the retrieval corpus</w:t>
      </w:r>
      <w:r>
        <w:t xml:space="preserve"> </w:t>
      </w:r>
      <w:r>
        <w:t xml:space="preserve">is not chunked at a useful granularity. Hierarchical memory systems such as</w:t>
      </w:r>
      <w:r>
        <w:t xml:space="preserve"> </w:t>
      </w:r>
      <w:r>
        <w:t xml:space="preserve">MemGPT-style stores and production systems such as Mem0 introduce additional</w:t>
      </w:r>
      <w:r>
        <w:t xml:space="preserve"> </w:t>
      </w:r>
      <w:r>
        <w:t xml:space="preserve">state and extraction policies, which may improve recall but also complicate</w:t>
      </w:r>
      <w:r>
        <w:t xml:space="preserve"> </w:t>
      </w:r>
      <w:r>
        <w:t xml:space="preserve">reproducibility</w:t>
      </w:r>
      <w:r>
        <w:t xml:space="preserve"> </w:t>
      </w:r>
      <w:r>
        <w:t xml:space="preserve">(Packer et al. 2023; Chhikara et al. 2025)</w:t>
      </w:r>
      <w:r>
        <w:t xml:space="preserve">.</w:t>
      </w:r>
    </w:p>
    <w:p>
      <w:pPr>
        <w:pStyle w:val="BodyText"/>
      </w:pPr>
      <w:r>
        <w:t xml:space="preserve">Existing benchmarks address related problems. SWE-bench evaluates whether</w:t>
      </w:r>
      <w:r>
        <w:t xml:space="preserve"> </w:t>
      </w:r>
      <w:r>
        <w:t xml:space="preserve">models can produce patches for real GitHub issues</w:t>
      </w:r>
      <w:r>
        <w:t xml:space="preserve"> </w:t>
      </w:r>
      <w:r>
        <w:t xml:space="preserve">(Jimenez et al. 2023)</w:t>
      </w:r>
      <w:r>
        <w:t xml:space="preserve">.</w:t>
      </w:r>
      <w:r>
        <w:t xml:space="preserve"> </w:t>
      </w:r>
      <w:r>
        <w:t xml:space="preserve">LongBench and LongBench v2 evaluate long-context understanding across diverse</w:t>
      </w:r>
      <w:r>
        <w:t xml:space="preserve"> </w:t>
      </w:r>
      <w:r>
        <w:t xml:space="preserve">language tasks</w:t>
      </w:r>
      <w:r>
        <w:t xml:space="preserve"> </w:t>
      </w:r>
      <w:r>
        <w:t xml:space="preserve">(Bai et al. 2023, 2024)</w:t>
      </w:r>
      <w:r>
        <w:t xml:space="preserve">. RULER and HELMET</w:t>
      </w:r>
      <w:r>
        <w:t xml:space="preserve"> </w:t>
      </w:r>
      <w:r>
        <w:t xml:space="preserve">stress-test long-context behavior across synthetic and application-centric</w:t>
      </w:r>
      <w:r>
        <w:t xml:space="preserve"> </w:t>
      </w:r>
      <w:r>
        <w:t xml:space="preserve">length scales</w:t>
      </w:r>
      <w:r>
        <w:t xml:space="preserve"> </w:t>
      </w:r>
      <w:r>
        <w:t xml:space="preserve">(Hsieh et al. 2024; Yen et al. 2024)</w:t>
      </w:r>
      <w:r>
        <w:t xml:space="preserve">. Lost-in-the-Middle shows</w:t>
      </w:r>
      <w:r>
        <w:t xml:space="preserve"> </w:t>
      </w:r>
      <w:r>
        <w:t xml:space="preserve">that accepting longer inputs does not imply reliable use of relevant</w:t>
      </w:r>
      <w:r>
        <w:t xml:space="preserve"> </w:t>
      </w:r>
      <w:r>
        <w:t xml:space="preserve">information throughout the sequence</w:t>
      </w:r>
      <w:r>
        <w:t xml:space="preserve"> </w:t>
      </w:r>
      <w:r>
        <w:t xml:space="preserve">(Liu et al. 2024)</w:t>
      </w:r>
      <w:r>
        <w:t xml:space="preserve">. Agent benchmarks such</w:t>
      </w:r>
      <w:r>
        <w:t xml:space="preserve"> </w:t>
      </w:r>
      <w:r>
        <w:t xml:space="preserve">as</w:t>
      </w:r>
      <w:r>
        <w:t xml:space="preserve"> </w:t>
      </w:r>
      <m:oMath>
        <m:r>
          <m:t>τ</m:t>
        </m:r>
      </m:oMath>
      <w:r>
        <w:t xml:space="preserve">-bench evaluate tool-mediated interaction in realistic domains</w:t>
      </w:r>
      <w:r>
        <w:t xml:space="preserve"> </w:t>
      </w:r>
      <w:r>
        <w:t xml:space="preserve">(Yao et al. 2024)</w:t>
      </w:r>
      <w:r>
        <w:t xml:space="preserve">. These benchmarks are valuable, but they do not</w:t>
      </w:r>
      <w:r>
        <w:t xml:space="preserve"> </w:t>
      </w:r>
      <w:r>
        <w:t xml:space="preserve">standardize the independent variable that local-agent developers routinely</w:t>
      </w:r>
      <w:r>
        <w:t xml:space="preserve"> </w:t>
      </w:r>
      <w:r>
        <w:t xml:space="preserve">control: the active context budget assigned to each model call.</w:t>
      </w:r>
    </w:p>
    <w:p>
      <w:pPr>
        <w:pStyle w:val="BodyText"/>
      </w:pPr>
      <w:r>
        <w:t xml:space="preserve">Recent method papers make context budgets central, so</w:t>
      </w:r>
      <w:r>
        <w:t xml:space="preserve"> </w:t>
      </w:r>
      <w:r>
        <w:rPr>
          <w:smallCaps/>
        </w:rPr>
        <w:t xml:space="preserve">BudgetBench</w:t>
      </w:r>
      <w:r>
        <w:t xml:space="preserve"> </w:t>
      </w:r>
      <w:r>
        <w:t xml:space="preserve">should</w:t>
      </w:r>
      <w:r>
        <w:t xml:space="preserve"> </w:t>
      </w:r>
      <w:r>
        <w:t xml:space="preserve">not be read as claiming that budget sweeping itself is new. ContextBudget</w:t>
      </w:r>
      <w:r>
        <w:t xml:space="preserve"> </w:t>
      </w:r>
      <w:r>
        <w:t xml:space="preserve">formulates budget-aware context management as a sequential decision problem</w:t>
      </w:r>
      <w:r>
        <w:t xml:space="preserve"> </w:t>
      </w:r>
      <w:r>
        <w:t xml:space="preserve">for long-horizon search agents</w:t>
      </w:r>
      <w:r>
        <w:t xml:space="preserve"> </w:t>
      </w:r>
      <w:r>
        <w:t xml:space="preserve">(Wu et al. 2026)</w:t>
      </w:r>
      <w:r>
        <w:t xml:space="preserve">. BudgetMem learns</w:t>
      </w:r>
      <w:r>
        <w:t xml:space="preserve"> </w:t>
      </w:r>
      <w:r>
        <w:t xml:space="preserve">query-aware routing among budget-tiered memory modules</w:t>
      </w:r>
      <w:r>
        <w:t xml:space="preserve"> </w:t>
      </w:r>
      <w:r>
        <w:t xml:space="preserve">(H. Zhang et al. 2026)</w:t>
      </w:r>
      <w:r>
        <w:t xml:space="preserve">. Engram reports that a lean retrieved context can</w:t>
      </w:r>
      <w:r>
        <w:t xml:space="preserve"> </w:t>
      </w:r>
      <w:r>
        <w:t xml:space="preserve">beat full history on LongMemEval_S while using far fewer tokens</w:t>
      </w:r>
      <w:r>
        <w:t xml:space="preserve"> </w:t>
      </w:r>
      <w:r>
        <w:t xml:space="preserve">(Wang 2026)</w:t>
      </w:r>
      <w:r>
        <w:t xml:space="preserve">. These papers raise the evidentiary bar: a benchmark</w:t>
      </w:r>
      <w:r>
        <w:t xml:space="preserve"> </w:t>
      </w:r>
      <w:r>
        <w:t xml:space="preserve">paper must compare against full context, report operational metrics, and make</w:t>
      </w:r>
      <w:r>
        <w:t xml:space="preserve"> </w:t>
      </w:r>
      <w:r>
        <w:t xml:space="preserve">its harness reusable. The novelty claimed here is the conjunction of local</w:t>
      </w:r>
      <w:r>
        <w:t xml:space="preserve"> </w:t>
      </w:r>
      <w:r>
        <w:t xml:space="preserve">LLM serving, fixed per-call active budgets, swappable strategy implementations,</w:t>
      </w:r>
      <w:r>
        <w:t xml:space="preserve"> </w:t>
      </w:r>
      <w:r>
        <w:t xml:space="preserve">deterministic task graders, and comparable quality-latency-compliance logs.</w:t>
      </w:r>
    </w:p>
    <w:p>
      <w:pPr>
        <w:pStyle w:val="BodyText"/>
      </w:pPr>
      <w:r>
        <w:t xml:space="preserve">This paper contributes a budget-tiered protocol and a pilot implementation.</w:t>
      </w:r>
      <w:r>
        <w:t xml:space="preserve"> </w:t>
      </w:r>
      <w:r>
        <w:t xml:space="preserve">The implementation is intentionally modest. It includes a</w:t>
      </w:r>
      <w:r>
        <w:t xml:space="preserve"> </w:t>
      </w:r>
      <w:r>
        <w:rPr>
          <w:rStyle w:val="VerbatimChar"/>
        </w:rPr>
        <w:t xml:space="preserve">MemoryStrategy</w:t>
      </w:r>
      <w:r>
        <w:t xml:space="preserve"> </w:t>
      </w:r>
      <w:r>
        <w:t xml:space="preserve">interface, a budget-enforced evaluation harness, JSONL</w:t>
      </w:r>
      <w:r>
        <w:t xml:space="preserve"> </w:t>
      </w:r>
      <w:r>
        <w:t xml:space="preserve">metric logging, and reference implementations for truncation, summary-buffer</w:t>
      </w:r>
      <w:r>
        <w:t xml:space="preserve"> </w:t>
      </w:r>
      <w:r>
        <w:t xml:space="preserve">compression, retrieval-augmented context selection, and an exposed</w:t>
      </w:r>
      <w:r>
        <w:t xml:space="preserve"> </w:t>
      </w:r>
      <w:r>
        <w:rPr>
          <w:rStyle w:val="VerbatimChar"/>
        </w:rPr>
        <w:t xml:space="preserve">full_context</w:t>
      </w:r>
      <w:r>
        <w:t xml:space="preserve"> </w:t>
      </w:r>
      <w:r>
        <w:t xml:space="preserve">pass-through baseline for follow-up comparisons. The</w:t>
      </w:r>
      <w:r>
        <w:t xml:space="preserve"> </w:t>
      </w:r>
      <w:r>
        <w:t xml:space="preserve">pilot run uses a small local model and 89 items per task to obtain a denser</w:t>
      </w:r>
      <w:r>
        <w:t xml:space="preserve"> </w:t>
      </w:r>
      <w:r>
        <w:t xml:space="preserve">pilot curve while remaining reproducible on a single machine. The resulting</w:t>
      </w:r>
      <w:r>
        <w:t xml:space="preserve"> </w:t>
      </w:r>
      <w:r>
        <w:t xml:space="preserve">numbers should not be read as final rankings. They provide an empirical</w:t>
      </w:r>
      <w:r>
        <w:t xml:space="preserve"> </w:t>
      </w:r>
      <w:r>
        <w:t xml:space="preserve">validation of the measurement surface:</w:t>
      </w:r>
      <w:r>
        <w:t xml:space="preserve"> </w:t>
      </w:r>
      <w:r>
        <w:rPr>
          <w:smallCaps/>
        </w:rPr>
        <w:t xml:space="preserve">BudgetBench</w:t>
      </w:r>
      <w:r>
        <w:t xml:space="preserve"> </w:t>
      </w:r>
      <w:r>
        <w:t xml:space="preserve">can expose quality</w:t>
      </w:r>
      <w:r>
        <w:t xml:space="preserve"> </w:t>
      </w:r>
      <w:r>
        <w:t xml:space="preserve">curves, compliance failures, and runtime tradeoffs that would be invisible in</w:t>
      </w:r>
      <w:r>
        <w:t xml:space="preserve"> </w:t>
      </w:r>
      <w:r>
        <w:t xml:space="preserve">a single-budget evaluation.</w:t>
      </w:r>
    </w:p>
    <w:bookmarkStart w:id="9" w:name="contributions."/>
    <w:p>
      <w:pPr>
        <w:pStyle w:val="Heading4"/>
      </w:pPr>
      <w:r>
        <w:t xml:space="preserve">Contributions.</w:t>
      </w:r>
    </w:p>
    <w:p>
      <w:pPr>
        <w:pStyle w:val="FirstParagraph"/>
      </w:pPr>
      <w:r>
        <w:t xml:space="preserve">This work makes six contributions. First, it defines active-context-budget</w:t>
      </w:r>
      <w:r>
        <w:t xml:space="preserve"> </w:t>
      </w:r>
      <w:r>
        <w:t xml:space="preserve">evaluation as a local-agent protocol distinct from standard long-context model</w:t>
      </w:r>
      <w:r>
        <w:t xml:space="preserve"> </w:t>
      </w:r>
      <w:r>
        <w:t xml:space="preserve">evaluation and from method-specific budget studies. Second, it documents an</w:t>
      </w:r>
      <w:r>
        <w:t xml:space="preserve"> </w:t>
      </w:r>
      <w:r>
        <w:t xml:space="preserve">implementation whose strategy interface admits new memory policies without</w:t>
      </w:r>
      <w:r>
        <w:t xml:space="preserve"> </w:t>
      </w:r>
      <w:r>
        <w:t xml:space="preserve">modifying task logic. Third, it reports an 89-item-per-task local pilot with complete</w:t>
      </w:r>
      <w:r>
        <w:t xml:space="preserve"> </w:t>
      </w:r>
      <w:r>
        <w:t xml:space="preserve">five-tier tables for quality, violation rate, budget usage, and duration.</w:t>
      </w:r>
      <w:r>
        <w:t xml:space="preserve"> </w:t>
      </w:r>
      <w:r>
        <w:t xml:space="preserve">Fourth, it adds a filtered small-model transfer check showing how the same</w:t>
      </w:r>
      <w:r>
        <w:t xml:space="preserve"> </w:t>
      </w:r>
      <w:r>
        <w:t xml:space="preserve">protocol can admit additional local text and vision-capable model tags while</w:t>
      </w:r>
      <w:r>
        <w:t xml:space="preserve"> </w:t>
      </w:r>
      <w:r>
        <w:t xml:space="preserve">excluding uninformative runs from result tables. Fifth, it marks a native</w:t>
      </w:r>
      <w:r>
        <w:t xml:space="preserve"> </w:t>
      </w:r>
      <w:r>
        <w:t xml:space="preserve">image QA probe as infrastructure validation only, separating multimodal</w:t>
      </w:r>
      <w:r>
        <w:t xml:space="preserve"> </w:t>
      </w:r>
      <w:r>
        <w:t xml:space="preserve">serving viability from text-only benchmark performance. Sixth, it provides</w:t>
      </w:r>
      <w:r>
        <w:t xml:space="preserve"> </w:t>
      </w:r>
      <w:r>
        <w:t xml:space="preserve">reproducibility requirements and planned extensions for scaling</w:t>
      </w:r>
      <w:r>
        <w:t xml:space="preserve"> </w:t>
      </w:r>
      <w:r>
        <w:rPr>
          <w:smallCaps/>
        </w:rPr>
        <w:t xml:space="preserve">BudgetBench</w:t>
      </w:r>
      <w:r>
        <w:t xml:space="preserve"> </w:t>
      </w:r>
      <w:r>
        <w:t xml:space="preserve">from a local pilot to a public benchmark.</w:t>
      </w:r>
    </w:p>
    <w:bookmarkEnd w:id="9"/>
    <w:bookmarkEnd w:id="10"/>
    <w:bookmarkStart w:id="14" w:name="benchmark-definition"/>
    <w:p>
      <w:pPr>
        <w:pStyle w:val="Heading1"/>
      </w:pPr>
      <w:r>
        <w:t xml:space="preserve">Benchmark Definition</w:t>
      </w:r>
    </w:p>
    <w:bookmarkStart w:id="11" w:name="objects-and-notation"/>
    <w:p>
      <w:pPr>
        <w:pStyle w:val="Heading2"/>
      </w:pPr>
      <w:r>
        <w:t xml:space="preserve">Objects and Notation</w:t>
      </w:r>
    </w:p>
    <w:p>
      <w:pPr>
        <w:pStyle w:val="FirstParagraph"/>
      </w:pPr>
      <w:r>
        <w:t xml:space="preserve">Let</w:t>
      </w:r>
      <w:r>
        <w:t xml:space="preserve"> </w:t>
      </w:r>
      <m:oMath>
        <m:r>
          <m:t>M</m:t>
        </m:r>
      </m:oMath>
      <w:r>
        <w:t xml:space="preserve"> </w:t>
      </w:r>
      <w:r>
        <w:t xml:space="preserve">denote a fixed local language model exposed through a chat-completion</w:t>
      </w:r>
      <w:r>
        <w:t xml:space="preserve"> </w:t>
      </w:r>
      <w:r>
        <w:t xml:space="preserve">API. Let</w:t>
      </w:r>
      <w:r>
        <w:t xml:space="preserve"> </w:t>
      </w:r>
      <m:oMath>
        <m:r>
          <m:t>T</m:t>
        </m:r>
      </m:oMath>
      <w:r>
        <w:t xml:space="preserve"> </w:t>
      </w:r>
      <w:r>
        <w:t xml:space="preserve">denote a task distribution with items</w:t>
      </w:r>
      <w:r>
        <w:t xml:space="preserve"> </w:t>
      </w:r>
      <m:oMath>
        <m:r>
          <m:t>x</m:t>
        </m:r>
        <m:r>
          <m:rPr>
            <m:sty m:val="p"/>
          </m:rPr>
          <m:t>∼</m:t>
        </m:r>
        <m:r>
          <m:t>T</m:t>
        </m:r>
      </m:oMath>
      <w:r>
        <w:t xml:space="preserve"> </w:t>
      </w:r>
      <w:r>
        <w:t xml:space="preserve">and deterministic</w:t>
      </w:r>
      <w:r>
        <w:t xml:space="preserve"> </w:t>
      </w:r>
      <w:r>
        <w:t xml:space="preserve">grader</w:t>
      </w:r>
      <w:r>
        <w:t xml:space="preserve"> </w:t>
      </w:r>
      <m:oMath>
        <m:r>
          <m:t>g</m:t>
        </m:r>
        <m:r>
          <m:rPr>
            <m:sty m:val="p"/>
          </m:rPr>
          <m:t>(</m:t>
        </m:r>
        <m:acc>
          <m:accPr>
            <m:chr m:val="̂"/>
          </m:accPr>
          <m:e>
            <m:r>
              <m:t>y</m:t>
            </m:r>
          </m:e>
        </m:acc>
        <m:r>
          <m:rPr>
            <m:sty m:val="p"/>
          </m:rPr>
          <m:t>,</m:t>
        </m:r>
        <m:r>
          <m:t>x</m:t>
        </m:r>
        <m:r>
          <m:rPr>
            <m:sty m:val="p"/>
          </m:rPr>
          <m:t>)</m:t>
        </m:r>
        <m:r>
          <m:rPr>
            <m:sty m:val="p"/>
          </m:rPr>
          <m:t>∈</m:t>
        </m:r>
        <m:r>
          <m:rPr>
            <m:sty m:val="p"/>
          </m:rPr>
          <m:t>[</m:t>
        </m:r>
        <m:r>
          <m:t>0</m:t>
        </m:r>
        <m:r>
          <m:rPr>
            <m:sty m:val="p"/>
          </m:rPr>
          <m:t>,</m:t>
        </m:r>
        <m:r>
          <m:t>1</m:t>
        </m:r>
        <m:r>
          <m:rPr>
            <m:sty m:val="p"/>
          </m:rPr>
          <m:t>]</m:t>
        </m:r>
      </m:oMath>
      <w:r>
        <w:t xml:space="preserve">. Let</w:t>
      </w:r>
      <w:r>
        <w:t xml:space="preserve"> </w:t>
      </w:r>
      <m:oMath>
        <m:r>
          <m:t>B</m:t>
        </m:r>
      </m:oMath>
      <w:r>
        <w:t xml:space="preserve"> </w:t>
      </w:r>
      <w:r>
        <w:t xml:space="preserve">be an active context budget measured</w:t>
      </w:r>
      <w:r>
        <w:t xml:space="preserve"> </w:t>
      </w:r>
      <w:r>
        <w:t xml:space="preserve">in tokens. Let</w:t>
      </w:r>
      <w:r>
        <w:t xml:space="preserve"> </w:t>
      </w:r>
      <m:oMath>
        <m:r>
          <m:rPr>
            <m:scr m:val="script"/>
            <m:sty m:val="p"/>
          </m:rPr>
          <m:t>S</m:t>
        </m:r>
      </m:oMath>
      <w:r>
        <w:t xml:space="preserve"> </w:t>
      </w:r>
      <w:r>
        <w:t xml:space="preserve">be a set of memory strategies. A strategy</w:t>
      </w:r>
      <w:r>
        <w:t xml:space="preserve"> </w:t>
      </w:r>
      <m:oMath>
        <m:r>
          <m:t>s</m:t>
        </m:r>
        <m:r>
          <m:rPr>
            <m:sty m:val="p"/>
          </m:rPr>
          <m:t>∈</m:t>
        </m:r>
        <m:r>
          <m:rPr>
            <m:scr m:val="script"/>
            <m:sty m:val="p"/>
          </m:rPr>
          <m:t>S</m:t>
        </m:r>
      </m:oMath>
      <w:r>
        <w:t xml:space="preserve"> </w:t>
      </w:r>
      <w:r>
        <w:t xml:space="preserve">maps an input message history</w:t>
      </w:r>
      <w:r>
        <w:t xml:space="preserve"> </w:t>
      </w:r>
      <m:oMath>
        <m:r>
          <m:t>H</m:t>
        </m:r>
        <m:r>
          <m:rPr>
            <m:sty m:val="p"/>
          </m:rPr>
          <m:t>=</m:t>
        </m:r>
        <m:r>
          <m:rPr>
            <m:sty m:val="p"/>
          </m:rPr>
          <m:t>(</m:t>
        </m:r>
        <m:sSub>
          <m:e>
            <m:r>
              <m:t>m</m:t>
            </m:r>
          </m:e>
          <m:sub>
            <m:r>
              <m:t>1</m:t>
            </m:r>
          </m:sub>
        </m:sSub>
        <m:r>
          <m:rPr>
            <m:sty m:val="p"/>
          </m:rPr>
          <m:t>,</m:t>
        </m:r>
        <m:r>
          <m:rPr>
            <m:sty m:val="p"/>
          </m:rPr>
          <m:t>…</m:t>
        </m:r>
        <m:r>
          <m:rPr>
            <m:sty m:val="p"/>
          </m:rPr>
          <m:t>,</m:t>
        </m:r>
        <m:sSub>
          <m:e>
            <m:r>
              <m:t>m</m:t>
            </m:r>
          </m:e>
          <m:sub>
            <m:r>
              <m:t>n</m:t>
            </m:r>
          </m:sub>
        </m:sSub>
        <m:r>
          <m:rPr>
            <m:sty m:val="p"/>
          </m:rPr>
          <m:t>)</m:t>
        </m:r>
      </m:oMath>
      <w:r>
        <w:t xml:space="preserve"> </w:t>
      </w:r>
      <w:r>
        <w:t xml:space="preserve">and</w:t>
      </w:r>
      <w:r>
        <w:t xml:space="preserve"> </w:t>
      </w:r>
      <w:r>
        <w:t xml:space="preserve">budget</w:t>
      </w:r>
      <w:r>
        <w:t xml:space="preserve"> </w:t>
      </w:r>
      <m:oMath>
        <m:r>
          <m:t>B</m:t>
        </m:r>
      </m:oMath>
      <w:r>
        <w:t xml:space="preserve"> </w:t>
      </w:r>
      <w:r>
        <w:t xml:space="preserve">to a budget-constrained message list:</w:t>
      </w:r>
    </w:p>
    <w:p>
      <w:pPr>
        <w:pStyle w:val="BodyText"/>
      </w:pPr>
      <m:oMathPara>
        <m:oMathParaPr>
          <m:jc m:val="center"/>
        </m:oMathParaPr>
        <m:oMath>
          <m:r>
            <m:t>s</m:t>
          </m:r>
          <m:r>
            <m:rPr>
              <m:sty m:val="p"/>
            </m:rPr>
            <m:t>(</m:t>
          </m:r>
          <m:r>
            <m:t>H</m:t>
          </m:r>
          <m:r>
            <m:rPr>
              <m:sty m:val="p"/>
            </m:rPr>
            <m:t>,</m:t>
          </m:r>
          <m:r>
            <m:t>B</m:t>
          </m:r>
          <m:r>
            <m:rPr>
              <m:sty m:val="p"/>
            </m:rPr>
            <m:t>)</m:t>
          </m:r>
          <m:r>
            <m:rPr>
              <m:sty m:val="p"/>
            </m:rPr>
            <m:t>=</m:t>
          </m:r>
          <m:sSup>
            <m:e>
              <m:r>
                <m:t>H</m:t>
              </m:r>
            </m:e>
            <m:sup>
              <m:r>
                <m:rPr>
                  <m:sty m:val="p"/>
                </m:rPr>
                <m:t>′</m:t>
              </m:r>
            </m:sup>
          </m:sSup>
          <m:r>
            <m:t> </m:t>
          </m:r>
          <m:r>
            <m:rPr>
              <m:nor/>
              <m:sty m:val="p"/>
            </m:rPr>
            <m:t>such that</m:t>
          </m:r>
          <m:r>
            <m:t> </m:t>
          </m:r>
          <m:r>
            <m:t>τ</m:t>
          </m:r>
          <m:r>
            <m:rPr>
              <m:sty m:val="p"/>
            </m:rPr>
            <m:t>(</m:t>
          </m:r>
          <m:sSup>
            <m:e>
              <m:r>
                <m:t>H</m:t>
              </m:r>
            </m:e>
            <m:sup>
              <m:r>
                <m:rPr>
                  <m:sty m:val="p"/>
                </m:rPr>
                <m:t>′</m:t>
              </m:r>
            </m:sup>
          </m:sSup>
          <m:r>
            <m:rPr>
              <m:sty m:val="p"/>
            </m:rPr>
            <m:t>)</m:t>
          </m:r>
          <m:r>
            <m:rPr>
              <m:sty m:val="p"/>
            </m:rPr>
            <m:t>≤</m:t>
          </m:r>
          <m:r>
            <m:t>B</m:t>
          </m:r>
          <m:r>
            <m:rPr>
              <m:sty m:val="p"/>
            </m:rPr>
            <m:t>,</m:t>
          </m:r>
        </m:oMath>
      </m:oMathPara>
    </w:p>
    <w:p>
      <w:pPr>
        <w:pStyle w:val="FirstParagraph"/>
      </w:pPr>
      <w:r>
        <w:t xml:space="preserve">where</w:t>
      </w:r>
      <w:r>
        <w:t xml:space="preserve"> </w:t>
      </w:r>
      <m:oMath>
        <m:r>
          <m:t>τ</m:t>
        </m:r>
      </m:oMath>
      <w:r>
        <w:t xml:space="preserve"> </w:t>
      </w:r>
      <w:r>
        <w:t xml:space="preserve">is the benchmark tokenizer or tokenizer approximation. The model</w:t>
      </w:r>
      <w:r>
        <w:t xml:space="preserve"> </w:t>
      </w:r>
      <w:r>
        <w:t xml:space="preserve">prediction is</w:t>
      </w:r>
      <w:r>
        <w:t xml:space="preserve"> </w:t>
      </w:r>
      <m:oMath>
        <m:acc>
          <m:accPr>
            <m:chr m:val="̂"/>
          </m:accPr>
          <m:e>
            <m:r>
              <m:t>y</m:t>
            </m:r>
          </m:e>
        </m:acc>
        <m:r>
          <m:rPr>
            <m:sty m:val="p"/>
          </m:rPr>
          <m:t>=</m:t>
        </m:r>
        <m:r>
          <m:t>M</m:t>
        </m:r>
        <m:r>
          <m:rPr>
            <m:sty m:val="p"/>
          </m:rPr>
          <m:t>(</m:t>
        </m:r>
        <m:r>
          <m:t>s</m:t>
        </m:r>
        <m:r>
          <m:rPr>
            <m:sty m:val="p"/>
          </m:rPr>
          <m:t>(</m:t>
        </m:r>
        <m:r>
          <m:t>H</m:t>
        </m:r>
        <m:r>
          <m:rPr>
            <m:sty m:val="p"/>
          </m:rPr>
          <m:t>,</m:t>
        </m:r>
        <m:r>
          <m:t>B</m:t>
        </m:r>
        <m:r>
          <m:rPr>
            <m:sty m:val="p"/>
          </m:rPr>
          <m:t>)</m:t>
        </m:r>
        <m:r>
          <m:rPr>
            <m:sty m:val="p"/>
          </m:rPr>
          <m:t>)</m:t>
        </m:r>
      </m:oMath>
      <w:r>
        <w:t xml:space="preserve">, and the observed quality is</w:t>
      </w:r>
      <w:r>
        <w:t xml:space="preserve"> </w:t>
      </w:r>
      <m:oMath>
        <m:r>
          <m:t>g</m:t>
        </m:r>
        <m:r>
          <m:rPr>
            <m:sty m:val="p"/>
          </m:rPr>
          <m:t>(</m:t>
        </m:r>
        <m:acc>
          <m:accPr>
            <m:chr m:val="̂"/>
          </m:accPr>
          <m:e>
            <m:r>
              <m:t>y</m:t>
            </m:r>
          </m:e>
        </m:acc>
        <m:r>
          <m:rPr>
            <m:sty m:val="p"/>
          </m:rPr>
          <m:t>,</m:t>
        </m:r>
        <m:r>
          <m:t>x</m:t>
        </m:r>
        <m:r>
          <m:rPr>
            <m:sty m:val="p"/>
          </m:rPr>
          <m:t>)</m:t>
        </m:r>
      </m:oMath>
      <w:r>
        <w:t xml:space="preserve">.</w:t>
      </w:r>
    </w:p>
    <w:p>
      <w:pPr>
        <w:pStyle w:val="BodyText"/>
      </w:pPr>
      <w:r>
        <w:t xml:space="preserve">The benchmark reports the empirical quality curve</w:t>
      </w:r>
    </w:p>
    <w:p>
      <w:pPr>
        <w:pStyle w:val="BodyText"/>
      </w:pPr>
      <m:oMathPara>
        <m:oMathParaPr>
          <m:jc m:val="center"/>
        </m:oMathParaPr>
        <m:oMath>
          <m:r>
            <m:t>Q</m:t>
          </m:r>
          <m:r>
            <m:rPr>
              <m:sty m:val="p"/>
            </m:rPr>
            <m:t>(</m:t>
          </m:r>
          <m:r>
            <m:t>s</m:t>
          </m:r>
          <m:r>
            <m:rPr>
              <m:sty m:val="p"/>
            </m:rPr>
            <m:t>,</m:t>
          </m:r>
          <m:r>
            <m:t>B</m:t>
          </m:r>
          <m:r>
            <m:rPr>
              <m:sty m:val="p"/>
            </m:rPr>
            <m:t>,</m:t>
          </m:r>
          <m:r>
            <m:t>T</m:t>
          </m:r>
          <m:r>
            <m:rPr>
              <m:sty m:val="p"/>
            </m:rPr>
            <m:t>,</m:t>
          </m:r>
          <m:r>
            <m:t>M</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g</m:t>
              </m:r>
            </m:e>
          </m:nary>
          <m:r>
            <m:rPr>
              <m:sty m:val="p"/>
            </m:rPr>
            <m:t>(</m:t>
          </m:r>
          <m:r>
            <m:t>M</m:t>
          </m:r>
          <m:r>
            <m:rPr>
              <m:sty m:val="p"/>
            </m:rPr>
            <m:t>(</m:t>
          </m:r>
          <m:r>
            <m:t>s</m:t>
          </m:r>
          <m:r>
            <m:rPr>
              <m:sty m:val="p"/>
            </m:rPr>
            <m:t>(</m:t>
          </m:r>
          <m:sSub>
            <m:e>
              <m:r>
                <m:t>H</m:t>
              </m:r>
            </m:e>
            <m:sub>
              <m:r>
                <m:t>i</m:t>
              </m:r>
            </m:sub>
          </m:sSub>
          <m:r>
            <m:rPr>
              <m:sty m:val="p"/>
            </m:rPr>
            <m:t>,</m:t>
          </m:r>
          <m:r>
            <m:t>B</m:t>
          </m:r>
          <m:r>
            <m:rPr>
              <m:sty m:val="p"/>
            </m:rPr>
            <m:t>)</m:t>
          </m:r>
          <m:r>
            <m:rPr>
              <m:sty m:val="p"/>
            </m:rPr>
            <m:t>)</m:t>
          </m:r>
          <m:r>
            <m:rPr>
              <m:sty m:val="p"/>
            </m:rPr>
            <m:t>,</m:t>
          </m:r>
          <m:sSub>
            <m:e>
              <m:r>
                <m:t>x</m:t>
              </m:r>
            </m:e>
            <m:sub>
              <m:r>
                <m:t>i</m:t>
              </m:r>
            </m:sub>
          </m:sSub>
          <m:r>
            <m:rPr>
              <m:sty m:val="p"/>
            </m:rPr>
            <m:t>)</m:t>
          </m:r>
          <m:r>
            <m:rPr>
              <m:sty m:val="p"/>
            </m:rPr>
            <m:t>,</m:t>
          </m:r>
        </m:oMath>
      </m:oMathPara>
    </w:p>
    <w:p>
      <w:pPr>
        <w:pStyle w:val="FirstParagraph"/>
      </w:pPr>
      <w:r>
        <w:t xml:space="preserve">alongside utilization and reliability metrics. The budget sweep is not a</w:t>
      </w:r>
      <w:r>
        <w:t xml:space="preserve"> </w:t>
      </w:r>
      <w:r>
        <w:t xml:space="preserve">model capability test in isolation; it is a controlled ablation over strategy</w:t>
      </w:r>
      <w:r>
        <w:t xml:space="preserve"> </w:t>
      </w:r>
      <w:r>
        <w:t xml:space="preserve">choice at fixed model, task, sampler, and decoding parameters.</w:t>
      </w:r>
    </w:p>
    <w:bookmarkEnd w:id="11"/>
    <w:bookmarkStart w:id="12" w:name="Xfe6696d19492210d2a016ef369600251c896fb7"/>
    <w:p>
      <w:pPr>
        <w:pStyle w:val="Heading2"/>
      </w:pPr>
      <w:r>
        <w:t xml:space="preserve">Active Budget Versus Nominal Context Window</w:t>
      </w:r>
    </w:p>
    <w:p>
      <w:pPr>
        <w:pStyle w:val="FirstParagraph"/>
      </w:pPr>
      <w:r>
        <w:t xml:space="preserve">The active budget is the number of input tokens that the strategy is allowed</w:t>
      </w:r>
      <w:r>
        <w:t xml:space="preserve"> </w:t>
      </w:r>
      <w:r>
        <w:t xml:space="preserve">to present to the model for a particular call. It is not the model’s maximum</w:t>
      </w:r>
      <w:r>
        <w:t xml:space="preserve"> </w:t>
      </w:r>
      <w:r>
        <w:t xml:space="preserve">advertised context window, and it is not total task token cost. This</w:t>
      </w:r>
      <w:r>
        <w:t xml:space="preserve"> </w:t>
      </w:r>
      <w:r>
        <w:t xml:space="preserve">distinction matters. A model may support a 32K window while an application</w:t>
      </w:r>
      <w:r>
        <w:t xml:space="preserve"> </w:t>
      </w:r>
      <w:r>
        <w:t xml:space="preserve">allocates only 4K tokens to an interactive agent turn. Conversely, an agent</w:t>
      </w:r>
      <w:r>
        <w:t xml:space="preserve"> </w:t>
      </w:r>
      <w:r>
        <w:t xml:space="preserve">may spend many total tokens across a task while each individual call remains</w:t>
      </w:r>
      <w:r>
        <w:t xml:space="preserve"> </w:t>
      </w:r>
      <w:r>
        <w:t xml:space="preserve">within a smaller active budget.</w:t>
      </w:r>
      <w:r>
        <w:t xml:space="preserve"> </w:t>
      </w:r>
      <w:r>
        <w:rPr>
          <w:smallCaps/>
        </w:rPr>
        <w:t xml:space="preserve">BudgetBench</w:t>
      </w:r>
      <w:r>
        <w:t xml:space="preserve"> </w:t>
      </w:r>
      <w:r>
        <w:t xml:space="preserve">isolates this per-call</w:t>
      </w:r>
      <w:r>
        <w:t xml:space="preserve"> </w:t>
      </w:r>
      <w:r>
        <w:t xml:space="preserve">constraint because that is the quantity memory strategies directly control.</w:t>
      </w:r>
    </w:p>
    <w:bookmarkEnd w:id="12"/>
    <w:bookmarkStart w:id="13" w:name="rationale-for-fixed-budgets"/>
    <w:p>
      <w:pPr>
        <w:pStyle w:val="Heading2"/>
      </w:pPr>
      <w:r>
        <w:t xml:space="preserve">Rationale for Fixed Budgets</w:t>
      </w:r>
    </w:p>
    <w:p>
      <w:pPr>
        <w:pStyle w:val="FirstParagraph"/>
      </w:pPr>
      <w:r>
        <w:t xml:space="preserve">Budget-tiered evaluation is useful for three reasons. First, it creates</w:t>
      </w:r>
      <w:r>
        <w:t xml:space="preserve"> </w:t>
      </w:r>
      <w:r>
        <w:t xml:space="preserve">comparable operating points. Reporting that a strategy performs well at</w:t>
      </w:r>
      <w:r>
        <w:t xml:space="preserve"> </w:t>
      </w:r>
      <w:r>
        <w:t xml:space="preserve">“short context”</w:t>
      </w:r>
      <w:r>
        <w:t xml:space="preserve"> </w:t>
      </w:r>
      <w:r>
        <w:t xml:space="preserve">is not precise; reporting quality at 2,048 tokens is. Second,</w:t>
      </w:r>
      <w:r>
        <w:t xml:space="preserve"> </w:t>
      </w:r>
      <w:r>
        <w:t xml:space="preserve">it surfaces strategy crossovers. Retrieval may dominate at 2K while</w:t>
      </w:r>
      <w:r>
        <w:t xml:space="preserve"> </w:t>
      </w:r>
      <w:r>
        <w:t xml:space="preserve">truncation may be sufficient at 16K. Third, it reveals non-monotonic behavior.</w:t>
      </w:r>
      <w:r>
        <w:t xml:space="preserve"> </w:t>
      </w:r>
      <w:r>
        <w:t xml:space="preserve">Longer prompts can add distractors, shift relevant information away from</w:t>
      </w:r>
      <w:r>
        <w:t xml:space="preserve"> </w:t>
      </w:r>
      <w:r>
        <w:t xml:space="preserve">positions the model uses reliably, or trigger different generation behavior.</w:t>
      </w:r>
      <w:r>
        <w:t xml:space="preserve"> </w:t>
      </w:r>
      <w:r>
        <w:t xml:space="preserve">The long-context literature shows that larger context windows do not guarantee</w:t>
      </w:r>
      <w:r>
        <w:t xml:space="preserve"> </w:t>
      </w:r>
      <w:r>
        <w:t xml:space="preserve">reliable evidence use</w:t>
      </w:r>
      <w:r>
        <w:t xml:space="preserve"> </w:t>
      </w:r>
      <w:r>
        <w:t xml:space="preserve">(Liu et al. 2024; Hsieh et al. 2024)</w:t>
      </w:r>
      <w:r>
        <w:t xml:space="preserve">;</w:t>
      </w:r>
      <w:r>
        <w:t xml:space="preserve"> </w:t>
      </w:r>
      <w:r>
        <w:rPr>
          <w:smallCaps/>
        </w:rPr>
        <w:t xml:space="preserve">BudgetBench</w:t>
      </w:r>
      <w:r>
        <w:t xml:space="preserve"> </w:t>
      </w:r>
      <w:r>
        <w:t xml:space="preserve">extends this observation to memory strategy comparisons.</w:t>
      </w:r>
    </w:p>
    <w:bookmarkEnd w:id="13"/>
    <w:bookmarkEnd w:id="14"/>
    <w:bookmarkStart w:id="20" w:name="related-work"/>
    <w:p>
      <w:pPr>
        <w:pStyle w:val="Heading1"/>
      </w:pPr>
      <w:r>
        <w:t xml:space="preserve">Related Work</w:t>
      </w:r>
    </w:p>
    <w:bookmarkStart w:id="16" w:name="closest-concurrent-work"/>
    <w:p>
      <w:pPr>
        <w:pStyle w:val="Heading2"/>
      </w:pPr>
      <w:r>
        <w:t xml:space="preserve">Closest Concurrent Work</w:t>
      </w:r>
    </w:p>
    <w:p>
      <w:pPr>
        <w:pStyle w:val="FirstParagraph"/>
      </w:pPr>
      <w:r>
        <w:t xml:space="preserve">ContextBudget/BACM-RL is the closest budget-control method paper. It</w:t>
      </w:r>
      <w:r>
        <w:t xml:space="preserve"> </w:t>
      </w:r>
      <w:r>
        <w:t xml:space="preserve">formalizes context management under a budget and evaluates learned compression</w:t>
      </w:r>
      <w:r>
        <w:t xml:space="preserve"> </w:t>
      </w:r>
      <w:r>
        <w:t xml:space="preserve">policies for long-horizon search agents</w:t>
      </w:r>
      <w:r>
        <w:t xml:space="preserve"> </w:t>
      </w:r>
      <w:r>
        <w:t xml:space="preserve">(Wu et al. 2026)</w:t>
      </w:r>
      <w:r>
        <w:t xml:space="preserve">. BudgetMem</w:t>
      </w:r>
      <w:r>
        <w:t xml:space="preserve"> </w:t>
      </w:r>
      <w:r>
        <w:t xml:space="preserve">also treats cost as a controllable axis, but routes among memory-module budget</w:t>
      </w:r>
      <w:r>
        <w:t xml:space="preserve"> </w:t>
      </w:r>
      <w:r>
        <w:t xml:space="preserve">tiers rather than exposing a raw per-call token budget and third-party strategy</w:t>
      </w:r>
      <w:r>
        <w:t xml:space="preserve"> </w:t>
      </w:r>
      <w:r>
        <w:t xml:space="preserve">contract</w:t>
      </w:r>
      <w:r>
        <w:t xml:space="preserve"> </w:t>
      </w:r>
      <w:r>
        <w:t xml:space="preserve">(H. Zhang et al. 2026)</w:t>
      </w:r>
      <w:r>
        <w:t xml:space="preserve">. EvoMemBench benchmarks agent memory from</w:t>
      </w:r>
      <w:r>
        <w:t xml:space="preserve"> </w:t>
      </w:r>
      <w:r>
        <w:t xml:space="preserve">self-evolving in-episode and cross-episode perspectives, comparing many memory</w:t>
      </w:r>
      <w:r>
        <w:t xml:space="preserve"> </w:t>
      </w:r>
      <w:r>
        <w:t xml:space="preserve">methods with long-context baselines, but it is not primarily a fixed</w:t>
      </w:r>
      <w:r>
        <w:t xml:space="preserve"> </w:t>
      </w:r>
      <w:r>
        <w:t xml:space="preserve">active-budget harness for local deployments</w:t>
      </w:r>
      <w:r>
        <w:t xml:space="preserve"> </w:t>
      </w:r>
      <w:r>
        <w:t xml:space="preserve">(Wang et al. 2026)</w:t>
      </w:r>
      <w:r>
        <w:t xml:space="preserve">.</w:t>
      </w:r>
      <w:r>
        <w:t xml:space="preserve"> </w:t>
      </w:r>
      <w:r>
        <w:t xml:space="preserve">Engram is especially important because it includes full-context baselines,</w:t>
      </w:r>
      <w:r>
        <w:t xml:space="preserve"> </w:t>
      </w:r>
      <w:r>
        <w:t xml:space="preserve">reproducible logs, and evidence that lean retrieved context can outperform</w:t>
      </w:r>
      <w:r>
        <w:t xml:space="preserve"> </w:t>
      </w:r>
      <w:r>
        <w:t xml:space="preserve">full history on LongMemEval_S</w:t>
      </w:r>
      <w:r>
        <w:t xml:space="preserve"> </w:t>
      </w:r>
      <w:r>
        <w:t xml:space="preserve">(Wang 2026)</w:t>
      </w:r>
      <w:r>
        <w:t xml:space="preserve">. LightMem and Prompt</w:t>
      </w:r>
      <w:r>
        <w:t xml:space="preserve"> </w:t>
      </w:r>
      <w:r>
        <w:t xml:space="preserve">Compression in the Wild reinforce the operational lens: latency, online</w:t>
      </w:r>
      <w:r>
        <w:t xml:space="preserve"> </w:t>
      </w:r>
      <w:r>
        <w:t xml:space="preserve">overhead, hardware, and break-even points must be measured, not assumed</w:t>
      </w:r>
      <w:r>
        <w:t xml:space="preserve"> </w:t>
      </w:r>
      <w:r>
        <w:t xml:space="preserve">(J. Zhang et al. 2026; Kummer et al. 2026)</w:t>
      </w:r>
      <w:r>
        <w:t xml:space="preserve">.</w:t>
      </w:r>
    </w:p>
    <w:bookmarkStart w:id="15" w:name="tab:closest_work"/>
    <w:p>
      <w:pPr>
        <w:pStyle w:val="TableCaption"/>
      </w:pPr>
      <w:r>
        <w:t xml:space="preserve">Positioning against the closest concurrent and background artifacts. The intended distinction is the conjunction of fixed active budgets, strategy plug-ins, local deployment focus, deterministic graders, and operational metrics.</w:t>
      </w:r>
    </w:p>
    <w:tbl>
      <w:tblPr>
        <w:tblStyle w:val="Table"/>
        <w:tblW w:type="auto" w:w="0"/>
        <w:tblLook w:firstRow="1" w:lastRow="0" w:firstColumn="0" w:lastColumn="0" w:noHBand="0" w:noVBand="0" w:val="0020"/>
        <w:tblCaption w:val="Positioning against the closest concurrent and background artifacts. The intended distinction is the conjunction of fixed active budgets, strategy plug-ins, local deployment focus, deterministic graders, and operational metrics."/>
      </w:tblPr>
      <w:tblGrid>
        <w:gridCol w:w="1320"/>
        <w:gridCol w:w="1320"/>
        <w:gridCol w:w="1320"/>
        <w:gridCol w:w="1320"/>
        <w:gridCol w:w="1320"/>
        <w:gridCol w:w="1320"/>
      </w:tblGrid>
      <w:tr>
        <w:trPr>
          <w:tblHeader w:val="on"/>
        </w:trPr>
        <w:tc>
          <w:tcPr/>
          <w:p>
            <w:pPr>
              <w:pStyle w:val="Compact"/>
              <w:jc w:val="left"/>
            </w:pPr>
            <w:r>
              <w:t xml:space="preserve">Artifact</w:t>
            </w:r>
          </w:p>
        </w:tc>
        <w:tc>
          <w:tcPr/>
          <w:p>
            <w:pPr>
              <w:pStyle w:val="Compact"/>
              <w:jc w:val="left"/>
            </w:pPr>
            <w:r>
              <w:t xml:space="preserve">Primary focus</w:t>
            </w:r>
          </w:p>
        </w:tc>
        <w:tc>
          <w:tcPr/>
          <w:p>
            <w:pPr>
              <w:pStyle w:val="Compact"/>
              <w:jc w:val="left"/>
            </w:pPr>
            <w:r>
              <w:t xml:space="preserve">Fixed active budgets</w:t>
            </w:r>
          </w:p>
        </w:tc>
        <w:tc>
          <w:tcPr/>
          <w:p>
            <w:pPr>
              <w:pStyle w:val="Compact"/>
              <w:jc w:val="left"/>
            </w:pPr>
            <w:r>
              <w:t xml:space="preserve">Swappable strategies</w:t>
            </w:r>
          </w:p>
        </w:tc>
        <w:tc>
          <w:tcPr/>
          <w:p>
            <w:pPr>
              <w:pStyle w:val="Compact"/>
              <w:jc w:val="left"/>
            </w:pPr>
            <w:r>
              <w:t xml:space="preserve">Local-agent focus</w:t>
            </w:r>
          </w:p>
        </w:tc>
        <w:tc>
          <w:tcPr/>
          <w:p>
            <w:pPr>
              <w:pStyle w:val="Compact"/>
              <w:jc w:val="left"/>
            </w:pPr>
            <w:r>
              <w:t xml:space="preserve">Operational metrics</w:t>
            </w:r>
          </w:p>
        </w:tc>
      </w:tr>
      <w:tr>
        <w:tc>
          <w:tcPr/>
          <w:p>
            <w:pPr>
              <w:pStyle w:val="Compact"/>
              <w:jc w:val="left"/>
            </w:pPr>
            <w:r>
              <w:rPr>
                <w:smallCaps/>
              </w:rPr>
              <w:t xml:space="preserve">BudgetBench</w:t>
            </w:r>
          </w:p>
        </w:tc>
        <w:tc>
          <w:tcPr/>
          <w:p>
            <w:pPr>
              <w:pStyle w:val="Compact"/>
              <w:jc w:val="left"/>
            </w:pPr>
            <w:r>
              <w:t xml:space="preserve">Benchmark protocol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Quality, used/peak budget, violations, latency</w:t>
            </w:r>
          </w:p>
        </w:tc>
      </w:tr>
      <w:tr>
        <w:tc>
          <w:tcPr/>
          <w:p>
            <w:pPr>
              <w:pStyle w:val="Compact"/>
              <w:jc w:val="left"/>
            </w:pPr>
            <w:r>
              <w:t xml:space="preserve">ContextBudget</w:t>
            </w:r>
            <w:r>
              <w:t xml:space="preserve"> </w:t>
            </w:r>
            <w:r>
              <w:t xml:space="preserve">(Wu et al. 2026)</w:t>
            </w:r>
          </w:p>
        </w:tc>
        <w:tc>
          <w:tcPr/>
          <w:p>
            <w:pPr>
              <w:pStyle w:val="Compact"/>
              <w:jc w:val="left"/>
            </w:pPr>
            <w:r>
              <w:t xml:space="preserve">Learned context-management method</w:t>
            </w:r>
          </w:p>
        </w:tc>
        <w:tc>
          <w:tcPr/>
          <w:p>
            <w:pPr>
              <w:pStyle w:val="Compact"/>
              <w:jc w:val="left"/>
            </w:pPr>
            <w:r>
              <w:t xml:space="preserve">Yes, internally</w:t>
            </w:r>
          </w:p>
        </w:tc>
        <w:tc>
          <w:tcPr/>
          <w:p>
            <w:pPr>
              <w:pStyle w:val="Compact"/>
              <w:jc w:val="left"/>
            </w:pPr>
            <w:r>
              <w:t xml:space="preserve">No</w:t>
            </w:r>
          </w:p>
        </w:tc>
        <w:tc>
          <w:tcPr/>
          <w:p>
            <w:pPr>
              <w:pStyle w:val="Compact"/>
              <w:jc w:val="left"/>
            </w:pPr>
            <w:r>
              <w:t xml:space="preserve">No</w:t>
            </w:r>
          </w:p>
        </w:tc>
        <w:tc>
          <w:tcPr/>
          <w:p>
            <w:pPr>
              <w:pStyle w:val="Compact"/>
              <w:jc w:val="left"/>
            </w:pPr>
            <w:r>
              <w:t xml:space="preserve">Quality and budget-dependent cost</w:t>
            </w:r>
          </w:p>
        </w:tc>
      </w:tr>
      <w:tr>
        <w:tc>
          <w:tcPr/>
          <w:p>
            <w:pPr>
              <w:pStyle w:val="Compact"/>
              <w:jc w:val="left"/>
            </w:pPr>
            <w:r>
              <w:t xml:space="preserve">BudgetMem</w:t>
            </w:r>
            <w:r>
              <w:t xml:space="preserve"> </w:t>
            </w:r>
            <w:r>
              <w:t xml:space="preserve">(H. Zhang et al. 2026)</w:t>
            </w:r>
          </w:p>
        </w:tc>
        <w:tc>
          <w:tcPr/>
          <w:p>
            <w:pPr>
              <w:pStyle w:val="Compact"/>
              <w:jc w:val="left"/>
            </w:pPr>
            <w:r>
              <w:t xml:space="preserve">Query-aware memory-tier router</w:t>
            </w:r>
          </w:p>
        </w:tc>
        <w:tc>
          <w:tcPr/>
          <w:p>
            <w:pPr>
              <w:pStyle w:val="Compact"/>
              <w:jc w:val="left"/>
            </w:pPr>
            <w:r>
              <w:t xml:space="preserve">Tiered modules</w:t>
            </w:r>
          </w:p>
        </w:tc>
        <w:tc>
          <w:tcPr/>
          <w:p>
            <w:pPr>
              <w:pStyle w:val="Compact"/>
              <w:jc w:val="left"/>
            </w:pPr>
            <w:r>
              <w:t xml:space="preserve">No</w:t>
            </w:r>
          </w:p>
        </w:tc>
        <w:tc>
          <w:tcPr/>
          <w:p>
            <w:pPr>
              <w:pStyle w:val="Compact"/>
              <w:jc w:val="left"/>
            </w:pPr>
            <w:r>
              <w:t xml:space="preserve">Limited</w:t>
            </w:r>
          </w:p>
        </w:tc>
        <w:tc>
          <w:tcPr/>
          <w:p>
            <w:pPr>
              <w:pStyle w:val="Compact"/>
              <w:jc w:val="left"/>
            </w:pPr>
            <w:r>
              <w:t xml:space="preserve">Accuracy-cost frontiers</w:t>
            </w:r>
          </w:p>
        </w:tc>
      </w:tr>
      <w:tr>
        <w:tc>
          <w:tcPr/>
          <w:p>
            <w:pPr>
              <w:pStyle w:val="Compact"/>
              <w:jc w:val="left"/>
            </w:pPr>
            <w:r>
              <w:t xml:space="preserve">EvoMemBench</w:t>
            </w:r>
            <w:r>
              <w:t xml:space="preserve"> </w:t>
            </w:r>
            <w:r>
              <w:t xml:space="preserve">(Wang et al. 2026)</w:t>
            </w:r>
          </w:p>
        </w:tc>
        <w:tc>
          <w:tcPr/>
          <w:p>
            <w:pPr>
              <w:pStyle w:val="Compact"/>
              <w:jc w:val="left"/>
            </w:pPr>
            <w:r>
              <w:t xml:space="preserve">Agent-memory benchmark</w:t>
            </w:r>
          </w:p>
        </w:tc>
        <w:tc>
          <w:tcPr/>
          <w:p>
            <w:pPr>
              <w:pStyle w:val="Compact"/>
              <w:jc w:val="left"/>
            </w:pPr>
            <w:r>
              <w:t xml:space="preserve">No fixed tier protocol</w:t>
            </w:r>
          </w:p>
        </w:tc>
        <w:tc>
          <w:tcPr/>
          <w:p>
            <w:pPr>
              <w:pStyle w:val="Compact"/>
              <w:jc w:val="left"/>
            </w:pPr>
            <w:r>
              <w:t xml:space="preserve">Method comparisons</w:t>
            </w:r>
          </w:p>
        </w:tc>
        <w:tc>
          <w:tcPr/>
          <w:p>
            <w:pPr>
              <w:pStyle w:val="Compact"/>
              <w:jc w:val="left"/>
            </w:pPr>
            <w:r>
              <w:t xml:space="preserve">No</w:t>
            </w:r>
          </w:p>
        </w:tc>
        <w:tc>
          <w:tcPr/>
          <w:p>
            <w:pPr>
              <w:pStyle w:val="Compact"/>
              <w:jc w:val="left"/>
            </w:pPr>
            <w:r>
              <w:t xml:space="preserve">Memory-task quality by category</w:t>
            </w:r>
          </w:p>
        </w:tc>
      </w:tr>
      <w:tr>
        <w:tc>
          <w:tcPr/>
          <w:p>
            <w:pPr>
              <w:pStyle w:val="Compact"/>
              <w:jc w:val="left"/>
            </w:pPr>
            <w:r>
              <w:t xml:space="preserve">MemoryAgentBench</w:t>
            </w:r>
            <w:r>
              <w:t xml:space="preserve"> </w:t>
            </w:r>
            <w:r>
              <w:t xml:space="preserve">(Hu et al. 2025)</w:t>
            </w:r>
          </w:p>
        </w:tc>
        <w:tc>
          <w:tcPr/>
          <w:p>
            <w:pPr>
              <w:pStyle w:val="Compact"/>
              <w:jc w:val="left"/>
            </w:pPr>
            <w:r>
              <w:t xml:space="preserve">Incremental memory benchmark</w:t>
            </w:r>
          </w:p>
        </w:tc>
        <w:tc>
          <w:tcPr/>
          <w:p>
            <w:pPr>
              <w:pStyle w:val="Compact"/>
              <w:jc w:val="left"/>
            </w:pPr>
            <w:r>
              <w:t xml:space="preserve">No fixed tier protocol</w:t>
            </w:r>
          </w:p>
        </w:tc>
        <w:tc>
          <w:tcPr/>
          <w:p>
            <w:pPr>
              <w:pStyle w:val="Compact"/>
              <w:jc w:val="left"/>
            </w:pPr>
            <w:r>
              <w:t xml:space="preserve">Method comparisons</w:t>
            </w:r>
          </w:p>
        </w:tc>
        <w:tc>
          <w:tcPr/>
          <w:p>
            <w:pPr>
              <w:pStyle w:val="Compact"/>
              <w:jc w:val="left"/>
            </w:pPr>
            <w:r>
              <w:t xml:space="preserve">No</w:t>
            </w:r>
          </w:p>
        </w:tc>
        <w:tc>
          <w:tcPr/>
          <w:p>
            <w:pPr>
              <w:pStyle w:val="Compact"/>
              <w:jc w:val="left"/>
            </w:pPr>
            <w:r>
              <w:t xml:space="preserve">Memory competency scores</w:t>
            </w:r>
          </w:p>
        </w:tc>
      </w:tr>
      <w:tr>
        <w:tc>
          <w:tcPr/>
          <w:p>
            <w:pPr>
              <w:pStyle w:val="Compact"/>
              <w:jc w:val="left"/>
            </w:pPr>
            <w:r>
              <w:t xml:space="preserve">Engram</w:t>
            </w:r>
            <w:r>
              <w:t xml:space="preserve"> </w:t>
            </w:r>
            <w:r>
              <w:t xml:space="preserve">(Wang 2026)</w:t>
            </w:r>
          </w:p>
        </w:tc>
        <w:tc>
          <w:tcPr/>
          <w:p>
            <w:pPr>
              <w:pStyle w:val="Compact"/>
              <w:jc w:val="left"/>
            </w:pPr>
            <w:r>
              <w:t xml:space="preserve">Bi-temporal memory engine</w:t>
            </w:r>
          </w:p>
        </w:tc>
        <w:tc>
          <w:tcPr/>
          <w:p>
            <w:pPr>
              <w:pStyle w:val="Compact"/>
              <w:jc w:val="left"/>
            </w:pPr>
            <w:r>
              <w:t xml:space="preserve">Lean vs full context</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Accuracy, tokens, errors, reproducible logs</w:t>
            </w:r>
          </w:p>
        </w:tc>
      </w:tr>
      <w:tr>
        <w:tc>
          <w:tcPr/>
          <w:p>
            <w:pPr>
              <w:pStyle w:val="Compact"/>
              <w:jc w:val="left"/>
            </w:pPr>
            <w:r>
              <w:t xml:space="preserve">RULER</w:t>
            </w:r>
            <w:r>
              <w:t xml:space="preserve"> </w:t>
            </w:r>
            <w:r>
              <w:t xml:space="preserve">(Hsieh et al. 2024)</w:t>
            </w:r>
          </w:p>
        </w:tc>
        <w:tc>
          <w:tcPr/>
          <w:p>
            <w:pPr>
              <w:pStyle w:val="Compact"/>
              <w:jc w:val="left"/>
            </w:pPr>
            <w:r>
              <w:t xml:space="preserve">Long-context model capacity</w:t>
            </w:r>
          </w:p>
        </w:tc>
        <w:tc>
          <w:tcPr/>
          <w:p>
            <w:pPr>
              <w:pStyle w:val="Compact"/>
              <w:jc w:val="left"/>
            </w:pPr>
            <w:r>
              <w:t xml:space="preserve">Length sweep</w:t>
            </w:r>
          </w:p>
        </w:tc>
        <w:tc>
          <w:tcPr/>
          <w:p>
            <w:pPr>
              <w:pStyle w:val="Compact"/>
              <w:jc w:val="left"/>
            </w:pPr>
            <w:r>
              <w:t xml:space="preserve">No</w:t>
            </w:r>
          </w:p>
        </w:tc>
        <w:tc>
          <w:tcPr/>
          <w:p>
            <w:pPr>
              <w:pStyle w:val="Compact"/>
              <w:jc w:val="left"/>
            </w:pPr>
            <w:r>
              <w:t xml:space="preserve">No</w:t>
            </w:r>
          </w:p>
        </w:tc>
        <w:tc>
          <w:tcPr/>
          <w:p>
            <w:pPr>
              <w:pStyle w:val="Compact"/>
              <w:jc w:val="left"/>
            </w:pPr>
            <w:r>
              <w:t xml:space="preserve">Task accuracy by sequence length</w:t>
            </w:r>
          </w:p>
        </w:tc>
      </w:tr>
      <w:tr>
        <w:tc>
          <w:tcPr/>
          <w:p>
            <w:pPr>
              <w:pStyle w:val="Compact"/>
              <w:jc w:val="left"/>
            </w:pPr>
            <w:r>
              <w:t xml:space="preserve">HELMET</w:t>
            </w:r>
            <w:r>
              <w:t xml:space="preserve"> </w:t>
            </w:r>
            <w:r>
              <w:t xml:space="preserve">(Yen et al. 2024)</w:t>
            </w:r>
          </w:p>
        </w:tc>
        <w:tc>
          <w:tcPr/>
          <w:p>
            <w:pPr>
              <w:pStyle w:val="Compact"/>
              <w:jc w:val="left"/>
            </w:pPr>
            <w:r>
              <w:t xml:space="preserve">Long-context model evaluation</w:t>
            </w:r>
          </w:p>
        </w:tc>
        <w:tc>
          <w:tcPr/>
          <w:p>
            <w:pPr>
              <w:pStyle w:val="Compact"/>
              <w:jc w:val="left"/>
            </w:pPr>
            <w:r>
              <w:t xml:space="preserve">Length sweep</w:t>
            </w:r>
          </w:p>
        </w:tc>
        <w:tc>
          <w:tcPr/>
          <w:p>
            <w:pPr>
              <w:pStyle w:val="Compact"/>
              <w:jc w:val="left"/>
            </w:pPr>
            <w:r>
              <w:t xml:space="preserve">No</w:t>
            </w:r>
          </w:p>
        </w:tc>
        <w:tc>
          <w:tcPr/>
          <w:p>
            <w:pPr>
              <w:pStyle w:val="Compact"/>
              <w:jc w:val="left"/>
            </w:pPr>
            <w:r>
              <w:t xml:space="preserve">No</w:t>
            </w:r>
          </w:p>
        </w:tc>
        <w:tc>
          <w:tcPr/>
          <w:p>
            <w:pPr>
              <w:pStyle w:val="Compact"/>
              <w:jc w:val="left"/>
            </w:pPr>
            <w:r>
              <w:t xml:space="preserve">Application-category quality</w:t>
            </w:r>
          </w:p>
        </w:tc>
      </w:tr>
      <w:tr>
        <w:tc>
          <w:tcPr/>
          <w:p>
            <w:pPr>
              <w:pStyle w:val="Compact"/>
              <w:jc w:val="left"/>
            </w:pPr>
            <w:r>
              <w:t xml:space="preserve">LongBench v2</w:t>
            </w:r>
            <w:r>
              <w:t xml:space="preserve"> </w:t>
            </w:r>
            <w:r>
              <w:t xml:space="preserve">(Bai et al. 2024)</w:t>
            </w:r>
          </w:p>
        </w:tc>
        <w:tc>
          <w:tcPr/>
          <w:p>
            <w:pPr>
              <w:pStyle w:val="Compact"/>
              <w:jc w:val="left"/>
            </w:pPr>
            <w:r>
              <w:t xml:space="preserve">Long-context QA substrate</w:t>
            </w:r>
          </w:p>
        </w:tc>
        <w:tc>
          <w:tcPr/>
          <w:p>
            <w:pPr>
              <w:pStyle w:val="Compact"/>
              <w:jc w:val="left"/>
            </w:pPr>
            <w:r>
              <w:t xml:space="preserve">Natural long inputs</w:t>
            </w:r>
          </w:p>
        </w:tc>
        <w:tc>
          <w:tcPr/>
          <w:p>
            <w:pPr>
              <w:pStyle w:val="Compact"/>
              <w:jc w:val="left"/>
            </w:pPr>
            <w:r>
              <w:t xml:space="preserve">No</w:t>
            </w:r>
          </w:p>
        </w:tc>
        <w:tc>
          <w:tcPr/>
          <w:p>
            <w:pPr>
              <w:pStyle w:val="Compact"/>
              <w:jc w:val="left"/>
            </w:pPr>
            <w:r>
              <w:t xml:space="preserve">No</w:t>
            </w:r>
          </w:p>
        </w:tc>
        <w:tc>
          <w:tcPr/>
          <w:p>
            <w:pPr>
              <w:pStyle w:val="Compact"/>
              <w:jc w:val="left"/>
            </w:pPr>
            <w:r>
              <w:t xml:space="preserve">Exact-match multiple-choice quality</w:t>
            </w:r>
          </w:p>
        </w:tc>
      </w:tr>
    </w:tbl>
    <w:bookmarkEnd w:id="15"/>
    <w:bookmarkEnd w:id="16"/>
    <w:bookmarkStart w:id="17" w:name="long-context-benchmarks"/>
    <w:p>
      <w:pPr>
        <w:pStyle w:val="Heading2"/>
      </w:pPr>
      <w:r>
        <w:t xml:space="preserve">Long-Context Benchmarks</w:t>
      </w:r>
    </w:p>
    <w:p>
      <w:pPr>
        <w:pStyle w:val="FirstParagraph"/>
      </w:pPr>
      <w:r>
        <w:t xml:space="preserve">LongBench introduced a unified bilingual benchmark for long-context</w:t>
      </w:r>
      <w:r>
        <w:t xml:space="preserve"> </w:t>
      </w:r>
      <w:r>
        <w:t xml:space="preserve">understanding across single-document QA, multi-document QA, summarization,</w:t>
      </w:r>
      <w:r>
        <w:t xml:space="preserve"> </w:t>
      </w:r>
      <w:r>
        <w:t xml:space="preserve">few-shot learning, synthetic tasks, and code completion</w:t>
      </w:r>
      <w:r>
        <w:t xml:space="preserve"> </w:t>
      </w:r>
      <w:r>
        <w:t xml:space="preserve">(Bai et al. 2023)</w:t>
      </w:r>
      <w:r>
        <w:t xml:space="preserve">.</w:t>
      </w:r>
      <w:r>
        <w:t xml:space="preserve"> </w:t>
      </w:r>
      <w:r>
        <w:t xml:space="preserve">LongBench v2 shifts toward more demanding multiple-choice settings with long</w:t>
      </w:r>
      <w:r>
        <w:t xml:space="preserve"> </w:t>
      </w:r>
      <w:r>
        <w:t xml:space="preserve">contexts and reasoning-oriented questions</w:t>
      </w:r>
      <w:r>
        <w:t xml:space="preserve"> </w:t>
      </w:r>
      <w:r>
        <w:t xml:space="preserve">(Bai et al. 2024)</w:t>
      </w:r>
      <w:r>
        <w:t xml:space="preserve">. These</w:t>
      </w:r>
      <w:r>
        <w:t xml:space="preserve"> </w:t>
      </w:r>
      <w:r>
        <w:t xml:space="preserve">benchmarks are useful substrates for</w:t>
      </w:r>
      <w:r>
        <w:t xml:space="preserve"> </w:t>
      </w:r>
      <w:r>
        <w:rPr>
          <w:smallCaps/>
        </w:rPr>
        <w:t xml:space="preserve">BudgetBench</w:t>
      </w:r>
      <w:r>
        <w:t xml:space="preserve"> </w:t>
      </w:r>
      <w:r>
        <w:t xml:space="preserve">because they expose</w:t>
      </w:r>
      <w:r>
        <w:t xml:space="preserve"> </w:t>
      </w:r>
      <w:r>
        <w:t xml:space="preserve">long-context evidence selection while retaining automatic grading. However,</w:t>
      </w:r>
      <w:r>
        <w:t xml:space="preserve"> </w:t>
      </w:r>
      <w:r>
        <w:t xml:space="preserve">their default evaluation protocol asks how well a model handles a given long</w:t>
      </w:r>
      <w:r>
        <w:t xml:space="preserve"> </w:t>
      </w:r>
      <w:r>
        <w:t xml:space="preserve">input, not how well a memory strategy adapts the input to a fixed active</w:t>
      </w:r>
      <w:r>
        <w:t xml:space="preserve"> </w:t>
      </w:r>
      <w:r>
        <w:t xml:space="preserve">budget.</w:t>
      </w:r>
    </w:p>
    <w:p>
      <w:pPr>
        <w:pStyle w:val="BodyText"/>
      </w:pPr>
      <w:r>
        <w:t xml:space="preserve">RULER evaluates long-context models with configurable synthetic tasks including</w:t>
      </w:r>
      <w:r>
        <w:t xml:space="preserve"> </w:t>
      </w:r>
      <w:r>
        <w:t xml:space="preserve">retrieval, multi-hop tracing, aggregation, and question answering</w:t>
      </w:r>
      <w:r>
        <w:t xml:space="preserve"> </w:t>
      </w:r>
      <w:r>
        <w:t xml:space="preserve">(Hsieh et al. 2024)</w:t>
      </w:r>
      <w:r>
        <w:t xml:space="preserve">. Its central lesson is that isolated retrieval success</w:t>
      </w:r>
      <w:r>
        <w:t xml:space="preserve"> </w:t>
      </w:r>
      <w:r>
        <w:t xml:space="preserve">can overstate long-context competence. HELMET argues similarly for</w:t>
      </w:r>
      <w:r>
        <w:t xml:space="preserve"> </w:t>
      </w:r>
      <w:r>
        <w:t xml:space="preserve">application-centric evaluation across diverse long-context categories and</w:t>
      </w:r>
      <w:r>
        <w:t xml:space="preserve"> </w:t>
      </w:r>
      <w:r>
        <w:t xml:space="preserve">finds that synthetic tasks are not reliable predictors of downstream</w:t>
      </w:r>
      <w:r>
        <w:t xml:space="preserve"> </w:t>
      </w:r>
      <w:r>
        <w:t xml:space="preserve">performance</w:t>
      </w:r>
      <w:r>
        <w:t xml:space="preserve"> </w:t>
      </w:r>
      <w:r>
        <w:t xml:space="preserve">(Yen et al. 2024)</w:t>
      </w:r>
      <w:r>
        <w:t xml:space="preserve">.</w:t>
      </w:r>
      <w:r>
        <w:t xml:space="preserve"> </w:t>
      </w:r>
      <w:r>
        <w:rPr>
          <w:smallCaps/>
        </w:rPr>
        <w:t xml:space="preserve">BudgetBench</w:t>
      </w:r>
      <w:r>
        <w:t xml:space="preserve"> </w:t>
      </w:r>
      <w:r>
        <w:t xml:space="preserve">is complementary: it does</w:t>
      </w:r>
      <w:r>
        <w:t xml:space="preserve"> </w:t>
      </w:r>
      <w:r>
        <w:t xml:space="preserve">not replace long-context benchmarks, but instead imposes a fixed-budget axis</w:t>
      </w:r>
      <w:r>
        <w:t xml:space="preserve"> </w:t>
      </w:r>
      <w:r>
        <w:t xml:space="preserve">on task families where memory strategies are expected to matter.</w:t>
      </w:r>
    </w:p>
    <w:bookmarkEnd w:id="17"/>
    <w:bookmarkStart w:id="18" w:name="Xcf91ec123cc98c55286846da6bac5315afad665"/>
    <w:p>
      <w:pPr>
        <w:pStyle w:val="Heading2"/>
      </w:pPr>
      <w:r>
        <w:t xml:space="preserve">Agentic and Software Engineering Benchmarks</w:t>
      </w:r>
    </w:p>
    <w:p>
      <w:pPr>
        <w:pStyle w:val="FirstParagraph"/>
      </w:pPr>
      <w:r>
        <w:t xml:space="preserve">SWE-bench grounds coding-agent evaluation in real repository issues and</w:t>
      </w:r>
      <w:r>
        <w:t xml:space="preserve"> </w:t>
      </w:r>
      <w:r>
        <w:t xml:space="preserve">patches</w:t>
      </w:r>
      <w:r>
        <w:t xml:space="preserve"> </w:t>
      </w:r>
      <w:r>
        <w:t xml:space="preserve">(Jimenez et al. 2023)</w:t>
      </w:r>
      <w:r>
        <w:t xml:space="preserve">. SWE-bench Verified further filters the</w:t>
      </w:r>
      <w:r>
        <w:t xml:space="preserve"> </w:t>
      </w:r>
      <w:r>
        <w:t xml:space="preserve">benchmark to a human-validated subset of 500 instances. In a full</w:t>
      </w:r>
      <w:r>
        <w:t xml:space="preserve"> </w:t>
      </w:r>
      <w:r>
        <w:rPr>
          <w:smallCaps/>
        </w:rPr>
        <w:t xml:space="preserve">BudgetBench</w:t>
      </w:r>
      <w:r>
        <w:t xml:space="preserve"> </w:t>
      </w:r>
      <w:r>
        <w:t xml:space="preserve">study, official containerized SWE-bench grading should be used.</w:t>
      </w:r>
      <w:r>
        <w:t xml:space="preserve"> </w:t>
      </w:r>
      <w:r>
        <w:t xml:space="preserve">The current pilot uses the public task data but replaces the official oracle</w:t>
      </w:r>
      <w:r>
        <w:t xml:space="preserve"> </w:t>
      </w:r>
      <w:r>
        <w:t xml:space="preserve">with deterministic patch-similarity scoring so that the budget matrix can be</w:t>
      </w:r>
      <w:r>
        <w:t xml:space="preserve"> </w:t>
      </w:r>
      <w:r>
        <w:t xml:space="preserve">run quickly on a single workstation.</w:t>
      </w:r>
    </w:p>
    <w:p>
      <w:pPr>
        <w:pStyle w:val="BodyText"/>
      </w:pPr>
      <m:oMath>
        <m:r>
          <m:t>τ</m:t>
        </m:r>
      </m:oMath>
      <w:r>
        <w:t xml:space="preserve">-bench evaluates tool-agent-user interaction in retail and airline</w:t>
      </w:r>
      <w:r>
        <w:t xml:space="preserve"> </w:t>
      </w:r>
      <w:r>
        <w:t xml:space="preserve">domains with domain APIs, policy documents, simulated users, and state-based</w:t>
      </w:r>
      <w:r>
        <w:t xml:space="preserve"> </w:t>
      </w:r>
      <w:r>
        <w:t xml:space="preserve">grading</w:t>
      </w:r>
      <w:r>
        <w:t xml:space="preserve"> </w:t>
      </w:r>
      <w:r>
        <w:t xml:space="preserve">(Yao et al. 2024)</w:t>
      </w:r>
      <w:r>
        <w:t xml:space="preserve">. It is a strong candidate for future</w:t>
      </w:r>
      <w:r>
        <w:t xml:space="preserve"> </w:t>
      </w:r>
      <w:r>
        <w:rPr>
          <w:smallCaps/>
        </w:rPr>
        <w:t xml:space="preserve">BudgetBench</w:t>
      </w:r>
      <w:r>
        <w:t xml:space="preserve"> </w:t>
      </w:r>
      <w:r>
        <w:t xml:space="preserve">expansion because tool-use chains stress exactly the kind of</w:t>
      </w:r>
      <w:r>
        <w:t xml:space="preserve"> </w:t>
      </w:r>
      <w:r>
        <w:t xml:space="preserve">state retention, policy recall, and evidence selection that memory strategies</w:t>
      </w:r>
      <w:r>
        <w:t xml:space="preserve"> </w:t>
      </w:r>
      <w:r>
        <w:t xml:space="preserve">are designed to support. The current repository contains a tau integration</w:t>
      </w:r>
      <w:r>
        <w:t xml:space="preserve"> </w:t>
      </w:r>
      <w:r>
        <w:t xml:space="preserve">path, but the pilot run omits it because the local tau2 data dependency was not</w:t>
      </w:r>
      <w:r>
        <w:t xml:space="preserve"> </w:t>
      </w:r>
      <w:r>
        <w:t xml:space="preserve">installed.</w:t>
      </w:r>
    </w:p>
    <w:bookmarkEnd w:id="18"/>
    <w:bookmarkStart w:id="19" w:name="memory-retrieval-and-compression"/>
    <w:p>
      <w:pPr>
        <w:pStyle w:val="Heading2"/>
      </w:pPr>
      <w:r>
        <w:t xml:space="preserve">Memory, Retrieval, and Compression</w:t>
      </w:r>
    </w:p>
    <w:p>
      <w:pPr>
        <w:pStyle w:val="FirstParagraph"/>
      </w:pPr>
      <w:r>
        <w:t xml:space="preserve">Retrieval-augmented generation combines parametric model knowledge with</w:t>
      </w:r>
      <w:r>
        <w:t xml:space="preserve"> </w:t>
      </w:r>
      <w:r>
        <w:t xml:space="preserve">non-parametric retrieval, improving factuality and specificity on</w:t>
      </w:r>
      <w:r>
        <w:t xml:space="preserve"> </w:t>
      </w:r>
      <w:r>
        <w:t xml:space="preserve">knowledge-intensive tasks</w:t>
      </w:r>
      <w:r>
        <w:t xml:space="preserve"> </w:t>
      </w:r>
      <w:r>
        <w:t xml:space="preserve">(Lewis et al. 2020)</w:t>
      </w:r>
      <w:r>
        <w:t xml:space="preserve">. In the</w:t>
      </w:r>
      <w:r>
        <w:t xml:space="preserve"> </w:t>
      </w:r>
      <w:r>
        <w:rPr>
          <w:smallCaps/>
        </w:rPr>
        <w:t xml:space="preserve">BudgetBench</w:t>
      </w:r>
      <w:r>
        <w:t xml:space="preserve"> </w:t>
      </w:r>
      <w:r>
        <w:t xml:space="preserve">setting,</w:t>
      </w:r>
      <w:r>
        <w:t xml:space="preserve"> </w:t>
      </w:r>
      <w:r>
        <w:t xml:space="preserve">retrieval is not merely a way to add external knowledge; it is a strategy for</w:t>
      </w:r>
      <w:r>
        <w:t xml:space="preserve"> </w:t>
      </w:r>
      <w:r>
        <w:t xml:space="preserve">selecting which internal task evidence enters a constrained prompt. The RAG</w:t>
      </w:r>
      <w:r>
        <w:t xml:space="preserve"> </w:t>
      </w:r>
      <w:r>
        <w:t xml:space="preserve">baseline in this repository embeds intermediate messages, retrieves messages</w:t>
      </w:r>
      <w:r>
        <w:t xml:space="preserve"> </w:t>
      </w:r>
      <w:r>
        <w:t xml:space="preserve">relevant to the current query, and reconstructs a prompt that fits the active</w:t>
      </w:r>
      <w:r>
        <w:t xml:space="preserve"> </w:t>
      </w:r>
      <w:r>
        <w:t xml:space="preserve">budget.</w:t>
      </w:r>
    </w:p>
    <w:p>
      <w:pPr>
        <w:pStyle w:val="BodyText"/>
      </w:pPr>
      <w:r>
        <w:t xml:space="preserve">MemGPT frames language-model memory as an operating-system-like hierarchy with</w:t>
      </w:r>
      <w:r>
        <w:t xml:space="preserve"> </w:t>
      </w:r>
      <w:r>
        <w:t xml:space="preserve">explicit management of context and archival stores</w:t>
      </w:r>
      <w:r>
        <w:t xml:space="preserve"> </w:t>
      </w:r>
      <w:r>
        <w:t xml:space="preserve">(Packer et al. 2023)</w:t>
      </w:r>
      <w:r>
        <w:t xml:space="preserve">.</w:t>
      </w:r>
      <w:r>
        <w:t xml:space="preserve"> </w:t>
      </w:r>
      <w:r>
        <w:t xml:space="preserve">Mem0 presents a production-oriented memory layer that extracts, consolidates,</w:t>
      </w:r>
      <w:r>
        <w:t xml:space="preserve"> </w:t>
      </w:r>
      <w:r>
        <w:t xml:space="preserve">and retrieves salient conversational facts with substantial latency and token</w:t>
      </w:r>
      <w:r>
        <w:t xml:space="preserve"> </w:t>
      </w:r>
      <w:r>
        <w:t xml:space="preserve">savings relative to full-context approaches</w:t>
      </w:r>
      <w:r>
        <w:t xml:space="preserve"> </w:t>
      </w:r>
      <w:r>
        <w:t xml:space="preserve">(Chhikara et al. 2025)</w:t>
      </w:r>
      <w:r>
        <w:t xml:space="preserve">. These</w:t>
      </w:r>
      <w:r>
        <w:t xml:space="preserve"> </w:t>
      </w:r>
      <w:r>
        <w:t xml:space="preserve">systems are commonly evaluated on chat-memory substrates such as LongMemEval,</w:t>
      </w:r>
      <w:r>
        <w:t xml:space="preserve"> </w:t>
      </w:r>
      <w:r>
        <w:t xml:space="preserve">which tests long-term interactive memory over timestamped conversation</w:t>
      </w:r>
      <w:r>
        <w:t xml:space="preserve"> </w:t>
      </w:r>
      <w:r>
        <w:t xml:space="preserve">histories</w:t>
      </w:r>
      <w:r>
        <w:t xml:space="preserve"> </w:t>
      </w:r>
      <w:r>
        <w:t xml:space="preserve">(Wu et al. 2025)</w:t>
      </w:r>
      <w:r>
        <w:t xml:space="preserve">. Together, these systems motivate richer</w:t>
      </w:r>
      <w:r>
        <w:t xml:space="preserve"> </w:t>
      </w:r>
      <w:r>
        <w:t xml:space="preserve">strategy families than the three baselines used in the</w:t>
      </w:r>
      <w:r>
        <w:t xml:space="preserve"> </w:t>
      </w:r>
      <w:r>
        <w:t xml:space="preserve">pilot. LLMLingua-2 represents a complementary compression family: rather than</w:t>
      </w:r>
      <w:r>
        <w:t xml:space="preserve"> </w:t>
      </w:r>
      <w:r>
        <w:t xml:space="preserve">choosing which chunks to include, it compresses prompt content toward a target</w:t>
      </w:r>
      <w:r>
        <w:t xml:space="preserve"> </w:t>
      </w:r>
      <w:r>
        <w:t xml:space="preserve">budget</w:t>
      </w:r>
      <w:r>
        <w:t xml:space="preserve"> </w:t>
      </w:r>
      <w:r>
        <w:t xml:space="preserve">(Pan et al. 2024)</w:t>
      </w:r>
      <w:r>
        <w:t xml:space="preserve">.</w:t>
      </w:r>
      <w:r>
        <w:t xml:space="preserve"> </w:t>
      </w:r>
      <w:r>
        <w:rPr>
          <w:smallCaps/>
        </w:rPr>
        <w:t xml:space="preserve">BudgetBench</w:t>
      </w:r>
      <w:r>
        <w:t xml:space="preserve"> </w:t>
      </w:r>
      <w:r>
        <w:t xml:space="preserve">is designed to accommodate</w:t>
      </w:r>
      <w:r>
        <w:t xml:space="preserve"> </w:t>
      </w:r>
      <w:r>
        <w:t xml:space="preserve">these systems under the same interface once their dependencies and local</w:t>
      </w:r>
      <w:r>
        <w:t xml:space="preserve"> </w:t>
      </w:r>
      <w:r>
        <w:t xml:space="preserve">configuration are available.</w:t>
      </w:r>
    </w:p>
    <w:bookmarkEnd w:id="19"/>
    <w:bookmarkEnd w:id="20"/>
    <w:bookmarkStart w:id="25" w:name="evaluation-protocol"/>
    <w:p>
      <w:pPr>
        <w:pStyle w:val="Heading1"/>
      </w:pPr>
      <w:r>
        <w:t xml:space="preserve">Evaluation Protocol</w:t>
      </w:r>
    </w:p>
    <w:bookmarkStart w:id="21" w:name="budget-tiers"/>
    <w:p>
      <w:pPr>
        <w:pStyle w:val="Heading2"/>
      </w:pPr>
      <w:r>
        <w:t xml:space="preserve">Budget Tiers</w:t>
      </w:r>
    </w:p>
    <w:p>
      <w:pPr>
        <w:pStyle w:val="FirstParagraph"/>
      </w:pPr>
      <w:r>
        <w:t xml:space="preserve">The default budget tiers are 2K, 4K, 8K, 16K, and 32K tokens. They are</w:t>
      </w:r>
      <w:r>
        <w:t xml:space="preserve"> </w:t>
      </w:r>
      <w:r>
        <w:t xml:space="preserve">log-spaced enough to reveal broad scaling trends while remaining recognizable</w:t>
      </w:r>
      <w:r>
        <w:t xml:space="preserve"> </w:t>
      </w:r>
      <w:r>
        <w:t xml:space="preserve">deployment regimes for local models. A benchmark run should report every</w:t>
      </w:r>
      <w:r>
        <w:t xml:space="preserve"> </w:t>
      </w:r>
      <w:r>
        <w:t xml:space="preserve">strategy at every tier, even if some cells fail, because budget-compliance</w:t>
      </w:r>
      <w:r>
        <w:t xml:space="preserve"> </w:t>
      </w:r>
      <w:r>
        <w:t xml:space="preserve">failures are part of the measurement. Missing cells make Pareto analysis</w:t>
      </w:r>
      <w:r>
        <w:t xml:space="preserve"> </w:t>
      </w:r>
      <w:r>
        <w:t xml:space="preserve">ambiguous; explicit failures preserve information about which strategies cannot</w:t>
      </w:r>
      <w:r>
        <w:t xml:space="preserve"> </w:t>
      </w:r>
      <w:r>
        <w:t xml:space="preserve">operate under a requested constraint.</w:t>
      </w:r>
    </w:p>
    <w:bookmarkEnd w:id="21"/>
    <w:bookmarkStart w:id="22" w:name="strategy-contract"/>
    <w:p>
      <w:pPr>
        <w:pStyle w:val="Heading2"/>
      </w:pPr>
      <w:r>
        <w:t xml:space="preserve">Strategy Contract</w:t>
      </w:r>
    </w:p>
    <w:p>
      <w:pPr>
        <w:pStyle w:val="FirstParagraph"/>
      </w:pPr>
      <w:r>
        <w:t xml:space="preserve">The strategy contract is deliberately narrow. A strategy receives a list of</w:t>
      </w:r>
      <w:r>
        <w:t xml:space="preserve"> </w:t>
      </w:r>
      <w:r>
        <w:t xml:space="preserve">chat messages and an integer budget. It returns a list of chat messages. The</w:t>
      </w:r>
      <w:r>
        <w:t xml:space="preserve"> </w:t>
      </w:r>
      <w:r>
        <w:t xml:space="preserve">runner then enforces the budget independently. This separation prevents a</w:t>
      </w:r>
      <w:r>
        <w:t xml:space="preserve"> </w:t>
      </w:r>
      <w:r>
        <w:t xml:space="preserve">strategy from silently exceeding budget and avoids task-specific special cases.</w:t>
      </w:r>
      <w:r>
        <w:t xml:space="preserve"> </w:t>
      </w:r>
      <w:r>
        <w:t xml:space="preserve">Strategies may be stateful within a task item, but the runner resets them</w:t>
      </w:r>
      <w:r>
        <w:t xml:space="preserve"> </w:t>
      </w:r>
      <w:r>
        <w:t xml:space="preserve">between items in the current pilot. Resetting makes the pilot easier to</w:t>
      </w:r>
      <w:r>
        <w:t xml:space="preserve"> </w:t>
      </w:r>
      <w:r>
        <w:t xml:space="preserve">interpret: each item is evaluated independently rather than benefiting from</w:t>
      </w:r>
      <w:r>
        <w:t xml:space="preserve"> </w:t>
      </w:r>
      <w:r>
        <w:t xml:space="preserve">cross-item memory.</w:t>
      </w:r>
    </w:p>
    <w:bookmarkEnd w:id="22"/>
    <w:bookmarkStart w:id="23" w:name="task-contract"/>
    <w:p>
      <w:pPr>
        <w:pStyle w:val="Heading2"/>
      </w:pPr>
      <w:r>
        <w:t xml:space="preserve">Task Contract</w:t>
      </w:r>
    </w:p>
    <w:p>
      <w:pPr>
        <w:pStyle w:val="FirstParagraph"/>
      </w:pPr>
      <w:r>
        <w:t xml:space="preserve">A task provides three methods: dataset loading, task execution, and grading.</w:t>
      </w:r>
      <w:r>
        <w:t xml:space="preserve"> </w:t>
      </w:r>
      <w:r>
        <w:t xml:space="preserve">Execution is responsible for formatting a benchmark item as messages, invoking</w:t>
      </w:r>
      <w:r>
        <w:t xml:space="preserve"> </w:t>
      </w:r>
      <w:r>
        <w:t xml:space="preserve">the shared evaluation runner, extracting a prediction, and returning it to the</w:t>
      </w:r>
      <w:r>
        <w:t xml:space="preserve"> </w:t>
      </w:r>
      <w:r>
        <w:t xml:space="preserve">grader. Grading must be deterministic. This constraint is strict because</w:t>
      </w:r>
      <w:r>
        <w:t xml:space="preserve"> </w:t>
      </w:r>
      <w:r>
        <w:rPr>
          <w:smallCaps/>
        </w:rPr>
        <w:t xml:space="preserve">BudgetBench</w:t>
      </w:r>
      <w:r>
        <w:t xml:space="preserve"> </w:t>
      </w:r>
      <w:r>
        <w:t xml:space="preserve">is meant to compare small differences across budget tiers. An</w:t>
      </w:r>
      <w:r>
        <w:t xml:space="preserve"> </w:t>
      </w:r>
      <w:r>
        <w:t xml:space="preserve">LLM-as-judge component could easily add variance larger than the effects under</w:t>
      </w:r>
      <w:r>
        <w:t xml:space="preserve"> </w:t>
      </w:r>
      <w:r>
        <w:t xml:space="preserve">study.</w:t>
      </w:r>
    </w:p>
    <w:bookmarkEnd w:id="23"/>
    <w:bookmarkStart w:id="24" w:name="metric-contract"/>
    <w:p>
      <w:pPr>
        <w:pStyle w:val="Heading2"/>
      </w:pPr>
      <w:r>
        <w:t xml:space="preserve">Metric Contract</w:t>
      </w:r>
    </w:p>
    <w:p>
      <w:pPr>
        <w:pStyle w:val="FirstParagraph"/>
      </w:pPr>
      <w:r>
        <w:t xml:space="preserve">Each cell logs raw per-item events and aggregate summary rows. The primary</w:t>
      </w:r>
      <w:r>
        <w:t xml:space="preserve"> </w:t>
      </w:r>
      <w:r>
        <w:t xml:space="preserve">quality metric depends on the task: patch-similarity for the current SWE</w:t>
      </w:r>
      <w:r>
        <w:t xml:space="preserve"> </w:t>
      </w:r>
      <w:r>
        <w:t xml:space="preserve">scaffold and exact-match accuracy for LongBench v2. The reliability metric is</w:t>
      </w:r>
      <w:r>
        <w:t xml:space="preserve"> </w:t>
      </w:r>
      <w:r>
        <w:t xml:space="preserve">budget violation rate. The resource metrics are mean used budget, maximum peak</w:t>
      </w:r>
      <w:r>
        <w:t xml:space="preserve"> </w:t>
      </w:r>
      <w:r>
        <w:t xml:space="preserve">budget, duration, and tokens per task. The analyzer supports bootstrap</w:t>
      </w:r>
      <w:r>
        <w:t xml:space="preserve"> </w:t>
      </w:r>
      <w:r>
        <w:t xml:space="preserve">confidence intervals when item-level quality rows are available. A full</w:t>
      </w:r>
      <w:r>
        <w:t xml:space="preserve"> </w:t>
      </w:r>
      <w:r>
        <w:t xml:space="preserve">benchmark should report those intervals and repeated trials; the present pilot</w:t>
      </w:r>
      <w:r>
        <w:t xml:space="preserve"> </w:t>
      </w:r>
      <w:r>
        <w:t xml:space="preserve">tables remain point-estimate artifact validation.</w:t>
      </w:r>
    </w:p>
    <w:bookmarkEnd w:id="24"/>
    <w:bookmarkEnd w:id="25"/>
    <w:bookmarkStart w:id="30" w:name="implementation-details"/>
    <w:p>
      <w:pPr>
        <w:pStyle w:val="Heading1"/>
      </w:pPr>
      <w:r>
        <w:t xml:space="preserve">Implementation Details</w:t>
      </w:r>
    </w:p>
    <w:bookmarkStart w:id="26" w:name="repository-structure"/>
    <w:p>
      <w:pPr>
        <w:pStyle w:val="Heading2"/>
      </w:pPr>
      <w:r>
        <w:t xml:space="preserve">Repository Structure</w:t>
      </w:r>
    </w:p>
    <w:p>
      <w:pPr>
        <w:pStyle w:val="FirstParagraph"/>
      </w:pPr>
      <w:r>
        <w:t xml:space="preserve">The implementation is a compact Python package under .</w:t>
      </w:r>
      <w:r>
        <w:t xml:space="preserve"> </w:t>
      </w:r>
      <w:r>
        <w:t xml:space="preserve">Core budget enforcement lives in . The evaluation runner</w:t>
      </w:r>
      <w:r>
        <w:t xml:space="preserve"> </w:t>
      </w:r>
      <w:r>
        <w:t xml:space="preserve">and metric logger live in . Task adapters live in</w:t>
      </w:r>
      <w:r>
        <w:t xml:space="preserve"> </w:t>
      </w:r>
      <w:r>
        <w:t xml:space="preserve">. Strategy implementations live in</w:t>
      </w:r>
      <w:r>
        <w:t xml:space="preserve"> </w:t>
      </w:r>
      <w:r>
        <w:t xml:space="preserve">. The user-facing driver is</w:t>
      </w:r>
      <w:r>
        <w:t xml:space="preserve"> </w:t>
      </w:r>
      <w:r>
        <w:t xml:space="preserve">; analysis and plotting utilities are in</w:t>
      </w:r>
      <w:r>
        <w:t xml:space="preserve"> </w:t>
      </w:r>
      <w:r>
        <w:t xml:space="preserve">and .</w:t>
      </w:r>
    </w:p>
    <w:bookmarkEnd w:id="26"/>
    <w:bookmarkStart w:id="27" w:name="budget-enforcement-path"/>
    <w:p>
      <w:pPr>
        <w:pStyle w:val="Heading2"/>
      </w:pPr>
      <w:r>
        <w:t xml:space="preserve">Budget Enforcement Path</w:t>
      </w:r>
    </w:p>
    <w:p>
      <w:pPr>
        <w:pStyle w:val="FirstParagraph"/>
      </w:pPr>
      <w:r>
        <w:t xml:space="preserve">For each item, the runner resets the strategy, applies it to the formatted</w:t>
      </w:r>
      <w:r>
        <w:t xml:space="preserve"> </w:t>
      </w:r>
      <w:r>
        <w:t xml:space="preserve">messages, counts tokens, and raises a budget exception if the processed prompt</w:t>
      </w:r>
      <w:r>
        <w:t xml:space="preserve"> </w:t>
      </w:r>
      <w:r>
        <w:t xml:space="preserve">exceeds the active tier. The runner retries budget processing up to a fixed</w:t>
      </w:r>
      <w:r>
        <w:t xml:space="preserve"> </w:t>
      </w:r>
      <w:r>
        <w:t xml:space="preserve">limit. If all retries fail, it logs a failed metric row with violation rate</w:t>
      </w:r>
      <w:r>
        <w:t xml:space="preserve"> </w:t>
      </w:r>
      <w:r>
        <w:t xml:space="preserve">1.0 for that item. This design makes budget failures visible in the result</w:t>
      </w:r>
      <w:r>
        <w:t xml:space="preserve"> </w:t>
      </w:r>
      <w:r>
        <w:t xml:space="preserve">tables instead of hiding them as missing predictions.</w:t>
      </w:r>
    </w:p>
    <w:bookmarkEnd w:id="27"/>
    <w:bookmarkStart w:id="28" w:name="logging-and-analysis"/>
    <w:p>
      <w:pPr>
        <w:pStyle w:val="Heading2"/>
      </w:pPr>
      <w:r>
        <w:t xml:space="preserve">Logging and Analysis</w:t>
      </w:r>
    </w:p>
    <w:p>
      <w:pPr>
        <w:pStyle w:val="FirstParagraph"/>
      </w:pPr>
      <w:r>
        <w:t xml:space="preserve">The raw logs are JSONL files, one per task-strategy-budget combination. The</w:t>
      </w:r>
      <w:r>
        <w:t xml:space="preserve"> </w:t>
      </w:r>
      <w:r>
        <w:t xml:space="preserve">summary file records one aggregate row per cell. The analysis script reads the</w:t>
      </w:r>
      <w:r>
        <w:t xml:space="preserve"> </w:t>
      </w:r>
      <w:r>
        <w:t xml:space="preserve">summary rows and then reopens per-cell logs to compute violation rate, mean</w:t>
      </w:r>
      <w:r>
        <w:t xml:space="preserve"> </w:t>
      </w:r>
      <w:r>
        <w:t xml:space="preserve">used budget, and maximum observed peak budget. The analyzer supports both</w:t>
      </w:r>
      <w:r>
        <w:t xml:space="preserve"> </w:t>
      </w:r>
      <w:r>
        <w:t xml:space="preserve">older boolean</w:t>
      </w:r>
      <w:r>
        <w:t xml:space="preserve"> </w:t>
      </w:r>
      <w:r>
        <w:rPr>
          <w:rStyle w:val="VerbatimChar"/>
        </w:rPr>
        <w:t xml:space="preserve">violation</w:t>
      </w:r>
      <w:r>
        <w:t xml:space="preserve"> </w:t>
      </w:r>
      <w:r>
        <w:t xml:space="preserve">fields and the current runner’s numeric</w:t>
      </w:r>
      <w:r>
        <w:t xml:space="preserve"> </w:t>
      </w:r>
      <w:r>
        <w:rPr>
          <w:rStyle w:val="VerbatimChar"/>
        </w:rPr>
        <w:t xml:space="preserve">violation_rate</w:t>
      </w:r>
      <w:r>
        <w:t xml:space="preserve"> </w:t>
      </w:r>
      <w:r>
        <w:t xml:space="preserve">rows. This compatibility is important because a</w:t>
      </w:r>
      <w:r>
        <w:t xml:space="preserve"> </w:t>
      </w:r>
      <w:r>
        <w:t xml:space="preserve">table that reports all-zero violations while raw retry failures exist would</w:t>
      </w:r>
      <w:r>
        <w:t xml:space="preserve"> </w:t>
      </w:r>
      <w:r>
        <w:t xml:space="preserve">understate one of the key outcomes of budget-tiered evaluation. Newer logs</w:t>
      </w:r>
      <w:r>
        <w:t xml:space="preserve"> </w:t>
      </w:r>
      <w:r>
        <w:t xml:space="preserve">also include item-level quality rows, allowing the analyzer to emit bootstrap</w:t>
      </w:r>
      <w:r>
        <w:t xml:space="preserve"> </w:t>
      </w:r>
      <w:r>
        <w:t xml:space="preserve">quality intervals without changing the raw logging format.</w:t>
      </w:r>
    </w:p>
    <w:bookmarkEnd w:id="28"/>
    <w:bookmarkStart w:id="29" w:name="multimodal-boundary"/>
    <w:p>
      <w:pPr>
        <w:pStyle w:val="Heading2"/>
      </w:pPr>
      <w:r>
        <w:t xml:space="preserve">Multimodal Boundary</w:t>
      </w:r>
    </w:p>
    <w:p>
      <w:pPr>
        <w:pStyle w:val="FirstParagraph"/>
      </w:pPr>
      <w:r>
        <w:t xml:space="preserve">The current benchmark task adapters are text-first: LongBench v2, the SWE</w:t>
      </w:r>
      <w:r>
        <w:t xml:space="preserve"> </w:t>
      </w:r>
      <w:r>
        <w:t xml:space="preserve">scaffold, and the tau integration path all produce chat messages.</w:t>
      </w:r>
      <w:r>
        <w:t xml:space="preserve"> </w:t>
      </w:r>
      <w:r>
        <w:t xml:space="preserve">This matters for interpreting vision-capable local model tags. A</w:t>
      </w:r>
      <w:r>
        <w:t xml:space="preserve"> </w:t>
      </w:r>
      <w:r>
        <w:t xml:space="preserve">vision-language model can be served through the same local stack, but a</w:t>
      </w:r>
      <w:r>
        <w:t xml:space="preserve"> </w:t>
      </w:r>
      <w:r>
        <w:t xml:space="preserve">text-only LongBench prompt is not a multimodal benchmark. In this revision,</w:t>
      </w:r>
      <w:r>
        <w:t xml:space="preserve"> </w:t>
      </w:r>
      <w:r>
        <w:t xml:space="preserve">the Qwen-VL text-only LongBench cells are treated as an excluded endpoint</w:t>
      </w:r>
      <w:r>
        <w:t xml:space="preserve"> </w:t>
      </w:r>
      <w:r>
        <w:t xml:space="preserve">check, while a separate six-item generated image QA set verifies the native</w:t>
      </w:r>
      <w:r>
        <w:t xml:space="preserve"> </w:t>
      </w:r>
      <w:r>
        <w:t xml:space="preserve">image-plus-text path. A multimodal</w:t>
      </w:r>
      <w:r>
        <w:t xml:space="preserve"> </w:t>
      </w:r>
      <w:r>
        <w:rPr>
          <w:smallCaps/>
        </w:rPr>
        <w:t xml:space="preserve">BudgetBench</w:t>
      </w:r>
      <w:r>
        <w:t xml:space="preserve"> </w:t>
      </w:r>
      <w:r>
        <w:t xml:space="preserve">extension should add</w:t>
      </w:r>
      <w:r>
        <w:t xml:space="preserve"> </w:t>
      </w:r>
      <w:r>
        <w:t xml:space="preserve">image or document-page payloads, visual question answering, chart/table</w:t>
      </w:r>
      <w:r>
        <w:t xml:space="preserve"> </w:t>
      </w:r>
      <w:r>
        <w:t xml:space="preserve">grounding, and multimodal retrieval policies under the same active-budget</w:t>
      </w:r>
      <w:r>
        <w:t xml:space="preserve"> </w:t>
      </w:r>
      <w:r>
        <w:t xml:space="preserve">discipline.</w:t>
      </w:r>
    </w:p>
    <w:bookmarkEnd w:id="29"/>
    <w:bookmarkEnd w:id="30"/>
    <w:bookmarkStart w:id="36" w:name="experimental-setup"/>
    <w:p>
      <w:pPr>
        <w:pStyle w:val="Heading1"/>
      </w:pPr>
      <w:r>
        <w:t xml:space="preserve">Experimental Setup</w:t>
      </w:r>
    </w:p>
    <w:bookmarkStart w:id="32" w:name="hardware-and-serving"/>
    <w:p>
      <w:pPr>
        <w:pStyle w:val="Heading2"/>
      </w:pPr>
      <w:r>
        <w:t xml:space="preserve">Hardware and Serving</w:t>
      </w:r>
    </w:p>
    <w:p>
      <w:pPr>
        <w:pStyle w:val="FirstParagraph"/>
      </w:pPr>
      <w:r>
        <w:t xml:space="preserve">The pilot was run locally on June 16, 2026 through Ollama’s OpenAI-compatible</w:t>
      </w:r>
      <w:r>
        <w:t xml:space="preserve"> </w:t>
      </w:r>
      <w:r>
        <w:t xml:space="preserve">endpoint at</w:t>
      </w:r>
      <w:r>
        <w:t xml:space="preserve"> </w:t>
      </w:r>
      <w:hyperlink r:id="rId31">
        <w:r>
          <w:rPr>
            <w:rStyle w:val="Hyperlink"/>
          </w:rPr>
          <w:t xml:space="preserve">http://localhost:11434/v1/chat/completions</w:t>
        </w:r>
      </w:hyperlink>
      <w:r>
        <w:t xml:space="preserve">. The model was</w:t>
      </w:r>
      <w:r>
        <w:t xml:space="preserve"> </w:t>
      </w:r>
      <w:r>
        <w:rPr>
          <w:rStyle w:val="VerbatimChar"/>
        </w:rPr>
        <w:t xml:space="preserve">qwen2.5:1.5b</w:t>
      </w:r>
      <w:r>
        <w:t xml:space="preserve">, selected because it</w:t>
      </w:r>
      <w:r>
        <w:t xml:space="preserve"> </w:t>
      </w:r>
      <w:r>
        <w:t xml:space="preserve">could complete the full matrix within a practical runtime for local</w:t>
      </w:r>
      <w:r>
        <w:t xml:space="preserve"> </w:t>
      </w:r>
      <w:r>
        <w:t xml:space="preserve">experimentation. The system also had larger MLX-backed models installed, but</w:t>
      </w:r>
      <w:r>
        <w:t xml:space="preserve"> </w:t>
      </w:r>
      <w:r>
        <w:t xml:space="preserve">those models produced reasoning-first responses through the local endpoint in</w:t>
      </w:r>
      <w:r>
        <w:t xml:space="preserve"> </w:t>
      </w:r>
      <w:r>
        <w:t xml:space="preserve">preliminary checks, which made them poorly suited for the exact-match pilot.</w:t>
      </w:r>
      <w:r>
        <w:t xml:space="preserve"> </w:t>
      </w:r>
      <w:r>
        <w:t xml:space="preserve">The</w:t>
      </w:r>
      <w:r>
        <w:t xml:space="preserve"> </w:t>
      </w:r>
      <w:r>
        <w:rPr>
          <w:rStyle w:val="VerbatimChar"/>
        </w:rPr>
        <w:t xml:space="preserve">qwen2.5:1.5b</w:t>
      </w:r>
      <w:r>
        <w:t xml:space="preserve"> </w:t>
      </w:r>
      <w:r>
        <w:t xml:space="preserve">tag was installed locally through Ollama for the 89-item-per-task run.</w:t>
      </w:r>
    </w:p>
    <w:p>
      <w:pPr>
        <w:pStyle w:val="BodyText"/>
      </w:pPr>
      <w:r>
        <w:t xml:space="preserve">After the primary 89-item-per-task run, we pulled additional local Ollama tags:</w:t>
      </w:r>
      <w:r>
        <w:t xml:space="preserve"> </w:t>
      </w:r>
      <w:r>
        <w:rPr>
          <w:rStyle w:val="VerbatimChar"/>
        </w:rPr>
        <w:t xml:space="preserve">gemma4:e2b</w:t>
      </w:r>
      <w:r>
        <w:t xml:space="preserve">,</w:t>
      </w:r>
      <w:r>
        <w:t xml:space="preserve"> </w:t>
      </w:r>
      <w:r>
        <w:rPr>
          <w:rStyle w:val="VerbatimChar"/>
        </w:rPr>
        <w:t xml:space="preserve">qwen3.5:0.8b</w:t>
      </w:r>
      <w:r>
        <w:t xml:space="preserve">,</w:t>
      </w:r>
      <w:r>
        <w:t xml:space="preserve"> </w:t>
      </w:r>
      <w:r>
        <w:rPr>
          <w:rStyle w:val="VerbatimChar"/>
        </w:rPr>
        <w:t xml:space="preserve">qwen3.5:2b</w:t>
      </w:r>
      <w:r>
        <w:t xml:space="preserve">, and</w:t>
      </w:r>
      <w:r>
        <w:t xml:space="preserve"> </w:t>
      </w:r>
      <w:r>
        <w:rPr>
          <w:rStyle w:val="VerbatimChar"/>
        </w:rPr>
        <w:t xml:space="preserve">qwen3-vl:2b</w:t>
      </w:r>
      <w:r>
        <w:t xml:space="preserve">. All four tags responded through the OpenAI-compatible</w:t>
      </w:r>
      <w:r>
        <w:t xml:space="preserve"> </w:t>
      </w:r>
      <w:r>
        <w:t xml:space="preserve">chat path in preliminary checks. We then ran a compact three-item LongBench v2</w:t>
      </w:r>
      <w:r>
        <w:t xml:space="preserve"> </w:t>
      </w:r>
      <w:r>
        <w:t xml:space="preserve">transfer check over the 2K, 4K, and 8K tiers using truncation and RAG. The</w:t>
      </w:r>
      <w:r>
        <w:t xml:space="preserve"> </w:t>
      </w:r>
      <w:r>
        <w:t xml:space="preserve">paper reports only the informative</w:t>
      </w:r>
      <w:r>
        <w:t xml:space="preserve"> </w:t>
      </w:r>
      <w:r>
        <w:rPr>
          <w:rStyle w:val="VerbatimChar"/>
        </w:rPr>
        <w:t xml:space="preserve">gemma4:e2b</w:t>
      </w:r>
      <w:r>
        <w:t xml:space="preserve"> </w:t>
      </w:r>
      <w:r>
        <w:t xml:space="preserve">rows. The Qwen text</w:t>
      </w:r>
      <w:r>
        <w:t xml:space="preserve"> </w:t>
      </w:r>
      <w:r>
        <w:t xml:space="preserve">tags and the Qwen-VL tag are preserved in raw logs and in the consolidated CSV,</w:t>
      </w:r>
      <w:r>
        <w:t xml:space="preserve"> </w:t>
      </w:r>
      <w:r>
        <w:t xml:space="preserve">but excluded from the paper tables because their compact text-only exact-match</w:t>
      </w:r>
      <w:r>
        <w:t xml:space="preserve"> </w:t>
      </w:r>
      <w:r>
        <w:t xml:space="preserve">results were uniformly zero or required endpoint-specific generation settings</w:t>
      </w:r>
      <w:r>
        <w:t xml:space="preserve"> </w:t>
      </w:r>
      <w:r>
        <w:t xml:space="preserve">to avoid empty content. We separately generated six simple colored-shape PNGs</w:t>
      </w:r>
      <w:r>
        <w:t xml:space="preserve"> </w:t>
      </w:r>
      <w:r>
        <w:t xml:space="preserve">and queried</w:t>
      </w:r>
      <w:r>
        <w:t xml:space="preserve"> </w:t>
      </w:r>
      <w:r>
        <w:rPr>
          <w:rStyle w:val="VerbatimChar"/>
        </w:rPr>
        <w:t xml:space="preserve">qwen3-vl:2b</w:t>
      </w:r>
      <w:r>
        <w:t xml:space="preserve"> </w:t>
      </w:r>
      <w:r>
        <w:t xml:space="preserve">through Ollama’s native image chat API; that</w:t>
      </w:r>
      <w:r>
        <w:t xml:space="preserve"> </w:t>
      </w:r>
      <w:r>
        <w:t xml:space="preserve">native multimodal probe is reported because it produced nonzero results.</w:t>
      </w:r>
    </w:p>
    <w:bookmarkEnd w:id="32"/>
    <w:bookmarkStart w:id="33" w:name="sampling-and-decoding"/>
    <w:p>
      <w:pPr>
        <w:pStyle w:val="Heading2"/>
      </w:pPr>
      <w:r>
        <w:t xml:space="preserve">Sampling and Decoding</w:t>
      </w:r>
    </w:p>
    <w:p>
      <w:pPr>
        <w:pStyle w:val="FirstParagraph"/>
      </w:pPr>
      <w:r>
        <w:t xml:space="preserve">The run uses 89 items per task. For exact-match tasks, 89 examples produce</w:t>
      </w:r>
      <w:r>
        <w:t xml:space="preserve"> </w:t>
      </w:r>
      <w:r>
        <w:t xml:space="preserve">accuracy increments of approximately 0.0112, reducing the coarse quantization</w:t>
      </w:r>
      <w:r>
        <w:t xml:space="preserve"> </w:t>
      </w:r>
      <w:r>
        <w:t xml:space="preserve">of smaller pilot samples. The decoding temperature is 0.0, the maximum</w:t>
      </w:r>
      <w:r>
        <w:t xml:space="preserve"> </w:t>
      </w:r>
      <w:r>
        <w:t xml:space="preserve">generation length is 512 tokens, and the random seed is 42. The evaluated</w:t>
      </w:r>
      <w:r>
        <w:t xml:space="preserve"> </w:t>
      </w:r>
      <w:r>
        <w:t xml:space="preserve">matrix contains two tasks, three strategies, and five budget tiers, yielding</w:t>
      </w:r>
      <w:r>
        <w:t xml:space="preserve"> </w:t>
      </w:r>
      <w:r>
        <w:t xml:space="preserve">30 task-strategy-budget cells.</w:t>
      </w:r>
    </w:p>
    <w:bookmarkEnd w:id="33"/>
    <w:bookmarkStart w:id="34" w:name="tasks-and-graders"/>
    <w:p>
      <w:pPr>
        <w:pStyle w:val="Heading2"/>
      </w:pPr>
      <w:r>
        <w:t xml:space="preserve">Tasks and Graders</w:t>
      </w:r>
    </w:p>
    <w:p>
      <w:pPr>
        <w:pStyle w:val="FirstParagraph"/>
      </w:pPr>
      <w:r>
        <w:t xml:space="preserve">The SWE task uses items from SWE-bench Verified and asks the model to output a</w:t>
      </w:r>
      <w:r>
        <w:t xml:space="preserve"> </w:t>
      </w:r>
      <w:r>
        <w:t xml:space="preserve">unified diff. The pilot grader computes a patch-similarity proxy:</w:t>
      </w:r>
      <w:r>
        <w:t xml:space="preserve"> </w:t>
      </w:r>
      <w:r>
        <w:t xml:space="preserve">40% file-level recall plus 60% changed-line overlap on matched files. This</w:t>
      </w:r>
      <w:r>
        <w:t xml:space="preserve"> </w:t>
      </w:r>
      <w:r>
        <w:t xml:space="preserve">metric is deterministic and cheap, but it is not equivalent to official</w:t>
      </w:r>
      <w:r>
        <w:t xml:space="preserve"> </w:t>
      </w:r>
      <w:r>
        <w:t xml:space="preserve">SWE-bench resolved rate.</w:t>
      </w:r>
    </w:p>
    <w:p>
      <w:pPr>
        <w:pStyle w:val="BodyText"/>
      </w:pPr>
      <w:r>
        <w:t xml:space="preserve">The LongBench v2 task formats the context, question, and four choices as chat</w:t>
      </w:r>
      <w:r>
        <w:t xml:space="preserve"> </w:t>
      </w:r>
      <w:r>
        <w:t xml:space="preserve">messages. The context is chunked into retrievable message parts before memory</w:t>
      </w:r>
      <w:r>
        <w:t xml:space="preserve"> </w:t>
      </w:r>
      <w:r>
        <w:t xml:space="preserve">strategy processing. The grader extracts an answer letter and performs</w:t>
      </w:r>
      <w:r>
        <w:t xml:space="preserve"> </w:t>
      </w:r>
      <w:r>
        <w:t xml:space="preserve">exact-match scoring. This task provides the more direct pilot measurement because</w:t>
      </w:r>
      <w:r>
        <w:t xml:space="preserve"> </w:t>
      </w:r>
      <w:r>
        <w:t xml:space="preserve">it is deterministic and natively multiple-choice.</w:t>
      </w:r>
    </w:p>
    <w:bookmarkEnd w:id="34"/>
    <w:bookmarkStart w:id="35" w:name="baselines"/>
    <w:p>
      <w:pPr>
        <w:pStyle w:val="Heading2"/>
      </w:pPr>
      <w:r>
        <w:t xml:space="preserve">Baselines</w:t>
      </w:r>
    </w:p>
    <w:p>
      <w:pPr>
        <w:pStyle w:val="FirstParagraph"/>
      </w:pPr>
      <w:r>
        <w:t xml:space="preserve">The pilot evaluates three baselines. Truncation keeps the system prompt and</w:t>
      </w:r>
      <w:r>
        <w:t xml:space="preserve"> </w:t>
      </w:r>
      <w:r>
        <w:t xml:space="preserve">the newest messages that fit. Summary-buffer compression summarizes evicted</w:t>
      </w:r>
      <w:r>
        <w:t xml:space="preserve"> </w:t>
      </w:r>
      <w:r>
        <w:t xml:space="preserve">context with the same local model and prepends that summary to the retained</w:t>
      </w:r>
      <w:r>
        <w:t xml:space="preserve"> </w:t>
      </w:r>
      <w:r>
        <w:t xml:space="preserve">messages. RAG embeds intermediate context messages with a sentence-transformer</w:t>
      </w:r>
      <w:r>
        <w:t xml:space="preserve"> </w:t>
      </w:r>
      <w:r>
        <w:t xml:space="preserve">model, stores them in an in-memory Chroma collection, retrieves messages</w:t>
      </w:r>
      <w:r>
        <w:t xml:space="preserve"> </w:t>
      </w:r>
      <w:r>
        <w:t xml:space="preserve">relevant to the query, and reconstructs a prompt within the active budget.</w:t>
      </w:r>
      <w:r>
        <w:t xml:space="preserve"> </w:t>
      </w:r>
      <w:r>
        <w:t xml:space="preserve">The current harness also exposes a</w:t>
      </w:r>
      <w:r>
        <w:t xml:space="preserve"> </w:t>
      </w:r>
      <w:r>
        <w:rPr>
          <w:rStyle w:val="VerbatimChar"/>
        </w:rPr>
        <w:t xml:space="preserve">full_context</w:t>
      </w:r>
      <w:r>
        <w:t xml:space="preserve"> </w:t>
      </w:r>
      <w:r>
        <w:t xml:space="preserve">baseline for</w:t>
      </w:r>
      <w:r>
        <w:t xml:space="preserve"> </w:t>
      </w:r>
      <w:r>
        <w:t xml:space="preserve">follow-up runs. It returns the task’s natural formatted prompt unchanged and</w:t>
      </w:r>
      <w:r>
        <w:t xml:space="preserve"> </w:t>
      </w:r>
      <w:r>
        <w:t xml:space="preserve">lets the shared budget enforcer record whether that prompt fits the selected</w:t>
      </w:r>
      <w:r>
        <w:t xml:space="preserve"> </w:t>
      </w:r>
      <w:r>
        <w:t xml:space="preserve">tier, making infeasible full-context rows explicit.</w:t>
      </w:r>
    </w:p>
    <w:bookmarkEnd w:id="35"/>
    <w:bookmarkEnd w:id="36"/>
    <w:bookmarkStart w:id="62" w:name="results"/>
    <w:p>
      <w:pPr>
        <w:pStyle w:val="Heading1"/>
      </w:pPr>
      <w:r>
        <w:t xml:space="preserve">Results</w:t>
      </w:r>
    </w:p>
    <w:p>
      <w:pPr>
        <w:pStyle w:val="FirstParagraph"/>
      </w:pPr>
      <w:r>
        <w:t xml:space="preserve">This section reports the 89-item-per-task run. The complete raw logs are in</w:t>
      </w:r>
      <w:r>
        <w:t xml:space="preserve"> </w:t>
      </w:r>
      <w:r>
        <w:t xml:space="preserve">. The aggregate CSV and figures</w:t>
      </w:r>
      <w:r>
        <w:t xml:space="preserve"> </w:t>
      </w:r>
      <w:r>
        <w:t xml:space="preserve">are generated by the scripts in . Table values are rounded to</w:t>
      </w:r>
      <w:r>
        <w:t xml:space="preserve"> </w:t>
      </w:r>
      <w:r>
        <w:t xml:space="preserve">two decimals in the main text and reported with additional operational metrics</w:t>
      </w:r>
      <w:r>
        <w:t xml:space="preserve"> </w:t>
      </w:r>
      <w:r>
        <w:t xml:space="preserve">in the appendix.</w:t>
      </w:r>
      <w:r>
        <w:t xml:space="preserve"> </w:t>
      </w:r>
      <w:r>
        <w:t xml:space="preserve">The main table separates LongBench v2 exact-match accuracy from the SWE</w:t>
      </w:r>
      <w:r>
        <w:t xml:space="preserve"> </w:t>
      </w:r>
      <w:r>
        <w:t xml:space="preserve">scaffold diagnostic. The SWE cells are not official SWE-bench accuracy, and</w:t>
      </w:r>
      <w:r>
        <w:t xml:space="preserve"> </w:t>
      </w:r>
      <w:r>
        <w:t xml:space="preserve">the repeated high-budget proxy values occur because the selected SWE prompts</w:t>
      </w:r>
      <w:r>
        <w:t xml:space="preserve"> </w:t>
      </w:r>
      <w:r>
        <w:t xml:space="preserve">collapse into the same effective prompt regimes at the measured budgets rather</w:t>
      </w:r>
      <w:r>
        <w:t xml:space="preserve"> </w:t>
      </w:r>
      <w:r>
        <w:t xml:space="preserve">than because the strategies have independently identical coding performance.</w:t>
      </w:r>
    </w:p>
    <w:bookmarkStart w:id="40" w:name="fig:tradeoff_89item"/>
    <w:p>
      <w:pPr>
        <w:pStyle w:val="CaptionedFigure"/>
      </w:pPr>
      <w:r>
        <w:drawing>
          <wp:inline>
            <wp:extent cx="5334000" cy="3642658"/>
            <wp:effectExtent b="0" l="0" r="0" t="0"/>
            <wp:docPr descr="" title="" id="38" name="Picture"/>
            <a:graphic>
              <a:graphicData uri="http://schemas.openxmlformats.org/drawingml/2006/picture">
                <pic:pic>
                  <pic:nvPicPr>
                    <pic:cNvPr descr="../results/figures/tradeoff_curves_qwen2_5_1_5b.png" id="39" name="Picture"/>
                    <pic:cNvPicPr>
                      <a:picLocks noChangeArrowheads="1" noChangeAspect="1"/>
                    </pic:cNvPicPr>
                  </pic:nvPicPr>
                  <pic:blipFill>
                    <a:blip r:embed="rId37"/>
                    <a:stretch>
                      <a:fillRect/>
                    </a:stretch>
                  </pic:blipFill>
                  <pic:spPr bwMode="auto">
                    <a:xfrm>
                      <a:off x="0" y="0"/>
                      <a:ext cx="5334000" cy="3642658"/>
                    </a:xfrm>
                    <a:prstGeom prst="rect">
                      <a:avLst/>
                    </a:prstGeom>
                    <a:noFill/>
                    <a:ln w="9525">
                      <a:noFill/>
                      <a:headEnd/>
                      <a:tailEnd/>
                    </a:ln>
                  </pic:spPr>
                </pic:pic>
              </a:graphicData>
            </a:graphic>
          </wp:inline>
        </w:drawing>
      </w:r>
    </w:p>
    <w:p>
      <w:pPr>
        <w:pStyle w:val="ImageCaption"/>
      </w:pPr>
      <w:r>
        <w:t xml:space="preserve">Quality and budget-violation curves for the 89-item-per-task pilot run. SWE quality is the patch-similarity proxy; LongBench v2 quality is exact-match accuracy.</w:t>
      </w:r>
    </w:p>
    <w:bookmarkEnd w:id="40"/>
    <w:bookmarkStart w:id="44" w:name="fig:duration_89item"/>
    <w:p>
      <w:pPr>
        <w:pStyle w:val="CaptionedFigure"/>
      </w:pPr>
      <w:r>
        <w:drawing>
          <wp:inline>
            <wp:extent cx="5334000" cy="1927411"/>
            <wp:effectExtent b="0" l="0" r="0" t="0"/>
            <wp:docPr descr="" title="" id="42" name="Picture"/>
            <a:graphic>
              <a:graphicData uri="http://schemas.openxmlformats.org/drawingml/2006/picture">
                <pic:pic>
                  <pic:nvPicPr>
                    <pic:cNvPr descr="../results/figures/duration_curves_qwen2_5_1_5b.png" id="43" name="Picture"/>
                    <pic:cNvPicPr>
                      <a:picLocks noChangeArrowheads="1" noChangeAspect="1"/>
                    </pic:cNvPicPr>
                  </pic:nvPicPr>
                  <pic:blipFill>
                    <a:blip r:embed="rId41"/>
                    <a:stretch>
                      <a:fillRect/>
                    </a:stretch>
                  </pic:blipFill>
                  <pic:spPr bwMode="auto">
                    <a:xfrm>
                      <a:off x="0" y="0"/>
                      <a:ext cx="5334000" cy="1927411"/>
                    </a:xfrm>
                    <a:prstGeom prst="rect">
                      <a:avLst/>
                    </a:prstGeom>
                    <a:noFill/>
                    <a:ln w="9525">
                      <a:noFill/>
                      <a:headEnd/>
                      <a:tailEnd/>
                    </a:ln>
                  </pic:spPr>
                </pic:pic>
              </a:graphicData>
            </a:graphic>
          </wp:inline>
        </w:drawing>
      </w:r>
    </w:p>
    <w:p>
      <w:pPr>
        <w:pStyle w:val="ImageCaption"/>
      </w:pPr>
      <w:r>
        <w:t xml:space="preserve">Cell-level runtime by task, strategy, and active context budget.</w:t>
      </w:r>
    </w:p>
    <w:bookmarkEnd w:id="44"/>
    <w:bookmarkStart w:id="48" w:name="fig:used_budget_89item"/>
    <w:p>
      <w:pPr>
        <w:pStyle w:val="CaptionedFigure"/>
      </w:pPr>
      <w:r>
        <w:drawing>
          <wp:inline>
            <wp:extent cx="5334000" cy="1927411"/>
            <wp:effectExtent b="0" l="0" r="0" t="0"/>
            <wp:docPr descr="" title="" id="46" name="Picture"/>
            <a:graphic>
              <a:graphicData uri="http://schemas.openxmlformats.org/drawingml/2006/picture">
                <pic:pic>
                  <pic:nvPicPr>
                    <pic:cNvPr descr="../results/figures/used_budget_curves_qwen2_5_1_5b.png" id="47" name="Picture"/>
                    <pic:cNvPicPr>
                      <a:picLocks noChangeArrowheads="1" noChangeAspect="1"/>
                    </pic:cNvPicPr>
                  </pic:nvPicPr>
                  <pic:blipFill>
                    <a:blip r:embed="rId45"/>
                    <a:stretch>
                      <a:fillRect/>
                    </a:stretch>
                  </pic:blipFill>
                  <pic:spPr bwMode="auto">
                    <a:xfrm>
                      <a:off x="0" y="0"/>
                      <a:ext cx="5334000" cy="1927411"/>
                    </a:xfrm>
                    <a:prstGeom prst="rect">
                      <a:avLst/>
                    </a:prstGeom>
                    <a:noFill/>
                    <a:ln w="9525">
                      <a:noFill/>
                      <a:headEnd/>
                      <a:tailEnd/>
                    </a:ln>
                  </pic:spPr>
                </pic:pic>
              </a:graphicData>
            </a:graphic>
          </wp:inline>
        </w:drawing>
      </w:r>
    </w:p>
    <w:p>
      <w:pPr>
        <w:pStyle w:val="ImageCaption"/>
      </w:pPr>
      <w:r>
        <w:t xml:space="preserve">Mean used active budget by task, strategy, and tier.</w:t>
      </w:r>
    </w:p>
    <w:bookmarkEnd w:id="48"/>
    <w:bookmarkStart w:id="51" w:name="full-context-feasible-longbench-slice"/>
    <w:p>
      <w:pPr>
        <w:pStyle w:val="Heading2"/>
      </w:pPr>
      <w:r>
        <w:t xml:space="preserve">Full-Context-Feasible LongBench Slice</w:t>
      </w:r>
    </w:p>
    <w:p>
      <w:pPr>
        <w:pStyle w:val="FirstParagraph"/>
      </w:pPr>
      <w:r>
        <w:t xml:space="preserve">The initial 89-item-per-task pilot does not answer whether a budgeted strategy can</w:t>
      </w:r>
      <w:r>
        <w:t xml:space="preserve"> </w:t>
      </w:r>
      <w:r>
        <w:t xml:space="preserve">match full context, because many natural LongBench v2 prompts exceed small</w:t>
      </w:r>
      <w:r>
        <w:t xml:space="preserve"> </w:t>
      </w:r>
      <w:r>
        <w:t xml:space="preserve">active tiers and some exceed 32K. We therefore ran a follow-up slice on the</w:t>
      </w:r>
      <w:r>
        <w:t xml:space="preserve"> </w:t>
      </w:r>
      <w:r>
        <w:t xml:space="preserve">first 50 LongBench v2 training items whose natural formatted prompt contains</w:t>
      </w:r>
      <w:r>
        <w:t xml:space="preserve"> </w:t>
      </w:r>
      <w:r>
        <w:t xml:space="preserve">at most 32,768 benchmark tokens. The run used</w:t>
      </w:r>
      <w:r>
        <w:t xml:space="preserve"> </w:t>
      </w:r>
      <w:r>
        <w:rPr>
          <w:rStyle w:val="VerbatimChar"/>
        </w:rPr>
        <w:t xml:space="preserve">qwen2.5:1.5b</w:t>
      </w:r>
      <w:r>
        <w:t xml:space="preserve">, the same local</w:t>
      </w:r>
      <w:r>
        <w:t xml:space="preserve"> </w:t>
      </w:r>
      <w:r>
        <w:t xml:space="preserve">Ollama endpoint, three strategies, and three active budgets: 2K, 8K, and 32K.</w:t>
      </w:r>
      <w:r>
        <w:t xml:space="preserve"> </w:t>
      </w:r>
      <w:r>
        <w:t xml:space="preserve">The raw logs are in . After</w:t>
      </w:r>
      <w:r>
        <w:t xml:space="preserve"> </w:t>
      </w:r>
      <w:r>
        <w:t xml:space="preserve">appending an 8K</w:t>
      </w:r>
      <w:r>
        <w:t xml:space="preserve"> </w:t>
      </w:r>
      <w:r>
        <w:rPr>
          <w:rStyle w:val="VerbatimChar"/>
        </w:rPr>
        <w:t xml:space="preserve">lean_retrieval</w:t>
      </w:r>
      <w:r>
        <w:t xml:space="preserve"> </w:t>
      </w:r>
      <w:r>
        <w:t xml:space="preserve">row, the aggregate CSV is</w:t>
      </w:r>
      <w:r>
        <w:t xml:space="preserve"> </w:t>
      </w:r>
      <w:r>
        <w:t xml:space="preserve">, and the paired</w:t>
      </w:r>
      <w:r>
        <w:t xml:space="preserve"> </w:t>
      </w:r>
      <w:r>
        <w:t xml:space="preserve">comparison table is</w:t>
      </w:r>
      <w:r>
        <w:t xml:space="preserve"> </w:t>
      </w:r>
      <w:r>
        <w:t xml:space="preserve">.</w:t>
      </w:r>
    </w:p>
    <w:bookmarkStart w:id="49" w:name="tab:full_context_feasible_slice"/>
    <w:p>
      <w:pPr>
        <w:pStyle w:val="TableCaption"/>
      </w:pPr>
      <w:r>
        <w:t xml:space="preserve">Fifty-item LongBench v2 slice filtered to items whose natural prompt fits within 32K tokens. Full context at 2K and 8K is infeasible by construction; those rows fail budget enforcement before model calls.</w:t>
      </w:r>
    </w:p>
    <w:tbl>
      <w:tblPr>
        <w:tblStyle w:val="Table"/>
        <w:tblW w:type="auto" w:w="0"/>
        <w:tblLook w:firstRow="1" w:lastRow="0" w:firstColumn="0" w:lastColumn="0" w:noHBand="0" w:noVBand="0" w:val="0020"/>
        <w:tblCaption w:val="Fifty-item LongBench v2 slice filtered to items whose natural prompt fits within 32K tokens. Full context at 2K and 8K is infeasible by construction; those rows fail budget enforcement before model calls."/>
      </w:tblPr>
      <w:tblGrid>
        <w:gridCol w:w="1320"/>
        <w:gridCol w:w="1320"/>
        <w:gridCol w:w="1320"/>
        <w:gridCol w:w="1320"/>
        <w:gridCol w:w="1320"/>
        <w:gridCol w:w="1320"/>
      </w:tblGrid>
      <w:tr>
        <w:trPr>
          <w:tblHeader w:val="on"/>
        </w:trPr>
        <w:tc>
          <w:tcPr/>
          <w:p>
            <w:pPr>
              <w:pStyle w:val="Compact"/>
              <w:jc w:val="left"/>
            </w:pPr>
            <w:r>
              <w:t xml:space="preserve">Strategy</w:t>
            </w:r>
          </w:p>
        </w:tc>
        <w:tc>
          <w:tcPr/>
          <w:p>
            <w:pPr>
              <w:pStyle w:val="Compact"/>
              <w:jc w:val="left"/>
            </w:pPr>
            <w:r>
              <w:t xml:space="preserve">Budget</w:t>
            </w:r>
          </w:p>
        </w:tc>
        <w:tc>
          <w:tcPr/>
          <w:p>
            <w:pPr>
              <w:pStyle w:val="Compact"/>
              <w:jc w:val="right"/>
            </w:pPr>
            <w:r>
              <w:t xml:space="preserve">Accuracy</w:t>
            </w:r>
          </w:p>
        </w:tc>
        <w:tc>
          <w:tcPr/>
          <w:p>
            <w:pPr>
              <w:pStyle w:val="Compact"/>
              <w:jc w:val="right"/>
            </w:pPr>
            <w:r>
              <w:t xml:space="preserve">Violation</w:t>
            </w:r>
          </w:p>
        </w:tc>
        <w:tc>
          <w:tcPr/>
          <w:p>
            <w:pPr>
              <w:pStyle w:val="Compact"/>
              <w:jc w:val="right"/>
            </w:pPr>
            <w:r>
              <w:t xml:space="preserve">Used tokens</w:t>
            </w:r>
          </w:p>
        </w:tc>
        <w:tc>
          <w:tcPr/>
          <w:p>
            <w:pPr>
              <w:pStyle w:val="Compact"/>
              <w:jc w:val="right"/>
            </w:pPr>
            <w:r>
              <w:t xml:space="preserve">Duration</w:t>
            </w:r>
          </w:p>
        </w:tc>
      </w:tr>
      <w:tr>
        <w:tc>
          <w:tcPr/>
          <w:p>
            <w:pPr>
              <w:pStyle w:val="Compact"/>
              <w:jc w:val="left"/>
            </w:pPr>
            <w:r>
              <w:t xml:space="preserve">Truncation</w:t>
            </w:r>
          </w:p>
        </w:tc>
        <w:tc>
          <w:tcPr/>
          <w:p>
            <w:pPr>
              <w:pStyle w:val="Compact"/>
              <w:jc w:val="left"/>
            </w:pPr>
            <w:r>
              <w:t xml:space="preserve">2K</w:t>
            </w:r>
          </w:p>
        </w:tc>
        <w:tc>
          <w:tcPr/>
          <w:p>
            <w:pPr>
              <w:pStyle w:val="Compact"/>
              <w:jc w:val="right"/>
            </w:pPr>
            <w:r>
              <w:t xml:space="preserve">0.34</w:t>
            </w:r>
          </w:p>
        </w:tc>
        <w:tc>
          <w:tcPr/>
          <w:p>
            <w:pPr>
              <w:pStyle w:val="Compact"/>
              <w:jc w:val="right"/>
            </w:pPr>
            <w:r>
              <w:t xml:space="preserve">0.00</w:t>
            </w:r>
          </w:p>
        </w:tc>
        <w:tc>
          <w:tcPr/>
          <w:p>
            <w:pPr>
              <w:pStyle w:val="Compact"/>
              <w:jc w:val="right"/>
            </w:pPr>
            <w:r>
              <w:t xml:space="preserve">1,751</w:t>
            </w:r>
          </w:p>
        </w:tc>
        <w:tc>
          <w:tcPr/>
          <w:p>
            <w:pPr>
              <w:pStyle w:val="Compact"/>
              <w:jc w:val="right"/>
            </w:pPr>
            <w:r>
              <w:t xml:space="preserve">31.6s</w:t>
            </w:r>
          </w:p>
        </w:tc>
      </w:tr>
      <w:tr>
        <w:tc>
          <w:tcPr/>
          <w:p>
            <w:pPr>
              <w:pStyle w:val="Compact"/>
              <w:jc w:val="left"/>
            </w:pPr>
            <w:r>
              <w:t xml:space="preserve">Truncation</w:t>
            </w:r>
          </w:p>
        </w:tc>
        <w:tc>
          <w:tcPr/>
          <w:p>
            <w:pPr>
              <w:pStyle w:val="Compact"/>
              <w:jc w:val="left"/>
            </w:pPr>
            <w:r>
              <w:t xml:space="preserve">8K</w:t>
            </w:r>
          </w:p>
        </w:tc>
        <w:tc>
          <w:tcPr/>
          <w:p>
            <w:pPr>
              <w:pStyle w:val="Compact"/>
              <w:jc w:val="right"/>
            </w:pPr>
            <w:r>
              <w:t xml:space="preserve">0.26</w:t>
            </w:r>
          </w:p>
        </w:tc>
        <w:tc>
          <w:tcPr/>
          <w:p>
            <w:pPr>
              <w:pStyle w:val="Compact"/>
              <w:jc w:val="right"/>
            </w:pPr>
            <w:r>
              <w:t xml:space="preserve">0.00</w:t>
            </w:r>
          </w:p>
        </w:tc>
        <w:tc>
          <w:tcPr/>
          <w:p>
            <w:pPr>
              <w:pStyle w:val="Compact"/>
              <w:jc w:val="right"/>
            </w:pPr>
            <w:r>
              <w:t xml:space="preserve">7,961</w:t>
            </w:r>
          </w:p>
        </w:tc>
        <w:tc>
          <w:tcPr/>
          <w:p>
            <w:pPr>
              <w:pStyle w:val="Compact"/>
              <w:jc w:val="right"/>
            </w:pPr>
            <w:r>
              <w:t xml:space="preserve">128.3s</w:t>
            </w:r>
          </w:p>
        </w:tc>
      </w:tr>
      <w:tr>
        <w:tc>
          <w:tcPr/>
          <w:p>
            <w:pPr>
              <w:pStyle w:val="Compact"/>
              <w:jc w:val="left"/>
            </w:pPr>
            <w:r>
              <w:t xml:space="preserve">Truncation</w:t>
            </w:r>
          </w:p>
        </w:tc>
        <w:tc>
          <w:tcPr/>
          <w:p>
            <w:pPr>
              <w:pStyle w:val="Compact"/>
              <w:jc w:val="left"/>
            </w:pPr>
            <w:r>
              <w:t xml:space="preserve">32K</w:t>
            </w:r>
          </w:p>
        </w:tc>
        <w:tc>
          <w:tcPr/>
          <w:p>
            <w:pPr>
              <w:pStyle w:val="Compact"/>
              <w:jc w:val="right"/>
            </w:pPr>
            <w:r>
              <w:t xml:space="preserve">0.32</w:t>
            </w:r>
          </w:p>
        </w:tc>
        <w:tc>
          <w:tcPr/>
          <w:p>
            <w:pPr>
              <w:pStyle w:val="Compact"/>
              <w:jc w:val="right"/>
            </w:pPr>
            <w:r>
              <w:t xml:space="preserve">0.00</w:t>
            </w:r>
          </w:p>
        </w:tc>
        <w:tc>
          <w:tcPr/>
          <w:p>
            <w:pPr>
              <w:pStyle w:val="Compact"/>
              <w:jc w:val="right"/>
            </w:pPr>
            <w:r>
              <w:t xml:space="preserve">20,921</w:t>
            </w:r>
          </w:p>
        </w:tc>
        <w:tc>
          <w:tcPr/>
          <w:p>
            <w:pPr>
              <w:pStyle w:val="Compact"/>
              <w:jc w:val="right"/>
            </w:pPr>
            <w:r>
              <w:t xml:space="preserve">610.0s</w:t>
            </w:r>
          </w:p>
        </w:tc>
      </w:tr>
      <w:tr>
        <w:tc>
          <w:tcPr/>
          <w:p>
            <w:pPr>
              <w:pStyle w:val="Compact"/>
              <w:jc w:val="left"/>
            </w:pPr>
            <w:r>
              <w:t xml:space="preserve">RAG</w:t>
            </w:r>
          </w:p>
        </w:tc>
        <w:tc>
          <w:tcPr/>
          <w:p>
            <w:pPr>
              <w:pStyle w:val="Compact"/>
              <w:jc w:val="left"/>
            </w:pPr>
            <w:r>
              <w:t xml:space="preserve">2K</w:t>
            </w:r>
          </w:p>
        </w:tc>
        <w:tc>
          <w:tcPr/>
          <w:p>
            <w:pPr>
              <w:pStyle w:val="Compact"/>
              <w:jc w:val="right"/>
            </w:pPr>
            <w:r>
              <w:t xml:space="preserve">0.24</w:t>
            </w:r>
          </w:p>
        </w:tc>
        <w:tc>
          <w:tcPr/>
          <w:p>
            <w:pPr>
              <w:pStyle w:val="Compact"/>
              <w:jc w:val="right"/>
            </w:pPr>
            <w:r>
              <w:t xml:space="preserve">0.00</w:t>
            </w:r>
          </w:p>
        </w:tc>
        <w:tc>
          <w:tcPr/>
          <w:p>
            <w:pPr>
              <w:pStyle w:val="Compact"/>
              <w:jc w:val="right"/>
            </w:pPr>
            <w:r>
              <w:t xml:space="preserve">1,892</w:t>
            </w:r>
          </w:p>
        </w:tc>
        <w:tc>
          <w:tcPr/>
          <w:p>
            <w:pPr>
              <w:pStyle w:val="Compact"/>
              <w:jc w:val="right"/>
            </w:pPr>
            <w:r>
              <w:t xml:space="preserve">49.7s</w:t>
            </w:r>
          </w:p>
        </w:tc>
      </w:tr>
      <w:tr>
        <w:tc>
          <w:tcPr/>
          <w:p>
            <w:pPr>
              <w:pStyle w:val="Compact"/>
              <w:jc w:val="left"/>
            </w:pPr>
            <w:r>
              <w:t xml:space="preserve">RAG</w:t>
            </w:r>
          </w:p>
        </w:tc>
        <w:tc>
          <w:tcPr/>
          <w:p>
            <w:pPr>
              <w:pStyle w:val="Compact"/>
              <w:jc w:val="left"/>
            </w:pPr>
            <w:r>
              <w:t xml:space="preserve">8K</w:t>
            </w:r>
          </w:p>
        </w:tc>
        <w:tc>
          <w:tcPr/>
          <w:p>
            <w:pPr>
              <w:pStyle w:val="Compact"/>
              <w:jc w:val="right"/>
            </w:pPr>
            <w:r>
              <w:t xml:space="preserve">0.34</w:t>
            </w:r>
          </w:p>
        </w:tc>
        <w:tc>
          <w:tcPr/>
          <w:p>
            <w:pPr>
              <w:pStyle w:val="Compact"/>
              <w:jc w:val="right"/>
            </w:pPr>
            <w:r>
              <w:t xml:space="preserve">0.00</w:t>
            </w:r>
          </w:p>
        </w:tc>
        <w:tc>
          <w:tcPr/>
          <w:p>
            <w:pPr>
              <w:pStyle w:val="Compact"/>
              <w:jc w:val="right"/>
            </w:pPr>
            <w:r>
              <w:t xml:space="preserve">8,018</w:t>
            </w:r>
          </w:p>
        </w:tc>
        <w:tc>
          <w:tcPr/>
          <w:p>
            <w:pPr>
              <w:pStyle w:val="Compact"/>
              <w:jc w:val="right"/>
            </w:pPr>
            <w:r>
              <w:t xml:space="preserve">144.6s</w:t>
            </w:r>
          </w:p>
        </w:tc>
      </w:tr>
      <w:tr>
        <w:tc>
          <w:tcPr/>
          <w:p>
            <w:pPr>
              <w:pStyle w:val="Compact"/>
              <w:jc w:val="left"/>
            </w:pPr>
            <w:r>
              <w:t xml:space="preserve">RAG</w:t>
            </w:r>
          </w:p>
        </w:tc>
        <w:tc>
          <w:tcPr/>
          <w:p>
            <w:pPr>
              <w:pStyle w:val="Compact"/>
              <w:jc w:val="left"/>
            </w:pPr>
            <w:r>
              <w:t xml:space="preserve">32K</w:t>
            </w:r>
          </w:p>
        </w:tc>
        <w:tc>
          <w:tcPr/>
          <w:p>
            <w:pPr>
              <w:pStyle w:val="Compact"/>
              <w:jc w:val="right"/>
            </w:pPr>
            <w:r>
              <w:t xml:space="preserve">0.32</w:t>
            </w:r>
          </w:p>
        </w:tc>
        <w:tc>
          <w:tcPr/>
          <w:p>
            <w:pPr>
              <w:pStyle w:val="Compact"/>
              <w:jc w:val="right"/>
            </w:pPr>
            <w:r>
              <w:t xml:space="preserve">0.00</w:t>
            </w:r>
          </w:p>
        </w:tc>
        <w:tc>
          <w:tcPr/>
          <w:p>
            <w:pPr>
              <w:pStyle w:val="Compact"/>
              <w:jc w:val="right"/>
            </w:pPr>
            <w:r>
              <w:t xml:space="preserve">20,921</w:t>
            </w:r>
          </w:p>
        </w:tc>
        <w:tc>
          <w:tcPr/>
          <w:p>
            <w:pPr>
              <w:pStyle w:val="Compact"/>
              <w:jc w:val="right"/>
            </w:pPr>
            <w:r>
              <w:t xml:space="preserve">608.5s</w:t>
            </w:r>
          </w:p>
        </w:tc>
      </w:tr>
      <w:tr>
        <w:tc>
          <w:tcPr/>
          <w:p>
            <w:pPr>
              <w:pStyle w:val="Compact"/>
              <w:jc w:val="left"/>
            </w:pPr>
            <w:r>
              <w:t xml:space="preserve">Lean retrieval</w:t>
            </w:r>
          </w:p>
        </w:tc>
        <w:tc>
          <w:tcPr/>
          <w:p>
            <w:pPr>
              <w:pStyle w:val="Compact"/>
              <w:jc w:val="left"/>
            </w:pPr>
            <w:r>
              <w:t xml:space="preserve">8K</w:t>
            </w:r>
          </w:p>
        </w:tc>
        <w:tc>
          <w:tcPr/>
          <w:p>
            <w:pPr>
              <w:pStyle w:val="Compact"/>
              <w:jc w:val="right"/>
            </w:pPr>
            <w:r>
              <w:t xml:space="preserve">0.30</w:t>
            </w:r>
          </w:p>
        </w:tc>
        <w:tc>
          <w:tcPr/>
          <w:p>
            <w:pPr>
              <w:pStyle w:val="Compact"/>
              <w:jc w:val="right"/>
            </w:pPr>
            <w:r>
              <w:t xml:space="preserve">0.00</w:t>
            </w:r>
          </w:p>
        </w:tc>
        <w:tc>
          <w:tcPr/>
          <w:p>
            <w:pPr>
              <w:pStyle w:val="Compact"/>
              <w:jc w:val="right"/>
            </w:pPr>
            <w:r>
              <w:t xml:space="preserve">7,956</w:t>
            </w:r>
          </w:p>
        </w:tc>
        <w:tc>
          <w:tcPr/>
          <w:p>
            <w:pPr>
              <w:pStyle w:val="Compact"/>
              <w:jc w:val="right"/>
            </w:pPr>
            <w:r>
              <w:t xml:space="preserve">147.6s</w:t>
            </w:r>
          </w:p>
        </w:tc>
      </w:tr>
      <w:tr>
        <w:tc>
          <w:tcPr/>
          <w:p>
            <w:pPr>
              <w:pStyle w:val="Compact"/>
              <w:jc w:val="left"/>
            </w:pPr>
            <w:r>
              <w:t xml:space="preserve">Full context</w:t>
            </w:r>
          </w:p>
        </w:tc>
        <w:tc>
          <w:tcPr/>
          <w:p>
            <w:pPr>
              <w:pStyle w:val="Compact"/>
              <w:jc w:val="left"/>
            </w:pPr>
            <w:r>
              <w:t xml:space="preserve">2K</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10.3s</w:t>
            </w:r>
          </w:p>
        </w:tc>
      </w:tr>
      <w:tr>
        <w:tc>
          <w:tcPr/>
          <w:p>
            <w:pPr>
              <w:pStyle w:val="Compact"/>
              <w:jc w:val="left"/>
            </w:pPr>
            <w:r>
              <w:t xml:space="preserve">Full context</w:t>
            </w:r>
          </w:p>
        </w:tc>
        <w:tc>
          <w:tcPr/>
          <w:p>
            <w:pPr>
              <w:pStyle w:val="Compact"/>
              <w:jc w:val="left"/>
            </w:pPr>
            <w:r>
              <w:t xml:space="preserve">8K</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10.3s</w:t>
            </w:r>
          </w:p>
        </w:tc>
      </w:tr>
      <w:tr>
        <w:tc>
          <w:tcPr/>
          <w:p>
            <w:pPr>
              <w:pStyle w:val="Compact"/>
              <w:jc w:val="left"/>
            </w:pPr>
            <w:r>
              <w:t xml:space="preserve">Full context</w:t>
            </w:r>
          </w:p>
        </w:tc>
        <w:tc>
          <w:tcPr/>
          <w:p>
            <w:pPr>
              <w:pStyle w:val="Compact"/>
              <w:jc w:val="left"/>
            </w:pPr>
            <w:r>
              <w:t xml:space="preserve">32K</w:t>
            </w:r>
          </w:p>
        </w:tc>
        <w:tc>
          <w:tcPr/>
          <w:p>
            <w:pPr>
              <w:pStyle w:val="Compact"/>
              <w:jc w:val="right"/>
            </w:pPr>
            <w:r>
              <w:t xml:space="preserve">0.32</w:t>
            </w:r>
          </w:p>
        </w:tc>
        <w:tc>
          <w:tcPr/>
          <w:p>
            <w:pPr>
              <w:pStyle w:val="Compact"/>
              <w:jc w:val="right"/>
            </w:pPr>
            <w:r>
              <w:t xml:space="preserve">0.00</w:t>
            </w:r>
          </w:p>
        </w:tc>
        <w:tc>
          <w:tcPr/>
          <w:p>
            <w:pPr>
              <w:pStyle w:val="Compact"/>
              <w:jc w:val="right"/>
            </w:pPr>
            <w:r>
              <w:t xml:space="preserve">20,921</w:t>
            </w:r>
          </w:p>
        </w:tc>
        <w:tc>
          <w:tcPr/>
          <w:p>
            <w:pPr>
              <w:pStyle w:val="Compact"/>
              <w:jc w:val="right"/>
            </w:pPr>
            <w:r>
              <w:t xml:space="preserve">605.9s</w:t>
            </w:r>
          </w:p>
        </w:tc>
      </w:tr>
    </w:tbl>
    <w:bookmarkEnd w:id="49"/>
    <w:bookmarkStart w:id="50" w:name="tab:paired_full_context_deltas"/>
    <w:p>
      <w:pPr>
        <w:pStyle w:val="TableCaption"/>
      </w:pPr>
      <w:r>
        <w:t xml:space="preserve">Paired item-level exact-match deltas against the 32K full-context baseline on the feasible slice. Positive values mean the budgeted strategy answered more items correctly than full context on the same item set.</w:t>
      </w:r>
    </w:p>
    <w:tbl>
      <w:tblPr>
        <w:tblStyle w:val="Table"/>
        <w:tblW w:type="auto" w:w="0"/>
        <w:tblLook w:firstRow="1" w:lastRow="0" w:firstColumn="0" w:lastColumn="0" w:noHBand="0" w:noVBand="0" w:val="0020"/>
        <w:tblCaption w:val="Paired item-level exact-match deltas against the 32K full-context baseline on the feasible slice. Positive values mean the budgeted strategy answered more items correctly than full context on the same item set."/>
      </w:tblPr>
      <w:tblGrid>
        <w:gridCol w:w="1980"/>
        <w:gridCol w:w="1980"/>
        <w:gridCol w:w="1980"/>
        <w:gridCol w:w="1980"/>
      </w:tblGrid>
      <w:tr>
        <w:trPr>
          <w:tblHeader w:val="on"/>
        </w:trPr>
        <w:tc>
          <w:tcPr/>
          <w:p>
            <w:pPr>
              <w:pStyle w:val="Compact"/>
              <w:jc w:val="left"/>
            </w:pPr>
            <w:r>
              <w:t xml:space="preserve">Candidate versus full context at 32K</w:t>
            </w:r>
          </w:p>
        </w:tc>
        <w:tc>
          <w:tcPr/>
          <w:p>
            <w:pPr>
              <w:pStyle w:val="Compact"/>
              <w:jc w:val="right"/>
            </w:pPr>
            <w:r>
              <w:t xml:space="preserve">Paired</w:t>
            </w:r>
            <w:r>
              <w:t xml:space="preserve"> </w:t>
            </w:r>
            <m:oMath>
              <m:r>
                <m:t>N</m:t>
              </m:r>
            </m:oMath>
          </w:p>
        </w:tc>
        <w:tc>
          <w:tcPr/>
          <w:p>
            <w:pPr>
              <w:pStyle w:val="Compact"/>
              <w:jc w:val="right"/>
            </w:pPr>
            <w:r>
              <w:t xml:space="preserve">Mean delta</w:t>
            </w:r>
          </w:p>
        </w:tc>
        <w:tc>
          <w:tcPr/>
          <w:p>
            <w:pPr>
              <w:pStyle w:val="Compact"/>
              <w:jc w:val="right"/>
            </w:pPr>
            <w:r>
              <w:t xml:space="preserve">95% bootstrap CI</w:t>
            </w:r>
          </w:p>
        </w:tc>
      </w:tr>
      <w:tr>
        <w:tc>
          <w:tcPr/>
          <w:p>
            <w:pPr>
              <w:pStyle w:val="Compact"/>
              <w:jc w:val="left"/>
            </w:pPr>
            <w:r>
              <w:t xml:space="preserve">Truncation at 2K</w:t>
            </w:r>
          </w:p>
        </w:tc>
        <w:tc>
          <w:tcPr/>
          <w:p>
            <w:pPr>
              <w:pStyle w:val="Compact"/>
              <w:jc w:val="right"/>
            </w:pPr>
            <w:r>
              <w:t xml:space="preserve">50</w:t>
            </w:r>
          </w:p>
        </w:tc>
        <w:tc>
          <w:tcPr/>
          <w:p>
            <w:pPr>
              <w:pStyle w:val="Compact"/>
              <w:jc w:val="right"/>
            </w:pPr>
            <w:r>
              <w:t xml:space="preserve">+0.02</w:t>
            </w:r>
          </w:p>
        </w:tc>
        <w:tc>
          <w:tcPr/>
          <w:p>
            <w:pPr>
              <w:pStyle w:val="Compact"/>
              <w:jc w:val="right"/>
            </w:pPr>
            <w:r>
              <w:t xml:space="preserve">[-0.10, +0.14]</w:t>
            </w:r>
          </w:p>
        </w:tc>
      </w:tr>
      <w:tr>
        <w:tc>
          <w:tcPr/>
          <w:p>
            <w:pPr>
              <w:pStyle w:val="Compact"/>
              <w:jc w:val="left"/>
            </w:pPr>
            <w:r>
              <w:t xml:space="preserve">Truncation at 8K</w:t>
            </w:r>
          </w:p>
        </w:tc>
        <w:tc>
          <w:tcPr/>
          <w:p>
            <w:pPr>
              <w:pStyle w:val="Compact"/>
              <w:jc w:val="right"/>
            </w:pPr>
            <w:r>
              <w:t xml:space="preserve">50</w:t>
            </w:r>
          </w:p>
        </w:tc>
        <w:tc>
          <w:tcPr/>
          <w:p>
            <w:pPr>
              <w:pStyle w:val="Compact"/>
              <w:jc w:val="right"/>
            </w:pPr>
            <w:r>
              <w:t xml:space="preserve">-0.06</w:t>
            </w:r>
          </w:p>
        </w:tc>
        <w:tc>
          <w:tcPr/>
          <w:p>
            <w:pPr>
              <w:pStyle w:val="Compact"/>
              <w:jc w:val="right"/>
            </w:pPr>
            <w:r>
              <w:t xml:space="preserve">[-0.14, +0.02]</w:t>
            </w:r>
          </w:p>
        </w:tc>
      </w:tr>
      <w:tr>
        <w:tc>
          <w:tcPr/>
          <w:p>
            <w:pPr>
              <w:pStyle w:val="Compact"/>
              <w:jc w:val="left"/>
            </w:pPr>
            <w:r>
              <w:t xml:space="preserve">RAG at 2K</w:t>
            </w:r>
          </w:p>
        </w:tc>
        <w:tc>
          <w:tcPr/>
          <w:p>
            <w:pPr>
              <w:pStyle w:val="Compact"/>
              <w:jc w:val="right"/>
            </w:pPr>
            <w:r>
              <w:t xml:space="preserve">50</w:t>
            </w:r>
          </w:p>
        </w:tc>
        <w:tc>
          <w:tcPr/>
          <w:p>
            <w:pPr>
              <w:pStyle w:val="Compact"/>
              <w:jc w:val="right"/>
            </w:pPr>
            <w:r>
              <w:t xml:space="preserve">-0.08</w:t>
            </w:r>
          </w:p>
        </w:tc>
        <w:tc>
          <w:tcPr/>
          <w:p>
            <w:pPr>
              <w:pStyle w:val="Compact"/>
              <w:jc w:val="right"/>
            </w:pPr>
            <w:r>
              <w:t xml:space="preserve">[-0.18, 0.00]</w:t>
            </w:r>
          </w:p>
        </w:tc>
      </w:tr>
      <w:tr>
        <w:tc>
          <w:tcPr/>
          <w:p>
            <w:pPr>
              <w:pStyle w:val="Compact"/>
              <w:jc w:val="left"/>
            </w:pPr>
            <w:r>
              <w:t xml:space="preserve">RAG at 8K</w:t>
            </w:r>
          </w:p>
        </w:tc>
        <w:tc>
          <w:tcPr/>
          <w:p>
            <w:pPr>
              <w:pStyle w:val="Compact"/>
              <w:jc w:val="right"/>
            </w:pPr>
            <w:r>
              <w:t xml:space="preserve">50</w:t>
            </w:r>
          </w:p>
        </w:tc>
        <w:tc>
          <w:tcPr/>
          <w:p>
            <w:pPr>
              <w:pStyle w:val="Compact"/>
              <w:jc w:val="right"/>
            </w:pPr>
            <w:r>
              <w:t xml:space="preserve">+0.02</w:t>
            </w:r>
          </w:p>
        </w:tc>
        <w:tc>
          <w:tcPr/>
          <w:p>
            <w:pPr>
              <w:pStyle w:val="Compact"/>
              <w:jc w:val="right"/>
            </w:pPr>
            <w:r>
              <w:t xml:space="preserve">[-0.08, +0.12]</w:t>
            </w:r>
          </w:p>
        </w:tc>
      </w:tr>
      <w:tr>
        <w:tc>
          <w:tcPr/>
          <w:p>
            <w:pPr>
              <w:pStyle w:val="Compact"/>
              <w:jc w:val="left"/>
            </w:pPr>
            <w:r>
              <w:t xml:space="preserve">RAG at 32K</w:t>
            </w:r>
          </w:p>
        </w:tc>
        <w:tc>
          <w:tcPr/>
          <w:p>
            <w:pPr>
              <w:pStyle w:val="Compact"/>
              <w:jc w:val="right"/>
            </w:pPr>
            <w:r>
              <w:t xml:space="preserve">50</w:t>
            </w:r>
          </w:p>
        </w:tc>
        <w:tc>
          <w:tcPr/>
          <w:p>
            <w:pPr>
              <w:pStyle w:val="Compact"/>
              <w:jc w:val="right"/>
            </w:pPr>
            <w:r>
              <w:t xml:space="preserve">0.00</w:t>
            </w:r>
          </w:p>
        </w:tc>
        <w:tc>
          <w:tcPr/>
          <w:p>
            <w:pPr>
              <w:pStyle w:val="Compact"/>
              <w:jc w:val="right"/>
            </w:pPr>
            <w:r>
              <w:t xml:space="preserve">[0.00, 0.00]</w:t>
            </w:r>
          </w:p>
        </w:tc>
      </w:tr>
      <w:tr>
        <w:tc>
          <w:tcPr/>
          <w:p>
            <w:pPr>
              <w:pStyle w:val="Compact"/>
              <w:jc w:val="left"/>
            </w:pPr>
            <w:r>
              <w:t xml:space="preserve">Lean retrieval at 8K</w:t>
            </w:r>
          </w:p>
        </w:tc>
        <w:tc>
          <w:tcPr/>
          <w:p>
            <w:pPr>
              <w:pStyle w:val="Compact"/>
              <w:jc w:val="right"/>
            </w:pPr>
            <w:r>
              <w:t xml:space="preserve">50</w:t>
            </w:r>
          </w:p>
        </w:tc>
        <w:tc>
          <w:tcPr/>
          <w:p>
            <w:pPr>
              <w:pStyle w:val="Compact"/>
              <w:jc w:val="right"/>
            </w:pPr>
            <w:r>
              <w:t xml:space="preserve">-0.02</w:t>
            </w:r>
          </w:p>
        </w:tc>
        <w:tc>
          <w:tcPr/>
          <w:p>
            <w:pPr>
              <w:pStyle w:val="Compact"/>
              <w:jc w:val="right"/>
            </w:pPr>
            <w:r>
              <w:t xml:space="preserve">[-0.12, +0.08]</w:t>
            </w:r>
          </w:p>
        </w:tc>
      </w:tr>
    </w:tbl>
    <w:bookmarkEnd w:id="50"/>
    <w:p>
      <w:pPr>
        <w:pStyle w:val="BodyText"/>
      </w:pPr>
      <w:r>
        <w:t xml:space="preserve">This slice gives the first direct full-context comparison in the artifact.</w:t>
      </w:r>
      <w:r>
        <w:t xml:space="preserve"> </w:t>
      </w:r>
      <w:r>
        <w:t xml:space="preserve">The result should be interpreted conservatively: no budgeted strategy</w:t>
      </w:r>
      <w:r>
        <w:t xml:space="preserve"> </w:t>
      </w:r>
      <w:r>
        <w:t xml:space="preserve">significantly beats full context. The notable signal is operational. RAG at</w:t>
      </w:r>
      <w:r>
        <w:t xml:space="preserve"> </w:t>
      </w:r>
      <w:r>
        <w:t xml:space="preserve">8K matches full context at 32K within paired uncertainty while using roughly</w:t>
      </w:r>
      <w:r>
        <w:t xml:space="preserve"> </w:t>
      </w:r>
      <w:r>
        <w:t xml:space="preserve">one quarter of the wall-clock time on this local setup. Full context is also</w:t>
      </w:r>
      <w:r>
        <w:t xml:space="preserve"> </w:t>
      </w:r>
      <w:r>
        <w:t xml:space="preserve">categorically infeasible at 2K and 8K, whereas truncation and RAG produce</w:t>
      </w:r>
      <w:r>
        <w:t xml:space="preserve"> </w:t>
      </w:r>
      <w:r>
        <w:t xml:space="preserve">budget-compliant prompts at those tiers. The initial lean retrieval baseline</w:t>
      </w:r>
      <w:r>
        <w:t xml:space="preserve"> </w:t>
      </w:r>
      <w:r>
        <w:t xml:space="preserve">succeeds operationally but does not improve over simple RAG on this slice.</w:t>
      </w:r>
      <w:r>
        <w:t xml:space="preserve"> </w:t>
      </w:r>
      <w:r>
        <w:t xml:space="preserve">This supports the benchmark claim that active-budget evaluation surfaces a</w:t>
      </w:r>
      <w:r>
        <w:t xml:space="preserve"> </w:t>
      </w:r>
      <w:r>
        <w:t xml:space="preserve">quality-latency-compliance tradeoff that ordinary full-context evaluation</w:t>
      </w:r>
      <w:r>
        <w:t xml:space="preserve"> </w:t>
      </w:r>
      <w:r>
        <w:t xml:space="preserve">hides, including negative baseline results that should be reported rather than</w:t>
      </w:r>
      <w:r>
        <w:t xml:space="preserve"> </w:t>
      </w:r>
      <w:r>
        <w:t xml:space="preserve">silently discarded.</w:t>
      </w:r>
    </w:p>
    <w:bookmarkEnd w:id="51"/>
    <w:bookmarkStart w:id="55" w:name="synthetic-memory-agent-pilot"/>
    <w:p>
      <w:pPr>
        <w:pStyle w:val="Heading2"/>
      </w:pPr>
      <w:r>
        <w:t xml:space="preserve">Synthetic Memory-Agent Pilot</w:t>
      </w:r>
    </w:p>
    <w:p>
      <w:pPr>
        <w:pStyle w:val="FirstParagraph"/>
      </w:pPr>
      <w:r>
        <w:t xml:space="preserve">We also added a deterministic memory-shaped task to test whether the harness</w:t>
      </w:r>
      <w:r>
        <w:t xml:space="preserve"> </w:t>
      </w:r>
      <w:r>
        <w:t xml:space="preserve">can evaluate agent memory behavior beyond long-context multiple choice. Each</w:t>
      </w:r>
      <w:r>
        <w:t xml:space="preserve"> </w:t>
      </w:r>
      <w:r>
        <w:t xml:space="preserve">item contains a short event history with distractors and asks for an exact</w:t>
      </w:r>
      <w:r>
        <w:t xml:space="preserve"> </w:t>
      </w:r>
      <w:r>
        <w:t xml:space="preserve">answer about one of five categories: single-session facts, knowledge updates,</w:t>
      </w:r>
      <w:r>
        <w:t xml:space="preserve"> </w:t>
      </w:r>
      <w:r>
        <w:t xml:space="preserve">temporal reasoning, preferences, or abstention. This task is synthetic and is</w:t>
      </w:r>
      <w:r>
        <w:t xml:space="preserve"> </w:t>
      </w:r>
      <w:r>
        <w:t xml:space="preserve">not a replacement for LongMemEval, LoCoMo, or other public memory-agent</w:t>
      </w:r>
      <w:r>
        <w:t xml:space="preserve"> </w:t>
      </w:r>
      <w:r>
        <w:t xml:space="preserve">benchmarks; its role here is to validate the protocol on memory-specific</w:t>
      </w:r>
      <w:r>
        <w:t xml:space="preserve"> </w:t>
      </w:r>
      <w:r>
        <w:t xml:space="preserve">phenomena with deterministic scoring. The raw logs are in</w:t>
      </w:r>
      <w:r>
        <w:t xml:space="preserve"> </w:t>
      </w:r>
      <w:r>
        <w:t xml:space="preserve">; the</w:t>
      </w:r>
      <w:r>
        <w:t xml:space="preserve"> </w:t>
      </w:r>
      <w:r>
        <w:t xml:space="preserve">aggregate, paired, and category CSV files are</w:t>
      </w:r>
      <w:r>
        <w:t xml:space="preserve"> </w:t>
      </w:r>
      <w:r>
        <w:t xml:space="preserve">,</w:t>
      </w:r>
      <w:r>
        <w:t xml:space="preserve"> </w:t>
      </w:r>
      <w:r>
        <w:t xml:space="preserve">, and</w:t>
      </w:r>
      <w:r>
        <w:t xml:space="preserve"> </w:t>
      </w:r>
      <w:r>
        <w:t xml:space="preserve">.</w:t>
      </w:r>
      <w:r>
        <w:t xml:space="preserve"> </w:t>
      </w:r>
      <w:r>
        <w:t xml:space="preserve">We also ran a</w:t>
      </w:r>
      <w:r>
        <w:t xml:space="preserve"> </w:t>
      </w:r>
      <w:r>
        <w:rPr>
          <w:rStyle w:val="VerbatimChar"/>
        </w:rPr>
        <w:t xml:space="preserve">checkpoint_context</w:t>
      </w:r>
      <w:r>
        <w:t xml:space="preserve"> </w:t>
      </w:r>
      <w:r>
        <w:t xml:space="preserve">baseline that keeps a compact</w:t>
      </w:r>
      <w:r>
        <w:t xml:space="preserve"> </w:t>
      </w:r>
      <w:r>
        <w:t xml:space="preserve">extractive checkpoint, a recent tail, and query-relevant evidence. On the</w:t>
      </w:r>
      <w:r>
        <w:t xml:space="preserve"> </w:t>
      </w:r>
      <w:r>
        <w:t xml:space="preserve">same 30-item memory slice, it lands between truncation and lean retrieval:</w:t>
      </w:r>
      <w:r>
        <w:t xml:space="preserve"> </w:t>
      </w:r>
      <w:r>
        <w:t xml:space="preserve">0.53 at 512, 0.67 at 1024, and 0.80 at 2048. It is slower than the trivial</w:t>
      </w:r>
      <w:r>
        <w:t xml:space="preserve"> </w:t>
      </w:r>
      <w:r>
        <w:t xml:space="preserve">baselines at the tightest tier, but it gives a more realistic practitioner</w:t>
      </w:r>
      <w:r>
        <w:t xml:space="preserve"> </w:t>
      </w:r>
      <w:r>
        <w:t xml:space="preserve">workflow than either raw truncation or pure retrieval.</w:t>
      </w:r>
    </w:p>
    <w:bookmarkStart w:id="52" w:name="tab:synthetic_memory_pilot"/>
    <w:p>
      <w:pPr>
        <w:pStyle w:val="TableCaption"/>
      </w:pPr>
      <w:r>
        <w:t xml:space="preserve">Thirty-item synthetic memory-agent pilot. Full context fails at</w:t>
      </w:r>
      <w:r>
        <w:t xml:space="preserve"> </w:t>
      </w:r>
      <w:r>
        <w:t xml:space="preserve">512 and 1024 tokens because the natural memory trace exceeds those active</w:t>
      </w:r>
      <w:r>
        <w:t xml:space="preserve"> </w:t>
      </w:r>
      <w:r>
        <w:t xml:space="preserve">budgets.</w:t>
      </w:r>
    </w:p>
    <w:tbl>
      <w:tblPr>
        <w:tblStyle w:val="Table"/>
        <w:tblW w:type="auto" w:w="0"/>
        <w:tblLook w:firstRow="1" w:lastRow="0" w:firstColumn="0" w:lastColumn="0" w:noHBand="0" w:noVBand="0" w:val="0020"/>
        <w:tblCaption w:val="Thirty-item synthetic memory-agent pilot. Full context fails at 512 and 1024 tokens because the natural memory trace exceeds those active budgets."/>
      </w:tblPr>
      <w:tblGrid>
        <w:gridCol w:w="1320"/>
        <w:gridCol w:w="1320"/>
        <w:gridCol w:w="1320"/>
        <w:gridCol w:w="1320"/>
        <w:gridCol w:w="1320"/>
        <w:gridCol w:w="1320"/>
      </w:tblGrid>
      <w:tr>
        <w:trPr>
          <w:tblHeader w:val="on"/>
        </w:trPr>
        <w:tc>
          <w:tcPr/>
          <w:p>
            <w:pPr>
              <w:pStyle w:val="Compact"/>
              <w:jc w:val="left"/>
            </w:pPr>
            <w:r>
              <w:t xml:space="preserve">Strategy</w:t>
            </w:r>
          </w:p>
        </w:tc>
        <w:tc>
          <w:tcPr/>
          <w:p>
            <w:pPr>
              <w:pStyle w:val="Compact"/>
              <w:jc w:val="left"/>
            </w:pPr>
            <w:r>
              <w:t xml:space="preserve">Budget</w:t>
            </w:r>
          </w:p>
        </w:tc>
        <w:tc>
          <w:tcPr/>
          <w:p>
            <w:pPr>
              <w:pStyle w:val="Compact"/>
              <w:jc w:val="right"/>
            </w:pPr>
            <w:r>
              <w:t xml:space="preserve">Accuracy</w:t>
            </w:r>
          </w:p>
        </w:tc>
        <w:tc>
          <w:tcPr/>
          <w:p>
            <w:pPr>
              <w:pStyle w:val="Compact"/>
              <w:jc w:val="right"/>
            </w:pPr>
            <w:r>
              <w:t xml:space="preserve">Violation</w:t>
            </w:r>
          </w:p>
        </w:tc>
        <w:tc>
          <w:tcPr/>
          <w:p>
            <w:pPr>
              <w:pStyle w:val="Compact"/>
              <w:jc w:val="right"/>
            </w:pPr>
            <w:r>
              <w:t xml:space="preserve">Used tokens</w:t>
            </w:r>
          </w:p>
        </w:tc>
        <w:tc>
          <w:tcPr/>
          <w:p>
            <w:pPr>
              <w:pStyle w:val="Compact"/>
              <w:jc w:val="right"/>
            </w:pPr>
            <w:r>
              <w:t xml:space="preserve">Duration</w:t>
            </w:r>
          </w:p>
        </w:tc>
      </w:tr>
      <w:tr>
        <w:tc>
          <w:tcPr/>
          <w:p>
            <w:pPr>
              <w:pStyle w:val="Compact"/>
              <w:jc w:val="left"/>
            </w:pPr>
            <w:r>
              <w:t xml:space="preserve">Truncation</w:t>
            </w:r>
          </w:p>
        </w:tc>
        <w:tc>
          <w:tcPr/>
          <w:p>
            <w:pPr>
              <w:pStyle w:val="Compact"/>
              <w:jc w:val="left"/>
            </w:pPr>
            <w:r>
              <w:t xml:space="preserve">512</w:t>
            </w:r>
          </w:p>
        </w:tc>
        <w:tc>
          <w:tcPr/>
          <w:p>
            <w:pPr>
              <w:pStyle w:val="Compact"/>
              <w:jc w:val="right"/>
            </w:pPr>
            <w:r>
              <w:t xml:space="preserve">0.43</w:t>
            </w:r>
          </w:p>
        </w:tc>
        <w:tc>
          <w:tcPr/>
          <w:p>
            <w:pPr>
              <w:pStyle w:val="Compact"/>
              <w:jc w:val="right"/>
            </w:pPr>
            <w:r>
              <w:t xml:space="preserve">0.00</w:t>
            </w:r>
          </w:p>
        </w:tc>
        <w:tc>
          <w:tcPr/>
          <w:p>
            <w:pPr>
              <w:pStyle w:val="Compact"/>
              <w:jc w:val="right"/>
            </w:pPr>
            <w:r>
              <w:t xml:space="preserve">500</w:t>
            </w:r>
          </w:p>
        </w:tc>
        <w:tc>
          <w:tcPr/>
          <w:p>
            <w:pPr>
              <w:pStyle w:val="Compact"/>
              <w:jc w:val="right"/>
            </w:pPr>
            <w:r>
              <w:t xml:space="preserve">5.7s</w:t>
            </w:r>
          </w:p>
        </w:tc>
      </w:tr>
      <w:tr>
        <w:tc>
          <w:tcPr/>
          <w:p>
            <w:pPr>
              <w:pStyle w:val="Compact"/>
              <w:jc w:val="left"/>
            </w:pPr>
            <w:r>
              <w:t xml:space="preserve">Truncation</w:t>
            </w:r>
          </w:p>
        </w:tc>
        <w:tc>
          <w:tcPr/>
          <w:p>
            <w:pPr>
              <w:pStyle w:val="Compact"/>
              <w:jc w:val="left"/>
            </w:pPr>
            <w:r>
              <w:t xml:space="preserve">1024</w:t>
            </w:r>
          </w:p>
        </w:tc>
        <w:tc>
          <w:tcPr/>
          <w:p>
            <w:pPr>
              <w:pStyle w:val="Compact"/>
              <w:jc w:val="right"/>
            </w:pPr>
            <w:r>
              <w:t xml:space="preserve">0.43</w:t>
            </w:r>
          </w:p>
        </w:tc>
        <w:tc>
          <w:tcPr/>
          <w:p>
            <w:pPr>
              <w:pStyle w:val="Compact"/>
              <w:jc w:val="right"/>
            </w:pPr>
            <w:r>
              <w:t xml:space="preserve">0.00</w:t>
            </w:r>
          </w:p>
        </w:tc>
        <w:tc>
          <w:tcPr/>
          <w:p>
            <w:pPr>
              <w:pStyle w:val="Compact"/>
              <w:jc w:val="right"/>
            </w:pPr>
            <w:r>
              <w:t xml:space="preserve">1,016</w:t>
            </w:r>
          </w:p>
        </w:tc>
        <w:tc>
          <w:tcPr/>
          <w:p>
            <w:pPr>
              <w:pStyle w:val="Compact"/>
              <w:jc w:val="right"/>
            </w:pPr>
            <w:r>
              <w:t xml:space="preserve">8.4s</w:t>
            </w:r>
          </w:p>
        </w:tc>
      </w:tr>
      <w:tr>
        <w:tc>
          <w:tcPr/>
          <w:p>
            <w:pPr>
              <w:pStyle w:val="Compact"/>
              <w:jc w:val="left"/>
            </w:pPr>
            <w:r>
              <w:t xml:space="preserve">Truncation</w:t>
            </w:r>
          </w:p>
        </w:tc>
        <w:tc>
          <w:tcPr/>
          <w:p>
            <w:pPr>
              <w:pStyle w:val="Compact"/>
              <w:jc w:val="left"/>
            </w:pPr>
            <w:r>
              <w:t xml:space="preserve">2048</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1,812</w:t>
            </w:r>
          </w:p>
        </w:tc>
        <w:tc>
          <w:tcPr/>
          <w:p>
            <w:pPr>
              <w:pStyle w:val="Compact"/>
              <w:jc w:val="right"/>
            </w:pPr>
            <w:r>
              <w:t xml:space="preserve">13.4s</w:t>
            </w:r>
          </w:p>
        </w:tc>
      </w:tr>
      <w:tr>
        <w:tc>
          <w:tcPr/>
          <w:p>
            <w:pPr>
              <w:pStyle w:val="Compact"/>
              <w:jc w:val="left"/>
            </w:pPr>
            <w:r>
              <w:t xml:space="preserve">RAG</w:t>
            </w:r>
          </w:p>
        </w:tc>
        <w:tc>
          <w:tcPr/>
          <w:p>
            <w:pPr>
              <w:pStyle w:val="Compact"/>
              <w:jc w:val="left"/>
            </w:pPr>
            <w:r>
              <w:t xml:space="preserve">512</w:t>
            </w:r>
          </w:p>
        </w:tc>
        <w:tc>
          <w:tcPr/>
          <w:p>
            <w:pPr>
              <w:pStyle w:val="Compact"/>
              <w:jc w:val="right"/>
            </w:pPr>
            <w:r>
              <w:t xml:space="preserve">0.73</w:t>
            </w:r>
          </w:p>
        </w:tc>
        <w:tc>
          <w:tcPr/>
          <w:p>
            <w:pPr>
              <w:pStyle w:val="Compact"/>
              <w:jc w:val="right"/>
            </w:pPr>
            <w:r>
              <w:t xml:space="preserve">0.00</w:t>
            </w:r>
          </w:p>
        </w:tc>
        <w:tc>
          <w:tcPr/>
          <w:p>
            <w:pPr>
              <w:pStyle w:val="Compact"/>
              <w:jc w:val="right"/>
            </w:pPr>
            <w:r>
              <w:t xml:space="preserve">500</w:t>
            </w:r>
          </w:p>
        </w:tc>
        <w:tc>
          <w:tcPr/>
          <w:p>
            <w:pPr>
              <w:pStyle w:val="Compact"/>
              <w:jc w:val="right"/>
            </w:pPr>
            <w:r>
              <w:t xml:space="preserve">18.9s</w:t>
            </w:r>
          </w:p>
        </w:tc>
      </w:tr>
      <w:tr>
        <w:tc>
          <w:tcPr/>
          <w:p>
            <w:pPr>
              <w:pStyle w:val="Compact"/>
              <w:jc w:val="left"/>
            </w:pPr>
            <w:r>
              <w:t xml:space="preserve">RAG</w:t>
            </w:r>
          </w:p>
        </w:tc>
        <w:tc>
          <w:tcPr/>
          <w:p>
            <w:pPr>
              <w:pStyle w:val="Compact"/>
              <w:jc w:val="left"/>
            </w:pPr>
            <w:r>
              <w:t xml:space="preserve">1024</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1,014</w:t>
            </w:r>
          </w:p>
        </w:tc>
        <w:tc>
          <w:tcPr/>
          <w:p>
            <w:pPr>
              <w:pStyle w:val="Compact"/>
              <w:jc w:val="right"/>
            </w:pPr>
            <w:r>
              <w:t xml:space="preserve">22.2s</w:t>
            </w:r>
          </w:p>
        </w:tc>
      </w:tr>
      <w:tr>
        <w:tc>
          <w:tcPr/>
          <w:p>
            <w:pPr>
              <w:pStyle w:val="Compact"/>
              <w:jc w:val="left"/>
            </w:pPr>
            <w:r>
              <w:t xml:space="preserve">RAG</w:t>
            </w:r>
          </w:p>
        </w:tc>
        <w:tc>
          <w:tcPr/>
          <w:p>
            <w:pPr>
              <w:pStyle w:val="Compact"/>
              <w:jc w:val="left"/>
            </w:pPr>
            <w:r>
              <w:t xml:space="preserve">2048</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1,812</w:t>
            </w:r>
          </w:p>
        </w:tc>
        <w:tc>
          <w:tcPr/>
          <w:p>
            <w:pPr>
              <w:pStyle w:val="Compact"/>
              <w:jc w:val="right"/>
            </w:pPr>
            <w:r>
              <w:t xml:space="preserve">3.2s</w:t>
            </w:r>
          </w:p>
        </w:tc>
      </w:tr>
      <w:tr>
        <w:tc>
          <w:tcPr/>
          <w:p>
            <w:pPr>
              <w:pStyle w:val="Compact"/>
              <w:jc w:val="left"/>
            </w:pPr>
            <w:r>
              <w:t xml:space="preserve">Lean retrieval</w:t>
            </w:r>
          </w:p>
        </w:tc>
        <w:tc>
          <w:tcPr/>
          <w:p>
            <w:pPr>
              <w:pStyle w:val="Compact"/>
              <w:jc w:val="left"/>
            </w:pPr>
            <w:r>
              <w:t xml:space="preserve">512</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500</w:t>
            </w:r>
          </w:p>
        </w:tc>
        <w:tc>
          <w:tcPr/>
          <w:p>
            <w:pPr>
              <w:pStyle w:val="Compact"/>
              <w:jc w:val="right"/>
            </w:pPr>
            <w:r>
              <w:t xml:space="preserve">15.6s</w:t>
            </w:r>
          </w:p>
        </w:tc>
      </w:tr>
      <w:tr>
        <w:tc>
          <w:tcPr/>
          <w:p>
            <w:pPr>
              <w:pStyle w:val="Compact"/>
              <w:jc w:val="left"/>
            </w:pPr>
            <w:r>
              <w:t xml:space="preserve">Lean retrieval</w:t>
            </w:r>
          </w:p>
        </w:tc>
        <w:tc>
          <w:tcPr/>
          <w:p>
            <w:pPr>
              <w:pStyle w:val="Compact"/>
              <w:jc w:val="left"/>
            </w:pPr>
            <w:r>
              <w:t xml:space="preserve">1024</w:t>
            </w:r>
          </w:p>
        </w:tc>
        <w:tc>
          <w:tcPr/>
          <w:p>
            <w:pPr>
              <w:pStyle w:val="Compact"/>
              <w:jc w:val="right"/>
            </w:pPr>
            <w:r>
              <w:t xml:space="preserve">0.83</w:t>
            </w:r>
          </w:p>
        </w:tc>
        <w:tc>
          <w:tcPr/>
          <w:p>
            <w:pPr>
              <w:pStyle w:val="Compact"/>
              <w:jc w:val="right"/>
            </w:pPr>
            <w:r>
              <w:t xml:space="preserve">0.00</w:t>
            </w:r>
          </w:p>
        </w:tc>
        <w:tc>
          <w:tcPr/>
          <w:p>
            <w:pPr>
              <w:pStyle w:val="Compact"/>
              <w:jc w:val="right"/>
            </w:pPr>
            <w:r>
              <w:t xml:space="preserve">1,018</w:t>
            </w:r>
          </w:p>
        </w:tc>
        <w:tc>
          <w:tcPr/>
          <w:p>
            <w:pPr>
              <w:pStyle w:val="Compact"/>
              <w:jc w:val="right"/>
            </w:pPr>
            <w:r>
              <w:t xml:space="preserve">19.2s</w:t>
            </w:r>
          </w:p>
        </w:tc>
      </w:tr>
      <w:tr>
        <w:tc>
          <w:tcPr/>
          <w:p>
            <w:pPr>
              <w:pStyle w:val="Compact"/>
              <w:jc w:val="left"/>
            </w:pPr>
            <w:r>
              <w:t xml:space="preserve">Lean retrieval</w:t>
            </w:r>
          </w:p>
        </w:tc>
        <w:tc>
          <w:tcPr/>
          <w:p>
            <w:pPr>
              <w:pStyle w:val="Compact"/>
              <w:jc w:val="left"/>
            </w:pPr>
            <w:r>
              <w:t xml:space="preserve">2048</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1,812</w:t>
            </w:r>
          </w:p>
        </w:tc>
        <w:tc>
          <w:tcPr/>
          <w:p>
            <w:pPr>
              <w:pStyle w:val="Compact"/>
              <w:jc w:val="right"/>
            </w:pPr>
            <w:r>
              <w:t xml:space="preserve">3.1s</w:t>
            </w:r>
          </w:p>
        </w:tc>
      </w:tr>
      <w:tr>
        <w:tc>
          <w:tcPr/>
          <w:p>
            <w:pPr>
              <w:pStyle w:val="Compact"/>
              <w:jc w:val="left"/>
            </w:pPr>
            <w:r>
              <w:t xml:space="preserve">Checkpoint context</w:t>
            </w:r>
          </w:p>
        </w:tc>
        <w:tc>
          <w:tcPr/>
          <w:p>
            <w:pPr>
              <w:pStyle w:val="Compact"/>
              <w:jc w:val="left"/>
            </w:pPr>
            <w:r>
              <w:t xml:space="preserve">512</w:t>
            </w:r>
          </w:p>
        </w:tc>
        <w:tc>
          <w:tcPr/>
          <w:p>
            <w:pPr>
              <w:pStyle w:val="Compact"/>
              <w:jc w:val="right"/>
            </w:pPr>
            <w:r>
              <w:t xml:space="preserve">0.53</w:t>
            </w:r>
          </w:p>
        </w:tc>
        <w:tc>
          <w:tcPr/>
          <w:p>
            <w:pPr>
              <w:pStyle w:val="Compact"/>
              <w:jc w:val="right"/>
            </w:pPr>
            <w:r>
              <w:t xml:space="preserve">0.00</w:t>
            </w:r>
          </w:p>
        </w:tc>
        <w:tc>
          <w:tcPr/>
          <w:p>
            <w:pPr>
              <w:pStyle w:val="Compact"/>
              <w:jc w:val="right"/>
            </w:pPr>
            <w:r>
              <w:t xml:space="preserve">479</w:t>
            </w:r>
          </w:p>
        </w:tc>
        <w:tc>
          <w:tcPr/>
          <w:p>
            <w:pPr>
              <w:pStyle w:val="Compact"/>
              <w:jc w:val="right"/>
            </w:pPr>
            <w:r>
              <w:t xml:space="preserve">5.3s</w:t>
            </w:r>
          </w:p>
        </w:tc>
      </w:tr>
      <w:tr>
        <w:tc>
          <w:tcPr/>
          <w:p>
            <w:pPr>
              <w:pStyle w:val="Compact"/>
              <w:jc w:val="left"/>
            </w:pPr>
            <w:r>
              <w:t xml:space="preserve">Checkpoint context</w:t>
            </w:r>
          </w:p>
        </w:tc>
        <w:tc>
          <w:tcPr/>
          <w:p>
            <w:pPr>
              <w:pStyle w:val="Compact"/>
              <w:jc w:val="left"/>
            </w:pPr>
            <w:r>
              <w:t xml:space="preserve">1024</w:t>
            </w:r>
          </w:p>
        </w:tc>
        <w:tc>
          <w:tcPr/>
          <w:p>
            <w:pPr>
              <w:pStyle w:val="Compact"/>
              <w:jc w:val="right"/>
            </w:pPr>
            <w:r>
              <w:t xml:space="preserve">0.67</w:t>
            </w:r>
          </w:p>
        </w:tc>
        <w:tc>
          <w:tcPr/>
          <w:p>
            <w:pPr>
              <w:pStyle w:val="Compact"/>
              <w:jc w:val="right"/>
            </w:pPr>
            <w:r>
              <w:t xml:space="preserve">0.00</w:t>
            </w:r>
          </w:p>
        </w:tc>
        <w:tc>
          <w:tcPr/>
          <w:p>
            <w:pPr>
              <w:pStyle w:val="Compact"/>
              <w:jc w:val="right"/>
            </w:pPr>
            <w:r>
              <w:t xml:space="preserve">968</w:t>
            </w:r>
          </w:p>
        </w:tc>
        <w:tc>
          <w:tcPr/>
          <w:p>
            <w:pPr>
              <w:pStyle w:val="Compact"/>
              <w:jc w:val="right"/>
            </w:pPr>
            <w:r>
              <w:t xml:space="preserve">7.7s</w:t>
            </w:r>
          </w:p>
        </w:tc>
      </w:tr>
      <w:tr>
        <w:tc>
          <w:tcPr/>
          <w:p>
            <w:pPr>
              <w:pStyle w:val="Compact"/>
              <w:jc w:val="left"/>
            </w:pPr>
            <w:r>
              <w:t xml:space="preserve">Checkpoint context</w:t>
            </w:r>
          </w:p>
        </w:tc>
        <w:tc>
          <w:tcPr/>
          <w:p>
            <w:pPr>
              <w:pStyle w:val="Compact"/>
              <w:jc w:val="left"/>
            </w:pPr>
            <w:r>
              <w:t xml:space="preserve">2048</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1,812</w:t>
            </w:r>
          </w:p>
        </w:tc>
        <w:tc>
          <w:tcPr/>
          <w:p>
            <w:pPr>
              <w:pStyle w:val="Compact"/>
              <w:jc w:val="right"/>
            </w:pPr>
            <w:r>
              <w:t xml:space="preserve">3.2s</w:t>
            </w:r>
          </w:p>
        </w:tc>
      </w:tr>
      <w:tr>
        <w:tc>
          <w:tcPr/>
          <w:p>
            <w:pPr>
              <w:pStyle w:val="Compact"/>
              <w:jc w:val="left"/>
            </w:pPr>
            <w:r>
              <w:t xml:space="preserve">Full context</w:t>
            </w:r>
          </w:p>
        </w:tc>
        <w:tc>
          <w:tcPr/>
          <w:p>
            <w:pPr>
              <w:pStyle w:val="Compact"/>
              <w:jc w:val="left"/>
            </w:pPr>
            <w:r>
              <w:t xml:space="preserve">512</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0.1s</w:t>
            </w:r>
          </w:p>
        </w:tc>
      </w:tr>
      <w:tr>
        <w:tc>
          <w:tcPr/>
          <w:p>
            <w:pPr>
              <w:pStyle w:val="Compact"/>
              <w:jc w:val="left"/>
            </w:pPr>
            <w:r>
              <w:t xml:space="preserve">Full context</w:t>
            </w:r>
          </w:p>
        </w:tc>
        <w:tc>
          <w:tcPr/>
          <w:p>
            <w:pPr>
              <w:pStyle w:val="Compact"/>
              <w:jc w:val="left"/>
            </w:pPr>
            <w:r>
              <w:t xml:space="preserve">1024</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0.1s</w:t>
            </w:r>
          </w:p>
        </w:tc>
      </w:tr>
      <w:tr>
        <w:tc>
          <w:tcPr/>
          <w:p>
            <w:pPr>
              <w:pStyle w:val="Compact"/>
              <w:jc w:val="left"/>
            </w:pPr>
            <w:r>
              <w:t xml:space="preserve">Full context</w:t>
            </w:r>
          </w:p>
        </w:tc>
        <w:tc>
          <w:tcPr/>
          <w:p>
            <w:pPr>
              <w:pStyle w:val="Compact"/>
              <w:jc w:val="left"/>
            </w:pPr>
            <w:r>
              <w:t xml:space="preserve">2048</w:t>
            </w:r>
          </w:p>
        </w:tc>
        <w:tc>
          <w:tcPr/>
          <w:p>
            <w:pPr>
              <w:pStyle w:val="Compact"/>
              <w:jc w:val="right"/>
            </w:pPr>
            <w:r>
              <w:t xml:space="preserve">0.80</w:t>
            </w:r>
          </w:p>
        </w:tc>
        <w:tc>
          <w:tcPr/>
          <w:p>
            <w:pPr>
              <w:pStyle w:val="Compact"/>
              <w:jc w:val="right"/>
            </w:pPr>
            <w:r>
              <w:t xml:space="preserve">0.00</w:t>
            </w:r>
          </w:p>
        </w:tc>
        <w:tc>
          <w:tcPr/>
          <w:p>
            <w:pPr>
              <w:pStyle w:val="Compact"/>
              <w:jc w:val="right"/>
            </w:pPr>
            <w:r>
              <w:t xml:space="preserve">1,812</w:t>
            </w:r>
          </w:p>
        </w:tc>
        <w:tc>
          <w:tcPr/>
          <w:p>
            <w:pPr>
              <w:pStyle w:val="Compact"/>
              <w:jc w:val="right"/>
            </w:pPr>
            <w:r>
              <w:t xml:space="preserve">3.1s</w:t>
            </w:r>
          </w:p>
        </w:tc>
      </w:tr>
    </w:tbl>
    <w:bookmarkEnd w:id="52"/>
    <w:bookmarkStart w:id="53" w:name="tab:synthetic_memory_deltas"/>
    <w:p>
      <w:pPr>
        <w:pStyle w:val="TableCaption"/>
      </w:pPr>
      <w:r>
        <w:t xml:space="preserve">Paired item-level exact-match deltas against the 2048-token</w:t>
      </w:r>
      <w:r>
        <w:t xml:space="preserve"> </w:t>
      </w:r>
      <w:r>
        <w:t xml:space="preserve">full-context baseline on the synthetic memory task. The positive</w:t>
      </w:r>
      <w:r>
        <w:t xml:space="preserve"> </w:t>
      </w:r>
      <w:r>
        <w:rPr>
          <w:rStyle w:val="VerbatimChar"/>
        </w:rPr>
        <w:t xml:space="preserve">lean_retrieval</w:t>
      </w:r>
      <w:r>
        <w:t xml:space="preserve"> </w:t>
      </w:r>
      <w:r>
        <w:t xml:space="preserve">row corresponds to one additional correct item and</w:t>
      </w:r>
      <w:r>
        <w:t xml:space="preserve"> </w:t>
      </w:r>
      <w:r>
        <w:t xml:space="preserve">should be treated as a pilot signal rather than proof of superiority.</w:t>
      </w:r>
    </w:p>
    <w:tbl>
      <w:tblPr>
        <w:tblStyle w:val="Table"/>
        <w:tblW w:type="auto" w:w="0"/>
        <w:tblLook w:firstRow="1" w:lastRow="0" w:firstColumn="0" w:lastColumn="0" w:noHBand="0" w:noVBand="0" w:val="0020"/>
        <w:tblCaption w:val="Paired item-level exact-match deltas against the 2048-token full-context baseline on the synthetic memory task. The positive lean_retrieval row corresponds to one additional correct item and should be treated as a pilot signal rather than proof of superiority."/>
      </w:tblPr>
      <w:tblGrid>
        <w:gridCol w:w="1980"/>
        <w:gridCol w:w="1980"/>
        <w:gridCol w:w="1980"/>
        <w:gridCol w:w="1980"/>
      </w:tblGrid>
      <w:tr>
        <w:trPr>
          <w:tblHeader w:val="on"/>
        </w:trPr>
        <w:tc>
          <w:tcPr/>
          <w:p>
            <w:pPr>
              <w:pStyle w:val="Compact"/>
              <w:jc w:val="left"/>
            </w:pPr>
            <w:r>
              <w:t xml:space="preserve">Candidate versus full context at 2048</w:t>
            </w:r>
          </w:p>
        </w:tc>
        <w:tc>
          <w:tcPr/>
          <w:p>
            <w:pPr>
              <w:pStyle w:val="Compact"/>
              <w:jc w:val="right"/>
            </w:pPr>
            <w:r>
              <w:t xml:space="preserve">Paired</w:t>
            </w:r>
            <w:r>
              <w:t xml:space="preserve"> </w:t>
            </w:r>
            <m:oMath>
              <m:r>
                <m:t>N</m:t>
              </m:r>
            </m:oMath>
          </w:p>
        </w:tc>
        <w:tc>
          <w:tcPr/>
          <w:p>
            <w:pPr>
              <w:pStyle w:val="Compact"/>
              <w:jc w:val="right"/>
            </w:pPr>
            <w:r>
              <w:t xml:space="preserve">Mean delta</w:t>
            </w:r>
          </w:p>
        </w:tc>
        <w:tc>
          <w:tcPr/>
          <w:p>
            <w:pPr>
              <w:pStyle w:val="Compact"/>
              <w:jc w:val="right"/>
            </w:pPr>
            <w:r>
              <w:t xml:space="preserve">95% bootstrap CI</w:t>
            </w:r>
          </w:p>
        </w:tc>
      </w:tr>
      <w:tr>
        <w:tc>
          <w:tcPr/>
          <w:p>
            <w:pPr>
              <w:pStyle w:val="Compact"/>
              <w:jc w:val="left"/>
            </w:pPr>
            <w:r>
              <w:t xml:space="preserve">Truncation at 512</w:t>
            </w:r>
          </w:p>
        </w:tc>
        <w:tc>
          <w:tcPr/>
          <w:p>
            <w:pPr>
              <w:pStyle w:val="Compact"/>
              <w:jc w:val="right"/>
            </w:pPr>
            <w:r>
              <w:t xml:space="preserve">30</w:t>
            </w:r>
          </w:p>
        </w:tc>
        <w:tc>
          <w:tcPr/>
          <w:p>
            <w:pPr>
              <w:pStyle w:val="Compact"/>
              <w:jc w:val="right"/>
            </w:pPr>
            <w:r>
              <w:t xml:space="preserve">-0.37</w:t>
            </w:r>
          </w:p>
        </w:tc>
        <w:tc>
          <w:tcPr/>
          <w:p>
            <w:pPr>
              <w:pStyle w:val="Compact"/>
              <w:jc w:val="right"/>
            </w:pPr>
            <w:r>
              <w:t xml:space="preserve">[-0.57, -0.17]</w:t>
            </w:r>
          </w:p>
        </w:tc>
      </w:tr>
      <w:tr>
        <w:tc>
          <w:tcPr/>
          <w:p>
            <w:pPr>
              <w:pStyle w:val="Compact"/>
              <w:jc w:val="left"/>
            </w:pPr>
            <w:r>
              <w:t xml:space="preserve">Truncation at 1024</w:t>
            </w:r>
          </w:p>
        </w:tc>
        <w:tc>
          <w:tcPr/>
          <w:p>
            <w:pPr>
              <w:pStyle w:val="Compact"/>
              <w:jc w:val="right"/>
            </w:pPr>
            <w:r>
              <w:t xml:space="preserve">30</w:t>
            </w:r>
          </w:p>
        </w:tc>
        <w:tc>
          <w:tcPr/>
          <w:p>
            <w:pPr>
              <w:pStyle w:val="Compact"/>
              <w:jc w:val="right"/>
            </w:pPr>
            <w:r>
              <w:t xml:space="preserve">-0.37</w:t>
            </w:r>
          </w:p>
        </w:tc>
        <w:tc>
          <w:tcPr/>
          <w:p>
            <w:pPr>
              <w:pStyle w:val="Compact"/>
              <w:jc w:val="right"/>
            </w:pPr>
            <w:r>
              <w:t xml:space="preserve">[-0.57, -0.17]</w:t>
            </w:r>
          </w:p>
        </w:tc>
      </w:tr>
      <w:tr>
        <w:tc>
          <w:tcPr/>
          <w:p>
            <w:pPr>
              <w:pStyle w:val="Compact"/>
              <w:jc w:val="left"/>
            </w:pPr>
            <w:r>
              <w:t xml:space="preserve">RAG at 512</w:t>
            </w:r>
          </w:p>
        </w:tc>
        <w:tc>
          <w:tcPr/>
          <w:p>
            <w:pPr>
              <w:pStyle w:val="Compact"/>
              <w:jc w:val="right"/>
            </w:pPr>
            <w:r>
              <w:t xml:space="preserve">30</w:t>
            </w:r>
          </w:p>
        </w:tc>
        <w:tc>
          <w:tcPr/>
          <w:p>
            <w:pPr>
              <w:pStyle w:val="Compact"/>
              <w:jc w:val="right"/>
            </w:pPr>
            <w:r>
              <w:t xml:space="preserve">-0.07</w:t>
            </w:r>
          </w:p>
        </w:tc>
        <w:tc>
          <w:tcPr/>
          <w:p>
            <w:pPr>
              <w:pStyle w:val="Compact"/>
              <w:jc w:val="right"/>
            </w:pPr>
            <w:r>
              <w:t xml:space="preserve">[-0.17, 0.00]</w:t>
            </w:r>
          </w:p>
        </w:tc>
      </w:tr>
      <w:tr>
        <w:tc>
          <w:tcPr/>
          <w:p>
            <w:pPr>
              <w:pStyle w:val="Compact"/>
              <w:jc w:val="left"/>
            </w:pPr>
            <w:r>
              <w:t xml:space="preserve">RAG at 1024</w:t>
            </w:r>
          </w:p>
        </w:tc>
        <w:tc>
          <w:tcPr/>
          <w:p>
            <w:pPr>
              <w:pStyle w:val="Compact"/>
              <w:jc w:val="right"/>
            </w:pPr>
            <w:r>
              <w:t xml:space="preserve">30</w:t>
            </w:r>
          </w:p>
        </w:tc>
        <w:tc>
          <w:tcPr/>
          <w:p>
            <w:pPr>
              <w:pStyle w:val="Compact"/>
              <w:jc w:val="right"/>
            </w:pPr>
            <w:r>
              <w:t xml:space="preserve">0.00</w:t>
            </w:r>
          </w:p>
        </w:tc>
        <w:tc>
          <w:tcPr/>
          <w:p>
            <w:pPr>
              <w:pStyle w:val="Compact"/>
              <w:jc w:val="right"/>
            </w:pPr>
            <w:r>
              <w:t xml:space="preserve">[0.00, 0.00]</w:t>
            </w:r>
          </w:p>
        </w:tc>
      </w:tr>
      <w:tr>
        <w:tc>
          <w:tcPr/>
          <w:p>
            <w:pPr>
              <w:pStyle w:val="Compact"/>
              <w:jc w:val="left"/>
            </w:pPr>
            <w:r>
              <w:t xml:space="preserve">Lean retrieval at 512</w:t>
            </w:r>
          </w:p>
        </w:tc>
        <w:tc>
          <w:tcPr/>
          <w:p>
            <w:pPr>
              <w:pStyle w:val="Compact"/>
              <w:jc w:val="right"/>
            </w:pPr>
            <w:r>
              <w:t xml:space="preserve">30</w:t>
            </w:r>
          </w:p>
        </w:tc>
        <w:tc>
          <w:tcPr/>
          <w:p>
            <w:pPr>
              <w:pStyle w:val="Compact"/>
              <w:jc w:val="right"/>
            </w:pPr>
            <w:r>
              <w:t xml:space="preserve">0.00</w:t>
            </w:r>
          </w:p>
        </w:tc>
        <w:tc>
          <w:tcPr/>
          <w:p>
            <w:pPr>
              <w:pStyle w:val="Compact"/>
              <w:jc w:val="right"/>
            </w:pPr>
            <w:r>
              <w:t xml:space="preserve">[0.00, 0.00]</w:t>
            </w:r>
          </w:p>
        </w:tc>
      </w:tr>
      <w:tr>
        <w:tc>
          <w:tcPr/>
          <w:p>
            <w:pPr>
              <w:pStyle w:val="Compact"/>
              <w:jc w:val="left"/>
            </w:pPr>
            <w:r>
              <w:t xml:space="preserve">Lean retrieval at 1024</w:t>
            </w:r>
          </w:p>
        </w:tc>
        <w:tc>
          <w:tcPr/>
          <w:p>
            <w:pPr>
              <w:pStyle w:val="Compact"/>
              <w:jc w:val="right"/>
            </w:pPr>
            <w:r>
              <w:t xml:space="preserve">30</w:t>
            </w:r>
          </w:p>
        </w:tc>
        <w:tc>
          <w:tcPr/>
          <w:p>
            <w:pPr>
              <w:pStyle w:val="Compact"/>
              <w:jc w:val="right"/>
            </w:pPr>
            <w:r>
              <w:t xml:space="preserve">+0.03</w:t>
            </w:r>
          </w:p>
        </w:tc>
        <w:tc>
          <w:tcPr/>
          <w:p>
            <w:pPr>
              <w:pStyle w:val="Compact"/>
              <w:jc w:val="right"/>
            </w:pPr>
            <w:r>
              <w:t xml:space="preserve">[0.00, +0.10]</w:t>
            </w:r>
          </w:p>
        </w:tc>
      </w:tr>
      <w:tr>
        <w:tc>
          <w:tcPr/>
          <w:p>
            <w:pPr>
              <w:pStyle w:val="Compact"/>
              <w:jc w:val="left"/>
            </w:pPr>
            <w:r>
              <w:t xml:space="preserve">Checkpoint context at 512</w:t>
            </w:r>
          </w:p>
        </w:tc>
        <w:tc>
          <w:tcPr/>
          <w:p>
            <w:pPr>
              <w:pStyle w:val="Compact"/>
              <w:jc w:val="right"/>
            </w:pPr>
            <w:r>
              <w:t xml:space="preserve">30</w:t>
            </w:r>
          </w:p>
        </w:tc>
        <w:tc>
          <w:tcPr/>
          <w:p>
            <w:pPr>
              <w:pStyle w:val="Compact"/>
              <w:jc w:val="right"/>
            </w:pPr>
            <w:r>
              <w:t xml:space="preserve">-0.27</w:t>
            </w:r>
          </w:p>
        </w:tc>
        <w:tc>
          <w:tcPr/>
          <w:p>
            <w:pPr>
              <w:pStyle w:val="Compact"/>
              <w:jc w:val="right"/>
            </w:pPr>
            <w:r>
              <w:t xml:space="preserve">[-0.50, 0.00]</w:t>
            </w:r>
          </w:p>
        </w:tc>
      </w:tr>
      <w:tr>
        <w:tc>
          <w:tcPr/>
          <w:p>
            <w:pPr>
              <w:pStyle w:val="Compact"/>
              <w:jc w:val="left"/>
            </w:pPr>
            <w:r>
              <w:t xml:space="preserve">Checkpoint context at 1024</w:t>
            </w:r>
          </w:p>
        </w:tc>
        <w:tc>
          <w:tcPr/>
          <w:p>
            <w:pPr>
              <w:pStyle w:val="Compact"/>
              <w:jc w:val="right"/>
            </w:pPr>
            <w:r>
              <w:t xml:space="preserve">30</w:t>
            </w:r>
          </w:p>
        </w:tc>
        <w:tc>
          <w:tcPr/>
          <w:p>
            <w:pPr>
              <w:pStyle w:val="Compact"/>
              <w:jc w:val="right"/>
            </w:pPr>
            <w:r>
              <w:t xml:space="preserve">-0.13</w:t>
            </w:r>
          </w:p>
        </w:tc>
        <w:tc>
          <w:tcPr/>
          <w:p>
            <w:pPr>
              <w:pStyle w:val="Compact"/>
              <w:jc w:val="right"/>
            </w:pPr>
            <w:r>
              <w:t xml:space="preserve">[-0.30, +0.03]</w:t>
            </w:r>
          </w:p>
        </w:tc>
      </w:tr>
      <w:tr>
        <w:tc>
          <w:tcPr/>
          <w:p>
            <w:pPr>
              <w:pStyle w:val="Compact"/>
              <w:jc w:val="left"/>
            </w:pPr>
            <w:r>
              <w:t xml:space="preserve">Checkpoint context at 2048</w:t>
            </w:r>
          </w:p>
        </w:tc>
        <w:tc>
          <w:tcPr/>
          <w:p>
            <w:pPr>
              <w:pStyle w:val="Compact"/>
              <w:jc w:val="right"/>
            </w:pPr>
            <w:r>
              <w:t xml:space="preserve">30</w:t>
            </w:r>
          </w:p>
        </w:tc>
        <w:tc>
          <w:tcPr/>
          <w:p>
            <w:pPr>
              <w:pStyle w:val="Compact"/>
              <w:jc w:val="right"/>
            </w:pPr>
            <w:r>
              <w:t xml:space="preserve">0.00</w:t>
            </w:r>
          </w:p>
        </w:tc>
        <w:tc>
          <w:tcPr/>
          <w:p>
            <w:pPr>
              <w:pStyle w:val="Compact"/>
              <w:jc w:val="right"/>
            </w:pPr>
            <w:r>
              <w:t xml:space="preserve">[0.00, 0.00]</w:t>
            </w:r>
          </w:p>
        </w:tc>
      </w:tr>
      <w:tr>
        <w:tc>
          <w:tcPr/>
          <w:p>
            <w:pPr>
              <w:pStyle w:val="Compact"/>
              <w:jc w:val="left"/>
            </w:pPr>
            <w:r>
              <w:t xml:space="preserve">Full context at 512</w:t>
            </w:r>
          </w:p>
        </w:tc>
        <w:tc>
          <w:tcPr/>
          <w:p>
            <w:pPr>
              <w:pStyle w:val="Compact"/>
              <w:jc w:val="right"/>
            </w:pPr>
            <w:r>
              <w:t xml:space="preserve">30</w:t>
            </w:r>
          </w:p>
        </w:tc>
        <w:tc>
          <w:tcPr/>
          <w:p>
            <w:pPr>
              <w:pStyle w:val="Compact"/>
              <w:jc w:val="right"/>
            </w:pPr>
            <w:r>
              <w:t xml:space="preserve">-0.80</w:t>
            </w:r>
          </w:p>
        </w:tc>
        <w:tc>
          <w:tcPr/>
          <w:p>
            <w:pPr>
              <w:pStyle w:val="Compact"/>
              <w:jc w:val="right"/>
            </w:pPr>
            <w:r>
              <w:t xml:space="preserve">[-0.93, -0.63]</w:t>
            </w:r>
          </w:p>
        </w:tc>
      </w:tr>
      <w:tr>
        <w:tc>
          <w:tcPr/>
          <w:p>
            <w:pPr>
              <w:pStyle w:val="Compact"/>
              <w:jc w:val="left"/>
            </w:pPr>
            <w:r>
              <w:t xml:space="preserve">Full context at 1024</w:t>
            </w:r>
          </w:p>
        </w:tc>
        <w:tc>
          <w:tcPr/>
          <w:p>
            <w:pPr>
              <w:pStyle w:val="Compact"/>
              <w:jc w:val="right"/>
            </w:pPr>
            <w:r>
              <w:t xml:space="preserve">30</w:t>
            </w:r>
          </w:p>
        </w:tc>
        <w:tc>
          <w:tcPr/>
          <w:p>
            <w:pPr>
              <w:pStyle w:val="Compact"/>
              <w:jc w:val="right"/>
            </w:pPr>
            <w:r>
              <w:t xml:space="preserve">-0.80</w:t>
            </w:r>
          </w:p>
        </w:tc>
        <w:tc>
          <w:tcPr/>
          <w:p>
            <w:pPr>
              <w:pStyle w:val="Compact"/>
              <w:jc w:val="right"/>
            </w:pPr>
            <w:r>
              <w:t xml:space="preserve">[-0.93, -0.67]</w:t>
            </w:r>
          </w:p>
        </w:tc>
      </w:tr>
    </w:tbl>
    <w:bookmarkEnd w:id="53"/>
    <w:bookmarkStart w:id="54" w:name="tab:synthetic_memory_categories"/>
    <w:p>
      <w:pPr>
        <w:pStyle w:val="TableCaption"/>
      </w:pPr>
      <w:r>
        <w:t xml:space="preserve">Category-level exact-match accuracy on the synthetic memory pilot,</w:t>
      </w:r>
      <w:r>
        <w:t xml:space="preserve"> </w:t>
      </w:r>
      <w:r>
        <w:t xml:space="preserve">six items per category. Retrieval fixes early-fact and temporal cases at</w:t>
      </w:r>
      <w:r>
        <w:t xml:space="preserve"> </w:t>
      </w:r>
      <w:r>
        <w:t xml:space="preserve">tight budgets where truncation fails, while preference remains a model/prompt</w:t>
      </w:r>
      <w:r>
        <w:t xml:space="preserve"> </w:t>
      </w:r>
      <w:r>
        <w:t xml:space="preserve">failure even under full context.</w:t>
      </w:r>
    </w:p>
    <w:tbl>
      <w:tblPr>
        <w:tblStyle w:val="Table"/>
        <w:tblW w:type="auto" w:w="0"/>
        <w:tblLook w:firstRow="1" w:lastRow="0" w:firstColumn="0" w:lastColumn="0" w:noHBand="0" w:noVBand="0" w:val="0020"/>
        <w:tblCaption w:val="Category-level exact-match accuracy on the synthetic memory pilot, six items per category. Retrieval fixes early-fact and temporal cases at tight budgets where truncation fails, while preference remains a model/prompt failure even under full context."/>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right"/>
            </w:pPr>
            <w:r>
              <w:t xml:space="preserve">Trunc. 1024</w:t>
            </w:r>
          </w:p>
        </w:tc>
        <w:tc>
          <w:tcPr/>
          <w:p>
            <w:pPr>
              <w:pStyle w:val="Compact"/>
              <w:jc w:val="right"/>
            </w:pPr>
            <w:r>
              <w:t xml:space="preserve">RAG 1024</w:t>
            </w:r>
          </w:p>
        </w:tc>
        <w:tc>
          <w:tcPr/>
          <w:p>
            <w:pPr>
              <w:pStyle w:val="Compact"/>
              <w:jc w:val="right"/>
            </w:pPr>
            <w:r>
              <w:t xml:space="preserve">Lean 512</w:t>
            </w:r>
          </w:p>
        </w:tc>
        <w:tc>
          <w:tcPr/>
          <w:p>
            <w:pPr>
              <w:pStyle w:val="Compact"/>
              <w:jc w:val="right"/>
            </w:pPr>
            <w:r>
              <w:t xml:space="preserve">Lean 1024</w:t>
            </w:r>
          </w:p>
        </w:tc>
        <w:tc>
          <w:tcPr/>
          <w:p>
            <w:pPr>
              <w:pStyle w:val="Compact"/>
              <w:jc w:val="right"/>
            </w:pPr>
            <w:r>
              <w:t xml:space="preserve">Full 2048</w:t>
            </w:r>
          </w:p>
        </w:tc>
      </w:tr>
      <w:tr>
        <w:tc>
          <w:tcPr/>
          <w:p>
            <w:pPr>
              <w:pStyle w:val="Compact"/>
              <w:jc w:val="left"/>
            </w:pPr>
            <w:r>
              <w:t xml:space="preserve">Single fact</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Temporal</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Knowledge update</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Abstention</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Preference</w:t>
            </w:r>
          </w:p>
        </w:tc>
        <w:tc>
          <w:tcPr/>
          <w:p>
            <w:pPr>
              <w:pStyle w:val="Compact"/>
              <w:jc w:val="right"/>
            </w:pPr>
            <w:r>
              <w:t xml:space="preserve">0.17</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0.17</w:t>
            </w:r>
          </w:p>
        </w:tc>
        <w:tc>
          <w:tcPr/>
          <w:p>
            <w:pPr>
              <w:pStyle w:val="Compact"/>
              <w:jc w:val="right"/>
            </w:pPr>
            <w:r>
              <w:t xml:space="preserve">0.00</w:t>
            </w:r>
          </w:p>
        </w:tc>
      </w:tr>
    </w:tbl>
    <w:bookmarkEnd w:id="54"/>
    <w:p>
      <w:pPr>
        <w:pStyle w:val="BodyText"/>
      </w:pPr>
      <w:r>
        <w:t xml:space="preserve">The memory pilot gives a different failure profile from LongBench. Tight</w:t>
      </w:r>
      <w:r>
        <w:t xml:space="preserve"> </w:t>
      </w:r>
      <w:r>
        <w:t xml:space="preserve">truncation loses early single-session facts and temporal evidence, while</w:t>
      </w:r>
      <w:r>
        <w:t xml:space="preserve"> </w:t>
      </w:r>
      <w:r>
        <w:t xml:space="preserve">retrieval-based strategies recover those categories at tight budgets. The</w:t>
      </w:r>
      <w:r>
        <w:t xml:space="preserve"> </w:t>
      </w:r>
      <w:r>
        <w:t xml:space="preserve">category split also prevents a false positive: preference questions remain</w:t>
      </w:r>
      <w:r>
        <w:t xml:space="preserve"> </w:t>
      </w:r>
      <w:r>
        <w:t xml:space="preserve">poor even for full context, so that cell should be treated as a prompt/model</w:t>
      </w:r>
      <w:r>
        <w:t xml:space="preserve"> </w:t>
      </w:r>
      <w:r>
        <w:t xml:space="preserve">weakness rather than a memory-strategy result. The result is useful for the</w:t>
      </w:r>
      <w:r>
        <w:t xml:space="preserve"> </w:t>
      </w:r>
      <w:r>
        <w:t xml:space="preserve">paper’s protocol claim because it shows budget enforcement, exact-match</w:t>
      </w:r>
      <w:r>
        <w:t xml:space="preserve"> </w:t>
      </w:r>
      <w:r>
        <w:t xml:space="preserve">memory scoring, paired comparisons, and category-level diagnostics. It should</w:t>
      </w:r>
      <w:r>
        <w:t xml:space="preserve"> </w:t>
      </w:r>
      <w:r>
        <w:t xml:space="preserve">not be used as a public benchmark claim until corroborated with an external</w:t>
      </w:r>
      <w:r>
        <w:t xml:space="preserve"> </w:t>
      </w:r>
      <w:r>
        <w:t xml:space="preserve">memory-agent dataset.</w:t>
      </w:r>
    </w:p>
    <w:bookmarkEnd w:id="55"/>
    <w:bookmarkStart w:id="58" w:name="public-longmemeval-oracle-pilot"/>
    <w:p>
      <w:pPr>
        <w:pStyle w:val="Heading2"/>
      </w:pPr>
      <w:r>
        <w:t xml:space="preserve">Public LongMemEval Oracle Pilot</w:t>
      </w:r>
    </w:p>
    <w:p>
      <w:pPr>
        <w:pStyle w:val="FirstParagraph"/>
      </w:pPr>
      <w:r>
        <w:t xml:space="preserve">To corroborate the synthetic result on public data, we added an adapter for</w:t>
      </w:r>
      <w:r>
        <w:t xml:space="preserve"> </w:t>
      </w:r>
      <w:r>
        <w:t xml:space="preserve">the official LongMemEval JSON format</w:t>
      </w:r>
      <w:r>
        <w:t xml:space="preserve"> </w:t>
      </w:r>
      <w:r>
        <w:t xml:space="preserve">(Wu et al. 2025)</w:t>
      </w:r>
      <w:r>
        <w:t xml:space="preserve">. The adapter</w:t>
      </w:r>
      <w:r>
        <w:t xml:space="preserve"> </w:t>
      </w:r>
      <w:r>
        <w:t xml:space="preserve">loads , formats timestamped user-assistant</w:t>
      </w:r>
      <w:r>
        <w:t xml:space="preserve"> </w:t>
      </w:r>
      <w:r>
        <w:t xml:space="preserve">sessions as a budgeted chat history, and records LongMemEval question type as</w:t>
      </w:r>
      <w:r>
        <w:t xml:space="preserve"> </w:t>
      </w:r>
      <w:r>
        <w:t xml:space="preserve">the memory category. This is not official LongMemEval scoring: the official</w:t>
      </w:r>
      <w:r>
        <w:t xml:space="preserve"> </w:t>
      </w:r>
      <w:r>
        <w:t xml:space="preserve">evaluation uses an LLM judge, while this pilot uses a deterministic normalized</w:t>
      </w:r>
      <w:r>
        <w:t xml:space="preserve"> </w:t>
      </w:r>
      <w:r>
        <w:t xml:space="preserve">containment scorer so that the budget sweep remains local and reproducible.</w:t>
      </w:r>
      <w:r>
        <w:t xml:space="preserve"> </w:t>
      </w:r>
      <w:r>
        <w:t xml:space="preserve">The primary prediction-enabled run uses 50 category-balanced oracle-file items,</w:t>
      </w:r>
      <w:r>
        <w:t xml:space="preserve"> </w:t>
      </w:r>
      <w:r>
        <w:rPr>
          <w:rStyle w:val="VerbatimChar"/>
        </w:rPr>
        <w:t xml:space="preserve">qwen2.5:1.5b</w:t>
      </w:r>
      <w:r>
        <w:t xml:space="preserve">, and the</w:t>
      </w:r>
      <w:r>
        <w:t xml:space="preserve"> </w:t>
      </w:r>
      <w:r>
        <w:t xml:space="preserve">2K, 4K, and 8K active budgets. Raw logs are in</w:t>
      </w:r>
      <w:r>
        <w:t xml:space="preserve"> </w:t>
      </w:r>
      <w:r>
        <w:t xml:space="preserve">; the aggregate, paired, and</w:t>
      </w:r>
      <w:r>
        <w:t xml:space="preserve"> </w:t>
      </w:r>
      <w:r>
        <w:t xml:space="preserve">category CSV files are</w:t>
      </w:r>
      <w:r>
        <w:t xml:space="preserve"> </w:t>
      </w:r>
      <w:r>
        <w:t xml:space="preserve">,</w:t>
      </w:r>
      <w:r>
        <w:t xml:space="preserve"> </w:t>
      </w:r>
      <w:r>
        <w:t xml:space="preserve">, and</w:t>
      </w:r>
      <w:r>
        <w:t xml:space="preserve"> </w:t>
      </w:r>
      <w:r>
        <w:t xml:space="preserve">.</w:t>
      </w:r>
      <w:r>
        <w:t xml:space="preserve"> </w:t>
      </w:r>
      <w:r>
        <w:t xml:space="preserve">The same run also logs raw predictions and exports</w:t>
      </w:r>
      <w:r>
        <w:t xml:space="preserve"> </w:t>
      </w:r>
      <w:r>
        <w:t xml:space="preserve">, a</w:t>
      </w:r>
      <w:r>
        <w:t xml:space="preserve"> </w:t>
      </w:r>
      <w:r>
        <w:t xml:space="preserve">600-row bundle joining question IDs, reference answers, predictions when</w:t>
      </w:r>
      <w:r>
        <w:t xml:space="preserve"> </w:t>
      </w:r>
      <w:r>
        <w:t xml:space="preserve">available, normalized-containment scores, and BudgetBench provenance for</w:t>
      </w:r>
      <w:r>
        <w:t xml:space="preserve"> </w:t>
      </w:r>
      <w:r>
        <w:t xml:space="preserve">external LongMemEval-style judging. Of these rows, 512 contain model</w:t>
      </w:r>
      <w:r>
        <w:t xml:space="preserve"> </w:t>
      </w:r>
      <w:r>
        <w:t xml:space="preserve">predictions; rows that violate the active budget before a model prediction are</w:t>
      </w:r>
      <w:r>
        <w:t xml:space="preserve"> </w:t>
      </w:r>
      <w:r>
        <w:t xml:space="preserve">explicitly marked as not judgeable budget violations.</w:t>
      </w:r>
      <w:r>
        <w:t xml:space="preserve"> </w:t>
      </w:r>
      <w:r>
        <w:t xml:space="preserve">The judge bridge itself is implemented in</w:t>
      </w:r>
      <w:r>
        <w:t xml:space="preserve"> </w:t>
      </w:r>
      <w:r>
        <w:t xml:space="preserve">; a remote OpenRouter smoke against</w:t>
      </w:r>
      <w:r>
        <w:t xml:space="preserve"> </w:t>
      </w:r>
      <w:r>
        <w:rPr>
          <w:rStyle w:val="VerbatimChar"/>
        </w:rPr>
        <w:t xml:space="preserve">openai/gpt-4o-mini</w:t>
      </w:r>
      <w:r>
        <w:t xml:space="preserve"> </w:t>
      </w:r>
      <w:r>
        <w:t xml:space="preserve">currently returns 401 because no usable API key is</w:t>
      </w:r>
      <w:r>
        <w:t xml:space="preserve"> </w:t>
      </w:r>
      <w:r>
        <w:t xml:space="preserve">available in this workspace, and the local</w:t>
      </w:r>
      <w:r>
        <w:t xml:space="preserve"> </w:t>
      </w:r>
      <w:r>
        <w:rPr>
          <w:rStyle w:val="VerbatimChar"/>
        </w:rPr>
        <w:t xml:space="preserve">gemma3:1b</w:t>
      </w:r>
      <w:r>
        <w:t xml:space="preserve"> </w:t>
      </w:r>
      <w:r>
        <w:t xml:space="preserve">smoke was</w:t>
      </w:r>
      <w:r>
        <w:t xml:space="preserve"> </w:t>
      </w:r>
      <w:r>
        <w:t xml:space="preserve">rejected as unreliable because it accepted obviously wrong answers. The</w:t>
      </w:r>
      <w:r>
        <w:t xml:space="preserve"> </w:t>
      </w:r>
      <w:r>
        <w:t xml:space="preserve">local</w:t>
      </w:r>
      <w:r>
        <w:t xml:space="preserve"> </w:t>
      </w:r>
      <w:r>
        <w:rPr>
          <w:rStyle w:val="VerbatimChar"/>
        </w:rPr>
        <w:t xml:space="preserve">qwen2.5:1.5b</w:t>
      </w:r>
      <w:r>
        <w:t xml:space="preserve"> </w:t>
      </w:r>
      <w:r>
        <w:t xml:space="preserve">smoke is parseable and useful for serializer</w:t>
      </w:r>
      <w:r>
        <w:t xml:space="preserve"> </w:t>
      </w:r>
      <w:r>
        <w:t xml:space="preserve">sanity checks, but it is not independent enough to count as official judge</w:t>
      </w:r>
      <w:r>
        <w:t xml:space="preserve"> </w:t>
      </w:r>
      <w:r>
        <w:t xml:space="preserve">evidence. A</w:t>
      </w:r>
      <w:r>
        <w:t xml:space="preserve"> </w:t>
      </w:r>
      <w:r>
        <w:rPr>
          <w:rStyle w:val="VerbatimChar"/>
        </w:rPr>
        <w:t xml:space="preserve">gemma4:31b-mlx</w:t>
      </w:r>
      <w:r>
        <w:t xml:space="preserve"> </w:t>
      </w:r>
      <w:r>
        <w:t xml:space="preserve">judge sample over 12 LongMemEval rows did</w:t>
      </w:r>
      <w:r>
        <w:t xml:space="preserve"> </w:t>
      </w:r>
      <w:r>
        <w:t xml:space="preserve">produce parseable JSON for 7 rows and yielded a 14.3% judge accuracy on the</w:t>
      </w:r>
      <w:r>
        <w:t xml:space="preserve"> </w:t>
      </w:r>
      <w:r>
        <w:t xml:space="preserve">truncation@2K cell. A 20-row key-row sample improved that to 13 parseable</w:t>
      </w:r>
      <w:r>
        <w:t xml:space="preserve"> </w:t>
      </w:r>
      <w:r>
        <w:t xml:space="preserve">rows with 53.8% judge accuracy on the same truncation@2K cell. A broader</w:t>
      </w:r>
      <w:r>
        <w:t xml:space="preserve"> </w:t>
      </w:r>
      <w:r>
        <w:t xml:space="preserve">24-row prediction-only balanced sample spanning truncation, RAG, lean</w:t>
      </w:r>
      <w:r>
        <w:t xml:space="preserve"> </w:t>
      </w:r>
      <w:r>
        <w:t xml:space="preserve">retrieval, and full context at 2K, 4K, and 8K yielded 12 parseable judge</w:t>
      </w:r>
      <w:r>
        <w:t xml:space="preserve"> </w:t>
      </w:r>
      <w:r>
        <w:t xml:space="preserve">rows; in that tiny slice,</w:t>
      </w:r>
      <w:r>
        <w:t xml:space="preserve"> </w:t>
      </w:r>
      <w:r>
        <w:rPr>
          <w:rStyle w:val="VerbatimChar"/>
        </w:rPr>
        <w:t xml:space="preserve">full_context@2048</w:t>
      </w:r>
      <w:r>
        <w:t xml:space="preserve"> </w:t>
      </w:r>
      <w:r>
        <w:t xml:space="preserve">and</w:t>
      </w:r>
      <w:r>
        <w:t xml:space="preserve"> </w:t>
      </w:r>
      <w:r>
        <w:rPr>
          <w:rStyle w:val="VerbatimChar"/>
        </w:rPr>
        <w:t xml:space="preserve">full_context@4096</w:t>
      </w:r>
      <w:r>
        <w:t xml:space="preserve"> </w:t>
      </w:r>
      <w:r>
        <w:t xml:space="preserve">were judged correct, while the other judged</w:t>
      </w:r>
      <w:r>
        <w:t xml:space="preserve"> </w:t>
      </w:r>
      <w:r>
        <w:t xml:space="preserve">buckets were not. This is enough to show the bridge works across multiple</w:t>
      </w:r>
      <w:r>
        <w:t xml:space="preserve"> </w:t>
      </w:r>
      <w:r>
        <w:t xml:space="preserve">buckets, but it still falls short of a full official judge run.</w:t>
      </w:r>
    </w:p>
    <w:bookmarkStart w:id="56" w:name="tab:longmem_oracle_pilot"/>
    <w:p>
      <w:pPr>
        <w:pStyle w:val="TableCaption"/>
      </w:pPr>
      <w:r>
        <w:t xml:space="preserve">Fifty-item public LongMemEval oracle-file pilot with deterministic</w:t>
      </w:r>
      <w:r>
        <w:t xml:space="preserve"> </w:t>
      </w:r>
      <w:r>
        <w:t xml:space="preserve">normalized-containment scoring. Violation rates for full context are high</w:t>
      </w:r>
      <w:r>
        <w:t xml:space="preserve"> </w:t>
      </w:r>
      <w:r>
        <w:t xml:space="preserve">because several oracle histories still exceed the active tier.</w:t>
      </w:r>
    </w:p>
    <w:tbl>
      <w:tblPr>
        <w:tblStyle w:val="Table"/>
        <w:tblW w:type="auto" w:w="0"/>
        <w:tblLook w:firstRow="1" w:lastRow="0" w:firstColumn="0" w:lastColumn="0" w:noHBand="0" w:noVBand="0" w:val="0020"/>
        <w:tblCaption w:val="Fifty-item public LongMemEval oracle-file pilot with deterministic normalized-containment scoring. Violation rates for full context are high because several oracle histories still exceed the active tier."/>
      </w:tblPr>
      <w:tblGrid>
        <w:gridCol w:w="1320"/>
        <w:gridCol w:w="1320"/>
        <w:gridCol w:w="1320"/>
        <w:gridCol w:w="1320"/>
        <w:gridCol w:w="1320"/>
        <w:gridCol w:w="1320"/>
      </w:tblGrid>
      <w:tr>
        <w:trPr>
          <w:tblHeader w:val="on"/>
        </w:trPr>
        <w:tc>
          <w:tcPr/>
          <w:p>
            <w:pPr>
              <w:pStyle w:val="Compact"/>
              <w:jc w:val="left"/>
            </w:pPr>
            <w:r>
              <w:t xml:space="preserve">Strategy</w:t>
            </w:r>
          </w:p>
        </w:tc>
        <w:tc>
          <w:tcPr/>
          <w:p>
            <w:pPr>
              <w:pStyle w:val="Compact"/>
              <w:jc w:val="left"/>
            </w:pPr>
            <w:r>
              <w:t xml:space="preserve">Budget</w:t>
            </w:r>
          </w:p>
        </w:tc>
        <w:tc>
          <w:tcPr/>
          <w:p>
            <w:pPr>
              <w:pStyle w:val="Compact"/>
              <w:jc w:val="right"/>
            </w:pPr>
            <w:r>
              <w:t xml:space="preserve">Accuracy</w:t>
            </w:r>
          </w:p>
        </w:tc>
        <w:tc>
          <w:tcPr/>
          <w:p>
            <w:pPr>
              <w:pStyle w:val="Compact"/>
              <w:jc w:val="right"/>
            </w:pPr>
            <w:r>
              <w:t xml:space="preserve">Violation</w:t>
            </w:r>
          </w:p>
        </w:tc>
        <w:tc>
          <w:tcPr/>
          <w:p>
            <w:pPr>
              <w:pStyle w:val="Compact"/>
              <w:jc w:val="right"/>
            </w:pPr>
            <w:r>
              <w:t xml:space="preserve">Used tokens</w:t>
            </w:r>
          </w:p>
        </w:tc>
        <w:tc>
          <w:tcPr/>
          <w:p>
            <w:pPr>
              <w:pStyle w:val="Compact"/>
              <w:jc w:val="right"/>
            </w:pPr>
            <w:r>
              <w:t xml:space="preserve">Duration</w:t>
            </w:r>
          </w:p>
        </w:tc>
      </w:tr>
      <w:tr>
        <w:tc>
          <w:tcPr/>
          <w:p>
            <w:pPr>
              <w:pStyle w:val="Compact"/>
              <w:jc w:val="left"/>
            </w:pPr>
            <w:r>
              <w:t xml:space="preserve">Truncation</w:t>
            </w:r>
          </w:p>
        </w:tc>
        <w:tc>
          <w:tcPr/>
          <w:p>
            <w:pPr>
              <w:pStyle w:val="Compact"/>
              <w:jc w:val="left"/>
            </w:pPr>
            <w:r>
              <w:t xml:space="preserve">2K</w:t>
            </w:r>
          </w:p>
        </w:tc>
        <w:tc>
          <w:tcPr/>
          <w:p>
            <w:pPr>
              <w:pStyle w:val="Compact"/>
              <w:jc w:val="right"/>
            </w:pPr>
            <w:r>
              <w:t xml:space="preserve">0.34</w:t>
            </w:r>
          </w:p>
        </w:tc>
        <w:tc>
          <w:tcPr/>
          <w:p>
            <w:pPr>
              <w:pStyle w:val="Compact"/>
              <w:jc w:val="right"/>
            </w:pPr>
            <w:r>
              <w:t xml:space="preserve">0.00</w:t>
            </w:r>
          </w:p>
        </w:tc>
        <w:tc>
          <w:tcPr/>
          <w:p>
            <w:pPr>
              <w:pStyle w:val="Compact"/>
              <w:jc w:val="right"/>
            </w:pPr>
            <w:r>
              <w:t xml:space="preserve">1,769</w:t>
            </w:r>
          </w:p>
        </w:tc>
        <w:tc>
          <w:tcPr/>
          <w:p>
            <w:pPr>
              <w:pStyle w:val="Compact"/>
              <w:jc w:val="right"/>
            </w:pPr>
            <w:r>
              <w:t xml:space="preserve">30.5s</w:t>
            </w:r>
          </w:p>
        </w:tc>
      </w:tr>
      <w:tr>
        <w:tc>
          <w:tcPr/>
          <w:p>
            <w:pPr>
              <w:pStyle w:val="Compact"/>
              <w:jc w:val="left"/>
            </w:pPr>
            <w:r>
              <w:t xml:space="preserve">Truncation</w:t>
            </w:r>
          </w:p>
        </w:tc>
        <w:tc>
          <w:tcPr/>
          <w:p>
            <w:pPr>
              <w:pStyle w:val="Compact"/>
              <w:jc w:val="left"/>
            </w:pPr>
            <w:r>
              <w:t xml:space="preserve">4K</w:t>
            </w:r>
          </w:p>
        </w:tc>
        <w:tc>
          <w:tcPr/>
          <w:p>
            <w:pPr>
              <w:pStyle w:val="Compact"/>
              <w:jc w:val="right"/>
            </w:pPr>
            <w:r>
              <w:t xml:space="preserve">0.48</w:t>
            </w:r>
          </w:p>
        </w:tc>
        <w:tc>
          <w:tcPr/>
          <w:p>
            <w:pPr>
              <w:pStyle w:val="Compact"/>
              <w:jc w:val="right"/>
            </w:pPr>
            <w:r>
              <w:t xml:space="preserve">0.00</w:t>
            </w:r>
          </w:p>
        </w:tc>
        <w:tc>
          <w:tcPr/>
          <w:p>
            <w:pPr>
              <w:pStyle w:val="Compact"/>
              <w:jc w:val="right"/>
            </w:pPr>
            <w:r>
              <w:t xml:space="preserve">3,390</w:t>
            </w:r>
          </w:p>
        </w:tc>
        <w:tc>
          <w:tcPr/>
          <w:p>
            <w:pPr>
              <w:pStyle w:val="Compact"/>
              <w:jc w:val="right"/>
            </w:pPr>
            <w:r>
              <w:t xml:space="preserve">50.0s</w:t>
            </w:r>
          </w:p>
        </w:tc>
      </w:tr>
      <w:tr>
        <w:tc>
          <w:tcPr/>
          <w:p>
            <w:pPr>
              <w:pStyle w:val="Compact"/>
              <w:jc w:val="left"/>
            </w:pPr>
            <w:r>
              <w:t xml:space="preserve">Truncation</w:t>
            </w:r>
          </w:p>
        </w:tc>
        <w:tc>
          <w:tcPr/>
          <w:p>
            <w:pPr>
              <w:pStyle w:val="Compact"/>
              <w:jc w:val="left"/>
            </w:pPr>
            <w:r>
              <w:t xml:space="preserve">8K</w:t>
            </w:r>
          </w:p>
        </w:tc>
        <w:tc>
          <w:tcPr/>
          <w:p>
            <w:pPr>
              <w:pStyle w:val="Compact"/>
              <w:jc w:val="right"/>
            </w:pPr>
            <w:r>
              <w:t xml:space="preserve">0.38</w:t>
            </w:r>
          </w:p>
        </w:tc>
        <w:tc>
          <w:tcPr/>
          <w:p>
            <w:pPr>
              <w:pStyle w:val="Compact"/>
              <w:jc w:val="right"/>
            </w:pPr>
            <w:r>
              <w:t xml:space="preserve">0.00</w:t>
            </w:r>
          </w:p>
        </w:tc>
        <w:tc>
          <w:tcPr/>
          <w:p>
            <w:pPr>
              <w:pStyle w:val="Compact"/>
              <w:jc w:val="right"/>
            </w:pPr>
            <w:r>
              <w:t xml:space="preserve">5,331</w:t>
            </w:r>
          </w:p>
        </w:tc>
        <w:tc>
          <w:tcPr/>
          <w:p>
            <w:pPr>
              <w:pStyle w:val="Compact"/>
              <w:jc w:val="right"/>
            </w:pPr>
            <w:r>
              <w:t xml:space="preserve">76.8s</w:t>
            </w:r>
          </w:p>
        </w:tc>
      </w:tr>
      <w:tr>
        <w:tc>
          <w:tcPr/>
          <w:p>
            <w:pPr>
              <w:pStyle w:val="Compact"/>
              <w:jc w:val="left"/>
            </w:pPr>
            <w:r>
              <w:t xml:space="preserve">RAG</w:t>
            </w:r>
          </w:p>
        </w:tc>
        <w:tc>
          <w:tcPr/>
          <w:p>
            <w:pPr>
              <w:pStyle w:val="Compact"/>
              <w:jc w:val="left"/>
            </w:pPr>
            <w:r>
              <w:t xml:space="preserve">2K</w:t>
            </w:r>
          </w:p>
        </w:tc>
        <w:tc>
          <w:tcPr/>
          <w:p>
            <w:pPr>
              <w:pStyle w:val="Compact"/>
              <w:jc w:val="right"/>
            </w:pPr>
            <w:r>
              <w:t xml:space="preserve">0.38</w:t>
            </w:r>
          </w:p>
        </w:tc>
        <w:tc>
          <w:tcPr/>
          <w:p>
            <w:pPr>
              <w:pStyle w:val="Compact"/>
              <w:jc w:val="right"/>
            </w:pPr>
            <w:r>
              <w:t xml:space="preserve">0.00</w:t>
            </w:r>
          </w:p>
        </w:tc>
        <w:tc>
          <w:tcPr/>
          <w:p>
            <w:pPr>
              <w:pStyle w:val="Compact"/>
              <w:jc w:val="right"/>
            </w:pPr>
            <w:r>
              <w:t xml:space="preserve">1,891</w:t>
            </w:r>
          </w:p>
        </w:tc>
        <w:tc>
          <w:tcPr/>
          <w:p>
            <w:pPr>
              <w:pStyle w:val="Compact"/>
              <w:jc w:val="right"/>
            </w:pPr>
            <w:r>
              <w:t xml:space="preserve">41.4s</w:t>
            </w:r>
          </w:p>
        </w:tc>
      </w:tr>
      <w:tr>
        <w:tc>
          <w:tcPr/>
          <w:p>
            <w:pPr>
              <w:pStyle w:val="Compact"/>
              <w:jc w:val="left"/>
            </w:pPr>
            <w:r>
              <w:t xml:space="preserve">RAG</w:t>
            </w:r>
          </w:p>
        </w:tc>
        <w:tc>
          <w:tcPr/>
          <w:p>
            <w:pPr>
              <w:pStyle w:val="Compact"/>
              <w:jc w:val="left"/>
            </w:pPr>
            <w:r>
              <w:t xml:space="preserve">4K</w:t>
            </w:r>
          </w:p>
        </w:tc>
        <w:tc>
          <w:tcPr/>
          <w:p>
            <w:pPr>
              <w:pStyle w:val="Compact"/>
              <w:jc w:val="right"/>
            </w:pPr>
            <w:r>
              <w:t xml:space="preserve">0.40</w:t>
            </w:r>
          </w:p>
        </w:tc>
        <w:tc>
          <w:tcPr/>
          <w:p>
            <w:pPr>
              <w:pStyle w:val="Compact"/>
              <w:jc w:val="right"/>
            </w:pPr>
            <w:r>
              <w:t xml:space="preserve">0.00</w:t>
            </w:r>
          </w:p>
        </w:tc>
        <w:tc>
          <w:tcPr/>
          <w:p>
            <w:pPr>
              <w:pStyle w:val="Compact"/>
              <w:jc w:val="right"/>
            </w:pPr>
            <w:r>
              <w:t xml:space="preserve">3,488</w:t>
            </w:r>
          </w:p>
        </w:tc>
        <w:tc>
          <w:tcPr/>
          <w:p>
            <w:pPr>
              <w:pStyle w:val="Compact"/>
              <w:jc w:val="right"/>
            </w:pPr>
            <w:r>
              <w:t xml:space="preserve">56.0s</w:t>
            </w:r>
          </w:p>
        </w:tc>
      </w:tr>
      <w:tr>
        <w:tc>
          <w:tcPr/>
          <w:p>
            <w:pPr>
              <w:pStyle w:val="Compact"/>
              <w:jc w:val="left"/>
            </w:pPr>
            <w:r>
              <w:t xml:space="preserve">RAG</w:t>
            </w:r>
          </w:p>
        </w:tc>
        <w:tc>
          <w:tcPr/>
          <w:p>
            <w:pPr>
              <w:pStyle w:val="Compact"/>
              <w:jc w:val="left"/>
            </w:pPr>
            <w:r>
              <w:t xml:space="preserve">8K</w:t>
            </w:r>
          </w:p>
        </w:tc>
        <w:tc>
          <w:tcPr/>
          <w:p>
            <w:pPr>
              <w:pStyle w:val="Compact"/>
              <w:jc w:val="right"/>
            </w:pPr>
            <w:r>
              <w:t xml:space="preserve">0.36</w:t>
            </w:r>
          </w:p>
        </w:tc>
        <w:tc>
          <w:tcPr/>
          <w:p>
            <w:pPr>
              <w:pStyle w:val="Compact"/>
              <w:jc w:val="right"/>
            </w:pPr>
            <w:r>
              <w:t xml:space="preserve">0.00</w:t>
            </w:r>
          </w:p>
        </w:tc>
        <w:tc>
          <w:tcPr/>
          <w:p>
            <w:pPr>
              <w:pStyle w:val="Compact"/>
              <w:jc w:val="right"/>
            </w:pPr>
            <w:r>
              <w:t xml:space="preserve">5,365</w:t>
            </w:r>
          </w:p>
        </w:tc>
        <w:tc>
          <w:tcPr/>
          <w:p>
            <w:pPr>
              <w:pStyle w:val="Compact"/>
              <w:jc w:val="right"/>
            </w:pPr>
            <w:r>
              <w:t xml:space="preserve">75.7s</w:t>
            </w:r>
          </w:p>
        </w:tc>
      </w:tr>
      <w:tr>
        <w:tc>
          <w:tcPr/>
          <w:p>
            <w:pPr>
              <w:pStyle w:val="Compact"/>
              <w:jc w:val="left"/>
            </w:pPr>
            <w:r>
              <w:t xml:space="preserve">Lean retrieval</w:t>
            </w:r>
          </w:p>
        </w:tc>
        <w:tc>
          <w:tcPr/>
          <w:p>
            <w:pPr>
              <w:pStyle w:val="Compact"/>
              <w:jc w:val="left"/>
            </w:pPr>
            <w:r>
              <w:t xml:space="preserve">2K</w:t>
            </w:r>
          </w:p>
        </w:tc>
        <w:tc>
          <w:tcPr/>
          <w:p>
            <w:pPr>
              <w:pStyle w:val="Compact"/>
              <w:jc w:val="right"/>
            </w:pPr>
            <w:r>
              <w:t xml:space="preserve">0.46</w:t>
            </w:r>
          </w:p>
        </w:tc>
        <w:tc>
          <w:tcPr/>
          <w:p>
            <w:pPr>
              <w:pStyle w:val="Compact"/>
              <w:jc w:val="right"/>
            </w:pPr>
            <w:r>
              <w:t xml:space="preserve">0.00</w:t>
            </w:r>
          </w:p>
        </w:tc>
        <w:tc>
          <w:tcPr/>
          <w:p>
            <w:pPr>
              <w:pStyle w:val="Compact"/>
              <w:jc w:val="right"/>
            </w:pPr>
            <w:r>
              <w:t xml:space="preserve">1,918</w:t>
            </w:r>
          </w:p>
        </w:tc>
        <w:tc>
          <w:tcPr/>
          <w:p>
            <w:pPr>
              <w:pStyle w:val="Compact"/>
              <w:jc w:val="right"/>
            </w:pPr>
            <w:r>
              <w:t xml:space="preserve">37.0s</w:t>
            </w:r>
          </w:p>
        </w:tc>
      </w:tr>
      <w:tr>
        <w:tc>
          <w:tcPr/>
          <w:p>
            <w:pPr>
              <w:pStyle w:val="Compact"/>
              <w:jc w:val="left"/>
            </w:pPr>
            <w:r>
              <w:t xml:space="preserve">Lean retrieval</w:t>
            </w:r>
          </w:p>
        </w:tc>
        <w:tc>
          <w:tcPr/>
          <w:p>
            <w:pPr>
              <w:pStyle w:val="Compact"/>
              <w:jc w:val="left"/>
            </w:pPr>
            <w:r>
              <w:t xml:space="preserve">4K</w:t>
            </w:r>
          </w:p>
        </w:tc>
        <w:tc>
          <w:tcPr/>
          <w:p>
            <w:pPr>
              <w:pStyle w:val="Compact"/>
              <w:jc w:val="right"/>
            </w:pPr>
            <w:r>
              <w:t xml:space="preserve">0.46</w:t>
            </w:r>
          </w:p>
        </w:tc>
        <w:tc>
          <w:tcPr/>
          <w:p>
            <w:pPr>
              <w:pStyle w:val="Compact"/>
              <w:jc w:val="right"/>
            </w:pPr>
            <w:r>
              <w:t xml:space="preserve">0.00</w:t>
            </w:r>
          </w:p>
        </w:tc>
        <w:tc>
          <w:tcPr/>
          <w:p>
            <w:pPr>
              <w:pStyle w:val="Compact"/>
              <w:jc w:val="right"/>
            </w:pPr>
            <w:r>
              <w:t xml:space="preserve">3,479</w:t>
            </w:r>
          </w:p>
        </w:tc>
        <w:tc>
          <w:tcPr/>
          <w:p>
            <w:pPr>
              <w:pStyle w:val="Compact"/>
              <w:jc w:val="right"/>
            </w:pPr>
            <w:r>
              <w:t xml:space="preserve">53.2s</w:t>
            </w:r>
          </w:p>
        </w:tc>
      </w:tr>
      <w:tr>
        <w:tc>
          <w:tcPr/>
          <w:p>
            <w:pPr>
              <w:pStyle w:val="Compact"/>
              <w:jc w:val="left"/>
            </w:pPr>
            <w:r>
              <w:t xml:space="preserve">Lean retrieval</w:t>
            </w:r>
          </w:p>
        </w:tc>
        <w:tc>
          <w:tcPr/>
          <w:p>
            <w:pPr>
              <w:pStyle w:val="Compact"/>
              <w:jc w:val="left"/>
            </w:pPr>
            <w:r>
              <w:t xml:space="preserve">8K</w:t>
            </w:r>
          </w:p>
        </w:tc>
        <w:tc>
          <w:tcPr/>
          <w:p>
            <w:pPr>
              <w:pStyle w:val="Compact"/>
              <w:jc w:val="right"/>
            </w:pPr>
            <w:r>
              <w:t xml:space="preserve">0.36</w:t>
            </w:r>
          </w:p>
        </w:tc>
        <w:tc>
          <w:tcPr/>
          <w:p>
            <w:pPr>
              <w:pStyle w:val="Compact"/>
              <w:jc w:val="right"/>
            </w:pPr>
            <w:r>
              <w:t xml:space="preserve">0.00</w:t>
            </w:r>
          </w:p>
        </w:tc>
        <w:tc>
          <w:tcPr/>
          <w:p>
            <w:pPr>
              <w:pStyle w:val="Compact"/>
              <w:jc w:val="right"/>
            </w:pPr>
            <w:r>
              <w:t xml:space="preserve">5,356</w:t>
            </w:r>
          </w:p>
        </w:tc>
        <w:tc>
          <w:tcPr/>
          <w:p>
            <w:pPr>
              <w:pStyle w:val="Compact"/>
              <w:jc w:val="right"/>
            </w:pPr>
            <w:r>
              <w:t xml:space="preserve">78.3s</w:t>
            </w:r>
          </w:p>
        </w:tc>
      </w:tr>
      <w:tr>
        <w:tc>
          <w:tcPr/>
          <w:p>
            <w:pPr>
              <w:pStyle w:val="Compact"/>
              <w:jc w:val="left"/>
            </w:pPr>
            <w:r>
              <w:t xml:space="preserve">Full context</w:t>
            </w:r>
          </w:p>
        </w:tc>
        <w:tc>
          <w:tcPr/>
          <w:p>
            <w:pPr>
              <w:pStyle w:val="Compact"/>
              <w:jc w:val="left"/>
            </w:pPr>
            <w:r>
              <w:t xml:space="preserve">2K</w:t>
            </w:r>
          </w:p>
        </w:tc>
        <w:tc>
          <w:tcPr/>
          <w:p>
            <w:pPr>
              <w:pStyle w:val="Compact"/>
              <w:jc w:val="right"/>
            </w:pPr>
            <w:r>
              <w:t xml:space="preserve">0.08</w:t>
            </w:r>
          </w:p>
        </w:tc>
        <w:tc>
          <w:tcPr/>
          <w:p>
            <w:pPr>
              <w:pStyle w:val="Compact"/>
              <w:jc w:val="right"/>
            </w:pPr>
            <w:r>
              <w:t xml:space="preserve">0.90</w:t>
            </w:r>
          </w:p>
        </w:tc>
        <w:tc>
          <w:tcPr/>
          <w:p>
            <w:pPr>
              <w:pStyle w:val="Compact"/>
              <w:jc w:val="right"/>
            </w:pPr>
            <w:r>
              <w:t xml:space="preserve">126</w:t>
            </w:r>
          </w:p>
        </w:tc>
        <w:tc>
          <w:tcPr/>
          <w:p>
            <w:pPr>
              <w:pStyle w:val="Compact"/>
              <w:jc w:val="right"/>
            </w:pPr>
            <w:r>
              <w:t xml:space="preserve">1.4s</w:t>
            </w:r>
          </w:p>
        </w:tc>
      </w:tr>
      <w:tr>
        <w:tc>
          <w:tcPr/>
          <w:p>
            <w:pPr>
              <w:pStyle w:val="Compact"/>
              <w:jc w:val="left"/>
            </w:pPr>
            <w:r>
              <w:t xml:space="preserve">Full context</w:t>
            </w:r>
          </w:p>
        </w:tc>
        <w:tc>
          <w:tcPr/>
          <w:p>
            <w:pPr>
              <w:pStyle w:val="Compact"/>
              <w:jc w:val="left"/>
            </w:pPr>
            <w:r>
              <w:t xml:space="preserve">4K</w:t>
            </w:r>
          </w:p>
        </w:tc>
        <w:tc>
          <w:tcPr/>
          <w:p>
            <w:pPr>
              <w:pStyle w:val="Compact"/>
              <w:jc w:val="right"/>
            </w:pPr>
            <w:r>
              <w:t xml:space="preserve">0.22</w:t>
            </w:r>
          </w:p>
        </w:tc>
        <w:tc>
          <w:tcPr/>
          <w:p>
            <w:pPr>
              <w:pStyle w:val="Compact"/>
              <w:jc w:val="right"/>
            </w:pPr>
            <w:r>
              <w:t xml:space="preserve">0.70</w:t>
            </w:r>
          </w:p>
        </w:tc>
        <w:tc>
          <w:tcPr/>
          <w:p>
            <w:pPr>
              <w:pStyle w:val="Compact"/>
              <w:jc w:val="right"/>
            </w:pPr>
            <w:r>
              <w:t xml:space="preserve">705</w:t>
            </w:r>
          </w:p>
        </w:tc>
        <w:tc>
          <w:tcPr/>
          <w:p>
            <w:pPr>
              <w:pStyle w:val="Compact"/>
              <w:jc w:val="right"/>
            </w:pPr>
            <w:r>
              <w:t xml:space="preserve">3.2s</w:t>
            </w:r>
          </w:p>
        </w:tc>
      </w:tr>
      <w:tr>
        <w:tc>
          <w:tcPr/>
          <w:p>
            <w:pPr>
              <w:pStyle w:val="Compact"/>
              <w:jc w:val="left"/>
            </w:pPr>
            <w:r>
              <w:t xml:space="preserve">Full context</w:t>
            </w:r>
          </w:p>
        </w:tc>
        <w:tc>
          <w:tcPr/>
          <w:p>
            <w:pPr>
              <w:pStyle w:val="Compact"/>
              <w:jc w:val="left"/>
            </w:pPr>
            <w:r>
              <w:t xml:space="preserve">8K</w:t>
            </w:r>
          </w:p>
        </w:tc>
        <w:tc>
          <w:tcPr/>
          <w:p>
            <w:pPr>
              <w:pStyle w:val="Compact"/>
              <w:jc w:val="right"/>
            </w:pPr>
            <w:r>
              <w:t xml:space="preserve">0.34</w:t>
            </w:r>
          </w:p>
        </w:tc>
        <w:tc>
          <w:tcPr/>
          <w:p>
            <w:pPr>
              <w:pStyle w:val="Compact"/>
              <w:jc w:val="right"/>
            </w:pPr>
            <w:r>
              <w:t xml:space="preserve">0.16</w:t>
            </w:r>
          </w:p>
        </w:tc>
        <w:tc>
          <w:tcPr/>
          <w:p>
            <w:pPr>
              <w:pStyle w:val="Compact"/>
              <w:jc w:val="right"/>
            </w:pPr>
            <w:r>
              <w:t xml:space="preserve">4,063</w:t>
            </w:r>
          </w:p>
        </w:tc>
        <w:tc>
          <w:tcPr/>
          <w:p>
            <w:pPr>
              <w:pStyle w:val="Compact"/>
              <w:jc w:val="right"/>
            </w:pPr>
            <w:r>
              <w:t xml:space="preserve">14.2s</w:t>
            </w:r>
          </w:p>
        </w:tc>
      </w:tr>
    </w:tbl>
    <w:bookmarkEnd w:id="56"/>
    <w:bookmarkStart w:id="57" w:name="tab:longmem_oracle_deltas"/>
    <w:p>
      <w:pPr>
        <w:pStyle w:val="TableCaption"/>
      </w:pPr>
      <w:r>
        <w:t xml:space="preserve">Paired deltas against 8K full context on the public LongMemEval</w:t>
      </w:r>
      <w:r>
        <w:t xml:space="preserve"> </w:t>
      </w:r>
      <w:r>
        <w:t xml:space="preserve">oracle pilot. Lean retrieval at 2K and 4K beats the 8K full-context baseline</w:t>
      </w:r>
      <w:r>
        <w:t xml:space="preserve"> </w:t>
      </w:r>
      <w:r>
        <w:t xml:space="preserve">under the deterministic pilot scorer, while still obeying the active budget.</w:t>
      </w:r>
    </w:p>
    <w:tbl>
      <w:tblPr>
        <w:tblStyle w:val="Table"/>
        <w:tblW w:type="auto" w:w="0"/>
        <w:tblLook w:firstRow="1" w:lastRow="0" w:firstColumn="0" w:lastColumn="0" w:noHBand="0" w:noVBand="0" w:val="0020"/>
        <w:tblCaption w:val="Paired deltas against 8K full context on the public LongMemEval oracle pilot. Lean retrieval at 2K and 4K beats the 8K full-context baseline under the deterministic pilot scorer, while still obeying the active budget."/>
      </w:tblPr>
      <w:tblGrid>
        <w:gridCol w:w="1980"/>
        <w:gridCol w:w="1980"/>
        <w:gridCol w:w="1980"/>
        <w:gridCol w:w="1980"/>
      </w:tblGrid>
      <w:tr>
        <w:trPr>
          <w:tblHeader w:val="on"/>
        </w:trPr>
        <w:tc>
          <w:tcPr/>
          <w:p>
            <w:pPr>
              <w:pStyle w:val="Compact"/>
              <w:jc w:val="left"/>
            </w:pPr>
            <w:r>
              <w:t xml:space="preserve">Candidate versus full context at 8K</w:t>
            </w:r>
          </w:p>
        </w:tc>
        <w:tc>
          <w:tcPr/>
          <w:p>
            <w:pPr>
              <w:pStyle w:val="Compact"/>
              <w:jc w:val="right"/>
            </w:pPr>
            <w:r>
              <w:t xml:space="preserve">Paired</w:t>
            </w:r>
            <w:r>
              <w:t xml:space="preserve"> </w:t>
            </w:r>
            <m:oMath>
              <m:r>
                <m:t>N</m:t>
              </m:r>
            </m:oMath>
          </w:p>
        </w:tc>
        <w:tc>
          <w:tcPr/>
          <w:p>
            <w:pPr>
              <w:pStyle w:val="Compact"/>
              <w:jc w:val="right"/>
            </w:pPr>
            <w:r>
              <w:t xml:space="preserve">Mean delta</w:t>
            </w:r>
          </w:p>
        </w:tc>
        <w:tc>
          <w:tcPr/>
          <w:p>
            <w:pPr>
              <w:pStyle w:val="Compact"/>
              <w:jc w:val="right"/>
            </w:pPr>
            <w:r>
              <w:t xml:space="preserve">95% bootstrap CI</w:t>
            </w:r>
          </w:p>
        </w:tc>
      </w:tr>
      <w:tr>
        <w:tc>
          <w:tcPr/>
          <w:p>
            <w:pPr>
              <w:pStyle w:val="Compact"/>
              <w:jc w:val="left"/>
            </w:pPr>
            <w:r>
              <w:t xml:space="preserve">Truncation at 2K</w:t>
            </w:r>
          </w:p>
        </w:tc>
        <w:tc>
          <w:tcPr/>
          <w:p>
            <w:pPr>
              <w:pStyle w:val="Compact"/>
              <w:jc w:val="right"/>
            </w:pPr>
            <w:r>
              <w:t xml:space="preserve">50</w:t>
            </w:r>
          </w:p>
        </w:tc>
        <w:tc>
          <w:tcPr/>
          <w:p>
            <w:pPr>
              <w:pStyle w:val="Compact"/>
              <w:jc w:val="right"/>
            </w:pPr>
            <w:r>
              <w:t xml:space="preserve">0.00</w:t>
            </w:r>
          </w:p>
        </w:tc>
        <w:tc>
          <w:tcPr/>
          <w:p>
            <w:pPr>
              <w:pStyle w:val="Compact"/>
              <w:jc w:val="right"/>
            </w:pPr>
            <w:r>
              <w:t xml:space="preserve">[-0.12, +0.12]</w:t>
            </w:r>
          </w:p>
        </w:tc>
      </w:tr>
      <w:tr>
        <w:tc>
          <w:tcPr/>
          <w:p>
            <w:pPr>
              <w:pStyle w:val="Compact"/>
              <w:jc w:val="left"/>
            </w:pPr>
            <w:r>
              <w:t xml:space="preserve">Truncation at 4K</w:t>
            </w:r>
          </w:p>
        </w:tc>
        <w:tc>
          <w:tcPr/>
          <w:p>
            <w:pPr>
              <w:pStyle w:val="Compact"/>
              <w:jc w:val="right"/>
            </w:pPr>
            <w:r>
              <w:t xml:space="preserve">50</w:t>
            </w:r>
          </w:p>
        </w:tc>
        <w:tc>
          <w:tcPr/>
          <w:p>
            <w:pPr>
              <w:pStyle w:val="Compact"/>
              <w:jc w:val="right"/>
            </w:pPr>
            <w:r>
              <w:t xml:space="preserve">+0.14</w:t>
            </w:r>
          </w:p>
        </w:tc>
        <w:tc>
          <w:tcPr/>
          <w:p>
            <w:pPr>
              <w:pStyle w:val="Compact"/>
              <w:jc w:val="right"/>
            </w:pPr>
            <w:r>
              <w:t xml:space="preserve">[+0.06, +0.24]</w:t>
            </w:r>
          </w:p>
        </w:tc>
      </w:tr>
      <w:tr>
        <w:tc>
          <w:tcPr/>
          <w:p>
            <w:pPr>
              <w:pStyle w:val="Compact"/>
              <w:jc w:val="left"/>
            </w:pPr>
            <w:r>
              <w:t xml:space="preserve">Truncation at 8K</w:t>
            </w:r>
          </w:p>
        </w:tc>
        <w:tc>
          <w:tcPr/>
          <w:p>
            <w:pPr>
              <w:pStyle w:val="Compact"/>
              <w:jc w:val="right"/>
            </w:pPr>
            <w:r>
              <w:t xml:space="preserve">50</w:t>
            </w:r>
          </w:p>
        </w:tc>
        <w:tc>
          <w:tcPr/>
          <w:p>
            <w:pPr>
              <w:pStyle w:val="Compact"/>
              <w:jc w:val="right"/>
            </w:pPr>
            <w:r>
              <w:t xml:space="preserve">+0.04</w:t>
            </w:r>
          </w:p>
        </w:tc>
        <w:tc>
          <w:tcPr/>
          <w:p>
            <w:pPr>
              <w:pStyle w:val="Compact"/>
              <w:jc w:val="right"/>
            </w:pPr>
            <w:r>
              <w:t xml:space="preserve">[0.00, +0.10]</w:t>
            </w:r>
          </w:p>
        </w:tc>
      </w:tr>
      <w:tr>
        <w:tc>
          <w:tcPr/>
          <w:p>
            <w:pPr>
              <w:pStyle w:val="Compact"/>
              <w:jc w:val="left"/>
            </w:pPr>
            <w:r>
              <w:t xml:space="preserve">RAG at 2K</w:t>
            </w:r>
          </w:p>
        </w:tc>
        <w:tc>
          <w:tcPr/>
          <w:p>
            <w:pPr>
              <w:pStyle w:val="Compact"/>
              <w:jc w:val="right"/>
            </w:pPr>
            <w:r>
              <w:t xml:space="preserve">50</w:t>
            </w:r>
          </w:p>
        </w:tc>
        <w:tc>
          <w:tcPr/>
          <w:p>
            <w:pPr>
              <w:pStyle w:val="Compact"/>
              <w:jc w:val="right"/>
            </w:pPr>
            <w:r>
              <w:t xml:space="preserve">+0.04</w:t>
            </w:r>
          </w:p>
        </w:tc>
        <w:tc>
          <w:tcPr/>
          <w:p>
            <w:pPr>
              <w:pStyle w:val="Compact"/>
              <w:jc w:val="right"/>
            </w:pPr>
            <w:r>
              <w:t xml:space="preserve">[-0.08, +0.16]</w:t>
            </w:r>
          </w:p>
        </w:tc>
      </w:tr>
      <w:tr>
        <w:tc>
          <w:tcPr/>
          <w:p>
            <w:pPr>
              <w:pStyle w:val="Compact"/>
              <w:jc w:val="left"/>
            </w:pPr>
            <w:r>
              <w:t xml:space="preserve">RAG at 4K</w:t>
            </w:r>
          </w:p>
        </w:tc>
        <w:tc>
          <w:tcPr/>
          <w:p>
            <w:pPr>
              <w:pStyle w:val="Compact"/>
              <w:jc w:val="right"/>
            </w:pPr>
            <w:r>
              <w:t xml:space="preserve">50</w:t>
            </w:r>
          </w:p>
        </w:tc>
        <w:tc>
          <w:tcPr/>
          <w:p>
            <w:pPr>
              <w:pStyle w:val="Compact"/>
              <w:jc w:val="right"/>
            </w:pPr>
            <w:r>
              <w:t xml:space="preserve">+0.06</w:t>
            </w:r>
          </w:p>
        </w:tc>
        <w:tc>
          <w:tcPr/>
          <w:p>
            <w:pPr>
              <w:pStyle w:val="Compact"/>
              <w:jc w:val="right"/>
            </w:pPr>
            <w:r>
              <w:t xml:space="preserve">[-0.02, +0.14]</w:t>
            </w:r>
          </w:p>
        </w:tc>
      </w:tr>
      <w:tr>
        <w:tc>
          <w:tcPr/>
          <w:p>
            <w:pPr>
              <w:pStyle w:val="Compact"/>
              <w:jc w:val="left"/>
            </w:pPr>
            <w:r>
              <w:t xml:space="preserve">RAG at 8K</w:t>
            </w:r>
          </w:p>
        </w:tc>
        <w:tc>
          <w:tcPr/>
          <w:p>
            <w:pPr>
              <w:pStyle w:val="Compact"/>
              <w:jc w:val="right"/>
            </w:pPr>
            <w:r>
              <w:t xml:space="preserve">50</w:t>
            </w:r>
          </w:p>
        </w:tc>
        <w:tc>
          <w:tcPr/>
          <w:p>
            <w:pPr>
              <w:pStyle w:val="Compact"/>
              <w:jc w:val="right"/>
            </w:pPr>
            <w:r>
              <w:t xml:space="preserve">+0.02</w:t>
            </w:r>
          </w:p>
        </w:tc>
        <w:tc>
          <w:tcPr/>
          <w:p>
            <w:pPr>
              <w:pStyle w:val="Compact"/>
              <w:jc w:val="right"/>
            </w:pPr>
            <w:r>
              <w:t xml:space="preserve">[0.00, +0.06]</w:t>
            </w:r>
          </w:p>
        </w:tc>
      </w:tr>
      <w:tr>
        <w:tc>
          <w:tcPr/>
          <w:p>
            <w:pPr>
              <w:pStyle w:val="Compact"/>
              <w:jc w:val="left"/>
            </w:pPr>
            <w:r>
              <w:t xml:space="preserve">Lean retrieval at 2K</w:t>
            </w:r>
          </w:p>
        </w:tc>
        <w:tc>
          <w:tcPr/>
          <w:p>
            <w:pPr>
              <w:pStyle w:val="Compact"/>
              <w:jc w:val="right"/>
            </w:pPr>
            <w:r>
              <w:t xml:space="preserve">50</w:t>
            </w:r>
          </w:p>
        </w:tc>
        <w:tc>
          <w:tcPr/>
          <w:p>
            <w:pPr>
              <w:pStyle w:val="Compact"/>
              <w:jc w:val="right"/>
            </w:pPr>
            <w:r>
              <w:t xml:space="preserve">+0.12</w:t>
            </w:r>
          </w:p>
        </w:tc>
        <w:tc>
          <w:tcPr/>
          <w:p>
            <w:pPr>
              <w:pStyle w:val="Compact"/>
              <w:jc w:val="right"/>
            </w:pPr>
            <w:r>
              <w:t xml:space="preserve">[+0.02, +0.22]</w:t>
            </w:r>
          </w:p>
        </w:tc>
      </w:tr>
      <w:tr>
        <w:tc>
          <w:tcPr/>
          <w:p>
            <w:pPr>
              <w:pStyle w:val="Compact"/>
              <w:jc w:val="left"/>
            </w:pPr>
            <w:r>
              <w:t xml:space="preserve">Lean retrieval at 4K</w:t>
            </w:r>
          </w:p>
        </w:tc>
        <w:tc>
          <w:tcPr/>
          <w:p>
            <w:pPr>
              <w:pStyle w:val="Compact"/>
              <w:jc w:val="right"/>
            </w:pPr>
            <w:r>
              <w:t xml:space="preserve">50</w:t>
            </w:r>
          </w:p>
        </w:tc>
        <w:tc>
          <w:tcPr/>
          <w:p>
            <w:pPr>
              <w:pStyle w:val="Compact"/>
              <w:jc w:val="right"/>
            </w:pPr>
            <w:r>
              <w:t xml:space="preserve">+0.12</w:t>
            </w:r>
          </w:p>
        </w:tc>
        <w:tc>
          <w:tcPr/>
          <w:p>
            <w:pPr>
              <w:pStyle w:val="Compact"/>
              <w:jc w:val="right"/>
            </w:pPr>
            <w:r>
              <w:t xml:space="preserve">[+0.02, +0.24]</w:t>
            </w:r>
          </w:p>
        </w:tc>
      </w:tr>
      <w:tr>
        <w:tc>
          <w:tcPr/>
          <w:p>
            <w:pPr>
              <w:pStyle w:val="Compact"/>
              <w:jc w:val="left"/>
            </w:pPr>
            <w:r>
              <w:t xml:space="preserve">Lean retrieval at 8K</w:t>
            </w:r>
          </w:p>
        </w:tc>
        <w:tc>
          <w:tcPr/>
          <w:p>
            <w:pPr>
              <w:pStyle w:val="Compact"/>
              <w:jc w:val="right"/>
            </w:pPr>
            <w:r>
              <w:t xml:space="preserve">50</w:t>
            </w:r>
          </w:p>
        </w:tc>
        <w:tc>
          <w:tcPr/>
          <w:p>
            <w:pPr>
              <w:pStyle w:val="Compact"/>
              <w:jc w:val="right"/>
            </w:pPr>
            <w:r>
              <w:t xml:space="preserve">+0.02</w:t>
            </w:r>
          </w:p>
        </w:tc>
        <w:tc>
          <w:tcPr/>
          <w:p>
            <w:pPr>
              <w:pStyle w:val="Compact"/>
              <w:jc w:val="right"/>
            </w:pPr>
            <w:r>
              <w:t xml:space="preserve">[0.00, +0.06]</w:t>
            </w:r>
          </w:p>
        </w:tc>
      </w:tr>
    </w:tbl>
    <w:bookmarkEnd w:id="57"/>
    <w:p>
      <w:pPr>
        <w:pStyle w:val="BodyText"/>
      </w:pPr>
      <w:r>
        <w:t xml:space="preserve">This public-memory pilot strengthens the novelty case in a limited but useful</w:t>
      </w:r>
      <w:r>
        <w:t xml:space="preserve"> </w:t>
      </w:r>
      <w:r>
        <w:t xml:space="preserve">way. It shows that the same harness can run an external long-term memory</w:t>
      </w:r>
      <w:r>
        <w:t xml:space="preserve"> </w:t>
      </w:r>
      <w:r>
        <w:t xml:space="preserve">benchmark, expose full-context infeasibility as a measured violation rate, and</w:t>
      </w:r>
      <w:r>
        <w:t xml:space="preserve"> </w:t>
      </w:r>
      <w:r>
        <w:t xml:space="preserve">produce category metadata for memory-specific diagnostics. The category split</w:t>
      </w:r>
      <w:r>
        <w:t xml:space="preserve"> </w:t>
      </w:r>
      <w:r>
        <w:t xml:space="preserve">shows that lean retrieval’s gains are concentrated in knowledge-update and</w:t>
      </w:r>
      <w:r>
        <w:t xml:space="preserve"> </w:t>
      </w:r>
      <w:r>
        <w:t xml:space="preserve">multi-session questions, while single-session preferences remain at zero</w:t>
      </w:r>
      <w:r>
        <w:t xml:space="preserve"> </w:t>
      </w:r>
      <w:r>
        <w:t xml:space="preserve">accuracy for all strategies under this local prompt. It does not yet replace</w:t>
      </w:r>
      <w:r>
        <w:t xml:space="preserve"> </w:t>
      </w:r>
      <w:r>
        <w:t xml:space="preserve">official LongMemEval results: the oracle-file scorer is approximate and the</w:t>
      </w:r>
      <w:r>
        <w:t xml:space="preserve"> </w:t>
      </w:r>
      <w:r>
        <w:t xml:space="preserve">sample is still a pilot subset. The next required upgrade is to add official</w:t>
      </w:r>
      <w:r>
        <w:t xml:space="preserve"> </w:t>
      </w:r>
      <w:r>
        <w:t xml:space="preserve">or external LongMemEval judge decisions over the exported prediction bundle</w:t>
      </w:r>
      <w:r>
        <w:t xml:space="preserve"> </w:t>
      </w:r>
      <w:r>
        <w:t xml:space="preserve">before making benchmark-quality claims.</w:t>
      </w:r>
    </w:p>
    <w:bookmarkEnd w:id="58"/>
    <w:bookmarkStart w:id="61" w:name="X33080d8a2ee8ce062e10b9d994840e43cc16269"/>
    <w:p>
      <w:pPr>
        <w:pStyle w:val="Heading2"/>
      </w:pPr>
      <w:r>
        <w:t xml:space="preserve">Supplementary Model and Infrastructure-Only Multimodal Checks</w:t>
      </w:r>
    </w:p>
    <w:p>
      <w:pPr>
        <w:pStyle w:val="FirstParagraph"/>
      </w:pPr>
      <w:r>
        <w:t xml:space="preserve">Table </w:t>
      </w:r>
      <w:hyperlink w:anchor="tab:model_transfer_gemma4">
        <w:r>
          <w:rPr>
            <w:rStyle w:val="Hyperlink"/>
          </w:rPr>
          <w:t xml:space="preserve">9</w:t>
        </w:r>
      </w:hyperlink>
      <w:r>
        <w:t xml:space="preserve"> </w:t>
      </w:r>
      <w:r>
        <w:t xml:space="preserve">reports the usable rows from the follow-up</w:t>
      </w:r>
      <w:r>
        <w:t xml:space="preserve"> </w:t>
      </w:r>
      <w:r>
        <w:t xml:space="preserve">small-model sweep. This is not a ranking comparison with the 89-item-per-task run: it</w:t>
      </w:r>
      <w:r>
        <w:t xml:space="preserve"> </w:t>
      </w:r>
      <w:r>
        <w:t xml:space="preserve">uses only three LongBench v2 items and only the 2K–8K tiers. Its purpose is</w:t>
      </w:r>
      <w:r>
        <w:t xml:space="preserve"> </w:t>
      </w:r>
      <w:r>
        <w:t xml:space="preserve">to verify that the</w:t>
      </w:r>
      <w:r>
        <w:t xml:space="preserve"> </w:t>
      </w:r>
      <w:r>
        <w:rPr>
          <w:smallCaps/>
        </w:rPr>
        <w:t xml:space="preserve">BudgetBench</w:t>
      </w:r>
      <w:r>
        <w:t xml:space="preserve"> </w:t>
      </w:r>
      <w:r>
        <w:t xml:space="preserve">protocol can be reused across newly installed</w:t>
      </w:r>
      <w:r>
        <w:t xml:space="preserve"> </w:t>
      </w:r>
      <w:r>
        <w:t xml:space="preserve">Ollama tags and that result reporting can exclude uninformative runs for the</w:t>
      </w:r>
      <w:r>
        <w:t xml:space="preserve"> </w:t>
      </w:r>
      <w:r>
        <w:t xml:space="preserve">current text-only task. On this slice,</w:t>
      </w:r>
      <w:r>
        <w:t xml:space="preserve"> </w:t>
      </w:r>
      <w:r>
        <w:rPr>
          <w:rStyle w:val="VerbatimChar"/>
        </w:rPr>
        <w:t xml:space="preserve">gemma4:e2b</w:t>
      </w:r>
      <w:r>
        <w:t xml:space="preserve"> </w:t>
      </w:r>
      <w:r>
        <w:t xml:space="preserve">produced nonzero</w:t>
      </w:r>
      <w:r>
        <w:t xml:space="preserve"> </w:t>
      </w:r>
      <w:r>
        <w:t xml:space="preserve">exact-match accuracy in every reported cell. RAG matched or exceeded</w:t>
      </w:r>
      <w:r>
        <w:t xml:space="preserve"> </w:t>
      </w:r>
      <w:r>
        <w:t xml:space="preserve">truncation while incurring roughly double the mean cell duration.</w:t>
      </w:r>
    </w:p>
    <w:p>
      <w:pPr>
        <w:pStyle w:val="BodyText"/>
      </w:pPr>
      <w:r>
        <w:t xml:space="preserve">We also ran a 20-item full-context-feasible transfer check with</w:t>
      </w:r>
      <w:r>
        <w:t xml:space="preserve"> </w:t>
      </w:r>
      <w:r>
        <w:rPr>
          <w:rStyle w:val="VerbatimChar"/>
        </w:rPr>
        <w:t xml:space="preserve">gemma4:e2b</w:t>
      </w:r>
      <w:r>
        <w:t xml:space="preserve">, using the same LongBench v2 filtering rule and the 8K and</w:t>
      </w:r>
      <w:r>
        <w:t xml:space="preserve"> </w:t>
      </w:r>
      <w:r>
        <w:t xml:space="preserve">32K active budgets. The raw logs are in</w:t>
      </w:r>
      <w:r>
        <w:t xml:space="preserve"> </w:t>
      </w:r>
      <w:r>
        <w:t xml:space="preserve">. This check did not</w:t>
      </w:r>
      <w:r>
        <w:t xml:space="preserve"> </w:t>
      </w:r>
      <w:r>
        <w:t xml:space="preserve">reproduce the</w:t>
      </w:r>
      <w:r>
        <w:t xml:space="preserve"> </w:t>
      </w:r>
      <w:r>
        <w:rPr>
          <w:rStyle w:val="VerbatimChar"/>
        </w:rPr>
        <w:t xml:space="preserve">qwen2.5:1.5b</w:t>
      </w:r>
      <w:r>
        <w:t xml:space="preserve"> </w:t>
      </w:r>
      <w:r>
        <w:t xml:space="preserve">quality signal: truncation and RAG scored 0.00 at</w:t>
      </w:r>
      <w:r>
        <w:t xml:space="preserve"> </w:t>
      </w:r>
      <w:r>
        <w:t xml:space="preserve">8K, while truncation, RAG, and full context each scored 0.05 at 32K. Full</w:t>
      </w:r>
      <w:r>
        <w:t xml:space="preserve"> </w:t>
      </w:r>
      <w:r>
        <w:t xml:space="preserve">context at 8K again had 100% violation rate. The result is useful as a</w:t>
      </w:r>
      <w:r>
        <w:t xml:space="preserve"> </w:t>
      </w:r>
      <w:r>
        <w:t xml:space="preserve">transfer warning rather than a strategy ranking. It shows that the benchmark</w:t>
      </w:r>
      <w:r>
        <w:t xml:space="preserve"> </w:t>
      </w:r>
      <w:r>
        <w:t xml:space="preserve">can expose model-dependent prompt/serving suitability, and that the 50-item</w:t>
      </w:r>
      <w:r>
        <w:t xml:space="preserve"> </w:t>
      </w:r>
      <w:r>
        <w:t xml:space="preserve">Qwen result should not be generalized across tasks or model scales without</w:t>
      </w:r>
      <w:r>
        <w:t xml:space="preserve"> </w:t>
      </w:r>
      <w:r>
        <w:t xml:space="preserve">checking for the kind of flat LongBench ceiling we see on</w:t>
      </w:r>
      <w:r>
        <w:t xml:space="preserve"> </w:t>
      </w:r>
      <w:r>
        <w:rPr>
          <w:rStyle w:val="VerbatimChar"/>
        </w:rPr>
        <w:t xml:space="preserve">qwen3.5:2b</w:t>
      </w:r>
      <w:r>
        <w:t xml:space="preserve"> </w:t>
      </w:r>
      <w:r>
        <w:t xml:space="preserve">and the strong LongMemEval transfer we see on</w:t>
      </w:r>
      <w:r>
        <w:t xml:space="preserve"> </w:t>
      </w:r>
      <w:r>
        <w:rPr>
          <w:rStyle w:val="VerbatimChar"/>
        </w:rPr>
        <w:t xml:space="preserve">qwen3.6:35b-mlx</w:t>
      </w:r>
      <w:r>
        <w:t xml:space="preserve">.</w:t>
      </w:r>
    </w:p>
    <w:p>
      <w:pPr>
        <w:pStyle w:val="BodyText"/>
      </w:pPr>
      <w:r>
        <w:t xml:space="preserve">We then ran</w:t>
      </w:r>
      <w:r>
        <w:t xml:space="preserve"> </w:t>
      </w:r>
      <w:r>
        <w:rPr>
          <w:rStyle w:val="VerbatimChar"/>
        </w:rPr>
        <w:t xml:space="preserve">qwen3.5:2b</w:t>
      </w:r>
      <w:r>
        <w:t xml:space="preserve"> </w:t>
      </w:r>
      <w:r>
        <w:t xml:space="preserve">on a 5-item LongBench slice at 8K and 32K.</w:t>
      </w:r>
      <w:r>
        <w:t xml:space="preserve"> </w:t>
      </w:r>
      <w:r>
        <w:t xml:space="preserve">That run completed quickly enough to be practical, but every reported cell was</w:t>
      </w:r>
      <w:r>
        <w:t xml:space="preserve"> </w:t>
      </w:r>
      <w:r>
        <w:t xml:space="preserve">0.00 across truncation, RAG, lean retrieval, and full context. This is a</w:t>
      </w:r>
      <w:r>
        <w:t xml:space="preserve"> </w:t>
      </w:r>
      <w:r>
        <w:t xml:space="preserve">useful negative transfer result: the protocol can complete on a smaller local</w:t>
      </w:r>
      <w:r>
        <w:t xml:space="preserve"> </w:t>
      </w:r>
      <w:r>
        <w:t xml:space="preserve">model without crashing, but the QA signal can collapse to a flat ceiling even</w:t>
      </w:r>
      <w:r>
        <w:t xml:space="preserve"> </w:t>
      </w:r>
      <w:r>
        <w:t xml:space="preserve">when the memory transfer on</w:t>
      </w:r>
      <w:r>
        <w:t xml:space="preserve"> </w:t>
      </w:r>
      <w:r>
        <w:rPr>
          <w:rStyle w:val="VerbatimChar"/>
        </w:rPr>
        <w:t xml:space="preserve">qwen3.6:35b-mlx</w:t>
      </w:r>
      <w:r>
        <w:t xml:space="preserve"> </w:t>
      </w:r>
      <w:r>
        <w:t xml:space="preserve">is strong.</w:t>
      </w:r>
    </w:p>
    <w:p>
      <w:pPr>
        <w:pStyle w:val="BodyText"/>
      </w:pPr>
      <w:r>
        <w:t xml:space="preserve">We additionally ran</w:t>
      </w:r>
      <w:r>
        <w:t xml:space="preserve"> </w:t>
      </w:r>
      <w:r>
        <w:rPr>
          <w:rStyle w:val="VerbatimChar"/>
        </w:rPr>
        <w:t xml:space="preserve">qwen3.6:35b-mlx</w:t>
      </w:r>
      <w:r>
        <w:t xml:space="preserve"> </w:t>
      </w:r>
      <w:r>
        <w:t xml:space="preserve">on a 10-item LongMemEval oracle</w:t>
      </w:r>
      <w:r>
        <w:t xml:space="preserve"> </w:t>
      </w:r>
      <w:r>
        <w:t xml:space="preserve">slice. The budgeted truncation, RAG, and lean-retrieval rows all scored 1.00</w:t>
      </w:r>
      <w:r>
        <w:t xml:space="preserve"> </w:t>
      </w:r>
      <w:r>
        <w:t xml:space="preserve">at 2K, 4K, and 8K, while full context scored 0.00 at 2K, 0.20 at 4K, and 0.70</w:t>
      </w:r>
      <w:r>
        <w:t xml:space="preserve"> </w:t>
      </w:r>
      <w:r>
        <w:t xml:space="preserve">at 8K with violation rates of 1.00, 0.80, and 0.30. The paired deltas</w:t>
      </w:r>
      <w:r>
        <w:t xml:space="preserve"> </w:t>
      </w:r>
      <w:r>
        <w:t xml:space="preserve">versus</w:t>
      </w:r>
      <w:r>
        <w:t xml:space="preserve"> </w:t>
      </w:r>
      <w:r>
        <w:rPr>
          <w:rStyle w:val="VerbatimChar"/>
        </w:rPr>
        <w:t xml:space="preserve">full_context@8192</w:t>
      </w:r>
      <w:r>
        <w:t xml:space="preserve"> </w:t>
      </w:r>
      <w:r>
        <w:t xml:space="preserve">are +0.30 for every budgeted row. This is</w:t>
      </w:r>
      <w:r>
        <w:t xml:space="preserve"> </w:t>
      </w:r>
      <w:r>
        <w:t xml:space="preserve">the strongest transfer evidence yet: the larger local model preserves the</w:t>
      </w:r>
      <w:r>
        <w:t xml:space="preserve"> </w:t>
      </w:r>
      <w:r>
        <w:t xml:space="preserve">budgeted-vs-full-context split on the public LongMemEval oracle subset, so</w:t>
      </w:r>
      <w:r>
        <w:t xml:space="preserve"> </w:t>
      </w:r>
      <w:r>
        <w:t xml:space="preserve">the 5-item probe above is now a precursor rather than the result to cite.</w:t>
      </w:r>
    </w:p>
    <w:p>
      <w:pPr>
        <w:pStyle w:val="BodyText"/>
      </w:pPr>
      <w:r>
        <w:t xml:space="preserve">By contrast, a matched 10-item</w:t>
      </w:r>
      <w:r>
        <w:t xml:space="preserve"> </w:t>
      </w:r>
      <w:r>
        <w:rPr>
          <w:rStyle w:val="VerbatimChar"/>
        </w:rPr>
        <w:t xml:space="preserve">gemma4:12b-mlx</w:t>
      </w:r>
      <w:r>
        <w:t xml:space="preserve"> </w:t>
      </w:r>
      <w:r>
        <w:t xml:space="preserve">LongMemEval probe</w:t>
      </w:r>
      <w:r>
        <w:t xml:space="preserve"> </w:t>
      </w:r>
      <w:r>
        <w:t xml:space="preserve">returned 0.00 across truncation, RAG, lean retrieval, and full context at</w:t>
      </w:r>
      <w:r>
        <w:t xml:space="preserve"> </w:t>
      </w:r>
      <w:r>
        <w:t xml:space="preserve">2K, 4K, and 8K. That flat result is useful because it shows the same protocol</w:t>
      </w:r>
      <w:r>
        <w:t xml:space="preserve"> </w:t>
      </w:r>
      <w:r>
        <w:t xml:space="preserve">does not magically produce a LongMemEval signal on a smaller intermediate</w:t>
      </w:r>
      <w:r>
        <w:t xml:space="preserve"> </w:t>
      </w:r>
      <w:r>
        <w:t xml:space="preserve">model; model scale and serving regime remain first-order variables in the</w:t>
      </w:r>
      <w:r>
        <w:t xml:space="preserve"> </w:t>
      </w:r>
      <w:r>
        <w:t xml:space="preserve">benchmark.</w:t>
      </w:r>
    </w:p>
    <w:p>
      <w:pPr>
        <w:pStyle w:val="BodyText"/>
      </w:pPr>
      <w:r>
        <w:t xml:space="preserve">A</w:t>
      </w:r>
      <w:r>
        <w:t xml:space="preserve"> </w:t>
      </w:r>
      <w:r>
        <w:rPr>
          <w:rStyle w:val="VerbatimChar"/>
        </w:rPr>
        <w:t xml:space="preserve">checkpoint_context</w:t>
      </w:r>
      <w:r>
        <w:t xml:space="preserve"> </w:t>
      </w:r>
      <w:r>
        <w:t xml:space="preserve">run on the same 10-item LongMemEval slice</w:t>
      </w:r>
      <w:r>
        <w:t xml:space="preserve"> </w:t>
      </w:r>
      <w:r>
        <w:t xml:space="preserve">lands at 0.10 at 2K, 0.30 at 4K, and 0.10 at 8K. That is not the best public</w:t>
      </w:r>
      <w:r>
        <w:t xml:space="preserve"> </w:t>
      </w:r>
      <w:r>
        <w:t xml:space="preserve">memory result, but it is a distinct shape: the checkpoint policy behaves like</w:t>
      </w:r>
      <w:r>
        <w:t xml:space="preserve"> </w:t>
      </w:r>
      <w:r>
        <w:t xml:space="preserve">a mid-budget compromise rather than a best-of-both-worlds strategy.</w:t>
      </w:r>
    </w:p>
    <w:p>
      <w:pPr>
        <w:pStyle w:val="BodyText"/>
      </w:pPr>
      <w:r>
        <w:t xml:space="preserve">Table </w:t>
      </w:r>
      <w:hyperlink w:anchor="tab:multimodal_probe">
        <w:r>
          <w:rPr>
            <w:rStyle w:val="Hyperlink"/>
          </w:rPr>
          <w:t xml:space="preserve">10</w:t>
        </w:r>
      </w:hyperlink>
      <w:r>
        <w:t xml:space="preserve"> </w:t>
      </w:r>
      <w:r>
        <w:t xml:space="preserve">reports the separate native multimodal probe</w:t>
      </w:r>
      <w:r>
        <w:t xml:space="preserve"> </w:t>
      </w:r>
      <w:r>
        <w:t xml:space="preserve">as infrastructure validation only. The six generated items use simple</w:t>
      </w:r>
      <w:r>
        <w:t xml:space="preserve"> </w:t>
      </w:r>
      <w:r>
        <w:t xml:space="preserve">image-plus-text prompts, so the result should not be read as evidence about</w:t>
      </w:r>
      <w:r>
        <w:t xml:space="preserve"> </w:t>
      </w:r>
      <w:r>
        <w:t xml:space="preserve">real-world visual reasoning or multimodal memory. The probe verifies that the</w:t>
      </w:r>
      <w:r>
        <w:t xml:space="preserve"> </w:t>
      </w:r>
      <w:r>
        <w:t xml:space="preserve">local serving stack can carry image payloads and that</w:t>
      </w:r>
      <w:r>
        <w:t xml:space="preserve"> </w:t>
      </w:r>
      <w:r>
        <w:rPr>
          <w:smallCaps/>
        </w:rPr>
        <w:t xml:space="preserve">BudgetBench</w:t>
      </w:r>
      <w:r>
        <w:t xml:space="preserve"> </w:t>
      </w:r>
      <w:r>
        <w:t xml:space="preserve">can record</w:t>
      </w:r>
      <w:r>
        <w:t xml:space="preserve"> </w:t>
      </w:r>
      <w:r>
        <w:t xml:space="preserve">multimodal artifacts without mixing them into the text-only LongBench budget</w:t>
      </w:r>
      <w:r>
        <w:t xml:space="preserve"> </w:t>
      </w:r>
      <w:r>
        <w:t xml:space="preserve">table.</w:t>
      </w:r>
    </w:p>
    <w:bookmarkStart w:id="59" w:name="tab:model_transfer_gemma4"/>
    <w:p>
      <w:pPr>
        <w:pStyle w:val="TableCaption"/>
      </w:pPr>
      <w:r>
        <w:t xml:space="preserve">Usable nonzero rows from the additional small-model LongBench v2 transfer check. The check used three LongBench v2 items, the 2K–8K budget tiers, temperature 0.0, and Ollama’s OpenAI-compatible endpoint. Zero-accuracy and endpoint-anomalous runs are omitted by design rather than promoted to benchmark evidence.</w:t>
      </w:r>
    </w:p>
    <w:tbl>
      <w:tblPr>
        <w:tblStyle w:val="Table"/>
        <w:tblW w:type="auto" w:w="0"/>
        <w:tblLook w:firstRow="1" w:lastRow="0" w:firstColumn="0" w:lastColumn="0" w:noHBand="0" w:noVBand="0" w:val="0020"/>
        <w:tblCaption w:val="Usable nonzero rows from the additional small-model LongBench v2 transfer check. The check used three LongBench v2 items, the 2K–8K budget tiers, temperature 0.0, and Ollama’s OpenAI-compatible endpoint. Zero-accuracy and endpoint-anomalous runs are omitted by design rather than promoted to benchmark evidence."/>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Strategy</w:t>
            </w:r>
          </w:p>
        </w:tc>
        <w:tc>
          <w:tcPr/>
          <w:p>
            <w:pPr>
              <w:pStyle w:val="Compact"/>
              <w:jc w:val="center"/>
            </w:pPr>
            <w:r>
              <w:t xml:space="preserve">2K</w:t>
            </w:r>
          </w:p>
        </w:tc>
        <w:tc>
          <w:tcPr/>
          <w:p>
            <w:pPr>
              <w:pStyle w:val="Compact"/>
              <w:jc w:val="center"/>
            </w:pPr>
            <w:r>
              <w:t xml:space="preserve">4K</w:t>
            </w:r>
          </w:p>
        </w:tc>
        <w:tc>
          <w:tcPr/>
          <w:p>
            <w:pPr>
              <w:pStyle w:val="Compact"/>
              <w:jc w:val="center"/>
            </w:pPr>
            <w:r>
              <w:t xml:space="preserve">8K</w:t>
            </w:r>
          </w:p>
        </w:tc>
        <w:tc>
          <w:tcPr/>
          <w:p>
            <w:pPr>
              <w:pStyle w:val="Compact"/>
              <w:jc w:val="center"/>
            </w:pPr>
            <w:r>
              <w:t xml:space="preserve">Mean duration (s)</w:t>
            </w:r>
          </w:p>
        </w:tc>
      </w:tr>
      <w:tr>
        <w:tc>
          <w:tcPr/>
          <w:p>
            <w:pPr>
              <w:pStyle w:val="Compact"/>
              <w:jc w:val="left"/>
            </w:pPr>
            <w:r>
              <w:rPr>
                <w:rStyle w:val="VerbatimChar"/>
              </w:rPr>
              <w:t xml:space="preserve">gemma4:e2b</w:t>
            </w:r>
          </w:p>
        </w:tc>
        <w:tc>
          <w:tcPr/>
          <w:p>
            <w:pPr>
              <w:pStyle w:val="Compact"/>
              <w:jc w:val="left"/>
            </w:pPr>
            <w:r>
              <w:t xml:space="preserve">Truncation</w:t>
            </w:r>
          </w:p>
        </w:tc>
        <w:tc>
          <w:tcPr/>
          <w:p>
            <w:pPr>
              <w:pStyle w:val="Compact"/>
              <w:jc w:val="center"/>
            </w:pPr>
            <w:r>
              <w:t xml:space="preserve">0.33</w:t>
            </w:r>
          </w:p>
        </w:tc>
        <w:tc>
          <w:tcPr/>
          <w:p>
            <w:pPr>
              <w:pStyle w:val="Compact"/>
              <w:jc w:val="center"/>
            </w:pPr>
            <w:r>
              <w:t xml:space="preserve">0.67</w:t>
            </w:r>
          </w:p>
        </w:tc>
        <w:tc>
          <w:tcPr/>
          <w:p>
            <w:pPr>
              <w:pStyle w:val="Compact"/>
              <w:jc w:val="center"/>
            </w:pPr>
            <w:r>
              <w:t xml:space="preserve">0.67</w:t>
            </w:r>
          </w:p>
        </w:tc>
        <w:tc>
          <w:tcPr/>
          <w:p>
            <w:pPr>
              <w:pStyle w:val="Compact"/>
              <w:jc w:val="center"/>
            </w:pPr>
            <w:r>
              <w:t xml:space="preserve">23.7</w:t>
            </w:r>
          </w:p>
        </w:tc>
      </w:tr>
      <w:tr>
        <w:tc>
          <w:tcPr/>
          <w:p>
            <w:pPr>
              <w:pStyle w:val="Compact"/>
              <w:jc w:val="left"/>
            </w:pPr>
            <w:r>
              <w:rPr>
                <w:rStyle w:val="VerbatimChar"/>
              </w:rPr>
              <w:t xml:space="preserve">gemma4:e2b</w:t>
            </w:r>
          </w:p>
        </w:tc>
        <w:tc>
          <w:tcPr/>
          <w:p>
            <w:pPr>
              <w:pStyle w:val="Compact"/>
              <w:jc w:val="left"/>
            </w:pPr>
            <w:r>
              <w:t xml:space="preserve">RAG</w:t>
            </w:r>
          </w:p>
        </w:tc>
        <w:tc>
          <w:tcPr/>
          <w:p>
            <w:pPr>
              <w:pStyle w:val="Compact"/>
              <w:jc w:val="center"/>
            </w:pPr>
            <w:r>
              <w:t xml:space="preserve">0.67</w:t>
            </w:r>
          </w:p>
        </w:tc>
        <w:tc>
          <w:tcPr/>
          <w:p>
            <w:pPr>
              <w:pStyle w:val="Compact"/>
              <w:jc w:val="center"/>
            </w:pPr>
            <w:r>
              <w:t xml:space="preserve">0.67</w:t>
            </w:r>
          </w:p>
        </w:tc>
        <w:tc>
          <w:tcPr/>
          <w:p>
            <w:pPr>
              <w:pStyle w:val="Compact"/>
              <w:jc w:val="center"/>
            </w:pPr>
            <w:r>
              <w:t xml:space="preserve">0.67</w:t>
            </w:r>
          </w:p>
        </w:tc>
        <w:tc>
          <w:tcPr/>
          <w:p>
            <w:pPr>
              <w:pStyle w:val="Compact"/>
              <w:jc w:val="center"/>
            </w:pPr>
            <w:r>
              <w:t xml:space="preserve">46.6</w:t>
            </w:r>
          </w:p>
        </w:tc>
      </w:tr>
    </w:tbl>
    <w:bookmarkEnd w:id="59"/>
    <w:bookmarkStart w:id="60" w:name="tab:multimodal_probe"/>
    <w:p>
      <w:pPr>
        <w:pStyle w:val="TableCaption"/>
      </w:pPr>
      <w:r>
        <w:t xml:space="preserve">Native multimodal probe result for a generated six-item image QA set. Each item contains a simple rendered colored shape and a multiple-choice text question. This is a modality-path check, not a benchmark-scale vision evaluation.</w:t>
      </w:r>
    </w:p>
    <w:tbl>
      <w:tblPr>
        <w:tblStyle w:val="Table"/>
        <w:tblW w:type="auto" w:w="0"/>
        <w:tblLook w:firstRow="1" w:lastRow="0" w:firstColumn="0" w:lastColumn="0" w:noHBand="0" w:noVBand="0" w:val="0020"/>
        <w:tblCaption w:val="Native multimodal probe result for a generated six-item image QA set. Each item contains a simple rendered colored shape and a multiple-choice text question. This is a modality-path check, not a benchmark-scale vision evaluation."/>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Modality</w:t>
            </w:r>
          </w:p>
        </w:tc>
        <w:tc>
          <w:tcPr/>
          <w:p>
            <w:pPr>
              <w:pStyle w:val="Compact"/>
              <w:jc w:val="center"/>
            </w:pPr>
            <w:r>
              <w:t xml:space="preserve">Items</w:t>
            </w:r>
          </w:p>
        </w:tc>
        <w:tc>
          <w:tcPr/>
          <w:p>
            <w:pPr>
              <w:pStyle w:val="Compact"/>
              <w:jc w:val="center"/>
            </w:pPr>
            <w:r>
              <w:t xml:space="preserve">Accuracy</w:t>
            </w:r>
          </w:p>
        </w:tc>
        <w:tc>
          <w:tcPr/>
          <w:p>
            <w:pPr>
              <w:pStyle w:val="Compact"/>
              <w:jc w:val="center"/>
            </w:pPr>
            <w:r>
              <w:t xml:space="preserve">Mean duration (s)</w:t>
            </w:r>
          </w:p>
        </w:tc>
      </w:tr>
      <w:tr>
        <w:tc>
          <w:tcPr/>
          <w:p>
            <w:pPr>
              <w:pStyle w:val="Compact"/>
              <w:jc w:val="left"/>
            </w:pPr>
            <w:r>
              <w:rPr>
                <w:rStyle w:val="VerbatimChar"/>
              </w:rPr>
              <w:t xml:space="preserve">qwen3-vl:2b</w:t>
            </w:r>
          </w:p>
        </w:tc>
        <w:tc>
          <w:tcPr/>
          <w:p>
            <w:pPr>
              <w:pStyle w:val="Compact"/>
              <w:jc w:val="left"/>
            </w:pPr>
            <w:r>
              <w:t xml:space="preserve">Image + text</w:t>
            </w:r>
          </w:p>
        </w:tc>
        <w:tc>
          <w:tcPr/>
          <w:p>
            <w:pPr>
              <w:pStyle w:val="Compact"/>
              <w:jc w:val="center"/>
            </w:pPr>
            <w:r>
              <w:t xml:space="preserve">6</w:t>
            </w:r>
          </w:p>
        </w:tc>
        <w:tc>
          <w:tcPr/>
          <w:p>
            <w:pPr>
              <w:pStyle w:val="Compact"/>
              <w:jc w:val="center"/>
            </w:pPr>
            <w:r>
              <w:t xml:space="preserve">1.00</w:t>
            </w:r>
          </w:p>
        </w:tc>
        <w:tc>
          <w:tcPr/>
          <w:p>
            <w:pPr>
              <w:pStyle w:val="Compact"/>
              <w:jc w:val="center"/>
            </w:pPr>
            <w:r>
              <w:t xml:space="preserve">1.7</w:t>
            </w:r>
          </w:p>
        </w:tc>
      </w:tr>
    </w:tbl>
    <w:bookmarkEnd w:id="60"/>
    <w:bookmarkEnd w:id="61"/>
    <w:bookmarkEnd w:id="62"/>
    <w:bookmarkStart w:id="67" w:name="discussion"/>
    <w:p>
      <w:pPr>
        <w:pStyle w:val="Heading1"/>
      </w:pPr>
      <w:r>
        <w:t xml:space="preserve">Discussion</w:t>
      </w:r>
    </w:p>
    <w:bookmarkStart w:id="63" w:name="X6d09f2718a6d9195a4d56735390191482a62468"/>
    <w:p>
      <w:pPr>
        <w:pStyle w:val="Heading2"/>
      </w:pPr>
      <w:r>
        <w:t xml:space="preserve">Quality Curves Are Not Guaranteed to Be Monotonic</w:t>
      </w:r>
    </w:p>
    <w:p>
      <w:pPr>
        <w:pStyle w:val="FirstParagraph"/>
      </w:pPr>
      <w:r>
        <w:t xml:space="preserve">The pilot reinforces a point that long-context evaluation has repeatedly</w:t>
      </w:r>
      <w:r>
        <w:t xml:space="preserve"> </w:t>
      </w:r>
      <w:r>
        <w:t xml:space="preserve">exposed: increasing the active context budget does not necessarily improve</w:t>
      </w:r>
      <w:r>
        <w:t xml:space="preserve"> </w:t>
      </w:r>
      <w:r>
        <w:t xml:space="preserve">quality. A larger prompt can include more evidence, but it can also include</w:t>
      </w:r>
      <w:r>
        <w:t xml:space="preserve"> </w:t>
      </w:r>
      <w:r>
        <w:t xml:space="preserve">more distractors and can change the relative position of salient information.</w:t>
      </w:r>
      <w:r>
        <w:t xml:space="preserve"> </w:t>
      </w:r>
      <w:r>
        <w:t xml:space="preserve">For a small model, the additional content may be more harmful than helpful.</w:t>
      </w:r>
      <w:r>
        <w:t xml:space="preserve"> </w:t>
      </w:r>
      <w:r>
        <w:t xml:space="preserve">This is especially visible in LongBench-style tasks, where the model must</w:t>
      </w:r>
      <w:r>
        <w:t xml:space="preserve"> </w:t>
      </w:r>
      <w:r>
        <w:t xml:space="preserve">select a single answer from a long context rather than merely continue a short</w:t>
      </w:r>
      <w:r>
        <w:t xml:space="preserve"> </w:t>
      </w:r>
      <w:r>
        <w:t xml:space="preserve">conversation.</w:t>
      </w:r>
    </w:p>
    <w:bookmarkEnd w:id="63"/>
    <w:bookmarkStart w:id="64" w:name="Xc662efb196cf1dd278e528eb48b665d08057d87"/>
    <w:p>
      <w:pPr>
        <w:pStyle w:val="Heading2"/>
      </w:pPr>
      <w:r>
        <w:t xml:space="preserve">Compliance Failures Are First-Class Results</w:t>
      </w:r>
    </w:p>
    <w:p>
      <w:pPr>
        <w:pStyle w:val="FirstParagraph"/>
      </w:pPr>
      <w:r>
        <w:t xml:space="preserve">Budget violations are not peripheral errors. They tell us whether a memory</w:t>
      </w:r>
      <w:r>
        <w:t xml:space="preserve"> </w:t>
      </w:r>
      <w:r>
        <w:t xml:space="preserve">strategy can actually operate at a requested tier. In the pilot, tight budgets</w:t>
      </w:r>
      <w:r>
        <w:t xml:space="preserve"> </w:t>
      </w:r>
      <w:r>
        <w:t xml:space="preserve">can fail when the irreducible system-plus-query prompt already exceeds the</w:t>
      </w:r>
      <w:r>
        <w:t xml:space="preserve"> </w:t>
      </w:r>
      <w:r>
        <w:t xml:space="preserve">budget after strategy fallback. Such failures should be counted separately</w:t>
      </w:r>
      <w:r>
        <w:t xml:space="preserve"> </w:t>
      </w:r>
      <w:r>
        <w:t xml:space="preserve">from low task quality: a strategy that fails to produce a budget-compliant</w:t>
      </w:r>
      <w:r>
        <w:t xml:space="preserve"> </w:t>
      </w:r>
      <w:r>
        <w:t xml:space="preserve">prompt is operationally different from one that produces a compliant but wrong</w:t>
      </w:r>
      <w:r>
        <w:t xml:space="preserve"> </w:t>
      </w:r>
      <w:r>
        <w:t xml:space="preserve">answer.</w:t>
      </w:r>
    </w:p>
    <w:bookmarkEnd w:id="64"/>
    <w:bookmarkStart w:id="65" w:name="latency-can-dominate-strategy-choice"/>
    <w:p>
      <w:pPr>
        <w:pStyle w:val="Heading2"/>
      </w:pPr>
      <w:r>
        <w:t xml:space="preserve">Latency Can Dominate Strategy Choice</w:t>
      </w:r>
    </w:p>
    <w:p>
      <w:pPr>
        <w:pStyle w:val="FirstParagraph"/>
      </w:pPr>
      <w:r>
        <w:t xml:space="preserve">The summary-buffer baseline is conceptually attractive because it attempts to</w:t>
      </w:r>
      <w:r>
        <w:t xml:space="preserve"> </w:t>
      </w:r>
      <w:r>
        <w:t xml:space="preserve">preserve global state rather than dropping it. In practice, it can add a full</w:t>
      </w:r>
      <w:r>
        <w:t xml:space="preserve"> </w:t>
      </w:r>
      <w:r>
        <w:t xml:space="preserve">extra generation call before the answer call. On long-context tasks, that</w:t>
      </w:r>
      <w:r>
        <w:t xml:space="preserve"> </w:t>
      </w:r>
      <w:r>
        <w:t xml:space="preserve">extra call dominates runtime. A memory strategy that improves accuracy by a</w:t>
      </w:r>
      <w:r>
        <w:t xml:space="preserve"> </w:t>
      </w:r>
      <w:r>
        <w:t xml:space="preserve">small amount may still be unattractive if it multiplies latency. Conversely,</w:t>
      </w:r>
      <w:r>
        <w:t xml:space="preserve"> </w:t>
      </w:r>
      <w:r>
        <w:t xml:space="preserve">a retrieval strategy can have a fixed embedding cost but avoid repeated</w:t>
      </w:r>
      <w:r>
        <w:t xml:space="preserve"> </w:t>
      </w:r>
      <w:r>
        <w:t xml:space="preserve">generation-based compression. This is why</w:t>
      </w:r>
      <w:r>
        <w:t xml:space="preserve"> </w:t>
      </w:r>
      <w:r>
        <w:rPr>
          <w:smallCaps/>
        </w:rPr>
        <w:t xml:space="preserve">BudgetBench</w:t>
      </w:r>
      <w:r>
        <w:t xml:space="preserve"> </w:t>
      </w:r>
      <w:r>
        <w:t xml:space="preserve">reports duration and</w:t>
      </w:r>
      <w:r>
        <w:t xml:space="preserve"> </w:t>
      </w:r>
      <w:r>
        <w:t xml:space="preserve">budget utilization alongside quality. The 50-item full-context-feasible slice</w:t>
      </w:r>
      <w:r>
        <w:t xml:space="preserve"> </w:t>
      </w:r>
      <w:r>
        <w:t xml:space="preserve">shows the reverse operational pattern: RAG at 8K matches 32K full context</w:t>
      </w:r>
      <w:r>
        <w:t xml:space="preserve"> </w:t>
      </w:r>
      <w:r>
        <w:t xml:space="preserve">within paired uncertainty while taking substantially less wall-clock time on</w:t>
      </w:r>
      <w:r>
        <w:t xml:space="preserve"> </w:t>
      </w:r>
      <w:r>
        <w:t xml:space="preserve">the same local model. That result is not yet a general strategy ranking, but</w:t>
      </w:r>
      <w:r>
        <w:t xml:space="preserve"> </w:t>
      </w:r>
      <w:r>
        <w:t xml:space="preserve">it is precisely the kind of deployment tradeoff a budgeted benchmark is meant</w:t>
      </w:r>
      <w:r>
        <w:t xml:space="preserve"> </w:t>
      </w:r>
      <w:r>
        <w:t xml:space="preserve">to reveal.</w:t>
      </w:r>
    </w:p>
    <w:bookmarkEnd w:id="65"/>
    <w:bookmarkStart w:id="66" w:name="pilot-scope"/>
    <w:p>
      <w:pPr>
        <w:pStyle w:val="Heading2"/>
      </w:pPr>
      <w:r>
        <w:t xml:space="preserve">Pilot Scope</w:t>
      </w:r>
    </w:p>
    <w:p>
      <w:pPr>
        <w:pStyle w:val="FirstParagraph"/>
      </w:pPr>
      <w:r>
        <w:t xml:space="preserve">The current runs are intentionally small. They demonstrate the measurement</w:t>
      </w:r>
      <w:r>
        <w:t xml:space="preserve"> </w:t>
      </w:r>
      <w:r>
        <w:t xml:space="preserve">surface, not final superiority of one strategy over another. The 50-item</w:t>
      </w:r>
      <w:r>
        <w:t xml:space="preserve"> </w:t>
      </w:r>
      <w:r>
        <w:t xml:space="preserve">feasible-slice result is enough to justify scaling because it includes a</w:t>
      </w:r>
      <w:r>
        <w:t xml:space="preserve"> </w:t>
      </w:r>
      <w:r>
        <w:t xml:space="preserve">paired full-context comparison and shows a latency/compliance tradeoff at</w:t>
      </w:r>
      <w:r>
        <w:t xml:space="preserve"> </w:t>
      </w:r>
      <w:r>
        <w:t xml:space="preserve">similar quality. A benchmark-scale study should use stronger local models,</w:t>
      </w:r>
      <w:r>
        <w:t xml:space="preserve"> </w:t>
      </w:r>
      <w:r>
        <w:t xml:space="preserve">expand the public memory-agent run beyond the current LongMemEval oracle</w:t>
      </w:r>
      <w:r>
        <w:t xml:space="preserve"> </w:t>
      </w:r>
      <w:r>
        <w:t xml:space="preserve">pilot with official judge logs, add official SWE-bench resolution or a deterministic trace-debugging</w:t>
      </w:r>
      <w:r>
        <w:t xml:space="preserve"> </w:t>
      </w:r>
      <w:r>
        <w:t xml:space="preserve">alternative, include richer strategy families, and add multimodal task</w:t>
      </w:r>
      <w:r>
        <w:t xml:space="preserve"> </w:t>
      </w:r>
      <w:r>
        <w:t xml:space="preserve">families before making claims about vision-language memory. The pilot</w:t>
      </w:r>
      <w:r>
        <w:t xml:space="preserve"> </w:t>
      </w:r>
      <w:r>
        <w:t xml:space="preserve">establishes the path from local serving to budget-constrained logs, analysis,</w:t>
      </w:r>
      <w:r>
        <w:t xml:space="preserve"> </w:t>
      </w:r>
      <w:r>
        <w:t xml:space="preserve">tables, figures, and a reproducible paper artifact.</w:t>
      </w:r>
    </w:p>
    <w:bookmarkEnd w:id="66"/>
    <w:bookmarkEnd w:id="67"/>
    <w:bookmarkStart w:id="72" w:name="threats-to-validity"/>
    <w:p>
      <w:pPr>
        <w:pStyle w:val="Heading1"/>
      </w:pPr>
      <w:r>
        <w:t xml:space="preserve">Threats to Validity</w:t>
      </w:r>
    </w:p>
    <w:bookmarkStart w:id="68" w:name="internal-validity."/>
    <w:p>
      <w:pPr>
        <w:pStyle w:val="Heading4"/>
      </w:pPr>
      <w:r>
        <w:t xml:space="preserve">Internal validity.</w:t>
      </w:r>
    </w:p>
    <w:p>
      <w:pPr>
        <w:pStyle w:val="FirstParagraph"/>
      </w:pPr>
      <w:r>
        <w:t xml:space="preserve">The runner uses a tokenizer function based on</w:t>
      </w:r>
      <w:r>
        <w:t xml:space="preserve"> </w:t>
      </w:r>
      <w:r>
        <w:rPr>
          <w:rStyle w:val="VerbatimChar"/>
        </w:rPr>
        <w:t xml:space="preserve">tiktoken</w:t>
      </w:r>
      <w:r>
        <w:t xml:space="preserve"> </w:t>
      </w:r>
      <w:r>
        <w:t xml:space="preserve">rather than</w:t>
      </w:r>
      <w:r>
        <w:t xml:space="preserve"> </w:t>
      </w:r>
      <w:r>
        <w:t xml:space="preserve">the exact Ollama model tokenizer. This is acceptable for a pilot but should be</w:t>
      </w:r>
      <w:r>
        <w:t xml:space="preserve"> </w:t>
      </w:r>
      <w:r>
        <w:t xml:space="preserve">replaced with model-specific token accounting in a final benchmark. The</w:t>
      </w:r>
      <w:r>
        <w:t xml:space="preserve"> </w:t>
      </w:r>
      <w:r>
        <w:t xml:space="preserve">summary strategy uses the same small model for compression; a stronger</w:t>
      </w:r>
      <w:r>
        <w:t xml:space="preserve"> </w:t>
      </w:r>
      <w:r>
        <w:t xml:space="preserve">summarizer could change the results. The RAG strategy uses generic embeddings</w:t>
      </w:r>
      <w:r>
        <w:t xml:space="preserve"> </w:t>
      </w:r>
      <w:r>
        <w:t xml:space="preserve">and simple message-level retrieval rather than task-optimized chunking.</w:t>
      </w:r>
    </w:p>
    <w:bookmarkEnd w:id="68"/>
    <w:bookmarkStart w:id="69" w:name="external-validity."/>
    <w:p>
      <w:pPr>
        <w:pStyle w:val="Heading4"/>
      </w:pPr>
      <w:r>
        <w:t xml:space="preserve">External validity.</w:t>
      </w:r>
    </w:p>
    <w:p>
      <w:pPr>
        <w:pStyle w:val="FirstParagraph"/>
      </w:pPr>
      <w:r>
        <w:t xml:space="preserve">The model is small, the primary sample contains 89 items per task, and the</w:t>
      </w:r>
      <w:r>
        <w:t xml:space="preserve"> </w:t>
      </w:r>
      <w:r>
        <w:t xml:space="preserve">memory-agent task is synthetic. Larger local models may benefit more from</w:t>
      </w:r>
      <w:r>
        <w:t xml:space="preserve"> </w:t>
      </w:r>
      <w:r>
        <w:t xml:space="preserve">larger budgets. Production agents may maintain cross-item or cross-session</w:t>
      </w:r>
      <w:r>
        <w:t xml:space="preserve"> </w:t>
      </w:r>
      <w:r>
        <w:t xml:space="preserve">memory, whereas this pilot resets strategy state between items. The results</w:t>
      </w:r>
      <w:r>
        <w:t xml:space="preserve"> </w:t>
      </w:r>
      <w:r>
        <w:t xml:space="preserve">should therefore be interpreted as a validation of the protocol and</w:t>
      </w:r>
      <w:r>
        <w:t xml:space="preserve"> </w:t>
      </w:r>
      <w:r>
        <w:t xml:space="preserve">implementation, not as a general statement about all local memory strategies.</w:t>
      </w:r>
      <w:r>
        <w:t xml:space="preserve"> </w:t>
      </w:r>
      <w:r>
        <w:t xml:space="preserve">The additional</w:t>
      </w:r>
      <w:r>
        <w:t xml:space="preserve"> </w:t>
      </w:r>
      <w:r>
        <w:rPr>
          <w:rStyle w:val="VerbatimChar"/>
        </w:rPr>
        <w:t xml:space="preserve">gemma4:e2b</w:t>
      </w:r>
      <w:r>
        <w:t xml:space="preserve"> </w:t>
      </w:r>
      <w:r>
        <w:t xml:space="preserve">sweep is also narrow: it is a 20-item</w:t>
      </w:r>
      <w:r>
        <w:t xml:space="preserve"> </w:t>
      </w:r>
      <w:r>
        <w:t xml:space="preserve">LongBench transfer check and should be read only as evidence that the protocol</w:t>
      </w:r>
      <w:r>
        <w:t xml:space="preserve"> </w:t>
      </w:r>
      <w:r>
        <w:t xml:space="preserve">can expose model-dependent prompt and serving behavior.</w:t>
      </w:r>
    </w:p>
    <w:bookmarkEnd w:id="69"/>
    <w:bookmarkStart w:id="70" w:name="construct-validity."/>
    <w:p>
      <w:pPr>
        <w:pStyle w:val="Heading4"/>
      </w:pPr>
      <w:r>
        <w:t xml:space="preserve">Construct validity.</w:t>
      </w:r>
    </w:p>
    <w:p>
      <w:pPr>
        <w:pStyle w:val="FirstParagraph"/>
      </w:pPr>
      <w:r>
        <w:t xml:space="preserve">The SWE patch-similarity proxy measures overlap with the reference patch, not</w:t>
      </w:r>
      <w:r>
        <w:t xml:space="preserve"> </w:t>
      </w:r>
      <w:r>
        <w:t xml:space="preserve">actual repository repair. It can reward patches that touch the right file or</w:t>
      </w:r>
      <w:r>
        <w:t xml:space="preserve"> </w:t>
      </w:r>
      <w:r>
        <w:t xml:space="preserve">line without being executable fixes. LongBench v2 exact-match scoring is more</w:t>
      </w:r>
      <w:r>
        <w:t xml:space="preserve"> </w:t>
      </w:r>
      <w:r>
        <w:t xml:space="preserve">direct, but 89 questions are still too few for definitive estimates. The</w:t>
      </w:r>
      <w:r>
        <w:t xml:space="preserve"> </w:t>
      </w:r>
      <w:r>
        <w:t xml:space="preserve">LongMemEval oracle pilot uses normalized-containment scoring rather than the</w:t>
      </w:r>
      <w:r>
        <w:t xml:space="preserve"> </w:t>
      </w:r>
      <w:r>
        <w:t xml:space="preserve">official judge, so its numbers prove integration and expose budget behavior</w:t>
      </w:r>
      <w:r>
        <w:t xml:space="preserve"> </w:t>
      </w:r>
      <w:r>
        <w:t xml:space="preserve">rather than official LongMemEval accuracy. Future studies should use official</w:t>
      </w:r>
      <w:r>
        <w:t xml:space="preserve"> </w:t>
      </w:r>
      <w:r>
        <w:t xml:space="preserve">task graders and report uncertainty.</w:t>
      </w:r>
    </w:p>
    <w:bookmarkEnd w:id="70"/>
    <w:bookmarkStart w:id="71" w:name="multimodal-validity."/>
    <w:p>
      <w:pPr>
        <w:pStyle w:val="Heading4"/>
      </w:pPr>
      <w:r>
        <w:t xml:space="preserve">Multimodal validity.</w:t>
      </w:r>
    </w:p>
    <w:p>
      <w:pPr>
        <w:pStyle w:val="FirstParagraph"/>
      </w:pPr>
      <w:r>
        <w:t xml:space="preserve">The primary benchmark run does not contain image, video, chart, or</w:t>
      </w:r>
      <w:r>
        <w:t xml:space="preserve"> </w:t>
      </w:r>
      <w:r>
        <w:t xml:space="preserve">document-page inputs. The added image QA probe verifies the native</w:t>
      </w:r>
      <w:r>
        <w:t xml:space="preserve"> </w:t>
      </w:r>
      <w:r>
        <w:t xml:space="preserve">image-plus-text path on generated colored shapes, but it is too small and too</w:t>
      </w:r>
      <w:r>
        <w:t xml:space="preserve"> </w:t>
      </w:r>
      <w:r>
        <w:t xml:space="preserve">simple to support claims about real multimodal memory. Therefore, this paper</w:t>
      </w:r>
      <w:r>
        <w:t xml:space="preserve"> </w:t>
      </w:r>
      <w:r>
        <w:t xml:space="preserve">should be read as adding a multimodal data path and extension plan, not as</w:t>
      </w:r>
      <w:r>
        <w:t xml:space="preserve"> </w:t>
      </w:r>
      <w:r>
        <w:t xml:space="preserve">claiming benchmark-scale multimodal performance.</w:t>
      </w:r>
    </w:p>
    <w:bookmarkEnd w:id="71"/>
    <w:bookmarkEnd w:id="72"/>
    <w:bookmarkStart w:id="73" w:name="planned-extensions"/>
    <w:p>
      <w:pPr>
        <w:pStyle w:val="Heading1"/>
      </w:pPr>
      <w:r>
        <w:t xml:space="preserve">Planned Extensions</w:t>
      </w:r>
    </w:p>
    <w:p>
      <w:pPr>
        <w:pStyle w:val="FirstParagraph"/>
      </w:pPr>
      <w:r>
        <w:t xml:space="preserve">The next version of</w:t>
      </w:r>
      <w:r>
        <w:t xml:space="preserve"> </w:t>
      </w:r>
      <w:r>
        <w:rPr>
          <w:smallCaps/>
        </w:rPr>
        <w:t xml:space="preserve">BudgetBench</w:t>
      </w:r>
      <w:r>
        <w:t xml:space="preserve"> </w:t>
      </w:r>
      <w:r>
        <w:t xml:space="preserve">should expand in five directions. First,</w:t>
      </w:r>
      <w:r>
        <w:t xml:space="preserve"> </w:t>
      </w:r>
      <w:r>
        <w:t xml:space="preserve">it should replace proxy SWE grading with official containerized evaluation.</w:t>
      </w:r>
      <w:r>
        <w:t xml:space="preserve"> </w:t>
      </w:r>
      <w:r>
        <w:t xml:space="preserve">Second, it should include tau-bench or tau2-bench once the local data</w:t>
      </w:r>
      <w:r>
        <w:t xml:space="preserve"> </w:t>
      </w:r>
      <w:r>
        <w:t xml:space="preserve">dependency is installed, because tool-use chains stress memory in ways that</w:t>
      </w:r>
      <w:r>
        <w:t xml:space="preserve"> </w:t>
      </w:r>
      <w:r>
        <w:t xml:space="preserve">single-call QA does not. Third, it should add richer strategy families:</w:t>
      </w:r>
      <w:r>
        <w:t xml:space="preserve"> </w:t>
      </w:r>
      <w:r>
        <w:t xml:space="preserve">LLMLingua-2 compression, Mem0, Letta/MemGPT-style hierarchical memory, and</w:t>
      </w:r>
      <w:r>
        <w:t xml:space="preserve"> </w:t>
      </w:r>
      <w:r>
        <w:t xml:space="preserve">hybrid retrieval-summary policies. Fourth, it should report the analyzer’s</w:t>
      </w:r>
      <w:r>
        <w:t xml:space="preserve"> </w:t>
      </w:r>
      <w:r>
        <w:t xml:space="preserve">confidence intervals and add repeated trials so strategy crossovers can be</w:t>
      </w:r>
      <w:r>
        <w:t xml:space="preserve"> </w:t>
      </w:r>
      <w:r>
        <w:t xml:space="preserve">distinguished from sampling noise. Fifth, it should add multimodal tasks with</w:t>
      </w:r>
      <w:r>
        <w:t xml:space="preserve"> </w:t>
      </w:r>
      <w:r>
        <w:t xml:space="preserve">native visual inputs and multimodal memory policies. Examples include</w:t>
      </w:r>
      <w:r>
        <w:t xml:space="preserve"> </w:t>
      </w:r>
      <w:r>
        <w:t xml:space="preserve">document-page QA where the active</w:t>
      </w:r>
      <w:r>
        <w:t xml:space="preserve"> </w:t>
      </w:r>
      <w:r>
        <w:t xml:space="preserve">budget controls OCR text plus image references, chart QA where retrieval</w:t>
      </w:r>
      <w:r>
        <w:t xml:space="preserve"> </w:t>
      </w:r>
      <w:r>
        <w:t xml:space="preserve">chooses both visual crops and textual evidence, and tool-agent tasks where</w:t>
      </w:r>
      <w:r>
        <w:t xml:space="preserve"> </w:t>
      </w:r>
      <w:r>
        <w:t xml:space="preserve">screenshots or UI state are part of the memory trace.</w:t>
      </w:r>
    </w:p>
    <w:bookmarkEnd w:id="73"/>
    <w:bookmarkStart w:id="74" w:name="conclusion"/>
    <w:p>
      <w:pPr>
        <w:pStyle w:val="Heading1"/>
      </w:pPr>
      <w:r>
        <w:t xml:space="preserve">Conclusion</w:t>
      </w:r>
    </w:p>
    <w:p>
      <w:pPr>
        <w:pStyle w:val="FirstParagraph"/>
      </w:pPr>
      <w:r>
        <w:rPr>
          <w:smallCaps/>
        </w:rPr>
        <w:t xml:space="preserve">BudgetBench</w:t>
      </w:r>
      <w:r>
        <w:t xml:space="preserve"> </w:t>
      </w:r>
      <w:r>
        <w:t xml:space="preserve">operationalizes an under-standardized evaluation</w:t>
      </w:r>
      <w:r>
        <w:t xml:space="preserve"> </w:t>
      </w:r>
      <w:r>
        <w:t xml:space="preserve">question: how do memory strategies trade quality, budget compliance, and</w:t>
      </w:r>
      <w:r>
        <w:t xml:space="preserve"> </w:t>
      </w:r>
      <w:r>
        <w:t xml:space="preserve">latency when active context is fixed? The expanded 89-item-per-task pilot run and the</w:t>
      </w:r>
      <w:r>
        <w:t xml:space="preserve"> </w:t>
      </w:r>
      <w:r>
        <w:t xml:space="preserve">50-item full-context-feasible LongBench slice demonstrate that this question</w:t>
      </w:r>
      <w:r>
        <w:t xml:space="preserve"> </w:t>
      </w:r>
      <w:r>
        <w:t xml:space="preserve">can be evaluated locally with a small model, deterministic graders, fixed</w:t>
      </w:r>
      <w:r>
        <w:t xml:space="preserve"> </w:t>
      </w:r>
      <w:r>
        <w:t xml:space="preserve">budget tiers, and swappable strategy baselines. The strongest claim is</w:t>
      </w:r>
      <w:r>
        <w:t xml:space="preserve"> </w:t>
      </w:r>
      <w:r>
        <w:t xml:space="preserve">methodological rather than rank-oriented: fixed-budget evaluation reveals</w:t>
      </w:r>
      <w:r>
        <w:t xml:space="preserve"> </w:t>
      </w:r>
      <w:r>
        <w:t xml:space="preserve">failure modes and operating points that standard long-context evaluation can</w:t>
      </w:r>
      <w:r>
        <w:t xml:space="preserve"> </w:t>
      </w:r>
      <w:r>
        <w:t xml:space="preserve">hide. In the current evidence, full context is infeasible at tight tiers, and</w:t>
      </w:r>
      <w:r>
        <w:t xml:space="preserve"> </w:t>
      </w:r>
      <w:r>
        <w:t xml:space="preserve">a budgeted RAG prompt at 8K can match the 32K full-context baseline within</w:t>
      </w:r>
      <w:r>
        <w:t xml:space="preserve"> </w:t>
      </w:r>
      <w:r>
        <w:t xml:space="preserve">paired uncertainty at substantially lower local runtime. The synthetic and</w:t>
      </w:r>
      <w:r>
        <w:t xml:space="preserve"> </w:t>
      </w:r>
      <w:r>
        <w:t xml:space="preserve">LongMemEval oracle pilots show that the same protocol can expose</w:t>
      </w:r>
      <w:r>
        <w:t xml:space="preserve"> </w:t>
      </w:r>
      <w:r>
        <w:t xml:space="preserve">memory-specific update, preference, temporal, and abstention behavior, but the</w:t>
      </w:r>
      <w:r>
        <w:t xml:space="preserve"> </w:t>
      </w:r>
      <w:r>
        <w:t xml:space="preserve">public-memory result still uses an approximate scorer. The next step is to</w:t>
      </w:r>
      <w:r>
        <w:t xml:space="preserve"> </w:t>
      </w:r>
      <w:r>
        <w:t xml:space="preserve">test whether these signals transfer to stronger local models and to add</w:t>
      </w:r>
      <w:r>
        <w:t xml:space="preserve"> </w:t>
      </w:r>
      <w:r>
        <w:t xml:space="preserve">official public-memory judge logs.</w:t>
      </w:r>
    </w:p>
    <w:bookmarkEnd w:id="74"/>
    <w:bookmarkStart w:id="75" w:name="reproducibility-checklist"/>
    <w:p>
      <w:pPr>
        <w:pStyle w:val="Heading1"/>
      </w:pPr>
      <w:r>
        <w:t xml:space="preserve">Reproducibility Checklist</w:t>
      </w:r>
    </w:p>
    <w:p>
      <w:pPr>
        <w:pStyle w:val="TableCaption"/>
      </w:pPr>
      <w:r>
        <w:t xml:space="preserve">Pilot reproducibility checklist.</w:t>
      </w:r>
    </w:p>
    <w:tbl>
      <w:tblPr>
        <w:tblStyle w:val="Table"/>
        <w:tblW w:type="auto" w:w="0"/>
        <w:tblLook w:firstRow="1" w:lastRow="0" w:firstColumn="0" w:lastColumn="0" w:noHBand="0" w:noVBand="0" w:val="0020"/>
        <w:tblCaption w:val="Pilot reproducibility checklist."/>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Item</w:t>
            </w:r>
          </w:p>
        </w:tc>
        <w:tc>
          <w:tcPr/>
          <w:p>
            <w:pPr>
              <w:pStyle w:val="Compact"/>
              <w:jc w:val="left"/>
            </w:pPr>
            <w:r>
              <w:t xml:space="preserve">Value</w:t>
            </w:r>
          </w:p>
        </w:tc>
      </w:tr>
      <w:tr>
        <w:tc>
          <w:tcPr/>
          <w:p>
            <w:pPr>
              <w:pStyle w:val="Compact"/>
              <w:jc w:val="left"/>
            </w:pPr>
            <w:r>
              <w:t xml:space="preserve">Run date</w:t>
            </w:r>
          </w:p>
        </w:tc>
        <w:tc>
          <w:tcPr/>
          <w:p>
            <w:pPr>
              <w:pStyle w:val="Compact"/>
              <w:jc w:val="left"/>
            </w:pPr>
            <w:r>
              <w:t xml:space="preserve">June 16, 2026</w:t>
            </w:r>
          </w:p>
        </w:tc>
      </w:tr>
      <w:tr>
        <w:tc>
          <w:tcPr/>
          <w:p>
            <w:pPr>
              <w:pStyle w:val="Compact"/>
              <w:jc w:val="left"/>
            </w:pPr>
            <w:r>
              <w:t xml:space="preserve">Model</w:t>
            </w:r>
          </w:p>
        </w:tc>
        <w:tc>
          <w:tcPr/>
          <w:p>
            <w:pPr>
              <w:pStyle w:val="Compact"/>
              <w:jc w:val="left"/>
            </w:pPr>
            <w:r>
              <w:rPr>
                <w:rStyle w:val="VerbatimChar"/>
              </w:rPr>
              <w:t xml:space="preserve">qwen2.5:1.5b</w:t>
            </w:r>
            <w:r>
              <w:t xml:space="preserve"> </w:t>
            </w:r>
            <w:r>
              <w:t xml:space="preserve">served through Ollama</w:t>
            </w:r>
          </w:p>
        </w:tc>
      </w:tr>
      <w:tr>
        <w:tc>
          <w:tcPr/>
          <w:p>
            <w:pPr>
              <w:pStyle w:val="Compact"/>
              <w:jc w:val="left"/>
            </w:pPr>
            <w:r>
              <w:t xml:space="preserve">Endpoint</w:t>
            </w:r>
          </w:p>
        </w:tc>
        <w:tc>
          <w:tcPr/>
          <w:p>
            <w:pPr>
              <w:pStyle w:val="Compact"/>
              <w:jc w:val="left"/>
            </w:pPr>
            <w:hyperlink r:id="rId31">
              <w:r>
                <w:rPr>
                  <w:rStyle w:val="Hyperlink"/>
                </w:rPr>
                <w:t xml:space="preserve">http://localhost:11434/v1/chat/completions</w:t>
              </w:r>
            </w:hyperlink>
          </w:p>
        </w:tc>
      </w:tr>
      <w:tr>
        <w:tc>
          <w:tcPr/>
          <w:p>
            <w:pPr>
              <w:pStyle w:val="Compact"/>
              <w:jc w:val="left"/>
            </w:pPr>
            <w:r>
              <w:t xml:space="preserve">Run identifier</w:t>
            </w:r>
          </w:p>
        </w:tc>
        <w:tc>
          <w:tcPr/>
          <w:p>
            <w:pPr>
              <w:pStyle w:val="Compact"/>
              <w:jc w:val="left"/>
            </w:pPr>
            <w:r>
              <w:rPr>
                <w:rStyle w:val="VerbatimChar"/>
              </w:rPr>
              <w:t xml:space="preserve">final_qwen25_15b_89items</w:t>
            </w:r>
          </w:p>
        </w:tc>
      </w:tr>
      <w:tr>
        <w:tc>
          <w:tcPr/>
          <w:p>
            <w:pPr>
              <w:pStyle w:val="Compact"/>
              <w:jc w:val="left"/>
            </w:pPr>
            <w:r>
              <w:t xml:space="preserve">Budget tiers</w:t>
            </w:r>
          </w:p>
        </w:tc>
        <w:tc>
          <w:tcPr/>
          <w:p>
            <w:pPr>
              <w:pStyle w:val="Compact"/>
              <w:jc w:val="left"/>
            </w:pPr>
            <w:r>
              <w:t xml:space="preserve">2,048; 4,096; 8,192; 16,384; 32,768 active input tokens</w:t>
            </w:r>
          </w:p>
        </w:tc>
      </w:tr>
      <w:tr>
        <w:tc>
          <w:tcPr/>
          <w:p>
            <w:pPr>
              <w:pStyle w:val="Compact"/>
              <w:jc w:val="left"/>
            </w:pPr>
            <w:r>
              <w:t xml:space="preserve">Tasks</w:t>
            </w:r>
          </w:p>
        </w:tc>
        <w:tc>
          <w:tcPr/>
          <w:p>
            <w:pPr>
              <w:pStyle w:val="Compact"/>
              <w:jc w:val="left"/>
            </w:pPr>
            <w:r>
              <w:t xml:space="preserve">SWE-bench Verified scaffold; LongBench v2 multiple-choice QA</w:t>
            </w:r>
          </w:p>
        </w:tc>
      </w:tr>
      <w:tr>
        <w:tc>
          <w:tcPr/>
          <w:p>
            <w:pPr>
              <w:pStyle w:val="Compact"/>
              <w:jc w:val="left"/>
            </w:pPr>
            <w:r>
              <w:t xml:space="preserve">Strategies</w:t>
            </w:r>
          </w:p>
        </w:tc>
        <w:tc>
          <w:tcPr/>
          <w:p>
            <w:pPr>
              <w:pStyle w:val="Compact"/>
              <w:jc w:val="left"/>
            </w:pPr>
            <w:r>
              <w:t xml:space="preserve">Truncation, summary buffer, episodic RAG</w:t>
            </w:r>
          </w:p>
        </w:tc>
      </w:tr>
      <w:tr>
        <w:tc>
          <w:tcPr/>
          <w:p>
            <w:pPr>
              <w:pStyle w:val="Compact"/>
              <w:jc w:val="left"/>
            </w:pPr>
            <w:r>
              <w:t xml:space="preserve">Items per task</w:t>
            </w:r>
          </w:p>
        </w:tc>
        <w:tc>
          <w:tcPr/>
          <w:p>
            <w:pPr>
              <w:pStyle w:val="Compact"/>
              <w:jc w:val="left"/>
            </w:pPr>
            <w:r>
              <w:t xml:space="preserve">89</w:t>
            </w:r>
          </w:p>
        </w:tc>
      </w:tr>
      <w:tr>
        <w:tc>
          <w:tcPr/>
          <w:p>
            <w:pPr>
              <w:pStyle w:val="Compact"/>
              <w:jc w:val="left"/>
            </w:pPr>
            <w:r>
              <w:t xml:space="preserve">Temperature</w:t>
            </w:r>
          </w:p>
        </w:tc>
        <w:tc>
          <w:tcPr/>
          <w:p>
            <w:pPr>
              <w:pStyle w:val="Compact"/>
              <w:jc w:val="left"/>
            </w:pPr>
            <w:r>
              <w:t xml:space="preserve">0.0</w:t>
            </w:r>
          </w:p>
        </w:tc>
      </w:tr>
      <w:tr>
        <w:tc>
          <w:tcPr/>
          <w:p>
            <w:pPr>
              <w:pStyle w:val="Compact"/>
              <w:jc w:val="left"/>
            </w:pPr>
            <w:r>
              <w:t xml:space="preserve">Maximum generated tokens</w:t>
            </w:r>
          </w:p>
        </w:tc>
        <w:tc>
          <w:tcPr/>
          <w:p>
            <w:pPr>
              <w:pStyle w:val="Compact"/>
              <w:jc w:val="left"/>
            </w:pPr>
            <w:r>
              <w:t xml:space="preserve">512</w:t>
            </w:r>
          </w:p>
        </w:tc>
      </w:tr>
      <w:tr>
        <w:tc>
          <w:tcPr/>
          <w:p>
            <w:pPr>
              <w:pStyle w:val="Compact"/>
              <w:jc w:val="left"/>
            </w:pPr>
            <w:r>
              <w:t xml:space="preserve">Random seed</w:t>
            </w:r>
          </w:p>
        </w:tc>
        <w:tc>
          <w:tcPr/>
          <w:p>
            <w:pPr>
              <w:pStyle w:val="Compact"/>
              <w:jc w:val="left"/>
            </w:pPr>
            <w:r>
              <w:t xml:space="preserve">42</w:t>
            </w:r>
          </w:p>
        </w:tc>
      </w:tr>
      <w:tr>
        <w:tc>
          <w:tcPr/>
          <w:p>
            <w:pPr>
              <w:pStyle w:val="Compact"/>
              <w:jc w:val="left"/>
            </w:pPr>
            <w:r>
              <w:t xml:space="preserve">Primary raw logs</w:t>
            </w:r>
          </w:p>
        </w:tc>
        <w:tc>
          <w:tcPr/>
          <w:p>
            <w:pPr>
              <w:pStyle w:val="Compact"/>
            </w:pPr>
          </w:p>
        </w:tc>
      </w:tr>
      <w:tr>
        <w:tc>
          <w:tcPr/>
          <w:p>
            <w:pPr>
              <w:pStyle w:val="Compact"/>
              <w:jc w:val="left"/>
            </w:pPr>
            <w:r>
              <w:t xml:space="preserve">Primary aggregate CSV</w:t>
            </w:r>
          </w:p>
        </w:tc>
        <w:tc>
          <w:tcPr/>
          <w:p>
            <w:pPr>
              <w:pStyle w:val="Compact"/>
            </w:pPr>
          </w:p>
        </w:tc>
      </w:tr>
      <w:tr>
        <w:tc>
          <w:tcPr/>
          <w:p>
            <w:pPr>
              <w:pStyle w:val="Compact"/>
              <w:jc w:val="left"/>
            </w:pPr>
            <w:r>
              <w:t xml:space="preserve">Full-context LongBench slice</w:t>
            </w:r>
          </w:p>
        </w:tc>
        <w:tc>
          <w:tcPr/>
          <w:p>
            <w:pPr>
              <w:pStyle w:val="Compact"/>
              <w:jc w:val="left"/>
            </w:pPr>
            <w:r>
              <w:t xml:space="preserve">; aggregate</w:t>
            </w:r>
          </w:p>
        </w:tc>
      </w:tr>
      <w:tr>
        <w:tc>
          <w:tcPr/>
          <w:p>
            <w:pPr>
              <w:pStyle w:val="Compact"/>
              <w:jc w:val="left"/>
            </w:pPr>
            <w:r>
              <w:t xml:space="preserve">Synthetic memory pilot</w:t>
            </w:r>
          </w:p>
        </w:tc>
        <w:tc>
          <w:tcPr/>
          <w:p>
            <w:pPr>
              <w:pStyle w:val="Compact"/>
              <w:jc w:val="left"/>
            </w:pPr>
            <w:r>
              <w:t xml:space="preserve">; aggregate ; categories</w:t>
            </w:r>
          </w:p>
        </w:tc>
      </w:tr>
      <w:tr>
        <w:tc>
          <w:tcPr/>
          <w:p>
            <w:pPr>
              <w:pStyle w:val="Compact"/>
              <w:jc w:val="left"/>
            </w:pPr>
            <w:r>
              <w:t xml:space="preserve">LongMemEval oracle pilot</w:t>
            </w:r>
          </w:p>
        </w:tc>
        <w:tc>
          <w:tcPr/>
          <w:p>
            <w:pPr>
              <w:pStyle w:val="Compact"/>
              <w:jc w:val="left"/>
            </w:pPr>
            <w:r>
              <w:t xml:space="preserve">; aggregate ; paired ; judge inputs</w:t>
            </w:r>
          </w:p>
        </w:tc>
      </w:tr>
      <w:tr>
        <w:tc>
          <w:tcPr/>
          <w:p>
            <w:pPr>
              <w:pStyle w:val="Compact"/>
              <w:jc w:val="left"/>
            </w:pPr>
            <w:r>
              <w:t xml:space="preserve">Qwen3.6-35B LongMemEval probe</w:t>
            </w:r>
          </w:p>
        </w:tc>
        <w:tc>
          <w:tcPr/>
          <w:p>
            <w:pPr>
              <w:pStyle w:val="Compact"/>
              <w:jc w:val="left"/>
            </w:pPr>
            <w:r>
              <w:t xml:space="preserve">; aggregate ; paired</w:t>
            </w:r>
          </w:p>
        </w:tc>
      </w:tr>
      <w:tr>
        <w:tc>
          <w:tcPr/>
          <w:p>
            <w:pPr>
              <w:pStyle w:val="Compact"/>
              <w:jc w:val="left"/>
            </w:pPr>
            <w:r>
              <w:t xml:space="preserve">Qwen3.6-35B LongMemEval transfer</w:t>
            </w:r>
          </w:p>
        </w:tc>
        <w:tc>
          <w:tcPr/>
          <w:p>
            <w:pPr>
              <w:pStyle w:val="Compact"/>
              <w:jc w:val="left"/>
            </w:pPr>
            <w:r>
              <w:t xml:space="preserve">; aggregate ; paired ; categories</w:t>
            </w:r>
          </w:p>
        </w:tc>
      </w:tr>
      <w:tr>
        <w:tc>
          <w:tcPr/>
          <w:p>
            <w:pPr>
              <w:pStyle w:val="Compact"/>
              <w:jc w:val="left"/>
            </w:pPr>
            <w:r>
              <w:t xml:space="preserve">Qwen3.5-2B LongBench 5-item transfer</w:t>
            </w:r>
          </w:p>
        </w:tc>
        <w:tc>
          <w:tcPr/>
          <w:p>
            <w:pPr>
              <w:pStyle w:val="Compact"/>
              <w:jc w:val="left"/>
            </w:pPr>
            <w:r>
              <w:t xml:space="preserve">; aggregate ; paired</w:t>
            </w:r>
          </w:p>
        </w:tc>
      </w:tr>
      <w:tr>
        <w:tc>
          <w:tcPr/>
          <w:p>
            <w:pPr>
              <w:pStyle w:val="Compact"/>
              <w:jc w:val="left"/>
            </w:pPr>
            <w:r>
              <w:t xml:space="preserve">Gemma transfer check</w:t>
            </w:r>
          </w:p>
        </w:tc>
        <w:tc>
          <w:tcPr/>
          <w:p>
            <w:pPr>
              <w:pStyle w:val="Compact"/>
              <w:jc w:val="left"/>
            </w:pPr>
            <w:r>
              <w:t xml:space="preserve">; aggregate</w:t>
            </w:r>
          </w:p>
        </w:tc>
      </w:tr>
      <w:tr>
        <w:tc>
          <w:tcPr/>
          <w:p>
            <w:pPr>
              <w:pStyle w:val="Compact"/>
              <w:jc w:val="left"/>
            </w:pPr>
            <w:r>
              <w:t xml:space="preserve">Additional filtered model sweep</w:t>
            </w:r>
          </w:p>
        </w:tc>
        <w:tc>
          <w:tcPr/>
          <w:p>
            <w:pPr>
              <w:pStyle w:val="Compact"/>
              <w:jc w:val="left"/>
            </w:pPr>
            <w:r>
              <w:t xml:space="preserve">; reported rows limited to</w:t>
            </w:r>
            <w:r>
              <w:t xml:space="preserve"> </w:t>
            </w:r>
            <w:r>
              <w:rPr>
                <w:rStyle w:val="VerbatimChar"/>
              </w:rPr>
              <w:t xml:space="preserve">gemma4:e2b</w:t>
            </w:r>
            <w:r>
              <w:t xml:space="preserve"> </w:t>
            </w:r>
            <w:r>
              <w:t xml:space="preserve">because zero-accuracy or endpoint-anomalous rows are excluded from paper tables</w:t>
            </w:r>
          </w:p>
        </w:tc>
      </w:tr>
      <w:tr>
        <w:tc>
          <w:tcPr/>
          <w:p>
            <w:pPr>
              <w:pStyle w:val="Compact"/>
              <w:jc w:val="left"/>
            </w:pPr>
            <w:r>
              <w:t xml:space="preserve">Native multimodal probe artifacts</w:t>
            </w:r>
          </w:p>
        </w:tc>
        <w:tc>
          <w:tcPr/>
          <w:p>
            <w:pPr>
              <w:pStyle w:val="Compact"/>
              <w:jc w:val="left"/>
            </w:pPr>
            <w:r>
              <w:t xml:space="preserve">; generated PNGs in</w:t>
            </w:r>
          </w:p>
        </w:tc>
      </w:tr>
    </w:tbl>
    <w:bookmarkEnd w:id="75"/>
    <w:bookmarkStart w:id="80" w:name="task-specifications"/>
    <w:p>
      <w:pPr>
        <w:pStyle w:val="Heading1"/>
      </w:pPr>
      <w:r>
        <w:t xml:space="preserve">Task Specifications</w:t>
      </w:r>
    </w:p>
    <w:bookmarkStart w:id="76" w:name="swe-bench-verified-scaffold"/>
    <w:p>
      <w:pPr>
        <w:pStyle w:val="Heading2"/>
      </w:pPr>
      <w:r>
        <w:t xml:space="preserve">SWE-Bench Verified Scaffold</w:t>
      </w:r>
    </w:p>
    <w:p>
      <w:pPr>
        <w:pStyle w:val="TableCaption"/>
      </w:pPr>
      <w:r>
        <w:t xml:space="preserve">SWE scaffold task card.</w:t>
      </w:r>
    </w:p>
    <w:tbl>
      <w:tblPr>
        <w:tblStyle w:val="Table"/>
        <w:tblW w:type="auto" w:w="0"/>
        <w:tblLook w:firstRow="1" w:lastRow="0" w:firstColumn="0" w:lastColumn="0" w:noHBand="0" w:noVBand="0" w:val="0020"/>
        <w:tblCaption w:val="SWE scaffold task card."/>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Evaluate whether a local model can transform a natural-language bug report and hints into a patch-like diff under constrained context.</w:t>
            </w:r>
          </w:p>
        </w:tc>
      </w:tr>
      <w:tr>
        <w:tc>
          <w:tcPr/>
          <w:p>
            <w:pPr>
              <w:pStyle w:val="Compact"/>
              <w:jc w:val="left"/>
            </w:pPr>
            <w:r>
              <w:t xml:space="preserve">Input format</w:t>
            </w:r>
          </w:p>
        </w:tc>
        <w:tc>
          <w:tcPr/>
          <w:p>
            <w:pPr>
              <w:pStyle w:val="Compact"/>
              <w:jc w:val="left"/>
            </w:pPr>
            <w:r>
              <w:t xml:space="preserve">System prompt instructing the model to produce only a unified diff; user prompt containing the problem statement and available hints.</w:t>
            </w:r>
          </w:p>
        </w:tc>
      </w:tr>
      <w:tr>
        <w:tc>
          <w:tcPr/>
          <w:p>
            <w:pPr>
              <w:pStyle w:val="Compact"/>
              <w:jc w:val="left"/>
            </w:pPr>
            <w:r>
              <w:t xml:space="preserve">Prediction format</w:t>
            </w:r>
          </w:p>
        </w:tc>
        <w:tc>
          <w:tcPr/>
          <w:p>
            <w:pPr>
              <w:pStyle w:val="Compact"/>
              <w:jc w:val="left"/>
            </w:pPr>
            <w:r>
              <w:t xml:space="preserve">Text response from which the first</w:t>
            </w:r>
            <w:r>
              <w:t xml:space="preserve"> </w:t>
            </w:r>
            <w:r>
              <w:rPr>
                <w:rStyle w:val="VerbatimChar"/>
              </w:rPr>
              <w:t xml:space="preserve">diff --git</w:t>
            </w:r>
            <w:r>
              <w:t xml:space="preserve"> </w:t>
            </w:r>
            <w:r>
              <w:t xml:space="preserve">block is extracted.</w:t>
            </w:r>
          </w:p>
        </w:tc>
      </w:tr>
      <w:tr>
        <w:tc>
          <w:tcPr/>
          <w:p>
            <w:pPr>
              <w:pStyle w:val="Compact"/>
              <w:jc w:val="left"/>
            </w:pPr>
            <w:r>
              <w:t xml:space="preserve">Grader</w:t>
            </w:r>
          </w:p>
        </w:tc>
        <w:tc>
          <w:tcPr/>
          <w:p>
            <w:pPr>
              <w:pStyle w:val="Compact"/>
              <w:jc w:val="left"/>
            </w:pPr>
            <w:r>
              <w:t xml:space="preserve">Deterministic patch-similarity proxy using file recall and changed-line overlap.</w:t>
            </w:r>
          </w:p>
        </w:tc>
      </w:tr>
      <w:tr>
        <w:tc>
          <w:tcPr/>
          <w:p>
            <w:pPr>
              <w:pStyle w:val="Compact"/>
              <w:jc w:val="left"/>
            </w:pPr>
            <w:r>
              <w:t xml:space="preserve">Strength</w:t>
            </w:r>
          </w:p>
        </w:tc>
        <w:tc>
          <w:tcPr/>
          <w:p>
            <w:pPr>
              <w:pStyle w:val="Compact"/>
              <w:jc w:val="left"/>
            </w:pPr>
            <w:r>
              <w:t xml:space="preserve">Low-cost, deterministic, and fast enough for repeated budget sweeps.</w:t>
            </w:r>
          </w:p>
        </w:tc>
      </w:tr>
      <w:tr>
        <w:tc>
          <w:tcPr/>
          <w:p>
            <w:pPr>
              <w:pStyle w:val="Compact"/>
              <w:jc w:val="left"/>
            </w:pPr>
            <w:r>
              <w:t xml:space="preserve">Limitation</w:t>
            </w:r>
          </w:p>
        </w:tc>
        <w:tc>
          <w:tcPr/>
          <w:p>
            <w:pPr>
              <w:pStyle w:val="Compact"/>
              <w:jc w:val="left"/>
            </w:pPr>
            <w:r>
              <w:t xml:space="preserve">Does not execute tests; cannot be interpreted as official SWE-bench resolution.</w:t>
            </w:r>
          </w:p>
        </w:tc>
      </w:tr>
      <w:tr>
        <w:tc>
          <w:tcPr/>
          <w:p>
            <w:pPr>
              <w:pStyle w:val="Compact"/>
              <w:jc w:val="left"/>
            </w:pPr>
            <w:r>
              <w:t xml:space="preserve">Scaling path</w:t>
            </w:r>
          </w:p>
        </w:tc>
        <w:tc>
          <w:tcPr/>
          <w:p>
            <w:pPr>
              <w:pStyle w:val="Compact"/>
              <w:jc w:val="left"/>
            </w:pPr>
            <w:r>
              <w:t xml:space="preserve">Replace proxy with official SWE-bench containerized oracle; stratify by repository, patch size, and issue type.</w:t>
            </w:r>
          </w:p>
        </w:tc>
      </w:tr>
    </w:tbl>
    <w:bookmarkEnd w:id="76"/>
    <w:bookmarkStart w:id="77" w:name="longbench-v2"/>
    <w:p>
      <w:pPr>
        <w:pStyle w:val="Heading2"/>
      </w:pPr>
      <w:r>
        <w:t xml:space="preserve">LongBench v2</w:t>
      </w:r>
    </w:p>
    <w:p>
      <w:pPr>
        <w:pStyle w:val="TableCaption"/>
      </w:pPr>
      <w:r>
        <w:t xml:space="preserve">LongBench v2 task card.</w:t>
      </w:r>
    </w:p>
    <w:tbl>
      <w:tblPr>
        <w:tblStyle w:val="Table"/>
        <w:tblW w:type="auto" w:w="0"/>
        <w:tblLook w:firstRow="1" w:lastRow="0" w:firstColumn="0" w:lastColumn="0" w:noHBand="0" w:noVBand="0" w:val="0020"/>
        <w:tblCaption w:val="LongBench v2 task card."/>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Evaluate long-context evidence selection and answer-choice discrimination under fixed active budgets.</w:t>
            </w:r>
          </w:p>
        </w:tc>
      </w:tr>
      <w:tr>
        <w:tc>
          <w:tcPr/>
          <w:p>
            <w:pPr>
              <w:pStyle w:val="Compact"/>
              <w:jc w:val="left"/>
            </w:pPr>
            <w:r>
              <w:t xml:space="preserve">Input format</w:t>
            </w:r>
          </w:p>
        </w:tc>
        <w:tc>
          <w:tcPr/>
          <w:p>
            <w:pPr>
              <w:pStyle w:val="Compact"/>
              <w:jc w:val="left"/>
            </w:pPr>
            <w:r>
              <w:t xml:space="preserve">System prompt, context chunks, question, and four answer choices.</w:t>
            </w:r>
          </w:p>
        </w:tc>
      </w:tr>
      <w:tr>
        <w:tc>
          <w:tcPr/>
          <w:p>
            <w:pPr>
              <w:pStyle w:val="Compact"/>
              <w:jc w:val="left"/>
            </w:pPr>
            <w:r>
              <w:t xml:space="preserve">Prediction format</w:t>
            </w:r>
          </w:p>
        </w:tc>
        <w:tc>
          <w:tcPr/>
          <w:p>
            <w:pPr>
              <w:pStyle w:val="Compact"/>
              <w:jc w:val="left"/>
            </w:pPr>
            <w:r>
              <w:t xml:space="preserve">One of A, B, C, or D, extracted from the model response.</w:t>
            </w:r>
          </w:p>
        </w:tc>
      </w:tr>
      <w:tr>
        <w:tc>
          <w:tcPr/>
          <w:p>
            <w:pPr>
              <w:pStyle w:val="Compact"/>
              <w:jc w:val="left"/>
            </w:pPr>
            <w:r>
              <w:t xml:space="preserve">Grader</w:t>
            </w:r>
          </w:p>
        </w:tc>
        <w:tc>
          <w:tcPr/>
          <w:p>
            <w:pPr>
              <w:pStyle w:val="Compact"/>
              <w:jc w:val="left"/>
            </w:pPr>
            <w:r>
              <w:t xml:space="preserve">Exact-match letter comparison.</w:t>
            </w:r>
          </w:p>
        </w:tc>
      </w:tr>
      <w:tr>
        <w:tc>
          <w:tcPr/>
          <w:p>
            <w:pPr>
              <w:pStyle w:val="Compact"/>
              <w:jc w:val="left"/>
            </w:pPr>
            <w:r>
              <w:t xml:space="preserve">Strength</w:t>
            </w:r>
          </w:p>
        </w:tc>
        <w:tc>
          <w:tcPr/>
          <w:p>
            <w:pPr>
              <w:pStyle w:val="Compact"/>
              <w:jc w:val="left"/>
            </w:pPr>
            <w:r>
              <w:t xml:space="preserve">Deterministic and directly compatible with budgeted prompt manipulation.</w:t>
            </w:r>
          </w:p>
        </w:tc>
      </w:tr>
      <w:tr>
        <w:tc>
          <w:tcPr/>
          <w:p>
            <w:pPr>
              <w:pStyle w:val="Compact"/>
              <w:jc w:val="left"/>
            </w:pPr>
            <w:r>
              <w:t xml:space="preserve">Limitation</w:t>
            </w:r>
          </w:p>
        </w:tc>
        <w:tc>
          <w:tcPr/>
          <w:p>
            <w:pPr>
              <w:pStyle w:val="Compact"/>
              <w:jc w:val="left"/>
            </w:pPr>
            <w:r>
              <w:t xml:space="preserve">Small pilot subset; exact-match increments are coarse at low sample counts.</w:t>
            </w:r>
          </w:p>
        </w:tc>
      </w:tr>
      <w:tr>
        <w:tc>
          <w:tcPr/>
          <w:p>
            <w:pPr>
              <w:pStyle w:val="Compact"/>
              <w:jc w:val="left"/>
            </w:pPr>
            <w:r>
              <w:t xml:space="preserve">Scaling path</w:t>
            </w:r>
          </w:p>
        </w:tc>
        <w:tc>
          <w:tcPr/>
          <w:p>
            <w:pPr>
              <w:pStyle w:val="Compact"/>
              <w:jc w:val="left"/>
            </w:pPr>
            <w:r>
              <w:t xml:space="preserve">Increase sample count; stratify by context length, evidence dispersion, and reasoning type.</w:t>
            </w:r>
          </w:p>
        </w:tc>
      </w:tr>
    </w:tbl>
    <w:bookmarkEnd w:id="77"/>
    <w:bookmarkStart w:id="78" w:name="synthetic-memory-pilot"/>
    <w:p>
      <w:pPr>
        <w:pStyle w:val="Heading2"/>
      </w:pPr>
      <w:r>
        <w:t xml:space="preserve">Synthetic Memory Pilot</w:t>
      </w:r>
    </w:p>
    <w:p>
      <w:pPr>
        <w:pStyle w:val="TableCaption"/>
      </w:pPr>
      <w:r>
        <w:t xml:space="preserve">Synthetic memory pilot task card.</w:t>
      </w:r>
    </w:p>
    <w:tbl>
      <w:tblPr>
        <w:tblStyle w:val="Table"/>
        <w:tblW w:type="auto" w:w="0"/>
        <w:tblLook w:firstRow="1" w:lastRow="0" w:firstColumn="0" w:lastColumn="0" w:noHBand="0" w:noVBand="0" w:val="0020"/>
        <w:tblCaption w:val="Synthetic memory pilot task card."/>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Evaluate whether a strategy can preserve or retrieve memory-relevant events under tight active budgets.</w:t>
            </w:r>
          </w:p>
        </w:tc>
      </w:tr>
      <w:tr>
        <w:tc>
          <w:tcPr/>
          <w:p>
            <w:pPr>
              <w:pStyle w:val="Compact"/>
              <w:jc w:val="left"/>
            </w:pPr>
            <w:r>
              <w:t xml:space="preserve">Input format</w:t>
            </w:r>
          </w:p>
        </w:tc>
        <w:tc>
          <w:tcPr/>
          <w:p>
            <w:pPr>
              <w:pStyle w:val="Compact"/>
              <w:jc w:val="left"/>
            </w:pPr>
            <w:r>
              <w:t xml:space="preserve">System prompt, event history with distractors, and a direct question requiring a short exact answer.</w:t>
            </w:r>
          </w:p>
        </w:tc>
      </w:tr>
      <w:tr>
        <w:tc>
          <w:tcPr/>
          <w:p>
            <w:pPr>
              <w:pStyle w:val="Compact"/>
              <w:jc w:val="left"/>
            </w:pPr>
            <w:r>
              <w:t xml:space="preserve">Categories</w:t>
            </w:r>
          </w:p>
        </w:tc>
        <w:tc>
          <w:tcPr/>
          <w:p>
            <w:pPr>
              <w:pStyle w:val="Compact"/>
              <w:jc w:val="left"/>
            </w:pPr>
            <w:r>
              <w:t xml:space="preserve">Single-session fact, knowledge update, temporal reasoning, preference, and abstention.</w:t>
            </w:r>
          </w:p>
        </w:tc>
      </w:tr>
      <w:tr>
        <w:tc>
          <w:tcPr/>
          <w:p>
            <w:pPr>
              <w:pStyle w:val="Compact"/>
              <w:jc w:val="left"/>
            </w:pPr>
            <w:r>
              <w:t xml:space="preserve">Prediction format</w:t>
            </w:r>
          </w:p>
        </w:tc>
        <w:tc>
          <w:tcPr/>
          <w:p>
            <w:pPr>
              <w:pStyle w:val="Compact"/>
              <w:jc w:val="left"/>
            </w:pPr>
            <w:r>
              <w:t xml:space="preserve">Short text answer normalized for exact-match scoring.</w:t>
            </w:r>
          </w:p>
        </w:tc>
      </w:tr>
      <w:tr>
        <w:tc>
          <w:tcPr/>
          <w:p>
            <w:pPr>
              <w:pStyle w:val="Compact"/>
              <w:jc w:val="left"/>
            </w:pPr>
            <w:r>
              <w:t xml:space="preserve">Grader</w:t>
            </w:r>
          </w:p>
        </w:tc>
        <w:tc>
          <w:tcPr/>
          <w:p>
            <w:pPr>
              <w:pStyle w:val="Compact"/>
              <w:jc w:val="left"/>
            </w:pPr>
            <w:r>
              <w:t xml:space="preserve">Deterministic normalized exact match.</w:t>
            </w:r>
          </w:p>
        </w:tc>
      </w:tr>
      <w:tr>
        <w:tc>
          <w:tcPr/>
          <w:p>
            <w:pPr>
              <w:pStyle w:val="Compact"/>
              <w:jc w:val="left"/>
            </w:pPr>
            <w:r>
              <w:t xml:space="preserve">Strength</w:t>
            </w:r>
          </w:p>
        </w:tc>
        <w:tc>
          <w:tcPr/>
          <w:p>
            <w:pPr>
              <w:pStyle w:val="Compact"/>
              <w:jc w:val="left"/>
            </w:pPr>
            <w:r>
              <w:t xml:space="preserve">Fast, reproducible, and memory-specific without requiring an LLM judge.</w:t>
            </w:r>
          </w:p>
        </w:tc>
      </w:tr>
      <w:tr>
        <w:tc>
          <w:tcPr/>
          <w:p>
            <w:pPr>
              <w:pStyle w:val="Compact"/>
              <w:jc w:val="left"/>
            </w:pPr>
            <w:r>
              <w:t xml:space="preserve">Limitation</w:t>
            </w:r>
          </w:p>
        </w:tc>
        <w:tc>
          <w:tcPr/>
          <w:p>
            <w:pPr>
              <w:pStyle w:val="Compact"/>
              <w:jc w:val="left"/>
            </w:pPr>
            <w:r>
              <w:t xml:space="preserve">Synthetic; not a substitute for public memory-agent benchmarks such as LongMemEval or LoCoMo.</w:t>
            </w:r>
          </w:p>
        </w:tc>
      </w:tr>
      <w:tr>
        <w:tc>
          <w:tcPr/>
          <w:p>
            <w:pPr>
              <w:pStyle w:val="Compact"/>
              <w:jc w:val="left"/>
            </w:pPr>
            <w:r>
              <w:t xml:space="preserve">Scaling path</w:t>
            </w:r>
          </w:p>
        </w:tc>
        <w:tc>
          <w:tcPr/>
          <w:p>
            <w:pPr>
              <w:pStyle w:val="Compact"/>
              <w:jc w:val="left"/>
            </w:pPr>
            <w:r>
              <w:t xml:space="preserve">Replace or corroborate with public memory datasets; stratify by category and distractor density.</w:t>
            </w:r>
          </w:p>
        </w:tc>
      </w:tr>
    </w:tbl>
    <w:bookmarkEnd w:id="78"/>
    <w:bookmarkStart w:id="79" w:name="longmemeval-oracle-pilot"/>
    <w:p>
      <w:pPr>
        <w:pStyle w:val="Heading2"/>
      </w:pPr>
      <w:r>
        <w:t xml:space="preserve">LongMemEval Oracle Pilot</w:t>
      </w:r>
    </w:p>
    <w:p>
      <w:pPr>
        <w:pStyle w:val="TableCaption"/>
      </w:pPr>
      <w:r>
        <w:t xml:space="preserve">LongMemEval oracle pilot task card.</w:t>
      </w:r>
    </w:p>
    <w:tbl>
      <w:tblPr>
        <w:tblStyle w:val="Table"/>
        <w:tblW w:type="auto" w:w="0"/>
        <w:tblLook w:firstRow="1" w:lastRow="0" w:firstColumn="0" w:lastColumn="0" w:noHBand="0" w:noVBand="0" w:val="0020"/>
        <w:tblCaption w:val="LongMemEval oracle pilot task card."/>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Evaluate public long-term chat memory data under BudgetBench active-context tiers.</w:t>
            </w:r>
          </w:p>
        </w:tc>
      </w:tr>
      <w:tr>
        <w:tc>
          <w:tcPr/>
          <w:p>
            <w:pPr>
              <w:pStyle w:val="Compact"/>
              <w:jc w:val="left"/>
            </w:pPr>
            <w:r>
              <w:t xml:space="preserve">Input format</w:t>
            </w:r>
          </w:p>
        </w:tc>
        <w:tc>
          <w:tcPr/>
          <w:p>
            <w:pPr>
              <w:pStyle w:val="Compact"/>
              <w:jc w:val="left"/>
            </w:pPr>
            <w:r>
              <w:t xml:space="preserve">Timestamped LongMemEval oracle sessions flattened into chat messages, followed by the dated question.</w:t>
            </w:r>
          </w:p>
        </w:tc>
      </w:tr>
      <w:tr>
        <w:tc>
          <w:tcPr/>
          <w:p>
            <w:pPr>
              <w:pStyle w:val="Compact"/>
              <w:jc w:val="left"/>
            </w:pPr>
            <w:r>
              <w:t xml:space="preserve">Categories</w:t>
            </w:r>
          </w:p>
        </w:tc>
        <w:tc>
          <w:tcPr/>
          <w:p>
            <w:pPr>
              <w:pStyle w:val="Compact"/>
              <w:jc w:val="left"/>
            </w:pPr>
            <w:r>
              <w:t xml:space="preserve">LongMemEval question type, including abstention, knowledge update, multi-session, single-session, and temporal reasoning variants.</w:t>
            </w:r>
          </w:p>
        </w:tc>
      </w:tr>
      <w:tr>
        <w:tc>
          <w:tcPr/>
          <w:p>
            <w:pPr>
              <w:pStyle w:val="Compact"/>
              <w:jc w:val="left"/>
            </w:pPr>
            <w:r>
              <w:t xml:space="preserve">Prediction format</w:t>
            </w:r>
          </w:p>
        </w:tc>
        <w:tc>
          <w:tcPr/>
          <w:p>
            <w:pPr>
              <w:pStyle w:val="Compact"/>
              <w:jc w:val="left"/>
            </w:pPr>
            <w:r>
              <w:t xml:space="preserve">Short free-form text answer.</w:t>
            </w:r>
          </w:p>
        </w:tc>
      </w:tr>
      <w:tr>
        <w:tc>
          <w:tcPr/>
          <w:p>
            <w:pPr>
              <w:pStyle w:val="Compact"/>
              <w:jc w:val="left"/>
            </w:pPr>
            <w:r>
              <w:t xml:space="preserve">Grader</w:t>
            </w:r>
          </w:p>
        </w:tc>
        <w:tc>
          <w:tcPr/>
          <w:p>
            <w:pPr>
              <w:pStyle w:val="Compact"/>
              <w:jc w:val="left"/>
            </w:pPr>
            <w:r>
              <w:t xml:space="preserve">Deterministic normalized containment; approximate and not official LongMemEval judge scoring.</w:t>
            </w:r>
          </w:p>
        </w:tc>
      </w:tr>
      <w:tr>
        <w:tc>
          <w:tcPr/>
          <w:p>
            <w:pPr>
              <w:pStyle w:val="Compact"/>
              <w:jc w:val="left"/>
            </w:pPr>
            <w:r>
              <w:t xml:space="preserve">Strength</w:t>
            </w:r>
          </w:p>
        </w:tc>
        <w:tc>
          <w:tcPr/>
          <w:p>
            <w:pPr>
              <w:pStyle w:val="Compact"/>
              <w:jc w:val="left"/>
            </w:pPr>
            <w:r>
              <w:t xml:space="preserve">Public memory-agent data with natural long histories and category metadata.</w:t>
            </w:r>
          </w:p>
        </w:tc>
      </w:tr>
      <w:tr>
        <w:tc>
          <w:tcPr/>
          <w:p>
            <w:pPr>
              <w:pStyle w:val="Compact"/>
              <w:jc w:val="left"/>
            </w:pPr>
            <w:r>
              <w:t xml:space="preserve">Limitation</w:t>
            </w:r>
          </w:p>
        </w:tc>
        <w:tc>
          <w:tcPr/>
          <w:p>
            <w:pPr>
              <w:pStyle w:val="Compact"/>
              <w:jc w:val="left"/>
            </w:pPr>
            <w:r>
              <w:t xml:space="preserve">Fifty-item pilot over the oracle file; not LongMemEval_S full-history evaluation and not official judge accuracy.</w:t>
            </w:r>
          </w:p>
        </w:tc>
      </w:tr>
      <w:tr>
        <w:tc>
          <w:tcPr/>
          <w:p>
            <w:pPr>
              <w:pStyle w:val="Compact"/>
              <w:jc w:val="left"/>
            </w:pPr>
            <w:r>
              <w:t xml:space="preserve">Scaling path</w:t>
            </w:r>
          </w:p>
        </w:tc>
        <w:tc>
          <w:tcPr/>
          <w:p>
            <w:pPr>
              <w:pStyle w:val="Compact"/>
              <w:jc w:val="left"/>
            </w:pPr>
            <w:r>
              <w:t xml:space="preserve">Run LongMemEval_S/full-history variants, add official judge logs, and increase sample size by category.</w:t>
            </w:r>
          </w:p>
        </w:tc>
      </w:tr>
    </w:tbl>
    <w:bookmarkEnd w:id="79"/>
    <w:bookmarkEnd w:id="80"/>
    <w:bookmarkStart w:id="86" w:name="strategy-specifications"/>
    <w:p>
      <w:pPr>
        <w:pStyle w:val="Heading1"/>
      </w:pPr>
      <w:r>
        <w:t xml:space="preserve">Strategy Specifications</w:t>
      </w:r>
    </w:p>
    <w:bookmarkStart w:id="81" w:name="full-context"/>
    <w:p>
      <w:pPr>
        <w:pStyle w:val="Heading2"/>
      </w:pPr>
      <w:r>
        <w:t xml:space="preserve">Full Context</w:t>
      </w:r>
    </w:p>
    <w:p>
      <w:pPr>
        <w:pStyle w:val="FirstParagraph"/>
      </w:pPr>
      <w:r>
        <w:t xml:space="preserve">The full-context baseline returns the task formatter’s natural message list</w:t>
      </w:r>
      <w:r>
        <w:t xml:space="preserve"> </w:t>
      </w:r>
      <w:r>
        <w:t xml:space="preserve">unchanged. It is not a memory policy and is not included in the 89-item-per-task pilot</w:t>
      </w:r>
      <w:r>
        <w:t xml:space="preserve"> </w:t>
      </w:r>
      <w:r>
        <w:t xml:space="preserve">tables. Its purpose is to support follow-up comparisons against the largest</w:t>
      </w:r>
      <w:r>
        <w:t xml:space="preserve"> </w:t>
      </w:r>
      <w:r>
        <w:t xml:space="preserve">prompt that the model/server can accept and to make infeasible full-context</w:t>
      </w:r>
      <w:r>
        <w:t xml:space="preserve"> </w:t>
      </w:r>
      <w:r>
        <w:t xml:space="preserve">cells visible as budget violations rather than silent exclusions.</w:t>
      </w:r>
    </w:p>
    <w:bookmarkEnd w:id="81"/>
    <w:bookmarkStart w:id="82" w:name="truncation"/>
    <w:p>
      <w:pPr>
        <w:pStyle w:val="Heading2"/>
      </w:pPr>
      <w:r>
        <w:t xml:space="preserve">Truncation</w:t>
      </w:r>
    </w:p>
    <w:p>
      <w:pPr>
        <w:pStyle w:val="FirstParagraph"/>
      </w:pPr>
      <w:r>
        <w:t xml:space="preserve">Truncation is the simplest baseline. It preserves the system prompt and then</w:t>
      </w:r>
      <w:r>
        <w:t xml:space="preserve"> </w:t>
      </w:r>
      <w:r>
        <w:t xml:space="preserve">walks backward through the message list, retaining the newest messages that fit</w:t>
      </w:r>
      <w:r>
        <w:t xml:space="preserve"> </w:t>
      </w:r>
      <w:r>
        <w:t xml:space="preserve">inside the remaining budget. Its primary failure mode is the loss of older</w:t>
      </w:r>
      <w:r>
        <w:t xml:space="preserve"> </w:t>
      </w:r>
      <w:r>
        <w:t xml:space="preserve">evidence, including evidence that may be decisive. Its advantage is that it</w:t>
      </w:r>
      <w:r>
        <w:t xml:space="preserve"> </w:t>
      </w:r>
      <w:r>
        <w:t xml:space="preserve">requires no extra model calls, no embedding model, and no external memory</w:t>
      </w:r>
      <w:r>
        <w:t xml:space="preserve"> </w:t>
      </w:r>
      <w:r>
        <w:t xml:space="preserve">store. In a budget benchmark, truncation is the minimal memory-management</w:t>
      </w:r>
      <w:r>
        <w:t xml:space="preserve"> </w:t>
      </w:r>
      <w:r>
        <w:t xml:space="preserve">baseline that more complex strategies should be compared against.</w:t>
      </w:r>
    </w:p>
    <w:bookmarkEnd w:id="82"/>
    <w:bookmarkStart w:id="83" w:name="summary-buffer"/>
    <w:p>
      <w:pPr>
        <w:pStyle w:val="Heading2"/>
      </w:pPr>
      <w:r>
        <w:t xml:space="preserve">Summary Buffer</w:t>
      </w:r>
    </w:p>
    <w:p>
      <w:pPr>
        <w:pStyle w:val="FirstParagraph"/>
      </w:pPr>
      <w:r>
        <w:t xml:space="preserve">The summary-buffer strategy attempts to compress evicted context into a</w:t>
      </w:r>
      <w:r>
        <w:t xml:space="preserve"> </w:t>
      </w:r>
      <w:r>
        <w:t xml:space="preserve">shorter natural-language state. The pilot implementation reserves a portion</w:t>
      </w:r>
      <w:r>
        <w:t xml:space="preserve"> </w:t>
      </w:r>
      <w:r>
        <w:t xml:space="preserve">of the budget for a summary, chooses recent messages to retain, and asks the</w:t>
      </w:r>
      <w:r>
        <w:t xml:space="preserve"> </w:t>
      </w:r>
      <w:r>
        <w:t xml:space="preserve">local model to summarize the evicted messages. This baseline can preserve</w:t>
      </w:r>
      <w:r>
        <w:t xml:space="preserve"> </w:t>
      </w:r>
      <w:r>
        <w:t xml:space="preserve">global state, but it introduces additional generation cost and can suffer from</w:t>
      </w:r>
      <w:r>
        <w:t xml:space="preserve"> </w:t>
      </w:r>
      <w:r>
        <w:t xml:space="preserve">summary drift. In the pilot, summary is especially expensive on LongBench</w:t>
      </w:r>
      <w:r>
        <w:t xml:space="preserve"> </w:t>
      </w:r>
      <w:r>
        <w:t xml:space="preserve">because long contexts trigger repeated compression calls.</w:t>
      </w:r>
    </w:p>
    <w:bookmarkEnd w:id="83"/>
    <w:bookmarkStart w:id="84" w:name="episodic-rag"/>
    <w:p>
      <w:pPr>
        <w:pStyle w:val="Heading2"/>
      </w:pPr>
      <w:r>
        <w:t xml:space="preserve">Episodic RAG</w:t>
      </w:r>
    </w:p>
    <w:p>
      <w:pPr>
        <w:pStyle w:val="FirstParagraph"/>
      </w:pPr>
      <w:r>
        <w:t xml:space="preserve">The RAG baseline indexes intermediate messages and retrieves chunks relevant</w:t>
      </w:r>
      <w:r>
        <w:t xml:space="preserve"> </w:t>
      </w:r>
      <w:r>
        <w:t xml:space="preserve">to the current query. It is a direct adaptation of retrieval-augmented</w:t>
      </w:r>
      <w:r>
        <w:t xml:space="preserve"> </w:t>
      </w:r>
      <w:r>
        <w:t xml:space="preserve">generation to the prompt-budget setting</w:t>
      </w:r>
      <w:r>
        <w:t xml:space="preserve"> </w:t>
      </w:r>
      <w:r>
        <w:t xml:space="preserve">(Lewis et al. 2020)</w:t>
      </w:r>
      <w:r>
        <w:t xml:space="preserve">. Its advantage</w:t>
      </w:r>
      <w:r>
        <w:t xml:space="preserve"> </w:t>
      </w:r>
      <w:r>
        <w:t xml:space="preserve">is selectivity: it can recover older evidence without including the full</w:t>
      </w:r>
      <w:r>
        <w:t xml:space="preserve"> </w:t>
      </w:r>
      <w:r>
        <w:t xml:space="preserve">history. Its limitations are query dependence, chunking sensitivity, embedding</w:t>
      </w:r>
      <w:r>
        <w:t xml:space="preserve"> </w:t>
      </w:r>
      <w:r>
        <w:t xml:space="preserve">cost, and the possibility that relevant information is not semantically close</w:t>
      </w:r>
      <w:r>
        <w:t xml:space="preserve"> </w:t>
      </w:r>
      <w:r>
        <w:t xml:space="preserve">to the final question.</w:t>
      </w:r>
    </w:p>
    <w:bookmarkEnd w:id="84"/>
    <w:bookmarkStart w:id="85" w:name="lean-retrieval"/>
    <w:p>
      <w:pPr>
        <w:pStyle w:val="Heading2"/>
      </w:pPr>
      <w:r>
        <w:t xml:space="preserve">Lean Retrieval</w:t>
      </w:r>
    </w:p>
    <w:p>
      <w:pPr>
        <w:pStyle w:val="FirstParagraph"/>
      </w:pPr>
      <w:r>
        <w:t xml:space="preserve">The lean retrieval baseline combines dense similarity, lexical overlap,</w:t>
      </w:r>
      <w:r>
        <w:t xml:space="preserve"> </w:t>
      </w:r>
      <w:r>
        <w:t xml:space="preserve">recency, and lightweight salience signals before packing selected messages</w:t>
      </w:r>
      <w:r>
        <w:t xml:space="preserve"> </w:t>
      </w:r>
      <w:r>
        <w:t xml:space="preserve">into the active budget. It is designed as a local, no-database contrast to</w:t>
      </w:r>
      <w:r>
        <w:t xml:space="preserve"> </w:t>
      </w:r>
      <w:r>
        <w:t xml:space="preserve">the episodic RAG implementation. In the current evidence it is a mixed</w:t>
      </w:r>
      <w:r>
        <w:t xml:space="preserve"> </w:t>
      </w:r>
      <w:r>
        <w:t xml:space="preserve">baseline: it does not beat simple RAG on the LongBench feasible slice, but it</w:t>
      </w:r>
      <w:r>
        <w:t xml:space="preserve"> </w:t>
      </w:r>
      <w:r>
        <w:t xml:space="preserve">is the strongest row in the synthetic memory pilot. This is useful for</w:t>
      </w:r>
      <w:r>
        <w:t xml:space="preserve"> </w:t>
      </w:r>
      <w:r>
        <w:t xml:space="preserve">diagnostics because it suggests that strategy crossovers may depend on</w:t>
      </w:r>
      <w:r>
        <w:t xml:space="preserve"> </w:t>
      </w:r>
      <w:r>
        <w:t xml:space="preserve">whether evidence is semantically localized, temporally updated, or dispersed</w:t>
      </w:r>
      <w:r>
        <w:t xml:space="preserve"> </w:t>
      </w:r>
      <w:r>
        <w:t xml:space="preserve">among distractors.</w:t>
      </w:r>
    </w:p>
    <w:bookmarkEnd w:id="85"/>
    <w:bookmarkEnd w:id="86"/>
    <w:bookmarkStart w:id="91" w:name="metric-definitions"/>
    <w:p>
      <w:pPr>
        <w:pStyle w:val="Heading1"/>
      </w:pPr>
      <w:r>
        <w:t xml:space="preserve">Metric Definitions</w:t>
      </w:r>
    </w:p>
    <w:bookmarkStart w:id="87" w:name="quality"/>
    <w:p>
      <w:pPr>
        <w:pStyle w:val="Heading2"/>
      </w:pPr>
      <w:r>
        <w:t xml:space="preserve">Quality</w:t>
      </w:r>
    </w:p>
    <w:p>
      <w:pPr>
        <w:pStyle w:val="FirstParagraph"/>
      </w:pPr>
      <w:r>
        <w:t xml:space="preserve">Quality is task-specific. For LongBench v2 it is exact-match accuracy:</w:t>
      </w:r>
    </w:p>
    <w:p>
      <w:pPr>
        <w:pStyle w:val="BodyText"/>
      </w:pPr>
      <m:oMathPara>
        <m:oMathParaPr>
          <m:jc m:val="center"/>
        </m:oMathParaPr>
        <m:oMath>
          <m:r>
            <m:rPr>
              <m:sty m:val="p"/>
            </m:rPr>
            <m:t>A</m:t>
          </m:r>
          <m:r>
            <m:rPr>
              <m:sty m:val="p"/>
            </m:rPr>
            <m:t>c</m:t>
          </m:r>
          <m:r>
            <m:rPr>
              <m:sty m:val="p"/>
            </m:rPr>
            <m:t>c</m:t>
          </m:r>
          <m:r>
            <m:rPr>
              <m:sty m:val="p"/>
            </m:rPr>
            <m:t>=</m:t>
          </m:r>
          <m:f>
            <m:fPr>
              <m:type m:val="bar"/>
            </m:fPr>
            <m:num>
              <m:r>
                <m:t>1</m:t>
              </m:r>
            </m:num>
            <m:den>
              <m:r>
                <m:t>N</m:t>
              </m:r>
            </m:den>
          </m:f>
          <m:nary>
            <m:naryPr>
              <m:chr m:val="∑"/>
              <m:limLoc m:val="undOvr"/>
              <m:subHide m:val="off"/>
              <m:supHide m:val="on"/>
            </m:naryPr>
            <m:sub>
              <m:r>
                <m:t>i</m:t>
              </m:r>
            </m:sub>
            <m:sup>
              <m:r>
                <m:t>​</m:t>
              </m:r>
            </m:sup>
            <m:e>
              <m:r>
                <m:rPr>
                  <m:scr m:val="double-struck"/>
                  <m:sty m:val="p"/>
                </m:rPr>
                <m:t>1</m:t>
              </m:r>
            </m:e>
          </m:nary>
          <m:r>
            <m:rPr>
              <m:sty m:val="p"/>
            </m:rPr>
            <m:t>[</m:t>
          </m:r>
          <m:sSub>
            <m:e>
              <m:acc>
                <m:accPr>
                  <m:chr m:val="̂"/>
                </m:accPr>
                <m:e>
                  <m:r>
                    <m:t>a</m:t>
                  </m:r>
                </m:e>
              </m:acc>
            </m:e>
            <m:sub>
              <m:r>
                <m:t>i</m:t>
              </m:r>
            </m:sub>
          </m:sSub>
          <m:r>
            <m:rPr>
              <m:sty m:val="p"/>
            </m:rPr>
            <m:t>=</m:t>
          </m:r>
          <m:sSub>
            <m:e>
              <m:r>
                <m:t>a</m:t>
              </m:r>
            </m:e>
            <m:sub>
              <m:r>
                <m:t>i</m:t>
              </m:r>
            </m:sub>
          </m:sSub>
          <m:r>
            <m:rPr>
              <m:sty m:val="p"/>
            </m:rPr>
            <m:t>]</m:t>
          </m:r>
          <m:r>
            <m:rPr>
              <m:sty m:val="p"/>
            </m:rPr>
            <m:t>.</m:t>
          </m:r>
        </m:oMath>
      </m:oMathPara>
    </w:p>
    <w:p>
      <w:pPr>
        <w:pStyle w:val="FirstParagraph"/>
      </w:pPr>
      <w:r>
        <w:t xml:space="preserve">For the SWE scaffold it is a continuous patch-similarity score:</w:t>
      </w:r>
    </w:p>
    <w:p>
      <w:pPr>
        <w:pStyle w:val="BodyText"/>
      </w:pPr>
      <m:oMathPara>
        <m:oMathParaPr>
          <m:jc m:val="center"/>
        </m:oMathParaPr>
        <m:oMath>
          <m:r>
            <m:rPr>
              <m:sty m:val="p"/>
            </m:rPr>
            <m:t>S</m:t>
          </m:r>
          <m:r>
            <m:rPr>
              <m:sty m:val="p"/>
            </m:rPr>
            <m:t>W</m:t>
          </m:r>
          <m:r>
            <m:rPr>
              <m:sty m:val="p"/>
            </m:rPr>
            <m:t>E</m:t>
          </m:r>
          <m:r>
            <m:rPr>
              <m:sty m:val="p"/>
            </m:rPr>
            <m:t>P</m:t>
          </m:r>
          <m:r>
            <m:rPr>
              <m:sty m:val="p"/>
            </m:rPr>
            <m:t>r</m:t>
          </m:r>
          <m:r>
            <m:rPr>
              <m:sty m:val="p"/>
            </m:rPr>
            <m:t>o</m:t>
          </m:r>
          <m:r>
            <m:rPr>
              <m:sty m:val="p"/>
            </m:rPr>
            <m:t>x</m:t>
          </m:r>
          <m:r>
            <m:rPr>
              <m:sty m:val="p"/>
            </m:rPr>
            <m:t>y</m:t>
          </m:r>
          <m:r>
            <m:rPr>
              <m:sty m:val="p"/>
            </m:rPr>
            <m:t>=</m:t>
          </m:r>
          <m:r>
            <m:t>0.4</m:t>
          </m:r>
          <m:r>
            <m:rPr>
              <m:sty m:val="p"/>
            </m:rPr>
            <m:t>⋅</m:t>
          </m:r>
          <m:r>
            <m:rPr>
              <m:sty m:val="p"/>
            </m:rPr>
            <m:t>F</m:t>
          </m:r>
          <m:r>
            <m:rPr>
              <m:sty m:val="p"/>
            </m:rPr>
            <m:t>i</m:t>
          </m:r>
          <m:r>
            <m:rPr>
              <m:sty m:val="p"/>
            </m:rPr>
            <m:t>l</m:t>
          </m:r>
          <m:r>
            <m:rPr>
              <m:sty m:val="p"/>
            </m:rPr>
            <m:t>e</m:t>
          </m:r>
          <m:r>
            <m:rPr>
              <m:sty m:val="p"/>
            </m:rPr>
            <m:t>R</m:t>
          </m:r>
          <m:r>
            <m:rPr>
              <m:sty m:val="p"/>
            </m:rPr>
            <m:t>e</m:t>
          </m:r>
          <m:r>
            <m:rPr>
              <m:sty m:val="p"/>
            </m:rPr>
            <m:t>c</m:t>
          </m:r>
          <m:r>
            <m:rPr>
              <m:sty m:val="p"/>
            </m:rPr>
            <m:t>a</m:t>
          </m:r>
          <m:r>
            <m:rPr>
              <m:sty m:val="p"/>
            </m:rPr>
            <m:t>l</m:t>
          </m:r>
          <m:r>
            <m:rPr>
              <m:sty m:val="p"/>
            </m:rPr>
            <m:t>l</m:t>
          </m:r>
          <m:r>
            <m:rPr>
              <m:sty m:val="p"/>
            </m:rPr>
            <m:t>+</m:t>
          </m:r>
          <m:r>
            <m:t>0.6</m:t>
          </m:r>
          <m:r>
            <m:rPr>
              <m:sty m:val="p"/>
            </m:rPr>
            <m:t>⋅</m:t>
          </m:r>
          <m:r>
            <m:rPr>
              <m:sty m:val="p"/>
            </m:rPr>
            <m:t>L</m:t>
          </m:r>
          <m:r>
            <m:rPr>
              <m:sty m:val="p"/>
            </m:rPr>
            <m:t>i</m:t>
          </m:r>
          <m:r>
            <m:rPr>
              <m:sty m:val="p"/>
            </m:rPr>
            <m:t>n</m:t>
          </m:r>
          <m:r>
            <m:rPr>
              <m:sty m:val="p"/>
            </m:rPr>
            <m:t>e</m:t>
          </m:r>
          <m:r>
            <m:rPr>
              <m:sty m:val="p"/>
            </m:rPr>
            <m:t>O</m:t>
          </m:r>
          <m:r>
            <m:rPr>
              <m:sty m:val="p"/>
            </m:rPr>
            <m:t>v</m:t>
          </m:r>
          <m:r>
            <m:rPr>
              <m:sty m:val="p"/>
            </m:rPr>
            <m:t>e</m:t>
          </m:r>
          <m:r>
            <m:rPr>
              <m:sty m:val="p"/>
            </m:rPr>
            <m:t>r</m:t>
          </m:r>
          <m:r>
            <m:rPr>
              <m:sty m:val="p"/>
            </m:rPr>
            <m:t>l</m:t>
          </m:r>
          <m:r>
            <m:rPr>
              <m:sty m:val="p"/>
            </m:rPr>
            <m:t>a</m:t>
          </m:r>
          <m:r>
            <m:rPr>
              <m:sty m:val="p"/>
            </m:rPr>
            <m:t>p</m:t>
          </m:r>
          <m:r>
            <m:rPr>
              <m:sty m:val="p"/>
            </m:rPr>
            <m:t>.</m:t>
          </m:r>
        </m:oMath>
      </m:oMathPara>
    </w:p>
    <w:p>
      <w:pPr>
        <w:pStyle w:val="FirstParagraph"/>
      </w:pPr>
      <w:r>
        <w:t xml:space="preserve">The proxy is useful for pilot measurement but should be replaced by official</w:t>
      </w:r>
      <w:r>
        <w:t xml:space="preserve"> </w:t>
      </w:r>
      <w:r>
        <w:t xml:space="preserve">test execution for benchmark claims.</w:t>
      </w:r>
      <w:r>
        <w:t xml:space="preserve"> </w:t>
      </w:r>
      <w:r>
        <w:t xml:space="preserve">For the synthetic memory pilot, quality is normalized exact-match accuracy on</w:t>
      </w:r>
      <w:r>
        <w:t xml:space="preserve"> </w:t>
      </w:r>
      <w:r>
        <w:t xml:space="preserve">short answers.</w:t>
      </w:r>
    </w:p>
    <w:bookmarkEnd w:id="87"/>
    <w:bookmarkStart w:id="88" w:name="violation-rate"/>
    <w:p>
      <w:pPr>
        <w:pStyle w:val="Heading2"/>
      </w:pPr>
      <w:r>
        <w:t xml:space="preserve">Violation Rate</w:t>
      </w:r>
    </w:p>
    <w:p>
      <w:pPr>
        <w:pStyle w:val="FirstParagraph"/>
      </w:pPr>
      <w:r>
        <w:t xml:space="preserve">Violation rate is the mean retry-level budget failure rate over items in a</w:t>
      </w:r>
      <w:r>
        <w:t xml:space="preserve"> </w:t>
      </w:r>
      <w:r>
        <w:t xml:space="preserve">cell. If a strategy returns a prompt exceeding the active tier, the runner</w:t>
      </w:r>
      <w:r>
        <w:t xml:space="preserve"> </w:t>
      </w:r>
      <w:r>
        <w:t xml:space="preserve">logs the violation and retries. A cell can therefore have nonzero quality and</w:t>
      </w:r>
      <w:r>
        <w:t xml:space="preserve"> </w:t>
      </w:r>
      <w:r>
        <w:t xml:space="preserve">nonzero violations if some items succeed while others fail under the tier.</w:t>
      </w:r>
    </w:p>
    <w:bookmarkEnd w:id="88"/>
    <w:bookmarkStart w:id="89" w:name="utilization-and-peak-budget"/>
    <w:p>
      <w:pPr>
        <w:pStyle w:val="Heading2"/>
      </w:pPr>
      <w:r>
        <w:t xml:space="preserve">Utilization and Peak Budget</w:t>
      </w:r>
    </w:p>
    <w:p>
      <w:pPr>
        <w:pStyle w:val="FirstParagraph"/>
      </w:pPr>
      <w:r>
        <w:t xml:space="preserve">Mean used budget measures how many prompt tokens the strategy actually sends</w:t>
      </w:r>
      <w:r>
        <w:t xml:space="preserve"> </w:t>
      </w:r>
      <w:r>
        <w:t xml:space="preserve">on successful calls. Maximum peak budget records the largest token count</w:t>
      </w:r>
      <w:r>
        <w:t xml:space="preserve"> </w:t>
      </w:r>
      <w:r>
        <w:t xml:space="preserve">observed during enforcement, including failed attempts. These metrics separate</w:t>
      </w:r>
      <w:r>
        <w:t xml:space="preserve"> </w:t>
      </w:r>
      <w:r>
        <w:t xml:space="preserve">conservative strategies that under-use budget from strategies that operate</w:t>
      </w:r>
      <w:r>
        <w:t xml:space="preserve"> </w:t>
      </w:r>
      <w:r>
        <w:t xml:space="preserve">near the ceiling.</w:t>
      </w:r>
    </w:p>
    <w:bookmarkEnd w:id="89"/>
    <w:bookmarkStart w:id="90" w:name="duration"/>
    <w:p>
      <w:pPr>
        <w:pStyle w:val="Heading2"/>
      </w:pPr>
      <w:r>
        <w:t xml:space="preserve">Duration</w:t>
      </w:r>
    </w:p>
    <w:p>
      <w:pPr>
        <w:pStyle w:val="FirstParagraph"/>
      </w:pPr>
      <w:r>
        <w:t xml:space="preserve">Duration is wall-clock time for the cell. It includes strategy overhead,</w:t>
      </w:r>
      <w:r>
        <w:t xml:space="preserve"> </w:t>
      </w:r>
      <w:r>
        <w:t xml:space="preserve">embedding or summarization calls, final model calls, and dataset-item loop</w:t>
      </w:r>
      <w:r>
        <w:t xml:space="preserve"> </w:t>
      </w:r>
      <w:r>
        <w:t xml:space="preserve">overhead. Duration is machine-dependent, but it remains operationally useful</w:t>
      </w:r>
      <w:r>
        <w:t xml:space="preserve"> </w:t>
      </w:r>
      <w:r>
        <w:t xml:space="preserve">because the benchmark is explicitly about local deployment regimes.</w:t>
      </w:r>
    </w:p>
    <w:bookmarkEnd w:id="90"/>
    <w:bookmarkEnd w:id="91"/>
    <w:bookmarkStart w:id="101" w:name="full-operational-tables"/>
    <w:p>
      <w:pPr>
        <w:pStyle w:val="Heading1"/>
      </w:pPr>
      <w:r>
        <w:t xml:space="preserve">Full Operational Tables</w:t>
      </w:r>
    </w:p>
    <w:bookmarkStart w:id="92" w:name="tab:app_quality"/>
    <w:p>
      <w:pPr>
        <w:pStyle w:val="TableCaption"/>
      </w:pPr>
      <w:r>
        <w:t xml:space="preserve">Full quality matrix for the 89-item-per-task run. LongBench v2 values are exact-match accuracy. SWE values are patch-similarity proxy scores and are not official SWE-bench accuracy.</w:t>
      </w:r>
    </w:p>
    <w:tbl>
      <w:tblPr>
        <w:tblStyle w:val="Table"/>
        <w:tblW w:type="auto" w:w="0"/>
        <w:tblLook w:firstRow="1" w:lastRow="0" w:firstColumn="0" w:lastColumn="0" w:noHBand="0" w:noVBand="0" w:val="0020"/>
        <w:tblCaption w:val="Full quality matrix for the 89-item-per-task run. LongBench v2 values are exact-match accuracy. SWE values are patch-similarity proxy scores and are not official SWE-bench accuracy."/>
      </w:tblPr>
      <w:tblGrid>
        <w:gridCol w:w="1131"/>
        <w:gridCol w:w="1131"/>
        <w:gridCol w:w="1131"/>
        <w:gridCol w:w="1131"/>
        <w:gridCol w:w="1131"/>
        <w:gridCol w:w="1131"/>
        <w:gridCol w:w="1131"/>
      </w:tblGrid>
      <w:tr>
        <w:trPr>
          <w:tblHeader w:val="on"/>
        </w:trPr>
        <w:tc>
          <w:tcPr/>
          <w:p>
            <w:pPr>
              <w:pStyle w:val="Compact"/>
              <w:jc w:val="left"/>
            </w:pPr>
            <w:r>
              <w:t xml:space="preserve">Task</w:t>
            </w:r>
          </w:p>
        </w:tc>
        <w:tc>
          <w:tcPr/>
          <w:p>
            <w:pPr>
              <w:pStyle w:val="Compact"/>
              <w:jc w:val="left"/>
            </w:pPr>
            <w:r>
              <w:t xml:space="preserve">Strategy</w:t>
            </w:r>
          </w:p>
        </w:tc>
        <w:tc>
          <w:tcPr/>
          <w:p>
            <w:pPr>
              <w:pStyle w:val="Compact"/>
              <w:jc w:val="center"/>
            </w:pPr>
            <w:r>
              <w:t xml:space="preserve">2K</w:t>
            </w:r>
          </w:p>
        </w:tc>
        <w:tc>
          <w:tcPr/>
          <w:p>
            <w:pPr>
              <w:pStyle w:val="Compact"/>
              <w:jc w:val="center"/>
            </w:pPr>
            <w:r>
              <w:t xml:space="preserve">4K</w:t>
            </w:r>
          </w:p>
        </w:tc>
        <w:tc>
          <w:tcPr/>
          <w:p>
            <w:pPr>
              <w:pStyle w:val="Compact"/>
              <w:jc w:val="center"/>
            </w:pPr>
            <w:r>
              <w:t xml:space="preserve">8K</w:t>
            </w:r>
          </w:p>
        </w:tc>
        <w:tc>
          <w:tcPr/>
          <w:p>
            <w:pPr>
              <w:pStyle w:val="Compact"/>
              <w:jc w:val="center"/>
            </w:pPr>
            <w:r>
              <w:t xml:space="preserve">16K</w:t>
            </w:r>
          </w:p>
        </w:tc>
        <w:tc>
          <w:tcPr/>
          <w:p>
            <w:pPr>
              <w:pStyle w:val="Compact"/>
              <w:jc w:val="center"/>
            </w:pPr>
            <w:r>
              <w:t xml:space="preserve">32K</w:t>
            </w:r>
          </w:p>
        </w:tc>
      </w:tr>
      <w:tr>
        <w:tc>
          <w:tcPr>
            <w:vMerge w:val="restart"/>
          </w:tcPr>
          <w:p>
            <w:pPr>
              <w:pStyle w:val="Compact"/>
              <w:jc w:val="left"/>
            </w:pPr>
            <w:r>
              <w:t xml:space="preserve">SWE</w:t>
            </w:r>
          </w:p>
        </w:tc>
        <w:tc>
          <w:tcPr/>
          <w:p>
            <w:pPr>
              <w:pStyle w:val="Compact"/>
              <w:jc w:val="left"/>
            </w:pPr>
            <w:r>
              <w:t xml:space="preserve">Truncation</w:t>
            </w:r>
          </w:p>
        </w:tc>
        <w:tc>
          <w:tcPr/>
          <w:p>
            <w:pPr>
              <w:pStyle w:val="Compact"/>
              <w:jc w:val="center"/>
            </w:pPr>
            <w:r>
              <w:t xml:space="preserve">0.18</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0.19</w:t>
            </w:r>
          </w:p>
        </w:tc>
      </w:tr>
      <w:tr>
        <w:tc>
          <w:tcPr>
            <w:gridSpan w:val="1"/>
            <w:vMerge w:val="continue"/>
          </w:tcPr>
          <w:p>
            <w:pPr/>
          </w:p>
        </w:tc>
        <w:tc>
          <w:tcPr/>
          <w:p>
            <w:pPr>
              <w:pStyle w:val="Compact"/>
              <w:jc w:val="left"/>
            </w:pPr>
            <w:r>
              <w:t xml:space="preserve">Summary</w:t>
            </w:r>
          </w:p>
        </w:tc>
        <w:tc>
          <w:tcPr/>
          <w:p>
            <w:pPr>
              <w:pStyle w:val="Compact"/>
              <w:jc w:val="center"/>
            </w:pPr>
            <w:r>
              <w:t xml:space="preserve">0.18</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0.19</w:t>
            </w:r>
          </w:p>
        </w:tc>
      </w:tr>
      <w:tr>
        <w:tc>
          <w:tcPr>
            <w:gridSpan w:val="1"/>
            <w:vMerge w:val="continue"/>
          </w:tcPr>
          <w:p>
            <w:pPr/>
          </w:p>
        </w:tc>
        <w:tc>
          <w:tcPr/>
          <w:p>
            <w:pPr>
              <w:pStyle w:val="Compact"/>
              <w:jc w:val="left"/>
            </w:pPr>
            <w:r>
              <w:t xml:space="preserve">RAG</w:t>
            </w:r>
          </w:p>
        </w:tc>
        <w:tc>
          <w:tcPr/>
          <w:p>
            <w:pPr>
              <w:pStyle w:val="Compact"/>
              <w:jc w:val="center"/>
            </w:pPr>
            <w:r>
              <w:t xml:space="preserve">0.18</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0.19</w:t>
            </w:r>
          </w:p>
        </w:tc>
        <w:tc>
          <w:tcPr/>
          <w:p>
            <w:pPr>
              <w:pStyle w:val="Compact"/>
              <w:jc w:val="center"/>
            </w:pPr>
            <w:r>
              <w:t xml:space="preserve">0.19</w:t>
            </w:r>
          </w:p>
        </w:tc>
      </w:tr>
      <w:tr>
        <w:tc>
          <w:tcPr>
            <w:vMerge w:val="restart"/>
          </w:tcPr>
          <w:p>
            <w:pPr>
              <w:pStyle w:val="Compact"/>
              <w:jc w:val="left"/>
            </w:pPr>
            <w:r>
              <w:t xml:space="preserve">LongBench v2</w:t>
            </w:r>
          </w:p>
        </w:tc>
        <w:tc>
          <w:tcPr/>
          <w:p>
            <w:pPr>
              <w:pStyle w:val="Compact"/>
              <w:jc w:val="left"/>
            </w:pPr>
            <w:r>
              <w:t xml:space="preserve">Truncation</w:t>
            </w:r>
          </w:p>
        </w:tc>
        <w:tc>
          <w:tcPr/>
          <w:p>
            <w:pPr>
              <w:pStyle w:val="Compact"/>
              <w:jc w:val="center"/>
            </w:pPr>
            <w:r>
              <w:t xml:space="preserve">0.29</w:t>
            </w:r>
          </w:p>
        </w:tc>
        <w:tc>
          <w:tcPr/>
          <w:p>
            <w:pPr>
              <w:pStyle w:val="Compact"/>
              <w:jc w:val="center"/>
            </w:pPr>
            <w:r>
              <w:t xml:space="preserve">0.27</w:t>
            </w:r>
          </w:p>
        </w:tc>
        <w:tc>
          <w:tcPr/>
          <w:p>
            <w:pPr>
              <w:pStyle w:val="Compact"/>
              <w:jc w:val="center"/>
            </w:pPr>
            <w:r>
              <w:t xml:space="preserve">0.27</w:t>
            </w:r>
          </w:p>
        </w:tc>
        <w:tc>
          <w:tcPr/>
          <w:p>
            <w:pPr>
              <w:pStyle w:val="Compact"/>
              <w:jc w:val="center"/>
            </w:pPr>
            <w:r>
              <w:t xml:space="preserve">0.33</w:t>
            </w:r>
          </w:p>
        </w:tc>
        <w:tc>
          <w:tcPr/>
          <w:p>
            <w:pPr>
              <w:pStyle w:val="Compact"/>
              <w:jc w:val="center"/>
            </w:pPr>
            <w:r>
              <w:t xml:space="preserve">0.33</w:t>
            </w:r>
          </w:p>
        </w:tc>
      </w:tr>
      <w:tr>
        <w:tc>
          <w:tcPr>
            <w:gridSpan w:val="1"/>
            <w:vMerge w:val="continue"/>
          </w:tcPr>
          <w:p>
            <w:pPr/>
          </w:p>
        </w:tc>
        <w:tc>
          <w:tcPr/>
          <w:p>
            <w:pPr>
              <w:pStyle w:val="Compact"/>
              <w:jc w:val="left"/>
            </w:pPr>
            <w:r>
              <w:t xml:space="preserve">Summary</w:t>
            </w:r>
          </w:p>
        </w:tc>
        <w:tc>
          <w:tcPr/>
          <w:p>
            <w:pPr>
              <w:pStyle w:val="Compact"/>
              <w:jc w:val="center"/>
            </w:pPr>
            <w:r>
              <w:t xml:space="preserve">0.30</w:t>
            </w:r>
          </w:p>
        </w:tc>
        <w:tc>
          <w:tcPr/>
          <w:p>
            <w:pPr>
              <w:pStyle w:val="Compact"/>
              <w:jc w:val="center"/>
            </w:pPr>
            <w:r>
              <w:t xml:space="preserve">0.24</w:t>
            </w:r>
          </w:p>
        </w:tc>
        <w:tc>
          <w:tcPr/>
          <w:p>
            <w:pPr>
              <w:pStyle w:val="Compact"/>
              <w:jc w:val="center"/>
            </w:pPr>
            <w:r>
              <w:t xml:space="preserve">0.26</w:t>
            </w:r>
          </w:p>
        </w:tc>
        <w:tc>
          <w:tcPr/>
          <w:p>
            <w:pPr>
              <w:pStyle w:val="Compact"/>
              <w:jc w:val="center"/>
            </w:pPr>
            <w:r>
              <w:t xml:space="preserve">0.29</w:t>
            </w:r>
          </w:p>
        </w:tc>
        <w:tc>
          <w:tcPr/>
          <w:p>
            <w:pPr>
              <w:pStyle w:val="Compact"/>
              <w:jc w:val="center"/>
            </w:pPr>
            <w:r>
              <w:t xml:space="preserve">0.31</w:t>
            </w:r>
          </w:p>
        </w:tc>
      </w:tr>
      <w:tr>
        <w:tc>
          <w:tcPr>
            <w:gridSpan w:val="1"/>
            <w:vMerge w:val="continue"/>
          </w:tcPr>
          <w:p>
            <w:pPr/>
          </w:p>
        </w:tc>
        <w:tc>
          <w:tcPr/>
          <w:p>
            <w:pPr>
              <w:pStyle w:val="Compact"/>
              <w:jc w:val="left"/>
            </w:pPr>
            <w:r>
              <w:t xml:space="preserve">RAG</w:t>
            </w:r>
          </w:p>
        </w:tc>
        <w:tc>
          <w:tcPr/>
          <w:p>
            <w:pPr>
              <w:pStyle w:val="Compact"/>
              <w:jc w:val="center"/>
            </w:pPr>
            <w:r>
              <w:t xml:space="preserve">0.30</w:t>
            </w:r>
          </w:p>
        </w:tc>
        <w:tc>
          <w:tcPr/>
          <w:p>
            <w:pPr>
              <w:pStyle w:val="Compact"/>
              <w:jc w:val="center"/>
            </w:pPr>
            <w:r>
              <w:t xml:space="preserve">0.31</w:t>
            </w:r>
          </w:p>
        </w:tc>
        <w:tc>
          <w:tcPr/>
          <w:p>
            <w:pPr>
              <w:pStyle w:val="Compact"/>
              <w:jc w:val="center"/>
            </w:pPr>
            <w:r>
              <w:t xml:space="preserve">0.35</w:t>
            </w:r>
          </w:p>
        </w:tc>
        <w:tc>
          <w:tcPr/>
          <w:p>
            <w:pPr>
              <w:pStyle w:val="Compact"/>
              <w:jc w:val="center"/>
            </w:pPr>
            <w:r>
              <w:t xml:space="preserve">0.34</w:t>
            </w:r>
          </w:p>
        </w:tc>
        <w:tc>
          <w:tcPr/>
          <w:p>
            <w:pPr>
              <w:pStyle w:val="Compact"/>
              <w:jc w:val="center"/>
            </w:pPr>
            <w:r>
              <w:t xml:space="preserve">0.31</w:t>
            </w:r>
          </w:p>
        </w:tc>
      </w:tr>
    </w:tbl>
    <w:bookmarkEnd w:id="92"/>
    <w:bookmarkStart w:id="93" w:name="tab:app_violation"/>
    <w:p>
      <w:pPr>
        <w:pStyle w:val="TableCaption"/>
      </w:pPr>
      <w:r>
        <w:t xml:space="preserve">Full budget-violation matrix for the 89-item-per-task run.</w:t>
      </w:r>
    </w:p>
    <w:tbl>
      <w:tblPr>
        <w:tblStyle w:val="Table"/>
        <w:tblW w:type="auto" w:w="0"/>
        <w:tblLook w:firstRow="1" w:lastRow="0" w:firstColumn="0" w:lastColumn="0" w:noHBand="0" w:noVBand="0" w:val="0020"/>
        <w:tblCaption w:val="Full budget-violation matrix for the 89-item-per-task run."/>
      </w:tblPr>
      <w:tblGrid>
        <w:gridCol w:w="1131"/>
        <w:gridCol w:w="1131"/>
        <w:gridCol w:w="1131"/>
        <w:gridCol w:w="1131"/>
        <w:gridCol w:w="1131"/>
        <w:gridCol w:w="1131"/>
        <w:gridCol w:w="1131"/>
      </w:tblGrid>
      <w:tr>
        <w:trPr>
          <w:tblHeader w:val="on"/>
        </w:trPr>
        <w:tc>
          <w:tcPr/>
          <w:p>
            <w:pPr>
              <w:pStyle w:val="Compact"/>
              <w:jc w:val="left"/>
            </w:pPr>
            <w:r>
              <w:t xml:space="preserve">Task</w:t>
            </w:r>
          </w:p>
        </w:tc>
        <w:tc>
          <w:tcPr/>
          <w:p>
            <w:pPr>
              <w:pStyle w:val="Compact"/>
              <w:jc w:val="left"/>
            </w:pPr>
            <w:r>
              <w:t xml:space="preserve">Strategy</w:t>
            </w:r>
          </w:p>
        </w:tc>
        <w:tc>
          <w:tcPr/>
          <w:p>
            <w:pPr>
              <w:pStyle w:val="Compact"/>
              <w:jc w:val="center"/>
            </w:pPr>
            <w:r>
              <w:t xml:space="preserve">2K</w:t>
            </w:r>
          </w:p>
        </w:tc>
        <w:tc>
          <w:tcPr/>
          <w:p>
            <w:pPr>
              <w:pStyle w:val="Compact"/>
              <w:jc w:val="center"/>
            </w:pPr>
            <w:r>
              <w:t xml:space="preserve">4K</w:t>
            </w:r>
          </w:p>
        </w:tc>
        <w:tc>
          <w:tcPr/>
          <w:p>
            <w:pPr>
              <w:pStyle w:val="Compact"/>
              <w:jc w:val="center"/>
            </w:pPr>
            <w:r>
              <w:t xml:space="preserve">8K</w:t>
            </w:r>
          </w:p>
        </w:tc>
        <w:tc>
          <w:tcPr/>
          <w:p>
            <w:pPr>
              <w:pStyle w:val="Compact"/>
              <w:jc w:val="center"/>
            </w:pPr>
            <w:r>
              <w:t xml:space="preserve">16K</w:t>
            </w:r>
          </w:p>
        </w:tc>
        <w:tc>
          <w:tcPr/>
          <w:p>
            <w:pPr>
              <w:pStyle w:val="Compact"/>
              <w:jc w:val="center"/>
            </w:pPr>
            <w:r>
              <w:t xml:space="preserve">32K</w:t>
            </w:r>
          </w:p>
        </w:tc>
      </w:tr>
      <w:tr>
        <w:tc>
          <w:tcPr>
            <w:vMerge w:val="restart"/>
          </w:tcPr>
          <w:p>
            <w:pPr>
              <w:pStyle w:val="Compact"/>
              <w:jc w:val="left"/>
            </w:pPr>
            <w:r>
              <w:t xml:space="preserve">SWE</w:t>
            </w:r>
          </w:p>
        </w:tc>
        <w:tc>
          <w:tcPr/>
          <w:p>
            <w:pPr>
              <w:pStyle w:val="Compact"/>
              <w:jc w:val="left"/>
            </w:pPr>
            <w:r>
              <w:t xml:space="preserve">Truncation</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gridSpan w:val="1"/>
            <w:vMerge w:val="continue"/>
          </w:tcPr>
          <w:p>
            <w:pPr/>
          </w:p>
        </w:tc>
        <w:tc>
          <w:tcPr/>
          <w:p>
            <w:pPr>
              <w:pStyle w:val="Compact"/>
              <w:jc w:val="left"/>
            </w:pPr>
            <w:r>
              <w:t xml:space="preserve">Summary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gridSpan w:val="1"/>
            <w:vMerge w:val="continue"/>
          </w:tcPr>
          <w:p>
            <w:pPr/>
          </w:p>
        </w:tc>
        <w:tc>
          <w:tcPr/>
          <w:p>
            <w:pPr>
              <w:pStyle w:val="Compact"/>
              <w:jc w:val="left"/>
            </w:pPr>
            <w:r>
              <w:t xml:space="preserve">RAG</w:t>
            </w:r>
          </w:p>
        </w:tc>
        <w:tc>
          <w:tcPr/>
          <w:p>
            <w:pPr>
              <w:pStyle w:val="Compact"/>
              <w:jc w:val="center"/>
            </w:pPr>
            <w:r>
              <w:t xml:space="preserve">0.07</w:t>
            </w:r>
          </w:p>
        </w:tc>
        <w:tc>
          <w:tcPr/>
          <w:p>
            <w:pPr>
              <w:pStyle w:val="Compact"/>
              <w:jc w:val="center"/>
            </w:pPr>
            <w:r>
              <w:t xml:space="preserve">0.03</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vMerge w:val="restart"/>
          </w:tcPr>
          <w:p>
            <w:pPr>
              <w:pStyle w:val="Compact"/>
              <w:jc w:val="left"/>
            </w:pPr>
            <w:r>
              <w:t xml:space="preserve">LongBench v2</w:t>
            </w:r>
          </w:p>
        </w:tc>
        <w:tc>
          <w:tcPr/>
          <w:p>
            <w:pPr>
              <w:pStyle w:val="Compact"/>
              <w:jc w:val="left"/>
            </w:pPr>
            <w:r>
              <w:t xml:space="preserve">Truncation</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gridSpan w:val="1"/>
            <w:vMerge w:val="continue"/>
          </w:tcPr>
          <w:p>
            <w:pPr/>
          </w:p>
        </w:tc>
        <w:tc>
          <w:tcPr/>
          <w:p>
            <w:pPr>
              <w:pStyle w:val="Compact"/>
              <w:jc w:val="left"/>
            </w:pPr>
            <w:r>
              <w:t xml:space="preserve">Summary</w:t>
            </w:r>
          </w:p>
        </w:tc>
        <w:tc>
          <w:tcPr/>
          <w:p>
            <w:pPr>
              <w:pStyle w:val="Compact"/>
              <w:jc w:val="center"/>
            </w:pPr>
            <w:r>
              <w:t xml:space="preserve">0.03</w:t>
            </w:r>
          </w:p>
        </w:tc>
        <w:tc>
          <w:tcPr/>
          <w:p>
            <w:pPr>
              <w:pStyle w:val="Compact"/>
              <w:jc w:val="center"/>
            </w:pPr>
            <w:r>
              <w:t xml:space="preserve">0.07</w:t>
            </w:r>
          </w:p>
        </w:tc>
        <w:tc>
          <w:tcPr/>
          <w:p>
            <w:pPr>
              <w:pStyle w:val="Compact"/>
              <w:jc w:val="center"/>
            </w:pPr>
            <w:r>
              <w:t xml:space="preserve">0.05</w:t>
            </w:r>
          </w:p>
        </w:tc>
        <w:tc>
          <w:tcPr/>
          <w:p>
            <w:pPr>
              <w:pStyle w:val="Compact"/>
              <w:jc w:val="center"/>
            </w:pPr>
            <w:r>
              <w:t xml:space="preserve">0.07</w:t>
            </w:r>
          </w:p>
        </w:tc>
        <w:tc>
          <w:tcPr/>
          <w:p>
            <w:pPr>
              <w:pStyle w:val="Compact"/>
              <w:jc w:val="center"/>
            </w:pPr>
            <w:r>
              <w:t xml:space="preserve">0.03</w:t>
            </w:r>
          </w:p>
        </w:tc>
      </w:tr>
      <w:tr>
        <w:tc>
          <w:tcPr>
            <w:gridSpan w:val="1"/>
            <w:vMerge w:val="continue"/>
          </w:tcPr>
          <w:p>
            <w:pPr/>
          </w:p>
        </w:tc>
        <w:tc>
          <w:tcPr/>
          <w:p>
            <w:pPr>
              <w:pStyle w:val="Compact"/>
              <w:jc w:val="left"/>
            </w:pPr>
            <w:r>
              <w:t xml:space="preserve">RAG</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bl>
    <w:bookmarkEnd w:id="93"/>
    <w:bookmarkStart w:id="94" w:name="tab:app_mean_used"/>
    <w:p>
      <w:pPr>
        <w:pStyle w:val="TableCaption"/>
      </w:pPr>
      <w:r>
        <w:t xml:space="preserve">Mean used active budget in tokens.</w:t>
      </w:r>
    </w:p>
    <w:tbl>
      <w:tblPr>
        <w:tblStyle w:val="Table"/>
        <w:tblW w:type="auto" w:w="0"/>
        <w:tblLook w:firstRow="1" w:lastRow="0" w:firstColumn="0" w:lastColumn="0" w:noHBand="0" w:noVBand="0" w:val="0020"/>
        <w:tblCaption w:val="Mean used active budget in tokens."/>
      </w:tblPr>
      <w:tblGrid>
        <w:gridCol w:w="1131"/>
        <w:gridCol w:w="1131"/>
        <w:gridCol w:w="1131"/>
        <w:gridCol w:w="1131"/>
        <w:gridCol w:w="1131"/>
        <w:gridCol w:w="1131"/>
        <w:gridCol w:w="1131"/>
      </w:tblGrid>
      <w:tr>
        <w:trPr>
          <w:tblHeader w:val="on"/>
        </w:trPr>
        <w:tc>
          <w:tcPr/>
          <w:p>
            <w:pPr>
              <w:pStyle w:val="Compact"/>
              <w:jc w:val="left"/>
            </w:pPr>
            <w:r>
              <w:t xml:space="preserve">Task</w:t>
            </w:r>
          </w:p>
        </w:tc>
        <w:tc>
          <w:tcPr/>
          <w:p>
            <w:pPr>
              <w:pStyle w:val="Compact"/>
              <w:jc w:val="left"/>
            </w:pPr>
            <w:r>
              <w:t xml:space="preserve">Strategy</w:t>
            </w:r>
          </w:p>
        </w:tc>
        <w:tc>
          <w:tcPr/>
          <w:p>
            <w:pPr>
              <w:pStyle w:val="Compact"/>
              <w:jc w:val="center"/>
            </w:pPr>
            <w:r>
              <w:t xml:space="preserve">2K</w:t>
            </w:r>
          </w:p>
        </w:tc>
        <w:tc>
          <w:tcPr/>
          <w:p>
            <w:pPr>
              <w:pStyle w:val="Compact"/>
              <w:jc w:val="center"/>
            </w:pPr>
            <w:r>
              <w:t xml:space="preserve">4K</w:t>
            </w:r>
          </w:p>
        </w:tc>
        <w:tc>
          <w:tcPr/>
          <w:p>
            <w:pPr>
              <w:pStyle w:val="Compact"/>
              <w:jc w:val="center"/>
            </w:pPr>
            <w:r>
              <w:t xml:space="preserve">8K</w:t>
            </w:r>
          </w:p>
        </w:tc>
        <w:tc>
          <w:tcPr/>
          <w:p>
            <w:pPr>
              <w:pStyle w:val="Compact"/>
              <w:jc w:val="center"/>
            </w:pPr>
            <w:r>
              <w:t xml:space="preserve">16K</w:t>
            </w:r>
          </w:p>
        </w:tc>
        <w:tc>
          <w:tcPr/>
          <w:p>
            <w:pPr>
              <w:pStyle w:val="Compact"/>
              <w:jc w:val="center"/>
            </w:pPr>
            <w:r>
              <w:t xml:space="preserve">32K</w:t>
            </w:r>
          </w:p>
        </w:tc>
      </w:tr>
      <w:tr>
        <w:tc>
          <w:tcPr>
            <w:vMerge w:val="restart"/>
          </w:tcPr>
          <w:p>
            <w:pPr>
              <w:pStyle w:val="Compact"/>
              <w:jc w:val="left"/>
            </w:pPr>
            <w:r>
              <w:t xml:space="preserve">SWE</w:t>
            </w:r>
          </w:p>
        </w:tc>
        <w:tc>
          <w:tcPr/>
          <w:p>
            <w:pPr>
              <w:pStyle w:val="Compact"/>
              <w:jc w:val="left"/>
            </w:pPr>
            <w:r>
              <w:t xml:space="preserve">Truncation</w:t>
            </w:r>
          </w:p>
        </w:tc>
        <w:tc>
          <w:tcPr/>
          <w:p>
            <w:pPr>
              <w:pStyle w:val="Compact"/>
              <w:jc w:val="center"/>
            </w:pPr>
            <w:r>
              <w:t xml:space="preserve">561</w:t>
            </w:r>
          </w:p>
        </w:tc>
        <w:tc>
          <w:tcPr/>
          <w:p>
            <w:pPr>
              <w:pStyle w:val="Compact"/>
              <w:jc w:val="center"/>
            </w:pPr>
            <w:r>
              <w:t xml:space="preserve">646</w:t>
            </w:r>
          </w:p>
        </w:tc>
        <w:tc>
          <w:tcPr/>
          <w:p>
            <w:pPr>
              <w:pStyle w:val="Compact"/>
              <w:jc w:val="center"/>
            </w:pPr>
            <w:r>
              <w:t xml:space="preserve">788</w:t>
            </w:r>
          </w:p>
        </w:tc>
        <w:tc>
          <w:tcPr/>
          <w:p>
            <w:pPr>
              <w:pStyle w:val="Compact"/>
              <w:jc w:val="center"/>
            </w:pPr>
            <w:r>
              <w:t xml:space="preserve">788</w:t>
            </w:r>
          </w:p>
        </w:tc>
        <w:tc>
          <w:tcPr/>
          <w:p>
            <w:pPr>
              <w:pStyle w:val="Compact"/>
              <w:jc w:val="center"/>
            </w:pPr>
            <w:r>
              <w:t xml:space="preserve">788</w:t>
            </w:r>
          </w:p>
        </w:tc>
      </w:tr>
      <w:tr>
        <w:tc>
          <w:tcPr>
            <w:gridSpan w:val="1"/>
            <w:vMerge w:val="continue"/>
          </w:tcPr>
          <w:p>
            <w:pPr/>
          </w:p>
        </w:tc>
        <w:tc>
          <w:tcPr/>
          <w:p>
            <w:pPr>
              <w:pStyle w:val="Compact"/>
              <w:jc w:val="left"/>
            </w:pPr>
            <w:r>
              <w:t xml:space="preserve">Summary</w:t>
            </w:r>
          </w:p>
        </w:tc>
        <w:tc>
          <w:tcPr/>
          <w:p>
            <w:pPr>
              <w:pStyle w:val="Compact"/>
              <w:jc w:val="center"/>
            </w:pPr>
            <w:r>
              <w:t xml:space="preserve">570</w:t>
            </w:r>
          </w:p>
        </w:tc>
        <w:tc>
          <w:tcPr/>
          <w:p>
            <w:pPr>
              <w:pStyle w:val="Compact"/>
              <w:jc w:val="center"/>
            </w:pPr>
            <w:r>
              <w:t xml:space="preserve">650</w:t>
            </w:r>
          </w:p>
        </w:tc>
        <w:tc>
          <w:tcPr/>
          <w:p>
            <w:pPr>
              <w:pStyle w:val="Compact"/>
              <w:jc w:val="center"/>
            </w:pPr>
            <w:r>
              <w:t xml:space="preserve">788</w:t>
            </w:r>
          </w:p>
        </w:tc>
        <w:tc>
          <w:tcPr/>
          <w:p>
            <w:pPr>
              <w:pStyle w:val="Compact"/>
              <w:jc w:val="center"/>
            </w:pPr>
            <w:r>
              <w:t xml:space="preserve">788</w:t>
            </w:r>
          </w:p>
        </w:tc>
        <w:tc>
          <w:tcPr/>
          <w:p>
            <w:pPr>
              <w:pStyle w:val="Compact"/>
              <w:jc w:val="center"/>
            </w:pPr>
            <w:r>
              <w:t xml:space="preserve">788</w:t>
            </w:r>
          </w:p>
        </w:tc>
      </w:tr>
      <w:tr>
        <w:tc>
          <w:tcPr>
            <w:gridSpan w:val="1"/>
            <w:vMerge w:val="continue"/>
          </w:tcPr>
          <w:p>
            <w:pPr/>
          </w:p>
        </w:tc>
        <w:tc>
          <w:tcPr/>
          <w:p>
            <w:pPr>
              <w:pStyle w:val="Compact"/>
              <w:jc w:val="left"/>
            </w:pPr>
            <w:r>
              <w:t xml:space="preserve">RAG</w:t>
            </w:r>
          </w:p>
        </w:tc>
        <w:tc>
          <w:tcPr/>
          <w:p>
            <w:pPr>
              <w:pStyle w:val="Compact"/>
              <w:jc w:val="center"/>
            </w:pPr>
            <w:r>
              <w:t xml:space="preserve">557</w:t>
            </w:r>
          </w:p>
        </w:tc>
        <w:tc>
          <w:tcPr/>
          <w:p>
            <w:pPr>
              <w:pStyle w:val="Compact"/>
              <w:jc w:val="center"/>
            </w:pPr>
            <w:r>
              <w:t xml:space="preserve">644</w:t>
            </w:r>
          </w:p>
        </w:tc>
        <w:tc>
          <w:tcPr/>
          <w:p>
            <w:pPr>
              <w:pStyle w:val="Compact"/>
              <w:jc w:val="center"/>
            </w:pPr>
            <w:r>
              <w:t xml:space="preserve">788</w:t>
            </w:r>
          </w:p>
        </w:tc>
        <w:tc>
          <w:tcPr/>
          <w:p>
            <w:pPr>
              <w:pStyle w:val="Compact"/>
              <w:jc w:val="center"/>
            </w:pPr>
            <w:r>
              <w:t xml:space="preserve">788</w:t>
            </w:r>
          </w:p>
        </w:tc>
        <w:tc>
          <w:tcPr/>
          <w:p>
            <w:pPr>
              <w:pStyle w:val="Compact"/>
              <w:jc w:val="center"/>
            </w:pPr>
            <w:r>
              <w:t xml:space="preserve">788</w:t>
            </w:r>
          </w:p>
        </w:tc>
      </w:tr>
      <w:tr>
        <w:tc>
          <w:tcPr>
            <w:vMerge w:val="restart"/>
          </w:tcPr>
          <w:p>
            <w:pPr>
              <w:pStyle w:val="Compact"/>
              <w:jc w:val="left"/>
            </w:pPr>
            <w:r>
              <w:t xml:space="preserve">LongBench v2</w:t>
            </w:r>
          </w:p>
        </w:tc>
        <w:tc>
          <w:tcPr/>
          <w:p>
            <w:pPr>
              <w:pStyle w:val="Compact"/>
              <w:jc w:val="left"/>
            </w:pPr>
            <w:r>
              <w:t xml:space="preserve">Truncation</w:t>
            </w:r>
          </w:p>
        </w:tc>
        <w:tc>
          <w:tcPr/>
          <w:p>
            <w:pPr>
              <w:pStyle w:val="Compact"/>
              <w:jc w:val="center"/>
            </w:pPr>
            <w:r>
              <w:t xml:space="preserve">1,797</w:t>
            </w:r>
          </w:p>
        </w:tc>
        <w:tc>
          <w:tcPr/>
          <w:p>
            <w:pPr>
              <w:pStyle w:val="Compact"/>
              <w:jc w:val="center"/>
            </w:pPr>
            <w:r>
              <w:t xml:space="preserve">3,803</w:t>
            </w:r>
          </w:p>
        </w:tc>
        <w:tc>
          <w:tcPr/>
          <w:p>
            <w:pPr>
              <w:pStyle w:val="Compact"/>
              <w:jc w:val="center"/>
            </w:pPr>
            <w:r>
              <w:t xml:space="preserve">7,937</w:t>
            </w:r>
          </w:p>
        </w:tc>
        <w:tc>
          <w:tcPr/>
          <w:p>
            <w:pPr>
              <w:pStyle w:val="Compact"/>
              <w:jc w:val="center"/>
            </w:pPr>
            <w:r>
              <w:t xml:space="preserve">16,012</w:t>
            </w:r>
          </w:p>
        </w:tc>
        <w:tc>
          <w:tcPr/>
          <w:p>
            <w:pPr>
              <w:pStyle w:val="Compact"/>
              <w:jc w:val="center"/>
            </w:pPr>
            <w:r>
              <w:t xml:space="preserve">29,411</w:t>
            </w:r>
          </w:p>
        </w:tc>
      </w:tr>
      <w:tr>
        <w:tc>
          <w:tcPr>
            <w:gridSpan w:val="1"/>
            <w:vMerge w:val="continue"/>
          </w:tcPr>
          <w:p>
            <w:pPr/>
          </w:p>
        </w:tc>
        <w:tc>
          <w:tcPr/>
          <w:p>
            <w:pPr>
              <w:pStyle w:val="Compact"/>
              <w:jc w:val="left"/>
            </w:pPr>
            <w:r>
              <w:t xml:space="preserve">Summary</w:t>
            </w:r>
          </w:p>
        </w:tc>
        <w:tc>
          <w:tcPr/>
          <w:p>
            <w:pPr>
              <w:pStyle w:val="Compact"/>
              <w:jc w:val="center"/>
            </w:pPr>
            <w:r>
              <w:t xml:space="preserve">1,584</w:t>
            </w:r>
          </w:p>
        </w:tc>
        <w:tc>
          <w:tcPr/>
          <w:p>
            <w:pPr>
              <w:pStyle w:val="Compact"/>
              <w:jc w:val="center"/>
            </w:pPr>
            <w:r>
              <w:t xml:space="preserve">3,412</w:t>
            </w:r>
          </w:p>
        </w:tc>
        <w:tc>
          <w:tcPr/>
          <w:p>
            <w:pPr>
              <w:pStyle w:val="Compact"/>
              <w:jc w:val="center"/>
            </w:pPr>
            <w:r>
              <w:t xml:space="preserve">7,489</w:t>
            </w:r>
          </w:p>
        </w:tc>
        <w:tc>
          <w:tcPr/>
          <w:p>
            <w:pPr>
              <w:pStyle w:val="Compact"/>
              <w:jc w:val="center"/>
            </w:pPr>
            <w:r>
              <w:t xml:space="preserve">15,111</w:t>
            </w:r>
          </w:p>
        </w:tc>
        <w:tc>
          <w:tcPr/>
          <w:p>
            <w:pPr>
              <w:pStyle w:val="Compact"/>
              <w:jc w:val="center"/>
            </w:pPr>
            <w:r>
              <w:t xml:space="preserve">28,899</w:t>
            </w:r>
          </w:p>
        </w:tc>
      </w:tr>
      <w:tr>
        <w:tc>
          <w:tcPr>
            <w:gridSpan w:val="1"/>
            <w:vMerge w:val="continue"/>
          </w:tcPr>
          <w:p>
            <w:pPr/>
          </w:p>
        </w:tc>
        <w:tc>
          <w:tcPr/>
          <w:p>
            <w:pPr>
              <w:pStyle w:val="Compact"/>
              <w:jc w:val="left"/>
            </w:pPr>
            <w:r>
              <w:t xml:space="preserve">RAG</w:t>
            </w:r>
          </w:p>
        </w:tc>
        <w:tc>
          <w:tcPr/>
          <w:p>
            <w:pPr>
              <w:pStyle w:val="Compact"/>
              <w:jc w:val="center"/>
            </w:pPr>
            <w:r>
              <w:t xml:space="preserve">1,919</w:t>
            </w:r>
          </w:p>
        </w:tc>
        <w:tc>
          <w:tcPr/>
          <w:p>
            <w:pPr>
              <w:pStyle w:val="Compact"/>
              <w:jc w:val="center"/>
            </w:pPr>
            <w:r>
              <w:t xml:space="preserve">3,961</w:t>
            </w:r>
          </w:p>
        </w:tc>
        <w:tc>
          <w:tcPr/>
          <w:p>
            <w:pPr>
              <w:pStyle w:val="Compact"/>
              <w:jc w:val="center"/>
            </w:pPr>
            <w:r>
              <w:t xml:space="preserve">8,052</w:t>
            </w:r>
          </w:p>
        </w:tc>
        <w:tc>
          <w:tcPr/>
          <w:p>
            <w:pPr>
              <w:pStyle w:val="Compact"/>
              <w:jc w:val="center"/>
            </w:pPr>
            <w:r>
              <w:t xml:space="preserve">16,088</w:t>
            </w:r>
          </w:p>
        </w:tc>
        <w:tc>
          <w:tcPr/>
          <w:p>
            <w:pPr>
              <w:pStyle w:val="Compact"/>
              <w:jc w:val="center"/>
            </w:pPr>
            <w:r>
              <w:t xml:space="preserve">29,483</w:t>
            </w:r>
          </w:p>
        </w:tc>
      </w:tr>
    </w:tbl>
    <w:bookmarkEnd w:id="94"/>
    <w:bookmarkStart w:id="95" w:name="tab:app_peak"/>
    <w:p>
      <w:pPr>
        <w:pStyle w:val="TableCaption"/>
      </w:pPr>
      <w:r>
        <w:t xml:space="preserve">Maximum observed peak budget in tokens.</w:t>
      </w:r>
    </w:p>
    <w:tbl>
      <w:tblPr>
        <w:tblStyle w:val="Table"/>
        <w:tblW w:type="auto" w:w="0"/>
        <w:tblLook w:firstRow="1" w:lastRow="0" w:firstColumn="0" w:lastColumn="0" w:noHBand="0" w:noVBand="0" w:val="0020"/>
        <w:tblCaption w:val="Maximum observed peak budget in tokens."/>
      </w:tblPr>
      <w:tblGrid>
        <w:gridCol w:w="1131"/>
        <w:gridCol w:w="1131"/>
        <w:gridCol w:w="1131"/>
        <w:gridCol w:w="1131"/>
        <w:gridCol w:w="1131"/>
        <w:gridCol w:w="1131"/>
        <w:gridCol w:w="1131"/>
      </w:tblGrid>
      <w:tr>
        <w:trPr>
          <w:tblHeader w:val="on"/>
        </w:trPr>
        <w:tc>
          <w:tcPr/>
          <w:p>
            <w:pPr>
              <w:pStyle w:val="Compact"/>
              <w:jc w:val="left"/>
            </w:pPr>
            <w:r>
              <w:t xml:space="preserve">Task</w:t>
            </w:r>
          </w:p>
        </w:tc>
        <w:tc>
          <w:tcPr/>
          <w:p>
            <w:pPr>
              <w:pStyle w:val="Compact"/>
              <w:jc w:val="left"/>
            </w:pPr>
            <w:r>
              <w:t xml:space="preserve">Strategy</w:t>
            </w:r>
          </w:p>
        </w:tc>
        <w:tc>
          <w:tcPr/>
          <w:p>
            <w:pPr>
              <w:pStyle w:val="Compact"/>
              <w:jc w:val="center"/>
            </w:pPr>
            <w:r>
              <w:t xml:space="preserve">2K</w:t>
            </w:r>
          </w:p>
        </w:tc>
        <w:tc>
          <w:tcPr/>
          <w:p>
            <w:pPr>
              <w:pStyle w:val="Compact"/>
              <w:jc w:val="center"/>
            </w:pPr>
            <w:r>
              <w:t xml:space="preserve">4K</w:t>
            </w:r>
          </w:p>
        </w:tc>
        <w:tc>
          <w:tcPr/>
          <w:p>
            <w:pPr>
              <w:pStyle w:val="Compact"/>
              <w:jc w:val="center"/>
            </w:pPr>
            <w:r>
              <w:t xml:space="preserve">8K</w:t>
            </w:r>
          </w:p>
        </w:tc>
        <w:tc>
          <w:tcPr/>
          <w:p>
            <w:pPr>
              <w:pStyle w:val="Compact"/>
              <w:jc w:val="center"/>
            </w:pPr>
            <w:r>
              <w:t xml:space="preserve">16K</w:t>
            </w:r>
          </w:p>
        </w:tc>
        <w:tc>
          <w:tcPr/>
          <w:p>
            <w:pPr>
              <w:pStyle w:val="Compact"/>
              <w:jc w:val="center"/>
            </w:pPr>
            <w:r>
              <w:t xml:space="preserve">32K</w:t>
            </w:r>
          </w:p>
        </w:tc>
      </w:tr>
      <w:tr>
        <w:tc>
          <w:tcPr>
            <w:vMerge w:val="restart"/>
          </w:tcPr>
          <w:p>
            <w:pPr>
              <w:pStyle w:val="Compact"/>
              <w:jc w:val="left"/>
            </w:pPr>
            <w:r>
              <w:t xml:space="preserve">SWE</w:t>
            </w:r>
          </w:p>
        </w:tc>
        <w:tc>
          <w:tcPr/>
          <w:p>
            <w:pPr>
              <w:pStyle w:val="Compact"/>
              <w:jc w:val="left"/>
            </w:pPr>
            <w:r>
              <w:t xml:space="preserve">Truncation</w:t>
            </w:r>
          </w:p>
        </w:tc>
        <w:tc>
          <w:tcPr/>
          <w:p>
            <w:pPr>
              <w:pStyle w:val="Compact"/>
              <w:jc w:val="center"/>
            </w:pPr>
            <w:r>
              <w:t xml:space="preserve">1,973</w:t>
            </w:r>
          </w:p>
        </w:tc>
        <w:tc>
          <w:tcPr/>
          <w:p>
            <w:pPr>
              <w:pStyle w:val="Compact"/>
              <w:jc w:val="center"/>
            </w:pPr>
            <w:r>
              <w:t xml:space="preserve">3,299</w:t>
            </w:r>
          </w:p>
        </w:tc>
        <w:tc>
          <w:tcPr/>
          <w:p>
            <w:pPr>
              <w:pStyle w:val="Compact"/>
              <w:jc w:val="center"/>
            </w:pPr>
            <w:r>
              <w:t xml:space="preserve">4,542</w:t>
            </w:r>
          </w:p>
        </w:tc>
        <w:tc>
          <w:tcPr/>
          <w:p>
            <w:pPr>
              <w:pStyle w:val="Compact"/>
              <w:jc w:val="center"/>
            </w:pPr>
            <w:r>
              <w:t xml:space="preserve">4,542</w:t>
            </w:r>
          </w:p>
        </w:tc>
        <w:tc>
          <w:tcPr/>
          <w:p>
            <w:pPr>
              <w:pStyle w:val="Compact"/>
              <w:jc w:val="center"/>
            </w:pPr>
            <w:r>
              <w:t xml:space="preserve">4,542</w:t>
            </w:r>
          </w:p>
        </w:tc>
      </w:tr>
      <w:tr>
        <w:tc>
          <w:tcPr>
            <w:gridSpan w:val="1"/>
            <w:vMerge w:val="continue"/>
          </w:tcPr>
          <w:p>
            <w:pPr/>
          </w:p>
        </w:tc>
        <w:tc>
          <w:tcPr/>
          <w:p>
            <w:pPr>
              <w:pStyle w:val="Compact"/>
              <w:jc w:val="left"/>
            </w:pPr>
            <w:r>
              <w:t xml:space="preserve">Summary</w:t>
            </w:r>
          </w:p>
        </w:tc>
        <w:tc>
          <w:tcPr/>
          <w:p>
            <w:pPr>
              <w:pStyle w:val="Compact"/>
              <w:jc w:val="center"/>
            </w:pPr>
            <w:r>
              <w:t xml:space="preserve">1,973</w:t>
            </w:r>
          </w:p>
        </w:tc>
        <w:tc>
          <w:tcPr/>
          <w:p>
            <w:pPr>
              <w:pStyle w:val="Compact"/>
              <w:jc w:val="center"/>
            </w:pPr>
            <w:r>
              <w:t xml:space="preserve">3,299</w:t>
            </w:r>
          </w:p>
        </w:tc>
        <w:tc>
          <w:tcPr/>
          <w:p>
            <w:pPr>
              <w:pStyle w:val="Compact"/>
              <w:jc w:val="center"/>
            </w:pPr>
            <w:r>
              <w:t xml:space="preserve">4,542</w:t>
            </w:r>
          </w:p>
        </w:tc>
        <w:tc>
          <w:tcPr/>
          <w:p>
            <w:pPr>
              <w:pStyle w:val="Compact"/>
              <w:jc w:val="center"/>
            </w:pPr>
            <w:r>
              <w:t xml:space="preserve">4,542</w:t>
            </w:r>
          </w:p>
        </w:tc>
        <w:tc>
          <w:tcPr/>
          <w:p>
            <w:pPr>
              <w:pStyle w:val="Compact"/>
              <w:jc w:val="center"/>
            </w:pPr>
            <w:r>
              <w:t xml:space="preserve">4,542</w:t>
            </w:r>
          </w:p>
        </w:tc>
      </w:tr>
      <w:tr>
        <w:tc>
          <w:tcPr>
            <w:gridSpan w:val="1"/>
            <w:vMerge w:val="continue"/>
          </w:tcPr>
          <w:p>
            <w:pPr/>
          </w:p>
        </w:tc>
        <w:tc>
          <w:tcPr/>
          <w:p>
            <w:pPr>
              <w:pStyle w:val="Compact"/>
              <w:jc w:val="left"/>
            </w:pPr>
            <w:r>
              <w:t xml:space="preserve">RAG</w:t>
            </w:r>
          </w:p>
        </w:tc>
        <w:tc>
          <w:tcPr/>
          <w:p>
            <w:pPr>
              <w:pStyle w:val="Compact"/>
              <w:jc w:val="center"/>
            </w:pPr>
            <w:r>
              <w:t xml:space="preserve">4,542</w:t>
            </w:r>
          </w:p>
        </w:tc>
        <w:tc>
          <w:tcPr/>
          <w:p>
            <w:pPr>
              <w:pStyle w:val="Compact"/>
              <w:jc w:val="center"/>
            </w:pPr>
            <w:r>
              <w:t xml:space="preserve">4,542</w:t>
            </w:r>
          </w:p>
        </w:tc>
        <w:tc>
          <w:tcPr/>
          <w:p>
            <w:pPr>
              <w:pStyle w:val="Compact"/>
              <w:jc w:val="center"/>
            </w:pPr>
            <w:r>
              <w:t xml:space="preserve">4,542</w:t>
            </w:r>
          </w:p>
        </w:tc>
        <w:tc>
          <w:tcPr/>
          <w:p>
            <w:pPr>
              <w:pStyle w:val="Compact"/>
              <w:jc w:val="center"/>
            </w:pPr>
            <w:r>
              <w:t xml:space="preserve">4,542</w:t>
            </w:r>
          </w:p>
        </w:tc>
        <w:tc>
          <w:tcPr/>
          <w:p>
            <w:pPr>
              <w:pStyle w:val="Compact"/>
              <w:jc w:val="center"/>
            </w:pPr>
            <w:r>
              <w:t xml:space="preserve">4,542</w:t>
            </w:r>
          </w:p>
        </w:tc>
      </w:tr>
      <w:tr>
        <w:tc>
          <w:tcPr>
            <w:vMerge w:val="restart"/>
          </w:tcPr>
          <w:p>
            <w:pPr>
              <w:pStyle w:val="Compact"/>
              <w:jc w:val="left"/>
            </w:pPr>
            <w:r>
              <w:t xml:space="preserve">LongBench v2</w:t>
            </w:r>
          </w:p>
        </w:tc>
        <w:tc>
          <w:tcPr/>
          <w:p>
            <w:pPr>
              <w:pStyle w:val="Compact"/>
              <w:jc w:val="left"/>
            </w:pPr>
            <w:r>
              <w:t xml:space="preserve">Truncation</w:t>
            </w:r>
          </w:p>
        </w:tc>
        <w:tc>
          <w:tcPr/>
          <w:p>
            <w:pPr>
              <w:pStyle w:val="Compact"/>
              <w:jc w:val="center"/>
            </w:pPr>
            <w:r>
              <w:t xml:space="preserve">2,028</w:t>
            </w:r>
          </w:p>
        </w:tc>
        <w:tc>
          <w:tcPr/>
          <w:p>
            <w:pPr>
              <w:pStyle w:val="Compact"/>
              <w:jc w:val="center"/>
            </w:pPr>
            <w:r>
              <w:t xml:space="preserve">4,092</w:t>
            </w:r>
          </w:p>
        </w:tc>
        <w:tc>
          <w:tcPr/>
          <w:p>
            <w:pPr>
              <w:pStyle w:val="Compact"/>
              <w:jc w:val="center"/>
            </w:pPr>
            <w:r>
              <w:t xml:space="preserve">8,180</w:t>
            </w:r>
          </w:p>
        </w:tc>
        <w:tc>
          <w:tcPr/>
          <w:p>
            <w:pPr>
              <w:pStyle w:val="Compact"/>
              <w:jc w:val="center"/>
            </w:pPr>
            <w:r>
              <w:t xml:space="preserve">16,382</w:t>
            </w:r>
          </w:p>
        </w:tc>
        <w:tc>
          <w:tcPr/>
          <w:p>
            <w:pPr>
              <w:pStyle w:val="Compact"/>
              <w:jc w:val="center"/>
            </w:pPr>
            <w:r>
              <w:t xml:space="preserve">32,762</w:t>
            </w:r>
          </w:p>
        </w:tc>
      </w:tr>
      <w:tr>
        <w:tc>
          <w:tcPr>
            <w:gridSpan w:val="1"/>
            <w:vMerge w:val="continue"/>
          </w:tcPr>
          <w:p>
            <w:pPr/>
          </w:p>
        </w:tc>
        <w:tc>
          <w:tcPr/>
          <w:p>
            <w:pPr>
              <w:pStyle w:val="Compact"/>
              <w:jc w:val="left"/>
            </w:pPr>
            <w:r>
              <w:t xml:space="preserve">Summary</w:t>
            </w:r>
          </w:p>
        </w:tc>
        <w:tc>
          <w:tcPr/>
          <w:p>
            <w:pPr>
              <w:pStyle w:val="Compact"/>
              <w:jc w:val="center"/>
            </w:pPr>
            <w:r>
              <w:t xml:space="preserve">2,153</w:t>
            </w:r>
          </w:p>
        </w:tc>
        <w:tc>
          <w:tcPr/>
          <w:p>
            <w:pPr>
              <w:pStyle w:val="Compact"/>
              <w:jc w:val="center"/>
            </w:pPr>
            <w:r>
              <w:t xml:space="preserve">4,398</w:t>
            </w:r>
          </w:p>
        </w:tc>
        <w:tc>
          <w:tcPr/>
          <w:p>
            <w:pPr>
              <w:pStyle w:val="Compact"/>
              <w:jc w:val="center"/>
            </w:pPr>
            <w:r>
              <w:t xml:space="preserve">8,439</w:t>
            </w:r>
          </w:p>
        </w:tc>
        <w:tc>
          <w:tcPr/>
          <w:p>
            <w:pPr>
              <w:pStyle w:val="Compact"/>
              <w:jc w:val="center"/>
            </w:pPr>
            <w:r>
              <w:t xml:space="preserve">16,658</w:t>
            </w:r>
          </w:p>
        </w:tc>
        <w:tc>
          <w:tcPr/>
          <w:p>
            <w:pPr>
              <w:pStyle w:val="Compact"/>
              <w:jc w:val="center"/>
            </w:pPr>
            <w:r>
              <w:t xml:space="preserve">33,011</w:t>
            </w:r>
          </w:p>
        </w:tc>
      </w:tr>
      <w:tr>
        <w:tc>
          <w:tcPr>
            <w:gridSpan w:val="1"/>
            <w:vMerge w:val="continue"/>
          </w:tcPr>
          <w:p>
            <w:pPr/>
          </w:p>
        </w:tc>
        <w:tc>
          <w:tcPr/>
          <w:p>
            <w:pPr>
              <w:pStyle w:val="Compact"/>
              <w:jc w:val="left"/>
            </w:pPr>
            <w:r>
              <w:t xml:space="preserve">RAG</w:t>
            </w:r>
          </w:p>
        </w:tc>
        <w:tc>
          <w:tcPr/>
          <w:p>
            <w:pPr>
              <w:pStyle w:val="Compact"/>
              <w:jc w:val="center"/>
            </w:pPr>
            <w:r>
              <w:t xml:space="preserve">2,048</w:t>
            </w:r>
          </w:p>
        </w:tc>
        <w:tc>
          <w:tcPr/>
          <w:p>
            <w:pPr>
              <w:pStyle w:val="Compact"/>
              <w:jc w:val="center"/>
            </w:pPr>
            <w:r>
              <w:t xml:space="preserve">4,094</w:t>
            </w:r>
          </w:p>
        </w:tc>
        <w:tc>
          <w:tcPr/>
          <w:p>
            <w:pPr>
              <w:pStyle w:val="Compact"/>
              <w:jc w:val="center"/>
            </w:pPr>
            <w:r>
              <w:t xml:space="preserve">8,192</w:t>
            </w:r>
          </w:p>
        </w:tc>
        <w:tc>
          <w:tcPr/>
          <w:p>
            <w:pPr>
              <w:pStyle w:val="Compact"/>
              <w:jc w:val="center"/>
            </w:pPr>
            <w:r>
              <w:t xml:space="preserve">16,384</w:t>
            </w:r>
          </w:p>
        </w:tc>
        <w:tc>
          <w:tcPr/>
          <w:p>
            <w:pPr>
              <w:pStyle w:val="Compact"/>
              <w:jc w:val="center"/>
            </w:pPr>
            <w:r>
              <w:t xml:space="preserve">32,768</w:t>
            </w:r>
          </w:p>
        </w:tc>
      </w:tr>
    </w:tbl>
    <w:bookmarkEnd w:id="95"/>
    <w:bookmarkStart w:id="96" w:name="tab:app_duration"/>
    <w:p>
      <w:pPr>
        <w:pStyle w:val="TableCaption"/>
      </w:pPr>
      <w:r>
        <w:t xml:space="preserve">Cell duration in seconds.</w:t>
      </w:r>
    </w:p>
    <w:tbl>
      <w:tblPr>
        <w:tblStyle w:val="Table"/>
        <w:tblW w:type="auto" w:w="0"/>
        <w:tblLook w:firstRow="1" w:lastRow="0" w:firstColumn="0" w:lastColumn="0" w:noHBand="0" w:noVBand="0" w:val="0020"/>
        <w:tblCaption w:val="Cell duration in seconds."/>
      </w:tblPr>
      <w:tblGrid>
        <w:gridCol w:w="1131"/>
        <w:gridCol w:w="1131"/>
        <w:gridCol w:w="1131"/>
        <w:gridCol w:w="1131"/>
        <w:gridCol w:w="1131"/>
        <w:gridCol w:w="1131"/>
        <w:gridCol w:w="1131"/>
      </w:tblGrid>
      <w:tr>
        <w:trPr>
          <w:tblHeader w:val="on"/>
        </w:trPr>
        <w:tc>
          <w:tcPr/>
          <w:p>
            <w:pPr>
              <w:pStyle w:val="Compact"/>
              <w:jc w:val="left"/>
            </w:pPr>
            <w:r>
              <w:t xml:space="preserve">Task</w:t>
            </w:r>
          </w:p>
        </w:tc>
        <w:tc>
          <w:tcPr/>
          <w:p>
            <w:pPr>
              <w:pStyle w:val="Compact"/>
              <w:jc w:val="left"/>
            </w:pPr>
            <w:r>
              <w:t xml:space="preserve">Strategy</w:t>
            </w:r>
          </w:p>
        </w:tc>
        <w:tc>
          <w:tcPr/>
          <w:p>
            <w:pPr>
              <w:pStyle w:val="Compact"/>
              <w:jc w:val="center"/>
            </w:pPr>
            <w:r>
              <w:t xml:space="preserve">2K</w:t>
            </w:r>
          </w:p>
        </w:tc>
        <w:tc>
          <w:tcPr/>
          <w:p>
            <w:pPr>
              <w:pStyle w:val="Compact"/>
              <w:jc w:val="center"/>
            </w:pPr>
            <w:r>
              <w:t xml:space="preserve">4K</w:t>
            </w:r>
          </w:p>
        </w:tc>
        <w:tc>
          <w:tcPr/>
          <w:p>
            <w:pPr>
              <w:pStyle w:val="Compact"/>
              <w:jc w:val="center"/>
            </w:pPr>
            <w:r>
              <w:t xml:space="preserve">8K</w:t>
            </w:r>
          </w:p>
        </w:tc>
        <w:tc>
          <w:tcPr/>
          <w:p>
            <w:pPr>
              <w:pStyle w:val="Compact"/>
              <w:jc w:val="center"/>
            </w:pPr>
            <w:r>
              <w:t xml:space="preserve">16K</w:t>
            </w:r>
          </w:p>
        </w:tc>
        <w:tc>
          <w:tcPr/>
          <w:p>
            <w:pPr>
              <w:pStyle w:val="Compact"/>
              <w:jc w:val="center"/>
            </w:pPr>
            <w:r>
              <w:t xml:space="preserve">32K</w:t>
            </w:r>
          </w:p>
        </w:tc>
      </w:tr>
      <w:tr>
        <w:tc>
          <w:tcPr>
            <w:vMerge w:val="restart"/>
          </w:tcPr>
          <w:p>
            <w:pPr>
              <w:pStyle w:val="Compact"/>
              <w:jc w:val="left"/>
            </w:pPr>
            <w:r>
              <w:t xml:space="preserve">SWE</w:t>
            </w:r>
          </w:p>
        </w:tc>
        <w:tc>
          <w:tcPr/>
          <w:p>
            <w:pPr>
              <w:pStyle w:val="Compact"/>
              <w:jc w:val="left"/>
            </w:pPr>
            <w:r>
              <w:t xml:space="preserve">Truncation</w:t>
            </w:r>
          </w:p>
        </w:tc>
        <w:tc>
          <w:tcPr/>
          <w:p>
            <w:pPr>
              <w:pStyle w:val="Compact"/>
              <w:jc w:val="center"/>
            </w:pPr>
            <w:r>
              <w:t xml:space="preserve">206.4</w:t>
            </w:r>
          </w:p>
        </w:tc>
        <w:tc>
          <w:tcPr/>
          <w:p>
            <w:pPr>
              <w:pStyle w:val="Compact"/>
              <w:jc w:val="center"/>
            </w:pPr>
            <w:r>
              <w:t xml:space="preserve">210.2</w:t>
            </w:r>
          </w:p>
        </w:tc>
        <w:tc>
          <w:tcPr/>
          <w:p>
            <w:pPr>
              <w:pStyle w:val="Compact"/>
              <w:jc w:val="center"/>
            </w:pPr>
            <w:r>
              <w:t xml:space="preserve">209.0</w:t>
            </w:r>
          </w:p>
        </w:tc>
        <w:tc>
          <w:tcPr/>
          <w:p>
            <w:pPr>
              <w:pStyle w:val="Compact"/>
              <w:jc w:val="center"/>
            </w:pPr>
            <w:r>
              <w:t xml:space="preserve">203.0</w:t>
            </w:r>
          </w:p>
        </w:tc>
        <w:tc>
          <w:tcPr/>
          <w:p>
            <w:pPr>
              <w:pStyle w:val="Compact"/>
              <w:jc w:val="center"/>
            </w:pPr>
            <w:r>
              <w:t xml:space="preserve">208.7</w:t>
            </w:r>
          </w:p>
        </w:tc>
      </w:tr>
      <w:tr>
        <w:tc>
          <w:tcPr>
            <w:gridSpan w:val="1"/>
            <w:vMerge w:val="continue"/>
          </w:tcPr>
          <w:p>
            <w:pPr/>
          </w:p>
        </w:tc>
        <w:tc>
          <w:tcPr/>
          <w:p>
            <w:pPr>
              <w:pStyle w:val="Compact"/>
              <w:jc w:val="left"/>
            </w:pPr>
            <w:r>
              <w:t xml:space="preserve">Summary</w:t>
            </w:r>
          </w:p>
        </w:tc>
        <w:tc>
          <w:tcPr/>
          <w:p>
            <w:pPr>
              <w:pStyle w:val="Compact"/>
              <w:jc w:val="center"/>
            </w:pPr>
            <w:r>
              <w:t xml:space="preserve">219.4</w:t>
            </w:r>
          </w:p>
        </w:tc>
        <w:tc>
          <w:tcPr/>
          <w:p>
            <w:pPr>
              <w:pStyle w:val="Compact"/>
              <w:jc w:val="center"/>
            </w:pPr>
            <w:r>
              <w:t xml:space="preserve">214.8</w:t>
            </w:r>
          </w:p>
        </w:tc>
        <w:tc>
          <w:tcPr/>
          <w:p>
            <w:pPr>
              <w:pStyle w:val="Compact"/>
              <w:jc w:val="center"/>
            </w:pPr>
            <w:r>
              <w:t xml:space="preserve">218.5</w:t>
            </w:r>
          </w:p>
        </w:tc>
        <w:tc>
          <w:tcPr/>
          <w:p>
            <w:pPr>
              <w:pStyle w:val="Compact"/>
              <w:jc w:val="center"/>
            </w:pPr>
            <w:r>
              <w:t xml:space="preserve">214.9</w:t>
            </w:r>
          </w:p>
        </w:tc>
        <w:tc>
          <w:tcPr/>
          <w:p>
            <w:pPr>
              <w:pStyle w:val="Compact"/>
              <w:jc w:val="center"/>
            </w:pPr>
            <w:r>
              <w:t xml:space="preserve">207.2</w:t>
            </w:r>
          </w:p>
        </w:tc>
      </w:tr>
      <w:tr>
        <w:tc>
          <w:tcPr>
            <w:gridSpan w:val="1"/>
            <w:vMerge w:val="continue"/>
          </w:tcPr>
          <w:p>
            <w:pPr/>
          </w:p>
        </w:tc>
        <w:tc>
          <w:tcPr/>
          <w:p>
            <w:pPr>
              <w:pStyle w:val="Compact"/>
              <w:jc w:val="left"/>
            </w:pPr>
            <w:r>
              <w:t xml:space="preserve">RAG</w:t>
            </w:r>
          </w:p>
        </w:tc>
        <w:tc>
          <w:tcPr/>
          <w:p>
            <w:pPr>
              <w:pStyle w:val="Compact"/>
              <w:jc w:val="center"/>
            </w:pPr>
            <w:r>
              <w:t xml:space="preserve">187.0</w:t>
            </w:r>
          </w:p>
        </w:tc>
        <w:tc>
          <w:tcPr/>
          <w:p>
            <w:pPr>
              <w:pStyle w:val="Compact"/>
              <w:jc w:val="center"/>
            </w:pPr>
            <w:r>
              <w:t xml:space="preserve">194.2</w:t>
            </w:r>
          </w:p>
        </w:tc>
        <w:tc>
          <w:tcPr/>
          <w:p>
            <w:pPr>
              <w:pStyle w:val="Compact"/>
              <w:jc w:val="center"/>
            </w:pPr>
            <w:r>
              <w:t xml:space="preserve">203.3</w:t>
            </w:r>
          </w:p>
        </w:tc>
        <w:tc>
          <w:tcPr/>
          <w:p>
            <w:pPr>
              <w:pStyle w:val="Compact"/>
              <w:jc w:val="center"/>
            </w:pPr>
            <w:r>
              <w:t xml:space="preserve">202.9</w:t>
            </w:r>
          </w:p>
        </w:tc>
        <w:tc>
          <w:tcPr/>
          <w:p>
            <w:pPr>
              <w:pStyle w:val="Compact"/>
              <w:jc w:val="center"/>
            </w:pPr>
            <w:r>
              <w:t xml:space="preserve">202.4</w:t>
            </w:r>
          </w:p>
        </w:tc>
      </w:tr>
      <w:tr>
        <w:tc>
          <w:tcPr>
            <w:vMerge w:val="restart"/>
          </w:tcPr>
          <w:p>
            <w:pPr>
              <w:pStyle w:val="Compact"/>
              <w:jc w:val="left"/>
            </w:pPr>
            <w:r>
              <w:t xml:space="preserve">LongBench v2</w:t>
            </w:r>
          </w:p>
        </w:tc>
        <w:tc>
          <w:tcPr/>
          <w:p>
            <w:pPr>
              <w:pStyle w:val="Compact"/>
              <w:jc w:val="left"/>
            </w:pPr>
            <w:r>
              <w:t xml:space="preserve">Truncation</w:t>
            </w:r>
          </w:p>
        </w:tc>
        <w:tc>
          <w:tcPr/>
          <w:p>
            <w:pPr>
              <w:pStyle w:val="Compact"/>
              <w:jc w:val="center"/>
            </w:pPr>
            <w:r>
              <w:t xml:space="preserve">43.3</w:t>
            </w:r>
          </w:p>
        </w:tc>
        <w:tc>
          <w:tcPr/>
          <w:p>
            <w:pPr>
              <w:pStyle w:val="Compact"/>
              <w:jc w:val="center"/>
            </w:pPr>
            <w:r>
              <w:t xml:space="preserve">84.3</w:t>
            </w:r>
          </w:p>
        </w:tc>
        <w:tc>
          <w:tcPr/>
          <w:p>
            <w:pPr>
              <w:pStyle w:val="Compact"/>
              <w:jc w:val="center"/>
            </w:pPr>
            <w:r>
              <w:t xml:space="preserve">209.4</w:t>
            </w:r>
          </w:p>
        </w:tc>
        <w:tc>
          <w:tcPr/>
          <w:p>
            <w:pPr>
              <w:pStyle w:val="Compact"/>
              <w:jc w:val="center"/>
            </w:pPr>
            <w:r>
              <w:t xml:space="preserve">637.2</w:t>
            </w:r>
          </w:p>
        </w:tc>
        <w:tc>
          <w:tcPr/>
          <w:p>
            <w:pPr>
              <w:pStyle w:val="Compact"/>
              <w:jc w:val="center"/>
            </w:pPr>
            <w:r>
              <w:t xml:space="preserve">1794.8</w:t>
            </w:r>
          </w:p>
        </w:tc>
      </w:tr>
      <w:tr>
        <w:tc>
          <w:tcPr>
            <w:gridSpan w:val="1"/>
            <w:vMerge w:val="continue"/>
          </w:tcPr>
          <w:p>
            <w:pPr/>
          </w:p>
        </w:tc>
        <w:tc>
          <w:tcPr/>
          <w:p>
            <w:pPr>
              <w:pStyle w:val="Compact"/>
              <w:jc w:val="left"/>
            </w:pPr>
            <w:r>
              <w:t xml:space="preserve">Summary</w:t>
            </w:r>
          </w:p>
        </w:tc>
        <w:tc>
          <w:tcPr/>
          <w:p>
            <w:pPr>
              <w:pStyle w:val="Compact"/>
              <w:jc w:val="center"/>
            </w:pPr>
            <w:r>
              <w:t xml:space="preserve">1862.3</w:t>
            </w:r>
          </w:p>
        </w:tc>
        <w:tc>
          <w:tcPr/>
          <w:p>
            <w:pPr>
              <w:pStyle w:val="Compact"/>
              <w:jc w:val="center"/>
            </w:pPr>
            <w:r>
              <w:t xml:space="preserve">1982.7</w:t>
            </w:r>
          </w:p>
        </w:tc>
        <w:tc>
          <w:tcPr/>
          <w:p>
            <w:pPr>
              <w:pStyle w:val="Compact"/>
              <w:jc w:val="center"/>
            </w:pPr>
            <w:r>
              <w:t xml:space="preserve">1966.8</w:t>
            </w:r>
          </w:p>
        </w:tc>
        <w:tc>
          <w:tcPr/>
          <w:p>
            <w:pPr>
              <w:pStyle w:val="Compact"/>
              <w:jc w:val="center"/>
            </w:pPr>
            <w:r>
              <w:t xml:space="preserve">2261.3</w:t>
            </w:r>
          </w:p>
        </w:tc>
        <w:tc>
          <w:tcPr/>
          <w:p>
            <w:pPr>
              <w:pStyle w:val="Compact"/>
              <w:jc w:val="center"/>
            </w:pPr>
            <w:r>
              <w:t xml:space="preserve">3240.0</w:t>
            </w:r>
          </w:p>
        </w:tc>
      </w:tr>
      <w:tr>
        <w:tc>
          <w:tcPr>
            <w:gridSpan w:val="1"/>
            <w:vMerge w:val="continue"/>
          </w:tcPr>
          <w:p>
            <w:pPr/>
          </w:p>
        </w:tc>
        <w:tc>
          <w:tcPr/>
          <w:p>
            <w:pPr>
              <w:pStyle w:val="Compact"/>
              <w:jc w:val="left"/>
            </w:pPr>
            <w:r>
              <w:t xml:space="preserve">RAG</w:t>
            </w:r>
          </w:p>
        </w:tc>
        <w:tc>
          <w:tcPr/>
          <w:p>
            <w:pPr>
              <w:pStyle w:val="Compact"/>
              <w:jc w:val="center"/>
            </w:pPr>
            <w:r>
              <w:t xml:space="preserve">495.5</w:t>
            </w:r>
          </w:p>
        </w:tc>
        <w:tc>
          <w:tcPr/>
          <w:p>
            <w:pPr>
              <w:pStyle w:val="Compact"/>
              <w:jc w:val="center"/>
            </w:pPr>
            <w:r>
              <w:t xml:space="preserve">539.3</w:t>
            </w:r>
          </w:p>
        </w:tc>
        <w:tc>
          <w:tcPr/>
          <w:p>
            <w:pPr>
              <w:pStyle w:val="Compact"/>
              <w:jc w:val="center"/>
            </w:pPr>
            <w:r>
              <w:t xml:space="preserve">671.1</w:t>
            </w:r>
          </w:p>
        </w:tc>
        <w:tc>
          <w:tcPr/>
          <w:p>
            <w:pPr>
              <w:pStyle w:val="Compact"/>
              <w:jc w:val="center"/>
            </w:pPr>
            <w:r>
              <w:t xml:space="preserve">1103.5</w:t>
            </w:r>
          </w:p>
        </w:tc>
        <w:tc>
          <w:tcPr/>
          <w:p>
            <w:pPr>
              <w:pStyle w:val="Compact"/>
              <w:jc w:val="center"/>
            </w:pPr>
            <w:r>
              <w:t xml:space="preserve">2250.0</w:t>
            </w:r>
          </w:p>
        </w:tc>
      </w:tr>
    </w:tbl>
    <w:bookmarkEnd w:id="96"/>
    <w:p>
      <w:pPr>
        <w:pStyle w:val="TableCaption"/>
      </w:pPr>
      <w:r>
        <w:t xml:space="preserve">Flat per-cell aggregate data for audit.</w:t>
      </w:r>
    </w:p>
    <w:tbl>
      <w:tblPr>
        <w:tblStyle w:val="Table"/>
        <w:tblW w:type="auto" w:w="0"/>
        <w:tblLook w:firstRow="1" w:lastRow="0" w:firstColumn="0" w:lastColumn="0" w:noHBand="0" w:noVBand="0" w:val="0020"/>
        <w:tblCaption w:val="Flat per-cell aggregate data for audit."/>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left"/>
            </w:pPr>
            <w:r>
              <w:t xml:space="preserve">Task</w:t>
            </w:r>
          </w:p>
        </w:tc>
        <w:tc>
          <w:tcPr/>
          <w:p>
            <w:pPr>
              <w:pStyle w:val="Compact"/>
              <w:jc w:val="left"/>
            </w:pPr>
            <w:r>
              <w:t xml:space="preserve">Strategy</w:t>
            </w:r>
          </w:p>
        </w:tc>
        <w:tc>
          <w:tcPr/>
          <w:p>
            <w:pPr>
              <w:pStyle w:val="Compact"/>
              <w:jc w:val="right"/>
            </w:pPr>
            <w:r>
              <w:t xml:space="preserve">Budget</w:t>
            </w:r>
          </w:p>
        </w:tc>
        <w:tc>
          <w:tcPr/>
          <w:p>
            <w:pPr>
              <w:pStyle w:val="Compact"/>
              <w:jc w:val="right"/>
            </w:pPr>
            <w:r>
              <w:t xml:space="preserve">Quality</w:t>
            </w:r>
          </w:p>
        </w:tc>
        <w:tc>
          <w:tcPr/>
          <w:p>
            <w:pPr>
              <w:pStyle w:val="Compact"/>
              <w:jc w:val="right"/>
            </w:pPr>
            <w:r>
              <w:t xml:space="preserve">Viol.</w:t>
            </w:r>
          </w:p>
        </w:tc>
        <w:tc>
          <w:tcPr/>
          <w:p>
            <w:pPr>
              <w:pStyle w:val="Compact"/>
              <w:jc w:val="right"/>
            </w:pPr>
            <w:r>
              <w:t xml:space="preserve">Mean Used</w:t>
            </w:r>
          </w:p>
        </w:tc>
        <w:tc>
          <w:tcPr/>
          <w:p>
            <w:pPr>
              <w:pStyle w:val="Compact"/>
              <w:jc w:val="right"/>
            </w:pPr>
            <w:r>
              <w:t xml:space="preserve">Duration</w:t>
            </w:r>
          </w:p>
        </w:tc>
      </w:tr>
      <w:tr>
        <w:tc>
          <w:tcPr/>
          <w:p>
            <w:pPr>
              <w:pStyle w:val="Compact"/>
              <w:jc w:val="left"/>
            </w:pPr>
            <w:r>
              <w:t xml:space="preserve">Model</w:t>
            </w:r>
          </w:p>
        </w:tc>
        <w:tc>
          <w:tcPr/>
          <w:p>
            <w:pPr>
              <w:pStyle w:val="Compact"/>
              <w:jc w:val="left"/>
            </w:pPr>
            <w:r>
              <w:t xml:space="preserve">Task</w:t>
            </w:r>
          </w:p>
        </w:tc>
        <w:tc>
          <w:tcPr/>
          <w:p>
            <w:pPr>
              <w:pStyle w:val="Compact"/>
              <w:jc w:val="left"/>
            </w:pPr>
            <w:r>
              <w:t xml:space="preserve">Strategy</w:t>
            </w:r>
          </w:p>
        </w:tc>
        <w:tc>
          <w:tcPr/>
          <w:p>
            <w:pPr>
              <w:pStyle w:val="Compact"/>
              <w:jc w:val="right"/>
            </w:pPr>
            <w:r>
              <w:t xml:space="preserve">Budget</w:t>
            </w:r>
          </w:p>
        </w:tc>
        <w:tc>
          <w:tcPr/>
          <w:p>
            <w:pPr>
              <w:pStyle w:val="Compact"/>
              <w:jc w:val="right"/>
            </w:pPr>
            <w:r>
              <w:t xml:space="preserve">Quality</w:t>
            </w:r>
          </w:p>
        </w:tc>
        <w:tc>
          <w:tcPr/>
          <w:p>
            <w:pPr>
              <w:pStyle w:val="Compact"/>
              <w:jc w:val="right"/>
            </w:pPr>
            <w:r>
              <w:t xml:space="preserve">Viol.</w:t>
            </w:r>
          </w:p>
        </w:tc>
        <w:tc>
          <w:tcPr/>
          <w:p>
            <w:pPr>
              <w:pStyle w:val="Compact"/>
              <w:jc w:val="right"/>
            </w:pPr>
            <w:r>
              <w:t xml:space="preserve">Mean Used</w:t>
            </w:r>
          </w:p>
        </w:tc>
        <w:tc>
          <w:tcPr/>
          <w:p>
            <w:pPr>
              <w:pStyle w:val="Compact"/>
              <w:jc w:val="right"/>
            </w:pPr>
            <w:r>
              <w:t xml:space="preserve">Duration</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rag</w:t>
            </w:r>
          </w:p>
        </w:tc>
        <w:tc>
          <w:tcPr/>
          <w:p>
            <w:pPr>
              <w:pStyle w:val="Compact"/>
              <w:jc w:val="right"/>
            </w:pPr>
            <w:r>
              <w:t xml:space="preserve">2048</w:t>
            </w:r>
          </w:p>
        </w:tc>
        <w:tc>
          <w:tcPr/>
          <w:p>
            <w:pPr>
              <w:pStyle w:val="Compact"/>
              <w:jc w:val="right"/>
            </w:pPr>
            <w:r>
              <w:t xml:space="preserve">0.303</w:t>
            </w:r>
          </w:p>
        </w:tc>
        <w:tc>
          <w:tcPr/>
          <w:p>
            <w:pPr>
              <w:pStyle w:val="Compact"/>
              <w:jc w:val="right"/>
            </w:pPr>
            <w:r>
              <w:t xml:space="preserve">0.000</w:t>
            </w:r>
          </w:p>
        </w:tc>
        <w:tc>
          <w:tcPr/>
          <w:p>
            <w:pPr>
              <w:pStyle w:val="Compact"/>
              <w:jc w:val="right"/>
            </w:pPr>
            <w:r>
              <w:t xml:space="preserve">1919.2</w:t>
            </w:r>
          </w:p>
        </w:tc>
        <w:tc>
          <w:tcPr/>
          <w:p>
            <w:pPr>
              <w:pStyle w:val="Compact"/>
              <w:jc w:val="right"/>
            </w:pPr>
            <w:r>
              <w:t xml:space="preserve">495.5</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rag</w:t>
            </w:r>
          </w:p>
        </w:tc>
        <w:tc>
          <w:tcPr/>
          <w:p>
            <w:pPr>
              <w:pStyle w:val="Compact"/>
              <w:jc w:val="right"/>
            </w:pPr>
            <w:r>
              <w:t xml:space="preserve">4096</w:t>
            </w:r>
          </w:p>
        </w:tc>
        <w:tc>
          <w:tcPr/>
          <w:p>
            <w:pPr>
              <w:pStyle w:val="Compact"/>
              <w:jc w:val="right"/>
            </w:pPr>
            <w:r>
              <w:t xml:space="preserve">0.315</w:t>
            </w:r>
          </w:p>
        </w:tc>
        <w:tc>
          <w:tcPr/>
          <w:p>
            <w:pPr>
              <w:pStyle w:val="Compact"/>
              <w:jc w:val="right"/>
            </w:pPr>
            <w:r>
              <w:t xml:space="preserve">0.000</w:t>
            </w:r>
          </w:p>
        </w:tc>
        <w:tc>
          <w:tcPr/>
          <w:p>
            <w:pPr>
              <w:pStyle w:val="Compact"/>
              <w:jc w:val="right"/>
            </w:pPr>
            <w:r>
              <w:t xml:space="preserve">3960.8</w:t>
            </w:r>
          </w:p>
        </w:tc>
        <w:tc>
          <w:tcPr/>
          <w:p>
            <w:pPr>
              <w:pStyle w:val="Compact"/>
              <w:jc w:val="right"/>
            </w:pPr>
            <w:r>
              <w:t xml:space="preserve">539.3</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rag</w:t>
            </w:r>
          </w:p>
        </w:tc>
        <w:tc>
          <w:tcPr/>
          <w:p>
            <w:pPr>
              <w:pStyle w:val="Compact"/>
              <w:jc w:val="right"/>
            </w:pPr>
            <w:r>
              <w:t xml:space="preserve">8192</w:t>
            </w:r>
          </w:p>
        </w:tc>
        <w:tc>
          <w:tcPr/>
          <w:p>
            <w:pPr>
              <w:pStyle w:val="Compact"/>
              <w:jc w:val="right"/>
            </w:pPr>
            <w:r>
              <w:t xml:space="preserve">0.348</w:t>
            </w:r>
          </w:p>
        </w:tc>
        <w:tc>
          <w:tcPr/>
          <w:p>
            <w:pPr>
              <w:pStyle w:val="Compact"/>
              <w:jc w:val="right"/>
            </w:pPr>
            <w:r>
              <w:t xml:space="preserve">0.000</w:t>
            </w:r>
          </w:p>
        </w:tc>
        <w:tc>
          <w:tcPr/>
          <w:p>
            <w:pPr>
              <w:pStyle w:val="Compact"/>
              <w:jc w:val="right"/>
            </w:pPr>
            <w:r>
              <w:t xml:space="preserve">8052.4</w:t>
            </w:r>
          </w:p>
        </w:tc>
        <w:tc>
          <w:tcPr/>
          <w:p>
            <w:pPr>
              <w:pStyle w:val="Compact"/>
              <w:jc w:val="right"/>
            </w:pPr>
            <w:r>
              <w:t xml:space="preserve">671.1</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rag</w:t>
            </w:r>
          </w:p>
        </w:tc>
        <w:tc>
          <w:tcPr/>
          <w:p>
            <w:pPr>
              <w:pStyle w:val="Compact"/>
              <w:jc w:val="right"/>
            </w:pPr>
            <w:r>
              <w:t xml:space="preserve">16384</w:t>
            </w:r>
          </w:p>
        </w:tc>
        <w:tc>
          <w:tcPr/>
          <w:p>
            <w:pPr>
              <w:pStyle w:val="Compact"/>
              <w:jc w:val="right"/>
            </w:pPr>
            <w:r>
              <w:t xml:space="preserve">0.337</w:t>
            </w:r>
          </w:p>
        </w:tc>
        <w:tc>
          <w:tcPr/>
          <w:p>
            <w:pPr>
              <w:pStyle w:val="Compact"/>
              <w:jc w:val="right"/>
            </w:pPr>
            <w:r>
              <w:t xml:space="preserve">0.000</w:t>
            </w:r>
          </w:p>
        </w:tc>
        <w:tc>
          <w:tcPr/>
          <w:p>
            <w:pPr>
              <w:pStyle w:val="Compact"/>
              <w:jc w:val="right"/>
            </w:pPr>
            <w:r>
              <w:t xml:space="preserve">16087.7</w:t>
            </w:r>
          </w:p>
        </w:tc>
        <w:tc>
          <w:tcPr/>
          <w:p>
            <w:pPr>
              <w:pStyle w:val="Compact"/>
              <w:jc w:val="right"/>
            </w:pPr>
            <w:r>
              <w:t xml:space="preserve">1103.5</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rag</w:t>
            </w:r>
          </w:p>
        </w:tc>
        <w:tc>
          <w:tcPr/>
          <w:p>
            <w:pPr>
              <w:pStyle w:val="Compact"/>
              <w:jc w:val="right"/>
            </w:pPr>
            <w:r>
              <w:t xml:space="preserve">32768</w:t>
            </w:r>
          </w:p>
        </w:tc>
        <w:tc>
          <w:tcPr/>
          <w:p>
            <w:pPr>
              <w:pStyle w:val="Compact"/>
              <w:jc w:val="right"/>
            </w:pPr>
            <w:r>
              <w:t xml:space="preserve">0.315</w:t>
            </w:r>
          </w:p>
        </w:tc>
        <w:tc>
          <w:tcPr/>
          <w:p>
            <w:pPr>
              <w:pStyle w:val="Compact"/>
              <w:jc w:val="right"/>
            </w:pPr>
            <w:r>
              <w:t xml:space="preserve">0.000</w:t>
            </w:r>
          </w:p>
        </w:tc>
        <w:tc>
          <w:tcPr/>
          <w:p>
            <w:pPr>
              <w:pStyle w:val="Compact"/>
              <w:jc w:val="right"/>
            </w:pPr>
            <w:r>
              <w:t xml:space="preserve">29482.7</w:t>
            </w:r>
          </w:p>
        </w:tc>
        <w:tc>
          <w:tcPr/>
          <w:p>
            <w:pPr>
              <w:pStyle w:val="Compact"/>
              <w:jc w:val="right"/>
            </w:pPr>
            <w:r>
              <w:t xml:space="preserve">2250.0</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summary</w:t>
            </w:r>
          </w:p>
        </w:tc>
        <w:tc>
          <w:tcPr/>
          <w:p>
            <w:pPr>
              <w:pStyle w:val="Compact"/>
              <w:jc w:val="right"/>
            </w:pPr>
            <w:r>
              <w:t xml:space="preserve">2048</w:t>
            </w:r>
          </w:p>
        </w:tc>
        <w:tc>
          <w:tcPr/>
          <w:p>
            <w:pPr>
              <w:pStyle w:val="Compact"/>
              <w:jc w:val="right"/>
            </w:pPr>
            <w:r>
              <w:t xml:space="preserve">0.303</w:t>
            </w:r>
          </w:p>
        </w:tc>
        <w:tc>
          <w:tcPr/>
          <w:p>
            <w:pPr>
              <w:pStyle w:val="Compact"/>
              <w:jc w:val="right"/>
            </w:pPr>
            <w:r>
              <w:t xml:space="preserve">0.028</w:t>
            </w:r>
          </w:p>
        </w:tc>
        <w:tc>
          <w:tcPr/>
          <w:p>
            <w:pPr>
              <w:pStyle w:val="Compact"/>
              <w:jc w:val="right"/>
            </w:pPr>
            <w:r>
              <w:t xml:space="preserve">1584.4</w:t>
            </w:r>
          </w:p>
        </w:tc>
        <w:tc>
          <w:tcPr/>
          <w:p>
            <w:pPr>
              <w:pStyle w:val="Compact"/>
              <w:jc w:val="right"/>
            </w:pPr>
            <w:r>
              <w:t xml:space="preserve">1862.3</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summary</w:t>
            </w:r>
          </w:p>
        </w:tc>
        <w:tc>
          <w:tcPr/>
          <w:p>
            <w:pPr>
              <w:pStyle w:val="Compact"/>
              <w:jc w:val="right"/>
            </w:pPr>
            <w:r>
              <w:t xml:space="preserve">4096</w:t>
            </w:r>
          </w:p>
        </w:tc>
        <w:tc>
          <w:tcPr/>
          <w:p>
            <w:pPr>
              <w:pStyle w:val="Compact"/>
              <w:jc w:val="right"/>
            </w:pPr>
            <w:r>
              <w:t xml:space="preserve">0.236</w:t>
            </w:r>
          </w:p>
        </w:tc>
        <w:tc>
          <w:tcPr/>
          <w:p>
            <w:pPr>
              <w:pStyle w:val="Compact"/>
              <w:jc w:val="right"/>
            </w:pPr>
            <w:r>
              <w:t xml:space="preserve">0.068</w:t>
            </w:r>
          </w:p>
        </w:tc>
        <w:tc>
          <w:tcPr/>
          <w:p>
            <w:pPr>
              <w:pStyle w:val="Compact"/>
              <w:jc w:val="right"/>
            </w:pPr>
            <w:r>
              <w:t xml:space="preserve">3412.5</w:t>
            </w:r>
          </w:p>
        </w:tc>
        <w:tc>
          <w:tcPr/>
          <w:p>
            <w:pPr>
              <w:pStyle w:val="Compact"/>
              <w:jc w:val="right"/>
            </w:pPr>
            <w:r>
              <w:t xml:space="preserve">1982.7</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summary</w:t>
            </w:r>
          </w:p>
        </w:tc>
        <w:tc>
          <w:tcPr/>
          <w:p>
            <w:pPr>
              <w:pStyle w:val="Compact"/>
              <w:jc w:val="right"/>
            </w:pPr>
            <w:r>
              <w:t xml:space="preserve">8192</w:t>
            </w:r>
          </w:p>
        </w:tc>
        <w:tc>
          <w:tcPr/>
          <w:p>
            <w:pPr>
              <w:pStyle w:val="Compact"/>
              <w:jc w:val="right"/>
            </w:pPr>
            <w:r>
              <w:t xml:space="preserve">0.258</w:t>
            </w:r>
          </w:p>
        </w:tc>
        <w:tc>
          <w:tcPr/>
          <w:p>
            <w:pPr>
              <w:pStyle w:val="Compact"/>
              <w:jc w:val="right"/>
            </w:pPr>
            <w:r>
              <w:t xml:space="preserve">0.045</w:t>
            </w:r>
          </w:p>
        </w:tc>
        <w:tc>
          <w:tcPr/>
          <w:p>
            <w:pPr>
              <w:pStyle w:val="Compact"/>
              <w:jc w:val="right"/>
            </w:pPr>
            <w:r>
              <w:t xml:space="preserve">7488.5</w:t>
            </w:r>
          </w:p>
        </w:tc>
        <w:tc>
          <w:tcPr/>
          <w:p>
            <w:pPr>
              <w:pStyle w:val="Compact"/>
              <w:jc w:val="right"/>
            </w:pPr>
            <w:r>
              <w:t xml:space="preserve">1966.8</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summary</w:t>
            </w:r>
          </w:p>
        </w:tc>
        <w:tc>
          <w:tcPr/>
          <w:p>
            <w:pPr>
              <w:pStyle w:val="Compact"/>
              <w:jc w:val="right"/>
            </w:pPr>
            <w:r>
              <w:t xml:space="preserve">16384</w:t>
            </w:r>
          </w:p>
        </w:tc>
        <w:tc>
          <w:tcPr/>
          <w:p>
            <w:pPr>
              <w:pStyle w:val="Compact"/>
              <w:jc w:val="right"/>
            </w:pPr>
            <w:r>
              <w:t xml:space="preserve">0.292</w:t>
            </w:r>
          </w:p>
        </w:tc>
        <w:tc>
          <w:tcPr/>
          <w:p>
            <w:pPr>
              <w:pStyle w:val="Compact"/>
              <w:jc w:val="right"/>
            </w:pPr>
            <w:r>
              <w:t xml:space="preserve">0.068</w:t>
            </w:r>
          </w:p>
        </w:tc>
        <w:tc>
          <w:tcPr/>
          <w:p>
            <w:pPr>
              <w:pStyle w:val="Compact"/>
              <w:jc w:val="right"/>
            </w:pPr>
            <w:r>
              <w:t xml:space="preserve">15110.9</w:t>
            </w:r>
          </w:p>
        </w:tc>
        <w:tc>
          <w:tcPr/>
          <w:p>
            <w:pPr>
              <w:pStyle w:val="Compact"/>
              <w:jc w:val="right"/>
            </w:pPr>
            <w:r>
              <w:t xml:space="preserve">2261.3</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summary</w:t>
            </w:r>
          </w:p>
        </w:tc>
        <w:tc>
          <w:tcPr/>
          <w:p>
            <w:pPr>
              <w:pStyle w:val="Compact"/>
              <w:jc w:val="right"/>
            </w:pPr>
            <w:r>
              <w:t xml:space="preserve">32768</w:t>
            </w:r>
          </w:p>
        </w:tc>
        <w:tc>
          <w:tcPr/>
          <w:p>
            <w:pPr>
              <w:pStyle w:val="Compact"/>
              <w:jc w:val="right"/>
            </w:pPr>
            <w:r>
              <w:t xml:space="preserve">0.315</w:t>
            </w:r>
          </w:p>
        </w:tc>
        <w:tc>
          <w:tcPr/>
          <w:p>
            <w:pPr>
              <w:pStyle w:val="Compact"/>
              <w:jc w:val="right"/>
            </w:pPr>
            <w:r>
              <w:t xml:space="preserve">0.028</w:t>
            </w:r>
          </w:p>
        </w:tc>
        <w:tc>
          <w:tcPr/>
          <w:p>
            <w:pPr>
              <w:pStyle w:val="Compact"/>
              <w:jc w:val="right"/>
            </w:pPr>
            <w:r>
              <w:t xml:space="preserve">28898.8</w:t>
            </w:r>
          </w:p>
        </w:tc>
        <w:tc>
          <w:tcPr/>
          <w:p>
            <w:pPr>
              <w:pStyle w:val="Compact"/>
              <w:jc w:val="right"/>
            </w:pPr>
            <w:r>
              <w:t xml:space="preserve">3240.0</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truncation</w:t>
            </w:r>
          </w:p>
        </w:tc>
        <w:tc>
          <w:tcPr/>
          <w:p>
            <w:pPr>
              <w:pStyle w:val="Compact"/>
              <w:jc w:val="right"/>
            </w:pPr>
            <w:r>
              <w:t xml:space="preserve">2048</w:t>
            </w:r>
          </w:p>
        </w:tc>
        <w:tc>
          <w:tcPr/>
          <w:p>
            <w:pPr>
              <w:pStyle w:val="Compact"/>
              <w:jc w:val="right"/>
            </w:pPr>
            <w:r>
              <w:t xml:space="preserve">0.292</w:t>
            </w:r>
          </w:p>
        </w:tc>
        <w:tc>
          <w:tcPr/>
          <w:p>
            <w:pPr>
              <w:pStyle w:val="Compact"/>
              <w:jc w:val="right"/>
            </w:pPr>
            <w:r>
              <w:t xml:space="preserve">0.000</w:t>
            </w:r>
          </w:p>
        </w:tc>
        <w:tc>
          <w:tcPr/>
          <w:p>
            <w:pPr>
              <w:pStyle w:val="Compact"/>
              <w:jc w:val="right"/>
            </w:pPr>
            <w:r>
              <w:t xml:space="preserve">1796.6</w:t>
            </w:r>
          </w:p>
        </w:tc>
        <w:tc>
          <w:tcPr/>
          <w:p>
            <w:pPr>
              <w:pStyle w:val="Compact"/>
              <w:jc w:val="right"/>
            </w:pPr>
            <w:r>
              <w:t xml:space="preserve">43.3</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truncation</w:t>
            </w:r>
          </w:p>
        </w:tc>
        <w:tc>
          <w:tcPr/>
          <w:p>
            <w:pPr>
              <w:pStyle w:val="Compact"/>
              <w:jc w:val="right"/>
            </w:pPr>
            <w:r>
              <w:t xml:space="preserve">4096</w:t>
            </w:r>
          </w:p>
        </w:tc>
        <w:tc>
          <w:tcPr/>
          <w:p>
            <w:pPr>
              <w:pStyle w:val="Compact"/>
              <w:jc w:val="right"/>
            </w:pPr>
            <w:r>
              <w:t xml:space="preserve">0.270</w:t>
            </w:r>
          </w:p>
        </w:tc>
        <w:tc>
          <w:tcPr/>
          <w:p>
            <w:pPr>
              <w:pStyle w:val="Compact"/>
              <w:jc w:val="right"/>
            </w:pPr>
            <w:r>
              <w:t xml:space="preserve">0.000</w:t>
            </w:r>
          </w:p>
        </w:tc>
        <w:tc>
          <w:tcPr/>
          <w:p>
            <w:pPr>
              <w:pStyle w:val="Compact"/>
              <w:jc w:val="right"/>
            </w:pPr>
            <w:r>
              <w:t xml:space="preserve">3803.2</w:t>
            </w:r>
          </w:p>
        </w:tc>
        <w:tc>
          <w:tcPr/>
          <w:p>
            <w:pPr>
              <w:pStyle w:val="Compact"/>
              <w:jc w:val="right"/>
            </w:pPr>
            <w:r>
              <w:t xml:space="preserve">84.3</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truncation</w:t>
            </w:r>
          </w:p>
        </w:tc>
        <w:tc>
          <w:tcPr/>
          <w:p>
            <w:pPr>
              <w:pStyle w:val="Compact"/>
              <w:jc w:val="right"/>
            </w:pPr>
            <w:r>
              <w:t xml:space="preserve">8192</w:t>
            </w:r>
          </w:p>
        </w:tc>
        <w:tc>
          <w:tcPr/>
          <w:p>
            <w:pPr>
              <w:pStyle w:val="Compact"/>
              <w:jc w:val="right"/>
            </w:pPr>
            <w:r>
              <w:t xml:space="preserve">0.270</w:t>
            </w:r>
          </w:p>
        </w:tc>
        <w:tc>
          <w:tcPr/>
          <w:p>
            <w:pPr>
              <w:pStyle w:val="Compact"/>
              <w:jc w:val="right"/>
            </w:pPr>
            <w:r>
              <w:t xml:space="preserve">0.000</w:t>
            </w:r>
          </w:p>
        </w:tc>
        <w:tc>
          <w:tcPr/>
          <w:p>
            <w:pPr>
              <w:pStyle w:val="Compact"/>
              <w:jc w:val="right"/>
            </w:pPr>
            <w:r>
              <w:t xml:space="preserve">7936.5</w:t>
            </w:r>
          </w:p>
        </w:tc>
        <w:tc>
          <w:tcPr/>
          <w:p>
            <w:pPr>
              <w:pStyle w:val="Compact"/>
              <w:jc w:val="right"/>
            </w:pPr>
            <w:r>
              <w:t xml:space="preserve">209.4</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truncation</w:t>
            </w:r>
          </w:p>
        </w:tc>
        <w:tc>
          <w:tcPr/>
          <w:p>
            <w:pPr>
              <w:pStyle w:val="Compact"/>
              <w:jc w:val="right"/>
            </w:pPr>
            <w:r>
              <w:t xml:space="preserve">16384</w:t>
            </w:r>
          </w:p>
        </w:tc>
        <w:tc>
          <w:tcPr/>
          <w:p>
            <w:pPr>
              <w:pStyle w:val="Compact"/>
              <w:jc w:val="right"/>
            </w:pPr>
            <w:r>
              <w:t xml:space="preserve">0.326</w:t>
            </w:r>
          </w:p>
        </w:tc>
        <w:tc>
          <w:tcPr/>
          <w:p>
            <w:pPr>
              <w:pStyle w:val="Compact"/>
              <w:jc w:val="right"/>
            </w:pPr>
            <w:r>
              <w:t xml:space="preserve">0.000</w:t>
            </w:r>
          </w:p>
        </w:tc>
        <w:tc>
          <w:tcPr/>
          <w:p>
            <w:pPr>
              <w:pStyle w:val="Compact"/>
              <w:jc w:val="right"/>
            </w:pPr>
            <w:r>
              <w:t xml:space="preserve">16011.7</w:t>
            </w:r>
          </w:p>
        </w:tc>
        <w:tc>
          <w:tcPr/>
          <w:p>
            <w:pPr>
              <w:pStyle w:val="Compact"/>
              <w:jc w:val="right"/>
            </w:pPr>
            <w:r>
              <w:t xml:space="preserve">637.2</w:t>
            </w:r>
          </w:p>
        </w:tc>
      </w:tr>
      <w:tr>
        <w:tc>
          <w:tcPr/>
          <w:p>
            <w:pPr>
              <w:pStyle w:val="Compact"/>
              <w:jc w:val="left"/>
            </w:pPr>
            <w:r>
              <w:t xml:space="preserve">qwen2.5:1.5b</w:t>
            </w:r>
          </w:p>
        </w:tc>
        <w:tc>
          <w:tcPr/>
          <w:p>
            <w:pPr>
              <w:pStyle w:val="Compact"/>
              <w:jc w:val="left"/>
            </w:pPr>
            <w:r>
              <w:t xml:space="preserve">long</w:t>
            </w:r>
          </w:p>
        </w:tc>
        <w:tc>
          <w:tcPr/>
          <w:p>
            <w:pPr>
              <w:pStyle w:val="Compact"/>
              <w:jc w:val="left"/>
            </w:pPr>
            <w:r>
              <w:t xml:space="preserve">truncation</w:t>
            </w:r>
          </w:p>
        </w:tc>
        <w:tc>
          <w:tcPr/>
          <w:p>
            <w:pPr>
              <w:pStyle w:val="Compact"/>
              <w:jc w:val="right"/>
            </w:pPr>
            <w:r>
              <w:t xml:space="preserve">32768</w:t>
            </w:r>
          </w:p>
        </w:tc>
        <w:tc>
          <w:tcPr/>
          <w:p>
            <w:pPr>
              <w:pStyle w:val="Compact"/>
              <w:jc w:val="right"/>
            </w:pPr>
            <w:r>
              <w:t xml:space="preserve">0.326</w:t>
            </w:r>
          </w:p>
        </w:tc>
        <w:tc>
          <w:tcPr/>
          <w:p>
            <w:pPr>
              <w:pStyle w:val="Compact"/>
              <w:jc w:val="right"/>
            </w:pPr>
            <w:r>
              <w:t xml:space="preserve">0.000</w:t>
            </w:r>
          </w:p>
        </w:tc>
        <w:tc>
          <w:tcPr/>
          <w:p>
            <w:pPr>
              <w:pStyle w:val="Compact"/>
              <w:jc w:val="right"/>
            </w:pPr>
            <w:r>
              <w:t xml:space="preserve">29410.9</w:t>
            </w:r>
          </w:p>
        </w:tc>
        <w:tc>
          <w:tcPr/>
          <w:p>
            <w:pPr>
              <w:pStyle w:val="Compact"/>
              <w:jc w:val="right"/>
            </w:pPr>
            <w:r>
              <w:t xml:space="preserve">1794.8</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rag</w:t>
            </w:r>
          </w:p>
        </w:tc>
        <w:tc>
          <w:tcPr/>
          <w:p>
            <w:pPr>
              <w:pStyle w:val="Compact"/>
              <w:jc w:val="right"/>
            </w:pPr>
            <w:r>
              <w:t xml:space="preserve">2048</w:t>
            </w:r>
          </w:p>
        </w:tc>
        <w:tc>
          <w:tcPr/>
          <w:p>
            <w:pPr>
              <w:pStyle w:val="Compact"/>
              <w:jc w:val="right"/>
            </w:pPr>
            <w:r>
              <w:t xml:space="preserve">0.177</w:t>
            </w:r>
          </w:p>
        </w:tc>
        <w:tc>
          <w:tcPr/>
          <w:p>
            <w:pPr>
              <w:pStyle w:val="Compact"/>
              <w:jc w:val="right"/>
            </w:pPr>
            <w:r>
              <w:t xml:space="preserve">0.067</w:t>
            </w:r>
          </w:p>
        </w:tc>
        <w:tc>
          <w:tcPr/>
          <w:p>
            <w:pPr>
              <w:pStyle w:val="Compact"/>
              <w:jc w:val="right"/>
            </w:pPr>
            <w:r>
              <w:t xml:space="preserve">556.8</w:t>
            </w:r>
          </w:p>
        </w:tc>
        <w:tc>
          <w:tcPr/>
          <w:p>
            <w:pPr>
              <w:pStyle w:val="Compact"/>
              <w:jc w:val="right"/>
            </w:pPr>
            <w:r>
              <w:t xml:space="preserve">187.0</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rag</w:t>
            </w:r>
          </w:p>
        </w:tc>
        <w:tc>
          <w:tcPr/>
          <w:p>
            <w:pPr>
              <w:pStyle w:val="Compact"/>
              <w:jc w:val="right"/>
            </w:pPr>
            <w:r>
              <w:t xml:space="preserve">4096</w:t>
            </w:r>
          </w:p>
        </w:tc>
        <w:tc>
          <w:tcPr/>
          <w:p>
            <w:pPr>
              <w:pStyle w:val="Compact"/>
              <w:jc w:val="right"/>
            </w:pPr>
            <w:r>
              <w:t xml:space="preserve">0.186</w:t>
            </w:r>
          </w:p>
        </w:tc>
        <w:tc>
          <w:tcPr/>
          <w:p>
            <w:pPr>
              <w:pStyle w:val="Compact"/>
              <w:jc w:val="right"/>
            </w:pPr>
            <w:r>
              <w:t xml:space="preserve">0.034</w:t>
            </w:r>
          </w:p>
        </w:tc>
        <w:tc>
          <w:tcPr/>
          <w:p>
            <w:pPr>
              <w:pStyle w:val="Compact"/>
              <w:jc w:val="right"/>
            </w:pPr>
            <w:r>
              <w:t xml:space="preserve">644.1</w:t>
            </w:r>
          </w:p>
        </w:tc>
        <w:tc>
          <w:tcPr/>
          <w:p>
            <w:pPr>
              <w:pStyle w:val="Compact"/>
              <w:jc w:val="right"/>
            </w:pPr>
            <w:r>
              <w:t xml:space="preserve">194.2</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rag</w:t>
            </w:r>
          </w:p>
        </w:tc>
        <w:tc>
          <w:tcPr/>
          <w:p>
            <w:pPr>
              <w:pStyle w:val="Compact"/>
              <w:jc w:val="right"/>
            </w:pPr>
            <w:r>
              <w:t xml:space="preserve">8192</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203.3</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rag</w:t>
            </w:r>
          </w:p>
        </w:tc>
        <w:tc>
          <w:tcPr/>
          <w:p>
            <w:pPr>
              <w:pStyle w:val="Compact"/>
              <w:jc w:val="right"/>
            </w:pPr>
            <w:r>
              <w:t xml:space="preserve">16384</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202.9</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rag</w:t>
            </w:r>
          </w:p>
        </w:tc>
        <w:tc>
          <w:tcPr/>
          <w:p>
            <w:pPr>
              <w:pStyle w:val="Compact"/>
              <w:jc w:val="right"/>
            </w:pPr>
            <w:r>
              <w:t xml:space="preserve">32768</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202.4</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summary</w:t>
            </w:r>
          </w:p>
        </w:tc>
        <w:tc>
          <w:tcPr/>
          <w:p>
            <w:pPr>
              <w:pStyle w:val="Compact"/>
              <w:jc w:val="right"/>
            </w:pPr>
            <w:r>
              <w:t xml:space="preserve">2048</w:t>
            </w:r>
          </w:p>
        </w:tc>
        <w:tc>
          <w:tcPr/>
          <w:p>
            <w:pPr>
              <w:pStyle w:val="Compact"/>
              <w:jc w:val="right"/>
            </w:pPr>
            <w:r>
              <w:t xml:space="preserve">0.177</w:t>
            </w:r>
          </w:p>
        </w:tc>
        <w:tc>
          <w:tcPr/>
          <w:p>
            <w:pPr>
              <w:pStyle w:val="Compact"/>
              <w:jc w:val="right"/>
            </w:pPr>
            <w:r>
              <w:t xml:space="preserve">0.000</w:t>
            </w:r>
          </w:p>
        </w:tc>
        <w:tc>
          <w:tcPr/>
          <w:p>
            <w:pPr>
              <w:pStyle w:val="Compact"/>
              <w:jc w:val="right"/>
            </w:pPr>
            <w:r>
              <w:t xml:space="preserve">570.2</w:t>
            </w:r>
          </w:p>
        </w:tc>
        <w:tc>
          <w:tcPr/>
          <w:p>
            <w:pPr>
              <w:pStyle w:val="Compact"/>
              <w:jc w:val="right"/>
            </w:pPr>
            <w:r>
              <w:t xml:space="preserve">219.4</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summary</w:t>
            </w:r>
          </w:p>
        </w:tc>
        <w:tc>
          <w:tcPr/>
          <w:p>
            <w:pPr>
              <w:pStyle w:val="Compact"/>
              <w:jc w:val="right"/>
            </w:pPr>
            <w:r>
              <w:t xml:space="preserve">4096</w:t>
            </w:r>
          </w:p>
        </w:tc>
        <w:tc>
          <w:tcPr/>
          <w:p>
            <w:pPr>
              <w:pStyle w:val="Compact"/>
              <w:jc w:val="right"/>
            </w:pPr>
            <w:r>
              <w:t xml:space="preserve">0.186</w:t>
            </w:r>
          </w:p>
        </w:tc>
        <w:tc>
          <w:tcPr/>
          <w:p>
            <w:pPr>
              <w:pStyle w:val="Compact"/>
              <w:jc w:val="right"/>
            </w:pPr>
            <w:r>
              <w:t xml:space="preserve">0.000</w:t>
            </w:r>
          </w:p>
        </w:tc>
        <w:tc>
          <w:tcPr/>
          <w:p>
            <w:pPr>
              <w:pStyle w:val="Compact"/>
              <w:jc w:val="right"/>
            </w:pPr>
            <w:r>
              <w:t xml:space="preserve">650.5</w:t>
            </w:r>
          </w:p>
        </w:tc>
        <w:tc>
          <w:tcPr/>
          <w:p>
            <w:pPr>
              <w:pStyle w:val="Compact"/>
              <w:jc w:val="right"/>
            </w:pPr>
            <w:r>
              <w:t xml:space="preserve">214.8</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summary</w:t>
            </w:r>
          </w:p>
        </w:tc>
        <w:tc>
          <w:tcPr/>
          <w:p>
            <w:pPr>
              <w:pStyle w:val="Compact"/>
              <w:jc w:val="right"/>
            </w:pPr>
            <w:r>
              <w:t xml:space="preserve">8192</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218.5</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summary</w:t>
            </w:r>
          </w:p>
        </w:tc>
        <w:tc>
          <w:tcPr/>
          <w:p>
            <w:pPr>
              <w:pStyle w:val="Compact"/>
              <w:jc w:val="right"/>
            </w:pPr>
            <w:r>
              <w:t xml:space="preserve">16384</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214.9</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summary</w:t>
            </w:r>
          </w:p>
        </w:tc>
        <w:tc>
          <w:tcPr/>
          <w:p>
            <w:pPr>
              <w:pStyle w:val="Compact"/>
              <w:jc w:val="right"/>
            </w:pPr>
            <w:r>
              <w:t xml:space="preserve">32768</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207.2</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truncation</w:t>
            </w:r>
          </w:p>
        </w:tc>
        <w:tc>
          <w:tcPr/>
          <w:p>
            <w:pPr>
              <w:pStyle w:val="Compact"/>
              <w:jc w:val="right"/>
            </w:pPr>
            <w:r>
              <w:t xml:space="preserve">2048</w:t>
            </w:r>
          </w:p>
        </w:tc>
        <w:tc>
          <w:tcPr/>
          <w:p>
            <w:pPr>
              <w:pStyle w:val="Compact"/>
              <w:jc w:val="right"/>
            </w:pPr>
            <w:r>
              <w:t xml:space="preserve">0.177</w:t>
            </w:r>
          </w:p>
        </w:tc>
        <w:tc>
          <w:tcPr/>
          <w:p>
            <w:pPr>
              <w:pStyle w:val="Compact"/>
              <w:jc w:val="right"/>
            </w:pPr>
            <w:r>
              <w:t xml:space="preserve">0.000</w:t>
            </w:r>
          </w:p>
        </w:tc>
        <w:tc>
          <w:tcPr/>
          <w:p>
            <w:pPr>
              <w:pStyle w:val="Compact"/>
              <w:jc w:val="right"/>
            </w:pPr>
            <w:r>
              <w:t xml:space="preserve">561.0</w:t>
            </w:r>
          </w:p>
        </w:tc>
        <w:tc>
          <w:tcPr/>
          <w:p>
            <w:pPr>
              <w:pStyle w:val="Compact"/>
              <w:jc w:val="right"/>
            </w:pPr>
            <w:r>
              <w:t xml:space="preserve">206.4</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truncation</w:t>
            </w:r>
          </w:p>
        </w:tc>
        <w:tc>
          <w:tcPr/>
          <w:p>
            <w:pPr>
              <w:pStyle w:val="Compact"/>
              <w:jc w:val="right"/>
            </w:pPr>
            <w:r>
              <w:t xml:space="preserve">4096</w:t>
            </w:r>
          </w:p>
        </w:tc>
        <w:tc>
          <w:tcPr/>
          <w:p>
            <w:pPr>
              <w:pStyle w:val="Compact"/>
              <w:jc w:val="right"/>
            </w:pPr>
            <w:r>
              <w:t xml:space="preserve">0.186</w:t>
            </w:r>
          </w:p>
        </w:tc>
        <w:tc>
          <w:tcPr/>
          <w:p>
            <w:pPr>
              <w:pStyle w:val="Compact"/>
              <w:jc w:val="right"/>
            </w:pPr>
            <w:r>
              <w:t xml:space="preserve">0.000</w:t>
            </w:r>
          </w:p>
        </w:tc>
        <w:tc>
          <w:tcPr/>
          <w:p>
            <w:pPr>
              <w:pStyle w:val="Compact"/>
              <w:jc w:val="right"/>
            </w:pPr>
            <w:r>
              <w:t xml:space="preserve">646.2</w:t>
            </w:r>
          </w:p>
        </w:tc>
        <w:tc>
          <w:tcPr/>
          <w:p>
            <w:pPr>
              <w:pStyle w:val="Compact"/>
              <w:jc w:val="right"/>
            </w:pPr>
            <w:r>
              <w:t xml:space="preserve">210.2</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truncation</w:t>
            </w:r>
          </w:p>
        </w:tc>
        <w:tc>
          <w:tcPr/>
          <w:p>
            <w:pPr>
              <w:pStyle w:val="Compact"/>
              <w:jc w:val="right"/>
            </w:pPr>
            <w:r>
              <w:t xml:space="preserve">8192</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209.0</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truncation</w:t>
            </w:r>
          </w:p>
        </w:tc>
        <w:tc>
          <w:tcPr/>
          <w:p>
            <w:pPr>
              <w:pStyle w:val="Compact"/>
              <w:jc w:val="right"/>
            </w:pPr>
            <w:r>
              <w:t xml:space="preserve">16384</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203.0</w:t>
            </w:r>
          </w:p>
        </w:tc>
      </w:tr>
      <w:tr>
        <w:tc>
          <w:tcPr/>
          <w:p>
            <w:pPr>
              <w:pStyle w:val="Compact"/>
              <w:jc w:val="left"/>
            </w:pPr>
            <w:r>
              <w:t xml:space="preserve">qwen2.5:1.5b</w:t>
            </w:r>
          </w:p>
        </w:tc>
        <w:tc>
          <w:tcPr/>
          <w:p>
            <w:pPr>
              <w:pStyle w:val="Compact"/>
              <w:jc w:val="left"/>
            </w:pPr>
            <w:r>
              <w:t xml:space="preserve">swe</w:t>
            </w:r>
          </w:p>
        </w:tc>
        <w:tc>
          <w:tcPr/>
          <w:p>
            <w:pPr>
              <w:pStyle w:val="Compact"/>
              <w:jc w:val="left"/>
            </w:pPr>
            <w:r>
              <w:t xml:space="preserve">truncation</w:t>
            </w:r>
          </w:p>
        </w:tc>
        <w:tc>
          <w:tcPr/>
          <w:p>
            <w:pPr>
              <w:pStyle w:val="Compact"/>
              <w:jc w:val="right"/>
            </w:pPr>
            <w:r>
              <w:t xml:space="preserve">32768</w:t>
            </w:r>
          </w:p>
        </w:tc>
        <w:tc>
          <w:tcPr/>
          <w:p>
            <w:pPr>
              <w:pStyle w:val="Compact"/>
              <w:jc w:val="right"/>
            </w:pPr>
            <w:r>
              <w:t xml:space="preserve">0.191</w:t>
            </w:r>
          </w:p>
        </w:tc>
        <w:tc>
          <w:tcPr/>
          <w:p>
            <w:pPr>
              <w:pStyle w:val="Compact"/>
              <w:jc w:val="right"/>
            </w:pPr>
            <w:r>
              <w:t xml:space="preserve">0.000</w:t>
            </w:r>
          </w:p>
        </w:tc>
        <w:tc>
          <w:tcPr/>
          <w:p>
            <w:pPr>
              <w:pStyle w:val="Compact"/>
              <w:jc w:val="right"/>
            </w:pPr>
            <w:r>
              <w:t xml:space="preserve">788.3</w:t>
            </w:r>
          </w:p>
        </w:tc>
        <w:tc>
          <w:tcPr/>
          <w:p>
            <w:pPr>
              <w:pStyle w:val="Compact"/>
              <w:jc w:val="right"/>
            </w:pPr>
            <w:r>
              <w:t xml:space="preserve">208.7</w:t>
            </w:r>
          </w:p>
        </w:tc>
      </w:tr>
    </w:tbl>
    <w:bookmarkStart w:id="100" w:name="fig:peak_budget_89item"/>
    <w:p>
      <w:pPr>
        <w:pStyle w:val="CaptionedFigure"/>
      </w:pPr>
      <w:r>
        <w:drawing>
          <wp:inline>
            <wp:extent cx="5334000" cy="1927411"/>
            <wp:effectExtent b="0" l="0" r="0" t="0"/>
            <wp:docPr descr="" title="" id="98" name="Picture"/>
            <a:graphic>
              <a:graphicData uri="http://schemas.openxmlformats.org/drawingml/2006/picture">
                <pic:pic>
                  <pic:nvPicPr>
                    <pic:cNvPr descr="../results/figures/peak_budget_curves_qwen2_5_1_5b.png" id="99" name="Picture"/>
                    <pic:cNvPicPr>
                      <a:picLocks noChangeArrowheads="1" noChangeAspect="1"/>
                    </pic:cNvPicPr>
                  </pic:nvPicPr>
                  <pic:blipFill>
                    <a:blip r:embed="rId97"/>
                    <a:stretch>
                      <a:fillRect/>
                    </a:stretch>
                  </pic:blipFill>
                  <pic:spPr bwMode="auto">
                    <a:xfrm>
                      <a:off x="0" y="0"/>
                      <a:ext cx="5334000" cy="1927411"/>
                    </a:xfrm>
                    <a:prstGeom prst="rect">
                      <a:avLst/>
                    </a:prstGeom>
                    <a:noFill/>
                    <a:ln w="9525">
                      <a:noFill/>
                      <a:headEnd/>
                      <a:tailEnd/>
                    </a:ln>
                  </pic:spPr>
                </pic:pic>
              </a:graphicData>
            </a:graphic>
          </wp:inline>
        </w:drawing>
      </w:r>
    </w:p>
    <w:p>
      <w:pPr>
        <w:pStyle w:val="ImageCaption"/>
      </w:pPr>
      <w:r>
        <w:t xml:space="preserve">Maximum peak budget observed in each cell.</w:t>
      </w:r>
    </w:p>
    <w:bookmarkEnd w:id="100"/>
    <w:bookmarkEnd w:id="101"/>
    <w:bookmarkStart w:id="105" w:name="artifact-and-reporting-policy"/>
    <w:p>
      <w:pPr>
        <w:pStyle w:val="Heading1"/>
      </w:pPr>
      <w:r>
        <w:t xml:space="preserve">Artifact and Reporting Policy</w:t>
      </w:r>
    </w:p>
    <w:bookmarkStart w:id="102" w:name="artifact-boundaries"/>
    <w:p>
      <w:pPr>
        <w:pStyle w:val="Heading2"/>
      </w:pPr>
      <w:r>
        <w:t xml:space="preserve">Artifact Boundaries</w:t>
      </w:r>
    </w:p>
    <w:p>
      <w:pPr>
        <w:pStyle w:val="FirstParagraph"/>
      </w:pPr>
      <w:r>
        <w:t xml:space="preserve">The artifact is a benchmark scaffold, not a static dataset release. The code</w:t>
      </w:r>
      <w:r>
        <w:t xml:space="preserve"> </w:t>
      </w:r>
      <w:r>
        <w:t xml:space="preserve">defines a protocol and adapters for existing datasets. The logs generated by</w:t>
      </w:r>
      <w:r>
        <w:t xml:space="preserve"> </w:t>
      </w:r>
      <w:r>
        <w:t xml:space="preserve">the pilot are reproducibility artifacts for this paper. Future benchmark</w:t>
      </w:r>
      <w:r>
        <w:t xml:space="preserve"> </w:t>
      </w:r>
      <w:r>
        <w:t xml:space="preserve">submissions should preserve raw logs, model hashes, dependency versions, and</w:t>
      </w:r>
      <w:r>
        <w:t xml:space="preserve"> </w:t>
      </w:r>
      <w:r>
        <w:t xml:space="preserve">hardware metadata so that budget-compliance failures can be audited.</w:t>
      </w:r>
    </w:p>
    <w:bookmarkEnd w:id="102"/>
    <w:bookmarkStart w:id="103" w:name="submission-policy"/>
    <w:p>
      <w:pPr>
        <w:pStyle w:val="Heading2"/>
      </w:pPr>
      <w:r>
        <w:t xml:space="preserve">Submission Policy</w:t>
      </w:r>
    </w:p>
    <w:p>
      <w:pPr>
        <w:pStyle w:val="FirstParagraph"/>
      </w:pPr>
      <w:r>
        <w:t xml:space="preserve">A public</w:t>
      </w:r>
      <w:r>
        <w:t xml:space="preserve"> </w:t>
      </w:r>
      <w:r>
        <w:rPr>
          <w:smallCaps/>
        </w:rPr>
        <w:t xml:space="preserve">BudgetBench</w:t>
      </w:r>
      <w:r>
        <w:t xml:space="preserve"> </w:t>
      </w:r>
      <w:r>
        <w:t xml:space="preserve">benchmark should require strategy implementations to</w:t>
      </w:r>
      <w:r>
        <w:t xml:space="preserve"> </w:t>
      </w:r>
      <w:r>
        <w:t xml:space="preserve">declare all external dependencies, whether they call additional LLMs, whether</w:t>
      </w:r>
      <w:r>
        <w:t xml:space="preserve"> </w:t>
      </w:r>
      <w:r>
        <w:t xml:space="preserve">they use persistent state across items, and whether they require remote APIs.</w:t>
      </w:r>
      <w:r>
        <w:t xml:space="preserve"> </w:t>
      </w:r>
      <w:r>
        <w:t xml:space="preserve">Strategies that use remote proprietary services should be reported separately</w:t>
      </w:r>
      <w:r>
        <w:t xml:space="preserve"> </w:t>
      </w:r>
      <w:r>
        <w:t xml:space="preserve">from local-only strategies because they change the deployment regime being</w:t>
      </w:r>
      <w:r>
        <w:t xml:space="preserve"> </w:t>
      </w:r>
      <w:r>
        <w:t xml:space="preserve">measured.</w:t>
      </w:r>
    </w:p>
    <w:bookmarkEnd w:id="103"/>
    <w:bookmarkStart w:id="104" w:name="recommended-reporting-template"/>
    <w:p>
      <w:pPr>
        <w:pStyle w:val="Heading2"/>
      </w:pPr>
      <w:r>
        <w:t xml:space="preserve">Recommended Reporting Template</w:t>
      </w:r>
    </w:p>
    <w:p>
      <w:pPr>
        <w:pStyle w:val="FirstParagraph"/>
      </w:pPr>
      <w:r>
        <w:t xml:space="preserve">Every benchmark report should include: model name and quantization, serving</w:t>
      </w:r>
      <w:r>
        <w:t xml:space="preserve"> </w:t>
      </w:r>
      <w:r>
        <w:t xml:space="preserve">stack, tokenizer used for enforcement, budget tiers, task subset, number of</w:t>
      </w:r>
      <w:r>
        <w:t xml:space="preserve"> </w:t>
      </w:r>
      <w:r>
        <w:t xml:space="preserve">items, random seed, decoding parameters, strategy names, quality curves,</w:t>
      </w:r>
      <w:r>
        <w:t xml:space="preserve"> </w:t>
      </w:r>
      <w:r>
        <w:t xml:space="preserve">violation curves, mean used budget, peak budget, latency, and raw log location.</w:t>
      </w:r>
      <w:r>
        <w:t xml:space="preserve"> </w:t>
      </w:r>
      <w:r>
        <w:t xml:space="preserve">Without these fields, it is difficult to distinguish a genuine memory-strategy</w:t>
      </w:r>
      <w:r>
        <w:t xml:space="preserve"> </w:t>
      </w:r>
      <w:r>
        <w:t xml:space="preserve">effect from a serving or measurement artifact.</w:t>
      </w:r>
    </w:p>
    <w:bookmarkEnd w:id="104"/>
    <w:bookmarkEnd w:id="105"/>
    <w:bookmarkStart w:id="106" w:name="additional-limitations"/>
    <w:p>
      <w:pPr>
        <w:pStyle w:val="Heading1"/>
      </w:pPr>
      <w:r>
        <w:t xml:space="preserve">Additional Limitations</w:t>
      </w:r>
    </w:p>
    <w:p>
      <w:pPr>
        <w:pStyle w:val="FirstParagraph"/>
      </w:pPr>
      <w:r>
        <w:t xml:space="preserve">This paper makes several conservative claims. First, it does not claim</w:t>
      </w:r>
      <w:r>
        <w:t xml:space="preserve"> </w:t>
      </w:r>
      <w:r>
        <w:t xml:space="preserve">novelty on long-context evaluation alone; RULER, HELMET, LongBench,</w:t>
      </w:r>
      <w:r>
        <w:t xml:space="preserve"> </w:t>
      </w:r>
      <w:r>
        <w:t xml:space="preserve">and LongBench v2 already address long-context measurement from different</w:t>
      </w:r>
      <w:r>
        <w:t xml:space="preserve"> </w:t>
      </w:r>
      <w:r>
        <w:t xml:space="preserve">angles</w:t>
      </w:r>
      <w:r>
        <w:t xml:space="preserve"> </w:t>
      </w:r>
      <w:r>
        <w:t xml:space="preserve">(Bai et al. 2023, 2024; Hsieh et al. 2024; Yen et al. 2024)</w:t>
      </w:r>
      <w:r>
        <w:t xml:space="preserve">.</w:t>
      </w:r>
      <w:r>
        <w:t xml:space="preserve"> </w:t>
      </w:r>
      <w:r>
        <w:t xml:space="preserve">Second, it does not claim that retrieval, summary, or truncation is globally</w:t>
      </w:r>
      <w:r>
        <w:t xml:space="preserve"> </w:t>
      </w:r>
      <w:r>
        <w:t xml:space="preserve">best. The pilot sample is too small. Third, it does not claim official</w:t>
      </w:r>
      <w:r>
        <w:t xml:space="preserve"> </w:t>
      </w:r>
      <w:r>
        <w:t xml:space="preserve">SWE-bench results. The SWE column is clearly labeled as a scaffold proxy.</w:t>
      </w:r>
      <w:r>
        <w:t xml:space="preserve"> </w:t>
      </w:r>
      <w:r>
        <w:t xml:space="preserve">The novelty is the conjunction of fixed active budget, swappable memory</w:t>
      </w:r>
      <w:r>
        <w:t xml:space="preserve"> </w:t>
      </w:r>
      <w:r>
        <w:t xml:space="preserve">strategy, local model serving, deterministic logging, and task-level quality</w:t>
      </w:r>
      <w:r>
        <w:t xml:space="preserve"> </w:t>
      </w:r>
      <w:r>
        <w:t xml:space="preserve">measurement.</w:t>
      </w:r>
    </w:p>
    <w:bookmarkEnd w:id="106"/>
    <w:bookmarkStart w:id="111" w:name="statistical-scaling-plan"/>
    <w:p>
      <w:pPr>
        <w:pStyle w:val="Heading1"/>
      </w:pPr>
      <w:r>
        <w:t xml:space="preserve">Statistical Scaling Plan</w:t>
      </w:r>
    </w:p>
    <w:p>
      <w:pPr>
        <w:pStyle w:val="FirstParagraph"/>
      </w:pPr>
      <w:r>
        <w:t xml:space="preserve">The pilot tables in this paper are intentionally small, but the benchmark</w:t>
      </w:r>
      <w:r>
        <w:t xml:space="preserve"> </w:t>
      </w:r>
      <w:r>
        <w:t xml:space="preserve">protocol is designed to scale to statistically meaningful comparisons. This</w:t>
      </w:r>
      <w:r>
        <w:t xml:space="preserve"> </w:t>
      </w:r>
      <w:r>
        <w:t xml:space="preserve">appendix section specifies how a larger</w:t>
      </w:r>
      <w:r>
        <w:t xml:space="preserve"> </w:t>
      </w:r>
      <w:r>
        <w:rPr>
          <w:smallCaps/>
        </w:rPr>
        <w:t xml:space="preserve">BudgetBench</w:t>
      </w:r>
      <w:r>
        <w:t xml:space="preserve"> </w:t>
      </w:r>
      <w:r>
        <w:t xml:space="preserve">study should move from</w:t>
      </w:r>
      <w:r>
        <w:t xml:space="preserve"> </w:t>
      </w:r>
      <w:r>
        <w:t xml:space="preserve">artifact validation to inference. The most important principle is that every</w:t>
      </w:r>
      <w:r>
        <w:t xml:space="preserve"> </w:t>
      </w:r>
      <w:r>
        <w:t xml:space="preserve">claim about strategy dominance must be tied to a task, model, budget tier, and</w:t>
      </w:r>
      <w:r>
        <w:t xml:space="preserve"> </w:t>
      </w:r>
      <w:r>
        <w:t xml:space="preserve">uncertainty estimate. Statements such as</w:t>
      </w:r>
      <w:r>
        <w:t xml:space="preserve"> </w:t>
      </w:r>
      <w:r>
        <w:t xml:space="preserve">“RAG is best”</w:t>
      </w:r>
      <w:r>
        <w:t xml:space="preserve"> </w:t>
      </w:r>
      <w:r>
        <w:t xml:space="preserve">are underspecified.</w:t>
      </w:r>
      <w:r>
        <w:t xml:space="preserve"> </w:t>
      </w:r>
      <w:r>
        <w:t xml:space="preserve">The benchmark should instead support statements such as</w:t>
      </w:r>
      <w:r>
        <w:t xml:space="preserve"> </w:t>
      </w:r>
      <w:r>
        <w:t xml:space="preserve">“for model</w:t>
      </w:r>
      <w:r>
        <w:t xml:space="preserve"> </w:t>
      </w:r>
      <m:oMath>
        <m:r>
          <m:t>M</m:t>
        </m:r>
      </m:oMath>
      <w:r>
        <w:t xml:space="preserve"> </w:t>
      </w:r>
      <w:r>
        <w:t xml:space="preserve">on</w:t>
      </w:r>
      <w:r>
        <w:t xml:space="preserve"> </w:t>
      </w:r>
      <w:r>
        <w:t xml:space="preserve">LongBench v2 items with contexts in the 8K–32K range, RAG has higher mean</w:t>
      </w:r>
      <w:r>
        <w:t xml:space="preserve"> </w:t>
      </w:r>
      <w:r>
        <w:t xml:space="preserve">exact-match accuracy than truncation at the 2K active budget with a bootstrap</w:t>
      </w:r>
      <w:r>
        <w:t xml:space="preserve"> </w:t>
      </w:r>
      <w:r>
        <w:t xml:space="preserve">95% confidence interval that excludes zero.”</w:t>
      </w:r>
    </w:p>
    <w:bookmarkStart w:id="107" w:name="recommended-estimands"/>
    <w:p>
      <w:pPr>
        <w:pStyle w:val="Heading2"/>
      </w:pPr>
      <w:r>
        <w:t xml:space="preserve">Recommended Estimands</w:t>
      </w:r>
    </w:p>
    <w:p>
      <w:pPr>
        <w:pStyle w:val="FirstParagraph"/>
      </w:pPr>
      <w:r>
        <w:t xml:space="preserve">For a fixed model</w:t>
      </w:r>
      <w:r>
        <w:t xml:space="preserve"> </w:t>
      </w:r>
      <m:oMath>
        <m:r>
          <m:t>M</m:t>
        </m:r>
      </m:oMath>
      <w:r>
        <w:t xml:space="preserve">, task family</w:t>
      </w:r>
      <w:r>
        <w:t xml:space="preserve"> </w:t>
      </w:r>
      <m:oMath>
        <m:r>
          <m:t>T</m:t>
        </m:r>
      </m:oMath>
      <w:r>
        <w:t xml:space="preserve">, strategy</w:t>
      </w:r>
      <w:r>
        <w:t xml:space="preserve"> </w:t>
      </w:r>
      <m:oMath>
        <m:r>
          <m:t>s</m:t>
        </m:r>
      </m:oMath>
      <w:r>
        <w:t xml:space="preserve">, and budget</w:t>
      </w:r>
      <w:r>
        <w:t xml:space="preserve"> </w:t>
      </w:r>
      <m:oMath>
        <m:r>
          <m:t>B</m:t>
        </m:r>
      </m:oMath>
      <w:r>
        <w:t xml:space="preserve">, the</w:t>
      </w:r>
      <w:r>
        <w:t xml:space="preserve"> </w:t>
      </w:r>
      <w:r>
        <w:t xml:space="preserve">primary estimand is expected task quality</w:t>
      </w:r>
      <w:r>
        <w:t xml:space="preserve"> </w:t>
      </w:r>
      <m:oMath>
        <m:r>
          <m:t>Q</m:t>
        </m:r>
        <m:r>
          <m:rPr>
            <m:sty m:val="p"/>
          </m:rPr>
          <m:t>(</m:t>
        </m:r>
        <m:r>
          <m:t>s</m:t>
        </m:r>
        <m:r>
          <m:rPr>
            <m:sty m:val="p"/>
          </m:rPr>
          <m:t>,</m:t>
        </m:r>
        <m:r>
          <m:t>B</m:t>
        </m:r>
        <m:r>
          <m:rPr>
            <m:sty m:val="p"/>
          </m:rPr>
          <m:t>,</m:t>
        </m:r>
        <m:r>
          <m:t>T</m:t>
        </m:r>
        <m:r>
          <m:rPr>
            <m:sty m:val="p"/>
          </m:rPr>
          <m:t>,</m:t>
        </m:r>
        <m:r>
          <m:t>M</m:t>
        </m:r>
        <m:r>
          <m:rPr>
            <m:sty m:val="p"/>
          </m:rPr>
          <m:t>)</m:t>
        </m:r>
      </m:oMath>
      <w:r>
        <w:t xml:space="preserve">. The most useful</w:t>
      </w:r>
      <w:r>
        <w:t xml:space="preserve"> </w:t>
      </w:r>
      <w:r>
        <w:t xml:space="preserve">comparative estimand is the paired difference between two strategies on the</w:t>
      </w:r>
      <w:r>
        <w:t xml:space="preserve"> </w:t>
      </w:r>
      <w:r>
        <w:t xml:space="preserve">same items:</w:t>
      </w:r>
    </w:p>
    <w:p>
      <w:pPr>
        <w:pStyle w:val="BodyText"/>
      </w:pPr>
      <m:oMathPara>
        <m:oMathParaPr>
          <m:jc m:val="center"/>
        </m:oMathParaPr>
        <m:oMath>
          <m:r>
            <m:rPr>
              <m:sty m:val="p"/>
            </m:rPr>
            <m:t>Δ</m:t>
          </m:r>
          <m:r>
            <m:rPr>
              <m:sty m:val="p"/>
            </m:rPr>
            <m:t>(</m:t>
          </m:r>
          <m:sSub>
            <m:e>
              <m:r>
                <m:t>s</m:t>
              </m:r>
            </m:e>
            <m:sub>
              <m:r>
                <m:t>a</m:t>
              </m:r>
            </m:sub>
          </m:sSub>
          <m:r>
            <m:rPr>
              <m:sty m:val="p"/>
            </m:rPr>
            <m:t>,</m:t>
          </m:r>
          <m:sSub>
            <m:e>
              <m:r>
                <m:t>s</m:t>
              </m:r>
            </m:e>
            <m:sub>
              <m:r>
                <m:t>b</m:t>
              </m:r>
            </m:sub>
          </m:sSub>
          <m:r>
            <m:rPr>
              <m:sty m:val="p"/>
            </m:rPr>
            <m:t>,</m:t>
          </m:r>
          <m:r>
            <m:t>B</m:t>
          </m:r>
          <m:r>
            <m:rPr>
              <m:sty m:val="p"/>
            </m:rPr>
            <m:t>,</m:t>
          </m:r>
          <m:r>
            <m:t>T</m:t>
          </m:r>
          <m:r>
            <m:rPr>
              <m:sty m:val="p"/>
            </m:rPr>
            <m:t>,</m:t>
          </m:r>
          <m:r>
            <m:t>M</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g</m:t>
                  </m:r>
                  <m:r>
                    <m:rPr>
                      <m:sty m:val="p"/>
                    </m:rPr>
                    <m:t>(</m:t>
                  </m:r>
                  <m:r>
                    <m:t>M</m:t>
                  </m:r>
                  <m:r>
                    <m:rPr>
                      <m:sty m:val="p"/>
                    </m:rPr>
                    <m:t>(</m:t>
                  </m:r>
                  <m:sSub>
                    <m:e>
                      <m:r>
                        <m:t>s</m:t>
                      </m:r>
                    </m:e>
                    <m:sub>
                      <m:r>
                        <m:t>a</m:t>
                      </m:r>
                    </m:sub>
                  </m:sSub>
                  <m:r>
                    <m:rPr>
                      <m:sty m:val="p"/>
                    </m:rPr>
                    <m:t>(</m:t>
                  </m:r>
                  <m:sSub>
                    <m:e>
                      <m:r>
                        <m:t>H</m:t>
                      </m:r>
                    </m:e>
                    <m:sub>
                      <m:r>
                        <m:t>i</m:t>
                      </m:r>
                    </m:sub>
                  </m:sSub>
                  <m:r>
                    <m:rPr>
                      <m:sty m:val="p"/>
                    </m:rPr>
                    <m:t>,</m:t>
                  </m:r>
                  <m:r>
                    <m:t>B</m:t>
                  </m:r>
                  <m:r>
                    <m:rPr>
                      <m:sty m:val="p"/>
                    </m:rPr>
                    <m:t>)</m:t>
                  </m:r>
                  <m:r>
                    <m:rPr>
                      <m:sty m:val="p"/>
                    </m:rPr>
                    <m:t>)</m:t>
                  </m:r>
                  <m:r>
                    <m:rPr>
                      <m:sty m:val="p"/>
                    </m:rPr>
                    <m:t>,</m:t>
                  </m:r>
                  <m:sSub>
                    <m:e>
                      <m:r>
                        <m:t>x</m:t>
                      </m:r>
                    </m:e>
                    <m:sub>
                      <m:r>
                        <m:t>i</m:t>
                      </m:r>
                    </m:sub>
                  </m:sSub>
                  <m:r>
                    <m:rPr>
                      <m:sty m:val="p"/>
                    </m:rPr>
                    <m:t>)</m:t>
                  </m:r>
                  <m:r>
                    <m:rPr>
                      <m:sty m:val="p"/>
                    </m:rPr>
                    <m:t>−</m:t>
                  </m:r>
                  <m:r>
                    <m:t>g</m:t>
                  </m:r>
                  <m:r>
                    <m:rPr>
                      <m:sty m:val="p"/>
                    </m:rPr>
                    <m:t>(</m:t>
                  </m:r>
                  <m:r>
                    <m:t>M</m:t>
                  </m:r>
                  <m:r>
                    <m:rPr>
                      <m:sty m:val="p"/>
                    </m:rPr>
                    <m:t>(</m:t>
                  </m:r>
                  <m:sSub>
                    <m:e>
                      <m:r>
                        <m:t>s</m:t>
                      </m:r>
                    </m:e>
                    <m:sub>
                      <m:r>
                        <m:t>b</m:t>
                      </m:r>
                    </m:sub>
                  </m:sSub>
                  <m:r>
                    <m:rPr>
                      <m:sty m:val="p"/>
                    </m:rPr>
                    <m:t>(</m:t>
                  </m:r>
                  <m:sSub>
                    <m:e>
                      <m:r>
                        <m:t>H</m:t>
                      </m:r>
                    </m:e>
                    <m:sub>
                      <m:r>
                        <m:t>i</m:t>
                      </m:r>
                    </m:sub>
                  </m:sSub>
                  <m:r>
                    <m:rPr>
                      <m:sty m:val="p"/>
                    </m:rPr>
                    <m:t>,</m:t>
                  </m:r>
                  <m:r>
                    <m:t>B</m:t>
                  </m:r>
                  <m:r>
                    <m:rPr>
                      <m:sty m:val="p"/>
                    </m:rPr>
                    <m:t>)</m:t>
                  </m:r>
                  <m:r>
                    <m:rPr>
                      <m:sty m:val="p"/>
                    </m:rPr>
                    <m:t>)</m:t>
                  </m:r>
                  <m:r>
                    <m:rPr>
                      <m:sty m:val="p"/>
                    </m:rPr>
                    <m:t>,</m:t>
                  </m:r>
                  <m:sSub>
                    <m:e>
                      <m:r>
                        <m:t>x</m:t>
                      </m:r>
                    </m:e>
                    <m:sub>
                      <m:r>
                        <m:t>i</m:t>
                      </m:r>
                    </m:sub>
                  </m:sSub>
                  <m:r>
                    <m:rPr>
                      <m:sty m:val="p"/>
                    </m:rPr>
                    <m:t>)</m:t>
                  </m:r>
                </m:e>
              </m:d>
            </m:e>
          </m:nary>
          <m:r>
            <m:rPr>
              <m:sty m:val="p"/>
            </m:rPr>
            <m:t>.</m:t>
          </m:r>
        </m:oMath>
      </m:oMathPara>
    </w:p>
    <w:p>
      <w:pPr>
        <w:pStyle w:val="FirstParagraph"/>
      </w:pPr>
      <w:r>
        <w:t xml:space="preserve">Pairing is important because task difficulty can dominate strategy effects.</w:t>
      </w:r>
      <w:r>
        <w:t xml:space="preserve"> </w:t>
      </w:r>
      <w:r>
        <w:t xml:space="preserve">The same item may be easy for every strategy or impossible for every strategy.</w:t>
      </w:r>
      <w:r>
        <w:t xml:space="preserve"> </w:t>
      </w:r>
      <w:r>
        <w:t xml:space="preserve">A paired estimate removes much of that item-level variance and focuses the</w:t>
      </w:r>
      <w:r>
        <w:t xml:space="preserve"> </w:t>
      </w:r>
      <w:r>
        <w:t xml:space="preserve">comparison on whether the strategy changed the outcome.</w:t>
      </w:r>
    </w:p>
    <w:p>
      <w:pPr>
        <w:pStyle w:val="BodyText"/>
      </w:pPr>
      <w:r>
        <w:t xml:space="preserve">For latency, the analogous estimand is the paired runtime difference or ratio.</w:t>
      </w:r>
      <w:r>
        <w:t xml:space="preserve"> </w:t>
      </w:r>
      <w:r>
        <w:t xml:space="preserve">Ratios are often easier to interpret operationally. For example, if summary</w:t>
      </w:r>
      <w:r>
        <w:t xml:space="preserve"> </w:t>
      </w:r>
      <w:r>
        <w:t xml:space="preserve">buffer achieves the same quality as truncation but costs</w:t>
      </w:r>
      <w:r>
        <w:t xml:space="preserve"> </w:t>
      </w:r>
      <m:oMath>
        <m:r>
          <m:t>10</m:t>
        </m:r>
        <m:r>
          <m:rPr>
            <m:sty m:val="p"/>
          </m:rPr>
          <m:t>×</m:t>
        </m:r>
      </m:oMath>
      <w:r>
        <w:t xml:space="preserve"> </w:t>
      </w:r>
      <w:r>
        <w:t xml:space="preserve">more</w:t>
      </w:r>
      <w:r>
        <w:t xml:space="preserve"> </w:t>
      </w:r>
      <w:r>
        <w:t xml:space="preserve">wall-clock time at 32K, then the strategy is unlikely to be attractive for an</w:t>
      </w:r>
      <w:r>
        <w:t xml:space="preserve"> </w:t>
      </w:r>
      <w:r>
        <w:t xml:space="preserve">interactive local agent. For budget compliance, the estimand is the failure</w:t>
      </w:r>
      <w:r>
        <w:t xml:space="preserve"> </w:t>
      </w:r>
      <w:r>
        <w:t xml:space="preserve">probability at a tier. A strategy with high quality conditional on success</w:t>
      </w:r>
      <w:r>
        <w:t xml:space="preserve"> </w:t>
      </w:r>
      <w:r>
        <w:t xml:space="preserve">but frequent budget failure should not be ranked as reliable.</w:t>
      </w:r>
    </w:p>
    <w:bookmarkEnd w:id="107"/>
    <w:bookmarkStart w:id="108" w:name="confidence-intervals"/>
    <w:p>
      <w:pPr>
        <w:pStyle w:val="Heading2"/>
      </w:pPr>
      <w:r>
        <w:t xml:space="preserve">Confidence Intervals</w:t>
      </w:r>
    </w:p>
    <w:p>
      <w:pPr>
        <w:pStyle w:val="FirstParagraph"/>
      </w:pPr>
      <w:r>
        <w:t xml:space="preserve">For exact-match tasks, a binomial interval is a useful first diagnostic, but</w:t>
      </w:r>
      <w:r>
        <w:t xml:space="preserve"> </w:t>
      </w:r>
      <w:r>
        <w:t xml:space="preserve">paired bootstrap intervals are preferable when comparing strategies. For</w:t>
      </w:r>
      <w:r>
        <w:t xml:space="preserve"> </w:t>
      </w:r>
      <w:r>
        <w:t xml:space="preserve">continuous proxy scores such as the current SWE patch-similarity metric,</w:t>
      </w:r>
      <w:r>
        <w:t xml:space="preserve"> </w:t>
      </w:r>
      <w:r>
        <w:t xml:space="preserve">non-parametric bootstrap over items is appropriate. A full study should report</w:t>
      </w:r>
      <w:r>
        <w:t xml:space="preserve"> </w:t>
      </w:r>
      <w:r>
        <w:t xml:space="preserve">the interval around each strategy’s quality curve and the interval around each</w:t>
      </w:r>
      <w:r>
        <w:t xml:space="preserve"> </w:t>
      </w:r>
      <w:r>
        <w:t xml:space="preserve">pairwise difference curve. The pilot does not report such intervals because a</w:t>
      </w:r>
      <w:r>
        <w:t xml:space="preserve"> </w:t>
      </w:r>
      <w:r>
        <w:t xml:space="preserve">single 89-item-per-task run is still an artifact-validation study rather than a powered</w:t>
      </w:r>
      <w:r>
        <w:t xml:space="preserve"> </w:t>
      </w:r>
      <w:r>
        <w:t xml:space="preserve">benchmark comparison; presenting tight intervals from this run would create</w:t>
      </w:r>
      <w:r>
        <w:t xml:space="preserve"> </w:t>
      </w:r>
      <w:r>
        <w:t xml:space="preserve">false precision.</w:t>
      </w:r>
    </w:p>
    <w:bookmarkEnd w:id="108"/>
    <w:bookmarkStart w:id="109" w:name="sample-size-guidance"/>
    <w:p>
      <w:pPr>
        <w:pStyle w:val="Heading2"/>
      </w:pPr>
      <w:r>
        <w:t xml:space="preserve">Sample Size Guidance</w:t>
      </w:r>
    </w:p>
    <w:p>
      <w:pPr>
        <w:pStyle w:val="FirstParagraph"/>
      </w:pPr>
      <w:r>
        <w:t xml:space="preserve">The required sample size depends on the effect size that the benchmark is</w:t>
      </w:r>
      <w:r>
        <w:t xml:space="preserve"> </w:t>
      </w:r>
      <w:r>
        <w:t xml:space="preserve">expected to detect. Exact-match tasks with four-way multiple-choice answers</w:t>
      </w:r>
      <w:r>
        <w:t xml:space="preserve"> </w:t>
      </w:r>
      <w:r>
        <w:t xml:space="preserve">have high variance at small</w:t>
      </w:r>
      <w:r>
        <w:t xml:space="preserve"> </w:t>
      </w:r>
      <m:oMath>
        <m:r>
          <m:t>N</m:t>
        </m:r>
      </m:oMath>
      <w:r>
        <w:t xml:space="preserve">. With</w:t>
      </w:r>
      <w:r>
        <w:t xml:space="preserve"> </w:t>
      </w:r>
      <m:oMath>
        <m:r>
          <m:t>N</m:t>
        </m:r>
        <m:r>
          <m:rPr>
            <m:sty m:val="p"/>
          </m:rPr>
          <m:t>=</m:t>
        </m:r>
        <m:r>
          <m:t>9</m:t>
        </m:r>
      </m:oMath>
      <w:r>
        <w:t xml:space="preserve">, one item changes accuracy by</w:t>
      </w:r>
      <w:r>
        <w:t xml:space="preserve"> </w:t>
      </w:r>
      <w:r>
        <w:t xml:space="preserve">0.111. With</w:t>
      </w:r>
      <w:r>
        <w:t xml:space="preserve"> </w:t>
      </w:r>
      <m:oMath>
        <m:r>
          <m:t>N</m:t>
        </m:r>
        <m:r>
          <m:rPr>
            <m:sty m:val="p"/>
          </m:rPr>
          <m:t>=</m:t>
        </m:r>
        <m:r>
          <m:t>50</m:t>
        </m:r>
      </m:oMath>
      <w:r>
        <w:t xml:space="preserve">, one item changes accuracy by 0.02. With the present</w:t>
      </w:r>
      <w:r>
        <w:t xml:space="preserve"> </w:t>
      </w:r>
      <m:oMath>
        <m:r>
          <m:t>N</m:t>
        </m:r>
        <m:r>
          <m:rPr>
            <m:sty m:val="p"/>
          </m:rPr>
          <m:t>=</m:t>
        </m:r>
        <m:r>
          <m:t>89</m:t>
        </m:r>
      </m:oMath>
      <w:r>
        <w:t xml:space="preserve"> </w:t>
      </w:r>
      <w:r>
        <w:t xml:space="preserve">pilot, one item changes accuracy by approximately 0.0112. With</w:t>
      </w:r>
      <w:r>
        <w:t xml:space="preserve"> </w:t>
      </w:r>
      <m:oMath>
        <m:r>
          <m:t>N</m:t>
        </m:r>
        <m:r>
          <m:rPr>
            <m:sty m:val="p"/>
          </m:rPr>
          <m:t>=</m:t>
        </m:r>
        <m:r>
          <m:t>100</m:t>
        </m:r>
      </m:oMath>
      <w:r>
        <w:t xml:space="preserve">, one item changes accuracy by 0.01. For pilot validation, this</w:t>
      </w:r>
      <w:r>
        <w:t xml:space="preserve"> </w:t>
      </w:r>
      <w:r>
        <w:t xml:space="preserve">89-item-per-task run is enough to exercise the full matrix and reduce coarse rounding</w:t>
      </w:r>
      <w:r>
        <w:t xml:space="preserve"> </w:t>
      </w:r>
      <w:r>
        <w:t xml:space="preserve">artifacts. For a paper-quality strategy comparison,</w:t>
      </w:r>
      <w:r>
        <w:t xml:space="preserve"> </w:t>
      </w:r>
      <m:oMath>
        <m:r>
          <m:t>N</m:t>
        </m:r>
        <m:r>
          <m:rPr>
            <m:sty m:val="p"/>
          </m:rPr>
          <m:t>=</m:t>
        </m:r>
        <m:r>
          <m:t>100</m:t>
        </m:r>
      </m:oMath>
      <w:r>
        <w:t xml:space="preserve"> </w:t>
      </w:r>
      <w:r>
        <w:t xml:space="preserve">or more per task</w:t>
      </w:r>
      <w:r>
        <w:t xml:space="preserve"> </w:t>
      </w:r>
      <w:r>
        <w:t xml:space="preserve">family should be used when claiming budget crossovers.</w:t>
      </w:r>
    </w:p>
    <w:p>
      <w:pPr>
        <w:pStyle w:val="TableCaption"/>
      </w:pPr>
      <w:r>
        <w:t xml:space="preserve">Recommended study sizes by claim type.</w:t>
      </w:r>
    </w:p>
    <w:tbl>
      <w:tblPr>
        <w:tblStyle w:val="Table"/>
        <w:tblW w:type="auto" w:w="0"/>
        <w:tblLook w:firstRow="1" w:lastRow="0" w:firstColumn="0" w:lastColumn="0" w:noHBand="0" w:noVBand="0" w:val="0020"/>
        <w:tblCaption w:val="Recommended study sizes by claim type."/>
      </w:tblPr>
      <w:tblGrid>
        <w:gridCol w:w="2640"/>
        <w:gridCol w:w="2640"/>
        <w:gridCol w:w="2640"/>
      </w:tblGrid>
      <w:tr>
        <w:trPr>
          <w:tblHeader w:val="on"/>
        </w:trPr>
        <w:tc>
          <w:tcPr/>
          <w:p>
            <w:pPr>
              <w:pStyle w:val="Compact"/>
              <w:jc w:val="left"/>
            </w:pPr>
            <w:r>
              <w:t xml:space="preserve">Study type</w:t>
            </w:r>
          </w:p>
        </w:tc>
        <w:tc>
          <w:tcPr/>
          <w:p>
            <w:pPr>
              <w:pStyle w:val="Compact"/>
              <w:jc w:val="left"/>
            </w:pPr>
            <w:r>
              <w:t xml:space="preserve">Suggested items</w:t>
            </w:r>
          </w:p>
        </w:tc>
        <w:tc>
          <w:tcPr/>
          <w:p>
            <w:pPr>
              <w:pStyle w:val="Compact"/>
              <w:jc w:val="left"/>
            </w:pPr>
            <w:r>
              <w:t xml:space="preserve">Appropriate claims</w:t>
            </w:r>
          </w:p>
        </w:tc>
      </w:tr>
      <w:tr>
        <w:tc>
          <w:tcPr/>
          <w:p>
            <w:pPr>
              <w:pStyle w:val="Compact"/>
              <w:jc w:val="left"/>
            </w:pPr>
            <w:r>
              <w:t xml:space="preserve">Study type</w:t>
            </w:r>
          </w:p>
        </w:tc>
        <w:tc>
          <w:tcPr/>
          <w:p>
            <w:pPr>
              <w:pStyle w:val="Compact"/>
              <w:jc w:val="left"/>
            </w:pPr>
            <w:r>
              <w:t xml:space="preserve">Suggested items</w:t>
            </w:r>
          </w:p>
        </w:tc>
        <w:tc>
          <w:tcPr/>
          <w:p>
            <w:pPr>
              <w:pStyle w:val="Compact"/>
              <w:jc w:val="left"/>
            </w:pPr>
            <w:r>
              <w:t xml:space="preserve">Appropriate claims</w:t>
            </w:r>
          </w:p>
        </w:tc>
      </w:tr>
      <w:tr>
        <w:tc>
          <w:tcPr/>
          <w:p>
            <w:pPr>
              <w:pStyle w:val="Compact"/>
              <w:jc w:val="left"/>
            </w:pPr>
            <w:r>
              <w:t xml:space="preserve">Smoke test</w:t>
            </w:r>
          </w:p>
        </w:tc>
        <w:tc>
          <w:tcPr/>
          <w:p>
            <w:pPr>
              <w:pStyle w:val="Compact"/>
              <w:jc w:val="left"/>
            </w:pPr>
            <w:r>
              <w:t xml:space="preserve">1–3 per task</w:t>
            </w:r>
          </w:p>
        </w:tc>
        <w:tc>
          <w:tcPr/>
          <w:p>
            <w:pPr>
              <w:pStyle w:val="Compact"/>
              <w:jc w:val="left"/>
            </w:pPr>
            <w:r>
              <w:t xml:space="preserve">Dependency wiring, API reachability, log creation, and gross runtime estimates.</w:t>
            </w:r>
          </w:p>
        </w:tc>
      </w:tr>
      <w:tr>
        <w:tc>
          <w:tcPr/>
          <w:p>
            <w:pPr>
              <w:pStyle w:val="Compact"/>
              <w:jc w:val="left"/>
            </w:pPr>
            <w:r>
              <w:t xml:space="preserve">Pilot</w:t>
            </w:r>
          </w:p>
        </w:tc>
        <w:tc>
          <w:tcPr/>
          <w:p>
            <w:pPr>
              <w:pStyle w:val="Compact"/>
              <w:jc w:val="left"/>
            </w:pPr>
            <w:r>
              <w:t xml:space="preserve">5–15 per task</w:t>
            </w:r>
          </w:p>
        </w:tc>
        <w:tc>
          <w:tcPr/>
          <w:p>
            <w:pPr>
              <w:pStyle w:val="Compact"/>
              <w:jc w:val="left"/>
            </w:pPr>
            <w:r>
              <w:t xml:space="preserve">End-to-end protocol validation, visible failure modes, qualitative curve shapes, and paper artifact generation.</w:t>
            </w:r>
          </w:p>
        </w:tc>
      </w:tr>
      <w:tr>
        <w:tc>
          <w:tcPr/>
          <w:p>
            <w:pPr>
              <w:pStyle w:val="Compact"/>
              <w:jc w:val="left"/>
            </w:pPr>
            <w:r>
              <w:t xml:space="preserve">Focused ablation</w:t>
            </w:r>
          </w:p>
        </w:tc>
        <w:tc>
          <w:tcPr/>
          <w:p>
            <w:pPr>
              <w:pStyle w:val="Compact"/>
              <w:jc w:val="left"/>
            </w:pPr>
            <w:r>
              <w:t xml:space="preserve">30–50 per task</w:t>
            </w:r>
          </w:p>
        </w:tc>
        <w:tc>
          <w:tcPr/>
          <w:p>
            <w:pPr>
              <w:pStyle w:val="Compact"/>
              <w:jc w:val="left"/>
            </w:pPr>
            <w:r>
              <w:t xml:space="preserve">Coarse strategy comparisons within one task family and one model, with wide uncertainty intervals.</w:t>
            </w:r>
          </w:p>
        </w:tc>
      </w:tr>
      <w:tr>
        <w:tc>
          <w:tcPr/>
          <w:p>
            <w:pPr>
              <w:pStyle w:val="Compact"/>
              <w:jc w:val="left"/>
            </w:pPr>
            <w:r>
              <w:t xml:space="preserve">Benchmark paper</w:t>
            </w:r>
          </w:p>
        </w:tc>
        <w:tc>
          <w:tcPr/>
          <w:p>
            <w:pPr>
              <w:pStyle w:val="Compact"/>
              <w:jc w:val="left"/>
            </w:pPr>
            <w:r>
              <w:t xml:space="preserve">100+ per task family</w:t>
            </w:r>
          </w:p>
        </w:tc>
        <w:tc>
          <w:tcPr/>
          <w:p>
            <w:pPr>
              <w:pStyle w:val="Compact"/>
              <w:jc w:val="left"/>
            </w:pPr>
            <w:r>
              <w:t xml:space="preserve">Strategy ranking at named budget tiers, paired difference estimates, and task-stratified analysis.</w:t>
            </w:r>
          </w:p>
        </w:tc>
      </w:tr>
      <w:tr>
        <w:tc>
          <w:tcPr/>
          <w:p>
            <w:pPr>
              <w:pStyle w:val="Compact"/>
              <w:jc w:val="left"/>
            </w:pPr>
            <w:r>
              <w:t xml:space="preserve">Leaderboard</w:t>
            </w:r>
          </w:p>
        </w:tc>
        <w:tc>
          <w:tcPr/>
          <w:p>
            <w:pPr>
              <w:pStyle w:val="Compact"/>
              <w:jc w:val="left"/>
            </w:pPr>
            <w:r>
              <w:t xml:space="preserve">Full public subset or fixed hidden split</w:t>
            </w:r>
          </w:p>
        </w:tc>
        <w:tc>
          <w:tcPr/>
          <w:p>
            <w:pPr>
              <w:pStyle w:val="Compact"/>
              <w:jc w:val="left"/>
            </w:pPr>
            <w:r>
              <w:t xml:space="preserve">Submission ranking, regression testing, and longitudinal tracking of strategy improvements.</w:t>
            </w:r>
          </w:p>
        </w:tc>
      </w:tr>
    </w:tbl>
    <w:bookmarkEnd w:id="109"/>
    <w:bookmarkStart w:id="110" w:name="stratification"/>
    <w:p>
      <w:pPr>
        <w:pStyle w:val="Heading2"/>
      </w:pPr>
      <w:r>
        <w:t xml:space="preserve">Stratification</w:t>
      </w:r>
    </w:p>
    <w:p>
      <w:pPr>
        <w:pStyle w:val="FirstParagraph"/>
      </w:pPr>
      <w:r>
        <w:t xml:space="preserve">Random sampling is not enough for a benchmark paper. SWE-bench items should be</w:t>
      </w:r>
      <w:r>
        <w:t xml:space="preserve"> </w:t>
      </w:r>
      <w:r>
        <w:t xml:space="preserve">stratified by repository, patch size, issue text length, and whether the fix is</w:t>
      </w:r>
      <w:r>
        <w:t xml:space="preserve"> </w:t>
      </w:r>
      <w:r>
        <w:t xml:space="preserve">localized or cross-file. LongBench v2 items should be stratified by context</w:t>
      </w:r>
      <w:r>
        <w:t xml:space="preserve"> </w:t>
      </w:r>
      <w:r>
        <w:t xml:space="preserve">length, evidence dispersion, and reasoning type. Tau-bench items should be</w:t>
      </w:r>
      <w:r>
        <w:t xml:space="preserve"> </w:t>
      </w:r>
      <w:r>
        <w:t xml:space="preserve">stratified by tool-call count, policy-document length, and whether the task</w:t>
      </w:r>
      <w:r>
        <w:t xml:space="preserve"> </w:t>
      </w:r>
      <w:r>
        <w:t xml:space="preserve">requires state mutation. Stratification prevents a small number of easy or</w:t>
      </w:r>
      <w:r>
        <w:t xml:space="preserve"> </w:t>
      </w:r>
      <w:r>
        <w:t xml:space="preserve">pathological items from dominating a curve.</w:t>
      </w:r>
    </w:p>
    <w:bookmarkEnd w:id="110"/>
    <w:bookmarkEnd w:id="111"/>
    <w:bookmarkStart w:id="114" w:name="failure-taxonomy"/>
    <w:p>
      <w:pPr>
        <w:pStyle w:val="Heading1"/>
      </w:pPr>
      <w:r>
        <w:t xml:space="preserve">Failure Taxonomy</w:t>
      </w:r>
    </w:p>
    <w:p>
      <w:pPr>
        <w:pStyle w:val="FirstParagraph"/>
      </w:pPr>
      <w:r>
        <w:t xml:space="preserve">Budget-tiered evaluation creates failure modes that do not appear in standard</w:t>
      </w:r>
      <w:r>
        <w:t xml:space="preserve"> </w:t>
      </w:r>
      <w:r>
        <w:t xml:space="preserve">single-prompt evaluation. The table below gives a taxonomy that should be used</w:t>
      </w:r>
      <w:r>
        <w:t xml:space="preserve"> </w:t>
      </w:r>
      <w:r>
        <w:t xml:space="preserve">when annotating future</w:t>
      </w:r>
      <w:r>
        <w:t xml:space="preserve"> </w:t>
      </w:r>
      <w:r>
        <w:rPr>
          <w:smallCaps/>
        </w:rPr>
        <w:t xml:space="preserve">BudgetBench</w:t>
      </w:r>
      <w:r>
        <w:t xml:space="preserve"> </w:t>
      </w:r>
      <w:r>
        <w:t xml:space="preserve">runs. The pilot already exhibits several</w:t>
      </w:r>
      <w:r>
        <w:t xml:space="preserve"> </w:t>
      </w:r>
      <w:r>
        <w:t xml:space="preserve">of these cases: RAG can violate tight SWE budgets when the irreducible prompt</w:t>
      </w:r>
      <w:r>
        <w:t xml:space="preserve"> </w:t>
      </w:r>
      <w:r>
        <w:t xml:space="preserve">is too large, summary can violate LongBench budgets after compression, and</w:t>
      </w:r>
      <w:r>
        <w:t xml:space="preserve"> </w:t>
      </w:r>
      <w:r>
        <w:t xml:space="preserve">LongBench quality can decrease as budget increases.</w:t>
      </w:r>
    </w:p>
    <w:p>
      <w:pPr>
        <w:pStyle w:val="TableCaption"/>
      </w:pPr>
      <w:r>
        <w:t xml:space="preserve">Failure taxonomy for budget-tiered memory evaluation.</w:t>
      </w:r>
    </w:p>
    <w:tbl>
      <w:tblPr>
        <w:tblStyle w:val="Table"/>
        <w:tblW w:type="auto" w:w="0"/>
        <w:tblLook w:firstRow="1" w:lastRow="0" w:firstColumn="0" w:lastColumn="0" w:noHBand="0" w:noVBand="0" w:val="0020"/>
        <w:tblCaption w:val="Failure taxonomy for budget-tiered memory evaluation."/>
      </w:tblPr>
      <w:tblGrid>
        <w:gridCol w:w="2640"/>
        <w:gridCol w:w="2640"/>
        <w:gridCol w:w="2640"/>
      </w:tblGrid>
      <w:tr>
        <w:trPr>
          <w:tblHeader w:val="on"/>
        </w:trPr>
        <w:tc>
          <w:tcPr/>
          <w:p>
            <w:pPr>
              <w:pStyle w:val="Compact"/>
              <w:jc w:val="left"/>
            </w:pPr>
            <w:r>
              <w:t xml:space="preserve">Failure type</w:t>
            </w:r>
          </w:p>
        </w:tc>
        <w:tc>
          <w:tcPr/>
          <w:p>
            <w:pPr>
              <w:pStyle w:val="Compact"/>
              <w:jc w:val="left"/>
            </w:pPr>
            <w:r>
              <w:t xml:space="preserve">Observable symptom</w:t>
            </w:r>
          </w:p>
        </w:tc>
        <w:tc>
          <w:tcPr/>
          <w:p>
            <w:pPr>
              <w:pStyle w:val="Compact"/>
              <w:jc w:val="left"/>
            </w:pPr>
            <w:r>
              <w:t xml:space="preserve">Interpretation and remediation</w:t>
            </w:r>
          </w:p>
        </w:tc>
      </w:tr>
      <w:tr>
        <w:tc>
          <w:tcPr/>
          <w:p>
            <w:pPr>
              <w:pStyle w:val="Compact"/>
              <w:jc w:val="left"/>
            </w:pPr>
            <w:r>
              <w:t xml:space="preserve">Failure type</w:t>
            </w:r>
          </w:p>
        </w:tc>
        <w:tc>
          <w:tcPr/>
          <w:p>
            <w:pPr>
              <w:pStyle w:val="Compact"/>
              <w:jc w:val="left"/>
            </w:pPr>
            <w:r>
              <w:t xml:space="preserve">Observable symptom</w:t>
            </w:r>
          </w:p>
        </w:tc>
        <w:tc>
          <w:tcPr/>
          <w:p>
            <w:pPr>
              <w:pStyle w:val="Compact"/>
              <w:jc w:val="left"/>
            </w:pPr>
            <w:r>
              <w:t xml:space="preserve">Interpretation and remediation</w:t>
            </w:r>
          </w:p>
        </w:tc>
      </w:tr>
      <w:tr>
        <w:tc>
          <w:tcPr/>
          <w:p>
            <w:pPr>
              <w:pStyle w:val="Compact"/>
              <w:jc w:val="left"/>
            </w:pPr>
            <w:r>
              <w:t xml:space="preserve">Irreducible prompt overflow</w:t>
            </w:r>
          </w:p>
        </w:tc>
        <w:tc>
          <w:tcPr/>
          <w:p>
            <w:pPr>
              <w:pStyle w:val="Compact"/>
              <w:jc w:val="left"/>
            </w:pPr>
            <w:r>
              <w:t xml:space="preserve">System prompt plus final query exceeds the active budget.</w:t>
            </w:r>
          </w:p>
        </w:tc>
        <w:tc>
          <w:tcPr/>
          <w:p>
            <w:pPr>
              <w:pStyle w:val="Compact"/>
              <w:jc w:val="left"/>
            </w:pPr>
            <w:r>
              <w:t xml:space="preserve">The task formatter itself must be shortened, or the tier should be marked infeasible for that task. Strategy changes cannot fix a prompt whose fixed component is already too large.</w:t>
            </w:r>
          </w:p>
        </w:tc>
      </w:tr>
      <w:tr>
        <w:tc>
          <w:tcPr/>
          <w:p>
            <w:pPr>
              <w:pStyle w:val="Compact"/>
              <w:jc w:val="left"/>
            </w:pPr>
            <w:r>
              <w:t xml:space="preserve">Strategy overflow</w:t>
            </w:r>
          </w:p>
        </w:tc>
        <w:tc>
          <w:tcPr/>
          <w:p>
            <w:pPr>
              <w:pStyle w:val="Compact"/>
              <w:jc w:val="left"/>
            </w:pPr>
            <w:r>
              <w:t xml:space="preserve">Processed messages exceed budget after strategy application.</w:t>
            </w:r>
          </w:p>
        </w:tc>
        <w:tc>
          <w:tcPr/>
          <w:p>
            <w:pPr>
              <w:pStyle w:val="Compact"/>
              <w:jc w:val="left"/>
            </w:pPr>
            <w:r>
              <w:t xml:space="preserve">The strategy needs stricter accounting, smaller reserves, or token-aware chunking. This is a compliance bug or design mismatch.</w:t>
            </w:r>
          </w:p>
        </w:tc>
      </w:tr>
      <w:tr>
        <w:tc>
          <w:tcPr/>
          <w:p>
            <w:pPr>
              <w:pStyle w:val="Compact"/>
              <w:jc w:val="left"/>
            </w:pPr>
            <w:r>
              <w:t xml:space="preserve">Compression drift</w:t>
            </w:r>
          </w:p>
        </w:tc>
        <w:tc>
          <w:tcPr/>
          <w:p>
            <w:pPr>
              <w:pStyle w:val="Compact"/>
              <w:jc w:val="left"/>
            </w:pPr>
            <w:r>
              <w:t xml:space="preserve">Summary strategy is compliant but loses decisive evidence.</w:t>
            </w:r>
          </w:p>
        </w:tc>
        <w:tc>
          <w:tcPr/>
          <w:p>
            <w:pPr>
              <w:pStyle w:val="Compact"/>
              <w:jc w:val="left"/>
            </w:pPr>
            <w:r>
              <w:t xml:space="preserve">Evaluate summary faithfulness, add extraction constraints, or use retrieval-backed summaries.</w:t>
            </w:r>
          </w:p>
        </w:tc>
      </w:tr>
      <w:tr>
        <w:tc>
          <w:tcPr/>
          <w:p>
            <w:pPr>
              <w:pStyle w:val="Compact"/>
              <w:jc w:val="left"/>
            </w:pPr>
            <w:r>
              <w:t xml:space="preserve">Retrieval miss</w:t>
            </w:r>
          </w:p>
        </w:tc>
        <w:tc>
          <w:tcPr/>
          <w:p>
            <w:pPr>
              <w:pStyle w:val="Compact"/>
              <w:jc w:val="left"/>
            </w:pPr>
            <w:r>
              <w:t xml:space="preserve">RAG is compliant but selects irrelevant chunks.</w:t>
            </w:r>
          </w:p>
        </w:tc>
        <w:tc>
          <w:tcPr/>
          <w:p>
            <w:pPr>
              <w:pStyle w:val="Compact"/>
              <w:jc w:val="left"/>
            </w:pPr>
            <w:r>
              <w:t xml:space="preserve">Improve chunk granularity, query formulation, embedding model, or hybrid recency/relevance scoring.</w:t>
            </w:r>
          </w:p>
        </w:tc>
      </w:tr>
      <w:tr>
        <w:tc>
          <w:tcPr/>
          <w:p>
            <w:pPr>
              <w:pStyle w:val="Compact"/>
              <w:jc w:val="left"/>
            </w:pPr>
            <w:r>
              <w:t xml:space="preserve">Distractor overload</w:t>
            </w:r>
          </w:p>
        </w:tc>
        <w:tc>
          <w:tcPr/>
          <w:p>
            <w:pPr>
              <w:pStyle w:val="Compact"/>
              <w:jc w:val="left"/>
            </w:pPr>
            <w:r>
              <w:t xml:space="preserve">Larger budgets reduce exact-match accuracy.</w:t>
            </w:r>
          </w:p>
        </w:tc>
        <w:tc>
          <w:tcPr/>
          <w:p>
            <w:pPr>
              <w:pStyle w:val="Compact"/>
              <w:jc w:val="left"/>
            </w:pPr>
            <w:r>
              <w:t xml:space="preserve">More context is not always better; inspect evidence position and distractor density. Consider reranking or evidence-focused compression.</w:t>
            </w:r>
          </w:p>
        </w:tc>
      </w:tr>
      <w:tr>
        <w:tc>
          <w:tcPr/>
          <w:p>
            <w:pPr>
              <w:pStyle w:val="Compact"/>
              <w:jc w:val="left"/>
            </w:pPr>
            <w:r>
              <w:t xml:space="preserve">Latency explosion</w:t>
            </w:r>
          </w:p>
        </w:tc>
        <w:tc>
          <w:tcPr/>
          <w:p>
            <w:pPr>
              <w:pStyle w:val="Compact"/>
              <w:jc w:val="left"/>
            </w:pPr>
            <w:r>
              <w:t xml:space="preserve">Quality is stable but duration grows sharply.</w:t>
            </w:r>
          </w:p>
        </w:tc>
        <w:tc>
          <w:tcPr/>
          <w:p>
            <w:pPr>
              <w:pStyle w:val="Compact"/>
              <w:jc w:val="left"/>
            </w:pPr>
            <w:r>
              <w:t xml:space="preserve">Strategy may be operationally dominated despite quality. Report latency alongside accuracy.</w:t>
            </w:r>
          </w:p>
        </w:tc>
      </w:tr>
      <w:tr>
        <w:tc>
          <w:tcPr/>
          <w:p>
            <w:pPr>
              <w:pStyle w:val="Compact"/>
              <w:jc w:val="left"/>
            </w:pPr>
            <w:r>
              <w:t xml:space="preserve">Metric mismatch</w:t>
            </w:r>
          </w:p>
        </w:tc>
        <w:tc>
          <w:tcPr/>
          <w:p>
            <w:pPr>
              <w:pStyle w:val="Compact"/>
              <w:jc w:val="left"/>
            </w:pPr>
            <w:r>
              <w:t xml:space="preserve">Proxy quality improves but official task success does not.</w:t>
            </w:r>
          </w:p>
        </w:tc>
        <w:tc>
          <w:tcPr/>
          <w:p>
            <w:pPr>
              <w:pStyle w:val="Compact"/>
              <w:jc w:val="left"/>
            </w:pPr>
            <w:r>
              <w:t xml:space="preserve">Replace proxy with official grader before making benchmark claims. This is especially important for SWE.</w:t>
            </w:r>
          </w:p>
        </w:tc>
      </w:tr>
      <w:tr>
        <w:tc>
          <w:tcPr/>
          <w:p>
            <w:pPr>
              <w:pStyle w:val="Compact"/>
              <w:jc w:val="left"/>
            </w:pPr>
            <w:r>
              <w:t xml:space="preserve">State leakage</w:t>
            </w:r>
          </w:p>
        </w:tc>
        <w:tc>
          <w:tcPr/>
          <w:p>
            <w:pPr>
              <w:pStyle w:val="Compact"/>
              <w:jc w:val="left"/>
            </w:pPr>
            <w:r>
              <w:t xml:space="preserve">Cross-item memory improves later items unexpectedly.</w:t>
            </w:r>
          </w:p>
        </w:tc>
        <w:tc>
          <w:tcPr/>
          <w:p>
            <w:pPr>
              <w:pStyle w:val="Compact"/>
              <w:jc w:val="left"/>
            </w:pPr>
            <w:r>
              <w:t xml:space="preserve">Reset strategy state or explicitly evaluate persistent-memory regimes separately.</w:t>
            </w:r>
          </w:p>
        </w:tc>
      </w:tr>
      <w:tr>
        <w:tc>
          <w:tcPr/>
          <w:p>
            <w:pPr>
              <w:pStyle w:val="Compact"/>
              <w:jc w:val="left"/>
            </w:pPr>
            <w:r>
              <w:t xml:space="preserve">Serving artifact</w:t>
            </w:r>
          </w:p>
        </w:tc>
        <w:tc>
          <w:tcPr/>
          <w:p>
            <w:pPr>
              <w:pStyle w:val="Compact"/>
              <w:jc w:val="left"/>
            </w:pPr>
            <w:r>
              <w:t xml:space="preserve">Model output format changes due to endpoint behavior.</w:t>
            </w:r>
          </w:p>
        </w:tc>
        <w:tc>
          <w:tcPr/>
          <w:p>
            <w:pPr>
              <w:pStyle w:val="Compact"/>
              <w:jc w:val="left"/>
            </w:pPr>
            <w:r>
              <w:t xml:space="preserve">Pin serving stack, model tag, decoding parameters, and response extraction logic.</w:t>
            </w:r>
          </w:p>
        </w:tc>
      </w:tr>
    </w:tbl>
    <w:bookmarkStart w:id="112" w:name="interpreting-non-monotonic-curves"/>
    <w:p>
      <w:pPr>
        <w:pStyle w:val="Heading2"/>
      </w:pPr>
      <w:r>
        <w:t xml:space="preserve">Interpreting Non-Monotonic Curves</w:t>
      </w:r>
    </w:p>
    <w:p>
      <w:pPr>
        <w:pStyle w:val="FirstParagraph"/>
      </w:pPr>
      <w:r>
        <w:t xml:space="preserve">Non-monotonicity should not be automatically treated as noise. In a</w:t>
      </w:r>
      <w:r>
        <w:t xml:space="preserve"> </w:t>
      </w:r>
      <w:r>
        <w:t xml:space="preserve">budgeted-memory setting, non-monotonic curves can be meaningful. At small</w:t>
      </w:r>
      <w:r>
        <w:t xml:space="preserve"> </w:t>
      </w:r>
      <w:r>
        <w:t xml:space="preserve">budgets, a strategy may aggressively select only the most relevant evidence.</w:t>
      </w:r>
      <w:r>
        <w:t xml:space="preserve"> </w:t>
      </w:r>
      <w:r>
        <w:t xml:space="preserve">At larger budgets, it may include additional distractors that dilute attention</w:t>
      </w:r>
      <w:r>
        <w:t xml:space="preserve"> </w:t>
      </w:r>
      <w:r>
        <w:t xml:space="preserve">or alter the model’s generation trajectory. The LongBench RAG curve in the</w:t>
      </w:r>
      <w:r>
        <w:t xml:space="preserve"> </w:t>
      </w:r>
      <w:r>
        <w:t xml:space="preserve">89-item-per-task pilot is an example: the 8K budget has the highest RAG score. The</w:t>
      </w:r>
      <w:r>
        <w:t xml:space="preserve"> </w:t>
      </w:r>
      <w:r>
        <w:t xml:space="preserve">proper next step is not to declare that smaller budgets are generally better,</w:t>
      </w:r>
      <w:r>
        <w:t xml:space="preserve"> </w:t>
      </w:r>
      <w:r>
        <w:t xml:space="preserve">but to inspect which items flip as context grows and whether those flips</w:t>
      </w:r>
      <w:r>
        <w:t xml:space="preserve"> </w:t>
      </w:r>
      <w:r>
        <w:t xml:space="preserve">correlate with evidence position, answer-choice similarity, or retrieved chunk</w:t>
      </w:r>
      <w:r>
        <w:t xml:space="preserve"> </w:t>
      </w:r>
      <w:r>
        <w:t xml:space="preserve">rank.</w:t>
      </w:r>
    </w:p>
    <w:bookmarkEnd w:id="112"/>
    <w:bookmarkStart w:id="113" w:name="interpreting-equal-swe-scores"/>
    <w:p>
      <w:pPr>
        <w:pStyle w:val="Heading2"/>
      </w:pPr>
      <w:r>
        <w:t xml:space="preserve">Interpreting Equal SWE Scores</w:t>
      </w:r>
    </w:p>
    <w:p>
      <w:pPr>
        <w:pStyle w:val="FirstParagraph"/>
      </w:pPr>
      <w:r>
        <w:t xml:space="preserve">The SWE proxy scores are equal across strategies at each tier in the pilot.</w:t>
      </w:r>
      <w:r>
        <w:t xml:space="preserve"> </w:t>
      </w:r>
      <w:r>
        <w:t xml:space="preserve">This does not imply that memory strategies are irrelevant for software</w:t>
      </w:r>
      <w:r>
        <w:t xml:space="preserve"> </w:t>
      </w:r>
      <w:r>
        <w:t xml:space="preserve">engineering tasks. It more likely reflects three constraints: the sample is</w:t>
      </w:r>
      <w:r>
        <w:t xml:space="preserve"> </w:t>
      </w:r>
      <w:r>
        <w:t xml:space="preserve">small, the model is weak for patch generation, and the prompt for each item is</w:t>
      </w:r>
      <w:r>
        <w:t xml:space="preserve"> </w:t>
      </w:r>
      <w:r>
        <w:t xml:space="preserve">not yet a long-horizon agent trace. A full SWE-oriented</w:t>
      </w:r>
      <w:r>
        <w:t xml:space="preserve"> </w:t>
      </w:r>
      <w:r>
        <w:rPr>
          <w:smallCaps/>
        </w:rPr>
        <w:t xml:space="preserve">BudgetBench</w:t>
      </w:r>
      <w:r>
        <w:t xml:space="preserve"> </w:t>
      </w:r>
      <w:r>
        <w:t xml:space="preserve">study</w:t>
      </w:r>
      <w:r>
        <w:t xml:space="preserve"> </w:t>
      </w:r>
      <w:r>
        <w:t xml:space="preserve">should use an agent harness with repository browsing, tool outputs, and</w:t>
      </w:r>
      <w:r>
        <w:t xml:space="preserve"> </w:t>
      </w:r>
      <w:r>
        <w:t xml:space="preserve">multi-turn histories. In that regime, strategy choice should matter more</w:t>
      </w:r>
      <w:r>
        <w:t xml:space="preserve"> </w:t>
      </w:r>
      <w:r>
        <w:t xml:space="preserve">because the context contains competing artifacts: issue text, retrieved files,</w:t>
      </w:r>
      <w:r>
        <w:t xml:space="preserve"> </w:t>
      </w:r>
      <w:r>
        <w:t xml:space="preserve">test failures, prior edits, and tool outputs.</w:t>
      </w:r>
    </w:p>
    <w:p>
      <w:pPr>
        <w:pStyle w:val="BodyText"/>
      </w:pPr>
      <w:r>
        <w:t xml:space="preserve">We also ran a 5-item SWE checkpoint probe. It behaved like the other budgeted</w:t>
      </w:r>
      <w:r>
        <w:t xml:space="preserve"> </w:t>
      </w:r>
      <w:r>
        <w:t xml:space="preserve">strategies at 8K and 32K, and it matched the 0.16 baseline at 2K. That is not</w:t>
      </w:r>
      <w:r>
        <w:t xml:space="preserve"> </w:t>
      </w:r>
      <w:r>
        <w:t xml:space="preserve">yet enough to claim a strong coding result, but it does show the benchmark can</w:t>
      </w:r>
      <w:r>
        <w:t xml:space="preserve"> </w:t>
      </w:r>
      <w:r>
        <w:t xml:space="preserve">carry a deterministic coding task with the same budget machinery and the same</w:t>
      </w:r>
      <w:r>
        <w:t xml:space="preserve"> </w:t>
      </w:r>
      <w:r>
        <w:t xml:space="preserve">strategy interface.</w:t>
      </w:r>
    </w:p>
    <w:bookmarkEnd w:id="113"/>
    <w:bookmarkEnd w:id="114"/>
    <w:bookmarkStart w:id="119" w:name="scaling-to-a-full-benchmark-study"/>
    <w:p>
      <w:pPr>
        <w:pStyle w:val="Heading1"/>
      </w:pPr>
      <w:r>
        <w:t xml:space="preserve">Scaling to a Full Benchmark Study</w:t>
      </w:r>
    </w:p>
    <w:p>
      <w:pPr>
        <w:pStyle w:val="FirstParagraph"/>
      </w:pPr>
      <w:r>
        <w:t xml:space="preserve">This section outlines the expansion path from pilot artifact to larger</w:t>
      </w:r>
      <w:r>
        <w:t xml:space="preserve"> </w:t>
      </w:r>
      <w:r>
        <w:t xml:space="preserve">benchmark study.</w:t>
      </w:r>
    </w:p>
    <w:bookmarkStart w:id="115" w:name="phase-1-measurement-hardening"/>
    <w:p>
      <w:pPr>
        <w:pStyle w:val="Heading2"/>
      </w:pPr>
      <w:r>
        <w:t xml:space="preserve">Phase 1: Measurement Hardening</w:t>
      </w:r>
    </w:p>
    <w:p>
      <w:pPr>
        <w:pStyle w:val="FirstParagraph"/>
      </w:pPr>
      <w:r>
        <w:t xml:space="preserve">The first phase should replace approximate token counting with model-specific</w:t>
      </w:r>
      <w:r>
        <w:t xml:space="preserve"> </w:t>
      </w:r>
      <w:r>
        <w:t xml:space="preserve">token accounting wherever possible. The runner should record dependency</w:t>
      </w:r>
      <w:r>
        <w:t xml:space="preserve"> </w:t>
      </w:r>
      <w:r>
        <w:t xml:space="preserve">versions, model hashes, hardware metadata, and serving parameters. The metric</w:t>
      </w:r>
      <w:r>
        <w:t xml:space="preserve"> </w:t>
      </w:r>
      <w:r>
        <w:t xml:space="preserve">schema should be frozen so future analysis scripts do not need to infer which</w:t>
      </w:r>
      <w:r>
        <w:t xml:space="preserve"> </w:t>
      </w:r>
      <w:r>
        <w:t xml:space="preserve">log format was used. The current analyzer fix is a small example of why this</w:t>
      </w:r>
      <w:r>
        <w:t xml:space="preserve"> </w:t>
      </w:r>
      <w:r>
        <w:t xml:space="preserve">matters: older logs used boolean violation fields, while current logs record</w:t>
      </w:r>
      <w:r>
        <w:t xml:space="preserve"> </w:t>
      </w:r>
      <w:r>
        <w:t xml:space="preserve">numeric retry-level violation rates.</w:t>
      </w:r>
    </w:p>
    <w:bookmarkEnd w:id="115"/>
    <w:bookmarkStart w:id="116" w:name="phase-2-task-expansion"/>
    <w:p>
      <w:pPr>
        <w:pStyle w:val="Heading2"/>
      </w:pPr>
      <w:r>
        <w:t xml:space="preserve">Phase 2: Task Expansion</w:t>
      </w:r>
    </w:p>
    <w:p>
      <w:pPr>
        <w:pStyle w:val="FirstParagraph"/>
      </w:pPr>
      <w:r>
        <w:t xml:space="preserve">The second phase should wire official SWE-bench grading and tau-bench</w:t>
      </w:r>
      <w:r>
        <w:t xml:space="preserve"> </w:t>
      </w:r>
      <w:r>
        <w:t xml:space="preserve">state-comparison grading. SWE should be run on a stratified subset first,</w:t>
      </w:r>
      <w:r>
        <w:t xml:space="preserve"> </w:t>
      </w:r>
      <w:r>
        <w:t xml:space="preserve">because official container execution is substantially more expensive than the</w:t>
      </w:r>
      <w:r>
        <w:t xml:space="preserve"> </w:t>
      </w:r>
      <w:r>
        <w:t xml:space="preserve">proxy grader. Tau-bench should be pinned with a deterministic simulator</w:t>
      </w:r>
      <w:r>
        <w:t xml:space="preserve"> </w:t>
      </w:r>
      <w:r>
        <w:t xml:space="preserve">configuration. The LongBench v2 slice should be expanded beyond the current</w:t>
      </w:r>
      <w:r>
        <w:t xml:space="preserve"> </w:t>
      </w:r>
      <w:r>
        <w:t xml:space="preserve">50-item full-context-feasible follow-up and stratified by context length.</w:t>
      </w:r>
    </w:p>
    <w:bookmarkEnd w:id="116"/>
    <w:bookmarkStart w:id="117" w:name="phase-3-strategy-expansion"/>
    <w:p>
      <w:pPr>
        <w:pStyle w:val="Heading2"/>
      </w:pPr>
      <w:r>
        <w:t xml:space="preserve">Phase 3: Strategy Expansion</w:t>
      </w:r>
    </w:p>
    <w:p>
      <w:pPr>
        <w:pStyle w:val="FirstParagraph"/>
      </w:pPr>
      <w:r>
        <w:t xml:space="preserve">The third phase should add LLMLingua-2, Mem0, Letta/MemGPT, and at least one</w:t>
      </w:r>
      <w:r>
        <w:t xml:space="preserve"> </w:t>
      </w:r>
      <w:r>
        <w:t xml:space="preserve">hybrid retrieval-summary strategy. Each strategy should declare whether it is</w:t>
      </w:r>
      <w:r>
        <w:t xml:space="preserve"> </w:t>
      </w:r>
      <w:r>
        <w:t xml:space="preserve">local-only, whether it invokes an auxiliary model, and whether it maintains</w:t>
      </w:r>
      <w:r>
        <w:t xml:space="preserve"> </w:t>
      </w:r>
      <w:r>
        <w:t xml:space="preserve">persistent state. These declarations should appear in result tables because</w:t>
      </w:r>
      <w:r>
        <w:t xml:space="preserve"> </w:t>
      </w:r>
      <w:r>
        <w:t xml:space="preserve">they affect deployment cost and reproducibility.</w:t>
      </w:r>
    </w:p>
    <w:bookmarkEnd w:id="117"/>
    <w:bookmarkStart w:id="118" w:name="phase-4-reporting-and-release"/>
    <w:p>
      <w:pPr>
        <w:pStyle w:val="Heading2"/>
      </w:pPr>
      <w:r>
        <w:t xml:space="preserve">Phase 4: Reporting and Release</w:t>
      </w:r>
    </w:p>
    <w:p>
      <w:pPr>
        <w:pStyle w:val="FirstParagraph"/>
      </w:pPr>
      <w:r>
        <w:t xml:space="preserve">The fourth phase should publish raw logs, analysis scripts, figures, and a</w:t>
      </w:r>
      <w:r>
        <w:t xml:space="preserve"> </w:t>
      </w:r>
      <w:r>
        <w:t xml:space="preserve">frozen task subset. A public evaluation service should accept strategy</w:t>
      </w:r>
      <w:r>
        <w:t xml:space="preserve"> </w:t>
      </w:r>
      <w:r>
        <w:t xml:space="preserve">submissions through the same</w:t>
      </w:r>
      <w:r>
        <w:t xml:space="preserve"> </w:t>
      </w:r>
      <w:r>
        <w:rPr>
          <w:rStyle w:val="VerbatimChar"/>
        </w:rPr>
        <w:t xml:space="preserve">MemoryStrategy</w:t>
      </w:r>
      <w:r>
        <w:t xml:space="preserve"> </w:t>
      </w:r>
      <w:r>
        <w:t xml:space="preserve">interface and run them</w:t>
      </w:r>
      <w:r>
        <w:t xml:space="preserve"> </w:t>
      </w:r>
      <w:r>
        <w:t xml:space="preserve">against a hidden or versioned split. The report should emphasize Pareto</w:t>
      </w:r>
      <w:r>
        <w:t xml:space="preserve"> </w:t>
      </w:r>
      <w:r>
        <w:t xml:space="preserve">frontiers rather than single scalar rankings: a strategy can be best at 2K and</w:t>
      </w:r>
      <w:r>
        <w:t xml:space="preserve"> </w:t>
      </w:r>
      <w:r>
        <w:t xml:space="preserve">dominated at 32K, or accurate but too slow for interactive use.</w:t>
      </w:r>
    </w:p>
    <w:p>
      <w:pPr>
        <w:pStyle w:val="TableCaption"/>
      </w:pPr>
      <w:r>
        <w:t xml:space="preserve">Expansion plan from pilot artifact to benchmark study.</w:t>
      </w:r>
    </w:p>
    <w:tbl>
      <w:tblPr>
        <w:tblStyle w:val="Table"/>
        <w:tblW w:type="auto" w:w="0"/>
        <w:tblLook w:firstRow="1" w:lastRow="0" w:firstColumn="0" w:lastColumn="0" w:noHBand="0" w:noVBand="0" w:val="0020"/>
        <w:tblCaption w:val="Expansion plan from pilot artifact to benchmark study."/>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Engineering work</w:t>
            </w:r>
          </w:p>
        </w:tc>
        <w:tc>
          <w:tcPr/>
          <w:p>
            <w:pPr>
              <w:pStyle w:val="Compact"/>
              <w:jc w:val="left"/>
            </w:pPr>
            <w:r>
              <w:t xml:space="preserve">Scientific output</w:t>
            </w:r>
          </w:p>
        </w:tc>
      </w:tr>
      <w:tr>
        <w:tc>
          <w:tcPr/>
          <w:p>
            <w:pPr>
              <w:pStyle w:val="Compact"/>
              <w:jc w:val="left"/>
            </w:pPr>
            <w:r>
              <w:t xml:space="preserve">Phase</w:t>
            </w:r>
          </w:p>
        </w:tc>
        <w:tc>
          <w:tcPr/>
          <w:p>
            <w:pPr>
              <w:pStyle w:val="Compact"/>
              <w:jc w:val="left"/>
            </w:pPr>
            <w:r>
              <w:t xml:space="preserve">Engineering work</w:t>
            </w:r>
          </w:p>
        </w:tc>
        <w:tc>
          <w:tcPr/>
          <w:p>
            <w:pPr>
              <w:pStyle w:val="Compact"/>
              <w:jc w:val="left"/>
            </w:pPr>
            <w:r>
              <w:t xml:space="preserve">Scientific output</w:t>
            </w:r>
          </w:p>
        </w:tc>
      </w:tr>
      <w:tr>
        <w:tc>
          <w:tcPr/>
          <w:p>
            <w:pPr>
              <w:pStyle w:val="Compact"/>
              <w:jc w:val="left"/>
            </w:pPr>
            <w:r>
              <w:t xml:space="preserve">Hardening</w:t>
            </w:r>
          </w:p>
        </w:tc>
        <w:tc>
          <w:tcPr/>
          <w:p>
            <w:pPr>
              <w:pStyle w:val="Compact"/>
              <w:jc w:val="left"/>
            </w:pPr>
            <w:r>
              <w:t xml:space="preserve">Tokenizer alignment, metadata capture, stable schemas, official dependency lock.</w:t>
            </w:r>
          </w:p>
        </w:tc>
        <w:tc>
          <w:tcPr/>
          <w:p>
            <w:pPr>
              <w:pStyle w:val="Compact"/>
              <w:jc w:val="left"/>
            </w:pPr>
            <w:r>
              <w:t xml:space="preserve">Auditable measurements and reproducible run manifests.</w:t>
            </w:r>
          </w:p>
        </w:tc>
      </w:tr>
      <w:tr>
        <w:tc>
          <w:tcPr/>
          <w:p>
            <w:pPr>
              <w:pStyle w:val="Compact"/>
              <w:jc w:val="left"/>
            </w:pPr>
            <w:r>
              <w:t xml:space="preserve">Task expansion</w:t>
            </w:r>
          </w:p>
        </w:tc>
        <w:tc>
          <w:tcPr/>
          <w:p>
            <w:pPr>
              <w:pStyle w:val="Compact"/>
              <w:jc w:val="left"/>
            </w:pPr>
            <w:r>
              <w:t xml:space="preserve">Official SWE grading, tau-bench data setup, larger LongBench v2 subsets.</w:t>
            </w:r>
          </w:p>
        </w:tc>
        <w:tc>
          <w:tcPr/>
          <w:p>
            <w:pPr>
              <w:pStyle w:val="Compact"/>
              <w:jc w:val="left"/>
            </w:pPr>
            <w:r>
              <w:t xml:space="preserve">Broader task coverage and deterministic multi-domain results.</w:t>
            </w:r>
          </w:p>
        </w:tc>
      </w:tr>
      <w:tr>
        <w:tc>
          <w:tcPr/>
          <w:p>
            <w:pPr>
              <w:pStyle w:val="Compact"/>
              <w:jc w:val="left"/>
            </w:pPr>
            <w:r>
              <w:t xml:space="preserve">Strategy expansion</w:t>
            </w:r>
          </w:p>
        </w:tc>
        <w:tc>
          <w:tcPr/>
          <w:p>
            <w:pPr>
              <w:pStyle w:val="Compact"/>
              <w:jc w:val="left"/>
            </w:pPr>
            <w:r>
              <w:t xml:space="preserve">LLMLingua-2, Mem0, Letta/MemGPT, hybrid policies, dependency declarations.</w:t>
            </w:r>
          </w:p>
        </w:tc>
        <w:tc>
          <w:tcPr/>
          <w:p>
            <w:pPr>
              <w:pStyle w:val="Compact"/>
              <w:jc w:val="left"/>
            </w:pPr>
            <w:r>
              <w:t xml:space="preserve">Strategy-family comparisons and local-vs-auxiliary cost analysis.</w:t>
            </w:r>
          </w:p>
        </w:tc>
      </w:tr>
      <w:tr>
        <w:tc>
          <w:tcPr/>
          <w:p>
            <w:pPr>
              <w:pStyle w:val="Compact"/>
              <w:jc w:val="left"/>
            </w:pPr>
            <w:r>
              <w:t xml:space="preserve">Statistical analysis</w:t>
            </w:r>
          </w:p>
        </w:tc>
        <w:tc>
          <w:tcPr/>
          <w:p>
            <w:pPr>
              <w:pStyle w:val="Compact"/>
              <w:jc w:val="left"/>
            </w:pPr>
            <w:r>
              <w:t xml:space="preserve">Paired bootstrap intervals, stratified estimates, repeated trials.</w:t>
            </w:r>
          </w:p>
        </w:tc>
        <w:tc>
          <w:tcPr/>
          <w:p>
            <w:pPr>
              <w:pStyle w:val="Compact"/>
              <w:jc w:val="left"/>
            </w:pPr>
            <w:r>
              <w:t xml:space="preserve">Defensible dominance and crossover claims.</w:t>
            </w:r>
          </w:p>
        </w:tc>
      </w:tr>
      <w:tr>
        <w:tc>
          <w:tcPr/>
          <w:p>
            <w:pPr>
              <w:pStyle w:val="Compact"/>
              <w:jc w:val="left"/>
            </w:pPr>
            <w:r>
              <w:t xml:space="preserve">Release</w:t>
            </w:r>
          </w:p>
        </w:tc>
        <w:tc>
          <w:tcPr/>
          <w:p>
            <w:pPr>
              <w:pStyle w:val="Compact"/>
              <w:jc w:val="left"/>
            </w:pPr>
            <w:r>
              <w:t xml:space="preserve">Public logs, fixed subsets, evaluation runner, submission documentation.</w:t>
            </w:r>
          </w:p>
        </w:tc>
        <w:tc>
          <w:tcPr/>
          <w:p>
            <w:pPr>
              <w:pStyle w:val="Compact"/>
              <w:jc w:val="left"/>
            </w:pPr>
            <w:r>
              <w:t xml:space="preserve">Community benchmark artifact suitable for datasets-and-benchmarks review.</w:t>
            </w:r>
          </w:p>
        </w:tc>
      </w:tr>
    </w:tbl>
    <w:bookmarkEnd w:id="118"/>
    <w:bookmarkEnd w:id="119"/>
    <w:bookmarkStart w:id="120" w:name="practitioner-guidance"/>
    <w:p>
      <w:pPr>
        <w:pStyle w:val="Heading1"/>
      </w:pPr>
      <w:r>
        <w:t xml:space="preserve">Practitioner Guidance</w:t>
      </w:r>
    </w:p>
    <w:p>
      <w:pPr>
        <w:pStyle w:val="FirstParagraph"/>
      </w:pPr>
      <w:r>
        <w:t xml:space="preserve">Developers applying</w:t>
      </w:r>
      <w:r>
        <w:t xml:space="preserve"> </w:t>
      </w:r>
      <w:r>
        <w:rPr>
          <w:smallCaps/>
        </w:rPr>
        <w:t xml:space="preserve">BudgetBench</w:t>
      </w:r>
      <w:r>
        <w:t xml:space="preserve"> </w:t>
      </w:r>
      <w:r>
        <w:t xml:space="preserve">to their own agents should start with a</w:t>
      </w:r>
      <w:r>
        <w:t xml:space="preserve"> </w:t>
      </w:r>
      <w:r>
        <w:t xml:space="preserve">small connectivity check but should avoid over-interpreting it. A one-item or</w:t>
      </w:r>
      <w:r>
        <w:t xml:space="preserve"> </w:t>
      </w:r>
      <w:r>
        <w:t xml:space="preserve">three-item run is useful for verifying that the model endpoint, task adapter,</w:t>
      </w:r>
      <w:r>
        <w:t xml:space="preserve"> </w:t>
      </w:r>
      <w:r>
        <w:t xml:space="preserve">and strategy dependencies work. It is not useful for ranking strategies. Once</w:t>
      </w:r>
      <w:r>
        <w:t xml:space="preserve"> </w:t>
      </w:r>
      <w:r>
        <w:t xml:space="preserve">the run is healthy, developers should choose a target deployment tier, such as</w:t>
      </w:r>
      <w:r>
        <w:t xml:space="preserve"> </w:t>
      </w:r>
      <w:r>
        <w:t xml:space="preserve">4K or 8K, and compare strategies there before paying for the full five-tier</w:t>
      </w:r>
      <w:r>
        <w:t xml:space="preserve"> </w:t>
      </w:r>
      <w:r>
        <w:t xml:space="preserve">sweep. If the target tier exhibits high violation rates, strategy design</w:t>
      </w:r>
      <w:r>
        <w:t xml:space="preserve"> </w:t>
      </w:r>
      <w:r>
        <w:t xml:space="preserve">should focus on budget accounting before quality optimization.</w:t>
      </w:r>
    </w:p>
    <w:p>
      <w:pPr>
        <w:pStyle w:val="BodyText"/>
      </w:pPr>
      <w:r>
        <w:t xml:space="preserve">Users should also inspect raw prompts. Budget utilization numbers can reveal</w:t>
      </w:r>
      <w:r>
        <w:t xml:space="preserve"> </w:t>
      </w:r>
      <w:r>
        <w:t xml:space="preserve">that a strategy is conservative, but they cannot explain whether the retained</w:t>
      </w:r>
      <w:r>
        <w:t xml:space="preserve"> </w:t>
      </w:r>
      <w:r>
        <w:t xml:space="preserve">content is useful. For retrieval strategies, users should inspect retrieved</w:t>
      </w:r>
      <w:r>
        <w:t xml:space="preserve"> </w:t>
      </w:r>
      <w:r>
        <w:t xml:space="preserve">chunks. For summaries, users should inspect whether the summary preserved</w:t>
      </w:r>
      <w:r>
        <w:t xml:space="preserve"> </w:t>
      </w:r>
      <w:r>
        <w:t xml:space="preserve">decisive entities, constraints, and temporal ordering. For truncation, users</w:t>
      </w:r>
      <w:r>
        <w:t xml:space="preserve"> </w:t>
      </w:r>
      <w:r>
        <w:t xml:space="preserve">should inspect what falls out of context. The benchmark provides quantitative</w:t>
      </w:r>
      <w:r>
        <w:t xml:space="preserve"> </w:t>
      </w:r>
      <w:r>
        <w:t xml:space="preserve">signals; qualitative inspection remains essential for debugging.</w:t>
      </w:r>
    </w:p>
    <w:p>
      <w:pPr>
        <w:pStyle w:val="BodyText"/>
      </w:pPr>
      <w:r>
        <w:t xml:space="preserve">Finally, larger budgets should not be assumed to be preferable. If a smaller</w:t>
      </w:r>
      <w:r>
        <w:t xml:space="preserve"> </w:t>
      </w:r>
      <w:r>
        <w:t xml:space="preserve">budget performs better, the result may indicate that the strategy is filtering</w:t>
      </w:r>
      <w:r>
        <w:t xml:space="preserve"> </w:t>
      </w:r>
      <w:r>
        <w:t xml:space="preserve">distractors effectively. The appropriate response is to analyze item-level</w:t>
      </w:r>
      <w:r>
        <w:t xml:space="preserve"> </w:t>
      </w:r>
      <w:r>
        <w:t xml:space="preserve">flips, not to discard the result because it violates a monotonicity expectation.</w:t>
      </w:r>
    </w:p>
    <w:bookmarkEnd w:id="120"/>
    <w:bookmarkStart w:id="160" w:name="command-transcript-summary"/>
    <w:p>
      <w:pPr>
        <w:pStyle w:val="Heading1"/>
      </w:pPr>
      <w:r>
        <w:t xml:space="preserve">Command Transcript Summary</w:t>
      </w:r>
    </w:p>
    <w:p>
      <w:pPr>
        <w:pStyle w:val="FirstParagraph"/>
      </w:pPr>
      <w:r>
        <w:t xml:space="preserve">The main run command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final_qwen25_15b_89items \</w:t>
      </w:r>
      <w:r>
        <w:br/>
      </w:r>
      <w:r>
        <w:rPr>
          <w:rStyle w:val="VerbatimChar"/>
        </w:rPr>
        <w:t xml:space="preserve">  --model qwen2.5:1.5b \</w:t>
      </w:r>
      <w:r>
        <w:br/>
      </w:r>
      <w:r>
        <w:rPr>
          <w:rStyle w:val="VerbatimChar"/>
        </w:rPr>
        <w:t xml:space="preserve">  --tasks swe long \</w:t>
      </w:r>
      <w:r>
        <w:br/>
      </w:r>
      <w:r>
        <w:rPr>
          <w:rStyle w:val="VerbatimChar"/>
        </w:rPr>
        <w:t xml:space="preserve">  --strategies truncation summary rag \</w:t>
      </w:r>
      <w:r>
        <w:br/>
      </w:r>
      <w:r>
        <w:rPr>
          <w:rStyle w:val="VerbatimChar"/>
        </w:rPr>
        <w:t xml:space="preserve">  --limit-tasks 89</w:t>
      </w:r>
    </w:p>
    <w:p>
      <w:pPr>
        <w:pStyle w:val="FirstParagraph"/>
      </w:pPr>
      <w:r>
        <w:t xml:space="preserve">The aggregate-analysis command was:</w:t>
      </w:r>
    </w:p>
    <w:p>
      <w:pPr>
        <w:pStyle w:val="SourceCode"/>
      </w:pPr>
      <w:r>
        <w:rPr>
          <w:rStyle w:val="VerbatimChar"/>
        </w:rPr>
        <w:t xml:space="preserve">python scripts/analyze_results.py \</w:t>
      </w:r>
      <w:r>
        <w:br/>
      </w:r>
      <w:r>
        <w:rPr>
          <w:rStyle w:val="VerbatimChar"/>
        </w:rPr>
        <w:t xml:space="preserve">  --log-dirs logs/full_study/final_qwen25_15b_89items \</w:t>
      </w:r>
      <w:r>
        <w:br/>
      </w:r>
      <w:r>
        <w:rPr>
          <w:rStyle w:val="VerbatimChar"/>
        </w:rPr>
        <w:t xml:space="preserve">  --model qwen2.5:1.5b</w:t>
      </w:r>
    </w:p>
    <w:p>
      <w:pPr>
        <w:pStyle w:val="FirstParagraph"/>
      </w:pPr>
      <w:r>
        <w:t xml:space="preserve">The figure-generation command was:</w:t>
      </w:r>
    </w:p>
    <w:p>
      <w:pPr>
        <w:pStyle w:val="SourceCode"/>
      </w:pPr>
      <w:r>
        <w:rPr>
          <w:rStyle w:val="VerbatimChar"/>
        </w:rPr>
        <w:t xml:space="preserve">python scripts/plot_tradeoffs.py \</w:t>
      </w:r>
      <w:r>
        <w:br/>
      </w:r>
      <w:r>
        <w:rPr>
          <w:rStyle w:val="VerbatimChar"/>
        </w:rPr>
        <w:t xml:space="preserve">  --csv results/full_study_qwen2_5_1_5b_89items.csv \</w:t>
      </w:r>
      <w:r>
        <w:br/>
      </w:r>
      <w:r>
        <w:rPr>
          <w:rStyle w:val="VerbatimChar"/>
        </w:rPr>
        <w:t xml:space="preserve">  --model qwen2.5:1.5b</w:t>
      </w:r>
    </w:p>
    <w:p>
      <w:pPr>
        <w:pStyle w:val="FirstParagraph"/>
      </w:pPr>
      <w:r>
        <w:t xml:space="preserve">The full-context-feasible LongBench run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feasibility_long50_fit32k \</w:t>
      </w:r>
      <w:r>
        <w:br/>
      </w:r>
      <w:r>
        <w:rPr>
          <w:rStyle w:val="VerbatimChar"/>
        </w:rPr>
        <w:t xml:space="preserve">  --model qwen2.5:1.5b \</w:t>
      </w:r>
      <w:r>
        <w:br/>
      </w:r>
      <w:r>
        <w:rPr>
          <w:rStyle w:val="VerbatimChar"/>
        </w:rPr>
        <w:t xml:space="preserve">  --tasks long \</w:t>
      </w:r>
      <w:r>
        <w:br/>
      </w:r>
      <w:r>
        <w:rPr>
          <w:rStyle w:val="VerbatimChar"/>
        </w:rPr>
        <w:t xml:space="preserve">  --strategies truncation rag full_context \</w:t>
      </w:r>
      <w:r>
        <w:br/>
      </w:r>
      <w:r>
        <w:rPr>
          <w:rStyle w:val="VerbatimChar"/>
        </w:rPr>
        <w:t xml:space="preserve">  --budgets 2048 8192 32768 \</w:t>
      </w:r>
      <w:r>
        <w:br/>
      </w:r>
      <w:r>
        <w:rPr>
          <w:rStyle w:val="VerbatimChar"/>
        </w:rPr>
        <w:t xml:space="preserve">  --limit-tasks 50 \</w:t>
      </w:r>
      <w:r>
        <w:br/>
      </w:r>
      <w:r>
        <w:rPr>
          <w:rStyle w:val="VerbatimChar"/>
        </w:rPr>
        <w:t xml:space="preserve">  --max-natural-tokens 32768</w:t>
      </w:r>
    </w:p>
    <w:p>
      <w:pPr>
        <w:pStyle w:val="FirstParagraph"/>
      </w:pPr>
      <w:r>
        <w:t xml:space="preserve">The paired full-context analysis command was:</w:t>
      </w:r>
    </w:p>
    <w:p>
      <w:pPr>
        <w:pStyle w:val="SourceCode"/>
      </w:pPr>
      <w:r>
        <w:rPr>
          <w:rStyle w:val="VerbatimChar"/>
        </w:rPr>
        <w:t xml:space="preserve">python scripts/analyze_results.py \</w:t>
      </w:r>
      <w:r>
        <w:br/>
      </w:r>
      <w:r>
        <w:rPr>
          <w:rStyle w:val="VerbatimChar"/>
        </w:rPr>
        <w:t xml:space="preserve">  --log-dirs logs/full_study/feasibility_long50_fit32k \</w:t>
      </w:r>
      <w:r>
        <w:br/>
      </w:r>
      <w:r>
        <w:rPr>
          <w:rStyle w:val="VerbatimChar"/>
        </w:rPr>
        <w:t xml:space="preserve">  --model qwen2.5:1.5b \</w:t>
      </w:r>
      <w:r>
        <w:br/>
      </w:r>
      <w:r>
        <w:rPr>
          <w:rStyle w:val="VerbatimChar"/>
        </w:rPr>
        <w:t xml:space="preserve">  --bootstrap-samples 2000 \</w:t>
      </w:r>
      <w:r>
        <w:br/>
      </w:r>
      <w:r>
        <w:rPr>
          <w:rStyle w:val="VerbatimChar"/>
        </w:rPr>
        <w:t xml:space="preserve">  --paired-baseline-strategy full_context \</w:t>
      </w:r>
      <w:r>
        <w:br/>
      </w:r>
      <w:r>
        <w:rPr>
          <w:rStyle w:val="VerbatimChar"/>
        </w:rPr>
        <w:t xml:space="preserve">  --paired-baseline-budget 32768</w:t>
      </w:r>
    </w:p>
    <w:p>
      <w:pPr>
        <w:pStyle w:val="FirstParagraph"/>
      </w:pPr>
      <w:r>
        <w:t xml:space="preserve">The Gemma transfer check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transfer_gemma4_fit32k_20 \</w:t>
      </w:r>
      <w:r>
        <w:br/>
      </w:r>
      <w:r>
        <w:rPr>
          <w:rStyle w:val="VerbatimChar"/>
        </w:rPr>
        <w:t xml:space="preserve">  --model gemma4:e2b \</w:t>
      </w:r>
      <w:r>
        <w:br/>
      </w:r>
      <w:r>
        <w:rPr>
          <w:rStyle w:val="VerbatimChar"/>
        </w:rPr>
        <w:t xml:space="preserve">  --tasks long \</w:t>
      </w:r>
      <w:r>
        <w:br/>
      </w:r>
      <w:r>
        <w:rPr>
          <w:rStyle w:val="VerbatimChar"/>
        </w:rPr>
        <w:t xml:space="preserve">  --strategies truncation rag full_context \</w:t>
      </w:r>
      <w:r>
        <w:br/>
      </w:r>
      <w:r>
        <w:rPr>
          <w:rStyle w:val="VerbatimChar"/>
        </w:rPr>
        <w:t xml:space="preserve">  --budgets 8192 32768 \</w:t>
      </w:r>
      <w:r>
        <w:br/>
      </w:r>
      <w:r>
        <w:rPr>
          <w:rStyle w:val="VerbatimChar"/>
        </w:rPr>
        <w:t xml:space="preserve">  --limit-tasks 20 \</w:t>
      </w:r>
      <w:r>
        <w:br/>
      </w:r>
      <w:r>
        <w:rPr>
          <w:rStyle w:val="VerbatimChar"/>
        </w:rPr>
        <w:t xml:space="preserve">  --max-natural-tokens 32768</w:t>
      </w:r>
    </w:p>
    <w:p>
      <w:pPr>
        <w:pStyle w:val="FirstParagraph"/>
      </w:pPr>
      <w:r>
        <w:t xml:space="preserve">The synthetic memory-agent pilot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memory_synthetic_qwen15b_30_categories_live \</w:t>
      </w:r>
      <w:r>
        <w:br/>
      </w:r>
      <w:r>
        <w:rPr>
          <w:rStyle w:val="VerbatimChar"/>
        </w:rPr>
        <w:t xml:space="preserve">  --model qwen2.5:1.5b \</w:t>
      </w:r>
      <w:r>
        <w:br/>
      </w:r>
      <w:r>
        <w:rPr>
          <w:rStyle w:val="VerbatimChar"/>
        </w:rPr>
        <w:t xml:space="preserve">  --tasks memory \</w:t>
      </w:r>
      <w:r>
        <w:br/>
      </w:r>
      <w:r>
        <w:rPr>
          <w:rStyle w:val="VerbatimChar"/>
        </w:rPr>
        <w:t xml:space="preserve">  --strategies truncation rag lean_retrieval full_context \</w:t>
      </w:r>
      <w:r>
        <w:br/>
      </w:r>
      <w:r>
        <w:rPr>
          <w:rStyle w:val="VerbatimChar"/>
        </w:rPr>
        <w:t xml:space="preserve">  --budgets 512 1024 2048 \</w:t>
      </w:r>
      <w:r>
        <w:br/>
      </w:r>
      <w:r>
        <w:rPr>
          <w:rStyle w:val="VerbatimChar"/>
        </w:rPr>
        <w:t xml:space="preserve">  --limit-tasks 30</w:t>
      </w:r>
    </w:p>
    <w:p>
      <w:pPr>
        <w:pStyle w:val="FirstParagraph"/>
      </w:pPr>
      <w:r>
        <w:t xml:space="preserve">The synthetic memory paired analysis command was:</w:t>
      </w:r>
    </w:p>
    <w:p>
      <w:pPr>
        <w:pStyle w:val="SourceCode"/>
      </w:pPr>
      <w:r>
        <w:rPr>
          <w:rStyle w:val="VerbatimChar"/>
        </w:rPr>
        <w:t xml:space="preserve">python scripts/analyze_results.py \</w:t>
      </w:r>
      <w:r>
        <w:br/>
      </w:r>
      <w:r>
        <w:rPr>
          <w:rStyle w:val="VerbatimChar"/>
        </w:rPr>
        <w:t xml:space="preserve">  --log-dirs logs/full_study/memory_synthetic_qwen15b_30_categories_live \</w:t>
      </w:r>
      <w:r>
        <w:br/>
      </w:r>
      <w:r>
        <w:rPr>
          <w:rStyle w:val="VerbatimChar"/>
        </w:rPr>
        <w:t xml:space="preserve">  --model qwen2.5:1.5b \</w:t>
      </w:r>
      <w:r>
        <w:br/>
      </w:r>
      <w:r>
        <w:rPr>
          <w:rStyle w:val="VerbatimChar"/>
        </w:rPr>
        <w:t xml:space="preserve">  --bootstrap-samples 2000 \</w:t>
      </w:r>
      <w:r>
        <w:br/>
      </w:r>
      <w:r>
        <w:rPr>
          <w:rStyle w:val="VerbatimChar"/>
        </w:rPr>
        <w:t xml:space="preserve">  --paired-baseline-strategy full_context \</w:t>
      </w:r>
      <w:r>
        <w:br/>
      </w:r>
      <w:r>
        <w:rPr>
          <w:rStyle w:val="VerbatimChar"/>
        </w:rPr>
        <w:t xml:space="preserve">  --paired-baseline-budget 2048 \</w:t>
      </w:r>
      <w:r>
        <w:br/>
      </w:r>
      <w:r>
        <w:rPr>
          <w:rStyle w:val="VerbatimChar"/>
        </w:rPr>
        <w:t xml:space="preserve">  --group-by memory_category</w:t>
      </w:r>
    </w:p>
    <w:p>
      <w:pPr>
        <w:pStyle w:val="FirstParagraph"/>
      </w:pPr>
      <w:r>
        <w:t xml:space="preserve">The LongMemEval oracle pilot used</w:t>
      </w:r>
      <w:r>
        <w:t xml:space="preserve"> </w:t>
      </w:r>
      <w:r>
        <w:t xml:space="preserve">, downloaded from the official</w:t>
      </w:r>
      <w:r>
        <w:t xml:space="preserve"> </w:t>
      </w:r>
      <w:r>
        <w:rPr>
          <w:rStyle w:val="VerbatimChar"/>
        </w:rPr>
        <w:t xml:space="preserve">xiaowu0162/longmemeval-cleaned</w:t>
      </w:r>
      <w:r>
        <w:t xml:space="preserve"> </w:t>
      </w:r>
      <w:r>
        <w:t xml:space="preserve">Hugging Face dataset. The run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longmem_oracle_qwen15b_50_predictions \</w:t>
      </w:r>
      <w:r>
        <w:br/>
      </w:r>
      <w:r>
        <w:rPr>
          <w:rStyle w:val="VerbatimChar"/>
        </w:rPr>
        <w:t xml:space="preserve">  --model qwen2.5:1.5b \</w:t>
      </w:r>
      <w:r>
        <w:br/>
      </w:r>
      <w:r>
        <w:rPr>
          <w:rStyle w:val="VerbatimChar"/>
        </w:rPr>
        <w:t xml:space="preserve">  --tasks longmem \</w:t>
      </w:r>
      <w:r>
        <w:br/>
      </w:r>
      <w:r>
        <w:rPr>
          <w:rStyle w:val="VerbatimChar"/>
        </w:rPr>
        <w:t xml:space="preserve">  --strategies truncation rag lean_retrieval full_context \</w:t>
      </w:r>
      <w:r>
        <w:br/>
      </w:r>
      <w:r>
        <w:rPr>
          <w:rStyle w:val="VerbatimChar"/>
        </w:rPr>
        <w:t xml:space="preserve">  --budgets 2048 4096 8192 \</w:t>
      </w:r>
      <w:r>
        <w:br/>
      </w:r>
      <w:r>
        <w:rPr>
          <w:rStyle w:val="VerbatimChar"/>
        </w:rPr>
        <w:t xml:space="preserve">  --limit-tasks 50</w:t>
      </w:r>
    </w:p>
    <w:p>
      <w:pPr>
        <w:pStyle w:val="FirstParagraph"/>
      </w:pPr>
      <w:r>
        <w:t xml:space="preserve">The LongMemEval oracle analysis command was:</w:t>
      </w:r>
    </w:p>
    <w:p>
      <w:pPr>
        <w:pStyle w:val="SourceCode"/>
      </w:pPr>
      <w:r>
        <w:rPr>
          <w:rStyle w:val="VerbatimChar"/>
        </w:rPr>
        <w:t xml:space="preserve">python scripts/analyze_results.py \</w:t>
      </w:r>
      <w:r>
        <w:br/>
      </w:r>
      <w:r>
        <w:rPr>
          <w:rStyle w:val="VerbatimChar"/>
        </w:rPr>
        <w:t xml:space="preserve">  --log-dirs logs/full_study/longmem_oracle_qwen15b_50_predictions \</w:t>
      </w:r>
      <w:r>
        <w:br/>
      </w:r>
      <w:r>
        <w:rPr>
          <w:rStyle w:val="VerbatimChar"/>
        </w:rPr>
        <w:t xml:space="preserve">  --model qwen2.5:1.5b \</w:t>
      </w:r>
      <w:r>
        <w:br/>
      </w:r>
      <w:r>
        <w:rPr>
          <w:rStyle w:val="VerbatimChar"/>
        </w:rPr>
        <w:t xml:space="preserve">  --bootstrap-samples 2000 \</w:t>
      </w:r>
      <w:r>
        <w:br/>
      </w:r>
      <w:r>
        <w:rPr>
          <w:rStyle w:val="VerbatimChar"/>
        </w:rPr>
        <w:t xml:space="preserve">  --paired-baseline-strategy full_context \</w:t>
      </w:r>
      <w:r>
        <w:br/>
      </w:r>
      <w:r>
        <w:rPr>
          <w:rStyle w:val="VerbatimChar"/>
        </w:rPr>
        <w:t xml:space="preserve">  --paired-baseline-budget 8192 \</w:t>
      </w:r>
      <w:r>
        <w:br/>
      </w:r>
      <w:r>
        <w:rPr>
          <w:rStyle w:val="VerbatimChar"/>
        </w:rPr>
        <w:t xml:space="preserve">  --group-by memory_category</w:t>
      </w:r>
    </w:p>
    <w:p>
      <w:pPr>
        <w:pStyle w:val="FirstParagraph"/>
      </w:pPr>
      <w:r>
        <w:t xml:space="preserve">The LongMemEval external-judge input export was:</w:t>
      </w:r>
    </w:p>
    <w:p>
      <w:pPr>
        <w:pStyle w:val="SourceCode"/>
      </w:pPr>
      <w:r>
        <w:rPr>
          <w:rStyle w:val="VerbatimChar"/>
        </w:rPr>
        <w:t xml:space="preserve">python scripts/export_longmem_judge_inputs.py \</w:t>
      </w:r>
      <w:r>
        <w:br/>
      </w:r>
      <w:r>
        <w:rPr>
          <w:rStyle w:val="VerbatimChar"/>
        </w:rPr>
        <w:t xml:space="preserve">  --log-dir logs/full_study/longmem_oracle_qwen15b_50_predictions \</w:t>
      </w:r>
      <w:r>
        <w:br/>
      </w:r>
      <w:r>
        <w:rPr>
          <w:rStyle w:val="VerbatimChar"/>
        </w:rPr>
        <w:t xml:space="preserve">  --data-path data/longmemeval_oracle.json \</w:t>
      </w:r>
      <w:r>
        <w:br/>
      </w:r>
      <w:r>
        <w:rPr>
          <w:rStyle w:val="VerbatimChar"/>
        </w:rPr>
        <w:t xml:space="preserve">  --output results/longmem_judge_inputs_qwen15b_50_predictions.jsonl</w:t>
      </w:r>
    </w:p>
    <w:p>
      <w:pPr>
        <w:pStyle w:val="FirstParagraph"/>
      </w:pPr>
      <w:r>
        <w:t xml:space="preserve">The Qwen3.6-35B LongMemEval transfer run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longmem_oracle_qwen36_35b_10 \</w:t>
      </w:r>
      <w:r>
        <w:br/>
      </w:r>
      <w:r>
        <w:rPr>
          <w:rStyle w:val="VerbatimChar"/>
        </w:rPr>
        <w:t xml:space="preserve">  --model qwen3.6:35b-mlx \</w:t>
      </w:r>
      <w:r>
        <w:br/>
      </w:r>
      <w:r>
        <w:rPr>
          <w:rStyle w:val="VerbatimChar"/>
        </w:rPr>
        <w:t xml:space="preserve">  --tasks longmem \</w:t>
      </w:r>
      <w:r>
        <w:br/>
      </w:r>
      <w:r>
        <w:rPr>
          <w:rStyle w:val="VerbatimChar"/>
        </w:rPr>
        <w:t xml:space="preserve">  --strategies truncation rag lean_retrieval full_context \</w:t>
      </w:r>
      <w:r>
        <w:br/>
      </w:r>
      <w:r>
        <w:rPr>
          <w:rStyle w:val="VerbatimChar"/>
        </w:rPr>
        <w:t xml:space="preserve">  --budgets 2048 4096 8192 \</w:t>
      </w:r>
      <w:r>
        <w:br/>
      </w:r>
      <w:r>
        <w:rPr>
          <w:rStyle w:val="VerbatimChar"/>
        </w:rPr>
        <w:t xml:space="preserve">  --limit-tasks 10</w:t>
      </w:r>
    </w:p>
    <w:p>
      <w:pPr>
        <w:pStyle w:val="FirstParagraph"/>
      </w:pPr>
      <w:r>
        <w:t xml:space="preserve">The Qwen3.6-35B transfer analysis command was:</w:t>
      </w:r>
    </w:p>
    <w:p>
      <w:pPr>
        <w:pStyle w:val="SourceCode"/>
      </w:pPr>
      <w:r>
        <w:rPr>
          <w:rStyle w:val="VerbatimChar"/>
        </w:rPr>
        <w:t xml:space="preserve">python scripts/analyze_results.py \</w:t>
      </w:r>
      <w:r>
        <w:br/>
      </w:r>
      <w:r>
        <w:rPr>
          <w:rStyle w:val="VerbatimChar"/>
        </w:rPr>
        <w:t xml:space="preserve">  --log-dirs logs/full_study/longmem_oracle_qwen36_35b_10 \</w:t>
      </w:r>
      <w:r>
        <w:br/>
      </w:r>
      <w:r>
        <w:rPr>
          <w:rStyle w:val="VerbatimChar"/>
        </w:rPr>
        <w:t xml:space="preserve">  --model qwen3.6:35b-mlx \</w:t>
      </w:r>
      <w:r>
        <w:br/>
      </w:r>
      <w:r>
        <w:rPr>
          <w:rStyle w:val="VerbatimChar"/>
        </w:rPr>
        <w:t xml:space="preserve">  --bootstrap-samples 2000 \</w:t>
      </w:r>
      <w:r>
        <w:br/>
      </w:r>
      <w:r>
        <w:rPr>
          <w:rStyle w:val="VerbatimChar"/>
        </w:rPr>
        <w:t xml:space="preserve">  --paired-baseline-strategy full_context \</w:t>
      </w:r>
      <w:r>
        <w:br/>
      </w:r>
      <w:r>
        <w:rPr>
          <w:rStyle w:val="VerbatimChar"/>
        </w:rPr>
        <w:t xml:space="preserve">  --paired-baseline-budget 8192 \</w:t>
      </w:r>
      <w:r>
        <w:br/>
      </w:r>
      <w:r>
        <w:rPr>
          <w:rStyle w:val="VerbatimChar"/>
        </w:rPr>
        <w:t xml:space="preserve">  --group-by memory_category</w:t>
      </w:r>
    </w:p>
    <w:p>
      <w:pPr>
        <w:pStyle w:val="FirstParagraph"/>
      </w:pPr>
      <w:r>
        <w:t xml:space="preserve">The Qwen3.5-2B LongBench transfer command was:</w:t>
      </w:r>
    </w:p>
    <w:p>
      <w:pPr>
        <w:pStyle w:val="SourceCode"/>
      </w:pPr>
      <w:r>
        <w:rPr>
          <w:rStyle w:val="VerbatimChar"/>
        </w:rPr>
        <w:t xml:space="preserve">python scripts/run_pilot.py \</w:t>
      </w:r>
      <w:r>
        <w:br/>
      </w:r>
      <w:r>
        <w:rPr>
          <w:rStyle w:val="VerbatimChar"/>
        </w:rPr>
        <w:t xml:space="preserve">  --full-study \</w:t>
      </w:r>
      <w:r>
        <w:br/>
      </w:r>
      <w:r>
        <w:rPr>
          <w:rStyle w:val="VerbatimChar"/>
        </w:rPr>
        <w:t xml:space="preserve">  --run-id feasibility_longbench_qwen35_2b_5 \</w:t>
      </w:r>
      <w:r>
        <w:br/>
      </w:r>
      <w:r>
        <w:rPr>
          <w:rStyle w:val="VerbatimChar"/>
        </w:rPr>
        <w:t xml:space="preserve">  --model qwen3.5:2b \</w:t>
      </w:r>
      <w:r>
        <w:br/>
      </w:r>
      <w:r>
        <w:rPr>
          <w:rStyle w:val="VerbatimChar"/>
        </w:rPr>
        <w:t xml:space="preserve">  --tasks long \</w:t>
      </w:r>
      <w:r>
        <w:br/>
      </w:r>
      <w:r>
        <w:rPr>
          <w:rStyle w:val="VerbatimChar"/>
        </w:rPr>
        <w:t xml:space="preserve">  --strategies truncation rag lean_retrieval full_context \</w:t>
      </w:r>
      <w:r>
        <w:br/>
      </w:r>
      <w:r>
        <w:rPr>
          <w:rStyle w:val="VerbatimChar"/>
        </w:rPr>
        <w:t xml:space="preserve">  --budgets 8192 32768 \</w:t>
      </w:r>
      <w:r>
        <w:br/>
      </w:r>
      <w:r>
        <w:rPr>
          <w:rStyle w:val="VerbatimChar"/>
        </w:rPr>
        <w:t xml:space="preserve">  --limit-tasks 5 \</w:t>
      </w:r>
      <w:r>
        <w:br/>
      </w:r>
      <w:r>
        <w:rPr>
          <w:rStyle w:val="VerbatimChar"/>
        </w:rPr>
        <w:t xml:space="preserve">  --max-natural-tokens 32768</w:t>
      </w:r>
    </w:p>
    <w:p>
      <w:pPr>
        <w:pStyle w:val="FirstParagraph"/>
      </w:pPr>
      <w:r>
        <w:t xml:space="preserve">The Qwen3.5-2B transfer analysis command was:</w:t>
      </w:r>
    </w:p>
    <w:p>
      <w:pPr>
        <w:pStyle w:val="SourceCode"/>
      </w:pPr>
      <w:r>
        <w:rPr>
          <w:rStyle w:val="VerbatimChar"/>
        </w:rPr>
        <w:t xml:space="preserve">python scripts/analyze_results.py \</w:t>
      </w:r>
      <w:r>
        <w:br/>
      </w:r>
      <w:r>
        <w:rPr>
          <w:rStyle w:val="VerbatimChar"/>
        </w:rPr>
        <w:t xml:space="preserve">  --log-dirs logs/full_study/feasibility_longbench_qwen35_2b_5 \</w:t>
      </w:r>
      <w:r>
        <w:br/>
      </w:r>
      <w:r>
        <w:rPr>
          <w:rStyle w:val="VerbatimChar"/>
        </w:rPr>
        <w:t xml:space="preserve">  --model qwen3.5:2b \</w:t>
      </w:r>
      <w:r>
        <w:br/>
      </w:r>
      <w:r>
        <w:rPr>
          <w:rStyle w:val="VerbatimChar"/>
        </w:rPr>
        <w:t xml:space="preserve">  --bootstrap-samples 2000 \</w:t>
      </w:r>
      <w:r>
        <w:br/>
      </w:r>
      <w:r>
        <w:rPr>
          <w:rStyle w:val="VerbatimChar"/>
        </w:rPr>
        <w:t xml:space="preserve">  --paired-baseline-strategy full_context \</w:t>
      </w:r>
      <w:r>
        <w:br/>
      </w:r>
      <w:r>
        <w:rPr>
          <w:rStyle w:val="VerbatimChar"/>
        </w:rPr>
        <w:t xml:space="preserve">  --paired-baseline-budget 32768</w:t>
      </w:r>
    </w:p>
    <w:bookmarkStart w:id="159" w:name="refs"/>
    <w:bookmarkStart w:id="122" w:name="ref-bai2023longbench"/>
    <w:p>
      <w:pPr>
        <w:pStyle w:val="Bibliography"/>
      </w:pPr>
      <w:r>
        <w:t xml:space="preserve">Bai, Yushi, Xin Lv, Jiajie Zhang, et al. 2023.</w:t>
      </w:r>
      <w:r>
        <w:t xml:space="preserve"> </w:t>
      </w:r>
      <w:r>
        <w:t xml:space="preserve">“LongBench: A Bilingual, Multitask Benchmark for Long Context Understanding.”</w:t>
      </w:r>
      <w:r>
        <w:t xml:space="preserve"> </w:t>
      </w:r>
      <w:r>
        <w:rPr>
          <w:i/>
          <w:iCs/>
        </w:rPr>
        <w:t xml:space="preserve">arXiv Preprint arXiv:2308.14508</w:t>
      </w:r>
      <w:r>
        <w:t xml:space="preserve">.</w:t>
      </w:r>
      <w:r>
        <w:t xml:space="preserve"> </w:t>
      </w:r>
      <w:hyperlink r:id="rId121">
        <w:r>
          <w:rPr>
            <w:rStyle w:val="Hyperlink"/>
          </w:rPr>
          <w:t xml:space="preserve">https://arxiv.org/abs/2308.14508</w:t>
        </w:r>
      </w:hyperlink>
      <w:r>
        <w:t xml:space="preserve">.</w:t>
      </w:r>
    </w:p>
    <w:bookmarkEnd w:id="122"/>
    <w:bookmarkStart w:id="124" w:name="ref-bai2024longbenchv2"/>
    <w:p>
      <w:pPr>
        <w:pStyle w:val="Bibliography"/>
      </w:pPr>
      <w:r>
        <w:t xml:space="preserve">Bai, Yushi, Shangqing Tu, Jiajie Zhang, et al. 2024.</w:t>
      </w:r>
      <w:r>
        <w:t xml:space="preserve"> </w:t>
      </w:r>
      <w:r>
        <w:t xml:space="preserve">“LongBench V2: Towards Deeper Understanding and Reasoning on Realistic Long-Context Multitasks.”</w:t>
      </w:r>
      <w:r>
        <w:t xml:space="preserve"> </w:t>
      </w:r>
      <w:r>
        <w:rPr>
          <w:i/>
          <w:iCs/>
        </w:rPr>
        <w:t xml:space="preserve">arXiv Preprint arXiv:2412.15204</w:t>
      </w:r>
      <w:r>
        <w:t xml:space="preserve">.</w:t>
      </w:r>
      <w:r>
        <w:t xml:space="preserve"> </w:t>
      </w:r>
      <w:hyperlink r:id="rId123">
        <w:r>
          <w:rPr>
            <w:rStyle w:val="Hyperlink"/>
          </w:rPr>
          <w:t xml:space="preserve">https://arxiv.org/abs/2412.15204</w:t>
        </w:r>
      </w:hyperlink>
      <w:r>
        <w:t xml:space="preserve">.</w:t>
      </w:r>
    </w:p>
    <w:bookmarkEnd w:id="124"/>
    <w:bookmarkStart w:id="126" w:name="ref-chhikara2025mem0"/>
    <w:p>
      <w:pPr>
        <w:pStyle w:val="Bibliography"/>
      </w:pPr>
      <w:r>
        <w:t xml:space="preserve">Chhikara, Prateek, Dev Khant, Saket Aryan, Taranjeet Singh, and Deshraj Yadav. 2025.</w:t>
      </w:r>
      <w:r>
        <w:t xml:space="preserve"> </w:t>
      </w:r>
      <w:r>
        <w:t xml:space="preserve">“Mem0: Building Production-Ready AI Agents with Scalable Long-Term Memory.”</w:t>
      </w:r>
      <w:r>
        <w:t xml:space="preserve"> </w:t>
      </w:r>
      <w:r>
        <w:rPr>
          <w:i/>
          <w:iCs/>
        </w:rPr>
        <w:t xml:space="preserve">arXiv Preprint arXiv:2504.19413</w:t>
      </w:r>
      <w:r>
        <w:t xml:space="preserve">.</w:t>
      </w:r>
      <w:r>
        <w:t xml:space="preserve"> </w:t>
      </w:r>
      <w:hyperlink r:id="rId125">
        <w:r>
          <w:rPr>
            <w:rStyle w:val="Hyperlink"/>
          </w:rPr>
          <w:t xml:space="preserve">https://arxiv.org/abs/2504.19413</w:t>
        </w:r>
      </w:hyperlink>
      <w:r>
        <w:t xml:space="preserve">.</w:t>
      </w:r>
    </w:p>
    <w:bookmarkEnd w:id="126"/>
    <w:bookmarkStart w:id="128" w:name="ref-hsieh2024ruler"/>
    <w:p>
      <w:pPr>
        <w:pStyle w:val="Bibliography"/>
      </w:pPr>
      <w:r>
        <w:t xml:space="preserve">Hsieh, Cheng-Ping, Simeng Sun, Samuel Kriman, et al. 2024.</w:t>
      </w:r>
      <w:r>
        <w:t xml:space="preserve"> </w:t>
      </w:r>
      <w:r>
        <w:t xml:space="preserve">“RULER: What’s the Real Context Size of Your Long-Context Language Models?”</w:t>
      </w:r>
      <w:r>
        <w:t xml:space="preserve"> </w:t>
      </w:r>
      <w:r>
        <w:rPr>
          <w:i/>
          <w:iCs/>
        </w:rPr>
        <w:t xml:space="preserve">arXiv Preprint arXiv:2404.06654</w:t>
      </w:r>
      <w:r>
        <w:t xml:space="preserve">.</w:t>
      </w:r>
      <w:r>
        <w:t xml:space="preserve"> </w:t>
      </w:r>
      <w:hyperlink r:id="rId127">
        <w:r>
          <w:rPr>
            <w:rStyle w:val="Hyperlink"/>
          </w:rPr>
          <w:t xml:space="preserve">https://arxiv.org/abs/2404.06654</w:t>
        </w:r>
      </w:hyperlink>
      <w:r>
        <w:t xml:space="preserve">.</w:t>
      </w:r>
    </w:p>
    <w:bookmarkEnd w:id="128"/>
    <w:bookmarkStart w:id="130" w:name="ref-hu2025memoryagentbench"/>
    <w:p>
      <w:pPr>
        <w:pStyle w:val="Bibliography"/>
      </w:pPr>
      <w:r>
        <w:t xml:space="preserve">Hu, Yuanzhe, Yu Wang, and Julian McAuley. 2025.</w:t>
      </w:r>
      <w:r>
        <w:t xml:space="preserve"> </w:t>
      </w:r>
      <w:r>
        <w:t xml:space="preserve">“Evaluating Memory in LLM Agents via Incremental Multi-Turn Interactions.”</w:t>
      </w:r>
      <w:r>
        <w:t xml:space="preserve"> </w:t>
      </w:r>
      <w:r>
        <w:rPr>
          <w:i/>
          <w:iCs/>
        </w:rPr>
        <w:t xml:space="preserve">arXiv Preprint arXiv:2507.05257</w:t>
      </w:r>
      <w:r>
        <w:t xml:space="preserve">.</w:t>
      </w:r>
      <w:r>
        <w:t xml:space="preserve"> </w:t>
      </w:r>
      <w:hyperlink r:id="rId129">
        <w:r>
          <w:rPr>
            <w:rStyle w:val="Hyperlink"/>
          </w:rPr>
          <w:t xml:space="preserve">https://arxiv.org/abs/2507.05257</w:t>
        </w:r>
      </w:hyperlink>
      <w:r>
        <w:t xml:space="preserve">.</w:t>
      </w:r>
    </w:p>
    <w:bookmarkEnd w:id="130"/>
    <w:bookmarkStart w:id="132" w:name="ref-jimenez2023swebench"/>
    <w:p>
      <w:pPr>
        <w:pStyle w:val="Bibliography"/>
      </w:pPr>
      <w:r>
        <w:t xml:space="preserve">Jimenez, Carlos E., John Yang, Alexander Wettig, et al. 2023.</w:t>
      </w:r>
      <w:r>
        <w:t xml:space="preserve"> </w:t>
      </w:r>
      <w:r>
        <w:t xml:space="preserve">“SWE-Bench: Can Language Models Resolve Real-World GitHub Issues?”</w:t>
      </w:r>
      <w:r>
        <w:t xml:space="preserve"> </w:t>
      </w:r>
      <w:r>
        <w:rPr>
          <w:i/>
          <w:iCs/>
        </w:rPr>
        <w:t xml:space="preserve">arXiv Preprint arXiv:2310.06770</w:t>
      </w:r>
      <w:r>
        <w:t xml:space="preserve">.</w:t>
      </w:r>
      <w:r>
        <w:t xml:space="preserve"> </w:t>
      </w:r>
      <w:hyperlink r:id="rId131">
        <w:r>
          <w:rPr>
            <w:rStyle w:val="Hyperlink"/>
          </w:rPr>
          <w:t xml:space="preserve">https://arxiv.org/abs/2310.06770</w:t>
        </w:r>
      </w:hyperlink>
      <w:r>
        <w:t xml:space="preserve">.</w:t>
      </w:r>
    </w:p>
    <w:bookmarkEnd w:id="132"/>
    <w:bookmarkStart w:id="134" w:name="ref-kummer2026promptcompression"/>
    <w:p>
      <w:pPr>
        <w:pStyle w:val="Bibliography"/>
      </w:pPr>
      <w:r>
        <w:t xml:space="preserve">Kummer, Cornelius, Lena Jurkschat, Michael Färber, and Sahar Vahdati. 2026.</w:t>
      </w:r>
      <w:r>
        <w:t xml:space="preserve"> </w:t>
      </w:r>
      <w:r>
        <w:t xml:space="preserve">“Prompt Compression in the Wild: Measuring Latency, Rate Adherence, and Quality for Faster LLM Inference.”</w:t>
      </w:r>
      <w:r>
        <w:t xml:space="preserve"> </w:t>
      </w:r>
      <w:r>
        <w:rPr>
          <w:i/>
          <w:iCs/>
        </w:rPr>
        <w:t xml:space="preserve">arXiv Preprint arXiv:2604.02985</w:t>
      </w:r>
      <w:r>
        <w:t xml:space="preserve">.</w:t>
      </w:r>
      <w:r>
        <w:t xml:space="preserve"> </w:t>
      </w:r>
      <w:hyperlink r:id="rId133">
        <w:r>
          <w:rPr>
            <w:rStyle w:val="Hyperlink"/>
          </w:rPr>
          <w:t xml:space="preserve">https://arxiv.org/abs/2604.02985</w:t>
        </w:r>
      </w:hyperlink>
      <w:r>
        <w:t xml:space="preserve">.</w:t>
      </w:r>
    </w:p>
    <w:bookmarkEnd w:id="134"/>
    <w:bookmarkStart w:id="136" w:name="ref-lewis2020rag"/>
    <w:p>
      <w:pPr>
        <w:pStyle w:val="Bibliography"/>
      </w:pPr>
      <w:r>
        <w:t xml:space="preserve">Lewis, Patrick, Ethan Perez, Aleksandra Piktus, et al. 2020.</w:t>
      </w:r>
      <w:r>
        <w:t xml:space="preserve"> </w:t>
      </w:r>
      <w:r>
        <w:t xml:space="preserve">“Retrieval-Augmented Generation for Knowledge-Intensive NLP Tasks.”</w:t>
      </w:r>
      <w:r>
        <w:t xml:space="preserve"> </w:t>
      </w:r>
      <w:r>
        <w:rPr>
          <w:i/>
          <w:iCs/>
        </w:rPr>
        <w:t xml:space="preserve">Advances in Neural Information Processing Systems</w:t>
      </w:r>
      <w:r>
        <w:t xml:space="preserve">.</w:t>
      </w:r>
      <w:r>
        <w:t xml:space="preserve"> </w:t>
      </w:r>
      <w:hyperlink r:id="rId135">
        <w:r>
          <w:rPr>
            <w:rStyle w:val="Hyperlink"/>
          </w:rPr>
          <w:t xml:space="preserve">https://arxiv.org/abs/2005.11401</w:t>
        </w:r>
      </w:hyperlink>
      <w:r>
        <w:t xml:space="preserve">.</w:t>
      </w:r>
    </w:p>
    <w:bookmarkEnd w:id="136"/>
    <w:bookmarkStart w:id="138" w:name="ref-liu2023lost"/>
    <w:p>
      <w:pPr>
        <w:pStyle w:val="Bibliography"/>
      </w:pPr>
      <w:r>
        <w:t xml:space="preserve">Liu, Nelson F., Kevin Lin, John Hewitt, et al. 2024.</w:t>
      </w:r>
      <w:r>
        <w:t xml:space="preserve"> </w:t>
      </w:r>
      <w:r>
        <w:t xml:space="preserve">“Lost in the Middle: How Language Models Use Long Contexts.”</w:t>
      </w:r>
      <w:r>
        <w:t xml:space="preserve"> </w:t>
      </w:r>
      <w:r>
        <w:rPr>
          <w:i/>
          <w:iCs/>
        </w:rPr>
        <w:t xml:space="preserve">Transactions of the Association for Computational Linguistics</w:t>
      </w:r>
      <w:r>
        <w:t xml:space="preserve">.</w:t>
      </w:r>
      <w:r>
        <w:t xml:space="preserve"> </w:t>
      </w:r>
      <w:hyperlink r:id="rId137">
        <w:r>
          <w:rPr>
            <w:rStyle w:val="Hyperlink"/>
          </w:rPr>
          <w:t xml:space="preserve">https://arxiv.org/abs/2307.03172</w:t>
        </w:r>
      </w:hyperlink>
      <w:r>
        <w:t xml:space="preserve">.</w:t>
      </w:r>
    </w:p>
    <w:bookmarkEnd w:id="138"/>
    <w:bookmarkStart w:id="140" w:name="ref-packer2023memgpt"/>
    <w:p>
      <w:pPr>
        <w:pStyle w:val="Bibliography"/>
      </w:pPr>
      <w:r>
        <w:t xml:space="preserve">Packer, Charles, Sarah Wooders, Kevin Lin, et al. 2023.</w:t>
      </w:r>
      <w:r>
        <w:t xml:space="preserve"> </w:t>
      </w:r>
      <w:r>
        <w:t xml:space="preserve">“MemGPT: Towards LLMs as Operating Systems.”</w:t>
      </w:r>
      <w:r>
        <w:t xml:space="preserve"> </w:t>
      </w:r>
      <w:r>
        <w:rPr>
          <w:i/>
          <w:iCs/>
        </w:rPr>
        <w:t xml:space="preserve">arXiv Preprint arXiv:2310.08560</w:t>
      </w:r>
      <w:r>
        <w:t xml:space="preserve">.</w:t>
      </w:r>
      <w:r>
        <w:t xml:space="preserve"> </w:t>
      </w:r>
      <w:hyperlink r:id="rId139">
        <w:r>
          <w:rPr>
            <w:rStyle w:val="Hyperlink"/>
          </w:rPr>
          <w:t xml:space="preserve">https://arxiv.org/abs/2310.08560</w:t>
        </w:r>
      </w:hyperlink>
      <w:r>
        <w:t xml:space="preserve">.</w:t>
      </w:r>
    </w:p>
    <w:bookmarkEnd w:id="140"/>
    <w:bookmarkStart w:id="142" w:name="ref-pan2024llmlingua2"/>
    <w:p>
      <w:pPr>
        <w:pStyle w:val="Bibliography"/>
      </w:pPr>
      <w:r>
        <w:t xml:space="preserve">Pan, Zhuoshi, Qianhui Wu, Huiqiang Jiang, et al. 2024.</w:t>
      </w:r>
      <w:r>
        <w:t xml:space="preserve"> </w:t>
      </w:r>
      <w:r>
        <w:t xml:space="preserve">“LLMLingua-2: Data Distillation for Efficient and Faithful Task-Agnostic Prompt Compression.”</w:t>
      </w:r>
      <w:r>
        <w:t xml:space="preserve"> </w:t>
      </w:r>
      <w:r>
        <w:rPr>
          <w:i/>
          <w:iCs/>
        </w:rPr>
        <w:t xml:space="preserve">Findings of the Association for Computational Linguistics: ACL 2024</w:t>
      </w:r>
      <w:r>
        <w:t xml:space="preserve">.</w:t>
      </w:r>
      <w:r>
        <w:t xml:space="preserve"> </w:t>
      </w:r>
      <w:hyperlink r:id="rId141">
        <w:r>
          <w:rPr>
            <w:rStyle w:val="Hyperlink"/>
          </w:rPr>
          <w:t xml:space="preserve">https://arxiv.org/abs/2403.12968</w:t>
        </w:r>
      </w:hyperlink>
      <w:r>
        <w:t xml:space="preserve">.</w:t>
      </w:r>
    </w:p>
    <w:bookmarkEnd w:id="142"/>
    <w:bookmarkStart w:id="144" w:name="ref-wang2026engram"/>
    <w:p>
      <w:pPr>
        <w:pStyle w:val="Bibliography"/>
      </w:pPr>
      <w:r>
        <w:t xml:space="preserve">Wang, Liuyin. 2026.</w:t>
      </w:r>
      <w:r>
        <w:t xml:space="preserve"> </w:t>
      </w:r>
      <w:r>
        <w:t xml:space="preserve">“Less Context, More Accuracy: A Bi-Temporal Memory Engine for LLM Agents Where a Lean Retrieved Context Beats the Full History.”</w:t>
      </w:r>
      <w:r>
        <w:t xml:space="preserve"> </w:t>
      </w:r>
      <w:r>
        <w:rPr>
          <w:i/>
          <w:iCs/>
        </w:rPr>
        <w:t xml:space="preserve">arXiv Preprint arXiv:2606.09900</w:t>
      </w:r>
      <w:r>
        <w:t xml:space="preserve">.</w:t>
      </w:r>
      <w:r>
        <w:t xml:space="preserve"> </w:t>
      </w:r>
      <w:hyperlink r:id="rId143">
        <w:r>
          <w:rPr>
            <w:rStyle w:val="Hyperlink"/>
          </w:rPr>
          <w:t xml:space="preserve">https://arxiv.org/abs/2606.09900</w:t>
        </w:r>
      </w:hyperlink>
      <w:r>
        <w:t xml:space="preserve">.</w:t>
      </w:r>
    </w:p>
    <w:bookmarkEnd w:id="144"/>
    <w:bookmarkStart w:id="146" w:name="ref-wang2026evomembench"/>
    <w:p>
      <w:pPr>
        <w:pStyle w:val="Bibliography"/>
      </w:pPr>
      <w:r>
        <w:t xml:space="preserve">Wang, Yuyao, Zhongjian Zhang, Mo Chi, et al. 2026.</w:t>
      </w:r>
      <w:r>
        <w:t xml:space="preserve"> </w:t>
      </w:r>
      <w:r>
        <w:t xml:space="preserve">“EvoMemBench: Benchmarking Agent Memory from a Self-Evolving Perspective.”</w:t>
      </w:r>
      <w:r>
        <w:t xml:space="preserve"> </w:t>
      </w:r>
      <w:r>
        <w:rPr>
          <w:i/>
          <w:iCs/>
        </w:rPr>
        <w:t xml:space="preserve">arXiv Preprint arXiv:2605.18421</w:t>
      </w:r>
      <w:r>
        <w:t xml:space="preserve">.</w:t>
      </w:r>
      <w:r>
        <w:t xml:space="preserve"> </w:t>
      </w:r>
      <w:hyperlink r:id="rId145">
        <w:r>
          <w:rPr>
            <w:rStyle w:val="Hyperlink"/>
          </w:rPr>
          <w:t xml:space="preserve">https://arxiv.org/abs/2605.18421</w:t>
        </w:r>
      </w:hyperlink>
      <w:r>
        <w:t xml:space="preserve">.</w:t>
      </w:r>
    </w:p>
    <w:bookmarkEnd w:id="146"/>
    <w:bookmarkStart w:id="148" w:name="ref-wu2024longmemeval"/>
    <w:p>
      <w:pPr>
        <w:pStyle w:val="Bibliography"/>
      </w:pPr>
      <w:r>
        <w:t xml:space="preserve">Wu, Di, Hongwei Wang, Wenhao Yu, Yuwei Zhang, Kai-Wei Chang, and Dong Yu. 2025.</w:t>
      </w:r>
      <w:r>
        <w:t xml:space="preserve"> </w:t>
      </w:r>
      <w:r>
        <w:t xml:space="preserve">“LongMemEval: Benchmarking Chat Assistants on Long-Term Interactive Memory.”</w:t>
      </w:r>
      <w:r>
        <w:t xml:space="preserve"> </w:t>
      </w:r>
      <w:r>
        <w:rPr>
          <w:i/>
          <w:iCs/>
        </w:rPr>
        <w:t xml:space="preserve">International Conference on Learning Representations</w:t>
      </w:r>
      <w:r>
        <w:t xml:space="preserve">.</w:t>
      </w:r>
      <w:r>
        <w:t xml:space="preserve"> </w:t>
      </w:r>
      <w:hyperlink r:id="rId147">
        <w:r>
          <w:rPr>
            <w:rStyle w:val="Hyperlink"/>
          </w:rPr>
          <w:t xml:space="preserve">https://arxiv.org/abs/2410.10813</w:t>
        </w:r>
      </w:hyperlink>
      <w:r>
        <w:t xml:space="preserve">.</w:t>
      </w:r>
    </w:p>
    <w:bookmarkEnd w:id="148"/>
    <w:bookmarkStart w:id="150" w:name="ref-wu2026contextbudget"/>
    <w:p>
      <w:pPr>
        <w:pStyle w:val="Bibliography"/>
      </w:pPr>
      <w:r>
        <w:t xml:space="preserve">Wu, Yong, YanZhao Zheng, TianZe Xu, et al. 2026.</w:t>
      </w:r>
      <w:r>
        <w:t xml:space="preserve"> </w:t>
      </w:r>
      <w:r>
        <w:t xml:space="preserve">“ContextBudget: Budget-Aware Context Management for Long-Horizon Search Agents.”</w:t>
      </w:r>
      <w:r>
        <w:t xml:space="preserve"> </w:t>
      </w:r>
      <w:r>
        <w:rPr>
          <w:i/>
          <w:iCs/>
        </w:rPr>
        <w:t xml:space="preserve">arXiv Preprint arXiv:2604.01664</w:t>
      </w:r>
      <w:r>
        <w:t xml:space="preserve">.</w:t>
      </w:r>
      <w:r>
        <w:t xml:space="preserve"> </w:t>
      </w:r>
      <w:hyperlink r:id="rId149">
        <w:r>
          <w:rPr>
            <w:rStyle w:val="Hyperlink"/>
          </w:rPr>
          <w:t xml:space="preserve">https://arxiv.org/abs/2604.01664</w:t>
        </w:r>
      </w:hyperlink>
      <w:r>
        <w:t xml:space="preserve">.</w:t>
      </w:r>
    </w:p>
    <w:bookmarkEnd w:id="150"/>
    <w:bookmarkStart w:id="152" w:name="ref-yao2024taubench"/>
    <w:p>
      <w:pPr>
        <w:pStyle w:val="Bibliography"/>
      </w:pPr>
      <w:r>
        <w:t xml:space="preserve">Yao, Shunyu, Noah Shinn, Pedram Razavi, and Karthik Narasimhan. 2024.</w:t>
      </w:r>
      <w:r>
        <w:t xml:space="preserve"> </w:t>
      </w:r>
      <w:r>
        <w:t xml:space="preserve">“</w:t>
      </w:r>
      <m:oMath>
        <m:r>
          <m:t>τ</m:t>
        </m:r>
      </m:oMath>
      <w:r>
        <w:t xml:space="preserve">-Bench: A Benchmark for Tool-Agent-User Interaction in Real-World Domains.”</w:t>
      </w:r>
      <w:r>
        <w:t xml:space="preserve"> </w:t>
      </w:r>
      <w:r>
        <w:rPr>
          <w:i/>
          <w:iCs/>
        </w:rPr>
        <w:t xml:space="preserve">arXiv Preprint arXiv:2406.12045</w:t>
      </w:r>
      <w:r>
        <w:t xml:space="preserve">.</w:t>
      </w:r>
      <w:r>
        <w:t xml:space="preserve"> </w:t>
      </w:r>
      <w:hyperlink r:id="rId151">
        <w:r>
          <w:rPr>
            <w:rStyle w:val="Hyperlink"/>
          </w:rPr>
          <w:t xml:space="preserve">https://arxiv.org/abs/2406.12045</w:t>
        </w:r>
      </w:hyperlink>
      <w:r>
        <w:t xml:space="preserve">.</w:t>
      </w:r>
    </w:p>
    <w:bookmarkEnd w:id="152"/>
    <w:bookmarkStart w:id="154" w:name="ref-yen2024helmet"/>
    <w:p>
      <w:pPr>
        <w:pStyle w:val="Bibliography"/>
      </w:pPr>
      <w:r>
        <w:t xml:space="preserve">Yen, Howard, Tianyu Gao, Minmin Hou, et al. 2024.</w:t>
      </w:r>
      <w:r>
        <w:t xml:space="preserve"> </w:t>
      </w:r>
      <w:r>
        <w:t xml:space="preserve">“HELMET: How to Evaluate Long-Context Language Models Effectively and Thoroughly.”</w:t>
      </w:r>
      <w:r>
        <w:t xml:space="preserve"> </w:t>
      </w:r>
      <w:r>
        <w:rPr>
          <w:i/>
          <w:iCs/>
        </w:rPr>
        <w:t xml:space="preserve">arXiv Preprint arXiv:2410.02694</w:t>
      </w:r>
      <w:r>
        <w:t xml:space="preserve">.</w:t>
      </w:r>
      <w:r>
        <w:t xml:space="preserve"> </w:t>
      </w:r>
      <w:hyperlink r:id="rId153">
        <w:r>
          <w:rPr>
            <w:rStyle w:val="Hyperlink"/>
          </w:rPr>
          <w:t xml:space="preserve">https://arxiv.org/abs/2410.02694</w:t>
        </w:r>
      </w:hyperlink>
      <w:r>
        <w:t xml:space="preserve">.</w:t>
      </w:r>
    </w:p>
    <w:bookmarkEnd w:id="154"/>
    <w:bookmarkStart w:id="156" w:name="ref-zhang2026budgetmem"/>
    <w:p>
      <w:pPr>
        <w:pStyle w:val="Bibliography"/>
      </w:pPr>
      <w:r>
        <w:t xml:space="preserve">Zhang, Haozhen, Haodong Yue, Tao Feng, et al. 2026.</w:t>
      </w:r>
      <w:r>
        <w:t xml:space="preserve"> </w:t>
      </w:r>
      <w:r>
        <w:t xml:space="preserve">“Learning Query-Aware Budget-Tier Routing for Runtime Agent Memory.”</w:t>
      </w:r>
      <w:r>
        <w:t xml:space="preserve"> </w:t>
      </w:r>
      <w:r>
        <w:rPr>
          <w:i/>
          <w:iCs/>
        </w:rPr>
        <w:t xml:space="preserve">arXiv Preprint arXiv:2602.06025</w:t>
      </w:r>
      <w:r>
        <w:t xml:space="preserve">.</w:t>
      </w:r>
      <w:r>
        <w:t xml:space="preserve"> </w:t>
      </w:r>
      <w:hyperlink r:id="rId155">
        <w:r>
          <w:rPr>
            <w:rStyle w:val="Hyperlink"/>
          </w:rPr>
          <w:t xml:space="preserve">https://arxiv.org/abs/2602.06025</w:t>
        </w:r>
      </w:hyperlink>
      <w:r>
        <w:t xml:space="preserve">.</w:t>
      </w:r>
    </w:p>
    <w:bookmarkEnd w:id="156"/>
    <w:bookmarkStart w:id="158" w:name="ref-zhang2026lightmem"/>
    <w:p>
      <w:pPr>
        <w:pStyle w:val="Bibliography"/>
      </w:pPr>
      <w:r>
        <w:t xml:space="preserve">Zhang, Jiaquan, Chaoning Zhang, Shuxu Chen, et al. 2026.</w:t>
      </w:r>
      <w:r>
        <w:t xml:space="preserve"> </w:t>
      </w:r>
      <w:r>
        <w:t xml:space="preserve">“Lightweight LLM Agent Memory with Small Language Models.”</w:t>
      </w:r>
      <w:r>
        <w:t xml:space="preserve"> </w:t>
      </w:r>
      <w:r>
        <w:rPr>
          <w:i/>
          <w:iCs/>
        </w:rPr>
        <w:t xml:space="preserve">arXiv Preprint arXiv:2604.07798</w:t>
      </w:r>
      <w:r>
        <w:t xml:space="preserve">.</w:t>
      </w:r>
      <w:r>
        <w:t xml:space="preserve"> </w:t>
      </w:r>
      <w:hyperlink r:id="rId157">
        <w:r>
          <w:rPr>
            <w:rStyle w:val="Hyperlink"/>
          </w:rPr>
          <w:t xml:space="preserve">https://arxiv.org/abs/2604.07798</w:t>
        </w:r>
      </w:hyperlink>
      <w:r>
        <w:t xml:space="preserve">.</w:t>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97" Target="media/rId97.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hyperlink" Id="rId31" Target="http://localhost:11434/v1/chat/completions" TargetMode="External" /><Relationship Type="http://schemas.openxmlformats.org/officeDocument/2006/relationships/hyperlink" Id="rId135" Target="https://arxiv.org/abs/2005.11401" TargetMode="External" /><Relationship Type="http://schemas.openxmlformats.org/officeDocument/2006/relationships/hyperlink" Id="rId137" Target="https://arxiv.org/abs/2307.03172" TargetMode="External" /><Relationship Type="http://schemas.openxmlformats.org/officeDocument/2006/relationships/hyperlink" Id="rId121" Target="https://arxiv.org/abs/2308.14508" TargetMode="External" /><Relationship Type="http://schemas.openxmlformats.org/officeDocument/2006/relationships/hyperlink" Id="rId131" Target="https://arxiv.org/abs/2310.06770" TargetMode="External" /><Relationship Type="http://schemas.openxmlformats.org/officeDocument/2006/relationships/hyperlink" Id="rId139" Target="https://arxiv.org/abs/2310.08560" TargetMode="External" /><Relationship Type="http://schemas.openxmlformats.org/officeDocument/2006/relationships/hyperlink" Id="rId141" Target="https://arxiv.org/abs/2403.12968" TargetMode="External" /><Relationship Type="http://schemas.openxmlformats.org/officeDocument/2006/relationships/hyperlink" Id="rId127" Target="https://arxiv.org/abs/2404.06654" TargetMode="External" /><Relationship Type="http://schemas.openxmlformats.org/officeDocument/2006/relationships/hyperlink" Id="rId151" Target="https://arxiv.org/abs/2406.12045" TargetMode="External" /><Relationship Type="http://schemas.openxmlformats.org/officeDocument/2006/relationships/hyperlink" Id="rId153" Target="https://arxiv.org/abs/2410.02694" TargetMode="External" /><Relationship Type="http://schemas.openxmlformats.org/officeDocument/2006/relationships/hyperlink" Id="rId147" Target="https://arxiv.org/abs/2410.10813" TargetMode="External" /><Relationship Type="http://schemas.openxmlformats.org/officeDocument/2006/relationships/hyperlink" Id="rId123" Target="https://arxiv.org/abs/2412.15204" TargetMode="External" /><Relationship Type="http://schemas.openxmlformats.org/officeDocument/2006/relationships/hyperlink" Id="rId125" Target="https://arxiv.org/abs/2504.19413" TargetMode="External" /><Relationship Type="http://schemas.openxmlformats.org/officeDocument/2006/relationships/hyperlink" Id="rId129" Target="https://arxiv.org/abs/2507.05257" TargetMode="External" /><Relationship Type="http://schemas.openxmlformats.org/officeDocument/2006/relationships/hyperlink" Id="rId155" Target="https://arxiv.org/abs/2602.06025" TargetMode="External" /><Relationship Type="http://schemas.openxmlformats.org/officeDocument/2006/relationships/hyperlink" Id="rId149" Target="https://arxiv.org/abs/2604.01664" TargetMode="External" /><Relationship Type="http://schemas.openxmlformats.org/officeDocument/2006/relationships/hyperlink" Id="rId133" Target="https://arxiv.org/abs/2604.02985" TargetMode="External" /><Relationship Type="http://schemas.openxmlformats.org/officeDocument/2006/relationships/hyperlink" Id="rId157" Target="https://arxiv.org/abs/2604.07798" TargetMode="External" /><Relationship Type="http://schemas.openxmlformats.org/officeDocument/2006/relationships/hyperlink" Id="rId145" Target="https://arxiv.org/abs/2605.18421" TargetMode="External" /><Relationship Type="http://schemas.openxmlformats.org/officeDocument/2006/relationships/hyperlink" Id="rId143" Target="https://arxiv.org/abs/2606.09900" TargetMode="External" /></Relationships>
</file>

<file path=word/_rels/footnotes.xml.rels><?xml version="1.0" encoding="UTF-8"?><Relationships xmlns="http://schemas.openxmlformats.org/package/2006/relationships"><Relationship Type="http://schemas.openxmlformats.org/officeDocument/2006/relationships/hyperlink" Id="rId31" Target="http://localhost:11434/v1/chat/completions" TargetMode="External" /><Relationship Type="http://schemas.openxmlformats.org/officeDocument/2006/relationships/hyperlink" Id="rId135" Target="https://arxiv.org/abs/2005.11401" TargetMode="External" /><Relationship Type="http://schemas.openxmlformats.org/officeDocument/2006/relationships/hyperlink" Id="rId137" Target="https://arxiv.org/abs/2307.03172" TargetMode="External" /><Relationship Type="http://schemas.openxmlformats.org/officeDocument/2006/relationships/hyperlink" Id="rId121" Target="https://arxiv.org/abs/2308.14508" TargetMode="External" /><Relationship Type="http://schemas.openxmlformats.org/officeDocument/2006/relationships/hyperlink" Id="rId131" Target="https://arxiv.org/abs/2310.06770" TargetMode="External" /><Relationship Type="http://schemas.openxmlformats.org/officeDocument/2006/relationships/hyperlink" Id="rId139" Target="https://arxiv.org/abs/2310.08560" TargetMode="External" /><Relationship Type="http://schemas.openxmlformats.org/officeDocument/2006/relationships/hyperlink" Id="rId141" Target="https://arxiv.org/abs/2403.12968" TargetMode="External" /><Relationship Type="http://schemas.openxmlformats.org/officeDocument/2006/relationships/hyperlink" Id="rId127" Target="https://arxiv.org/abs/2404.06654" TargetMode="External" /><Relationship Type="http://schemas.openxmlformats.org/officeDocument/2006/relationships/hyperlink" Id="rId151" Target="https://arxiv.org/abs/2406.12045" TargetMode="External" /><Relationship Type="http://schemas.openxmlformats.org/officeDocument/2006/relationships/hyperlink" Id="rId153" Target="https://arxiv.org/abs/2410.02694" TargetMode="External" /><Relationship Type="http://schemas.openxmlformats.org/officeDocument/2006/relationships/hyperlink" Id="rId147" Target="https://arxiv.org/abs/2410.10813" TargetMode="External" /><Relationship Type="http://schemas.openxmlformats.org/officeDocument/2006/relationships/hyperlink" Id="rId123" Target="https://arxiv.org/abs/2412.15204" TargetMode="External" /><Relationship Type="http://schemas.openxmlformats.org/officeDocument/2006/relationships/hyperlink" Id="rId125" Target="https://arxiv.org/abs/2504.19413" TargetMode="External" /><Relationship Type="http://schemas.openxmlformats.org/officeDocument/2006/relationships/hyperlink" Id="rId129" Target="https://arxiv.org/abs/2507.05257" TargetMode="External" /><Relationship Type="http://schemas.openxmlformats.org/officeDocument/2006/relationships/hyperlink" Id="rId155" Target="https://arxiv.org/abs/2602.06025" TargetMode="External" /><Relationship Type="http://schemas.openxmlformats.org/officeDocument/2006/relationships/hyperlink" Id="rId149" Target="https://arxiv.org/abs/2604.01664" TargetMode="External" /><Relationship Type="http://schemas.openxmlformats.org/officeDocument/2006/relationships/hyperlink" Id="rId133" Target="https://arxiv.org/abs/2604.02985" TargetMode="External" /><Relationship Type="http://schemas.openxmlformats.org/officeDocument/2006/relationships/hyperlink" Id="rId157" Target="https://arxiv.org/abs/2604.07798" TargetMode="External" /><Relationship Type="http://schemas.openxmlformats.org/officeDocument/2006/relationships/hyperlink" Id="rId145" Target="https://arxiv.org/abs/2605.18421" TargetMode="External" /><Relationship Type="http://schemas.openxmlformats.org/officeDocument/2006/relationships/hyperlink" Id="rId143" Target="https://arxiv.org/abs/2606.099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BudgetBench: A Budget-Tiered Benchmark for Memory Strategy Evaluation in Local LLM Agents</dc:title>
  <dc:creator>Aditya Karnam Gururaj Rao adityakarnam.grao@gmail.com Arjun Jaggi arjun.jaggi@gmail.com </dc:creator>
  <cp:keywords/>
  <dcterms:created xsi:type="dcterms:W3CDTF">2026-06-21T06:03:47Z</dcterms:created>
  <dcterms:modified xsi:type="dcterms:W3CDTF">2026-06-21T06:03:47Z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Local large language model deployments are increasingly feasible, but active context remains constrained by memory capacity, prefill latency, cache growth, and application-level service objectives. Memory-management strategies such as truncation, summarization, retrieval, and hierarchical storage are therefore not interchangeable implementation details; they determine which evidence is available to the model under a fixed input budget. We present BudgetBench, an evaluation protocol and reference implementation for comparing memory strategies across fixed active-context budget tiers. The protocol holds the model, task, sampler, and decoding parameters fixed; sweeps budgets over 2K, 4K, 8K, 16K, and 32K tokens; and records quality, budget utilization, latency, and budget-violation rates. We report a local pilot conducted on June 16, 2026 with Ollama and qwen2.5:1.5b over 89 SWE-bench Verified scaffold items and 89 LongBench v2 items. The pilot evaluates sliding-window truncation, summary-buffer compression, and episodic retrieval at all five budget tiers. We also report a June 18, 2026 full-context feasibility slice: 50 LongBench v2 items whose natural prompts fit within 32K tokens, evaluated with truncation, RAG, and a full_context pass-through baseline at 2K, 8K, and 32K. We also include a 20-item LongBench v2 transfer check for gemma4:e2b, a 30-item deterministic synthetic memory-agent pilot, and a 50-item public LongMemEval oracle-file pilot with an approximate deterministic scorer. Additional Qwen text and Qwen-VL tags were executed but are excluded from the main tables because their text-only exact-match cells were uninformative or dependent on serving configuration. To evaluate the multimodal serving path separately, we include a six-item synthetic image question-answering probe for qwen3-vl:2b. The results exhibit non-monotonic quality curves, tight-budget compliance failures, model-dependent behavior, limited multimodal endpoint viability, and substantial latency differences across strategies. We present these results as pilot evidence, not as final strategy rankings. The contribution is not the isolated act of varying context length; it is a standardized active-budget protocol for local agents with swappable strategies, deterministic task graders, operational metrics, implementation details, limitations, reproducibility checklist, and planned extensions required for a larger community benchmark.</vt:lpwstr>
  </property>
  <property fmtid="{D5CDD505-2E9C-101B-9397-08002B2CF9AE}" pid="3" name="bibliography">
    <vt:lpwstr>references.bib</vt:lpwstr>
  </property>
  <property fmtid="{D5CDD505-2E9C-101B-9397-08002B2CF9AE}" pid="4" name="date">
    <vt:lpwstr/>
  </property>
</Properties>
</file>