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2.NEBULA使用条款</w:t>
      </w:r>
    </w:p>
    <w:p>
      <w:pPr>
        <w:pStyle w:val="2"/>
        <w:spacing w:before="320" w:after="120" w:line="288" w:lineRule="auto"/>
        <w:ind w:left="0"/>
        <w:jc w:val="left"/>
        <w:outlineLvl w:val="1"/>
      </w:pPr>
      <w:bookmarkStart w:name="heading_0" w:id="0"/>
      <w:r>
        <w:rPr>
          <w:rFonts w:eastAsia="等线" w:ascii="Arial" w:cs="Arial" w:hAnsi="Arial"/>
          <w:b w:val="true"/>
          <w:sz w:val="32"/>
        </w:rPr>
        <w:t>使用条款和条件</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生效日期：2021年5月19日</w:t>
      </w:r>
      <w:bookmarkEnd w:id="1"/>
    </w:p>
    <w:p>
      <w:pPr>
        <w:spacing w:before="120" w:after="120" w:line="288" w:lineRule="auto"/>
        <w:ind w:left="0"/>
        <w:jc w:val="left"/>
      </w:pPr>
      <w:r>
        <w:rPr>
          <w:rFonts w:eastAsia="等线" w:ascii="Arial" w:cs="Arial" w:hAnsi="Arial"/>
          <w:sz w:val="22"/>
          <w:u w:val="single"/>
        </w:rPr>
        <w:t>接受条款</w:t>
      </w:r>
    </w:p>
    <w:p>
      <w:pPr>
        <w:spacing w:before="120" w:after="120" w:line="288" w:lineRule="auto"/>
        <w:ind w:left="0"/>
        <w:jc w:val="left"/>
      </w:pPr>
      <w:r>
        <w:rPr>
          <w:rFonts w:eastAsia="等线" w:ascii="Arial" w:cs="Arial" w:hAnsi="Arial"/>
          <w:sz w:val="22"/>
        </w:rPr>
        <w:t>这些条款和条件（“条款”）管辖您与Spiritual Nebula Limited之间的关系</w:t>
      </w:r>
    </w:p>
    <w:p>
      <w:pPr>
        <w:spacing w:before="120" w:after="120" w:line="288" w:lineRule="auto"/>
        <w:ind w:left="0"/>
        <w:jc w:val="left"/>
      </w:pPr>
      <w:r>
        <w:rPr>
          <w:rFonts w:eastAsia="等线" w:ascii="Arial" w:cs="Arial" w:hAnsi="Arial"/>
          <w:sz w:val="22"/>
        </w:rPr>
        <w:t>，Spiritual Nebula Limited 是根据塞浦路斯共和国法律注册成立的法律实体，邮寄地址为</w:t>
      </w:r>
    </w:p>
    <w:p>
      <w:pPr>
        <w:spacing w:before="120" w:after="120" w:line="288" w:lineRule="auto"/>
        <w:ind w:left="0"/>
        <w:jc w:val="left"/>
      </w:pPr>
      <w:r>
        <w:rPr>
          <w:rFonts w:eastAsia="等线" w:ascii="Arial" w:cs="Arial" w:hAnsi="Arial"/>
          <w:sz w:val="22"/>
        </w:rPr>
        <w:t>62 Athalassas Avenue, Mezzanine Floor, Strovolos, 2012 Nicosia, Cyprus</w:t>
      </w:r>
    </w:p>
    <w:p>
      <w:pPr>
        <w:spacing w:before="120" w:after="120" w:line="288" w:lineRule="auto"/>
        <w:ind w:left="0"/>
        <w:jc w:val="left"/>
      </w:pPr>
      <w:r>
        <w:rPr>
          <w:rFonts w:eastAsia="等线" w:ascii="Arial" w:cs="Arial" w:hAnsi="Arial"/>
          <w:sz w:val="22"/>
        </w:rPr>
        <w:t>（“我们”或“我们的”或“公司”），关于您使用公司网站和其他服务（“网站”或“服务”），包括通过服务提供的所有文本、图形、视频、音乐、软件和其他内容（“内容”）。</w:t>
      </w:r>
    </w:p>
    <w:p>
      <w:pPr>
        <w:spacing w:before="120" w:after="120" w:line="288" w:lineRule="auto"/>
        <w:ind w:left="0"/>
        <w:jc w:val="left"/>
      </w:pPr>
      <w:r>
        <w:rPr>
          <w:rFonts w:eastAsia="等线" w:ascii="Arial" w:cs="Arial" w:hAnsi="Arial"/>
          <w:sz w:val="22"/>
        </w:rPr>
        <w:t>您访问和使用本服务即表示您同意受本条款的约束，本条款将在您与本公司之间建立具有法律约束力的合同关系。因此，请在使用本服务前仔细阅读本条款。</w:t>
      </w:r>
    </w:p>
    <w:p>
      <w:pPr>
        <w:spacing w:before="120" w:after="120" w:line="288" w:lineRule="auto"/>
        <w:ind w:left="0"/>
        <w:jc w:val="left"/>
      </w:pPr>
      <w:r>
        <w:rPr>
          <w:rFonts w:eastAsia="等线" w:ascii="Arial" w:cs="Arial" w:hAnsi="Arial"/>
          <w:sz w:val="22"/>
        </w:rPr>
        <w:t>请同时阅读我们的</w:t>
      </w:r>
      <w:hyperlink r:id="rId4">
        <w:r>
          <w:rPr>
            <w:rFonts w:eastAsia="等线" w:ascii="Arial" w:cs="Arial" w:hAnsi="Arial"/>
            <w:color w:val="3370ff"/>
            <w:sz w:val="22"/>
            <w:u w:val="single"/>
            <w:shd w:fill="bbbfc4"/>
          </w:rPr>
          <w:t>隐私政策</w:t>
        </w:r>
      </w:hyperlink>
      <w:r>
        <w:rPr>
          <w:rFonts w:eastAsia="等线" w:ascii="Arial" w:cs="Arial" w:hAnsi="Arial"/>
          <w:sz w:val="22"/>
        </w:rPr>
        <w:t>。本隐私政策的条款以及可能不时在服务中发布的其他补充条款、政策或文件，特此明确纳入本政策，以作参考。我们保留随时以任何理由自行决定更改或修改本条款的权利。</w:t>
      </w:r>
    </w:p>
    <w:p>
      <w:pPr>
        <w:spacing w:before="120" w:after="120" w:line="288" w:lineRule="auto"/>
        <w:ind w:left="0"/>
        <w:jc w:val="left"/>
      </w:pPr>
      <w:r>
        <w:rPr>
          <w:rFonts w:eastAsia="等线" w:ascii="Arial" w:cs="Arial" w:hAnsi="Arial"/>
          <w:sz w:val="22"/>
        </w:rPr>
        <w:t>任何英文版的翻译版本仅为方便您使用而提供。如本条款的英文版（可在</w:t>
      </w:r>
      <w:hyperlink r:id="rId5">
        <w:r>
          <w:rPr>
            <w:rFonts w:eastAsia="等线" w:ascii="Arial" w:cs="Arial" w:hAnsi="Arial"/>
            <w:color w:val="3370ff"/>
            <w:sz w:val="22"/>
            <w:u w:val="single"/>
            <w:shd w:fill="bbbfc4"/>
          </w:rPr>
          <w:t>[LINK]</w:t>
        </w:r>
      </w:hyperlink>
    </w:p>
    <w:p>
      <w:pPr>
        <w:spacing w:before="120" w:after="120" w:line="288" w:lineRule="auto"/>
        <w:ind w:left="0"/>
        <w:jc w:val="left"/>
      </w:pPr>
      <w:r>
        <w:rPr>
          <w:rFonts w:eastAsia="等线" w:ascii="Arial" w:cs="Arial" w:hAnsi="Arial"/>
          <w:sz w:val="22"/>
        </w:rPr>
        <w:t>获取）与任何翻译版本的含义或解释有任何差异，则以英文版为准。英文原文应为准。</w:t>
      </w:r>
    </w:p>
    <w:p>
      <w:pPr>
        <w:spacing w:before="120" w:after="120" w:line="288" w:lineRule="auto"/>
        <w:ind w:left="0"/>
        <w:jc w:val="left"/>
      </w:pPr>
      <w:r>
        <w:rPr>
          <w:rFonts w:eastAsia="等线" w:ascii="Arial" w:cs="Arial" w:hAnsi="Arial"/>
          <w:sz w:val="22"/>
        </w:rPr>
        <w:t>除非本文另有明确规定，否则我们将通过更新本条款的“上次更新”日期来提醒您任何更改，并且您放弃接收每次此类更改的具体通知的任何权利。</w:t>
      </w:r>
    </w:p>
    <w:p>
      <w:pPr>
        <w:spacing w:before="120" w:after="120" w:line="288" w:lineRule="auto"/>
        <w:ind w:left="0"/>
        <w:jc w:val="left"/>
      </w:pPr>
      <w:r>
        <w:rPr>
          <w:rFonts w:eastAsia="等线" w:ascii="Arial" w:cs="Arial" w:hAnsi="Arial"/>
          <w:sz w:val="22"/>
        </w:rPr>
        <w:t>本条款包含重要免责声明（第 2 条）、免责声明（第 8 条）、责任限制（第 9 条）以及放弃您获得陪审团审判权、法庭听证权和参与集体诉讼权（仲裁和集体诉讼豁免）的条款。除非您根据第 12 条的规定在首次使用我们的服务后 30 天内选择退出，否则仲裁是解决任何及所有争议的唯一救济方式，并且是强制性的，但第 12 条下文另有规定的情况除外。</w:t>
      </w:r>
    </w:p>
    <w:p>
      <w:pPr>
        <w:spacing w:before="120" w:after="120" w:line="288" w:lineRule="auto"/>
        <w:ind w:left="0"/>
        <w:jc w:val="left"/>
      </w:pPr>
      <w:r>
        <w:rPr>
          <w:rFonts w:eastAsia="等线" w:ascii="Arial" w:cs="Arial" w:hAnsi="Arial"/>
          <w:sz w:val="22"/>
        </w:rPr>
        <w:t>如果您不同意这些条款的任何部分，或者您没有资格或被授权受这些条款的约束，请不要访问或使用该网站和服务。</w:t>
      </w:r>
    </w:p>
    <w:p>
      <w:pPr>
        <w:spacing w:before="120" w:after="120" w:line="288" w:lineRule="auto"/>
        <w:ind w:left="0"/>
        <w:jc w:val="left"/>
      </w:pPr>
      <w:r>
        <w:rPr>
          <w:rFonts w:eastAsia="等线" w:ascii="Arial" w:cs="Arial" w:hAnsi="Arial"/>
          <w:sz w:val="22"/>
          <w:u w:val="single"/>
        </w:rPr>
        <w:t>重要免责声明</w:t>
      </w:r>
    </w:p>
    <w:p>
      <w:pPr>
        <w:spacing w:before="120" w:after="120" w:line="288" w:lineRule="auto"/>
        <w:ind w:left="0"/>
        <w:jc w:val="left"/>
      </w:pPr>
      <w:r>
        <w:rPr>
          <w:rFonts w:eastAsia="等线" w:ascii="Arial" w:cs="Arial" w:hAnsi="Arial"/>
          <w:sz w:val="22"/>
        </w:rPr>
        <w:t>我们不保证（I）服务将满足您的要求，（II）服务将不间断、及时、安全或无错误，（III）使用服务可能获得的结果将是准确或可靠的，或（IV）您通过服务购买或获得的任何产品、服务、信息或其他材料的质量将满足您的期望或将提供任何好处。</w:t>
      </w:r>
    </w:p>
    <w:p>
      <w:pPr>
        <w:spacing w:before="120" w:after="120" w:line="288" w:lineRule="auto"/>
        <w:ind w:left="0"/>
        <w:jc w:val="left"/>
      </w:pPr>
      <w:r>
        <w:rPr>
          <w:rFonts w:eastAsia="等线" w:ascii="Arial" w:cs="Arial" w:hAnsi="Arial"/>
          <w:sz w:val="22"/>
        </w:rPr>
        <w:t>本应用程序中描述的信息并非适合所有人。本服务仅作为一种工具，可能有助于您实现整体生活方式目标。您承认，如果您受本服务鼓励或启发的活动涉及任何风险，您将承担这些风险，并理解并同意您对您自己的健康、生命和福祉，以及您家人和子女（无论是否出生，视情况而定）的健康、生命和福祉承担全部责任，并对现在或将来的所有决定承担全部责任。</w:t>
      </w:r>
    </w:p>
    <w:p>
      <w:pPr>
        <w:spacing w:before="120" w:after="120" w:line="288" w:lineRule="auto"/>
        <w:ind w:left="0"/>
        <w:jc w:val="left"/>
      </w:pPr>
      <w:r>
        <w:rPr>
          <w:rFonts w:eastAsia="等线" w:ascii="Arial" w:cs="Arial" w:hAnsi="Arial"/>
          <w:sz w:val="22"/>
        </w:rPr>
        <w:t>通过我们的服务提供的信息仅供参考和娱乐之用。本服务并非旨在替代任何专业建议，包括但不限于 (A) 专业医疗或精神科建议、诊断或治疗，或 (B) 专业财务或投资建议或指导，或 (C) 专业法律建议。切勿忽视或延迟寻求专业医疗建议或其他专业建议。您是否依赖本服务提供的资讯完全由您自行决定。您根据服务提供的信息全部或部分做出的任何及所有决定均由您自行承担全部责任。</w:t>
      </w:r>
    </w:p>
    <w:p>
      <w:pPr>
        <w:spacing w:before="120" w:after="120" w:line="288" w:lineRule="auto"/>
        <w:ind w:left="0"/>
        <w:jc w:val="left"/>
      </w:pPr>
      <w:r>
        <w:rPr>
          <w:rFonts w:eastAsia="等线" w:ascii="Arial" w:cs="Arial" w:hAnsi="Arial"/>
          <w:sz w:val="22"/>
          <w:u w:val="single"/>
        </w:rPr>
        <w:t>账户注册</w:t>
      </w:r>
    </w:p>
    <w:p>
      <w:pPr>
        <w:spacing w:before="120" w:after="120" w:line="288" w:lineRule="auto"/>
        <w:ind w:left="0"/>
        <w:jc w:val="left"/>
      </w:pPr>
      <w:r>
        <w:rPr>
          <w:rFonts w:eastAsia="等线" w:ascii="Arial" w:cs="Arial" w:hAnsi="Arial"/>
          <w:sz w:val="22"/>
        </w:rPr>
        <w:t>为了使用服务的某些功能，您可能需要注册一个帐户（“帐户”）并按照注册表的提示提供有关您自己的某些信息。</w:t>
      </w:r>
    </w:p>
    <w:p>
      <w:pPr>
        <w:spacing w:before="120" w:after="120" w:line="288" w:lineRule="auto"/>
        <w:ind w:left="0"/>
        <w:jc w:val="left"/>
      </w:pPr>
      <w:r>
        <w:rPr>
          <w:rFonts w:eastAsia="等线" w:ascii="Arial" w:cs="Arial" w:hAnsi="Arial"/>
          <w:sz w:val="22"/>
        </w:rPr>
        <w:t>如果您注册账户，即表示您向本公司声明并保证：(i) 您提交的所有必需注册信息均真实准确；(ii) 您将维护此类信息的准确性；以及 (iii) 您对服务的使用不违反任何适用法律法规或本条款。否则，服务可能无法正常运行，我们可能无法与您联系并向您发送重要通知。</w:t>
      </w:r>
    </w:p>
    <w:p>
      <w:pPr>
        <w:spacing w:before="120" w:after="120" w:line="288" w:lineRule="auto"/>
        <w:ind w:left="0"/>
        <w:jc w:val="left"/>
      </w:pPr>
      <w:r>
        <w:rPr>
          <w:rFonts w:eastAsia="等线" w:ascii="Arial" w:cs="Arial" w:hAnsi="Arial"/>
          <w:sz w:val="22"/>
        </w:rPr>
        <w:t>本服务不适用于未满16周岁的个人。您特此向公司声明并保证，您符合上述资格。所有在其居住地司法管辖区内未满18周岁的用户（通常未满18周岁）必须获得其父母或监护人的许可并在其直接监督下才能使用本服务。如果您是未成年人，则在使用本服务之前，必须让您的父母或监护人阅读并同意本条款。</w:t>
      </w:r>
    </w:p>
    <w:p>
      <w:pPr>
        <w:spacing w:before="120" w:after="120" w:line="288" w:lineRule="auto"/>
        <w:ind w:left="0"/>
        <w:jc w:val="left"/>
      </w:pPr>
      <w:r>
        <w:rPr>
          <w:rFonts w:eastAsia="等线" w:ascii="Arial" w:cs="Arial" w:hAnsi="Arial"/>
          <w:sz w:val="22"/>
        </w:rPr>
        <w:t>如果您违反这些条款，公司保留暂停或终止您的帐户或您对服务的访问的权利，无论是否通知您。</w:t>
      </w:r>
    </w:p>
    <w:p>
      <w:pPr>
        <w:spacing w:before="120" w:after="120" w:line="288" w:lineRule="auto"/>
        <w:ind w:left="0"/>
        <w:jc w:val="left"/>
      </w:pPr>
      <w:r>
        <w:rPr>
          <w:rFonts w:eastAsia="等线" w:ascii="Arial" w:cs="Arial" w:hAnsi="Arial"/>
          <w:sz w:val="22"/>
        </w:rPr>
        <w:t>您有责任维护您帐户登录信息的机密性，并对您帐户下发生的所有活动负全部责任。您同意立即通知公司任何未经授权使用、疑似未经授权使用您帐户的情况或任何其他安全漏洞。公司无法也不会对因您未能遵守上述要求而造成的任何损失或损害承担责任。</w:t>
      </w:r>
    </w:p>
    <w:p>
      <w:pPr>
        <w:spacing w:before="120" w:after="120" w:line="288" w:lineRule="auto"/>
        <w:ind w:left="0"/>
        <w:jc w:val="left"/>
      </w:pPr>
      <w:r>
        <w:rPr>
          <w:rFonts w:eastAsia="等线" w:ascii="Arial" w:cs="Arial" w:hAnsi="Arial"/>
          <w:sz w:val="22"/>
          <w:u w:val="single"/>
        </w:rPr>
        <w:t>服务</w:t>
      </w:r>
    </w:p>
    <w:p>
      <w:pPr>
        <w:spacing w:before="120" w:after="120" w:line="288" w:lineRule="auto"/>
        <w:ind w:left="0"/>
        <w:jc w:val="left"/>
      </w:pPr>
      <w:r>
        <w:rPr>
          <w:rFonts w:eastAsia="等线" w:ascii="Arial" w:cs="Arial" w:hAnsi="Arial"/>
          <w:sz w:val="22"/>
        </w:rPr>
        <w:t>如果您使用本服务，即表示您向公司声明并保证：（i）您提交的所有必需信息均真实准确；（ii）您对本服务的使用不违反任何适用法律或法规或本条款。</w:t>
      </w:r>
    </w:p>
    <w:p>
      <w:pPr>
        <w:spacing w:before="120" w:after="120" w:line="288" w:lineRule="auto"/>
        <w:ind w:left="0"/>
        <w:jc w:val="left"/>
      </w:pPr>
      <w:r>
        <w:rPr>
          <w:rFonts w:eastAsia="等线" w:ascii="Arial" w:cs="Arial" w:hAnsi="Arial"/>
          <w:sz w:val="22"/>
        </w:rPr>
        <w:t>如果您违反这些条款，公司保留暂停或终止您使用服务或访问服务的权利，无论是否通知您。</w:t>
      </w:r>
    </w:p>
    <w:p>
      <w:pPr>
        <w:spacing w:before="120" w:after="120" w:line="288" w:lineRule="auto"/>
        <w:ind w:left="0"/>
        <w:jc w:val="left"/>
      </w:pPr>
      <w:r>
        <w:rPr>
          <w:rFonts w:eastAsia="等线" w:ascii="Arial" w:cs="Arial" w:hAnsi="Arial"/>
          <w:sz w:val="22"/>
        </w:rPr>
        <w:t>本服务可能随时被修改、更新、中断或暂停，而无需通知您或我们承担责任。</w:t>
      </w:r>
    </w:p>
    <w:p>
      <w:pPr>
        <w:spacing w:before="120" w:after="120" w:line="288" w:lineRule="auto"/>
        <w:ind w:left="0"/>
        <w:jc w:val="left"/>
      </w:pPr>
      <w:r>
        <w:rPr>
          <w:rFonts w:eastAsia="等线" w:ascii="Arial" w:cs="Arial" w:hAnsi="Arial"/>
          <w:sz w:val="22"/>
        </w:rPr>
        <w:t>您全权负责获取访问服务所需的设备和电信服务，以及与此相关的所有费用（例如计算设备和互联网服务提供商和通话时间费用）。</w:t>
      </w:r>
    </w:p>
    <w:p>
      <w:pPr>
        <w:spacing w:before="120" w:after="120" w:line="288" w:lineRule="auto"/>
        <w:ind w:left="0"/>
        <w:jc w:val="left"/>
      </w:pPr>
      <w:r>
        <w:rPr>
          <w:rFonts w:eastAsia="等线" w:ascii="Arial" w:cs="Arial" w:hAnsi="Arial"/>
          <w:sz w:val="22"/>
        </w:rPr>
        <w:t>我们保留随时对服务（无论是免费还是付费功能）进行任何变更的权利，无论是否另行通知。您承认，本公司的多种行为可能会在特定时间和/或以相同方式（在有限时间内或永久地）损害或阻止您访问服务，并且您同意本公司对任何此类行为或结果不承担任何责任或义务，包括但不限于删除或未能向您提供任何内容或服务。</w:t>
      </w:r>
    </w:p>
    <w:p>
      <w:pPr>
        <w:spacing w:before="120" w:after="120" w:line="288" w:lineRule="auto"/>
        <w:ind w:left="0"/>
        <w:jc w:val="left"/>
      </w:pPr>
      <w:r>
        <w:rPr>
          <w:rFonts w:eastAsia="等线" w:ascii="Arial" w:cs="Arial" w:hAnsi="Arial"/>
          <w:sz w:val="22"/>
        </w:rPr>
        <w:t>您访问和使用本服务的风险由您自行承担。在法律允许的范围内，对于因您访问或使用本服务，或依赖任何信息或建议而导致的您的计算机系统损坏、数据丢失或对您或任何第三方造成的其他损害（包括但不限于任何人身伤害），本公司概不负责。</w:t>
      </w:r>
    </w:p>
    <w:p>
      <w:pPr>
        <w:spacing w:before="120" w:after="120" w:line="288" w:lineRule="auto"/>
        <w:ind w:left="0"/>
        <w:jc w:val="left"/>
      </w:pPr>
      <w:r>
        <w:rPr>
          <w:rFonts w:eastAsia="等线" w:ascii="Arial" w:cs="Arial" w:hAnsi="Arial"/>
          <w:sz w:val="22"/>
        </w:rPr>
        <w:t>公司没有义务向您提供任何形式的客户支持。但是，公司可自行决定不时向您提供客户支持。</w:t>
      </w:r>
    </w:p>
    <w:p>
      <w:pPr>
        <w:spacing w:before="120" w:after="120" w:line="288" w:lineRule="auto"/>
        <w:ind w:left="0"/>
        <w:jc w:val="left"/>
      </w:pPr>
      <w:r>
        <w:rPr>
          <w:rFonts w:eastAsia="等线" w:ascii="Arial" w:cs="Arial" w:hAnsi="Arial"/>
          <w:sz w:val="22"/>
          <w:u w:val="single"/>
        </w:rPr>
        <w:t>第三方广告、知识产权、用户内容</w:t>
      </w:r>
    </w:p>
    <w:p>
      <w:pPr>
        <w:spacing w:before="120" w:after="120" w:line="288" w:lineRule="auto"/>
        <w:ind w:left="0"/>
        <w:jc w:val="left"/>
      </w:pPr>
      <w:r>
        <w:rPr>
          <w:rFonts w:eastAsia="等线" w:ascii="Arial" w:cs="Arial" w:hAnsi="Arial"/>
          <w:sz w:val="22"/>
        </w:rPr>
        <w:t>本服务可能包含指向第三方网站或资源的链接以及第三方广告（统称“第三方广告”）。此类第三方广告不受本公司控制，本公司对任何第三方广告概不负责。本公司提供这些第三方广告仅为方便用户，并不审查、批准、监控、认可、保证或就第三方广告作出任何陈述。第三方网站广告提供的广告和其他信息可能并非完全准确。您承认对使用任何此类网站或资源所产生的所有风险承担全部责任。当您链接到第三方网站时，适用服务提供商的条款和政策（包括隐私和数据收集惯例）将予以约束。在与任何第三方进行任何交易之前，您应进行任何您认为必要或适当的调查。您在本服务上或通过本服务与第三方广告进行的交易及其他往来，包括相关商品或服务的付款和交付，均仅限于您与该商家或广告商之间。</w:t>
      </w:r>
    </w:p>
    <w:p>
      <w:pPr>
        <w:spacing w:before="120" w:after="120" w:line="288" w:lineRule="auto"/>
        <w:ind w:left="0"/>
        <w:jc w:val="left"/>
      </w:pPr>
      <w:r>
        <w:rPr>
          <w:rFonts w:eastAsia="等线" w:ascii="Arial" w:cs="Arial" w:hAnsi="Arial"/>
          <w:sz w:val="22"/>
        </w:rPr>
        <w:t>您特此免除我们、我们的官员、雇员、代理人和继承者对任何和所有损失、损害、权利、索赔和任何类型的行动（包括人身伤害、死亡和财产损失）的索赔和要求，无论这些索赔和要求是否直接或间接与服务或任何第三方广告的任何用户的互动或行为相关或由此产生。</w:t>
      </w:r>
    </w:p>
    <w:p>
      <w:pPr>
        <w:spacing w:before="120" w:after="120" w:line="288" w:lineRule="auto"/>
        <w:ind w:left="0"/>
        <w:jc w:val="left"/>
      </w:pPr>
      <w:r>
        <w:rPr>
          <w:rFonts w:eastAsia="等线" w:ascii="Arial" w:cs="Arial" w:hAnsi="Arial"/>
          <w:sz w:val="22"/>
        </w:rPr>
        <w:t>根据这些条款，公司授予您不可转让、非排他、可撤销的许可（无权再授权），仅可将服务用于您个人、非商业目的。</w:t>
      </w:r>
    </w:p>
    <w:p>
      <w:pPr>
        <w:spacing w:before="120" w:after="120" w:line="288" w:lineRule="auto"/>
        <w:ind w:left="0"/>
        <w:jc w:val="left"/>
      </w:pPr>
      <w:r>
        <w:rPr>
          <w:rFonts w:eastAsia="等线" w:ascii="Arial" w:cs="Arial" w:hAnsi="Arial"/>
          <w:sz w:val="22"/>
        </w:rPr>
        <w:t>您同意、声明并保证，您对本服务或其任何部分的使用将</w:t>
      </w:r>
    </w:p>
    <w:p>
      <w:pPr>
        <w:spacing w:before="120" w:after="120" w:line="288" w:lineRule="auto"/>
        <w:ind w:left="0"/>
        <w:jc w:val="left"/>
      </w:pPr>
      <w:r>
        <w:rPr>
          <w:rFonts w:eastAsia="等线" w:ascii="Arial" w:cs="Arial" w:hAnsi="Arial"/>
          <w:sz w:val="22"/>
        </w:rPr>
        <w:t>您承认，服务上显示的或公司用于运营服务的所有文本、图像、标记、徽标、汇编（即信息的收集、整理和汇编）、数据、其他内容、软件和材料（包括内容，但不包括任何用户内容（定义如下））均归我们或第三方所有。</w:t>
      </w:r>
    </w:p>
    <w:p>
      <w:pPr>
        <w:spacing w:before="120" w:after="120" w:line="288" w:lineRule="auto"/>
        <w:ind w:left="0"/>
        <w:jc w:val="left"/>
      </w:pPr>
      <w:r>
        <w:rPr>
          <w:rFonts w:eastAsia="等线" w:ascii="Arial" w:cs="Arial" w:hAnsi="Arial"/>
          <w:sz w:val="22"/>
        </w:rPr>
        <w:t>公司明确保留上述所有权利，包括所有知识产权。除非本条款明确允许，否则严禁对其进行任何使用、再分发、出售、反编译、逆向工程、反汇编、翻译或其他利用。提供服务并不意味着向您或任何第三方转让此类知识产权的任何权利、所有权或利益。</w:t>
      </w:r>
    </w:p>
    <w:p>
      <w:pPr>
        <w:spacing w:before="120" w:after="120" w:line="288" w:lineRule="auto"/>
        <w:ind w:left="0"/>
        <w:jc w:val="left"/>
      </w:pPr>
      <w:r>
        <w:rPr>
          <w:rFonts w:eastAsia="等线" w:ascii="Arial" w:cs="Arial" w:hAnsi="Arial"/>
          <w:sz w:val="22"/>
        </w:rPr>
        <w:t>您向我们提交的信息以及您可能提交给服务的任何数据、文本和其他材料（“用户内容”）仍属于您的知识产权，本公司不主张对此类注册信息和用户内容拥有任何版权或其他专有权利。尽管有上述规定，您同意本公司可以保留用户内容的副本，并根据本条款和</w:t>
      </w:r>
      <w:hyperlink r:id="rId6">
        <w:r>
          <w:rPr>
            <w:rFonts w:eastAsia="等线" w:ascii="Arial" w:cs="Arial" w:hAnsi="Arial"/>
            <w:color w:val="3370ff"/>
            <w:sz w:val="22"/>
            <w:u w:val="single"/>
            <w:shd w:fill="bbbfc4"/>
          </w:rPr>
          <w:t>隐私政策</w:t>
        </w:r>
      </w:hyperlink>
      <w:r>
        <w:rPr>
          <w:rFonts w:eastAsia="等线" w:ascii="Arial" w:cs="Arial" w:hAnsi="Arial"/>
          <w:sz w:val="22"/>
        </w:rPr>
        <w:t>中的规定，在合理必要或与服务运营相关的范围内使用。</w:t>
      </w:r>
    </w:p>
    <w:p>
      <w:pPr>
        <w:spacing w:before="120" w:after="120" w:line="288" w:lineRule="auto"/>
        <w:ind w:left="0"/>
        <w:jc w:val="left"/>
      </w:pPr>
      <w:r>
        <w:rPr>
          <w:rFonts w:eastAsia="等线" w:ascii="Arial" w:cs="Arial" w:hAnsi="Arial"/>
          <w:sz w:val="22"/>
        </w:rPr>
        <w:t>您授予公司非排他性、全球性、可转让、永久、不可撤销的权利，以发布、分发、公开展示和执行与服务相关的用户内容。</w:t>
      </w:r>
    </w:p>
    <w:p>
      <w:pPr>
        <w:spacing w:before="120" w:after="120" w:line="288" w:lineRule="auto"/>
        <w:ind w:left="0"/>
        <w:jc w:val="left"/>
      </w:pPr>
      <w:r>
        <w:rPr>
          <w:rFonts w:eastAsia="等线" w:ascii="Arial" w:cs="Arial" w:hAnsi="Arial"/>
          <w:sz w:val="22"/>
        </w:rPr>
        <w:t>本服务的每位用户均对其所有用户内容负全部责任。由于我们不控制用户内容，您确认并同意我们对任何用户内容均不承担任何责任，且我们不保证任何用户内容的准确性、时效性、适用性或质量，亦不对任何用户内容承担任何责任。您与其他服务用户的互动仅限于您与该用户之间。您同意，本公司对因此类互动而产生的任何损失或损害概不负责。如果您与任何服务用户之间发生争议，我们没有义务介入。</w:t>
      </w:r>
    </w:p>
    <w:p>
      <w:pPr>
        <w:spacing w:before="120" w:after="120" w:line="288" w:lineRule="auto"/>
        <w:ind w:left="0"/>
        <w:jc w:val="left"/>
      </w:pPr>
      <w:r>
        <w:rPr>
          <w:rFonts w:eastAsia="等线" w:ascii="Arial" w:cs="Arial" w:hAnsi="Arial"/>
          <w:sz w:val="22"/>
          <w:u w:val="single"/>
        </w:rPr>
        <w:t>付款和退款</w:t>
      </w:r>
    </w:p>
    <w:p>
      <w:pPr>
        <w:spacing w:before="120" w:after="120" w:line="288" w:lineRule="auto"/>
        <w:ind w:left="0"/>
        <w:jc w:val="left"/>
      </w:pPr>
      <w:r>
        <w:rPr>
          <w:rFonts w:eastAsia="等线" w:ascii="Arial" w:cs="Arial" w:hAnsi="Arial"/>
          <w:sz w:val="22"/>
        </w:rPr>
        <w:t>本服务的某些功能，例如与占星师或其他通灵师的实时聊天、会谈或解读（以下简称“通灵会谈”），可能需要付费使用。如需访问某些通灵会谈，您需购买积分（以下简称“积分”）以充值您的积分余额（以下简称“积分余额”）。</w:t>
      </w:r>
    </w:p>
    <w:p>
      <w:pPr>
        <w:spacing w:before="120" w:after="120" w:line="288" w:lineRule="auto"/>
        <w:ind w:left="0"/>
        <w:jc w:val="left"/>
      </w:pPr>
      <w:r>
        <w:rPr>
          <w:rFonts w:eastAsia="等线" w:ascii="Arial" w:cs="Arial" w:hAnsi="Arial"/>
          <w:sz w:val="22"/>
        </w:rPr>
        <w:t>您可以使用信用卡、借记卡、PayPal 账户或服务上提供的其他付款方式（“付款方式”）来充值您的信用余额。</w:t>
      </w:r>
    </w:p>
    <w:p>
      <w:pPr>
        <w:spacing w:before="120" w:after="120" w:line="288" w:lineRule="auto"/>
        <w:ind w:left="0"/>
        <w:jc w:val="left"/>
      </w:pPr>
      <w:r>
        <w:rPr>
          <w:rFonts w:eastAsia="等线" w:ascii="Arial" w:cs="Arial" w:hAnsi="Arial"/>
          <w:sz w:val="22"/>
        </w:rPr>
        <w:t>当您按分钟访问通灵课程时，积分将从您的积分余额中扣除。我们将在每分钟开始时向您收取通灵课程的每分钟费用。</w:t>
      </w:r>
    </w:p>
    <w:p>
      <w:pPr>
        <w:spacing w:before="120" w:after="120" w:line="288" w:lineRule="auto"/>
        <w:ind w:left="0"/>
        <w:jc w:val="left"/>
      </w:pPr>
      <w:r>
        <w:rPr>
          <w:rFonts w:eastAsia="等线" w:ascii="Arial" w:cs="Arial" w:hAnsi="Arial"/>
          <w:sz w:val="22"/>
        </w:rPr>
        <w:t>订阅用户还可以使用自动充值功能，不间断地进行抄表。此功能允许自动续订信用余额。</w:t>
      </w:r>
    </w:p>
    <w:p>
      <w:pPr>
        <w:spacing w:before="120" w:after="120" w:line="288" w:lineRule="auto"/>
        <w:ind w:left="0"/>
        <w:jc w:val="left"/>
      </w:pPr>
      <w:r>
        <w:rPr>
          <w:rFonts w:eastAsia="等线" w:ascii="Arial" w:cs="Arial" w:hAnsi="Arial"/>
          <w:sz w:val="22"/>
        </w:rPr>
        <w:t>您明确授权公司在您的信用余额低于最低40 个信用点时自动充值</w:t>
      </w:r>
    </w:p>
    <w:p>
      <w:pPr>
        <w:spacing w:before="120" w:after="120" w:line="288" w:lineRule="auto"/>
        <w:ind w:left="0"/>
        <w:jc w:val="left"/>
      </w:pPr>
      <w:r>
        <w:rPr>
          <w:rFonts w:eastAsia="等线" w:ascii="Arial" w:cs="Arial" w:hAnsi="Arial"/>
          <w:sz w:val="22"/>
        </w:rPr>
        <w:t>，直到您取消为止，默认金额为基本套餐中包含的</w:t>
      </w:r>
    </w:p>
    <w:p>
      <w:pPr>
        <w:spacing w:before="120" w:after="120" w:line="288" w:lineRule="auto"/>
        <w:ind w:left="0"/>
        <w:jc w:val="left"/>
      </w:pPr>
      <w:r>
        <w:rPr>
          <w:rFonts w:eastAsia="等线" w:ascii="Arial" w:cs="Arial" w:hAnsi="Arial"/>
          <w:sz w:val="22"/>
        </w:rPr>
        <w:t>150 个信用点，价格为19.99美元</w:t>
      </w:r>
    </w:p>
    <w:p>
      <w:pPr>
        <w:spacing w:before="120" w:after="120" w:line="288" w:lineRule="auto"/>
        <w:ind w:left="0"/>
        <w:jc w:val="left"/>
      </w:pPr>
      <w:r>
        <w:rPr>
          <w:rFonts w:eastAsia="等线" w:ascii="Arial" w:cs="Arial" w:hAnsi="Arial"/>
          <w:sz w:val="22"/>
        </w:rPr>
        <w:t>订阅者会提前收到有关自动购买的通知，并且每次发生自动购买时，订阅者都可以在</w:t>
      </w:r>
      <w:hyperlink r:id="rId7">
        <w:r>
          <w:rPr>
            <w:rFonts w:eastAsia="等线" w:ascii="Arial" w:cs="Arial" w:hAnsi="Arial"/>
            <w:color w:val="3370ff"/>
            <w:sz w:val="22"/>
            <w:u w:val="single"/>
            <w:shd w:fill="bbbfc4"/>
          </w:rPr>
          <w:t>其帐户设置</w:t>
        </w:r>
      </w:hyperlink>
      <w:r>
        <w:rPr>
          <w:rFonts w:eastAsia="等线" w:ascii="Arial" w:cs="Arial" w:hAnsi="Arial"/>
          <w:sz w:val="22"/>
        </w:rPr>
        <w:t>下停用该功能。</w:t>
      </w:r>
    </w:p>
    <w:p>
      <w:pPr>
        <w:spacing w:before="120" w:after="120" w:line="288" w:lineRule="auto"/>
        <w:ind w:left="0"/>
        <w:jc w:val="left"/>
      </w:pPr>
      <w:r>
        <w:rPr>
          <w:rFonts w:eastAsia="等线" w:ascii="Arial" w:cs="Arial" w:hAnsi="Arial"/>
          <w:sz w:val="22"/>
        </w:rPr>
        <w:t>为了充值您的信用余额，公司将通过您用于购买的付款方式扣款。每次自动充值时，公司都会通过服务和/或电子邮件通知您有关信用余额充值的通知。自动充值和取消流程的条款将在网站上公布。</w:t>
      </w:r>
    </w:p>
    <w:p>
      <w:pPr>
        <w:spacing w:before="120" w:after="120" w:line="288" w:lineRule="auto"/>
        <w:ind w:left="0"/>
        <w:jc w:val="left"/>
      </w:pPr>
      <w:r>
        <w:rPr>
          <w:rFonts w:eastAsia="等线" w:ascii="Arial" w:cs="Arial" w:hAnsi="Arial"/>
          <w:sz w:val="22"/>
        </w:rPr>
        <w:t>在适用法律允许的最大范围内，我们可能随时更改付款条款。我们将通过在服务上或通过服务发布变更信息和/或向您发送电子邮件通知的方式，向您提供合理的通知。</w:t>
      </w:r>
    </w:p>
    <w:p>
      <w:pPr>
        <w:spacing w:before="120" w:after="120" w:line="288" w:lineRule="auto"/>
        <w:ind w:left="0"/>
        <w:jc w:val="left"/>
      </w:pPr>
      <w:r>
        <w:rPr>
          <w:rFonts w:eastAsia="等线" w:ascii="Arial" w:cs="Arial" w:hAnsi="Arial"/>
          <w:sz w:val="22"/>
        </w:rPr>
        <w:t>您授权我们从您提交的付款方式中扣除适用的费用。</w:t>
      </w:r>
    </w:p>
    <w:p>
      <w:pPr>
        <w:spacing w:before="120" w:after="120" w:line="288" w:lineRule="auto"/>
        <w:ind w:left="0"/>
        <w:jc w:val="left"/>
      </w:pPr>
      <w:r>
        <w:rPr>
          <w:rFonts w:eastAsia="等线" w:ascii="Arial" w:cs="Arial" w:hAnsi="Arial"/>
          <w:sz w:val="22"/>
        </w:rPr>
        <w:t>在适用法律允许的范围内，通过我们的网站进行的购买不可退款和/或不可兑换，除非本文另有规定或适用法律要求。</w:t>
      </w:r>
    </w:p>
    <w:p>
      <w:pPr>
        <w:spacing w:before="120" w:after="120" w:line="288" w:lineRule="auto"/>
        <w:ind w:left="0"/>
        <w:jc w:val="left"/>
      </w:pPr>
      <w:r>
        <w:rPr>
          <w:rFonts w:eastAsia="等线" w:ascii="Arial" w:cs="Arial" w:hAnsi="Arial"/>
          <w:sz w:val="22"/>
        </w:rPr>
        <w:t>欧盟居民须知：</w:t>
      </w:r>
    </w:p>
    <w:p>
      <w:pPr>
        <w:spacing w:before="120" w:after="120" w:line="288" w:lineRule="auto"/>
        <w:ind w:left="0"/>
        <w:jc w:val="left"/>
      </w:pPr>
      <w:r>
        <w:rPr>
          <w:rFonts w:eastAsia="等线" w:ascii="Arial" w:cs="Arial" w:hAnsi="Arial"/>
          <w:sz w:val="22"/>
        </w:rPr>
        <w:t>如果您是欧盟用户，您有权在协议签订之日起十四 (14) 天内免费且无理由地撤销服务协议和数字商品协议。如果协议的履行已在您事先明确同意且您承认您因此丧失撤销权的情况下开始，则撤销权不适用。</w:t>
      </w:r>
    </w:p>
    <w:p>
      <w:pPr>
        <w:spacing w:before="120" w:after="120" w:line="288" w:lineRule="auto"/>
        <w:ind w:left="0"/>
        <w:jc w:val="left"/>
      </w:pPr>
      <w:r>
        <w:rPr>
          <w:rFonts w:eastAsia="等线" w:ascii="Arial" w:cs="Arial" w:hAnsi="Arial"/>
          <w:sz w:val="22"/>
        </w:rPr>
        <w:t>您在此明确同意立即履行协议，并承认一旦我们的服务器验证您的购买且相关购买商品成功交付给您，您将丧失撤销协议的权利。因此，除非服务存在缺陷，否则您将无权获得与数字商品相关的退款，而仅可获得与数字服务相关的按比例退款。</w:t>
      </w:r>
    </w:p>
    <w:p>
      <w:pPr>
        <w:spacing w:before="120" w:after="120" w:line="288" w:lineRule="auto"/>
        <w:ind w:left="0"/>
        <w:jc w:val="left"/>
      </w:pPr>
      <w:r>
        <w:rPr>
          <w:rFonts w:eastAsia="等线" w:ascii="Arial" w:cs="Arial" w:hAnsi="Arial"/>
          <w:sz w:val="22"/>
          <w:u w:val="single"/>
        </w:rPr>
        <w:t>用户声明和限制</w:t>
      </w:r>
    </w:p>
    <w:p>
      <w:pPr>
        <w:spacing w:before="120" w:after="120" w:line="288" w:lineRule="auto"/>
        <w:ind w:left="0"/>
        <w:jc w:val="left"/>
      </w:pPr>
      <w:r>
        <w:rPr>
          <w:rFonts w:eastAsia="等线" w:ascii="Arial" w:cs="Arial" w:hAnsi="Arial"/>
          <w:sz w:val="22"/>
        </w:rPr>
        <w:t>通过使用本服务，您声明并保证：</w:t>
      </w:r>
    </w:p>
    <w:p>
      <w:pPr>
        <w:spacing w:before="120" w:after="120" w:line="288" w:lineRule="auto"/>
        <w:ind w:left="0"/>
        <w:jc w:val="left"/>
      </w:pPr>
      <w:r>
        <w:rPr>
          <w:rFonts w:eastAsia="等线" w:ascii="Arial" w:cs="Arial" w:hAnsi="Arial"/>
          <w:sz w:val="22"/>
        </w:rPr>
        <w:t>您具有法律行为能力并同意遵守这些条款；</w:t>
      </w:r>
    </w:p>
    <w:p>
      <w:pPr>
        <w:spacing w:before="120" w:after="120" w:line="288" w:lineRule="auto"/>
        <w:ind w:left="0"/>
        <w:jc w:val="left"/>
      </w:pPr>
      <w:r>
        <w:rPr>
          <w:rFonts w:eastAsia="等线" w:ascii="Arial" w:cs="Arial" w:hAnsi="Arial"/>
          <w:sz w:val="22"/>
        </w:rPr>
        <w:t>您已年满 16 岁；</w:t>
      </w:r>
    </w:p>
    <w:p>
      <w:pPr>
        <w:spacing w:before="120" w:after="120" w:line="288" w:lineRule="auto"/>
        <w:ind w:left="0"/>
        <w:jc w:val="left"/>
      </w:pPr>
      <w:r>
        <w:rPr>
          <w:rFonts w:eastAsia="等线" w:ascii="Arial" w:cs="Arial" w:hAnsi="Arial"/>
          <w:sz w:val="22"/>
        </w:rPr>
        <w:t>您不会通过自动或非人工方式访问服务，无论是通过机器人、脚本还是其他方式；</w:t>
      </w:r>
    </w:p>
    <w:p>
      <w:pPr>
        <w:spacing w:before="120" w:after="120" w:line="288" w:lineRule="auto"/>
        <w:ind w:left="0"/>
        <w:jc w:val="left"/>
      </w:pPr>
      <w:r>
        <w:rPr>
          <w:rFonts w:eastAsia="等线" w:ascii="Arial" w:cs="Arial" w:hAnsi="Arial"/>
          <w:sz w:val="22"/>
        </w:rPr>
        <w:t>您不会将本服务用于任何非法或未经授权的目的；</w:t>
      </w:r>
    </w:p>
    <w:p>
      <w:pPr>
        <w:spacing w:before="120" w:after="120" w:line="288" w:lineRule="auto"/>
        <w:ind w:left="0"/>
        <w:jc w:val="left"/>
      </w:pPr>
      <w:r>
        <w:rPr>
          <w:rFonts w:eastAsia="等线" w:ascii="Arial" w:cs="Arial" w:hAnsi="Arial"/>
          <w:sz w:val="22"/>
        </w:rPr>
        <w:t>您所在的国家/地区不受美国政府禁运，或未被美国政府指定为“支持恐怖主义”的国家/地区；</w:t>
      </w:r>
    </w:p>
    <w:p>
      <w:pPr>
        <w:spacing w:before="120" w:after="120" w:line="288" w:lineRule="auto"/>
        <w:ind w:left="0"/>
        <w:jc w:val="left"/>
      </w:pPr>
      <w:r>
        <w:rPr>
          <w:rFonts w:eastAsia="等线" w:ascii="Arial" w:cs="Arial" w:hAnsi="Arial"/>
          <w:sz w:val="22"/>
        </w:rPr>
        <w:t>您未被列入任何美国政府的禁止或限制方名单；并且</w:t>
      </w:r>
    </w:p>
    <w:p>
      <w:pPr>
        <w:spacing w:before="120" w:after="120" w:line="288" w:lineRule="auto"/>
        <w:ind w:left="0"/>
        <w:jc w:val="left"/>
      </w:pPr>
      <w:r>
        <w:rPr>
          <w:rFonts w:eastAsia="等线" w:ascii="Arial" w:cs="Arial" w:hAnsi="Arial"/>
          <w:sz w:val="22"/>
        </w:rPr>
        <w:t>您对服务的使用不会违反任何适用的法律或法规。</w:t>
      </w:r>
    </w:p>
    <w:p>
      <w:pPr>
        <w:spacing w:before="120" w:after="120" w:line="288" w:lineRule="auto"/>
        <w:ind w:left="0"/>
        <w:jc w:val="left"/>
      </w:pPr>
      <w:r>
        <w:rPr>
          <w:rFonts w:eastAsia="等线" w:ascii="Arial" w:cs="Arial" w:hAnsi="Arial"/>
          <w:sz w:val="22"/>
        </w:rPr>
        <w:t>如果您提供任何不真实、不准确、非最新或不完整的信息，我们有权拒绝任何当前或未来对服务（或其任何部分）的使用。</w:t>
      </w:r>
    </w:p>
    <w:p>
      <w:pPr>
        <w:spacing w:before="120" w:after="120" w:line="288" w:lineRule="auto"/>
        <w:ind w:left="0"/>
        <w:jc w:val="left"/>
      </w:pPr>
      <w:r>
        <w:rPr>
          <w:rFonts w:eastAsia="等线" w:ascii="Arial" w:cs="Arial" w:hAnsi="Arial"/>
          <w:sz w:val="22"/>
        </w:rPr>
        <w:t>您不得出于我们提供服务目的以外的任何目的访问或使用本服务。除我们明确认可或批准的商业活动外，不得将本服务用于任何商业活动。</w:t>
      </w:r>
    </w:p>
    <w:p>
      <w:pPr>
        <w:spacing w:before="120" w:after="120" w:line="288" w:lineRule="auto"/>
        <w:ind w:left="0"/>
        <w:jc w:val="left"/>
      </w:pPr>
      <w:r>
        <w:rPr>
          <w:rFonts w:eastAsia="等线" w:ascii="Arial" w:cs="Arial" w:hAnsi="Arial"/>
          <w:sz w:val="22"/>
        </w:rPr>
        <w:t>作为服务的用户，您同意不：</w:t>
      </w:r>
    </w:p>
    <w:p>
      <w:pPr>
        <w:spacing w:before="120" w:after="120" w:line="288" w:lineRule="auto"/>
        <w:ind w:left="0"/>
        <w:jc w:val="left"/>
      </w:pPr>
      <w:r>
        <w:rPr>
          <w:rFonts w:eastAsia="等线" w:ascii="Arial" w:cs="Arial" w:hAnsi="Arial"/>
          <w:sz w:val="22"/>
        </w:rPr>
        <w:t>未经我们书面许可，系统地从服务中检索数据或其他内容，以直接或间接地创建或编译集合、汇编、数据库或目录；</w:t>
      </w:r>
    </w:p>
    <w:p>
      <w:pPr>
        <w:spacing w:before="120" w:after="120" w:line="288" w:lineRule="auto"/>
        <w:ind w:left="0"/>
        <w:jc w:val="left"/>
      </w:pPr>
      <w:r>
        <w:rPr>
          <w:rFonts w:eastAsia="等线" w:ascii="Arial" w:cs="Arial" w:hAnsi="Arial"/>
          <w:sz w:val="22"/>
        </w:rPr>
        <w:t>未经授权使用本服务；</w:t>
      </w:r>
    </w:p>
    <w:p>
      <w:pPr>
        <w:spacing w:before="120" w:after="120" w:line="288" w:lineRule="auto"/>
        <w:ind w:left="0"/>
        <w:jc w:val="left"/>
      </w:pPr>
      <w:r>
        <w:rPr>
          <w:rFonts w:eastAsia="等线" w:ascii="Arial" w:cs="Arial" w:hAnsi="Arial"/>
          <w:sz w:val="22"/>
        </w:rPr>
        <w:t>对服务进行任何修改、改编、改进、增强、翻译或衍生作品；</w:t>
      </w:r>
    </w:p>
    <w:p>
      <w:pPr>
        <w:spacing w:before="120" w:after="120" w:line="288" w:lineRule="auto"/>
        <w:ind w:left="0"/>
        <w:jc w:val="left"/>
      </w:pPr>
      <w:r>
        <w:rPr>
          <w:rFonts w:eastAsia="等线" w:ascii="Arial" w:cs="Arial" w:hAnsi="Arial"/>
          <w:sz w:val="22"/>
        </w:rPr>
        <w:t>将服务用于任何创收活动、商业企业或其他非其设计或预期用途；</w:t>
      </w:r>
    </w:p>
    <w:p>
      <w:pPr>
        <w:spacing w:before="120" w:after="120" w:line="288" w:lineRule="auto"/>
        <w:ind w:left="0"/>
        <w:jc w:val="left"/>
      </w:pPr>
      <w:r>
        <w:rPr>
          <w:rFonts w:eastAsia="等线" w:ascii="Arial" w:cs="Arial" w:hAnsi="Arial"/>
          <w:sz w:val="22"/>
        </w:rPr>
        <w:t>通过网络或其他环境提供服务，允许多个设备或用户同时访问或使用；</w:t>
      </w:r>
    </w:p>
    <w:p>
      <w:pPr>
        <w:spacing w:before="120" w:after="120" w:line="288" w:lineRule="auto"/>
        <w:ind w:left="0"/>
        <w:jc w:val="left"/>
      </w:pPr>
      <w:r>
        <w:rPr>
          <w:rFonts w:eastAsia="等线" w:ascii="Arial" w:cs="Arial" w:hAnsi="Arial"/>
          <w:sz w:val="22"/>
        </w:rPr>
        <w:t>使用服务创建直接或间接与服务竞争或以任何方式替代服务的产品、服务或软件；</w:t>
      </w:r>
    </w:p>
    <w:p>
      <w:pPr>
        <w:spacing w:before="120" w:after="120" w:line="288" w:lineRule="auto"/>
        <w:ind w:left="0"/>
        <w:jc w:val="left"/>
      </w:pPr>
      <w:r>
        <w:rPr>
          <w:rFonts w:eastAsia="等线" w:ascii="Arial" w:cs="Arial" w:hAnsi="Arial"/>
          <w:sz w:val="22"/>
        </w:rPr>
        <w:t>在设计、开发、制造、许可或分发用于服务的任何应用程序、配件或设备时，使用任何专有信息或我们的任何界面或我们的其他知识产权；</w:t>
      </w:r>
    </w:p>
    <w:p>
      <w:pPr>
        <w:spacing w:before="120" w:after="120" w:line="288" w:lineRule="auto"/>
        <w:ind w:left="0"/>
        <w:jc w:val="left"/>
      </w:pPr>
      <w:r>
        <w:rPr>
          <w:rFonts w:eastAsia="等线" w:ascii="Arial" w:cs="Arial" w:hAnsi="Arial"/>
          <w:sz w:val="22"/>
        </w:rPr>
        <w:t>规避、禁用或以其他方式干扰服务的安全相关功能；</w:t>
      </w:r>
    </w:p>
    <w:p>
      <w:pPr>
        <w:spacing w:before="120" w:after="120" w:line="288" w:lineRule="auto"/>
        <w:ind w:left="0"/>
        <w:jc w:val="left"/>
      </w:pPr>
      <w:r>
        <w:rPr>
          <w:rFonts w:eastAsia="等线" w:ascii="Arial" w:cs="Arial" w:hAnsi="Arial"/>
          <w:sz w:val="22"/>
        </w:rPr>
        <w:t>未经授权构建或链接服务；</w:t>
      </w:r>
    </w:p>
    <w:p>
      <w:pPr>
        <w:spacing w:before="120" w:after="120" w:line="288" w:lineRule="auto"/>
        <w:ind w:left="0"/>
        <w:jc w:val="left"/>
      </w:pPr>
      <w:r>
        <w:rPr>
          <w:rFonts w:eastAsia="等线" w:ascii="Arial" w:cs="Arial" w:hAnsi="Arial"/>
          <w:sz w:val="22"/>
        </w:rPr>
        <w:t>干扰、破坏或对服务或与服务相连的网络或服务造成不当负担；</w:t>
      </w:r>
    </w:p>
    <w:p>
      <w:pPr>
        <w:spacing w:before="120" w:after="120" w:line="288" w:lineRule="auto"/>
        <w:ind w:left="0"/>
        <w:jc w:val="left"/>
      </w:pPr>
      <w:r>
        <w:rPr>
          <w:rFonts w:eastAsia="等线" w:ascii="Arial" w:cs="Arial" w:hAnsi="Arial"/>
          <w:sz w:val="22"/>
        </w:rPr>
        <w:t>对构成或以任何方式构成服务一部分的任何软件进行解密、反编译、反汇编或反向工程；</w:t>
      </w:r>
    </w:p>
    <w:p>
      <w:pPr>
        <w:spacing w:before="120" w:after="120" w:line="288" w:lineRule="auto"/>
        <w:ind w:left="0"/>
        <w:jc w:val="left"/>
      </w:pPr>
      <w:r>
        <w:rPr>
          <w:rFonts w:eastAsia="等线" w:ascii="Arial" w:cs="Arial" w:hAnsi="Arial"/>
          <w:sz w:val="22"/>
        </w:rPr>
        <w:t>试图绕过旨在阻止或限制访问服务或服务任何部分的任何服务措施；</w:t>
      </w:r>
    </w:p>
    <w:p>
      <w:pPr>
        <w:spacing w:before="120" w:after="120" w:line="288" w:lineRule="auto"/>
        <w:ind w:left="0"/>
        <w:jc w:val="left"/>
      </w:pPr>
      <w:r>
        <w:rPr>
          <w:rFonts w:eastAsia="等线" w:ascii="Arial" w:cs="Arial" w:hAnsi="Arial"/>
          <w:sz w:val="22"/>
        </w:rPr>
        <w:t>以任何方式上传或分发包含病毒、蠕虫、木马、损坏文件或任何其他可能损害他人计算机运行的类似软件或程序的文件；</w:t>
      </w:r>
    </w:p>
    <w:p>
      <w:pPr>
        <w:spacing w:before="120" w:after="120" w:line="288" w:lineRule="auto"/>
        <w:ind w:left="0"/>
        <w:jc w:val="left"/>
      </w:pPr>
      <w:r>
        <w:rPr>
          <w:rFonts w:eastAsia="等线" w:ascii="Arial" w:cs="Arial" w:hAnsi="Arial"/>
          <w:sz w:val="22"/>
        </w:rPr>
        <w:t>使用、启动、开发或分发任何自动化系统，包括但不限于访问服务的任何蜘蛛、机器人、作弊工具、抓取工具或离线阅读器，或使用或启动任何未经授权的脚本或其他软件；</w:t>
      </w:r>
    </w:p>
    <w:p>
      <w:pPr>
        <w:spacing w:before="120" w:after="120" w:line="288" w:lineRule="auto"/>
        <w:ind w:left="0"/>
        <w:jc w:val="left"/>
      </w:pPr>
      <w:r>
        <w:rPr>
          <w:rFonts w:eastAsia="等线" w:ascii="Arial" w:cs="Arial" w:hAnsi="Arial"/>
          <w:sz w:val="22"/>
        </w:rPr>
        <w:t>使用服务向任何网站发送自动查询或发送任何未经请求的商业电子邮件；</w:t>
      </w:r>
    </w:p>
    <w:p>
      <w:pPr>
        <w:spacing w:before="120" w:after="120" w:line="288" w:lineRule="auto"/>
        <w:ind w:left="0"/>
        <w:jc w:val="left"/>
      </w:pPr>
      <w:r>
        <w:rPr>
          <w:rFonts w:eastAsia="等线" w:ascii="Arial" w:cs="Arial" w:hAnsi="Arial"/>
          <w:sz w:val="22"/>
        </w:rPr>
        <w:t>我们认为，贬低、玷污或以其他方式损害我们和/或服务；</w:t>
      </w:r>
    </w:p>
    <w:p>
      <w:pPr>
        <w:spacing w:before="120" w:after="120" w:line="288" w:lineRule="auto"/>
        <w:ind w:left="0"/>
        <w:jc w:val="left"/>
      </w:pPr>
      <w:r>
        <w:rPr>
          <w:rFonts w:eastAsia="等线" w:ascii="Arial" w:cs="Arial" w:hAnsi="Arial"/>
          <w:sz w:val="22"/>
        </w:rPr>
        <w:t>以不符合任何适用法律或法规的方式使用服务；或</w:t>
      </w:r>
    </w:p>
    <w:p>
      <w:pPr>
        <w:spacing w:before="120" w:after="120" w:line="288" w:lineRule="auto"/>
        <w:ind w:left="0"/>
        <w:jc w:val="left"/>
      </w:pPr>
      <w:r>
        <w:rPr>
          <w:rFonts w:eastAsia="等线" w:ascii="Arial" w:cs="Arial" w:hAnsi="Arial"/>
          <w:sz w:val="22"/>
        </w:rPr>
        <w:t>否则违反这些条款。</w:t>
      </w:r>
    </w:p>
    <w:p>
      <w:pPr>
        <w:spacing w:before="120" w:after="120" w:line="288" w:lineRule="auto"/>
        <w:ind w:left="0"/>
        <w:jc w:val="left"/>
      </w:pPr>
      <w:r>
        <w:rPr>
          <w:rFonts w:eastAsia="等线" w:ascii="Arial" w:cs="Arial" w:hAnsi="Arial"/>
          <w:sz w:val="22"/>
          <w:u w:val="single"/>
        </w:rPr>
        <w:t>免责声明</w:t>
      </w:r>
    </w:p>
    <w:p>
      <w:pPr>
        <w:spacing w:before="120" w:after="120" w:line="288" w:lineRule="auto"/>
        <w:ind w:left="0"/>
        <w:jc w:val="left"/>
      </w:pPr>
      <w:r>
        <w:rPr>
          <w:rFonts w:eastAsia="等线" w:ascii="Arial" w:cs="Arial" w:hAnsi="Arial"/>
          <w:sz w:val="22"/>
        </w:rPr>
        <w:t>本网站、内容及服务的其他方面均按“现状”和“现有”状态提供。本网站、内容及服务的其他方面不提供任何明示或暗示的陈述或保证，包括但不限于对所有权、非侵权性、完整性、适销性和特定用途适用性的暗示保证，以及任何履行过程或商业惯例所暗示的任何保证，所有这些保证均明确免责。本公司及其关联公司、许可人和供应商不保证：（I）服务、内容或其他信息将及时、准确、可靠或正确；（II）服务将安全或在任何特定时间或地点可用；（III）任何缺陷或错误将得到纠正；（IV）服务将没有病毒或其他有害组件；或（V）可以实现任何结果或成果。</w:t>
      </w:r>
    </w:p>
    <w:p>
      <w:pPr>
        <w:spacing w:before="120" w:after="120" w:line="288" w:lineRule="auto"/>
        <w:ind w:left="0"/>
        <w:jc w:val="left"/>
      </w:pPr>
      <w:r>
        <w:rPr>
          <w:rFonts w:eastAsia="等线" w:ascii="Arial" w:cs="Arial" w:hAnsi="Arial"/>
          <w:sz w:val="22"/>
          <w:u w:val="single"/>
        </w:rPr>
        <w:t>责任限制</w:t>
      </w:r>
    </w:p>
    <w:p>
      <w:pPr>
        <w:spacing w:before="120" w:after="120" w:line="288" w:lineRule="auto"/>
        <w:ind w:left="0"/>
        <w:jc w:val="left"/>
      </w:pPr>
      <w:r>
        <w:rPr>
          <w:rFonts w:eastAsia="等线" w:ascii="Arial" w:cs="Arial" w:hAnsi="Arial"/>
          <w:sz w:val="22"/>
        </w:rPr>
        <w:t>在任何情况下，对于因这些条款或您使用或无法使用服务（包括网站或内容）或第三方广告而引起的任何利润损失或任何间接、后果性、惩戒性、附带性、特殊或惩罚性损害，我们（和我们的关联公司）均不对您或任何第三方承担责任，即使我们已被告知有此类损害的可能性。访问和使用服务（包括网站、内容和用户内容）和第三方广告均由您自行决定并承担风险，并且您将对由此造成的您的计算机系统损坏或数据丢失承担全部责任。</w:t>
      </w:r>
    </w:p>
    <w:p>
      <w:pPr>
        <w:spacing w:before="120" w:after="120" w:line="288" w:lineRule="auto"/>
        <w:ind w:left="0"/>
        <w:jc w:val="left"/>
      </w:pPr>
      <w:r>
        <w:rPr>
          <w:rFonts w:eastAsia="等线" w:ascii="Arial" w:cs="Arial" w:hAnsi="Arial"/>
          <w:sz w:val="22"/>
        </w:rPr>
        <w:t>即使本协议中有任何相反规定，您同意，对于因使用本网站、内容或服务而产生的任何及所有索赔，本公司对您承担的总责任仅限于您已向本公司支付的服务金额。上述损害赔偿限制是本公司与您之间条款的基础要素。</w:t>
      </w:r>
    </w:p>
    <w:p>
      <w:pPr>
        <w:spacing w:before="120" w:after="120" w:line="288" w:lineRule="auto"/>
        <w:ind w:left="0"/>
        <w:jc w:val="left"/>
      </w:pPr>
      <w:r>
        <w:rPr>
          <w:rFonts w:eastAsia="等线" w:ascii="Arial" w:cs="Arial" w:hAnsi="Arial"/>
          <w:sz w:val="22"/>
        </w:rPr>
        <w:t>某些司法管辖区不允许限制或排除对附带或间接损害的责任，因此上述限制或排除可能不适用于您，并且您可能还拥有因司法管辖区而异的其他合法权利。</w:t>
      </w:r>
    </w:p>
    <w:p>
      <w:pPr>
        <w:spacing w:before="120" w:after="120" w:line="288" w:lineRule="auto"/>
        <w:ind w:left="0"/>
        <w:jc w:val="left"/>
      </w:pPr>
      <w:r>
        <w:rPr>
          <w:rFonts w:eastAsia="等线" w:ascii="Arial" w:cs="Arial" w:hAnsi="Arial"/>
          <w:sz w:val="22"/>
          <w:u w:val="single"/>
        </w:rPr>
        <w:t>赔款</w:t>
      </w:r>
    </w:p>
    <w:p>
      <w:pPr>
        <w:spacing w:before="120" w:after="120" w:line="288" w:lineRule="auto"/>
        <w:ind w:left="0"/>
        <w:jc w:val="left"/>
      </w:pPr>
      <w:r>
        <w:rPr>
          <w:rFonts w:eastAsia="等线" w:ascii="Arial" w:cs="Arial" w:hAnsi="Arial"/>
          <w:sz w:val="22"/>
        </w:rPr>
        <w:t>您同意赔偿并使公司、其继承者、子公司、附属公司、任何相关公司、其供应商、许可人和合作伙伴以及他们各自的管理人员、董事、雇员、代理人和代表免受任何第三方因（i）您使用服务、（ii）您的用户内容或（iii）您违反这些条款而提出的任何索赔或要求的损害，包括费用和律师费。公司保留就您需要赔偿我们的任何事项承担独家辩护和控制权的权利，费用由您承担，并且您同意配合我们对这些索赔的辩护。您同意未经公司事先书面同意，不就任何问题达成和解。公司将在知悉任何此类索赔、诉讼或程序后，尽合理努力通知您。</w:t>
      </w:r>
    </w:p>
    <w:p>
      <w:pPr>
        <w:spacing w:before="120" w:after="120" w:line="288" w:lineRule="auto"/>
        <w:ind w:left="0"/>
        <w:jc w:val="left"/>
      </w:pPr>
      <w:r>
        <w:rPr>
          <w:rFonts w:eastAsia="等线" w:ascii="Arial" w:cs="Arial" w:hAnsi="Arial"/>
          <w:sz w:val="22"/>
          <w:u w:val="single"/>
        </w:rPr>
        <w:t>国际使用</w:t>
      </w:r>
    </w:p>
    <w:p>
      <w:pPr>
        <w:spacing w:before="120" w:after="120" w:line="288" w:lineRule="auto"/>
        <w:ind w:left="0"/>
        <w:jc w:val="left"/>
      </w:pPr>
      <w:r>
        <w:rPr>
          <w:rFonts w:eastAsia="等线" w:ascii="Arial" w:cs="Arial" w:hAnsi="Arial"/>
          <w:sz w:val="22"/>
        </w:rPr>
        <w:t>公司不保证本服务在您所在司法管辖区内可访问、适用或合法使用，且在访问和使用本服务属违法行为的地区，访问和使用本服务是被禁止的。您主动访问本服务，并有责任遵守当地法律。</w:t>
      </w:r>
    </w:p>
    <w:p>
      <w:pPr>
        <w:spacing w:before="120" w:after="120" w:line="288" w:lineRule="auto"/>
        <w:ind w:left="0"/>
        <w:jc w:val="left"/>
      </w:pPr>
      <w:r>
        <w:rPr>
          <w:rFonts w:eastAsia="等线" w:ascii="Arial" w:cs="Arial" w:hAnsi="Arial"/>
          <w:sz w:val="22"/>
          <w:u w:val="single"/>
        </w:rPr>
        <w:t>强制性约束性仲裁和集体诉讼豁免</w:t>
      </w:r>
    </w:p>
    <w:p>
      <w:pPr>
        <w:spacing w:before="120" w:after="120" w:line="288" w:lineRule="auto"/>
        <w:ind w:left="0"/>
        <w:jc w:val="left"/>
      </w:pPr>
      <w:r>
        <w:rPr>
          <w:rFonts w:eastAsia="等线" w:ascii="Arial" w:cs="Arial" w:hAnsi="Arial"/>
          <w:sz w:val="22"/>
        </w:rPr>
        <w:t>请仔细阅读本仲裁条款，了解您的权利。除非法律禁止，否则您同意，您将来可能提出的任何索赔均须通过最终且具有约束力的保密仲裁解决。您确认并同意，您放弃陪审团审判的权利。如果您诉诸法庭，您享有的权利（例如证据开示权或上诉权）可能会受到更严格的限制，甚至可能不复存在。</w:t>
      </w:r>
    </w:p>
    <w:p>
      <w:pPr>
        <w:spacing w:before="120" w:after="120" w:line="288" w:lineRule="auto"/>
        <w:ind w:left="0"/>
        <w:jc w:val="left"/>
      </w:pPr>
      <w:r>
        <w:rPr>
          <w:rFonts w:eastAsia="等线" w:ascii="Arial" w:cs="Arial" w:hAnsi="Arial"/>
          <w:sz w:val="22"/>
        </w:rPr>
        <w:t>您同意，您只能以个人身份提起索赔，而不得作为任何所谓的集体或代表程序中的原告（首席或其他）或集体成员提起索赔。您进一步同意，仲裁员不得合并诉讼或索赔，或以其他方式主持任何形式的代表或集体程序。</w:t>
      </w:r>
    </w:p>
    <w:p>
      <w:pPr>
        <w:spacing w:before="120" w:after="120" w:line="288" w:lineRule="auto"/>
        <w:ind w:left="0"/>
        <w:jc w:val="left"/>
      </w:pPr>
      <w:r>
        <w:rPr>
          <w:rFonts w:eastAsia="等线" w:ascii="Arial" w:cs="Arial" w:hAnsi="Arial"/>
          <w:sz w:val="22"/>
        </w:rPr>
        <w:t>您和公司及其各自的代理人、母公司、子公司、关联公司、利益相关的前任者、继任者和受让人均同意，对于因本协议、服务或隐私政策引起或与之有关的所有争议和索赔，仲裁（可提交小额索赔法庭的事项除外）作为唯一的争议解决形式，除非下文另有规定，除非您所在的司法管辖区禁止专门使用仲裁方式解决争议。</w:t>
      </w:r>
    </w:p>
    <w:p>
      <w:pPr>
        <w:spacing w:before="120" w:after="120" w:line="288" w:lineRule="auto"/>
        <w:ind w:left="0"/>
        <w:jc w:val="left"/>
      </w:pPr>
      <w:r>
        <w:rPr>
          <w:rFonts w:eastAsia="等线" w:ascii="Arial" w:cs="Arial" w:hAnsi="Arial"/>
          <w:sz w:val="22"/>
        </w:rPr>
        <w:t>与法院诉讼相比，仲裁是一种更为非正式的争议解决方式。仲裁采用中立的仲裁员，而非法官或陪审团，因此与法院相比，仲裁允许的证据开示更为有限，且法院的审查也非常有限。法院可以裁决的损害赔偿和救济，仲裁员也可以裁决。更多关于仲裁的信息，请访问 http://www.adr.org。</w:t>
      </w:r>
    </w:p>
    <w:p>
      <w:pPr>
        <w:spacing w:before="120" w:after="120" w:line="288" w:lineRule="auto"/>
        <w:ind w:left="0"/>
        <w:jc w:val="left"/>
      </w:pPr>
      <w:r>
        <w:rPr>
          <w:rFonts w:eastAsia="等线" w:ascii="Arial" w:cs="Arial" w:hAnsi="Arial"/>
          <w:sz w:val="22"/>
        </w:rPr>
        <w:t xml:space="preserve">有意寻求仲裁的一方必须首先通过配备追踪功能的国际快递向另一方发送书面仲裁意向通知（“通知”），或者，如果您未向我们提供邮寄地址，则可通过我们可用的任何其他方式（包括电子邮件）发送。致本公司的通知必须寄送至：塞浦路斯尼科西亚 </w:t>
      </w:r>
    </w:p>
    <w:p>
      <w:pPr>
        <w:spacing w:before="120" w:after="120" w:line="288" w:lineRule="auto"/>
        <w:ind w:left="0"/>
        <w:jc w:val="left"/>
      </w:pPr>
      <w:r>
        <w:rPr>
          <w:rFonts w:eastAsia="等线" w:ascii="Arial" w:cs="Arial" w:hAnsi="Arial"/>
          <w:sz w:val="22"/>
        </w:rPr>
        <w:t>，斯特罗沃洛斯，2012，阿萨拉萨斯大道62号夹层楼</w:t>
      </w:r>
    </w:p>
    <w:p>
      <w:pPr>
        <w:spacing w:before="120" w:after="120" w:line="288" w:lineRule="auto"/>
        <w:ind w:left="0"/>
        <w:jc w:val="left"/>
      </w:pPr>
      <w:r>
        <w:rPr>
          <w:rFonts w:eastAsia="等线" w:ascii="Arial" w:cs="Arial" w:hAnsi="Arial"/>
          <w:sz w:val="22"/>
        </w:rPr>
        <w:t>（如适用，以下简称“仲裁通知地址”）。通知应 (i) 描述索赔或争议的依据和性质；以及 (ii) 列明寻求的具体救济（“索赔要求”）。如果您和本公司未能在收到通知后的30天内达成解决索赔的协议，则您或我们可以按照下文所述启动仲裁程序，或向小额索赔法院提起个人索赔。</w:t>
      </w:r>
    </w:p>
    <w:p>
      <w:pPr>
        <w:spacing w:before="120" w:after="120" w:line="288" w:lineRule="auto"/>
        <w:ind w:left="0"/>
        <w:jc w:val="left"/>
      </w:pPr>
      <w:r>
        <w:rPr>
          <w:rFonts w:eastAsia="等线" w:ascii="Arial" w:cs="Arial" w:hAnsi="Arial"/>
          <w:sz w:val="22"/>
        </w:rPr>
        <w:t>美国仲裁协会（“AAA”）将根据其商业仲裁规则和消费者相关争议的补充程序（“规则”）（经这些条款修改）专门管理仲裁。</w:t>
      </w:r>
    </w:p>
    <w:p>
      <w:pPr>
        <w:spacing w:before="120" w:after="120" w:line="288" w:lineRule="auto"/>
        <w:ind w:left="0"/>
        <w:jc w:val="left"/>
      </w:pPr>
      <w:r>
        <w:rPr>
          <w:rFonts w:eastAsia="等线" w:ascii="Arial" w:cs="Arial" w:hAnsi="Arial"/>
          <w:sz w:val="22"/>
        </w:rPr>
        <w:t>如果您对我们提起仲裁，则您需要在仲裁开始后七 (7) 天内向公司提交第二份通知，地址为仲裁通知地址。规则和 AAA 表格可在 http://www.adr.org 在线获取。除非您的索赔金额等于或超过 1,000 美元或恶意提出，在这种情况下，您应独自承担申请费的支付责任。如果您需要支付申请费才能对我们提起仲裁，我们将在收到您已在仲裁通知地址发出的第二份通知（表明您已提起仲裁）以及证明您已支付申请费的收据后，立即退还您已确认支付的申请费。</w:t>
      </w:r>
    </w:p>
    <w:p>
      <w:pPr>
        <w:spacing w:before="120" w:after="120" w:line="288" w:lineRule="auto"/>
        <w:ind w:left="0"/>
        <w:jc w:val="left"/>
      </w:pPr>
      <w:r>
        <w:rPr>
          <w:rFonts w:eastAsia="等线" w:ascii="Arial" w:cs="Arial" w:hAnsi="Arial"/>
          <w:sz w:val="22"/>
        </w:rPr>
        <w:t xml:space="preserve">仲裁应仅以英语进行。将根据本文修改后的规则任命一名独立、公正的仲裁员，其主要办公地点位于弗吉尼亚州亚历山大市 </w:t>
      </w:r>
    </w:p>
    <w:p>
      <w:pPr>
        <w:spacing w:before="120" w:after="120" w:line="288" w:lineRule="auto"/>
        <w:ind w:left="0"/>
        <w:jc w:val="left"/>
      </w:pPr>
      <w:r>
        <w:rPr>
          <w:rFonts w:eastAsia="等线" w:ascii="Arial" w:cs="Arial" w:hAnsi="Arial"/>
          <w:sz w:val="22"/>
        </w:rPr>
        <w:t>（如果您来自美国）或塞浦路斯尼科西亚（如果您不是来自美国）</w:t>
      </w:r>
    </w:p>
    <w:p>
      <w:pPr>
        <w:spacing w:before="120" w:after="120" w:line="288" w:lineRule="auto"/>
        <w:ind w:left="0"/>
        <w:jc w:val="left"/>
      </w:pPr>
      <w:r>
        <w:rPr>
          <w:rFonts w:eastAsia="等线" w:ascii="Arial" w:cs="Arial" w:hAnsi="Arial"/>
          <w:sz w:val="22"/>
        </w:rPr>
        <w:t>。您和公司同意遵守以下规则，这些规则旨在简化仲裁流程并减少双方的成本和负担：（i）仲裁将在线进行和/或仅基于书面提交，具体方式由提起仲裁的一方选择；（ii）除非双方另有书面约定，否则仲裁不需要任何双方或证人亲自出庭；（iii）对仲裁员作出的任何裁决的判决可在任何有管辖权的法院进行。</w:t>
      </w:r>
    </w:p>
    <w:p>
      <w:pPr>
        <w:spacing w:before="120" w:after="120" w:line="288" w:lineRule="auto"/>
        <w:ind w:left="0"/>
        <w:jc w:val="left"/>
      </w:pPr>
      <w:r>
        <w:rPr>
          <w:rFonts w:eastAsia="等线" w:ascii="Arial" w:cs="Arial" w:hAnsi="Arial"/>
          <w:sz w:val="22"/>
        </w:rPr>
        <w:t>在法律允许的最大范围内，您和公司同意，您和公司只能以您或其个人身份向对方提出索赔，而不能作为任何所谓的集体、代表或合并程序中的原告或集体成员。此外，您同意，仲裁员不得合并多人的索赔程序，也不得以其他方式主持任何形式的代表或集体诉讼，并且如果发现此具体规定不可执行，则本强制仲裁条款的全部内容将无效。</w:t>
      </w:r>
    </w:p>
    <w:p>
      <w:pPr>
        <w:spacing w:before="120" w:after="120" w:line="288" w:lineRule="auto"/>
        <w:ind w:left="0"/>
        <w:jc w:val="left"/>
      </w:pPr>
      <w:hyperlink r:id="rId8">
        <w:r>
          <w:rPr>
            <w:rFonts w:eastAsia="等线" w:ascii="Arial" w:cs="Arial" w:hAnsi="Arial"/>
            <w:color w:val="3370ff"/>
            <w:sz w:val="22"/>
            <w:u w:val="single"/>
            <w:shd w:fill="bbbfc4"/>
          </w:rPr>
          <w:t>仲裁员应拥有专属且唯一的权力，以解决与本条款、隐私政策</w:t>
        </w:r>
      </w:hyperlink>
      <w:r>
        <w:rPr>
          <w:rFonts w:eastAsia="等线" w:ascii="Arial" w:cs="Arial" w:hAnsi="Arial"/>
          <w:sz w:val="22"/>
        </w:rPr>
        <w:t>和本仲裁条款的解释、构建、有效性、适用性或可执行性有关的任何争议。仲裁员应拥有专属且唯一的权力，以决定本仲裁条款是否可以向本协议的非缔约方强制执行，以及本条款的非缔约方是否可以向您或我们强制执行其条款。</w:t>
      </w:r>
    </w:p>
    <w:p>
      <w:pPr>
        <w:spacing w:before="120" w:after="120" w:line="288" w:lineRule="auto"/>
        <w:ind w:left="0"/>
        <w:jc w:val="left"/>
      </w:pPr>
      <w:r>
        <w:rPr>
          <w:rFonts w:eastAsia="等线" w:ascii="Arial" w:cs="Arial" w:hAnsi="Arial"/>
          <w:sz w:val="22"/>
        </w:rPr>
        <w:t>除特殊情况外，仲裁员应在其被任命之日起120天内作出最终且保密的裁决。仲裁员如有正当理由并为了维护公正，可将此期限延长30天。所有仲裁程序均不对公众开放且保密，所有相关记录将被永久封存，除非需要获得法院对仲裁裁决的确认。仲裁员的裁决将以书面形式作出，并包含一份声明，阐明处理任何索赔的理由。仲裁员在进行仲裁时应适用弗吉尼亚联邦的法律，而不考虑其法律冲突原则。您承认，这些条款以及您对服务的使用表明了一项涉及州际贸易的交易。美国联邦仲裁法（“FAA”）将管辖根据本第12条进行的解释、执行和程序。任何作出的裁决均为最终裁决，但根据FAA，您可以提出上诉。</w:t>
      </w:r>
    </w:p>
    <w:p>
      <w:pPr>
        <w:spacing w:before="120" w:after="120" w:line="288" w:lineRule="auto"/>
        <w:ind w:left="0"/>
        <w:jc w:val="left"/>
      </w:pPr>
      <w:r>
        <w:rPr>
          <w:rFonts w:eastAsia="等线" w:ascii="Arial" w:cs="Arial" w:hAnsi="Arial"/>
          <w:sz w:val="22"/>
        </w:rPr>
        <w:t>本第12条的上述规定不适用于任何一方寻求衡平法救济以保护其版权、商标、专利或其他知识产权的索赔。为避免疑义，您同意，如果本公司或第三方违反本条款，对您造成的损害或伤害（如有）将不赋予您向我们寻求禁令救济或其他衡平法救济的权利，您唯一的救济是金钱赔偿，但须遵守本条款中规定的责任限制。</w:t>
      </w:r>
    </w:p>
    <w:p>
      <w:pPr>
        <w:spacing w:before="120" w:after="120" w:line="288" w:lineRule="auto"/>
        <w:ind w:left="0"/>
        <w:jc w:val="left"/>
      </w:pPr>
      <w:r>
        <w:rPr>
          <w:rFonts w:eastAsia="等线" w:ascii="Arial" w:cs="Arial" w:hAnsi="Arial"/>
          <w:sz w:val="22"/>
        </w:rPr>
        <w:t>您和我们同意，无论一方在法律或衡平法上享有任何其他权利，任何因本条款（包括隐私政策）或服务引起或与之相关的索赔（不包括赔偿索赔）均须在索赔发生后一 (1) 年内向美国仲裁协会 (AAA) 发起或向弗吉尼亚州亚历山大市的小额索赔法院提起。否则，该等诉讼因由将永久失效。此一 (1) 年期限包含上文第 12.5 条规定的三十 (30) 天争议前程序。</w:t>
      </w:r>
    </w:p>
    <w:p>
      <w:pPr>
        <w:spacing w:before="120" w:after="120" w:line="288" w:lineRule="auto"/>
        <w:ind w:left="0"/>
        <w:jc w:val="left"/>
      </w:pPr>
      <w:r>
        <w:rPr>
          <w:rFonts w:eastAsia="等线" w:ascii="Arial" w:cs="Arial" w:hAnsi="Arial"/>
          <w:sz w:val="22"/>
        </w:rPr>
        <w:t>您向公司提出的所有索赔均须根据本条款解决。所有违反本条款提出或提起的索赔均视为不当索赔。如果您违反本条款提出索赔，公司可追回律师费及其相关费用，前提是公司已书面通知您该不当索赔，且您未及时撤回该索赔。</w:t>
      </w:r>
    </w:p>
    <w:p>
      <w:pPr>
        <w:spacing w:before="120" w:after="120" w:line="288" w:lineRule="auto"/>
        <w:ind w:left="0"/>
        <w:jc w:val="left"/>
      </w:pPr>
      <w:r>
        <w:rPr>
          <w:rFonts w:eastAsia="等线" w:ascii="Arial" w:cs="Arial" w:hAnsi="Arial"/>
          <w:sz w:val="22"/>
        </w:rPr>
        <w:t>如果我们对本仲裁条款作出任何重大变更（仲裁通知地址的变更除外），您可以在变更后三十 (30) 天内向我们的仲裁通知地址发送书面通知以拒绝任何此类变更，在这种情况下，您应立即终止使用本服务，而本节在您拒绝的修订之前立即生效，并将在本条款终止后继续有效。</w:t>
      </w:r>
    </w:p>
    <w:p>
      <w:pPr>
        <w:spacing w:before="120" w:after="120" w:line="288" w:lineRule="auto"/>
        <w:ind w:left="0"/>
        <w:jc w:val="left"/>
      </w:pPr>
      <w:r>
        <w:rPr>
          <w:rFonts w:eastAsia="等线" w:ascii="Arial" w:cs="Arial" w:hAnsi="Arial"/>
          <w:sz w:val="22"/>
        </w:rPr>
        <w:t>如果仅上述第 12.9 条或本第 12 条全部内容被发现不可执行，则本第 12 条全部内容将无效，并且在这种情况下，双方同意第 13 条中描述的专属管辖权和地点将管辖因本协议引起或与本协议相关的任何诉讼。</w:t>
      </w:r>
    </w:p>
    <w:p>
      <w:pPr>
        <w:spacing w:before="120" w:after="120" w:line="288" w:lineRule="auto"/>
        <w:ind w:left="0"/>
        <w:jc w:val="left"/>
      </w:pPr>
      <w:r>
        <w:rPr>
          <w:rFonts w:eastAsia="等线" w:ascii="Arial" w:cs="Arial" w:hAnsi="Arial"/>
          <w:sz w:val="22"/>
        </w:rPr>
        <w:t>您理解您有权通过法院提起诉讼，由法官或陪审团裁决您的案件，并有权参与集体诉讼或代表诉讼。但是，您理解并同意任何索赔均应单独裁决，且仅通过具有约束力、最终且保密的仲裁程序进行裁决。</w:t>
      </w:r>
    </w:p>
    <w:p>
      <w:pPr>
        <w:spacing w:before="120" w:after="120" w:line="288" w:lineRule="auto"/>
        <w:ind w:left="0"/>
        <w:jc w:val="left"/>
      </w:pPr>
      <w:r>
        <w:rPr>
          <w:rFonts w:eastAsia="等线" w:ascii="Arial" w:cs="Arial" w:hAnsi="Arial"/>
          <w:sz w:val="22"/>
        </w:rPr>
        <w:t>您有权在首次使用或尝试使用本服务之日起三十 (30) 天内，通过写信至 SUPPORT@ASKNEBULA.COM 或仲裁通知地址，选择退出本仲裁条款。为使您的退出生效，您必须提交一份签名的书面退出通知，其中包含足够的个人信息，以便我们能够在三十 (30) 天内识别您。如果已超过三十 (30) 天，您将没有资格选择退出此规定，并且您必须通过本协议规定的具有约束力的仲裁来提出您的索赔。</w:t>
      </w:r>
    </w:p>
    <w:p>
      <w:pPr>
        <w:spacing w:before="120" w:after="120" w:line="288" w:lineRule="auto"/>
        <w:ind w:left="0"/>
        <w:jc w:val="left"/>
      </w:pPr>
      <w:r>
        <w:rPr>
          <w:rFonts w:eastAsia="等线" w:ascii="Arial" w:cs="Arial" w:hAnsi="Arial"/>
          <w:sz w:val="22"/>
          <w:u w:val="single"/>
        </w:rPr>
        <w:t>适用法律</w:t>
      </w:r>
    </w:p>
    <w:p>
      <w:pPr>
        <w:spacing w:before="120" w:after="120" w:line="288" w:lineRule="auto"/>
        <w:ind w:left="0"/>
        <w:jc w:val="left"/>
      </w:pPr>
      <w:r>
        <w:rPr>
          <w:rFonts w:eastAsia="等线" w:ascii="Arial" w:cs="Arial" w:hAnsi="Arial"/>
          <w:sz w:val="22"/>
        </w:rPr>
        <w:t>塞浦路斯法律（不包括其法律冲突原则）管辖这些条款和您对服务的使用。</w:t>
      </w:r>
    </w:p>
    <w:p>
      <w:pPr>
        <w:spacing w:before="120" w:after="120" w:line="288" w:lineRule="auto"/>
        <w:ind w:left="0"/>
        <w:jc w:val="left"/>
      </w:pPr>
      <w:r>
        <w:rPr>
          <w:rFonts w:eastAsia="等线" w:ascii="Arial" w:cs="Arial" w:hAnsi="Arial"/>
          <w:sz w:val="22"/>
        </w:rPr>
        <w:t>如果与本协议项下任何争议有关的任何诉讼允许在法院提起，则该诉讼将受以下机构的专属管辖：</w:t>
      </w:r>
    </w:p>
    <w:p>
      <w:pPr>
        <w:spacing w:before="120" w:after="120" w:line="288" w:lineRule="auto"/>
        <w:ind w:left="0"/>
        <w:jc w:val="left"/>
      </w:pPr>
      <w:r>
        <w:rPr>
          <w:rFonts w:eastAsia="等线" w:ascii="Arial" w:cs="Arial" w:hAnsi="Arial"/>
          <w:sz w:val="22"/>
        </w:rPr>
        <w:t>弗吉尼亚州亚历山大市的州法院和联邦法院 – 如果您是美国居民；或者</w:t>
      </w:r>
    </w:p>
    <w:p>
      <w:pPr>
        <w:spacing w:before="120" w:after="120" w:line="288" w:lineRule="auto"/>
        <w:ind w:left="0"/>
        <w:jc w:val="left"/>
      </w:pPr>
      <w:r>
        <w:rPr>
          <w:rFonts w:eastAsia="等线" w:ascii="Arial" w:cs="Arial" w:hAnsi="Arial"/>
          <w:sz w:val="22"/>
        </w:rPr>
        <w:t>塞浦路斯尼科西亚法院——如果您不是美国居民；并且您在此不可撤销地接受此类法院的个人管辖权和审判地，并放弃对不适当审判地或不方便的法院的任何辩护。</w:t>
      </w:r>
    </w:p>
    <w:p>
      <w:pPr>
        <w:spacing w:before="120" w:after="120" w:line="288" w:lineRule="auto"/>
        <w:ind w:left="0"/>
        <w:jc w:val="left"/>
      </w:pPr>
      <w:r>
        <w:rPr>
          <w:rFonts w:eastAsia="等线" w:ascii="Arial" w:cs="Arial" w:hAnsi="Arial"/>
          <w:sz w:val="22"/>
          <w:u w:val="single"/>
        </w:rPr>
        <w:t>杂项规定</w:t>
      </w:r>
    </w:p>
    <w:p>
      <w:pPr>
        <w:spacing w:before="120" w:after="120" w:line="288" w:lineRule="auto"/>
        <w:ind w:left="0"/>
        <w:jc w:val="left"/>
      </w:pPr>
      <w:r>
        <w:rPr>
          <w:rFonts w:eastAsia="等线" w:ascii="Arial" w:cs="Arial" w:hAnsi="Arial"/>
          <w:sz w:val="22"/>
        </w:rPr>
        <w:t>如果您不遵守或违反本条款，而导致我们延迟或不行使任何权利，则不会损害任何此类权利或被解释为放弃该权利，并且公司放弃任何您需要履行的契约、条件或协议，不应被解释为放弃任何后续违约行为或本协议中包含的任何其他契约、条件或协议。</w:t>
      </w:r>
    </w:p>
    <w:p>
      <w:pPr>
        <w:spacing w:before="120" w:after="120" w:line="288" w:lineRule="auto"/>
        <w:ind w:left="0"/>
        <w:jc w:val="left"/>
      </w:pPr>
      <w:r>
        <w:rPr>
          <w:rFonts w:eastAsia="等线" w:ascii="Arial" w:cs="Arial" w:hAnsi="Arial"/>
          <w:sz w:val="22"/>
        </w:rPr>
        <w:t>根据第 13 条的规定，如果本条款的任何规定被发现无效或不可执行，则本条款将继续完全有效，并将在法律允许的最大范围内反映双方的意图，同时进行改革以保持有效和可执行。</w:t>
      </w:r>
    </w:p>
    <w:p>
      <w:pPr>
        <w:spacing w:before="120" w:after="120" w:line="288" w:lineRule="auto"/>
        <w:ind w:left="0"/>
        <w:jc w:val="left"/>
      </w:pPr>
      <w:r>
        <w:rPr>
          <w:rFonts w:eastAsia="等线" w:ascii="Arial" w:cs="Arial" w:hAnsi="Arial"/>
          <w:sz w:val="22"/>
        </w:rPr>
        <w:t>除非本文另有明确规定，否则本条款规定了您与公司之间关于其主题的完整协议，并取代有关该主题的所有先前的承诺、协议或陈述，无论是书面的还是口头的。</w:t>
      </w:r>
    </w:p>
    <w:p>
      <w:pPr>
        <w:spacing w:before="120" w:after="120" w:line="288" w:lineRule="auto"/>
        <w:ind w:left="0"/>
        <w:jc w:val="left"/>
      </w:pPr>
      <w:r>
        <w:rPr>
          <w:rFonts w:eastAsia="等线" w:ascii="Arial" w:cs="Arial" w:hAnsi="Arial"/>
          <w:sz w:val="22"/>
        </w:rPr>
        <w:t>公司可通过任何方式（包括债务更新）将其在本条款项下的任何及所有权利和义务转让或让渡给任何其他人。您接受本条款即表示您同意公司进行任何此类转让和让渡。您确认，在服务上发布注明另一人为本条款一方的本条款版本，即构成向您发出的有效通知，告知您公司在本协议项下的权利和义务已转让（除非另有明确说明）。</w:t>
      </w:r>
    </w:p>
    <w:p>
      <w:pPr>
        <w:spacing w:before="120" w:after="120" w:line="288" w:lineRule="auto"/>
        <w:ind w:left="0"/>
        <w:jc w:val="left"/>
      </w:pPr>
      <w:r>
        <w:rPr>
          <w:rFonts w:eastAsia="等线" w:ascii="Arial" w:cs="Arial" w:hAnsi="Arial"/>
          <w:sz w:val="22"/>
        </w:rPr>
        <w:t>通过本服务进行的所有信息交流均视为电子通信。当您通过本服务或通过其他电子媒介（例如电子邮件）与我们进行交流时，即表示您与我们以电子方式进行交流。您同意我们可以通过电子方式与您进行交流，并且此类交流以及我们以电子方式向您提供的通知、披露、协议和其他交流均等同于书面交流，且具有与发送方签署的书面形式相同的效力。您进一步确认并同意，点击“提交”、“继续”、“添加到购物车”、“支付”或类似链接或按钮，即表示您提交了具有法律约束力的电子签名，并订立了具有法律约束力的合同。您确认，您以电子方式提交的资料即表示您同意并愿意受本条款的约束。您特此同意使用电子签名、合同、订单和其他记录，以及以电子方式传递通过服务发起或完成的交易的通知、政策和记录。</w:t>
      </w:r>
    </w:p>
    <w:p>
      <w:pPr>
        <w:spacing w:before="120" w:after="120" w:line="288" w:lineRule="auto"/>
        <w:ind w:left="0"/>
        <w:jc w:val="left"/>
      </w:pPr>
      <w:r>
        <w:rPr>
          <w:rFonts w:eastAsia="等线" w:ascii="Arial" w:cs="Arial" w:hAnsi="Arial"/>
          <w:sz w:val="22"/>
        </w:rPr>
        <w:t>在任何情况下，如果因超出公司合理控制范围的因素而导致未能遵守本条款，公司均不承担任何责任。</w:t>
      </w:r>
    </w:p>
    <w:p>
      <w:pPr>
        <w:spacing w:before="120" w:after="120" w:line="288" w:lineRule="auto"/>
        <w:ind w:left="0"/>
        <w:jc w:val="left"/>
      </w:pPr>
      <w:r>
        <w:rPr>
          <w:rFonts w:eastAsia="等线" w:ascii="Arial" w:cs="Arial" w:hAnsi="Arial"/>
          <w:sz w:val="22"/>
          <w:u w:val="single"/>
        </w:rPr>
        <w:t>接触</w:t>
      </w:r>
    </w:p>
    <w:p>
      <w:pPr>
        <w:spacing w:before="120" w:after="120" w:line="288" w:lineRule="auto"/>
        <w:ind w:left="0"/>
        <w:jc w:val="left"/>
      </w:pPr>
      <w:r>
        <w:rPr>
          <w:rFonts w:eastAsia="等线" w:ascii="Arial" w:cs="Arial" w:hAnsi="Arial"/>
          <w:sz w:val="22"/>
        </w:rPr>
        <w:t>如果您想根据本条款发送任何通知或对服务有任何疑问，您可以通过以下方式联系我们：</w:t>
      </w:r>
      <w:hyperlink r:id="rId9">
        <w:r>
          <w:rPr>
            <w:rFonts w:eastAsia="等线" w:ascii="Arial" w:cs="Arial" w:hAnsi="Arial"/>
            <w:color w:val="3370ff"/>
            <w:sz w:val="22"/>
            <w:u w:val="single"/>
            <w:shd w:fill="bbbfc4"/>
          </w:rPr>
          <w:t>支持中心</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我已阅读这些条款并同意上述所有规定。</w:t>
      </w:r>
    </w:p>
    <w:p>
      <w:pPr>
        <w:spacing w:before="120" w:after="120" w:line="288" w:lineRule="auto"/>
        <w:ind w:left="0"/>
        <w:jc w:val="left"/>
      </w:pPr>
      <w:r>
        <w:rPr>
          <w:rFonts w:eastAsia="等线" w:ascii="Arial" w:cs="Arial" w:hAnsi="Arial"/>
          <w:sz w:val="22"/>
        </w:rPr>
        <w:t>最后更新：2021年5月19日</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asknebula.com/privacy" TargetMode="External" Type="http://schemas.openxmlformats.org/officeDocument/2006/relationships/hyperlink"/><Relationship Id="rId5" Target="https://asknebula.com/terms" TargetMode="External" Type="http://schemas.openxmlformats.org/officeDocument/2006/relationships/hyperlink"/><Relationship Id="rId6" Target="https://asknebula.com/privacy" TargetMode="External" Type="http://schemas.openxmlformats.org/officeDocument/2006/relationships/hyperlink"/><Relationship Id="rId7" Target="https://asknebula.com/settings/personal" TargetMode="External" Type="http://schemas.openxmlformats.org/officeDocument/2006/relationships/hyperlink"/><Relationship Id="rId8" Target="https://asknebula.com/privacy" TargetMode="External" Type="http://schemas.openxmlformats.org/officeDocument/2006/relationships/hyperlink"/><Relationship Id="rId9" Target="https://24hours.support-nebula.com/hc/en-u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2025-08-18T06:12:32Z</dcterms:created>
  <dc:creator>Apache POI</dc:creator>
</cp:coreProperties>
</file>