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arch-plan-komi"/>
    <w:p>
      <w:pPr>
        <w:pStyle w:val="Heading1"/>
      </w:pPr>
      <w:r>
        <w:t xml:space="preserve">project-arch-plan-komi</w:t>
      </w:r>
    </w:p>
    <w:bookmarkEnd w:id="20"/>
    <w:bookmarkStart w:id="22" w:name="komi"/>
    <w:p>
      <w:pPr>
        <w:pStyle w:val="Heading1"/>
      </w:pPr>
      <w:r>
        <w:t xml:space="preserve">KOMI</w:t>
      </w:r>
    </w:p>
    <w:bookmarkStart w:id="21" w:name="tagline"/>
    <w:p>
      <w:pPr>
        <w:pStyle w:val="Heading2"/>
      </w:pPr>
      <w:r>
        <w:t xml:space="preserve">Tagline</w:t>
      </w:r>
    </w:p>
    <w:p>
      <w:pPr>
        <w:pStyle w:val="FirstParagraph"/>
      </w:pPr>
      <w:r>
        <w:t xml:space="preserve">Understand Every Policy. Verify Every Payment.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KOMI is an Insurance Commission Intelligence Platform designed for insurance agents and agencies.</w:t>
      </w:r>
    </w:p>
    <w:p>
      <w:pPr>
        <w:pStyle w:val="BodyText"/>
      </w:pPr>
      <w:r>
        <w:t xml:space="preserve">The platform consolidates commission data, sales data, policy data, payment confirmations, and contract agreements from multiple insurance companies into a single source of truth.</w:t>
      </w:r>
    </w:p>
    <w:p>
      <w:pPr>
        <w:pStyle w:val="BodyText"/>
      </w:pPr>
      <w:r>
        <w:t xml:space="preserve">KOMI enables users to:</w:t>
      </w:r>
    </w:p>
    <w:p>
      <w:pPr>
        <w:pStyle w:val="Compact"/>
        <w:numPr>
          <w:ilvl w:val="0"/>
          <w:numId w:val="1001"/>
        </w:numPr>
      </w:pPr>
      <w:r>
        <w:t xml:space="preserve">Track real profitability</w:t>
      </w:r>
    </w:p>
    <w:p>
      <w:pPr>
        <w:pStyle w:val="Compact"/>
        <w:numPr>
          <w:ilvl w:val="0"/>
          <w:numId w:val="1001"/>
        </w:numPr>
      </w:pPr>
      <w:r>
        <w:t xml:space="preserve">Validate commission payments</w:t>
      </w:r>
    </w:p>
    <w:p>
      <w:pPr>
        <w:pStyle w:val="Compact"/>
        <w:numPr>
          <w:ilvl w:val="0"/>
          <w:numId w:val="1001"/>
        </w:numPr>
      </w:pPr>
      <w:r>
        <w:t xml:space="preserve">Compare expected vs actual commissions</w:t>
      </w:r>
    </w:p>
    <w:p>
      <w:pPr>
        <w:pStyle w:val="Compact"/>
        <w:numPr>
          <w:ilvl w:val="0"/>
          <w:numId w:val="1001"/>
        </w:numPr>
      </w:pPr>
      <w:r>
        <w:t xml:space="preserve">Detect missing payments</w:t>
      </w:r>
    </w:p>
    <w:p>
      <w:pPr>
        <w:pStyle w:val="Compact"/>
        <w:numPr>
          <w:ilvl w:val="0"/>
          <w:numId w:val="1001"/>
        </w:numPr>
      </w:pPr>
      <w:r>
        <w:t xml:space="preserve">Analyze clients and families</w:t>
      </w:r>
    </w:p>
    <w:p>
      <w:pPr>
        <w:pStyle w:val="Compact"/>
        <w:numPr>
          <w:ilvl w:val="0"/>
          <w:numId w:val="1001"/>
        </w:numPr>
      </w:pPr>
      <w:r>
        <w:t xml:space="preserve">Monitor policy changes</w:t>
      </w:r>
    </w:p>
    <w:p>
      <w:pPr>
        <w:pStyle w:val="Compact"/>
        <w:numPr>
          <w:ilvl w:val="0"/>
          <w:numId w:val="1001"/>
        </w:numPr>
      </w:pPr>
      <w:r>
        <w:t xml:space="preserve">Generate management insights</w:t>
      </w:r>
    </w:p>
    <w:p>
      <w:pPr>
        <w:pStyle w:val="Compact"/>
        <w:numPr>
          <w:ilvl w:val="0"/>
          <w:numId w:val="1001"/>
        </w:numPr>
      </w:pPr>
      <w:r>
        <w:t xml:space="preserve">Prepare for agency growth</w:t>
      </w:r>
    </w:p>
    <w:p>
      <w:r>
        <w:pict>
          <v:rect style="width:0;height:1.5pt" o:hralign="center" o:hrstd="t" o:hr="t"/>
        </w:pict>
      </w:r>
    </w:p>
    <w:bookmarkEnd w:id="23"/>
    <w:bookmarkStart w:id="24" w:name="product-vision"/>
    <w:p>
      <w:pPr>
        <w:pStyle w:val="Heading1"/>
      </w:pPr>
      <w:r>
        <w:t xml:space="preserve">Product Vision</w:t>
      </w:r>
    </w:p>
    <w:p>
      <w:pPr>
        <w:pStyle w:val="FirstParagraph"/>
      </w:pPr>
      <w:r>
        <w:t xml:space="preserve">Insurance professionals should never rely on spreadsheets and manual reconciliation to understand their business.</w:t>
      </w:r>
    </w:p>
    <w:p>
      <w:pPr>
        <w:pStyle w:val="BodyText"/>
      </w:pPr>
      <w:r>
        <w:t xml:space="preserve">KOMI provides complete visibility into:</w:t>
      </w:r>
    </w:p>
    <w:p>
      <w:pPr>
        <w:pStyle w:val="Compact"/>
        <w:numPr>
          <w:ilvl w:val="0"/>
          <w:numId w:val="1002"/>
        </w:numPr>
      </w:pPr>
      <w:r>
        <w:t xml:space="preserve">Revenue</w:t>
      </w:r>
    </w:p>
    <w:p>
      <w:pPr>
        <w:pStyle w:val="Compact"/>
        <w:numPr>
          <w:ilvl w:val="0"/>
          <w:numId w:val="1002"/>
        </w:numPr>
      </w:pPr>
      <w:r>
        <w:t xml:space="preserve">Commissions</w:t>
      </w:r>
    </w:p>
    <w:p>
      <w:pPr>
        <w:pStyle w:val="Compact"/>
        <w:numPr>
          <w:ilvl w:val="0"/>
          <w:numId w:val="1002"/>
        </w:numPr>
      </w:pPr>
      <w:r>
        <w:t xml:space="preserve">Contracts</w:t>
      </w:r>
    </w:p>
    <w:p>
      <w:pPr>
        <w:pStyle w:val="Compact"/>
        <w:numPr>
          <w:ilvl w:val="0"/>
          <w:numId w:val="1002"/>
        </w:numPr>
      </w:pPr>
      <w:r>
        <w:t xml:space="preserve">Clients</w:t>
      </w:r>
    </w:p>
    <w:p>
      <w:pPr>
        <w:pStyle w:val="Compact"/>
        <w:numPr>
          <w:ilvl w:val="0"/>
          <w:numId w:val="1002"/>
        </w:numPr>
      </w:pPr>
      <w:r>
        <w:t xml:space="preserve">Policies</w:t>
      </w:r>
    </w:p>
    <w:p>
      <w:pPr>
        <w:pStyle w:val="Compact"/>
        <w:numPr>
          <w:ilvl w:val="0"/>
          <w:numId w:val="1002"/>
        </w:numPr>
      </w:pPr>
      <w:r>
        <w:t xml:space="preserve">Insurance companies</w:t>
      </w:r>
    </w:p>
    <w:p>
      <w:pPr>
        <w:pStyle w:val="Compact"/>
        <w:numPr>
          <w:ilvl w:val="0"/>
          <w:numId w:val="1002"/>
        </w:numPr>
      </w:pPr>
      <w:r>
        <w:t xml:space="preserve">Operational performance</w:t>
      </w:r>
    </w:p>
    <w:p>
      <w:pPr>
        <w:pStyle w:val="FirstParagraph"/>
      </w:pPr>
      <w:r>
        <w:t xml:space="preserve">Every financial number in the system must be traceable to its source.</w:t>
      </w:r>
    </w:p>
    <w:p>
      <w:r>
        <w:pict>
          <v:rect style="width:0;height:1.5pt" o:hralign="center" o:hrstd="t" o:hr="t"/>
        </w:pict>
      </w:r>
    </w:p>
    <w:bookmarkEnd w:id="24"/>
    <w:bookmarkStart w:id="28" w:name="target-audience"/>
    <w:p>
      <w:pPr>
        <w:pStyle w:val="Heading1"/>
      </w:pPr>
      <w:r>
        <w:t xml:space="preserve">Target Audience</w:t>
      </w:r>
    </w:p>
    <w:bookmarkStart w:id="25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Single insurance agent</w:t>
      </w:r>
    </w:p>
    <w:bookmarkEnd w:id="25"/>
    <w:bookmarkStart w:id="26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Small insurance agency</w:t>
      </w:r>
    </w:p>
    <w:bookmarkEnd w:id="26"/>
    <w:bookmarkStart w:id="27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Multi-agent insurance agency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technology-stack"/>
    <w:p>
      <w:pPr>
        <w:pStyle w:val="Heading1"/>
      </w:pPr>
      <w:r>
        <w:t xml:space="preserve">Technology Stack</w:t>
      </w:r>
    </w:p>
    <w:bookmarkStart w:id="29" w:name="development"/>
    <w:p>
      <w:pPr>
        <w:pStyle w:val="Heading2"/>
      </w:pPr>
      <w:r>
        <w:t xml:space="preserve">Development</w:t>
      </w:r>
    </w:p>
    <w:p>
      <w:pPr>
        <w:pStyle w:val="FirstParagraph"/>
      </w:pPr>
      <w:r>
        <w:t xml:space="preserve">Claude Code</w:t>
      </w:r>
    </w:p>
    <w:bookmarkEnd w:id="29"/>
    <w:bookmarkStart w:id="30" w:name="repository"/>
    <w:p>
      <w:pPr>
        <w:pStyle w:val="Heading2"/>
      </w:pPr>
      <w:r>
        <w:t xml:space="preserve">Repository</w:t>
      </w:r>
    </w:p>
    <w:p>
      <w:pPr>
        <w:pStyle w:val="FirstParagraph"/>
      </w:pPr>
      <w:r>
        <w:t xml:space="preserve">GitHub</w:t>
      </w:r>
    </w:p>
    <w:bookmarkEnd w:id="30"/>
    <w:bookmarkStart w:id="31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Next.js</w:t>
      </w:r>
    </w:p>
    <w:bookmarkEnd w:id="31"/>
    <w:bookmarkStart w:id="32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Supabase</w:t>
      </w:r>
    </w:p>
    <w:bookmarkEnd w:id="32"/>
    <w:bookmarkStart w:id="33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PostgreSQL</w:t>
      </w:r>
    </w:p>
    <w:bookmarkEnd w:id="33"/>
    <w:bookmarkStart w:id="34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Supabase Auth</w:t>
      </w:r>
    </w:p>
    <w:bookmarkEnd w:id="34"/>
    <w:bookmarkStart w:id="35" w:name="storage"/>
    <w:p>
      <w:pPr>
        <w:pStyle w:val="Heading2"/>
      </w:pPr>
      <w:r>
        <w:t xml:space="preserve">Storage</w:t>
      </w:r>
    </w:p>
    <w:p>
      <w:pPr>
        <w:pStyle w:val="FirstParagraph"/>
      </w:pPr>
      <w:r>
        <w:t xml:space="preserve">Supabase Storage</w:t>
      </w:r>
    </w:p>
    <w:bookmarkEnd w:id="35"/>
    <w:bookmarkStart w:id="36" w:name="hosting"/>
    <w:p>
      <w:pPr>
        <w:pStyle w:val="Heading2"/>
      </w:pPr>
      <w:r>
        <w:t xml:space="preserve">Hosting</w:t>
      </w:r>
    </w:p>
    <w:p>
      <w:pPr>
        <w:pStyle w:val="FirstParagraph"/>
      </w:pPr>
      <w:r>
        <w:t xml:space="preserve">Vercel</w:t>
      </w:r>
    </w:p>
    <w:bookmarkEnd w:id="36"/>
    <w:bookmarkStart w:id="37" w:name="future-ai-providers"/>
    <w:p>
      <w:pPr>
        <w:pStyle w:val="Heading2"/>
      </w:pPr>
      <w:r>
        <w:t xml:space="preserve">Future AI Providers</w:t>
      </w:r>
    </w:p>
    <w:p>
      <w:pPr>
        <w:pStyle w:val="Compact"/>
        <w:numPr>
          <w:ilvl w:val="0"/>
          <w:numId w:val="1003"/>
        </w:numPr>
      </w:pPr>
      <w:r>
        <w:t xml:space="preserve">Claude</w:t>
      </w:r>
    </w:p>
    <w:p>
      <w:pPr>
        <w:pStyle w:val="Compact"/>
        <w:numPr>
          <w:ilvl w:val="0"/>
          <w:numId w:val="1003"/>
        </w:numPr>
      </w:pPr>
      <w:r>
        <w:t xml:space="preserve">OpenAI</w:t>
      </w:r>
    </w:p>
    <w:p>
      <w:pPr>
        <w:pStyle w:val="Compact"/>
        <w:numPr>
          <w:ilvl w:val="0"/>
          <w:numId w:val="1003"/>
        </w:numPr>
      </w:pPr>
      <w:r>
        <w:t xml:space="preserve">Gemini</w:t>
      </w:r>
    </w:p>
    <w:p>
      <w:pPr>
        <w:pStyle w:val="FirstParagraph"/>
      </w:pPr>
      <w:r>
        <w:t xml:space="preserve">Provider selection must remain configurable.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6" w:name="core-business-domains"/>
    <w:p>
      <w:pPr>
        <w:pStyle w:val="Heading1"/>
      </w:pPr>
      <w:r>
        <w:t xml:space="preserve">Core Business Domains</w:t>
      </w:r>
    </w:p>
    <w:bookmarkStart w:id="39" w:name="workspace"/>
    <w:p>
      <w:pPr>
        <w:pStyle w:val="Heading2"/>
      </w:pPr>
      <w:r>
        <w:t xml:space="preserve">Workspace</w:t>
      </w:r>
    </w:p>
    <w:p>
      <w:pPr>
        <w:pStyle w:val="FirstParagraph"/>
      </w:pPr>
      <w:r>
        <w:t xml:space="preserve">Agency container.</w:t>
      </w:r>
    </w:p>
    <w:p>
      <w:pPr>
        <w:pStyle w:val="BodyText"/>
      </w:pPr>
      <w:r>
        <w:t xml:space="preserve">Supports future growth.</w:t>
      </w:r>
    </w:p>
    <w:bookmarkEnd w:id="39"/>
    <w:bookmarkStart w:id="40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Users belonging to a workspace.</w:t>
      </w:r>
    </w:p>
    <w:bookmarkEnd w:id="40"/>
    <w:bookmarkStart w:id="41" w:name="insurance-companies"/>
    <w:p>
      <w:pPr>
        <w:pStyle w:val="Heading2"/>
      </w:pPr>
      <w:r>
        <w:t xml:space="preserve">Insurance Companies</w:t>
      </w:r>
    </w:p>
    <w:p>
      <w:pPr>
        <w:pStyle w:val="FirstParagraph"/>
      </w:pPr>
      <w:r>
        <w:t xml:space="preserve">Insurance providers.</w:t>
      </w:r>
    </w:p>
    <w:bookmarkEnd w:id="41"/>
    <w:bookmarkStart w:id="42" w:name="reporting-periods"/>
    <w:p>
      <w:pPr>
        <w:pStyle w:val="Heading2"/>
      </w:pPr>
      <w:r>
        <w:t xml:space="preserve">Reporting Periods</w:t>
      </w:r>
    </w:p>
    <w:p>
      <w:pPr>
        <w:pStyle w:val="FirstParagraph"/>
      </w:pPr>
      <w:r>
        <w:t xml:space="preserve">Monthly reporting cycles.</w:t>
      </w:r>
    </w:p>
    <w:bookmarkEnd w:id="42"/>
    <w:bookmarkStart w:id="43" w:name="uploaded-files"/>
    <w:p>
      <w:pPr>
        <w:pStyle w:val="Heading2"/>
      </w:pPr>
      <w:r>
        <w:t xml:space="preserve">Uploaded Files</w:t>
      </w:r>
    </w:p>
    <w:p>
      <w:pPr>
        <w:pStyle w:val="FirstParagraph"/>
      </w:pPr>
      <w:r>
        <w:t xml:space="preserve">Source files uploaded by users.</w:t>
      </w:r>
    </w:p>
    <w:bookmarkEnd w:id="43"/>
    <w:bookmarkStart w:id="44" w:name="contracts"/>
    <w:p>
      <w:pPr>
        <w:pStyle w:val="Heading2"/>
      </w:pPr>
      <w:r>
        <w:t xml:space="preserve">Contracts</w:t>
      </w:r>
    </w:p>
    <w:p>
      <w:pPr>
        <w:pStyle w:val="FirstParagraph"/>
      </w:pPr>
      <w:r>
        <w:t xml:space="preserve">Insurance company agreements.</w:t>
      </w:r>
    </w:p>
    <w:bookmarkEnd w:id="44"/>
    <w:bookmarkStart w:id="45" w:name="contract-rules"/>
    <w:p>
      <w:pPr>
        <w:pStyle w:val="Heading2"/>
      </w:pPr>
      <w:r>
        <w:t xml:space="preserve">Contract Rules</w:t>
      </w:r>
    </w:p>
    <w:p>
      <w:pPr>
        <w:pStyle w:val="FirstParagraph"/>
      </w:pPr>
      <w:r>
        <w:t xml:space="preserve">Commission calculation rules.</w:t>
      </w:r>
    </w:p>
    <w:bookmarkEnd w:id="45"/>
    <w:bookmarkStart w:id="46" w:name="clients"/>
    <w:p>
      <w:pPr>
        <w:pStyle w:val="Heading2"/>
      </w:pPr>
      <w:r>
        <w:t xml:space="preserve">Clients</w:t>
      </w:r>
    </w:p>
    <w:p>
      <w:pPr>
        <w:pStyle w:val="FirstParagraph"/>
      </w:pPr>
      <w:r>
        <w:t xml:space="preserve">Individual clients.</w:t>
      </w:r>
    </w:p>
    <w:bookmarkEnd w:id="46"/>
    <w:bookmarkStart w:id="47" w:name="families"/>
    <w:p>
      <w:pPr>
        <w:pStyle w:val="Heading2"/>
      </w:pPr>
      <w:r>
        <w:t xml:space="preserve">Families</w:t>
      </w:r>
    </w:p>
    <w:p>
      <w:pPr>
        <w:pStyle w:val="FirstParagraph"/>
      </w:pPr>
      <w:r>
        <w:t xml:space="preserve">Client household groups.</w:t>
      </w:r>
    </w:p>
    <w:bookmarkEnd w:id="47"/>
    <w:bookmarkStart w:id="48" w:name="policies"/>
    <w:p>
      <w:pPr>
        <w:pStyle w:val="Heading2"/>
      </w:pPr>
      <w:r>
        <w:t xml:space="preserve">Policies</w:t>
      </w:r>
    </w:p>
    <w:p>
      <w:pPr>
        <w:pStyle w:val="FirstParagraph"/>
      </w:pPr>
      <w:r>
        <w:t xml:space="preserve">Insurance policies.</w:t>
      </w:r>
    </w:p>
    <w:bookmarkEnd w:id="48"/>
    <w:bookmarkStart w:id="49" w:name="products"/>
    <w:p>
      <w:pPr>
        <w:pStyle w:val="Heading2"/>
      </w:pPr>
      <w:r>
        <w:t xml:space="preserve">Products</w:t>
      </w:r>
    </w:p>
    <w:p>
      <w:pPr>
        <w:pStyle w:val="FirstParagraph"/>
      </w:pPr>
      <w:r>
        <w:t xml:space="preserve">Insurance products.</w:t>
      </w:r>
    </w:p>
    <w:bookmarkEnd w:id="49"/>
    <w:bookmarkStart w:id="50" w:name="sales"/>
    <w:p>
      <w:pPr>
        <w:pStyle w:val="Heading2"/>
      </w:pPr>
      <w:r>
        <w:t xml:space="preserve">Sales</w:t>
      </w:r>
    </w:p>
    <w:p>
      <w:pPr>
        <w:pStyle w:val="FirstParagraph"/>
      </w:pPr>
      <w:r>
        <w:t xml:space="preserve">Sales records.</w:t>
      </w:r>
    </w:p>
    <w:bookmarkEnd w:id="50"/>
    <w:bookmarkStart w:id="51" w:name="commissions"/>
    <w:p>
      <w:pPr>
        <w:pStyle w:val="Heading2"/>
      </w:pPr>
      <w:r>
        <w:t xml:space="preserve">Commissions</w:t>
      </w:r>
    </w:p>
    <w:p>
      <w:pPr>
        <w:pStyle w:val="FirstParagraph"/>
      </w:pPr>
      <w:r>
        <w:t xml:space="preserve">Actual received commissions.</w:t>
      </w:r>
    </w:p>
    <w:bookmarkEnd w:id="51"/>
    <w:bookmarkStart w:id="52" w:name="expected-commissions"/>
    <w:p>
      <w:pPr>
        <w:pStyle w:val="Heading2"/>
      </w:pPr>
      <w:r>
        <w:t xml:space="preserve">Expected Commissions</w:t>
      </w:r>
    </w:p>
    <w:p>
      <w:pPr>
        <w:pStyle w:val="FirstParagraph"/>
      </w:pPr>
      <w:r>
        <w:t xml:space="preserve">Calculated commissions.</w:t>
      </w:r>
    </w:p>
    <w:bookmarkEnd w:id="52"/>
    <w:bookmarkStart w:id="53" w:name="reconciliation"/>
    <w:p>
      <w:pPr>
        <w:pStyle w:val="Heading2"/>
      </w:pPr>
      <w:r>
        <w:t xml:space="preserve">Reconciliation</w:t>
      </w:r>
    </w:p>
    <w:p>
      <w:pPr>
        <w:pStyle w:val="FirstParagraph"/>
      </w:pPr>
      <w:r>
        <w:t xml:space="preserve">Expected vs actual comparison.</w:t>
      </w:r>
    </w:p>
    <w:bookmarkEnd w:id="53"/>
    <w:bookmarkStart w:id="54" w:name="change-detection"/>
    <w:p>
      <w:pPr>
        <w:pStyle w:val="Heading2"/>
      </w:pPr>
      <w:r>
        <w:t xml:space="preserve">Change Detection</w:t>
      </w:r>
    </w:p>
    <w:p>
      <w:pPr>
        <w:pStyle w:val="FirstParagraph"/>
      </w:pPr>
      <w:r>
        <w:t xml:space="preserve">Month-over-month comparison.</w:t>
      </w:r>
    </w:p>
    <w:bookmarkEnd w:id="54"/>
    <w:bookmarkStart w:id="55" w:name="crm-integration"/>
    <w:p>
      <w:pPr>
        <w:pStyle w:val="Heading2"/>
      </w:pPr>
      <w:r>
        <w:t xml:space="preserve">CRM Integration</w:t>
      </w:r>
    </w:p>
    <w:p>
      <w:pPr>
        <w:pStyle w:val="FirstParagraph"/>
      </w:pPr>
      <w:r>
        <w:t xml:space="preserve">External CRM synchronization.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main-user-flows"/>
    <w:p>
      <w:pPr>
        <w:pStyle w:val="Heading1"/>
      </w:pPr>
      <w:r>
        <w:t xml:space="preserve">Main User Flows</w:t>
      </w:r>
    </w:p>
    <w:bookmarkStart w:id="57" w:name="initial-setup"/>
    <w:p>
      <w:pPr>
        <w:pStyle w:val="Heading2"/>
      </w:pPr>
      <w:r>
        <w:t xml:space="preserve">Initial Setup</w:t>
      </w:r>
    </w:p>
    <w:p>
      <w:pPr>
        <w:pStyle w:val="Compact"/>
        <w:numPr>
          <w:ilvl w:val="0"/>
          <w:numId w:val="1004"/>
        </w:numPr>
      </w:pPr>
      <w:r>
        <w:t xml:space="preserve">Create workspace</w:t>
      </w:r>
    </w:p>
    <w:p>
      <w:pPr>
        <w:pStyle w:val="Compact"/>
        <w:numPr>
          <w:ilvl w:val="0"/>
          <w:numId w:val="1004"/>
        </w:numPr>
      </w:pPr>
      <w:r>
        <w:t xml:space="preserve">Configure companies</w:t>
      </w:r>
    </w:p>
    <w:p>
      <w:pPr>
        <w:pStyle w:val="Compact"/>
        <w:numPr>
          <w:ilvl w:val="0"/>
          <w:numId w:val="1004"/>
        </w:numPr>
      </w:pPr>
      <w:r>
        <w:t xml:space="preserve">Upload contracts</w:t>
      </w:r>
    </w:p>
    <w:p>
      <w:pPr>
        <w:pStyle w:val="Compact"/>
        <w:numPr>
          <w:ilvl w:val="0"/>
          <w:numId w:val="1004"/>
        </w:numPr>
      </w:pPr>
      <w:r>
        <w:t xml:space="preserve">Configure mappings</w:t>
      </w:r>
    </w:p>
    <w:p>
      <w:pPr>
        <w:pStyle w:val="Compact"/>
        <w:numPr>
          <w:ilvl w:val="0"/>
          <w:numId w:val="1004"/>
        </w:numPr>
      </w:pPr>
      <w:r>
        <w:t xml:space="preserve">Save company templates</w:t>
      </w:r>
    </w:p>
    <w:p>
      <w:r>
        <w:pict>
          <v:rect style="width:0;height:1.5pt" o:hralign="center" o:hrstd="t" o:hr="t"/>
        </w:pict>
      </w:r>
    </w:p>
    <w:bookmarkEnd w:id="57"/>
    <w:bookmarkStart w:id="58" w:name="monthly-processing"/>
    <w:p>
      <w:pPr>
        <w:pStyle w:val="Heading2"/>
      </w:pPr>
      <w:r>
        <w:t xml:space="preserve">Monthly Processing</w:t>
      </w:r>
    </w:p>
    <w:p>
      <w:pPr>
        <w:pStyle w:val="Compact"/>
        <w:numPr>
          <w:ilvl w:val="0"/>
          <w:numId w:val="1005"/>
        </w:numPr>
      </w:pPr>
      <w:r>
        <w:t xml:space="preserve">Select reporting month</w:t>
      </w:r>
    </w:p>
    <w:p>
      <w:pPr>
        <w:pStyle w:val="Compact"/>
        <w:numPr>
          <w:ilvl w:val="0"/>
          <w:numId w:val="1005"/>
        </w:numPr>
      </w:pPr>
      <w:r>
        <w:t xml:space="preserve">Upload files</w:t>
      </w:r>
    </w:p>
    <w:p>
      <w:pPr>
        <w:pStyle w:val="Compact"/>
        <w:numPr>
          <w:ilvl w:val="0"/>
          <w:numId w:val="1005"/>
        </w:numPr>
      </w:pPr>
      <w:r>
        <w:t xml:space="preserve">Validate files</w:t>
      </w:r>
    </w:p>
    <w:p>
      <w:pPr>
        <w:pStyle w:val="Compact"/>
        <w:numPr>
          <w:ilvl w:val="0"/>
          <w:numId w:val="1005"/>
        </w:numPr>
      </w:pPr>
      <w:r>
        <w:t xml:space="preserve">Normalize data</w:t>
      </w:r>
    </w:p>
    <w:p>
      <w:pPr>
        <w:pStyle w:val="Compact"/>
        <w:numPr>
          <w:ilvl w:val="0"/>
          <w:numId w:val="1005"/>
        </w:numPr>
      </w:pPr>
      <w:r>
        <w:t xml:space="preserve">Calculate commissions</w:t>
      </w:r>
    </w:p>
    <w:p>
      <w:pPr>
        <w:pStyle w:val="Compact"/>
        <w:numPr>
          <w:ilvl w:val="0"/>
          <w:numId w:val="1005"/>
        </w:numPr>
      </w:pPr>
      <w:r>
        <w:t xml:space="preserve">Run reconciliations</w:t>
      </w:r>
    </w:p>
    <w:p>
      <w:pPr>
        <w:pStyle w:val="Compact"/>
        <w:numPr>
          <w:ilvl w:val="0"/>
          <w:numId w:val="1005"/>
        </w:numPr>
      </w:pPr>
      <w:r>
        <w:t xml:space="preserve">Generate dashboards</w:t>
      </w:r>
    </w:p>
    <w:p>
      <w:pPr>
        <w:pStyle w:val="Compact"/>
        <w:numPr>
          <w:ilvl w:val="0"/>
          <w:numId w:val="1005"/>
        </w:numPr>
      </w:pPr>
      <w:r>
        <w:t xml:space="preserve">Review alerts</w:t>
      </w:r>
    </w:p>
    <w:p>
      <w:r>
        <w:pict>
          <v:rect style="width:0;height:1.5pt" o:hralign="center" o:hrstd="t" o:hr="t"/>
        </w:pict>
      </w:r>
    </w:p>
    <w:bookmarkEnd w:id="58"/>
    <w:bookmarkStart w:id="59" w:name="contract-validation"/>
    <w:p>
      <w:pPr>
        <w:pStyle w:val="Heading2"/>
      </w:pPr>
      <w:r>
        <w:t xml:space="preserve">Contract Validation</w:t>
      </w:r>
    </w:p>
    <w:p>
      <w:pPr>
        <w:pStyle w:val="Compact"/>
        <w:numPr>
          <w:ilvl w:val="0"/>
          <w:numId w:val="1006"/>
        </w:numPr>
      </w:pPr>
      <w:r>
        <w:t xml:space="preserve">Upload contract</w:t>
      </w:r>
    </w:p>
    <w:p>
      <w:pPr>
        <w:pStyle w:val="Compact"/>
        <w:numPr>
          <w:ilvl w:val="0"/>
          <w:numId w:val="1006"/>
        </w:numPr>
      </w:pPr>
      <w:r>
        <w:t xml:space="preserve">Extract rules</w:t>
      </w:r>
    </w:p>
    <w:p>
      <w:pPr>
        <w:pStyle w:val="Compact"/>
        <w:numPr>
          <w:ilvl w:val="0"/>
          <w:numId w:val="1006"/>
        </w:numPr>
      </w:pPr>
      <w:r>
        <w:t xml:space="preserve">Review rules</w:t>
      </w:r>
    </w:p>
    <w:p>
      <w:pPr>
        <w:pStyle w:val="Compact"/>
        <w:numPr>
          <w:ilvl w:val="0"/>
          <w:numId w:val="1006"/>
        </w:numPr>
      </w:pPr>
      <w:r>
        <w:t xml:space="preserve">Approve rules</w:t>
      </w:r>
    </w:p>
    <w:p>
      <w:pPr>
        <w:pStyle w:val="Compact"/>
        <w:numPr>
          <w:ilvl w:val="0"/>
          <w:numId w:val="1006"/>
        </w:numPr>
      </w:pPr>
      <w:r>
        <w:t xml:space="preserve">Calculate expected commissions</w:t>
      </w:r>
    </w:p>
    <w:p>
      <w:pPr>
        <w:pStyle w:val="Compact"/>
        <w:numPr>
          <w:ilvl w:val="0"/>
          <w:numId w:val="1006"/>
        </w:numPr>
      </w:pPr>
      <w:r>
        <w:t xml:space="preserve">Compare against actual commissions</w:t>
      </w:r>
    </w:p>
    <w:p>
      <w:r>
        <w:pict>
          <v:rect style="width:0;height:1.5pt" o:hralign="center" o:hrstd="t" o:hr="t"/>
        </w:pict>
      </w:r>
    </w:p>
    <w:bookmarkEnd w:id="59"/>
    <w:bookmarkStart w:id="60" w:name="crm-synchronization"/>
    <w:p>
      <w:pPr>
        <w:pStyle w:val="Heading2"/>
      </w:pPr>
      <w:r>
        <w:t xml:space="preserve">CRM Synchronization</w:t>
      </w:r>
    </w:p>
    <w:p>
      <w:pPr>
        <w:pStyle w:val="Compact"/>
        <w:numPr>
          <w:ilvl w:val="0"/>
          <w:numId w:val="1007"/>
        </w:numPr>
      </w:pPr>
      <w:r>
        <w:t xml:space="preserve">Connect CRM</w:t>
      </w:r>
    </w:p>
    <w:p>
      <w:pPr>
        <w:pStyle w:val="Compact"/>
        <w:numPr>
          <w:ilvl w:val="0"/>
          <w:numId w:val="1007"/>
        </w:numPr>
      </w:pPr>
      <w:r>
        <w:t xml:space="preserve">Map entities</w:t>
      </w:r>
    </w:p>
    <w:p>
      <w:pPr>
        <w:pStyle w:val="Compact"/>
        <w:numPr>
          <w:ilvl w:val="0"/>
          <w:numId w:val="1007"/>
        </w:numPr>
      </w:pPr>
      <w:r>
        <w:t xml:space="preserve">Synchronize data</w:t>
      </w:r>
    </w:p>
    <w:p>
      <w:pPr>
        <w:pStyle w:val="Compact"/>
        <w:numPr>
          <w:ilvl w:val="0"/>
          <w:numId w:val="1007"/>
        </w:numPr>
      </w:pPr>
      <w:r>
        <w:t xml:space="preserve">Resolve conflicts</w:t>
      </w:r>
    </w:p>
    <w:p>
      <w:pPr>
        <w:pStyle w:val="Compact"/>
        <w:numPr>
          <w:ilvl w:val="0"/>
          <w:numId w:val="1007"/>
        </w:numPr>
      </w:pPr>
      <w:r>
        <w:t xml:space="preserve">Monitor sync logs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7" w:name="functional-requirements"/>
    <w:p>
      <w:pPr>
        <w:pStyle w:val="Heading1"/>
      </w:pPr>
      <w:r>
        <w:t xml:space="preserve">Functional Requirements</w:t>
      </w:r>
    </w:p>
    <w:bookmarkStart w:id="62" w:name="authentication-1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8"/>
        </w:numPr>
      </w:pPr>
      <w:r>
        <w:t xml:space="preserve">Login</w:t>
      </w:r>
    </w:p>
    <w:p>
      <w:pPr>
        <w:pStyle w:val="Compact"/>
        <w:numPr>
          <w:ilvl w:val="0"/>
          <w:numId w:val="1008"/>
        </w:numPr>
      </w:pPr>
      <w:r>
        <w:t xml:space="preserve">Logout</w:t>
      </w:r>
    </w:p>
    <w:p>
      <w:pPr>
        <w:pStyle w:val="Compact"/>
        <w:numPr>
          <w:ilvl w:val="0"/>
          <w:numId w:val="1008"/>
        </w:numPr>
      </w:pPr>
      <w:r>
        <w:t xml:space="preserve">Password reset</w:t>
      </w:r>
    </w:p>
    <w:p>
      <w:pPr>
        <w:pStyle w:val="Compact"/>
        <w:numPr>
          <w:ilvl w:val="0"/>
          <w:numId w:val="1008"/>
        </w:numPr>
      </w:pPr>
      <w:r>
        <w:t xml:space="preserve">Session management</w:t>
      </w:r>
    </w:p>
    <w:p>
      <w:r>
        <w:pict>
          <v:rect style="width:0;height:1.5pt" o:hralign="center" o:hrstd="t" o:hr="t"/>
        </w:pict>
      </w:r>
    </w:p>
    <w:bookmarkEnd w:id="62"/>
    <w:bookmarkStart w:id="63" w:name="workspace-management"/>
    <w:p>
      <w:pPr>
        <w:pStyle w:val="Heading2"/>
      </w:pPr>
      <w:r>
        <w:t xml:space="preserve">Workspace Management</w:t>
      </w:r>
    </w:p>
    <w:p>
      <w:pPr>
        <w:pStyle w:val="Compact"/>
        <w:numPr>
          <w:ilvl w:val="0"/>
          <w:numId w:val="1009"/>
        </w:numPr>
      </w:pPr>
      <w:r>
        <w:t xml:space="preserve">Single workspace initially</w:t>
      </w:r>
    </w:p>
    <w:p>
      <w:pPr>
        <w:pStyle w:val="Compact"/>
        <w:numPr>
          <w:ilvl w:val="0"/>
          <w:numId w:val="1009"/>
        </w:numPr>
      </w:pPr>
      <w:r>
        <w:t xml:space="preserve">Multi-user ready architecture</w:t>
      </w:r>
    </w:p>
    <w:p>
      <w:pPr>
        <w:pStyle w:val="Compact"/>
        <w:numPr>
          <w:ilvl w:val="0"/>
          <w:numId w:val="1009"/>
        </w:numPr>
      </w:pPr>
      <w:r>
        <w:t xml:space="preserve">Role support</w:t>
      </w:r>
    </w:p>
    <w:p>
      <w:pPr>
        <w:pStyle w:val="FirstParagraph"/>
      </w:pPr>
      <w:r>
        <w:t xml:space="preserve">Future roles:</w:t>
      </w:r>
    </w:p>
    <w:p>
      <w:pPr>
        <w:pStyle w:val="Compact"/>
        <w:numPr>
          <w:ilvl w:val="0"/>
          <w:numId w:val="1010"/>
        </w:numPr>
      </w:pPr>
      <w:r>
        <w:t xml:space="preserve">Owner</w:t>
      </w:r>
    </w:p>
    <w:p>
      <w:pPr>
        <w:pStyle w:val="Compact"/>
        <w:numPr>
          <w:ilvl w:val="0"/>
          <w:numId w:val="1010"/>
        </w:numPr>
      </w:pPr>
      <w:r>
        <w:t xml:space="preserve">Manager</w:t>
      </w:r>
    </w:p>
    <w:p>
      <w:pPr>
        <w:pStyle w:val="Compact"/>
        <w:numPr>
          <w:ilvl w:val="0"/>
          <w:numId w:val="1010"/>
        </w:numPr>
      </w:pPr>
      <w:r>
        <w:t xml:space="preserve">Agent</w:t>
      </w:r>
    </w:p>
    <w:p>
      <w:pPr>
        <w:pStyle w:val="Compact"/>
        <w:numPr>
          <w:ilvl w:val="0"/>
          <w:numId w:val="1010"/>
        </w:numPr>
      </w:pPr>
      <w:r>
        <w:t xml:space="preserve">Operations</w:t>
      </w:r>
    </w:p>
    <w:p>
      <w:pPr>
        <w:pStyle w:val="Compact"/>
        <w:numPr>
          <w:ilvl w:val="0"/>
          <w:numId w:val="1010"/>
        </w:numPr>
      </w:pPr>
      <w:r>
        <w:t xml:space="preserve">Accountant</w:t>
      </w:r>
    </w:p>
    <w:p>
      <w:r>
        <w:pict>
          <v:rect style="width:0;height:1.5pt" o:hralign="center" o:hrstd="t" o:hr="t"/>
        </w:pict>
      </w:r>
    </w:p>
    <w:bookmarkEnd w:id="63"/>
    <w:bookmarkStart w:id="64" w:name="file-upload-engine"/>
    <w:p>
      <w:pPr>
        <w:pStyle w:val="Heading2"/>
      </w:pPr>
      <w:r>
        <w:t xml:space="preserve">File Upload Engine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1"/>
        </w:numPr>
      </w:pPr>
      <w:r>
        <w:t xml:space="preserve">Excel</w:t>
      </w:r>
    </w:p>
    <w:p>
      <w:pPr>
        <w:pStyle w:val="Compact"/>
        <w:numPr>
          <w:ilvl w:val="0"/>
          <w:numId w:val="1011"/>
        </w:numPr>
      </w:pPr>
      <w:r>
        <w:t xml:space="preserve">CSV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12"/>
        </w:numPr>
      </w:pPr>
      <w:r>
        <w:t xml:space="preserve">PDF</w:t>
      </w:r>
    </w:p>
    <w:p>
      <w:pPr>
        <w:pStyle w:val="Compact"/>
        <w:numPr>
          <w:ilvl w:val="0"/>
          <w:numId w:val="1012"/>
        </w:numPr>
      </w:pPr>
      <w:r>
        <w:t xml:space="preserve">Scanned documents</w:t>
      </w:r>
    </w:p>
    <w:p>
      <w:pPr>
        <w:pStyle w:val="FirstParagraph"/>
      </w:pPr>
      <w:r>
        <w:t xml:space="preserve">File categories:</w:t>
      </w:r>
    </w:p>
    <w:p>
      <w:pPr>
        <w:pStyle w:val="Compact"/>
        <w:numPr>
          <w:ilvl w:val="0"/>
          <w:numId w:val="1013"/>
        </w:numPr>
      </w:pPr>
      <w:r>
        <w:t xml:space="preserve">Commission reports</w:t>
      </w:r>
    </w:p>
    <w:p>
      <w:pPr>
        <w:pStyle w:val="Compact"/>
        <w:numPr>
          <w:ilvl w:val="0"/>
          <w:numId w:val="1013"/>
        </w:numPr>
      </w:pPr>
      <w:r>
        <w:t xml:space="preserve">Sales reports</w:t>
      </w:r>
    </w:p>
    <w:p>
      <w:pPr>
        <w:pStyle w:val="Compact"/>
        <w:numPr>
          <w:ilvl w:val="0"/>
          <w:numId w:val="1013"/>
        </w:numPr>
      </w:pPr>
      <w:r>
        <w:t xml:space="preserve">Payment reports</w:t>
      </w:r>
    </w:p>
    <w:p>
      <w:pPr>
        <w:pStyle w:val="Compact"/>
        <w:numPr>
          <w:ilvl w:val="0"/>
          <w:numId w:val="1013"/>
        </w:numPr>
      </w:pPr>
      <w:r>
        <w:t xml:space="preserve">Policy reports</w:t>
      </w:r>
    </w:p>
    <w:p>
      <w:pPr>
        <w:pStyle w:val="Compact"/>
        <w:numPr>
          <w:ilvl w:val="0"/>
          <w:numId w:val="1013"/>
        </w:numPr>
      </w:pPr>
      <w:r>
        <w:t xml:space="preserve">Contract files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4"/>
        </w:numPr>
      </w:pPr>
      <w:r>
        <w:t xml:space="preserve">Multiple files per company</w:t>
      </w:r>
    </w:p>
    <w:p>
      <w:pPr>
        <w:pStyle w:val="Compact"/>
        <w:numPr>
          <w:ilvl w:val="0"/>
          <w:numId w:val="1014"/>
        </w:numPr>
      </w:pPr>
      <w:r>
        <w:t xml:space="preserve">Multiple files per month</w:t>
      </w:r>
    </w:p>
    <w:p>
      <w:pPr>
        <w:pStyle w:val="Compact"/>
        <w:numPr>
          <w:ilvl w:val="0"/>
          <w:numId w:val="1014"/>
        </w:numPr>
      </w:pPr>
      <w:r>
        <w:t xml:space="preserve">Reprocessing support</w:t>
      </w:r>
    </w:p>
    <w:p>
      <w:pPr>
        <w:pStyle w:val="Compact"/>
        <w:numPr>
          <w:ilvl w:val="0"/>
          <w:numId w:val="1014"/>
        </w:numPr>
      </w:pPr>
      <w:r>
        <w:t xml:space="preserve">Upload history</w:t>
      </w:r>
    </w:p>
    <w:p>
      <w:r>
        <w:pict>
          <v:rect style="width:0;height:1.5pt" o:hralign="center" o:hrstd="t" o:hr="t"/>
        </w:pict>
      </w:r>
    </w:p>
    <w:bookmarkEnd w:id="64"/>
    <w:bookmarkStart w:id="65" w:name="mapping-engine"/>
    <w:p>
      <w:pPr>
        <w:pStyle w:val="Heading2"/>
      </w:pPr>
      <w:r>
        <w:t xml:space="preserve">Mapping Engine</w:t>
      </w:r>
    </w:p>
    <w:p>
      <w:pPr>
        <w:pStyle w:val="FirstParagraph"/>
      </w:pPr>
      <w:r>
        <w:t xml:space="preserve">Each company may use different structures.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5"/>
        </w:numPr>
      </w:pPr>
      <w:r>
        <w:t xml:space="preserve">Column mapping</w:t>
      </w:r>
    </w:p>
    <w:p>
      <w:pPr>
        <w:pStyle w:val="Compact"/>
        <w:numPr>
          <w:ilvl w:val="0"/>
          <w:numId w:val="1015"/>
        </w:numPr>
      </w:pPr>
      <w:r>
        <w:t xml:space="preserve">Value mapping</w:t>
      </w:r>
    </w:p>
    <w:p>
      <w:pPr>
        <w:pStyle w:val="Compact"/>
        <w:numPr>
          <w:ilvl w:val="0"/>
          <w:numId w:val="1015"/>
        </w:numPr>
      </w:pPr>
      <w:r>
        <w:t xml:space="preserve">Transformation rules</w:t>
      </w:r>
    </w:p>
    <w:p>
      <w:pPr>
        <w:pStyle w:val="Compact"/>
        <w:numPr>
          <w:ilvl w:val="0"/>
          <w:numId w:val="1015"/>
        </w:numPr>
      </w:pPr>
      <w:r>
        <w:t xml:space="preserve">Validation rules</w:t>
      </w:r>
    </w:p>
    <w:p>
      <w:pPr>
        <w:pStyle w:val="Compact"/>
        <w:numPr>
          <w:ilvl w:val="0"/>
          <w:numId w:val="1015"/>
        </w:numPr>
      </w:pPr>
      <w:r>
        <w:t xml:space="preserve">Mapping templates</w:t>
      </w:r>
    </w:p>
    <w:p>
      <w:pPr>
        <w:pStyle w:val="Compact"/>
        <w:numPr>
          <w:ilvl w:val="0"/>
          <w:numId w:val="1015"/>
        </w:numPr>
      </w:pPr>
      <w:r>
        <w:t xml:space="preserve">Template reuse</w:t>
      </w:r>
    </w:p>
    <w:p>
      <w:r>
        <w:pict>
          <v:rect style="width:0;height:1.5pt" o:hralign="center" o:hrstd="t" o:hr="t"/>
        </w:pict>
      </w:r>
    </w:p>
    <w:bookmarkEnd w:id="65"/>
    <w:bookmarkStart w:id="66" w:name="data-normalization-engine"/>
    <w:p>
      <w:pPr>
        <w:pStyle w:val="Heading2"/>
      </w:pPr>
      <w:r>
        <w:t xml:space="preserve">Data Normalization Engine</w:t>
      </w:r>
    </w:p>
    <w:p>
      <w:pPr>
        <w:pStyle w:val="FirstParagraph"/>
      </w:pPr>
      <w:r>
        <w:t xml:space="preserve">Convert all incoming data into a standard model.</w:t>
      </w:r>
    </w:p>
    <w:p>
      <w:pPr>
        <w:pStyle w:val="BodyText"/>
      </w:pPr>
      <w:r>
        <w:t xml:space="preserve">Handle:</w:t>
      </w:r>
    </w:p>
    <w:p>
      <w:pPr>
        <w:pStyle w:val="Compact"/>
        <w:numPr>
          <w:ilvl w:val="0"/>
          <w:numId w:val="1016"/>
        </w:numPr>
      </w:pPr>
      <w:r>
        <w:t xml:space="preserve">Different column names</w:t>
      </w:r>
    </w:p>
    <w:p>
      <w:pPr>
        <w:pStyle w:val="Compact"/>
        <w:numPr>
          <w:ilvl w:val="0"/>
          <w:numId w:val="1016"/>
        </w:numPr>
      </w:pPr>
      <w:r>
        <w:t xml:space="preserve">Duplicate rows</w:t>
      </w:r>
    </w:p>
    <w:p>
      <w:pPr>
        <w:pStyle w:val="Compact"/>
        <w:numPr>
          <w:ilvl w:val="0"/>
          <w:numId w:val="1016"/>
        </w:numPr>
      </w:pPr>
      <w:r>
        <w:t xml:space="preserve">Missing values</w:t>
      </w:r>
    </w:p>
    <w:p>
      <w:pPr>
        <w:pStyle w:val="Compact"/>
        <w:numPr>
          <w:ilvl w:val="0"/>
          <w:numId w:val="1016"/>
        </w:numPr>
      </w:pPr>
      <w:r>
        <w:t xml:space="preserve">Invalid records</w:t>
      </w:r>
    </w:p>
    <w:p>
      <w:pPr>
        <w:pStyle w:val="Compact"/>
        <w:numPr>
          <w:ilvl w:val="0"/>
          <w:numId w:val="1016"/>
        </w:numPr>
      </w:pPr>
      <w:r>
        <w:t xml:space="preserve">Naming inconsistencies</w:t>
      </w:r>
    </w:p>
    <w:p>
      <w:r>
        <w:pict>
          <v:rect style="width:0;height:1.5pt" o:hralign="center" o:hrstd="t" o:hr="t"/>
        </w:pict>
      </w:r>
    </w:p>
    <w:bookmarkEnd w:id="66"/>
    <w:bookmarkStart w:id="67" w:name="monthly-comparison-engine"/>
    <w:p>
      <w:pPr>
        <w:pStyle w:val="Heading2"/>
      </w:pPr>
      <w:r>
        <w:t xml:space="preserve">Monthly Comparison Engine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17"/>
        </w:numPr>
      </w:pPr>
      <w:r>
        <w:t xml:space="preserve">New policies</w:t>
      </w:r>
    </w:p>
    <w:p>
      <w:pPr>
        <w:pStyle w:val="Compact"/>
        <w:numPr>
          <w:ilvl w:val="0"/>
          <w:numId w:val="1017"/>
        </w:numPr>
      </w:pPr>
      <w:r>
        <w:t xml:space="preserve">Removed policies</w:t>
      </w:r>
    </w:p>
    <w:p>
      <w:pPr>
        <w:pStyle w:val="Compact"/>
        <w:numPr>
          <w:ilvl w:val="0"/>
          <w:numId w:val="1017"/>
        </w:numPr>
      </w:pPr>
      <w:r>
        <w:t xml:space="preserve">Product changes</w:t>
      </w:r>
    </w:p>
    <w:p>
      <w:pPr>
        <w:pStyle w:val="Compact"/>
        <w:numPr>
          <w:ilvl w:val="0"/>
          <w:numId w:val="1017"/>
        </w:numPr>
      </w:pPr>
      <w:r>
        <w:t xml:space="preserve">Client changes</w:t>
      </w:r>
    </w:p>
    <w:p>
      <w:pPr>
        <w:pStyle w:val="Compact"/>
        <w:numPr>
          <w:ilvl w:val="0"/>
          <w:numId w:val="1017"/>
        </w:numPr>
      </w:pPr>
      <w:r>
        <w:t xml:space="preserve">Commission changes</w:t>
      </w:r>
    </w:p>
    <w:p>
      <w:pPr>
        <w:pStyle w:val="Compact"/>
        <w:numPr>
          <w:ilvl w:val="0"/>
          <w:numId w:val="1017"/>
        </w:numPr>
      </w:pPr>
      <w:r>
        <w:t xml:space="preserve">Premium changes</w:t>
      </w:r>
    </w:p>
    <w:p>
      <w:r>
        <w:pict>
          <v:rect style="width:0;height:1.5pt" o:hralign="center" o:hrstd="t" o:hr="t"/>
        </w:pict>
      </w:r>
    </w:p>
    <w:bookmarkEnd w:id="67"/>
    <w:bookmarkStart w:id="68" w:name="sales-reconciliation-engine"/>
    <w:p>
      <w:pPr>
        <w:pStyle w:val="Heading2"/>
      </w:pPr>
      <w:r>
        <w:t xml:space="preserve">Sales Reconciliation Engine</w:t>
      </w:r>
    </w:p>
    <w:p>
      <w:pPr>
        <w:pStyle w:val="FirstParagraph"/>
      </w:pPr>
      <w:r>
        <w:t xml:space="preserve">Compare:</w:t>
      </w:r>
    </w:p>
    <w:p>
      <w:pPr>
        <w:pStyle w:val="BodyText"/>
      </w:pPr>
      <w:r>
        <w:t xml:space="preserve">Sales vs Actual Commissions</w:t>
      </w:r>
    </w:p>
    <w:p>
      <w:pPr>
        <w:pStyle w:val="BodyText"/>
      </w:pPr>
      <w:r>
        <w:t xml:space="preserve">Detect:</w:t>
      </w:r>
    </w:p>
    <w:p>
      <w:pPr>
        <w:pStyle w:val="Compact"/>
        <w:numPr>
          <w:ilvl w:val="0"/>
          <w:numId w:val="1018"/>
        </w:numPr>
      </w:pPr>
      <w:r>
        <w:t xml:space="preserve">Missing commissions</w:t>
      </w:r>
    </w:p>
    <w:p>
      <w:pPr>
        <w:pStyle w:val="Compact"/>
        <w:numPr>
          <w:ilvl w:val="0"/>
          <w:numId w:val="1018"/>
        </w:numPr>
      </w:pPr>
      <w:r>
        <w:t xml:space="preserve">Partial payments</w:t>
      </w:r>
    </w:p>
    <w:p>
      <w:pPr>
        <w:pStyle w:val="Compact"/>
        <w:numPr>
          <w:ilvl w:val="0"/>
          <w:numId w:val="1018"/>
        </w:numPr>
      </w:pPr>
      <w:r>
        <w:t xml:space="preserve">Unexpected commissions</w:t>
      </w:r>
    </w:p>
    <w:p>
      <w:pPr>
        <w:pStyle w:val="Compact"/>
        <w:numPr>
          <w:ilvl w:val="0"/>
          <w:numId w:val="1018"/>
        </w:numPr>
      </w:pPr>
      <w:r>
        <w:t xml:space="preserve">Delayed commissions</w:t>
      </w:r>
    </w:p>
    <w:p>
      <w:r>
        <w:pict>
          <v:rect style="width:0;height:1.5pt" o:hralign="center" o:hrstd="t" o:hr="t"/>
        </w:pict>
      </w:r>
    </w:p>
    <w:bookmarkEnd w:id="68"/>
    <w:bookmarkStart w:id="69" w:name="contract-validation-engine"/>
    <w:p>
      <w:pPr>
        <w:pStyle w:val="Heading2"/>
      </w:pPr>
      <w:r>
        <w:t xml:space="preserve">Contract Validation Engine</w:t>
      </w:r>
    </w:p>
    <w:p>
      <w:pPr>
        <w:pStyle w:val="FirstParagraph"/>
      </w:pPr>
      <w:r>
        <w:t xml:space="preserve">Compare:</w:t>
      </w:r>
    </w:p>
    <w:p>
      <w:pPr>
        <w:pStyle w:val="BodyText"/>
      </w:pPr>
      <w:r>
        <w:t xml:space="preserve">Expected Commissions vs Actual Commissions</w:t>
      </w:r>
    </w:p>
    <w:p>
      <w:pPr>
        <w:pStyle w:val="BodyText"/>
      </w:pPr>
      <w:r>
        <w:t xml:space="preserve">Detect:</w:t>
      </w:r>
    </w:p>
    <w:p>
      <w:pPr>
        <w:pStyle w:val="Compact"/>
        <w:numPr>
          <w:ilvl w:val="0"/>
          <w:numId w:val="1019"/>
        </w:numPr>
      </w:pPr>
      <w:r>
        <w:t xml:space="preserve">Underpayments</w:t>
      </w:r>
    </w:p>
    <w:p>
      <w:pPr>
        <w:pStyle w:val="Compact"/>
        <w:numPr>
          <w:ilvl w:val="0"/>
          <w:numId w:val="1019"/>
        </w:numPr>
      </w:pPr>
      <w:r>
        <w:t xml:space="preserve">Overpayments</w:t>
      </w:r>
    </w:p>
    <w:p>
      <w:pPr>
        <w:pStyle w:val="Compact"/>
        <w:numPr>
          <w:ilvl w:val="0"/>
          <w:numId w:val="1019"/>
        </w:numPr>
      </w:pPr>
      <w:r>
        <w:t xml:space="preserve">Missing payments</w:t>
      </w:r>
    </w:p>
    <w:p>
      <w:pPr>
        <w:pStyle w:val="Compact"/>
        <w:numPr>
          <w:ilvl w:val="0"/>
          <w:numId w:val="1019"/>
        </w:numPr>
      </w:pPr>
      <w:r>
        <w:t xml:space="preserve">Contract violations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20"/>
        </w:numPr>
      </w:pPr>
      <w:r>
        <w:t xml:space="preserve">AI may suggest rules</w:t>
      </w:r>
    </w:p>
    <w:p>
      <w:pPr>
        <w:pStyle w:val="Compact"/>
        <w:numPr>
          <w:ilvl w:val="0"/>
          <w:numId w:val="1020"/>
        </w:numPr>
      </w:pPr>
      <w:r>
        <w:t xml:space="preserve">User must approve rules</w:t>
      </w:r>
    </w:p>
    <w:p>
      <w:pPr>
        <w:pStyle w:val="Compact"/>
        <w:numPr>
          <w:ilvl w:val="0"/>
          <w:numId w:val="1020"/>
        </w:numPr>
      </w:pPr>
      <w:r>
        <w:t xml:space="preserve">No automatic financial assumptions</w:t>
      </w:r>
    </w:p>
    <w:p>
      <w:r>
        <w:pict>
          <v:rect style="width:0;height:1.5pt" o:hralign="center" o:hrstd="t" o:hr="t"/>
        </w:pict>
      </w:r>
    </w:p>
    <w:bookmarkEnd w:id="69"/>
    <w:bookmarkStart w:id="76" w:name="dashboard-system"/>
    <w:p>
      <w:pPr>
        <w:pStyle w:val="Heading2"/>
      </w:pPr>
      <w:r>
        <w:t xml:space="preserve">Dashboard System</w:t>
      </w:r>
    </w:p>
    <w:bookmarkStart w:id="70" w:name="executive-dashboard"/>
    <w:p>
      <w:pPr>
        <w:pStyle w:val="Heading3"/>
      </w:pPr>
      <w:r>
        <w:t xml:space="preserve">Executive Dashboard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1"/>
        </w:numPr>
      </w:pPr>
      <w:r>
        <w:t xml:space="preserve">Total commissions</w:t>
      </w:r>
    </w:p>
    <w:p>
      <w:pPr>
        <w:pStyle w:val="Compact"/>
        <w:numPr>
          <w:ilvl w:val="0"/>
          <w:numId w:val="1021"/>
        </w:numPr>
      </w:pPr>
      <w:r>
        <w:t xml:space="preserve">Expected commissions</w:t>
      </w:r>
    </w:p>
    <w:p>
      <w:pPr>
        <w:pStyle w:val="Compact"/>
        <w:numPr>
          <w:ilvl w:val="0"/>
          <w:numId w:val="1021"/>
        </w:numPr>
      </w:pPr>
      <w:r>
        <w:t xml:space="preserve">Collection percentage</w:t>
      </w:r>
    </w:p>
    <w:p>
      <w:pPr>
        <w:pStyle w:val="Compact"/>
        <w:numPr>
          <w:ilvl w:val="0"/>
          <w:numId w:val="1021"/>
        </w:numPr>
      </w:pPr>
      <w:r>
        <w:t xml:space="preserve">Missing commissions</w:t>
      </w:r>
    </w:p>
    <w:p>
      <w:pPr>
        <w:pStyle w:val="Compact"/>
        <w:numPr>
          <w:ilvl w:val="0"/>
          <w:numId w:val="1021"/>
        </w:numPr>
      </w:pPr>
      <w:r>
        <w:t xml:space="preserve">Monthly trend</w:t>
      </w:r>
    </w:p>
    <w:p>
      <w:pPr>
        <w:pStyle w:val="Compact"/>
        <w:numPr>
          <w:ilvl w:val="0"/>
          <w:numId w:val="1021"/>
        </w:numPr>
      </w:pPr>
      <w:r>
        <w:t xml:space="preserve">Top companies</w:t>
      </w:r>
    </w:p>
    <w:p>
      <w:pPr>
        <w:pStyle w:val="Compact"/>
        <w:numPr>
          <w:ilvl w:val="0"/>
          <w:numId w:val="1021"/>
        </w:numPr>
      </w:pPr>
      <w:r>
        <w:t xml:space="preserve">Top products</w:t>
      </w:r>
    </w:p>
    <w:p>
      <w:pPr>
        <w:pStyle w:val="Compact"/>
        <w:numPr>
          <w:ilvl w:val="0"/>
          <w:numId w:val="1021"/>
        </w:numPr>
      </w:pPr>
      <w:r>
        <w:t xml:space="preserve">Top clients</w:t>
      </w:r>
    </w:p>
    <w:p>
      <w:pPr>
        <w:pStyle w:val="Compact"/>
        <w:numPr>
          <w:ilvl w:val="0"/>
          <w:numId w:val="1021"/>
        </w:numPr>
      </w:pPr>
      <w:r>
        <w:t xml:space="preserve">Top families</w:t>
      </w:r>
    </w:p>
    <w:p>
      <w:r>
        <w:pict>
          <v:rect style="width:0;height:1.5pt" o:hralign="center" o:hrstd="t" o:hr="t"/>
        </w:pict>
      </w:r>
    </w:p>
    <w:bookmarkEnd w:id="70"/>
    <w:bookmarkStart w:id="71" w:name="company-dashboard"/>
    <w:p>
      <w:pPr>
        <w:pStyle w:val="Heading3"/>
      </w:pPr>
      <w:r>
        <w:t xml:space="preserve">Company Dashboard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2"/>
        </w:numPr>
      </w:pPr>
      <w:r>
        <w:t xml:space="preserve">Revenue</w:t>
      </w:r>
    </w:p>
    <w:p>
      <w:pPr>
        <w:pStyle w:val="Compact"/>
        <w:numPr>
          <w:ilvl w:val="0"/>
          <w:numId w:val="1022"/>
        </w:numPr>
      </w:pPr>
      <w:r>
        <w:t xml:space="preserve">Policies</w:t>
      </w:r>
    </w:p>
    <w:p>
      <w:pPr>
        <w:pStyle w:val="Compact"/>
        <w:numPr>
          <w:ilvl w:val="0"/>
          <w:numId w:val="1022"/>
        </w:numPr>
      </w:pPr>
      <w:r>
        <w:t xml:space="preserve">Commission trends</w:t>
      </w:r>
    </w:p>
    <w:p>
      <w:pPr>
        <w:pStyle w:val="Compact"/>
        <w:numPr>
          <w:ilvl w:val="0"/>
          <w:numId w:val="1022"/>
        </w:numPr>
      </w:pPr>
      <w:r>
        <w:t xml:space="preserve">Contract compliance</w:t>
      </w:r>
    </w:p>
    <w:p>
      <w:r>
        <w:pict>
          <v:rect style="width:0;height:1.5pt" o:hralign="center" o:hrstd="t" o:hr="t"/>
        </w:pict>
      </w:r>
    </w:p>
    <w:bookmarkEnd w:id="71"/>
    <w:bookmarkStart w:id="72" w:name="product-dashboard"/>
    <w:p>
      <w:pPr>
        <w:pStyle w:val="Heading3"/>
      </w:pPr>
      <w:r>
        <w:t xml:space="preserve">Product Dashboard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3"/>
        </w:numPr>
      </w:pPr>
      <w:r>
        <w:t xml:space="preserve">Revenue</w:t>
      </w:r>
    </w:p>
    <w:p>
      <w:pPr>
        <w:pStyle w:val="Compact"/>
        <w:numPr>
          <w:ilvl w:val="0"/>
          <w:numId w:val="1023"/>
        </w:numPr>
      </w:pPr>
      <w:r>
        <w:t xml:space="preserve">Commission trends</w:t>
      </w:r>
    </w:p>
    <w:p>
      <w:pPr>
        <w:pStyle w:val="Compact"/>
        <w:numPr>
          <w:ilvl w:val="0"/>
          <w:numId w:val="1023"/>
        </w:numPr>
      </w:pPr>
      <w:r>
        <w:t xml:space="preserve">Company distribution</w:t>
      </w:r>
    </w:p>
    <w:p>
      <w:r>
        <w:pict>
          <v:rect style="width:0;height:1.5pt" o:hralign="center" o:hrstd="t" o:hr="t"/>
        </w:pict>
      </w:r>
    </w:p>
    <w:bookmarkEnd w:id="72"/>
    <w:bookmarkStart w:id="73" w:name="client-dashboard"/>
    <w:p>
      <w:pPr>
        <w:pStyle w:val="Heading3"/>
      </w:pPr>
      <w:r>
        <w:t xml:space="preserve">Client Dashboard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4"/>
        </w:numPr>
      </w:pPr>
      <w:r>
        <w:t xml:space="preserve">Revenue history</w:t>
      </w:r>
    </w:p>
    <w:p>
      <w:pPr>
        <w:pStyle w:val="Compact"/>
        <w:numPr>
          <w:ilvl w:val="0"/>
          <w:numId w:val="1024"/>
        </w:numPr>
      </w:pPr>
      <w:r>
        <w:t xml:space="preserve">Policies</w:t>
      </w:r>
    </w:p>
    <w:p>
      <w:pPr>
        <w:pStyle w:val="Compact"/>
        <w:numPr>
          <w:ilvl w:val="0"/>
          <w:numId w:val="1024"/>
        </w:numPr>
      </w:pPr>
      <w:r>
        <w:t xml:space="preserve">Products</w:t>
      </w:r>
    </w:p>
    <w:p>
      <w:pPr>
        <w:pStyle w:val="Compact"/>
        <w:numPr>
          <w:ilvl w:val="0"/>
          <w:numId w:val="1024"/>
        </w:numPr>
      </w:pPr>
      <w:r>
        <w:t xml:space="preserve">Family relationships</w:t>
      </w:r>
    </w:p>
    <w:p>
      <w:r>
        <w:pict>
          <v:rect style="width:0;height:1.5pt" o:hralign="center" o:hrstd="t" o:hr="t"/>
        </w:pict>
      </w:r>
    </w:p>
    <w:bookmarkEnd w:id="73"/>
    <w:bookmarkStart w:id="74" w:name="family-dashboard"/>
    <w:p>
      <w:pPr>
        <w:pStyle w:val="Heading3"/>
      </w:pPr>
      <w:r>
        <w:t xml:space="preserve">Family Dashboard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5"/>
        </w:numPr>
      </w:pPr>
      <w:r>
        <w:t xml:space="preserve">Household profitability</w:t>
      </w:r>
    </w:p>
    <w:p>
      <w:pPr>
        <w:pStyle w:val="Compact"/>
        <w:numPr>
          <w:ilvl w:val="0"/>
          <w:numId w:val="1025"/>
        </w:numPr>
      </w:pPr>
      <w:r>
        <w:t xml:space="preserve">Active policies</w:t>
      </w:r>
    </w:p>
    <w:p>
      <w:pPr>
        <w:pStyle w:val="Compact"/>
        <w:numPr>
          <w:ilvl w:val="0"/>
          <w:numId w:val="1025"/>
        </w:numPr>
      </w:pPr>
      <w:r>
        <w:t xml:space="preserve">Revenue history</w:t>
      </w:r>
    </w:p>
    <w:p>
      <w:r>
        <w:pict>
          <v:rect style="width:0;height:1.5pt" o:hralign="center" o:hrstd="t" o:hr="t"/>
        </w:pict>
      </w:r>
    </w:p>
    <w:bookmarkEnd w:id="74"/>
    <w:bookmarkStart w:id="75" w:name="contract-dashboard"/>
    <w:p>
      <w:pPr>
        <w:pStyle w:val="Heading3"/>
      </w:pPr>
      <w:r>
        <w:t xml:space="preserve">Contract Dashboard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6"/>
        </w:numPr>
      </w:pPr>
      <w:r>
        <w:t xml:space="preserve">Expected commissions</w:t>
      </w:r>
    </w:p>
    <w:p>
      <w:pPr>
        <w:pStyle w:val="Compact"/>
        <w:numPr>
          <w:ilvl w:val="0"/>
          <w:numId w:val="1026"/>
        </w:numPr>
      </w:pPr>
      <w:r>
        <w:t xml:space="preserve">Actual commissions</w:t>
      </w:r>
    </w:p>
    <w:p>
      <w:pPr>
        <w:pStyle w:val="Compact"/>
        <w:numPr>
          <w:ilvl w:val="0"/>
          <w:numId w:val="1026"/>
        </w:numPr>
      </w:pPr>
      <w:r>
        <w:t xml:space="preserve">Variance</w:t>
      </w:r>
    </w:p>
    <w:p>
      <w:pPr>
        <w:pStyle w:val="Compact"/>
        <w:numPr>
          <w:ilvl w:val="0"/>
          <w:numId w:val="1026"/>
        </w:numPr>
      </w:pPr>
      <w:r>
        <w:t xml:space="preserve">Compliance score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78" w:name="drilldown-requirements"/>
    <w:p>
      <w:pPr>
        <w:pStyle w:val="Heading1"/>
      </w:pPr>
      <w:r>
        <w:t xml:space="preserve">Drilldown Requirements</w:t>
      </w:r>
    </w:p>
    <w:p>
      <w:pPr>
        <w:pStyle w:val="FirstParagraph"/>
      </w:pPr>
      <w:r>
        <w:t xml:space="preserve">Every dashboard metric must support drilldown.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Company Revenue</w:t>
      </w:r>
    </w:p>
    <w:p>
      <w:pPr>
        <w:pStyle w:val="BodyText"/>
      </w:pPr>
      <w:r>
        <w:t xml:space="preserve">→ Products</w:t>
      </w:r>
    </w:p>
    <w:p>
      <w:pPr>
        <w:pStyle w:val="BodyText"/>
      </w:pPr>
      <w:r>
        <w:t xml:space="preserve">→ Clients</w:t>
      </w:r>
    </w:p>
    <w:p>
      <w:pPr>
        <w:pStyle w:val="BodyText"/>
      </w:pPr>
      <w:r>
        <w:t xml:space="preserve">→ Policies</w:t>
      </w:r>
    </w:p>
    <w:p>
      <w:pPr>
        <w:pStyle w:val="BodyText"/>
      </w:pPr>
      <w:r>
        <w:t xml:space="preserve">→ Source Records</w:t>
      </w:r>
    </w:p>
    <w:p>
      <w:pPr>
        <w:pStyle w:val="BodyText"/>
      </w:pPr>
      <w:r>
        <w:t xml:space="preserve">No value may exist without traceability.</w:t>
      </w:r>
    </w:p>
    <w:p>
      <w:r>
        <w:pict>
          <v:rect style="width:0;height:1.5pt" o:hralign="center" o:hrstd="t" o:hr="t"/>
        </w:pict>
      </w:r>
    </w:p>
    <w:bookmarkEnd w:id="78"/>
    <w:bookmarkStart w:id="81" w:name="ai-architecture"/>
    <w:p>
      <w:pPr>
        <w:pStyle w:val="Heading1"/>
      </w:pPr>
      <w:r>
        <w:t xml:space="preserve">AI Architecture</w:t>
      </w:r>
    </w:p>
    <w:bookmarkStart w:id="79" w:name="phase-1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No AI calculations.</w:t>
      </w:r>
    </w:p>
    <w:p>
      <w:r>
        <w:pict>
          <v:rect style="width:0;height:1.5pt" o:hralign="center" o:hrstd="t" o:hr="t"/>
        </w:pict>
      </w:r>
    </w:p>
    <w:bookmarkEnd w:id="79"/>
    <w:bookmarkStart w:id="80" w:name="phase-2-1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AI Analysis Layer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27"/>
        </w:numPr>
      </w:pPr>
      <w:r>
        <w:t xml:space="preserve">Explain revenue changes</w:t>
      </w:r>
    </w:p>
    <w:p>
      <w:pPr>
        <w:pStyle w:val="Compact"/>
        <w:numPr>
          <w:ilvl w:val="0"/>
          <w:numId w:val="1027"/>
        </w:numPr>
      </w:pPr>
      <w:r>
        <w:t xml:space="preserve">Explain commission drops</w:t>
      </w:r>
    </w:p>
    <w:p>
      <w:pPr>
        <w:pStyle w:val="Compact"/>
        <w:numPr>
          <w:ilvl w:val="0"/>
          <w:numId w:val="1027"/>
        </w:numPr>
      </w:pPr>
      <w:r>
        <w:t xml:space="preserve">Detect anomalies</w:t>
      </w:r>
    </w:p>
    <w:p>
      <w:pPr>
        <w:pStyle w:val="Compact"/>
        <w:numPr>
          <w:ilvl w:val="0"/>
          <w:numId w:val="1027"/>
        </w:numPr>
      </w:pPr>
      <w:r>
        <w:t xml:space="preserve">Suggest investigation priorities</w:t>
      </w:r>
    </w:p>
    <w:p>
      <w:pPr>
        <w:pStyle w:val="Compact"/>
        <w:numPr>
          <w:ilvl w:val="0"/>
          <w:numId w:val="1027"/>
        </w:numPr>
      </w:pPr>
      <w:r>
        <w:t xml:space="preserve">Generate management summaries</w:t>
      </w:r>
    </w:p>
    <w:p>
      <w:pPr>
        <w:pStyle w:val="FirstParagraph"/>
      </w:pPr>
      <w:r>
        <w:t xml:space="preserve">Restrictions:</w:t>
      </w:r>
    </w:p>
    <w:p>
      <w:pPr>
        <w:pStyle w:val="Compact"/>
        <w:numPr>
          <w:ilvl w:val="0"/>
          <w:numId w:val="1028"/>
        </w:numPr>
      </w:pPr>
      <w:r>
        <w:t xml:space="preserve">AI cannot create financial records</w:t>
      </w:r>
    </w:p>
    <w:p>
      <w:pPr>
        <w:pStyle w:val="Compact"/>
        <w:numPr>
          <w:ilvl w:val="0"/>
          <w:numId w:val="1028"/>
        </w:numPr>
      </w:pPr>
      <w:r>
        <w:t xml:space="preserve">AI cannot calculate commissions</w:t>
      </w:r>
    </w:p>
    <w:p>
      <w:pPr>
        <w:pStyle w:val="Compact"/>
        <w:numPr>
          <w:ilvl w:val="0"/>
          <w:numId w:val="1028"/>
        </w:numPr>
      </w:pPr>
      <w:r>
        <w:t xml:space="preserve">AI cannot override contracts</w:t>
      </w:r>
    </w:p>
    <w:p>
      <w:pPr>
        <w:pStyle w:val="FirstParagraph"/>
      </w:pPr>
      <w:r>
        <w:t xml:space="preserve">AI can only analyze validated data.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crm-integration-layer"/>
    <w:p>
      <w:pPr>
        <w:pStyle w:val="Heading1"/>
      </w:pPr>
      <w:r>
        <w:t xml:space="preserve">CRM Integration Layer</w:t>
      </w:r>
    </w:p>
    <w:p>
      <w:pPr>
        <w:pStyle w:val="FirstParagraph"/>
      </w:pPr>
      <w:r>
        <w:t xml:space="preserve">Architecture must remain CRM-neutral.</w:t>
      </w:r>
    </w:p>
    <w:p>
      <w:pPr>
        <w:pStyle w:val="BodyText"/>
      </w:pPr>
      <w:r>
        <w:t xml:space="preserve">Supported methods:</w:t>
      </w:r>
    </w:p>
    <w:p>
      <w:pPr>
        <w:pStyle w:val="Compact"/>
        <w:numPr>
          <w:ilvl w:val="0"/>
          <w:numId w:val="1029"/>
        </w:numPr>
      </w:pPr>
      <w:r>
        <w:t xml:space="preserve">REST APIs</w:t>
      </w:r>
    </w:p>
    <w:p>
      <w:pPr>
        <w:pStyle w:val="Compact"/>
        <w:numPr>
          <w:ilvl w:val="0"/>
          <w:numId w:val="1029"/>
        </w:numPr>
      </w:pPr>
      <w:r>
        <w:t xml:space="preserve">Webhooks</w:t>
      </w:r>
    </w:p>
    <w:p>
      <w:pPr>
        <w:pStyle w:val="Compact"/>
        <w:numPr>
          <w:ilvl w:val="0"/>
          <w:numId w:val="1029"/>
        </w:numPr>
      </w:pPr>
      <w:r>
        <w:t xml:space="preserve">Scheduled Sync</w:t>
      </w:r>
    </w:p>
    <w:p>
      <w:pPr>
        <w:pStyle w:val="Compact"/>
        <w:numPr>
          <w:ilvl w:val="0"/>
          <w:numId w:val="1029"/>
        </w:numPr>
      </w:pPr>
      <w:r>
        <w:t xml:space="preserve">CSV Import</w:t>
      </w:r>
    </w:p>
    <w:p>
      <w:pPr>
        <w:pStyle w:val="Compact"/>
        <w:numPr>
          <w:ilvl w:val="0"/>
          <w:numId w:val="1029"/>
        </w:numPr>
      </w:pPr>
      <w:r>
        <w:t xml:space="preserve">CSV Export</w:t>
      </w:r>
    </w:p>
    <w:p>
      <w:pPr>
        <w:pStyle w:val="FirstParagraph"/>
      </w:pPr>
      <w:r>
        <w:t xml:space="preserve">Potential integrations:</w:t>
      </w:r>
    </w:p>
    <w:p>
      <w:pPr>
        <w:pStyle w:val="Compact"/>
        <w:numPr>
          <w:ilvl w:val="0"/>
          <w:numId w:val="1030"/>
        </w:numPr>
      </w:pPr>
      <w:r>
        <w:t xml:space="preserve">Surence CRM</w:t>
      </w:r>
    </w:p>
    <w:p>
      <w:pPr>
        <w:pStyle w:val="Compact"/>
        <w:numPr>
          <w:ilvl w:val="0"/>
          <w:numId w:val="1030"/>
        </w:numPr>
      </w:pPr>
      <w:r>
        <w:t xml:space="preserve">Fireberry</w:t>
      </w:r>
    </w:p>
    <w:p>
      <w:pPr>
        <w:pStyle w:val="Compact"/>
        <w:numPr>
          <w:ilvl w:val="0"/>
          <w:numId w:val="1030"/>
        </w:numPr>
      </w:pPr>
      <w:r>
        <w:t xml:space="preserve">Salesforce</w:t>
      </w:r>
    </w:p>
    <w:p>
      <w:pPr>
        <w:pStyle w:val="Compact"/>
        <w:numPr>
          <w:ilvl w:val="0"/>
          <w:numId w:val="1030"/>
        </w:numPr>
      </w:pPr>
      <w:r>
        <w:t xml:space="preserve">HubSpot</w:t>
      </w:r>
    </w:p>
    <w:p>
      <w:pPr>
        <w:pStyle w:val="Compact"/>
        <w:numPr>
          <w:ilvl w:val="0"/>
          <w:numId w:val="1030"/>
        </w:numPr>
      </w:pPr>
      <w:r>
        <w:t xml:space="preserve">Custom CRM systems</w:t>
      </w:r>
    </w:p>
    <w:p>
      <w:r>
        <w:pict>
          <v:rect style="width:0;height:1.5pt" o:hralign="center" o:hrstd="t" o:hr="t"/>
        </w:pict>
      </w:r>
    </w:p>
    <w:bookmarkEnd w:id="82"/>
    <w:bookmarkStart w:id="83" w:name="security-requirements"/>
    <w:p>
      <w:pPr>
        <w:pStyle w:val="Heading1"/>
      </w:pPr>
      <w:r>
        <w:t xml:space="preserve">Security Requirements</w:t>
      </w:r>
    </w:p>
    <w:p>
      <w:pPr>
        <w:pStyle w:val="Compact"/>
        <w:numPr>
          <w:ilvl w:val="0"/>
          <w:numId w:val="1031"/>
        </w:numPr>
      </w:pPr>
      <w:r>
        <w:t xml:space="preserve">Row Level Security</w:t>
      </w:r>
    </w:p>
    <w:p>
      <w:pPr>
        <w:pStyle w:val="Compact"/>
        <w:numPr>
          <w:ilvl w:val="0"/>
          <w:numId w:val="1031"/>
        </w:numPr>
      </w:pPr>
      <w:r>
        <w:t xml:space="preserve">Workspace Isolation</w:t>
      </w:r>
    </w:p>
    <w:p>
      <w:pPr>
        <w:pStyle w:val="Compact"/>
        <w:numPr>
          <w:ilvl w:val="0"/>
          <w:numId w:val="1031"/>
        </w:numPr>
      </w:pPr>
      <w:r>
        <w:t xml:space="preserve">Secure File Storage</w:t>
      </w:r>
    </w:p>
    <w:p>
      <w:pPr>
        <w:pStyle w:val="Compact"/>
        <w:numPr>
          <w:ilvl w:val="0"/>
          <w:numId w:val="1031"/>
        </w:numPr>
      </w:pPr>
      <w:r>
        <w:t xml:space="preserve">Audit Logs</w:t>
      </w:r>
    </w:p>
    <w:p>
      <w:pPr>
        <w:pStyle w:val="Compact"/>
        <w:numPr>
          <w:ilvl w:val="0"/>
          <w:numId w:val="1031"/>
        </w:numPr>
      </w:pPr>
      <w:r>
        <w:t xml:space="preserve">Role-Based Permissions</w:t>
      </w:r>
    </w:p>
    <w:p>
      <w:pPr>
        <w:pStyle w:val="Compact"/>
        <w:numPr>
          <w:ilvl w:val="0"/>
          <w:numId w:val="1031"/>
        </w:numPr>
      </w:pPr>
      <w:r>
        <w:t xml:space="preserve">Encryption at Rest</w:t>
      </w:r>
    </w:p>
    <w:p>
      <w:pPr>
        <w:pStyle w:val="Compact"/>
        <w:numPr>
          <w:ilvl w:val="0"/>
          <w:numId w:val="1031"/>
        </w:numPr>
      </w:pPr>
      <w:r>
        <w:t xml:space="preserve">Encryption in Transit</w:t>
      </w:r>
    </w:p>
    <w:p>
      <w:r>
        <w:pict>
          <v:rect style="width:0;height:1.5pt" o:hralign="center" o:hrstd="t" o:hr="t"/>
        </w:pict>
      </w:r>
    </w:p>
    <w:bookmarkEnd w:id="83"/>
    <w:bookmarkStart w:id="88" w:name="non-functional-requirements"/>
    <w:p>
      <w:pPr>
        <w:pStyle w:val="Heading1"/>
      </w:pPr>
      <w:r>
        <w:t xml:space="preserve">Non-Functional Requirements</w:t>
      </w:r>
    </w:p>
    <w:bookmarkStart w:id="84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Dashboard response under 3 seconds.</w:t>
      </w:r>
    </w:p>
    <w:p>
      <w:r>
        <w:pict>
          <v:rect style="width:0;height:1.5pt" o:hralign="center" o:hrstd="t" o:hr="t"/>
        </w:pict>
      </w:r>
    </w:p>
    <w:bookmarkEnd w:id="84"/>
    <w:bookmarkStart w:id="85" w:name="scalability"/>
    <w:p>
      <w:pPr>
        <w:pStyle w:val="Heading2"/>
      </w:pPr>
      <w:r>
        <w:t xml:space="preserve">Scalability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32"/>
        </w:numPr>
      </w:pPr>
      <w:r>
        <w:t xml:space="preserve">Multiple workspaces</w:t>
      </w:r>
    </w:p>
    <w:p>
      <w:pPr>
        <w:pStyle w:val="Compact"/>
        <w:numPr>
          <w:ilvl w:val="0"/>
          <w:numId w:val="1032"/>
        </w:numPr>
      </w:pPr>
      <w:r>
        <w:t xml:space="preserve">Multiple users</w:t>
      </w:r>
    </w:p>
    <w:p>
      <w:pPr>
        <w:pStyle w:val="Compact"/>
        <w:numPr>
          <w:ilvl w:val="0"/>
          <w:numId w:val="1032"/>
        </w:numPr>
      </w:pPr>
      <w:r>
        <w:t xml:space="preserve">Millions of records</w:t>
      </w:r>
    </w:p>
    <w:p>
      <w:r>
        <w:pict>
          <v:rect style="width:0;height:1.5pt" o:hralign="center" o:hrstd="t" o:hr="t"/>
        </w:pict>
      </w:r>
    </w:p>
    <w:bookmarkEnd w:id="85"/>
    <w:bookmarkStart w:id="86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033"/>
        </w:numPr>
      </w:pPr>
      <w:r>
        <w:t xml:space="preserve">Retry processing</w:t>
      </w:r>
    </w:p>
    <w:p>
      <w:pPr>
        <w:pStyle w:val="Compact"/>
        <w:numPr>
          <w:ilvl w:val="0"/>
          <w:numId w:val="1033"/>
        </w:numPr>
      </w:pPr>
      <w:r>
        <w:t xml:space="preserve">Job recovery</w:t>
      </w:r>
    </w:p>
    <w:p>
      <w:pPr>
        <w:pStyle w:val="Compact"/>
        <w:numPr>
          <w:ilvl w:val="0"/>
          <w:numId w:val="1033"/>
        </w:numPr>
      </w:pPr>
      <w:r>
        <w:t xml:space="preserve">Error handling</w:t>
      </w:r>
    </w:p>
    <w:p>
      <w:r>
        <w:pict>
          <v:rect style="width:0;height:1.5pt" o:hralign="center" o:hrstd="t" o:hr="t"/>
        </w:pict>
      </w:r>
    </w:p>
    <w:bookmarkEnd w:id="86"/>
    <w:bookmarkStart w:id="87" w:name="observability"/>
    <w:p>
      <w:pPr>
        <w:pStyle w:val="Heading2"/>
      </w:pPr>
      <w:r>
        <w:t xml:space="preserve">Observability</w:t>
      </w:r>
    </w:p>
    <w:p>
      <w:pPr>
        <w:pStyle w:val="Compact"/>
        <w:numPr>
          <w:ilvl w:val="0"/>
          <w:numId w:val="1034"/>
        </w:numPr>
      </w:pPr>
      <w:r>
        <w:t xml:space="preserve">Audit logs</w:t>
      </w:r>
    </w:p>
    <w:p>
      <w:pPr>
        <w:pStyle w:val="Compact"/>
        <w:numPr>
          <w:ilvl w:val="0"/>
          <w:numId w:val="1034"/>
        </w:numPr>
      </w:pPr>
      <w:r>
        <w:t xml:space="preserve">Import logs</w:t>
      </w:r>
    </w:p>
    <w:p>
      <w:pPr>
        <w:pStyle w:val="Compact"/>
        <w:numPr>
          <w:ilvl w:val="0"/>
          <w:numId w:val="1034"/>
        </w:numPr>
      </w:pPr>
      <w:r>
        <w:t xml:space="preserve">Processing logs</w:t>
      </w:r>
    </w:p>
    <w:p>
      <w:pPr>
        <w:pStyle w:val="Compact"/>
        <w:numPr>
          <w:ilvl w:val="0"/>
          <w:numId w:val="1034"/>
        </w:numPr>
      </w:pPr>
      <w:r>
        <w:t xml:space="preserve">Sync logs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107" w:name="risk-register"/>
    <w:p>
      <w:pPr>
        <w:pStyle w:val="Heading1"/>
      </w:pPr>
      <w:r>
        <w:t xml:space="preserve">Risk Register</w:t>
      </w:r>
    </w:p>
    <w:bookmarkStart w:id="91" w:name="risk"/>
    <w:p>
      <w:pPr>
        <w:pStyle w:val="Heading2"/>
      </w:pPr>
      <w:r>
        <w:t xml:space="preserve">Risk</w:t>
      </w:r>
    </w:p>
    <w:p>
      <w:pPr>
        <w:pStyle w:val="FirstParagraph"/>
      </w:pPr>
      <w:r>
        <w:t xml:space="preserve">Different insurance company formats</w:t>
      </w:r>
    </w:p>
    <w:bookmarkStart w:id="89" w:name="severity"/>
    <w:p>
      <w:pPr>
        <w:pStyle w:val="Heading3"/>
      </w:pPr>
      <w:r>
        <w:t xml:space="preserve">Severity</w:t>
      </w:r>
    </w:p>
    <w:p>
      <w:pPr>
        <w:pStyle w:val="FirstParagraph"/>
      </w:pPr>
      <w:r>
        <w:t xml:space="preserve">High</w:t>
      </w:r>
    </w:p>
    <w:bookmarkEnd w:id="89"/>
    <w:bookmarkStart w:id="90" w:name="mitigation"/>
    <w:p>
      <w:pPr>
        <w:pStyle w:val="Heading3"/>
      </w:pPr>
      <w:r>
        <w:t xml:space="preserve">Mitigation</w:t>
      </w:r>
    </w:p>
    <w:p>
      <w:pPr>
        <w:pStyle w:val="FirstParagraph"/>
      </w:pPr>
      <w:r>
        <w:t xml:space="preserve">Mapping engine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risk-1"/>
    <w:p>
      <w:pPr>
        <w:pStyle w:val="Heading2"/>
      </w:pPr>
      <w:r>
        <w:t xml:space="preserve">Risk</w:t>
      </w:r>
    </w:p>
    <w:p>
      <w:pPr>
        <w:pStyle w:val="FirstParagraph"/>
      </w:pPr>
      <w:r>
        <w:t xml:space="preserve">Duplicate records</w:t>
      </w:r>
    </w:p>
    <w:bookmarkStart w:id="92" w:name="severity-1"/>
    <w:p>
      <w:pPr>
        <w:pStyle w:val="Heading3"/>
      </w:pPr>
      <w:r>
        <w:t xml:space="preserve">Severity</w:t>
      </w:r>
    </w:p>
    <w:p>
      <w:pPr>
        <w:pStyle w:val="FirstParagraph"/>
      </w:pPr>
      <w:r>
        <w:t xml:space="preserve">High</w:t>
      </w:r>
    </w:p>
    <w:bookmarkEnd w:id="92"/>
    <w:bookmarkStart w:id="93" w:name="mitigation-1"/>
    <w:p>
      <w:pPr>
        <w:pStyle w:val="Heading3"/>
      </w:pPr>
      <w:r>
        <w:t xml:space="preserve">Mitigation</w:t>
      </w:r>
    </w:p>
    <w:p>
      <w:pPr>
        <w:pStyle w:val="FirstParagraph"/>
      </w:pPr>
      <w:r>
        <w:t xml:space="preserve">Deduplication logic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risk-2"/>
    <w:p>
      <w:pPr>
        <w:pStyle w:val="Heading2"/>
      </w:pPr>
      <w:r>
        <w:t xml:space="preserve">Risk</w:t>
      </w:r>
    </w:p>
    <w:p>
      <w:pPr>
        <w:pStyle w:val="FirstParagraph"/>
      </w:pPr>
      <w:r>
        <w:t xml:space="preserve">Incorrect contract interpretation</w:t>
      </w:r>
    </w:p>
    <w:bookmarkStart w:id="95" w:name="severity-2"/>
    <w:p>
      <w:pPr>
        <w:pStyle w:val="Heading3"/>
      </w:pPr>
      <w:r>
        <w:t xml:space="preserve">Severity</w:t>
      </w:r>
    </w:p>
    <w:p>
      <w:pPr>
        <w:pStyle w:val="FirstParagraph"/>
      </w:pPr>
      <w:r>
        <w:t xml:space="preserve">Critical</w:t>
      </w:r>
    </w:p>
    <w:bookmarkEnd w:id="95"/>
    <w:bookmarkStart w:id="96" w:name="mitigation-2"/>
    <w:p>
      <w:pPr>
        <w:pStyle w:val="Heading3"/>
      </w:pPr>
      <w:r>
        <w:t xml:space="preserve">Mitigation</w:t>
      </w:r>
    </w:p>
    <w:p>
      <w:pPr>
        <w:pStyle w:val="FirstParagraph"/>
      </w:pPr>
      <w:r>
        <w:t xml:space="preserve">Mandatory user approval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risk-3"/>
    <w:p>
      <w:pPr>
        <w:pStyle w:val="Heading2"/>
      </w:pPr>
      <w:r>
        <w:t xml:space="preserve">Risk</w:t>
      </w:r>
    </w:p>
    <w:p>
      <w:pPr>
        <w:pStyle w:val="FirstParagraph"/>
      </w:pPr>
      <w:r>
        <w:t xml:space="preserve">Incorrect client matching</w:t>
      </w:r>
    </w:p>
    <w:bookmarkStart w:id="98" w:name="severity-3"/>
    <w:p>
      <w:pPr>
        <w:pStyle w:val="Heading3"/>
      </w:pPr>
      <w:r>
        <w:t xml:space="preserve">Severity</w:t>
      </w:r>
    </w:p>
    <w:p>
      <w:pPr>
        <w:pStyle w:val="FirstParagraph"/>
      </w:pPr>
      <w:r>
        <w:t xml:space="preserve">High</w:t>
      </w:r>
    </w:p>
    <w:bookmarkEnd w:id="98"/>
    <w:bookmarkStart w:id="99" w:name="mitigation-3"/>
    <w:p>
      <w:pPr>
        <w:pStyle w:val="Heading3"/>
      </w:pPr>
      <w:r>
        <w:t xml:space="preserve">Mitigation</w:t>
      </w:r>
    </w:p>
    <w:p>
      <w:pPr>
        <w:pStyle w:val="FirstParagraph"/>
      </w:pPr>
      <w:r>
        <w:t xml:space="preserve">Manual merge workflow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risk-4"/>
    <w:p>
      <w:pPr>
        <w:pStyle w:val="Heading2"/>
      </w:pPr>
      <w:r>
        <w:t xml:space="preserve">Risk</w:t>
      </w:r>
    </w:p>
    <w:p>
      <w:pPr>
        <w:pStyle w:val="FirstParagraph"/>
      </w:pPr>
      <w:r>
        <w:t xml:space="preserve">Dashboard values without traceability</w:t>
      </w:r>
    </w:p>
    <w:bookmarkStart w:id="101" w:name="severity-4"/>
    <w:p>
      <w:pPr>
        <w:pStyle w:val="Heading3"/>
      </w:pPr>
      <w:r>
        <w:t xml:space="preserve">Severity</w:t>
      </w:r>
    </w:p>
    <w:p>
      <w:pPr>
        <w:pStyle w:val="FirstParagraph"/>
      </w:pPr>
      <w:r>
        <w:t xml:space="preserve">Critical</w:t>
      </w:r>
    </w:p>
    <w:bookmarkEnd w:id="101"/>
    <w:bookmarkStart w:id="102" w:name="mitigation-4"/>
    <w:p>
      <w:pPr>
        <w:pStyle w:val="Heading3"/>
      </w:pPr>
      <w:r>
        <w:t xml:space="preserve">Mitigation</w:t>
      </w:r>
    </w:p>
    <w:p>
      <w:pPr>
        <w:pStyle w:val="FirstParagraph"/>
      </w:pPr>
      <w:r>
        <w:t xml:space="preserve">Mandatory drilldown architecture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risk-5"/>
    <w:p>
      <w:pPr>
        <w:pStyle w:val="Heading2"/>
      </w:pPr>
      <w:r>
        <w:t xml:space="preserve">Risk</w:t>
      </w:r>
    </w:p>
    <w:p>
      <w:pPr>
        <w:pStyle w:val="FirstParagraph"/>
      </w:pPr>
      <w:r>
        <w:t xml:space="preserve">CRM synchronization conflicts</w:t>
      </w:r>
    </w:p>
    <w:bookmarkStart w:id="104" w:name="severity-5"/>
    <w:p>
      <w:pPr>
        <w:pStyle w:val="Heading3"/>
      </w:pPr>
      <w:r>
        <w:t xml:space="preserve">Severity</w:t>
      </w:r>
    </w:p>
    <w:p>
      <w:pPr>
        <w:pStyle w:val="FirstParagraph"/>
      </w:pPr>
      <w:r>
        <w:t xml:space="preserve">Medium</w:t>
      </w:r>
    </w:p>
    <w:bookmarkEnd w:id="104"/>
    <w:bookmarkStart w:id="105" w:name="mitigation-5"/>
    <w:p>
      <w:pPr>
        <w:pStyle w:val="Heading3"/>
      </w:pPr>
      <w:r>
        <w:t xml:space="preserve">Mitigation</w:t>
      </w:r>
    </w:p>
    <w:p>
      <w:pPr>
        <w:pStyle w:val="FirstParagraph"/>
      </w:pPr>
      <w:r>
        <w:t xml:space="preserve">Conflict resolution layer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0" w:name="success-metrics"/>
    <w:p>
      <w:pPr>
        <w:pStyle w:val="Heading1"/>
      </w:pPr>
      <w:r>
        <w:t xml:space="preserve">Success Metrics</w:t>
      </w:r>
    </w:p>
    <w:bookmarkStart w:id="108" w:name="business-metrics"/>
    <w:p>
      <w:pPr>
        <w:pStyle w:val="Heading2"/>
      </w:pPr>
      <w:r>
        <w:t xml:space="preserve">Business Metrics</w:t>
      </w:r>
    </w:p>
    <w:p>
      <w:pPr>
        <w:pStyle w:val="Compact"/>
        <w:numPr>
          <w:ilvl w:val="0"/>
          <w:numId w:val="1035"/>
        </w:numPr>
      </w:pPr>
      <w:r>
        <w:t xml:space="preserve">Commission recovery rate</w:t>
      </w:r>
    </w:p>
    <w:p>
      <w:pPr>
        <w:pStyle w:val="Compact"/>
        <w:numPr>
          <w:ilvl w:val="0"/>
          <w:numId w:val="1035"/>
        </w:numPr>
      </w:pPr>
      <w:r>
        <w:t xml:space="preserve">Contract compliance rate</w:t>
      </w:r>
    </w:p>
    <w:p>
      <w:pPr>
        <w:pStyle w:val="Compact"/>
        <w:numPr>
          <w:ilvl w:val="0"/>
          <w:numId w:val="1035"/>
        </w:numPr>
      </w:pPr>
      <w:r>
        <w:t xml:space="preserve">Missing commission detection rate</w:t>
      </w:r>
    </w:p>
    <w:p>
      <w:pPr>
        <w:pStyle w:val="Compact"/>
        <w:numPr>
          <w:ilvl w:val="0"/>
          <w:numId w:val="1035"/>
        </w:numPr>
      </w:pPr>
      <w:r>
        <w:t xml:space="preserve">Time saved per month</w:t>
      </w:r>
    </w:p>
    <w:bookmarkEnd w:id="108"/>
    <w:bookmarkStart w:id="109" w:name="product-metrics"/>
    <w:p>
      <w:pPr>
        <w:pStyle w:val="Heading2"/>
      </w:pPr>
      <w:r>
        <w:t xml:space="preserve">Product Metrics</w:t>
      </w:r>
    </w:p>
    <w:p>
      <w:pPr>
        <w:pStyle w:val="Compact"/>
        <w:numPr>
          <w:ilvl w:val="0"/>
          <w:numId w:val="1036"/>
        </w:numPr>
      </w:pPr>
      <w:r>
        <w:t xml:space="preserve">Monthly active users</w:t>
      </w:r>
    </w:p>
    <w:p>
      <w:pPr>
        <w:pStyle w:val="Compact"/>
        <w:numPr>
          <w:ilvl w:val="0"/>
          <w:numId w:val="1036"/>
        </w:numPr>
      </w:pPr>
      <w:r>
        <w:t xml:space="preserve">File processing success rate</w:t>
      </w:r>
    </w:p>
    <w:p>
      <w:pPr>
        <w:pStyle w:val="Compact"/>
        <w:numPr>
          <w:ilvl w:val="0"/>
          <w:numId w:val="1036"/>
        </w:numPr>
      </w:pPr>
      <w:r>
        <w:t xml:space="preserve">Data reconciliation accuracy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1" w:name="roadmap"/>
    <w:p>
      <w:pPr>
        <w:pStyle w:val="Heading1"/>
      </w:pPr>
      <w:r>
        <w:t xml:space="preserve">Roadmap</w:t>
      </w:r>
    </w:p>
    <w:bookmarkStart w:id="111" w:name="phase-0"/>
    <w:p>
      <w:pPr>
        <w:pStyle w:val="Heading2"/>
      </w:pPr>
      <w:r>
        <w:t xml:space="preserve">Phase 0</w:t>
      </w:r>
    </w:p>
    <w:p>
      <w:pPr>
        <w:pStyle w:val="FirstParagraph"/>
      </w:pPr>
      <w:r>
        <w:t xml:space="preserve">Foundation</w:t>
      </w:r>
    </w:p>
    <w:p>
      <w:pPr>
        <w:pStyle w:val="Compact"/>
        <w:numPr>
          <w:ilvl w:val="0"/>
          <w:numId w:val="1037"/>
        </w:numPr>
      </w:pPr>
      <w:r>
        <w:t xml:space="preserve">GitHub</w:t>
      </w:r>
    </w:p>
    <w:p>
      <w:pPr>
        <w:pStyle w:val="Compact"/>
        <w:numPr>
          <w:ilvl w:val="0"/>
          <w:numId w:val="1037"/>
        </w:numPr>
      </w:pPr>
      <w:r>
        <w:t xml:space="preserve">Supabase</w:t>
      </w:r>
    </w:p>
    <w:p>
      <w:pPr>
        <w:pStyle w:val="Compact"/>
        <w:numPr>
          <w:ilvl w:val="0"/>
          <w:numId w:val="1037"/>
        </w:numPr>
      </w:pPr>
      <w:r>
        <w:t xml:space="preserve">Authentication</w:t>
      </w:r>
    </w:p>
    <w:p>
      <w:pPr>
        <w:pStyle w:val="Compact"/>
        <w:numPr>
          <w:ilvl w:val="0"/>
          <w:numId w:val="1037"/>
        </w:numPr>
      </w:pPr>
      <w:r>
        <w:t xml:space="preserve">Workspace architecture</w:t>
      </w:r>
    </w:p>
    <w:p>
      <w:pPr>
        <w:pStyle w:val="Compact"/>
        <w:numPr>
          <w:ilvl w:val="0"/>
          <w:numId w:val="1037"/>
        </w:numPr>
      </w:pPr>
      <w:r>
        <w:t xml:space="preserve">Database schema</w:t>
      </w:r>
    </w:p>
    <w:p>
      <w:pPr>
        <w:pStyle w:val="Compact"/>
        <w:numPr>
          <w:ilvl w:val="0"/>
          <w:numId w:val="1037"/>
        </w:numPr>
      </w:pPr>
      <w:r>
        <w:t xml:space="preserve">Storage buckets</w:t>
      </w:r>
    </w:p>
    <w:p>
      <w:pPr>
        <w:pStyle w:val="Compact"/>
        <w:numPr>
          <w:ilvl w:val="0"/>
          <w:numId w:val="1037"/>
        </w:numPr>
      </w:pPr>
      <w:r>
        <w:t xml:space="preserve">Security</w:t>
      </w:r>
    </w:p>
    <w:p>
      <w:r>
        <w:pict>
          <v:rect style="width:0;height:1.5pt" o:hralign="center" o:hrstd="t" o:hr="t"/>
        </w:pict>
      </w:r>
    </w:p>
    <w:bookmarkEnd w:id="111"/>
    <w:bookmarkStart w:id="112" w:name="phase-1-2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File Upload Infrastructure</w:t>
      </w:r>
    </w:p>
    <w:p>
      <w:r>
        <w:pict>
          <v:rect style="width:0;height:1.5pt" o:hralign="center" o:hrstd="t" o:hr="t"/>
        </w:pict>
      </w:r>
    </w:p>
    <w:bookmarkEnd w:id="112"/>
    <w:bookmarkStart w:id="113" w:name="phase-2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Mapping &amp; Normalization</w:t>
      </w:r>
    </w:p>
    <w:p>
      <w:r>
        <w:pict>
          <v:rect style="width:0;height:1.5pt" o:hralign="center" o:hrstd="t" o:hr="t"/>
        </w:pict>
      </w:r>
    </w:p>
    <w:bookmarkEnd w:id="113"/>
    <w:bookmarkStart w:id="114" w:name="phase-3-1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Monthly Comparison Engine</w:t>
      </w:r>
    </w:p>
    <w:p>
      <w:r>
        <w:pict>
          <v:rect style="width:0;height:1.5pt" o:hralign="center" o:hrstd="t" o:hr="t"/>
        </w:pict>
      </w:r>
    </w:p>
    <w:bookmarkEnd w:id="114"/>
    <w:bookmarkStart w:id="115" w:name="phase-4"/>
    <w:p>
      <w:pPr>
        <w:pStyle w:val="Heading2"/>
      </w:pPr>
      <w:r>
        <w:t xml:space="preserve">Phase 4</w:t>
      </w:r>
    </w:p>
    <w:p>
      <w:pPr>
        <w:pStyle w:val="FirstParagraph"/>
      </w:pPr>
      <w:r>
        <w:t xml:space="preserve">Sales Reconciliation</w:t>
      </w:r>
    </w:p>
    <w:p>
      <w:r>
        <w:pict>
          <v:rect style="width:0;height:1.5pt" o:hralign="center" o:hrstd="t" o:hr="t"/>
        </w:pict>
      </w:r>
    </w:p>
    <w:bookmarkEnd w:id="115"/>
    <w:bookmarkStart w:id="116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Contract Validation</w:t>
      </w:r>
    </w:p>
    <w:p>
      <w:r>
        <w:pict>
          <v:rect style="width:0;height:1.5pt" o:hralign="center" o:hrstd="t" o:hr="t"/>
        </w:pict>
      </w:r>
    </w:p>
    <w:bookmarkEnd w:id="116"/>
    <w:bookmarkStart w:id="117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t xml:space="preserve">Management Dashboards</w:t>
      </w:r>
    </w:p>
    <w:p>
      <w:r>
        <w:pict>
          <v:rect style="width:0;height:1.5pt" o:hralign="center" o:hrstd="t" o:hr="t"/>
        </w:pict>
      </w:r>
    </w:p>
    <w:bookmarkEnd w:id="117"/>
    <w:bookmarkStart w:id="118" w:name="phase-7"/>
    <w:p>
      <w:pPr>
        <w:pStyle w:val="Heading2"/>
      </w:pPr>
      <w:r>
        <w:t xml:space="preserve">Phase 7</w:t>
      </w:r>
    </w:p>
    <w:p>
      <w:pPr>
        <w:pStyle w:val="FirstParagraph"/>
      </w:pPr>
      <w:r>
        <w:t xml:space="preserve">AI Insights</w:t>
      </w:r>
    </w:p>
    <w:p>
      <w:r>
        <w:pict>
          <v:rect style="width:0;height:1.5pt" o:hralign="center" o:hrstd="t" o:hr="t"/>
        </w:pict>
      </w:r>
    </w:p>
    <w:bookmarkEnd w:id="118"/>
    <w:bookmarkStart w:id="119" w:name="phase-8"/>
    <w:p>
      <w:pPr>
        <w:pStyle w:val="Heading2"/>
      </w:pPr>
      <w:r>
        <w:t xml:space="preserve">Phase 8</w:t>
      </w:r>
    </w:p>
    <w:p>
      <w:pPr>
        <w:pStyle w:val="FirstParagraph"/>
      </w:pPr>
      <w:r>
        <w:t xml:space="preserve">CRM Integrations</w:t>
      </w:r>
    </w:p>
    <w:p>
      <w:r>
        <w:pict>
          <v:rect style="width:0;height:1.5pt" o:hralign="center" o:hrstd="t" o:hr="t"/>
        </w:pict>
      </w:r>
    </w:p>
    <w:bookmarkEnd w:id="119"/>
    <w:bookmarkStart w:id="120" w:name="phase-9"/>
    <w:p>
      <w:pPr>
        <w:pStyle w:val="Heading2"/>
      </w:pPr>
      <w:r>
        <w:t xml:space="preserve">Phase 9</w:t>
      </w:r>
    </w:p>
    <w:p>
      <w:pPr>
        <w:pStyle w:val="FirstParagraph"/>
      </w:pPr>
      <w:r>
        <w:t xml:space="preserve">Multi-User Agency Platform</w:t>
      </w:r>
    </w:p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2026-05-29T17:44:50Z</dcterms:created>
  <dcterms:modified xsi:type="dcterms:W3CDTF">2026-05-29T17:44:50Z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