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AZION-STD-002</w:t>
        <w:br/>
        <w:t>Data Governance Standard v1.0</w:t>
      </w:r>
    </w:p>
    <w:p>
      <w:pPr>
        <w:jc w:val="center"/>
      </w:pPr>
      <w:r>
        <w:rPr>
          <w:b/>
        </w:rPr>
        <w:t>Enterprise Data &amp; Evidence Standard</w:t>
        <w:br/>
      </w:r>
      <w:r>
        <w:t>Approved for Integration into A-ZION Foundation</w:t>
      </w:r>
    </w:p>
    <w:p>
      <w:pPr>
        <w:pStyle w:val="Heading2"/>
      </w:pPr>
      <w:r>
        <w:t>Purpose</w:t>
      </w:r>
    </w:p>
    <w:p>
      <w:r>
        <w:t>Define how A-ZION acquires, validates, stores and uses data in research and decision making.</w:t>
      </w:r>
    </w:p>
    <w:p>
      <w:pPr>
        <w:pStyle w:val="Heading2"/>
      </w:pPr>
      <w:r>
        <w:t>Core Principle</w:t>
      </w:r>
    </w:p>
    <w:p>
      <w:r>
        <w:t>Internet provides evidence. A-ZION validates evidence. Analysis produces hypotheses. Decisions require traceable evidence.</w:t>
      </w:r>
    </w:p>
    <w:p>
      <w:pPr>
        <w:pStyle w:val="Heading2"/>
      </w:pPr>
      <w:r>
        <w:t>Evidence Chain</w:t>
      </w:r>
    </w:p>
    <w:p>
      <w:r>
        <w:t>Source → Validation → Analysis → Decision → Review → Institutional Memory</w:t>
      </w:r>
    </w:p>
    <w:p>
      <w:pPr>
        <w:pStyle w:val="Heading2"/>
      </w:pPr>
      <w:r>
        <w:t>Source Registry</w:t>
      </w:r>
    </w:p>
    <w:p>
      <w:r>
        <w:t>Preferred source order:</w:t>
        <w:br/>
        <w:t>1. Official Company Reports (10-K, 10-Q, Investor Relations)</w:t>
        <w:br/>
        <w:t>2. Regulatory Filings (SEC and equivalents)</w:t>
        <w:br/>
        <w:t>3. Trusted Financial News (Reuters, AP)</w:t>
        <w:br/>
        <w:t>4. Exchange Data (NASDAQ, NYSE and issuers)</w:t>
        <w:br/>
        <w:t>5. Industry sources</w:t>
        <w:br/>
        <w:t>6. Internal A-ZION analysis</w:t>
      </w:r>
    </w:p>
    <w:p>
      <w:pPr>
        <w:pStyle w:val="Heading2"/>
      </w:pPr>
      <w:r>
        <w:t>Data Attributes</w:t>
      </w:r>
    </w:p>
    <w:p>
      <w:r>
        <w:t>Every critical data point should record:</w:t>
        <w:br/>
        <w:t>• Source</w:t>
        <w:br/>
        <w:t>• Collection date</w:t>
        <w:br/>
        <w:t>• Last verification date</w:t>
        <w:br/>
        <w:t>• Confidence level</w:t>
        <w:br/>
        <w:t>• Reviewer</w:t>
        <w:br/>
        <w:t>• Related Decision Record</w:t>
      </w:r>
    </w:p>
    <w:p>
      <w:pPr>
        <w:pStyle w:val="Heading2"/>
      </w:pPr>
      <w:r>
        <w:t>Evidence Rules</w:t>
      </w:r>
    </w:p>
    <w:p>
      <w:r>
        <w:t>Facts and opinions are stored separately.</w:t>
        <w:br/>
        <w:t>Every strategic conclusion must reference supporting evidence.</w:t>
        <w:br/>
        <w:t>Unknowns are recorded explicitly.</w:t>
        <w:br/>
        <w:t>Conflicting evidence is preserved for review.</w:t>
      </w:r>
    </w:p>
    <w:p>
      <w:pPr>
        <w:pStyle w:val="Heading2"/>
      </w:pPr>
      <w:r>
        <w:t>Governance Rules</w:t>
      </w:r>
    </w:p>
    <w:p>
      <w:r>
        <w:t>No unsupported conclusion.</w:t>
        <w:br/>
        <w:t>No orphan data.</w:t>
        <w:br/>
        <w:t>No strategic decision without a Decision Record.</w:t>
        <w:br/>
        <w:t>Every review updates Institutional Memory.</w:t>
      </w:r>
    </w:p>
    <w:p>
      <w:pPr>
        <w:pStyle w:val="Heading2"/>
      </w:pPr>
      <w:r>
        <w:t>Definition of Done</w:t>
      </w:r>
    </w:p>
    <w:p>
      <w:r>
        <w:t>A research project is complete only after evidence traceability, validation and governance checks are complete.</w:t>
      </w:r>
    </w:p>
    <w:p>
      <w:pPr>
        <w:pStyle w:val="Heading2"/>
      </w:pPr>
      <w:r>
        <w:t>Integration</w:t>
      </w:r>
    </w:p>
    <w:p>
      <w:pPr>
        <w:pStyle w:val="ListBullet"/>
      </w:pPr>
      <w:r>
        <w:t>Applies to Investment Research Intelligence.</w:t>
      </w:r>
    </w:p>
    <w:p>
      <w:pPr>
        <w:pStyle w:val="ListBullet"/>
      </w:pPr>
      <w:r>
        <w:t>Applies to Decision Intelligence.</w:t>
      </w:r>
    </w:p>
    <w:p>
      <w:pPr>
        <w:pStyle w:val="ListBullet"/>
      </w:pPr>
      <w:r>
        <w:t>Extends Research Standard v1.0.</w:t>
      </w:r>
    </w:p>
    <w:p>
      <w:pPr>
        <w:pStyle w:val="ListBullet"/>
      </w:pPr>
      <w:r>
        <w:t>Becomes mandatory for all future A-ZION research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