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A-ZION FOUNDATION v1.0</w:t>
      </w:r>
    </w:p>
    <w:p>
      <w:pPr>
        <w:jc w:val="center"/>
      </w:pPr>
      <w:r>
        <w:rPr>
          <w:b/>
        </w:rPr>
        <w:t>Enterprise Master Reference</w:t>
        <w:br/>
      </w:r>
      <w:r>
        <w:t>Architecture Certified</w:t>
        <w:br/>
        <w:t>Operational Validation Pending</w:t>
      </w:r>
    </w:p>
    <w:p>
      <w:pPr>
        <w:pStyle w:val="Heading2"/>
      </w:pPr>
      <w:r>
        <w:t>Purpose</w:t>
      </w:r>
    </w:p>
    <w:p>
      <w:r>
        <w:t>This document is the official reference point for future A-ZION conversations. It summarizes the architectural foundation, standards and governance agreed during the Foundation phase.</w:t>
      </w:r>
    </w:p>
    <w:p>
      <w:pPr>
        <w:pStyle w:val="Heading2"/>
      </w:pPr>
      <w:r>
        <w:t>Foundation Assets</w:t>
      </w:r>
    </w:p>
    <w:p>
      <w:pPr>
        <w:pStyle w:val="ListBullet"/>
      </w:pPr>
      <w:r>
        <w:t>AZION-BP-001 — Master Blueprint</w:t>
      </w:r>
    </w:p>
    <w:p>
      <w:pPr>
        <w:pStyle w:val="ListBullet"/>
      </w:pPr>
      <w:r>
        <w:t>AZION-CON-001 — Constitution</w:t>
      </w:r>
    </w:p>
    <w:p>
      <w:pPr>
        <w:pStyle w:val="ListBullet"/>
      </w:pPr>
      <w:r>
        <w:t>AZION-FWK-001 — Framework</w:t>
      </w:r>
    </w:p>
    <w:p>
      <w:pPr>
        <w:pStyle w:val="ListBullet"/>
      </w:pPr>
      <w:r>
        <w:t>AZION-VLT-001 — Vault</w:t>
      </w:r>
    </w:p>
    <w:p>
      <w:pPr>
        <w:pStyle w:val="ListBullet"/>
      </w:pPr>
      <w:r>
        <w:t>AZION-CTRL-001 — Control Center</w:t>
      </w:r>
    </w:p>
    <w:p>
      <w:pPr>
        <w:pStyle w:val="ListBullet"/>
      </w:pPr>
      <w:r>
        <w:t>AZION-KNOW-001 — Knowledge Engine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Finish before expand.</w:t>
      </w:r>
    </w:p>
    <w:p>
      <w:pPr>
        <w:pStyle w:val="ListBullet"/>
      </w:pPr>
      <w:r>
        <w:t>Evidence before opinion.</w:t>
      </w:r>
    </w:p>
    <w:p>
      <w:pPr>
        <w:pStyle w:val="ListBullet"/>
      </w:pPr>
      <w:r>
        <w:t>Every decision leaves a trace.</w:t>
      </w:r>
    </w:p>
    <w:p>
      <w:pPr>
        <w:pStyle w:val="ListBullet"/>
      </w:pPr>
      <w:r>
        <w:t>Institutional Memory is mandatory.</w:t>
      </w:r>
    </w:p>
    <w:p>
      <w:pPr>
        <w:pStyle w:val="ListBullet"/>
      </w:pPr>
      <w:r>
        <w:t>Continuous Improvement.</w:t>
      </w:r>
    </w:p>
    <w:p>
      <w:pPr>
        <w:pStyle w:val="ListBullet"/>
      </w:pPr>
      <w:r>
        <w:t>One architectural language across all foundational assets.</w:t>
      </w:r>
    </w:p>
    <w:p>
      <w:pPr>
        <w:pStyle w:val="Heading2"/>
      </w:pPr>
      <w:r>
        <w:t>Enterprise Standard</w:t>
      </w:r>
    </w:p>
    <w:p>
      <w:pPr>
        <w:pStyle w:val="ListBullet"/>
      </w:pPr>
      <w:r>
        <w:t>Common document template.</w:t>
      </w:r>
    </w:p>
    <w:p>
      <w:pPr>
        <w:pStyle w:val="ListBullet"/>
      </w:pPr>
      <w:r>
        <w:t>Cross References.</w:t>
      </w:r>
    </w:p>
    <w:p>
      <w:pPr>
        <w:pStyle w:val="ListBullet"/>
      </w:pPr>
      <w:r>
        <w:t>Design History.</w:t>
      </w:r>
    </w:p>
    <w:p>
      <w:pPr>
        <w:pStyle w:val="ListBullet"/>
      </w:pPr>
      <w:r>
        <w:t>Institutional Memory.</w:t>
      </w:r>
    </w:p>
    <w:p>
      <w:pPr>
        <w:pStyle w:val="ListBullet"/>
      </w:pPr>
      <w:r>
        <w:t>Review Triggers.</w:t>
      </w:r>
    </w:p>
    <w:p>
      <w:pPr>
        <w:pStyle w:val="ListBullet"/>
      </w:pPr>
      <w:r>
        <w:t>Certification.</w:t>
      </w:r>
    </w:p>
    <w:p>
      <w:pPr>
        <w:pStyle w:val="ListBullet"/>
      </w:pPr>
      <w:r>
        <w:t>Maturity Model.</w:t>
      </w:r>
    </w:p>
    <w:p>
      <w:pPr>
        <w:pStyle w:val="ListBullet"/>
      </w:pPr>
      <w:r>
        <w:t>Asset Registry.</w:t>
      </w:r>
    </w:p>
    <w:p>
      <w:pPr>
        <w:pStyle w:val="Heading2"/>
      </w:pPr>
      <w:r>
        <w:t>Foundation Status</w:t>
      </w:r>
    </w:p>
    <w:p>
      <w:pPr>
        <w:pStyle w:val="ListBullet"/>
      </w:pPr>
      <w:r>
        <w:t>Blueprint: Enterprise Locked</w:t>
      </w:r>
    </w:p>
    <w:p>
      <w:pPr>
        <w:pStyle w:val="ListBullet"/>
      </w:pPr>
      <w:r>
        <w:t>Constitution: Enterprise Locked</w:t>
      </w:r>
    </w:p>
    <w:p>
      <w:pPr>
        <w:pStyle w:val="ListBullet"/>
      </w:pPr>
      <w:r>
        <w:t>Framework: Enterprise Locked</w:t>
      </w:r>
    </w:p>
    <w:p>
      <w:pPr>
        <w:pStyle w:val="ListBullet"/>
      </w:pPr>
      <w:r>
        <w:t>Vault: Enterprise Locked</w:t>
      </w:r>
    </w:p>
    <w:p>
      <w:pPr>
        <w:pStyle w:val="ListBullet"/>
      </w:pPr>
      <w:r>
        <w:t>Control Center: Enterprise Locked</w:t>
      </w:r>
    </w:p>
    <w:p>
      <w:pPr>
        <w:pStyle w:val="ListBullet"/>
      </w:pPr>
      <w:r>
        <w:t>Knowledge Engine: Enterprise Locked</w:t>
      </w:r>
    </w:p>
    <w:p>
      <w:pPr>
        <w:pStyle w:val="Heading2"/>
      </w:pPr>
      <w:r>
        <w:t>Next Phase</w:t>
      </w:r>
    </w:p>
    <w:p>
      <w:pPr>
        <w:pStyle w:val="ListBullet"/>
      </w:pPr>
      <w:r>
        <w:t>Use the Foundation as the single source of truth.</w:t>
      </w:r>
    </w:p>
    <w:p>
      <w:pPr>
        <w:pStyle w:val="ListBullet"/>
      </w:pPr>
      <w:r>
        <w:t>Extend the system through new capabilities rather than changing the foundation.</w:t>
      </w:r>
    </w:p>
    <w:p>
      <w:pPr>
        <w:pStyle w:val="ListBullet"/>
      </w:pPr>
      <w:r>
        <w:t>Perform operational validation using real projects and decisions.</w:t>
      </w:r>
    </w:p>
    <w:p>
      <w:pPr>
        <w:pStyle w:val="Heading2"/>
      </w:pPr>
      <w:r>
        <w:t>Conversation Anchor</w:t>
      </w:r>
    </w:p>
    <w:p>
      <w:r>
        <w:t>When starting a future conversation, reference this document as 'A-ZION Foundation v1.0 Enterprise Master Reference'. Treat it as the baseline for all future architectural work.</w:t>
      </w:r>
    </w:p>
    <w:p>
      <w:pPr>
        <w:pStyle w:val="Heading2"/>
      </w:pPr>
      <w:r>
        <w:t>Closing</w:t>
      </w:r>
    </w:p>
    <w:p>
      <w:r>
        <w:t>The Foundation phase is complete. Future work builds on this architecture rather than redefining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