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A-ZION Gold Master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Living Research Library Control Document | v1.0 | 2026-07-06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Dashboard</w:t>
      </w:r>
    </w:p>
    <w:tbl>
      <w:tblPr>
        <w:tblStyle w:val="Table1"/>
        <w:tblW w:w="14544.0" w:type="dxa"/>
        <w:jc w:val="center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Certified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Pipeline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A-ZION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 /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Certified This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Amazon, ASML, 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Next Mission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Reference 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Gold Library Index</w:t>
      </w:r>
    </w:p>
    <w:tbl>
      <w:tblPr>
        <w:tblStyle w:val="Table2"/>
        <w:tblW w:w="14550.0" w:type="dxa"/>
        <w:jc w:val="center"/>
        <w:tblLayout w:type="fixed"/>
        <w:tblLook w:val="040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tblGridChange w:id="0">
          <w:tblGrid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P-W 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Core Question / Decision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MSFT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/ Core Compounder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Platform durability, cloud/AI monetization, capital allocation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Selective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NVIDIA convert AI capex into durable ecosystem economics before substitution compresses returns?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Buy on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Visa sustain network economics against regulation, RTP, wallets and alternative rails?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AMZN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Amazon convert infrastructure and AI capex into durable FCF and capital productivity?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on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10–14%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Does AI structurally raise lithography intensity or merely front-load a capex cycle?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—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11–15%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Mastercard become infrastructure for digital money movement regardless of rail?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3. Locked Research Pipeline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pipeline: </w:t>
      </w:r>
      <w:r w:rsidDel="00000000" w:rsidR="00000000" w:rsidRPr="00000000">
        <w:rPr>
          <w:rtl w:val="0"/>
        </w:rPr>
        <w:t xml:space="preserve">Business Intelligence → Financial Intelligence → Financial Metrics Appendix → Valuation Intelligence → Technical Intelligence → Investment Committee → Editorial Lock → Master Update.</w:t>
      </w:r>
    </w:p>
    <w:tbl>
      <w:tblPr>
        <w:tblStyle w:val="Table3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Gold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Define the investment question and business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identify falsifiable decision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Assess financial durability and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+ allocation scores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Quantify financial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Metrics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Numbers support valuation assumptions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Reverse DCF first, then DCF/scenarios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Valuation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Fair value + zones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 structure for timing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Timing score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Convert research to capital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Investment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 + sizing + kill 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Editorial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Final consistency and archive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Gold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contradictions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4. Gold Certification Rules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research case must begin with a single Executive Investment Question.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stage must maintain Evidence → Analysis → Conclusion separation.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Valuation Intelligence begins with Reverse DCF before intrinsic DCF.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Intelligence is used for timing only, never for intrinsic value or business quality.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Position sizing is expressed as portfolio allocation, not as percent of the position.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Editorial Lock is mandatory before any reference becomes Gold Certified.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Index must be updated after every Gold Certification.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 Mission Backlog</w:t>
      </w:r>
    </w:p>
    <w:tbl>
      <w:tblPr>
        <w:tblStyle w:val="Table4"/>
        <w:tblW w:w="14545.0" w:type="dxa"/>
        <w:jc w:val="left"/>
        <w:tblInd w:w="-115.0" w:type="dxa"/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GOOGL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Internet / AI / Ads /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ad + cloud + AI economics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Foundry / Semiconductors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foundry moat and geopolitical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Berkshire Hathaway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BRK.B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Conglomerate /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capital allocation and intrinsic value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Consumer /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membership model and valuation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S&amp;P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Data /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information moat and regulatory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Software / Creative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AI disruption versus software moat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6. Master Update Log</w:t>
      </w:r>
    </w:p>
    <w:tbl>
      <w:tblPr>
        <w:tblStyle w:val="Table5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Affected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 Master Index v1.0 and backed up certified references #004–#006. Included known status for #001–#003.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ASML as Gold Reference #005.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Mastercard as Gold Reference #006.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7. AI Infrastructure Gold Registry - v1.1 Update</w:t>
      </w:r>
    </w:p>
    <w:p>
      <w:pPr>
        <w:ind w:left="288"/>
      </w:pPr>
      <w:r>
        <w:t>• Purpose: normalize today's GA-001A through GA-001G research sprints into the Gold Master Index.</w:t>
      </w:r>
    </w:p>
    <w:p>
      <w:pPr>
        <w:ind w:left="288"/>
      </w:pPr>
      <w:r>
        <w:t>• Deduplication: repeated company appearances are merged into one Gold ID with cross-layer validation notes.</w:t>
      </w:r>
    </w:p>
    <w:p>
      <w:pPr>
        <w:ind w:left="288"/>
      </w:pPr>
      <w:r>
        <w:t>• Status: 39 unique AI Infrastructure Gold / Gold Emerging records added as the GA-series registry.</w:t>
      </w:r>
    </w:p>
    <w:p>
      <w:pPr>
        <w:pStyle w:val="Heading2"/>
      </w:pPr>
      <w:r>
        <w:t>7.1 Completed GA Sprint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Layer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Output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GA-001A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Compute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NVIDIA, Broadcom, Cerebras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GA-001B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Networking &amp; Interconnect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Arista, Marvell, Astera and cross-layer validation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GA-001C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Power &amp; Energy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Eaton, Schneider, Vertiv, GEV, CEG, NEE, Quanta, ABB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GA-001D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Cooling &amp; Thermal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Ecolab/CoolIT plus strategic validation for Vertiv/Schneider/Eaton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Data Center Infrastructure &amp; Construction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Equinix, Digital Realty, Blackstone/QTS, CoreWeave, Jacobs, Comfort Systems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GA-001F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Semiconductor Equipment &amp; Materials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ASML, TSMC, EDA, process equipment, materials and gases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GA-001G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Memory &amp; Storage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Complete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5"/>
              </w:rPr>
              <w:t>Samsung, Micron, Pure, Databricks, Snowflake, VAST plus cross-layer validation</w:t>
            </w:r>
          </w:p>
        </w:tc>
      </w:tr>
    </w:tbl>
    <w:p>
      <w:pPr>
        <w:pStyle w:val="Heading2"/>
      </w:pPr>
      <w:r>
        <w:t>7.2 Normalized AI Infrastructure Gold Asset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Company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Ticker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Layer(s)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Status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2"/>
              </w:rPr>
              <w:t>Decision Edge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NVIDIA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NVDA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Compute; Networking/Fabric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Dominant AI compute and fabric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Broadcom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AVGO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Custom ASIC; Switch Silicon; Networking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Custom AI silicon and merchant switching counterweight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Arista Networks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ANET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Ethernet Systems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Pure-play AI Ethernet and cloud networking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Marvell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MRVL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Optical/Interconnect; Storage Controllers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Optical DSP, SerDes, custom silicon and data movement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Astera Labs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ALAB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Connectivity; CXL/Memory Expansion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Rack-scale AI connectivity and memory expansion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Eaton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Power Distribution; Cooling Integration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Switchgear, distribution, electrical balance-of-plant and thermal integration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Schneider Electric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SU.PA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Energy Management; Grid-to-Chip Cooling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Integrated electrical infrastructure, software, services and liquid cooling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Vertiv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VRT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Power; Cooling; DC Infrastructure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Pure-play mission-critical AI data-center power/cooling infrastructure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GA-009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GE Vernova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GEV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Dispatchable Power; Grid Electrification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Gas turbines, grid and electrification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Constellation Energy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CEG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Nuclear Baseload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Scarce 24/7 carbon-free baseload power for hyperscalers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NextEra Energy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NEE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Utility; Renewables;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Scaled utility, renewables, storage and power development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Quanta Services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PWR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Grid Construction; Transmission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Strategic Gold Candidate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Transmission, substations and interconnection execution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ABB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Electrification; Distribution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electrification and distribution equipment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Ecolab / CoolIT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ECL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Direct-to-Chip Liquid Cooling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Proven cold plates/CDUs plus water and chemistry lifecycle capabilities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Equinix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EQIX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Interconnection; AI-ready Colocation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Interconnection density and enterprise-grade operational moat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Digital Realty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DLR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Hyperscale Data Center Platform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Global hyperscale and colocation capacity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Blackstone / QTS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Campus Development; Capital Scale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Capital-scale data-center development and QTS operating platform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CoreWeave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CRWV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Data Center Operator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cloud operator vertically integrating power and capacity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GA-019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Jacobs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J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Data Center Engineering; EPCM; Digital Twins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Engineering and EPCM bottleneck for AI campuses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Comfort Systems USA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MEP; Modular Construction Capacity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Mechanical/electrical/modular labor capacity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ASML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ASML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EUV / High-NA Lithography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Irreplaceable advanced-node lithography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TSMC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TSM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Foundry; CoWoS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Leading-edge foundry and AI packaging capacity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Synopsys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SNPS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Workflow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Core chip design and verification workflow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Cadence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CDNS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/ System Design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EDA and system-design workflow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KLA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KLAC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Metrology; Inspection; Yield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Yield learning and process control bottleneck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Applied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AMAT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Materials Engineering; Deposition;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Broad process equipment and advanced packaging exposure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Lam Research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LRCX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Etch; Deposition; Packaging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Etch/deposition intensity and packaging process control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SK hynix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000660.KS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HBM Memory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Cross-Layer 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HBM control point for AI accelerators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GA-029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Shin-Etsu Chemical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4063.T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Wafers; Photoresists;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Silicon wafers and advanced materials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GA-030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Entegris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Contamination Control; Specialty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Filtration and specialty materials affecting yield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GA-031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Ajinomoto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2802.T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ABF Substrate Materials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ABF build-up film bottleneck for advanced substrates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GA-032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Linde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LIN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Semiconductor Gases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semiconductor gases and onsite systems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GA-033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Air Liquide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AI.PA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Semiconductor Gases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Critical semiconductor gases and onsite systems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GA-034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Samsung Electronics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005930.KS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DRAM; NAND; HBM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Scaled DRAM/NAND/HBM challenger and supply diversification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GA-035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Micron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MU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Memory; HBM; Enterprise SSD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U.S. AI memory and data-center SSD champion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GA-036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Pure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PSTG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Enterprise AI Storage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All-flash AI storage systems and enterprise execution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GA-037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Databricks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Private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Lakehouse; AI Data Platform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 data pipelines, lakehouse and retrieval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GA-038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Snowflake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SNOW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Governed AI Data Cloud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Enterprise governed AI data cloud control point</w:t>
            </w:r>
          </w:p>
        </w:tc>
      </w:tr>
      <w:tr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GA-039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VAST Data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Private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Storage; Retrieval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Gold Emerging</w:t>
            </w:r>
          </w:p>
        </w:tc>
        <w:tc>
          <w:tcPr>
            <w:tcW w:type="dxa" w:w="241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2"/>
              </w:rPr>
              <w:t>AI-native storage/retrieval/KV-cache architecture</w:t>
            </w:r>
          </w:p>
        </w:tc>
      </w:tr>
    </w:tbl>
    <w:p>
      <w:pPr>
        <w:pStyle w:val="Heading2"/>
      </w:pPr>
      <w:r>
        <w:t>7.3 Active Watchlist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Company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Focus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WA-001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Cerebras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Wafer-scale AI compute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WA-002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Ayar Labs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Co-packaged optical I/O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WA-003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Lightmatter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Photonic interconnect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WA-004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Enfabrica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fabric / accelerator networking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WA-005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Oklo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nuclear microreactors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WA-006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Bloom Energy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Onsite fuel-cell power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WA-007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Submer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Immersion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WA-008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Iceotope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Precision liquid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 / 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WA-009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ZutaCore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Two-phase direct-to-chip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WA-010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LiquidStack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Immersion/direct liquid cooling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WA-011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Crusoe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Energy-first AI factories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WA-012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Vantage Data Centers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Hyperscale AI campuses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WA-013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CyrusOne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Global hyperscale data centers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WA-014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STACK Infrastructure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Powered land and AI density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Watchlist</w:t>
            </w:r>
          </w:p>
        </w:tc>
      </w:tr>
      <w:tr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WA-015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NetApp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Enterprise AI data fabric</w:t>
            </w:r>
          </w:p>
        </w:tc>
        <w:tc>
          <w:tcPr>
            <w:tcW w:type="dxa" w:w="36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Silver / High Watch</w:t>
            </w:r>
          </w:p>
        </w:tc>
      </w:tr>
    </w:tbl>
    <w:p>
      <w:pPr>
        <w:pStyle w:val="Heading2"/>
      </w:pPr>
      <w:r>
        <w:t>7.4 Silver / High-Watch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Company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shd w:fill="D9EAF7"/>
          </w:tcPr>
          <w:p>
            <w:pPr>
              <w:spacing w:after="0" w:before="0"/>
            </w:pPr>
            <w:r>
              <w:rPr>
                <w:b/>
                <w:sz w:val="14"/>
              </w:rPr>
              <w:t>Reason / Focus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SIL-001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Siemens Energy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Grid / HVDC / transformers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SIL-002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Caterpillar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Backup power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SIL-003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Johnson Controls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Chillers / heat rejection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SIL-004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Modine / Airedale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Data-center cooling capacity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SIL-005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Carrier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Chillers, CDUs and controls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SIL-006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Daikin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CDUs and chiller scale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SIL-007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nVent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Rack-level liquid cooling and power infrastructure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SIL-008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Munters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Efficient data-center cooling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SIL-009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EMCOR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Mission-critical MEP contractor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SIL-010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AECOM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Planning, infrastructure and permitting coordination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SIL-011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Tokyo Electron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Broad process equipment exposure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SIL-012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ASM International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ALD / epitaxy control point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SIL-013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Advantest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/ HBM test exposure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SIL-014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Teradyne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AI compute/networking test challenger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SIL-015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BESI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Hybrid bonding optionality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SIL-016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Merck KGaA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materials platform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SIL-017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Ibiden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substrates</w:t>
            </w:r>
          </w:p>
        </w:tc>
      </w:tr>
      <w:tr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SIL-018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Unimicron</w:t>
            </w:r>
          </w:p>
        </w:tc>
        <w:tc>
          <w:tcPr>
            <w:tcW w:type="dxa" w:w="481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 w:before="0"/>
            </w:pPr>
            <w:r>
              <w:rPr>
                <w:sz w:val="14"/>
              </w:rPr>
              <w:t>Advanced substrates</w:t>
            </w:r>
          </w:p>
        </w:tc>
      </w:tr>
    </w:tbl>
    <w:p>
      <w:pPr>
        <w:pStyle w:val="Heading2"/>
      </w:pPr>
      <w:r>
        <w:t>7.5 Gold Governance Rules</w:t>
      </w:r>
    </w:p>
    <w:p>
      <w:pPr>
        <w:ind w:left="288"/>
      </w:pPr>
      <w:r>
        <w:t>• A company may receive Strategic Gold only after cross-layer validation or clear control of a structural bottleneck.</w:t>
      </w:r>
    </w:p>
    <w:p>
      <w:pPr>
        <w:ind w:left="288"/>
      </w:pPr>
      <w:r>
        <w:t>• A company may receive Gold Emerging when quality is high but disclosure, scale, or market proof is still maturing.</w:t>
      </w:r>
    </w:p>
    <w:p>
      <w:pPr>
        <w:ind w:left="288"/>
      </w:pPr>
      <w:r>
        <w:t>• Silver and Watchlist records require follow-up evidence before promotion.</w:t>
      </w:r>
    </w:p>
    <w:p>
      <w:pPr>
        <w:ind w:left="288"/>
      </w:pPr>
      <w:r>
        <w:t>• No duplicate Gold IDs. Additional layers are appended to the existing company record.</w:t>
      </w:r>
    </w:p>
    <w:p>
      <w:pPr>
        <w:pStyle w:val="Heading2"/>
      </w:pPr>
      <w:r>
        <w:t>7.6 Next Research Sprint</w:t>
      </w:r>
    </w:p>
    <w:p>
      <w:pPr>
        <w:ind w:left="288"/>
      </w:pPr>
      <w:r>
        <w:t>• GA-001H - Cybersecurity for AI Infrastructure. Scope: identity, cloud security, data-center security, workload protection, AI model security, hardware/firmware trust, secrets, runtime, SOC, network security, and critical infrastructure resilience.</w:t>
      </w:r>
    </w:p>
    <w:sectPr>
      <w:footerReference r:id="rId6" w:type="default"/>
      <w:pgSz w:h="12240" w:w="15840" w:orient="landscape"/>
      <w:pgMar w:bottom="1224" w:top="792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A-ZION Gold Master Index | Living Document | Update after every Editorial Lock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