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A-ZION Live Master Sync v2.6</w:t>
      </w:r>
    </w:p>
    <w:p>
      <w:r>
        <w:t>Status: APPROVED &amp; READY FOR MERGE</w:t>
      </w:r>
    </w:p>
    <w:p>
      <w:pPr>
        <w:pStyle w:val="Heading2"/>
      </w:pPr>
      <w:r>
        <w:t>Conceptual Refactor: Opportunity Intelligence</w:t>
      </w:r>
    </w:p>
    <w:p>
      <w:r>
        <w:t>A-ZION identifies the best opportunities across asset classes, not just stocks.</w:t>
      </w:r>
    </w:p>
    <w:p>
      <w:pPr>
        <w:pStyle w:val="Heading2"/>
      </w:pPr>
      <w:r>
        <w:t>Opportunity Universe</w:t>
      </w:r>
    </w:p>
    <w:p>
      <w:pPr>
        <w:pStyle w:val="ListBullet"/>
      </w:pPr>
      <w:r>
        <w:t>Stocks</w:t>
      </w:r>
    </w:p>
    <w:p>
      <w:pPr>
        <w:pStyle w:val="ListBullet"/>
      </w:pPr>
      <w:r>
        <w:t>ETFs</w:t>
      </w:r>
    </w:p>
    <w:p>
      <w:pPr>
        <w:pStyle w:val="ListBullet"/>
      </w:pPr>
      <w:r>
        <w:t>Indices</w:t>
      </w:r>
    </w:p>
    <w:p>
      <w:pPr>
        <w:pStyle w:val="ListBullet"/>
      </w:pPr>
      <w:r>
        <w:t>Sectors</w:t>
      </w:r>
    </w:p>
    <w:p>
      <w:pPr>
        <w:pStyle w:val="ListBullet"/>
      </w:pPr>
      <w:r>
        <w:t>Themes</w:t>
      </w:r>
    </w:p>
    <w:p>
      <w:pPr>
        <w:pStyle w:val="ListBullet"/>
      </w:pPr>
      <w:r>
        <w:t>Value Chains</w:t>
      </w:r>
    </w:p>
    <w:p>
      <w:pPr>
        <w:pStyle w:val="ListBullet"/>
      </w:pPr>
      <w:r>
        <w:t>Commodities</w:t>
      </w:r>
    </w:p>
    <w:p>
      <w:pPr>
        <w:pStyle w:val="ListBullet"/>
      </w:pPr>
      <w:r>
        <w:t>Currencies</w:t>
      </w:r>
    </w:p>
    <w:p>
      <w:pPr>
        <w:pStyle w:val="ListBullet"/>
      </w:pPr>
      <w:r>
        <w:t>Bonds</w:t>
      </w:r>
    </w:p>
    <w:p>
      <w:pPr>
        <w:pStyle w:val="ListBullet"/>
      </w:pPr>
      <w:r>
        <w:t>Macro Narratives</w:t>
      </w:r>
    </w:p>
    <w:p>
      <w:pPr>
        <w:pStyle w:val="ListBullet"/>
      </w:pPr>
      <w:r>
        <w:t>Events</w:t>
      </w:r>
    </w:p>
    <w:p>
      <w:pPr>
        <w:pStyle w:val="Heading2"/>
      </w:pPr>
      <w:r>
        <w:t>Workflow</w:t>
      </w:r>
    </w:p>
    <w:p>
      <w:pPr>
        <w:pStyle w:val="ListNumber"/>
      </w:pPr>
      <w:r>
        <w:t>Observe</w:t>
      </w:r>
    </w:p>
    <w:p>
      <w:pPr>
        <w:pStyle w:val="ListNumber"/>
      </w:pPr>
      <w:r>
        <w:t>Acquire Verified Data</w:t>
      </w:r>
    </w:p>
    <w:p>
      <w:pPr>
        <w:pStyle w:val="ListNumber"/>
      </w:pPr>
      <w:r>
        <w:t>Detect Events</w:t>
      </w:r>
    </w:p>
    <w:p>
      <w:pPr>
        <w:pStyle w:val="ListNumber"/>
      </w:pPr>
      <w:r>
        <w:t>Build Evidence</w:t>
      </w:r>
    </w:p>
    <w:p>
      <w:pPr>
        <w:pStyle w:val="ListNumber"/>
      </w:pPr>
      <w:r>
        <w:t>Identify Opportunities</w:t>
      </w:r>
    </w:p>
    <w:p>
      <w:pPr>
        <w:pStyle w:val="ListNumber"/>
      </w:pPr>
      <w:r>
        <w:t>Score Opportunities</w:t>
      </w:r>
    </w:p>
    <w:p>
      <w:pPr>
        <w:pStyle w:val="ListNumber"/>
      </w:pPr>
      <w:r>
        <w:t>Committee Review</w:t>
      </w:r>
    </w:p>
    <w:p>
      <w:pPr>
        <w:pStyle w:val="ListNumber"/>
      </w:pPr>
      <w:r>
        <w:t>Portfolio Decision</w:t>
      </w:r>
    </w:p>
    <w:p>
      <w:pPr>
        <w:pStyle w:val="ListNumber"/>
      </w:pPr>
      <w:r>
        <w:t>Track Outcome</w:t>
      </w:r>
    </w:p>
    <w:p>
      <w:pPr>
        <w:pStyle w:val="ListNumber"/>
      </w:pPr>
      <w:r>
        <w:t>Learning</w:t>
      </w:r>
    </w:p>
    <w:p>
      <w:pPr>
        <w:pStyle w:val="Heading2"/>
      </w:pPr>
      <w:r>
        <w:t>Terminology Refactor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Replace</w:t>
            </w:r>
          </w:p>
        </w:tc>
        <w:tc>
          <w:tcPr>
            <w:tcW w:type="dxa" w:w="4320"/>
          </w:tcPr>
          <w:p>
            <w:r>
              <w:t>With</w:t>
            </w:r>
          </w:p>
        </w:tc>
      </w:tr>
      <w:tr>
        <w:tc>
          <w:tcPr>
            <w:tcW w:type="dxa" w:w="4320"/>
          </w:tcPr>
          <w:p>
            <w:r>
              <w:t>Stock Scanner</w:t>
            </w:r>
          </w:p>
        </w:tc>
        <w:tc>
          <w:tcPr>
            <w:tcW w:type="dxa" w:w="4320"/>
          </w:tcPr>
          <w:p>
            <w:r>
              <w:t>Opportunity Intelligence Engine</w:t>
            </w:r>
          </w:p>
        </w:tc>
      </w:tr>
      <w:tr>
        <w:tc>
          <w:tcPr>
            <w:tcW w:type="dxa" w:w="4320"/>
          </w:tcPr>
          <w:p>
            <w:r>
              <w:t>Top 10 Stocks</w:t>
            </w:r>
          </w:p>
        </w:tc>
        <w:tc>
          <w:tcPr>
            <w:tcW w:type="dxa" w:w="4320"/>
          </w:tcPr>
          <w:p>
            <w:r>
              <w:t>Top 10 Opportunities</w:t>
            </w:r>
          </w:p>
        </w:tc>
      </w:tr>
      <w:tr>
        <w:tc>
          <w:tcPr>
            <w:tcW w:type="dxa" w:w="4320"/>
          </w:tcPr>
          <w:p>
            <w:r>
              <w:t>Universe 100 Companies</w:t>
            </w:r>
          </w:p>
        </w:tc>
        <w:tc>
          <w:tcPr>
            <w:tcW w:type="dxa" w:w="4320"/>
          </w:tcPr>
          <w:p>
            <w:r>
              <w:t>Opportunity Universe</w:t>
            </w:r>
          </w:p>
        </w:tc>
      </w:tr>
      <w:tr>
        <w:tc>
          <w:tcPr>
            <w:tcW w:type="dxa" w:w="4320"/>
          </w:tcPr>
          <w:p>
            <w:r>
              <w:t>Stock Setup</w:t>
            </w:r>
          </w:p>
        </w:tc>
        <w:tc>
          <w:tcPr>
            <w:tcW w:type="dxa" w:w="4320"/>
          </w:tcPr>
          <w:p>
            <w:r>
              <w:t>Opportunity Setup</w:t>
            </w:r>
          </w:p>
        </w:tc>
      </w:tr>
      <w:tr>
        <w:tc>
          <w:tcPr>
            <w:tcW w:type="dxa" w:w="4320"/>
          </w:tcPr>
          <w:p>
            <w:r>
              <w:t>Stock Watchlist</w:t>
            </w:r>
          </w:p>
        </w:tc>
        <w:tc>
          <w:tcPr>
            <w:tcW w:type="dxa" w:w="4320"/>
          </w:tcPr>
          <w:p>
            <w:r>
              <w:t>Opportunity Watchlist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