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A-ZION Live Master</w:t>
      </w:r>
    </w:p>
    <w:p>
      <w:pPr>
        <w:jc w:val="center"/>
      </w:pPr>
      <w:r>
        <w:rPr>
          <w:sz w:val="24"/>
        </w:rPr>
        <w:t>Framework Snapshot | v2.1 | Build Mode</w:t>
      </w:r>
    </w:p>
    <w:p/>
    <w:p>
      <w:r>
        <w:rPr>
          <w:b/>
          <w:sz w:val="28"/>
        </w:rPr>
        <w:t>1. Framework Status</w:t>
      </w:r>
    </w:p>
    <w:p>
      <w:pPr/>
      <w:r>
        <w:t>• Architecture: Frozen</w:t>
      </w:r>
    </w:p>
    <w:p>
      <w:pPr/>
      <w:r>
        <w:t>• Mode: Build, not design</w:t>
      </w:r>
    </w:p>
    <w:p>
      <w:pPr/>
      <w:r>
        <w:t>• Core principle: Focus beats features</w:t>
      </w:r>
    </w:p>
    <w:p>
      <w:pPr/>
      <w:r>
        <w:t>• Current objective: Build implementable domain specifications</w:t>
      </w:r>
    </w:p>
    <w:p>
      <w:r>
        <w:rPr>
          <w:b/>
          <w:sz w:val="28"/>
        </w:rPr>
        <w:t>2. Completed Blueprint Engineering</w:t>
      </w:r>
    </w:p>
    <w:p>
      <w:pPr/>
      <w:r>
        <w:t>• BE-02: Asset Domain Specification — Complete</w:t>
      </w:r>
    </w:p>
    <w:p>
      <w:pPr/>
      <w:r>
        <w:t>• BE-03: Evidence Domain Specification — Complete</w:t>
      </w:r>
    </w:p>
    <w:p>
      <w:pPr/>
      <w:r>
        <w:t>• BE-04: Research Domain Specification — Complete</w:t>
      </w:r>
    </w:p>
    <w:p>
      <w:pPr/>
      <w:r>
        <w:t>• BE-05: ANR Domain Specification — Complete</w:t>
      </w:r>
    </w:p>
    <w:p>
      <w:r>
        <w:rPr>
          <w:b/>
          <w:sz w:val="28"/>
        </w:rPr>
        <w:t>3. Core Architecture</w:t>
      </w:r>
    </w:p>
    <w:p>
      <w:pPr/>
      <w:r>
        <w:t>• Constitution Layer</w:t>
      </w:r>
    </w:p>
    <w:p>
      <w:pPr/>
      <w:r>
        <w:t>• Core Platform</w:t>
      </w:r>
    </w:p>
    <w:p>
      <w:pPr/>
      <w:r>
        <w:t>• Intelligence Platform</w:t>
      </w:r>
    </w:p>
    <w:p>
      <w:pPr/>
      <w:r>
        <w:t>• Applications</w:t>
      </w:r>
    </w:p>
    <w:p>
      <w:pPr/>
      <w:r>
        <w:t>• External Services</w:t>
      </w:r>
    </w:p>
    <w:p>
      <w:r>
        <w:rPr>
          <w:b/>
          <w:sz w:val="28"/>
        </w:rPr>
        <w:t>4. Core Platform Components</w:t>
      </w:r>
    </w:p>
    <w:p>
      <w:pPr/>
      <w:r>
        <w:t>• Asset Registry</w:t>
      </w:r>
    </w:p>
    <w:p>
      <w:pPr/>
      <w:r>
        <w:t>• Evidence Registry</w:t>
      </w:r>
    </w:p>
    <w:p>
      <w:pPr/>
      <w:r>
        <w:t>• Research Object</w:t>
      </w:r>
    </w:p>
    <w:p>
      <w:pPr/>
      <w:r>
        <w:t>• Locked Data Export (LDE)</w:t>
      </w:r>
    </w:p>
    <w:p>
      <w:pPr/>
      <w:r>
        <w:t>• Authoritative Numeric Register (ANR)</w:t>
      </w:r>
    </w:p>
    <w:p>
      <w:pPr/>
      <w:r>
        <w:t>• Workflow Orchestrator</w:t>
      </w:r>
    </w:p>
    <w:p>
      <w:pPr/>
      <w:r>
        <w:t>• Compliance Engine</w:t>
      </w:r>
    </w:p>
    <w:p>
      <w:pPr/>
      <w:r>
        <w:t>• Audit Engine</w:t>
      </w:r>
    </w:p>
    <w:p>
      <w:pPr/>
      <w:r>
        <w:t>• Memory Engine</w:t>
      </w:r>
    </w:p>
    <w:p>
      <w:r>
        <w:rPr>
          <w:b/>
          <w:sz w:val="28"/>
        </w:rPr>
        <w:t>5. Intelligence Components</w:t>
      </w:r>
    </w:p>
    <w:p>
      <w:pPr/>
      <w:r>
        <w:t>• Reasoning Engine</w:t>
      </w:r>
    </w:p>
    <w:p>
      <w:pPr/>
      <w:r>
        <w:t>• Hypothesis Engine</w:t>
      </w:r>
    </w:p>
    <w:p>
      <w:pPr/>
      <w:r>
        <w:t>• Thesis Engine</w:t>
      </w:r>
    </w:p>
    <w:p>
      <w:pPr/>
      <w:r>
        <w:t>• Curiosity Engine</w:t>
      </w:r>
    </w:p>
    <w:p>
      <w:pPr/>
      <w:r>
        <w:t>• Mission Engine</w:t>
      </w:r>
    </w:p>
    <w:p>
      <w:pPr/>
      <w:r>
        <w:t>• Executive Intelligence Layer</w:t>
      </w:r>
    </w:p>
    <w:p>
      <w:r>
        <w:rPr>
          <w:b/>
          <w:sz w:val="28"/>
        </w:rPr>
        <w:t>6. Engine Orchestration</w:t>
      </w:r>
    </w:p>
    <w:p>
      <w:pPr/>
      <w:r>
        <w:t>• Best Engine Wins</w:t>
      </w:r>
    </w:p>
    <w:p>
      <w:pPr/>
      <w:r>
        <w:t>• Verified Before Trusted</w:t>
      </w:r>
    </w:p>
    <w:p>
      <w:pPr/>
      <w:r>
        <w:t>• Capability Registry</w:t>
      </w:r>
    </w:p>
    <w:p>
      <w:pPr/>
      <w:r>
        <w:t>• Engine Performance Observatory</w:t>
      </w:r>
    </w:p>
    <w:p>
      <w:pPr/>
      <w:r>
        <w:t>• Vendor Independence</w:t>
      </w:r>
    </w:p>
    <w:p>
      <w:r>
        <w:rPr>
          <w:b/>
          <w:sz w:val="28"/>
        </w:rPr>
        <w:t>7. Build Rules</w:t>
      </w:r>
    </w:p>
    <w:p>
      <w:pPr/>
      <w:r>
        <w:t>• Every sprint must produce an implementable specification</w:t>
      </w:r>
    </w:p>
    <w:p>
      <w:pPr/>
      <w:r>
        <w:t>• Every domain requires schema, API, events, and acceptance tests</w:t>
      </w:r>
    </w:p>
    <w:p>
      <w:pPr/>
      <w:r>
        <w:t>• No new engine if an existing engine can be extended</w:t>
      </w:r>
    </w:p>
    <w:p>
      <w:pPr/>
      <w:r>
        <w:t>• No new entity without architecture review</w:t>
      </w:r>
    </w:p>
    <w:p>
      <w:pPr/>
      <w:r>
        <w:t>• Every component must answer: why it exists, who uses it, and what breaks if removed</w:t>
      </w:r>
    </w:p>
    <w:p>
      <w:r>
        <w:rPr>
          <w:b/>
          <w:sz w:val="28"/>
        </w:rPr>
        <w:t>8. Current Sprint Queue</w:t>
      </w:r>
    </w:p>
    <w:p>
      <w:pPr/>
      <w:r>
        <w:t>• BE-06: Workflow Domain Specification</w:t>
      </w:r>
    </w:p>
    <w:p>
      <w:pPr/>
      <w:r>
        <w:t>• BE-07: Audit Domain Specification</w:t>
      </w:r>
    </w:p>
    <w:p>
      <w:pPr/>
      <w:r>
        <w:t>• BE-08: Memory Domain Specification</w:t>
      </w:r>
    </w:p>
    <w:p>
      <w:pPr/>
      <w:r>
        <w:t>• BE-09: Agent Contract Specification</w:t>
      </w:r>
    </w:p>
    <w:p>
      <w:pPr/>
      <w:r>
        <w:t>• BE-10: API Surface v1.0</w:t>
      </w:r>
    </w:p>
    <w:p/>
    <w:p>
      <w:r>
        <w:rPr>
          <w:b/>
        </w:rPr>
        <w:t>Status: Live Master updated.</w:t>
      </w:r>
    </w:p>
    <w:p>
      <w:r>
        <w:br w:type="page"/>
      </w:r>
    </w:p>
    <w:p>
      <w:pPr>
        <w:pStyle w:val="Heading1"/>
      </w:pPr>
      <w:r>
        <w:t>9. Master Sync Update - v2.2</w:t>
      </w:r>
    </w:p>
    <w:p>
      <w:pPr>
        <w:ind w:left="288"/>
      </w:pPr>
      <w:r>
        <w:t>• Status: Live Master aligned with today's AI Infrastructure Gold Asset sprints.</w:t>
      </w:r>
    </w:p>
    <w:p>
      <w:pPr>
        <w:ind w:left="288"/>
      </w:pPr>
      <w:r>
        <w:t>• Architecture remains Frozen. No new engines, registries, or foundational entities added.</w:t>
      </w:r>
    </w:p>
    <w:p>
      <w:pPr>
        <w:ind w:left="288"/>
      </w:pPr>
      <w:r>
        <w:t>• Behavior and asset work mapped to existing Core Platform and Intelligence Platform components.</w:t>
      </w:r>
    </w:p>
    <w:p>
      <w:pPr>
        <w:ind w:left="288"/>
      </w:pPr>
      <w:r>
        <w:t>• Deduplication rule applied: if a company appears in multiple layers, it retains one Gold ID and gains Cross-Layer Validation.</w:t>
      </w:r>
    </w:p>
    <w:p>
      <w:pPr>
        <w:pStyle w:val="Heading2"/>
      </w:pPr>
      <w:r>
        <w:t>9.1 Existing Master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Today's Work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Master Component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Integration Type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Gold Asset Registry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Asset Registry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Extension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Integrated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Research evidence from GA-001A-G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Evidence Registry / Research Object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Extension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Integrated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AI Infrastructure sprints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Mission Engine / Thesis Engine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Behavior + Research input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Integrated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Cross-Layer Validation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Reasoning Engine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Scoring rule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Integrated</w:t>
            </w:r>
          </w:p>
        </w:tc>
      </w:tr>
      <w:tr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Deduped Gold IDs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Audit Engine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Quality control</w:t>
            </w:r>
          </w:p>
        </w:tc>
        <w:tc>
          <w:tcPr>
            <w:tcW w:type="dxa" w:w="26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6"/>
              </w:rPr>
              <w:t>Integrated</w:t>
            </w:r>
          </w:p>
        </w:tc>
      </w:tr>
    </w:tbl>
    <w:p>
      <w:pPr>
        <w:pStyle w:val="Heading2"/>
      </w:pPr>
      <w:r>
        <w:t>9.2 AI Infrastructure Gold Registry Snapshot</w:t>
      </w:r>
    </w:p>
    <w:p>
      <w:pPr>
        <w:ind w:left="288"/>
      </w:pPr>
      <w:r>
        <w:t>• Scope completed: Compute, Networking &amp; Interconnect, Power &amp; Energy, Cooling &amp; Thermal, Data Center Infrastructure &amp; Construction, Semiconductor Equipment &amp; Materials, Memory &amp; Storage.</w:t>
      </w:r>
    </w:p>
    <w:p>
      <w:pPr>
        <w:ind w:left="288"/>
      </w:pPr>
      <w:r>
        <w:t>• Normalized Gold count: 39 unique Gold / Gold Emerging records.</w:t>
      </w:r>
    </w:p>
    <w:p>
      <w:pPr>
        <w:ind w:left="288"/>
      </w:pPr>
      <w:r>
        <w:t>• Watchlist and Silver records remain active but are not Gold Certified.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3"/>
              </w:rPr>
              <w:t>Company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3"/>
              </w:rPr>
              <w:t>Ticker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3"/>
              </w:rPr>
              <w:t>Layer(s)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3"/>
              </w:rPr>
              <w:t>Status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GA-001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NVIDIA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NVDA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Compute; Networking/Fabric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GA-002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Broadcom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AVGO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Custom ASIC; Switch Silicon; Networking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GA-003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Arista Networks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ANET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 Ethernet Systems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GA-004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Marvell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MRVL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Optical/Interconnect; Storage Controllers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Cross-Layer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GA-005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Astera Labs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ALAB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 Connectivity; CXL/Memory Expansion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Cross-Layer Gold Emerging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GA-006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Eaton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ETN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Power Distribution; Cooling Integration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GA-007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Schneider Electric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SU.PA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Energy Management; Grid-to-Chip Cooling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GA-008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Vertiv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VRT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Critical Power; Cooling; DC Infrastructure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GA-009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GE Vernova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GEV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Dispatchable Power; Grid Electrification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GA-010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Constellation Energy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CEG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Nuclear Baseload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GA-011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NextEra Energy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NEE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Utility; Renewables; Storage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GA-012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Quanta Services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PWR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Grid Construction; Transmission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Strategic Gold Candidate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GA-013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ABB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ABB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Electrification; Distribution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GA-014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Ecolab / CoolIT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ECL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Direct-to-Chip Liquid Cooling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GA-015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Equinix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EQIX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Global Interconnection; AI-ready Colocation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GA-016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Digital Realty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DLR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Hyperscale Data Center Platform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GA-017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Blackstone / QTS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BX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 Campus Development; Capital Scale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GA-018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CoreWeave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CRWV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AI-native Data Center Operator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 Emerging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GA-019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Jacobs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J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Data Center Engineering; EPCM; Digital Twins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GA-020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Comfort Systems USA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FIX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MEP; Modular Construction Capacity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GA-021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ASML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ASML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EUV / High-NA Lithography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GA-022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TSMC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TSM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Foundry; CoWoS Packaging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GA-023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Synopsys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SNPS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EDA Workflow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GA-024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Cadence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CDNS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EDA / System Design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GA-025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KLA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KLAC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Metrology; Inspection; Yield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GA-026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Applied Materials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AMAT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Materials Engineering; Deposition; Packaging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GA-027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Lam Research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LRCX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Etch; Deposition; Packaging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GA-028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SK hynix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000660.KS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HBM Memory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Cross-Layer 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GA-029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Shin-Etsu Chemical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4063.T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Wafers; Photoresists; Materials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GA-030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Entegris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ENTG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Contamination Control; Specialty Materials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GA-031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Ajinomoto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2802.T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ABF Substrate Materials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GA-032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Linde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LIN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Semiconductor Gases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GA-033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Air Liquide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AI.PA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Semiconductor Gases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GA-034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Samsung Electronics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005930.KS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DRAM; NAND; HBM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GA-035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Micron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MU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 Memory; HBM; Enterprise SSD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GA-036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Pure Storage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PSTG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Enterprise AI Storage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GA-037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Databricks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Private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Lakehouse; AI Data Platform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 Emerging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GA-038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Snowflake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SNOW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Governed AI Data Cloud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</w:t>
            </w:r>
          </w:p>
        </w:tc>
      </w:tr>
      <w:tr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GA-039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VAST Data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Private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AI-Native Storage; Retrieval</w:t>
            </w:r>
          </w:p>
        </w:tc>
        <w:tc>
          <w:tcPr>
            <w:tcW w:type="dxa" w:w="21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3"/>
              </w:rPr>
              <w:t>Gold Emerging</w:t>
            </w:r>
          </w:p>
        </w:tc>
      </w:tr>
    </w:tbl>
    <w:p>
      <w:pPr>
        <w:pStyle w:val="Heading2"/>
      </w:pPr>
      <w:r>
        <w:t>9.3 Current Build Queue Status</w:t>
      </w:r>
    </w:p>
    <w:p>
      <w:pPr>
        <w:ind w:left="288"/>
      </w:pPr>
      <w:r>
        <w:t>• BE-06 Workflow Domain Specification remains the next formal Build Engineering sprint from the Live Master queue.</w:t>
      </w:r>
    </w:p>
    <w:p>
      <w:pPr>
        <w:ind w:left="288"/>
      </w:pPr>
      <w:r>
        <w:t>• GA-001H Cybersecurity for AI Infrastructure is approved as the next research asset sprint, mapped to Asset Registry + Evidence Registry + Research Object.</w:t>
      </w:r>
    </w:p>
    <w:p>
      <w:pPr>
        <w:ind w:left="288"/>
      </w:pPr>
      <w:r>
        <w:t>• No new architecture component is required for GA-001H.</w:t>
      </w:r>
    </w:p>
    <w:sectPr w:rsidR="00FC693F" w:rsidRPr="0006063C" w:rsidSect="00034616">
      <w:pgSz w:w="12240" w:h="15840"/>
      <w:pgMar w:top="792" w:right="792" w:bottom="122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