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A-ZION Live Master v3.2</w:t>
      </w:r>
    </w:p>
    <w:p>
      <w:r>
        <w:t>Sprint: Living Intelligence Engine (EIN-09)</w:t>
        <w:br/>
        <w:t>Status: APPROVED &amp; BACKED UP</w:t>
      </w:r>
    </w:p>
    <w:p>
      <w:pPr>
        <w:pStyle w:val="Heading2"/>
      </w:pPr>
      <w:r>
        <w:t>Mission</w:t>
      </w:r>
    </w:p>
    <w:p>
      <w:r>
        <w:t>Maintain a continuously updated institutional intelligence layer that detects meaningful changes, tracks expert evolution, validates theses, and feeds verified knowledge into A-ZION.</w:t>
      </w:r>
    </w:p>
    <w:p>
      <w:pPr>
        <w:pStyle w:val="Heading2"/>
      </w:pPr>
      <w:r>
        <w:t>Continuous Intelligence Cycle</w:t>
      </w:r>
    </w:p>
    <w:p>
      <w:pPr>
        <w:pStyle w:val="ListBullet"/>
      </w:pPr>
      <w:r>
        <w:t>Discover</w:t>
      </w:r>
    </w:p>
    <w:p>
      <w:pPr>
        <w:pStyle w:val="ListBullet"/>
      </w:pPr>
      <w:r>
        <w:t>Collect</w:t>
      </w:r>
    </w:p>
    <w:p>
      <w:pPr>
        <w:pStyle w:val="ListBullet"/>
      </w:pPr>
      <w:r>
        <w:t>Verify</w:t>
      </w:r>
    </w:p>
    <w:p>
      <w:pPr>
        <w:pStyle w:val="ListBullet"/>
      </w:pPr>
      <w:r>
        <w:t>Compare</w:t>
      </w:r>
    </w:p>
    <w:p>
      <w:pPr>
        <w:pStyle w:val="ListBullet"/>
      </w:pPr>
      <w:r>
        <w:t>Update</w:t>
      </w:r>
    </w:p>
    <w:p>
      <w:pPr>
        <w:pStyle w:val="ListBullet"/>
      </w:pPr>
      <w:r>
        <w:t>Learn</w:t>
      </w:r>
    </w:p>
    <w:p>
      <w:pPr>
        <w:pStyle w:val="Heading2"/>
      </w:pPr>
      <w:r>
        <w:t>Core Capabilities</w:t>
      </w:r>
    </w:p>
    <w:p>
      <w:pPr>
        <w:pStyle w:val="ListBullet"/>
      </w:pPr>
      <w:r>
        <w:t>Change Detection</w:t>
      </w:r>
    </w:p>
    <w:p>
      <w:pPr>
        <w:pStyle w:val="ListBullet"/>
      </w:pPr>
      <w:r>
        <w:t>Knowledge Delta</w:t>
      </w:r>
    </w:p>
    <w:p>
      <w:pPr>
        <w:pStyle w:val="ListBullet"/>
      </w:pPr>
      <w:r>
        <w:t>Consensus Monitor</w:t>
      </w:r>
    </w:p>
    <w:p>
      <w:pPr>
        <w:pStyle w:val="ListBullet"/>
      </w:pPr>
      <w:r>
        <w:t>Source Health</w:t>
      </w:r>
    </w:p>
    <w:p>
      <w:pPr>
        <w:pStyle w:val="ListBullet"/>
      </w:pPr>
      <w:r>
        <w:t>Contributor Evolution</w:t>
      </w:r>
    </w:p>
    <w:p>
      <w:pPr>
        <w:pStyle w:val="ListBullet"/>
      </w:pPr>
      <w:r>
        <w:t>Knowledge Aging</w:t>
      </w:r>
    </w:p>
    <w:p>
      <w:pPr>
        <w:pStyle w:val="ListBullet"/>
      </w:pPr>
      <w:r>
        <w:t>Automatic Review Queue</w:t>
      </w:r>
    </w:p>
    <w:p>
      <w:pPr>
        <w:pStyle w:val="ListBullet"/>
      </w:pPr>
      <w:r>
        <w:t>Daily Intelligence Digest</w:t>
      </w:r>
    </w:p>
    <w:p>
      <w:pPr>
        <w:pStyle w:val="Heading2"/>
      </w:pPr>
      <w:r>
        <w:t>Three Intelligence Circles</w:t>
      </w:r>
    </w:p>
    <w:p>
      <w:pPr>
        <w:pStyle w:val="ListBullet"/>
      </w:pPr>
      <w:r>
        <w:t>Primary Intelligence (SEC, Earnings, Macro, Company Filings)</w:t>
      </w:r>
    </w:p>
    <w:p>
      <w:pPr>
        <w:pStyle w:val="ListBullet"/>
      </w:pPr>
      <w:r>
        <w:t>Expert Intelligence (Researchers, Engineers, CEOs, Investors)</w:t>
      </w:r>
    </w:p>
    <w:p>
      <w:pPr>
        <w:pStyle w:val="ListBullet"/>
      </w:pPr>
      <w:r>
        <w:t>Market Intelligence (Flows, Volume, Sentiment, ETFs, Options)</w:t>
      </w:r>
    </w:p>
    <w:p>
      <w:pPr>
        <w:pStyle w:val="Heading2"/>
      </w:pPr>
      <w:r>
        <w:t>Operating Rules</w:t>
      </w:r>
    </w:p>
    <w:p>
      <w:pPr>
        <w:pStyle w:val="ListBullet"/>
      </w:pPr>
      <w:r>
        <w:t>Evidence before opinion.</w:t>
      </w:r>
    </w:p>
    <w:p>
      <w:pPr>
        <w:pStyle w:val="ListBullet"/>
      </w:pPr>
      <w:r>
        <w:t>Track changes, not noise.</w:t>
      </w:r>
    </w:p>
    <w:p>
      <w:pPr>
        <w:pStyle w:val="ListBullet"/>
      </w:pPr>
      <w:r>
        <w:t>Every thesis must be traceable.</w:t>
      </w:r>
    </w:p>
    <w:p>
      <w:pPr>
        <w:pStyle w:val="ListBullet"/>
      </w:pPr>
      <w:r>
        <w:t>Every knowledge object has lifecycle management.</w:t>
      </w:r>
    </w:p>
    <w:p>
      <w:pPr>
        <w:pStyle w:val="ListBullet"/>
      </w:pPr>
      <w:r>
        <w:t>No decision relies on a single contributor.</w:t>
      </w:r>
    </w:p>
    <w:p>
      <w:pPr>
        <w:pStyle w:val="Heading2"/>
      </w:pPr>
      <w:r>
        <w:t>Next Engineering Target</w:t>
      </w:r>
    </w:p>
    <w:p>
      <w:pPr>
        <w:pStyle w:val="ListBullet"/>
      </w:pPr>
      <w:r>
        <w:t>Unified Intelligence Pipeline</w:t>
      </w:r>
    </w:p>
    <w:p>
      <w:pPr>
        <w:pStyle w:val="ListBullet"/>
      </w:pPr>
      <w:r>
        <w:t>Knowledge Object Specification</w:t>
      </w:r>
    </w:p>
    <w:p>
      <w:pPr>
        <w:pStyle w:val="ListBullet"/>
      </w:pPr>
      <w:r>
        <w:t>Contributor Source Connectors</w:t>
      </w:r>
    </w:p>
    <w:p>
      <w:pPr>
        <w:pStyle w:val="ListBullet"/>
      </w:pPr>
      <w:r>
        <w:t>Daily Intelligence Digest Generator</w:t>
      </w:r>
    </w:p>
    <w:p>
      <w:pPr>
        <w:pStyle w:val="Heading2"/>
      </w:pPr>
      <w:r>
        <w:t>Project Status</w:t>
      </w:r>
    </w:p>
    <w:p>
      <w:r>
        <w:t>Conceptual architecture remains frozen. Current effort is focused on engineering specifications and implementation readiness.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