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A-ZION LIVE MASTER v5.8</w:t>
      </w:r>
    </w:p>
    <w:p>
      <w:pPr>
        <w:jc w:val="center"/>
      </w:pPr>
      <w:r>
        <w:rPr>
          <w:b/>
          <w:sz w:val="36"/>
        </w:rPr>
        <w:t>Consolidated Project Master</w:t>
      </w:r>
    </w:p>
    <w:p>
      <w:pPr>
        <w:jc w:val="center"/>
      </w:pPr>
      <w:r>
        <w:rPr>
          <w:sz w:val="24"/>
        </w:rPr>
        <w:t>Corrective Consolidation Release | 10 July 2026</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Value</w:t>
            </w:r>
          </w:p>
        </w:tc>
      </w:tr>
      <w:tr>
        <w:tc>
          <w:tcPr>
            <w:tcW w:type="dxa" w:w="5112"/>
            <w:vAlign w:val="center"/>
          </w:tcPr>
          <w:p>
            <w:r/>
            <w:r>
              <w:rPr>
                <w:b w:val="0"/>
                <w:sz w:val="18"/>
              </w:rPr>
              <w:t>Parent checkpoint</w:t>
            </w:r>
          </w:p>
        </w:tc>
        <w:tc>
          <w:tcPr>
            <w:tcW w:type="dxa" w:w="5112"/>
            <w:vAlign w:val="center"/>
          </w:tcPr>
          <w:p>
            <w:r/>
            <w:r>
              <w:rPr>
                <w:b w:val="0"/>
                <w:sz w:val="18"/>
              </w:rPr>
              <w:t>A-ZION Live Master v3.8</w:t>
            </w:r>
          </w:p>
        </w:tc>
      </w:tr>
      <w:tr>
        <w:tc>
          <w:tcPr>
            <w:tcW w:type="dxa" w:w="5112"/>
            <w:vAlign w:val="center"/>
          </w:tcPr>
          <w:p>
            <w:r/>
            <w:r>
              <w:rPr>
                <w:b w:val="0"/>
                <w:sz w:val="18"/>
              </w:rPr>
              <w:t>Release type</w:t>
            </w:r>
          </w:p>
        </w:tc>
        <w:tc>
          <w:tcPr>
            <w:tcW w:type="dxa" w:w="5112"/>
            <w:vAlign w:val="center"/>
          </w:tcPr>
          <w:p>
            <w:r/>
            <w:r>
              <w:rPr>
                <w:b w:val="0"/>
                <w:sz w:val="18"/>
              </w:rPr>
              <w:t>Corrective full consolidation, not an addendum</w:t>
            </w:r>
          </w:p>
        </w:tc>
      </w:tr>
      <w:tr>
        <w:tc>
          <w:tcPr>
            <w:tcW w:type="dxa" w:w="5112"/>
            <w:vAlign w:val="center"/>
          </w:tcPr>
          <w:p>
            <w:r/>
            <w:r>
              <w:rPr>
                <w:b w:val="0"/>
                <w:sz w:val="18"/>
              </w:rPr>
              <w:t>Project state</w:t>
            </w:r>
          </w:p>
        </w:tc>
        <w:tc>
          <w:tcPr>
            <w:tcW w:type="dxa" w:w="5112"/>
            <w:vAlign w:val="center"/>
          </w:tcPr>
          <w:p>
            <w:r/>
            <w:r>
              <w:rPr>
                <w:b w:val="0"/>
                <w:sz w:val="18"/>
              </w:rPr>
              <w:t>Milestone 2: Engine Specifications</w:t>
            </w:r>
          </w:p>
        </w:tc>
      </w:tr>
      <w:tr>
        <w:tc>
          <w:tcPr>
            <w:tcW w:type="dxa" w:w="5112"/>
            <w:vAlign w:val="center"/>
          </w:tcPr>
          <w:p>
            <w:r/>
            <w:r>
              <w:rPr>
                <w:b w:val="0"/>
                <w:sz w:val="18"/>
              </w:rPr>
              <w:t>Certified specifications</w:t>
            </w:r>
          </w:p>
        </w:tc>
        <w:tc>
          <w:tcPr>
            <w:tcW w:type="dxa" w:w="5112"/>
            <w:vAlign w:val="center"/>
          </w:tcPr>
          <w:p>
            <w:r/>
            <w:r>
              <w:rPr>
                <w:b w:val="0"/>
                <w:sz w:val="18"/>
              </w:rPr>
              <w:t>TE-001 Technical Engine; ME-001 Macro Engine</w:t>
            </w:r>
          </w:p>
        </w:tc>
      </w:tr>
      <w:tr>
        <w:tc>
          <w:tcPr>
            <w:tcW w:type="dxa" w:w="5112"/>
            <w:vAlign w:val="center"/>
          </w:tcPr>
          <w:p>
            <w:r/>
            <w:r>
              <w:rPr>
                <w:b w:val="0"/>
                <w:sz w:val="18"/>
              </w:rPr>
              <w:t>Active task</w:t>
            </w:r>
          </w:p>
        </w:tc>
        <w:tc>
          <w:tcPr>
            <w:tcW w:type="dxa" w:w="5112"/>
            <w:vAlign w:val="center"/>
          </w:tcPr>
          <w:p>
            <w:r/>
            <w:r>
              <w:rPr>
                <w:b w:val="0"/>
                <w:sz w:val="18"/>
              </w:rPr>
              <w:t>FE-001 Fundamental Engine Specification, not started</w:t>
            </w:r>
          </w:p>
        </w:tc>
      </w:tr>
      <w:tr>
        <w:tc>
          <w:tcPr>
            <w:tcW w:type="dxa" w:w="5112"/>
            <w:vAlign w:val="center"/>
          </w:tcPr>
          <w:p>
            <w:r/>
            <w:r>
              <w:rPr>
                <w:b w:val="0"/>
                <w:sz w:val="18"/>
              </w:rPr>
              <w:t>Authority</w:t>
            </w:r>
          </w:p>
        </w:tc>
        <w:tc>
          <w:tcPr>
            <w:tcW w:type="dxa" w:w="5112"/>
            <w:vAlign w:val="center"/>
          </w:tcPr>
          <w:p>
            <w:r/>
            <w:r>
              <w:rPr>
                <w:b w:val="0"/>
                <w:sz w:val="18"/>
              </w:rPr>
              <w:t>Approved A-ZION methodology + Gold Registry</w:t>
            </w:r>
          </w:p>
        </w:tc>
      </w:tr>
      <w:tr>
        <w:tc>
          <w:tcPr>
            <w:tcW w:type="dxa" w:w="5112"/>
            <w:vAlign w:val="center"/>
          </w:tcPr>
          <w:p>
            <w:r/>
            <w:r>
              <w:rPr>
                <w:b w:val="0"/>
                <w:sz w:val="18"/>
              </w:rPr>
              <w:t>Important status</w:t>
            </w:r>
          </w:p>
        </w:tc>
        <w:tc>
          <w:tcPr>
            <w:tcW w:type="dxa" w:w="5112"/>
            <w:vAlign w:val="center"/>
          </w:tcPr>
          <w:p>
            <w:r/>
            <w:r>
              <w:rPr>
                <w:b w:val="0"/>
                <w:sz w:val="18"/>
              </w:rPr>
              <w:t>Specification-certified only. Software implementation, connectors, backtests and production deployment remain pending.</w:t>
            </w:r>
          </w:p>
        </w:tc>
      </w:tr>
    </w:tbl>
    <w:p/>
    <w:p>
      <w:pPr>
        <w:pStyle w:val="Heading1"/>
      </w:pPr>
      <w:r>
        <w:t>Corrective Release Declaration</w:t>
      </w:r>
    </w:p>
    <w:p>
      <w:r>
        <w:t>This file replaces the incomplete v5.7_SYNC working copy. The previous sync did not contain the full approved work. v5.8 consolidates the operating rules, governance, project status, roadmap, Engine Specification Standard, TE-001 (15 sections), ME-001 (15 sections), and Architecture Audit #001 into one controlled source-of-truth document.</w:t>
      </w:r>
    </w:p>
    <w:p>
      <w:r>
        <w:t>No claim in this document should be interpreted as proof that executable software has been implemented. “Certified” means the engineering specification passed the documented design review, not that production code has passed runtime testing.</w:t>
      </w:r>
    </w:p>
    <w:p>
      <w:r>
        <w:br w:type="page"/>
      </w:r>
    </w:p>
    <w:p>
      <w:pPr>
        <w:pStyle w:val="Heading1"/>
      </w:pPr>
      <w:r>
        <w:t>1. MASTER STATUS PAGE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Status</w:t>
            </w:r>
          </w:p>
        </w:tc>
      </w:tr>
      <w:tr>
        <w:tc>
          <w:tcPr>
            <w:tcW w:type="dxa" w:w="5112"/>
            <w:vAlign w:val="center"/>
          </w:tcPr>
          <w:p>
            <w:r/>
            <w:r>
              <w:rPr>
                <w:b w:val="0"/>
                <w:sz w:val="18"/>
              </w:rPr>
              <w:t>Current Version</w:t>
            </w:r>
          </w:p>
        </w:tc>
        <w:tc>
          <w:tcPr>
            <w:tcW w:type="dxa" w:w="5112"/>
            <w:vAlign w:val="center"/>
          </w:tcPr>
          <w:p>
            <w:r/>
            <w:r>
              <w:rPr>
                <w:b w:val="0"/>
                <w:sz w:val="18"/>
              </w:rPr>
              <w:t>v5.8 Consolidated</w:t>
            </w:r>
          </w:p>
        </w:tc>
      </w:tr>
      <w:tr>
        <w:tc>
          <w:tcPr>
            <w:tcW w:type="dxa" w:w="5112"/>
            <w:vAlign w:val="center"/>
          </w:tcPr>
          <w:p>
            <w:r/>
            <w:r>
              <w:rPr>
                <w:b w:val="0"/>
                <w:sz w:val="18"/>
              </w:rPr>
              <w:t>Project Status</w:t>
            </w:r>
          </w:p>
        </w:tc>
        <w:tc>
          <w:tcPr>
            <w:tcW w:type="dxa" w:w="5112"/>
            <w:vAlign w:val="center"/>
          </w:tcPr>
          <w:p>
            <w:r/>
            <w:r>
              <w:rPr>
                <w:b w:val="0"/>
                <w:sz w:val="18"/>
              </w:rPr>
              <w:t>ACTIVE</w:t>
            </w:r>
          </w:p>
        </w:tc>
      </w:tr>
      <w:tr>
        <w:tc>
          <w:tcPr>
            <w:tcW w:type="dxa" w:w="5112"/>
            <w:vAlign w:val="center"/>
          </w:tcPr>
          <w:p>
            <w:r/>
            <w:r>
              <w:rPr>
                <w:b w:val="0"/>
                <w:sz w:val="18"/>
              </w:rPr>
              <w:t>Current Milestone</w:t>
            </w:r>
          </w:p>
        </w:tc>
        <w:tc>
          <w:tcPr>
            <w:tcW w:type="dxa" w:w="5112"/>
            <w:vAlign w:val="center"/>
          </w:tcPr>
          <w:p>
            <w:r/>
            <w:r>
              <w:rPr>
                <w:b w:val="0"/>
                <w:sz w:val="18"/>
              </w:rPr>
              <w:t>Milestone 2 - Engine Specifications</w:t>
            </w:r>
          </w:p>
        </w:tc>
      </w:tr>
      <w:tr>
        <w:tc>
          <w:tcPr>
            <w:tcW w:type="dxa" w:w="5112"/>
            <w:vAlign w:val="center"/>
          </w:tcPr>
          <w:p>
            <w:r/>
            <w:r>
              <w:rPr>
                <w:b w:val="0"/>
                <w:sz w:val="18"/>
              </w:rPr>
              <w:t>Completed Engines</w:t>
            </w:r>
          </w:p>
        </w:tc>
        <w:tc>
          <w:tcPr>
            <w:tcW w:type="dxa" w:w="5112"/>
            <w:vAlign w:val="center"/>
          </w:tcPr>
          <w:p>
            <w:r/>
            <w:r>
              <w:rPr>
                <w:b w:val="0"/>
                <w:sz w:val="18"/>
              </w:rPr>
              <w:t>2 specification-certified</w:t>
            </w:r>
          </w:p>
        </w:tc>
      </w:tr>
      <w:tr>
        <w:tc>
          <w:tcPr>
            <w:tcW w:type="dxa" w:w="5112"/>
            <w:vAlign w:val="center"/>
          </w:tcPr>
          <w:p>
            <w:r/>
            <w:r>
              <w:rPr>
                <w:b w:val="0"/>
                <w:sz w:val="18"/>
              </w:rPr>
              <w:t>TE-001</w:t>
            </w:r>
          </w:p>
        </w:tc>
        <w:tc>
          <w:tcPr>
            <w:tcW w:type="dxa" w:w="5112"/>
            <w:vAlign w:val="center"/>
          </w:tcPr>
          <w:p>
            <w:r/>
            <w:r>
              <w:rPr>
                <w:b w:val="0"/>
                <w:sz w:val="18"/>
              </w:rPr>
              <w:t>CERTIFIED SPECIFICATION v1.0.0</w:t>
            </w:r>
          </w:p>
        </w:tc>
      </w:tr>
      <w:tr>
        <w:tc>
          <w:tcPr>
            <w:tcW w:type="dxa" w:w="5112"/>
            <w:vAlign w:val="center"/>
          </w:tcPr>
          <w:p>
            <w:r/>
            <w:r>
              <w:rPr>
                <w:b w:val="0"/>
                <w:sz w:val="18"/>
              </w:rPr>
              <w:t>ME-001</w:t>
            </w:r>
          </w:p>
        </w:tc>
        <w:tc>
          <w:tcPr>
            <w:tcW w:type="dxa" w:w="5112"/>
            <w:vAlign w:val="center"/>
          </w:tcPr>
          <w:p>
            <w:r/>
            <w:r>
              <w:rPr>
                <w:b w:val="0"/>
                <w:sz w:val="18"/>
              </w:rPr>
              <w:t>CERTIFIED SPECIFICATION v1.0.0</w:t>
            </w:r>
          </w:p>
        </w:tc>
      </w:tr>
      <w:tr>
        <w:tc>
          <w:tcPr>
            <w:tcW w:type="dxa" w:w="5112"/>
            <w:vAlign w:val="center"/>
          </w:tcPr>
          <w:p>
            <w:r/>
            <w:r>
              <w:rPr>
                <w:b w:val="0"/>
                <w:sz w:val="18"/>
              </w:rPr>
              <w:t>Current Task</w:t>
            </w:r>
          </w:p>
        </w:tc>
        <w:tc>
          <w:tcPr>
            <w:tcW w:type="dxa" w:w="5112"/>
            <w:vAlign w:val="center"/>
          </w:tcPr>
          <w:p>
            <w:r/>
            <w:r>
              <w:rPr>
                <w:b w:val="0"/>
                <w:sz w:val="18"/>
              </w:rPr>
              <w:t>None active until file acceptance</w:t>
            </w:r>
          </w:p>
        </w:tc>
      </w:tr>
      <w:tr>
        <w:tc>
          <w:tcPr>
            <w:tcW w:type="dxa" w:w="5112"/>
            <w:vAlign w:val="center"/>
          </w:tcPr>
          <w:p>
            <w:r/>
            <w:r>
              <w:rPr>
                <w:b w:val="0"/>
                <w:sz w:val="18"/>
              </w:rPr>
              <w:t>Next Approved Task</w:t>
            </w:r>
          </w:p>
        </w:tc>
        <w:tc>
          <w:tcPr>
            <w:tcW w:type="dxa" w:w="5112"/>
            <w:vAlign w:val="center"/>
          </w:tcPr>
          <w:p>
            <w:r/>
            <w:r>
              <w:rPr>
                <w:b w:val="0"/>
                <w:sz w:val="18"/>
              </w:rPr>
              <w:t>FE-001 Fundamental Engine - Section 1 Mission</w:t>
            </w:r>
          </w:p>
        </w:tc>
      </w:tr>
      <w:tr>
        <w:tc>
          <w:tcPr>
            <w:tcW w:type="dxa" w:w="5112"/>
            <w:vAlign w:val="center"/>
          </w:tcPr>
          <w:p>
            <w:r/>
            <w:r>
              <w:rPr>
                <w:b w:val="0"/>
                <w:sz w:val="18"/>
              </w:rPr>
              <w:t>Focus Lock</w:t>
            </w:r>
          </w:p>
        </w:tc>
        <w:tc>
          <w:tcPr>
            <w:tcW w:type="dxa" w:w="5112"/>
            <w:vAlign w:val="center"/>
          </w:tcPr>
          <w:p>
            <w:r/>
            <w:r>
              <w:rPr>
                <w:b w:val="0"/>
                <w:sz w:val="18"/>
              </w:rPr>
              <w:t>ENABLED</w:t>
            </w:r>
          </w:p>
        </w:tc>
      </w:tr>
      <w:tr>
        <w:tc>
          <w:tcPr>
            <w:tcW w:type="dxa" w:w="5112"/>
            <w:vAlign w:val="center"/>
          </w:tcPr>
          <w:p>
            <w:r/>
            <w:r>
              <w:rPr>
                <w:b w:val="0"/>
                <w:sz w:val="18"/>
              </w:rPr>
              <w:t>Duplicate Gate</w:t>
            </w:r>
          </w:p>
        </w:tc>
        <w:tc>
          <w:tcPr>
            <w:tcW w:type="dxa" w:w="5112"/>
            <w:vAlign w:val="center"/>
          </w:tcPr>
          <w:p>
            <w:r/>
            <w:r>
              <w:rPr>
                <w:b w:val="0"/>
                <w:sz w:val="18"/>
              </w:rPr>
              <w:t>ENABLED</w:t>
            </w:r>
          </w:p>
        </w:tc>
      </w:tr>
      <w:tr>
        <w:tc>
          <w:tcPr>
            <w:tcW w:type="dxa" w:w="5112"/>
            <w:vAlign w:val="center"/>
          </w:tcPr>
          <w:p>
            <w:r/>
            <w:r>
              <w:rPr>
                <w:b w:val="0"/>
                <w:sz w:val="18"/>
              </w:rPr>
              <w:t>Architecture Audit #001</w:t>
            </w:r>
          </w:p>
        </w:tc>
        <w:tc>
          <w:tcPr>
            <w:tcW w:type="dxa" w:w="5112"/>
            <w:vAlign w:val="center"/>
          </w:tcPr>
          <w:p>
            <w:r/>
            <w:r>
              <w:rPr>
                <w:b w:val="0"/>
                <w:sz w:val="18"/>
              </w:rPr>
              <w:t>PASS</w:t>
            </w:r>
          </w:p>
        </w:tc>
      </w:tr>
      <w:tr>
        <w:tc>
          <w:tcPr>
            <w:tcW w:type="dxa" w:w="5112"/>
            <w:vAlign w:val="center"/>
          </w:tcPr>
          <w:p>
            <w:r/>
            <w:r>
              <w:rPr>
                <w:b w:val="0"/>
                <w:sz w:val="18"/>
              </w:rPr>
              <w:t>Implementation Status</w:t>
            </w:r>
          </w:p>
        </w:tc>
        <w:tc>
          <w:tcPr>
            <w:tcW w:type="dxa" w:w="5112"/>
            <w:vAlign w:val="center"/>
          </w:tcPr>
          <w:p>
            <w:r/>
            <w:r>
              <w:rPr>
                <w:b w:val="0"/>
                <w:sz w:val="18"/>
              </w:rPr>
              <w:t>NOT YET IMPLEMENTED</w:t>
            </w:r>
          </w:p>
        </w:tc>
      </w:tr>
      <w:tr>
        <w:tc>
          <w:tcPr>
            <w:tcW w:type="dxa" w:w="5112"/>
            <w:vAlign w:val="center"/>
          </w:tcPr>
          <w:p>
            <w:r/>
            <w:r>
              <w:rPr>
                <w:b w:val="0"/>
                <w:sz w:val="18"/>
              </w:rPr>
              <w:t>Last Consolidation</w:t>
            </w:r>
          </w:p>
        </w:tc>
        <w:tc>
          <w:tcPr>
            <w:tcW w:type="dxa" w:w="5112"/>
            <w:vAlign w:val="center"/>
          </w:tcPr>
          <w:p>
            <w:r/>
            <w:r>
              <w:rPr>
                <w:b w:val="0"/>
                <w:sz w:val="18"/>
              </w:rPr>
              <w:t>2026-07-10</w:t>
            </w:r>
          </w:p>
        </w:tc>
      </w:tr>
    </w:tbl>
    <w:p/>
    <w:p>
      <w:pPr>
        <w:pStyle w:val="Heading1"/>
      </w:pPr>
      <w:r>
        <w:t>2. Project Constitution and Operating Rules</w:t>
      </w:r>
    </w:p>
    <w:p>
      <w:pPr>
        <w:pStyle w:val="ListNumber"/>
      </w:pPr>
      <w:r>
        <w:t>Never Guess: unavailable or stale data must be disclosed and may block a decision.</w:t>
      </w:r>
    </w:p>
    <w:p>
      <w:pPr>
        <w:pStyle w:val="ListNumber"/>
      </w:pPr>
      <w:r>
        <w:t>Evidence Before Opinion: every conclusion requires verifiable evidence.</w:t>
      </w:r>
    </w:p>
    <w:p>
      <w:pPr>
        <w:pStyle w:val="ListNumber"/>
      </w:pPr>
      <w:r>
        <w:t>Data Before Narrative: market facts and calculations precede interpretation.</w:t>
      </w:r>
    </w:p>
    <w:p>
      <w:pPr>
        <w:pStyle w:val="ListNumber"/>
      </w:pPr>
      <w:r>
        <w:t>Capital Preservation First: no trade is better than a low-quality trade.</w:t>
      </w:r>
    </w:p>
    <w:p>
      <w:pPr>
        <w:pStyle w:val="ListNumber"/>
      </w:pPr>
      <w:r>
        <w:t>Every Recommendation Must Be Explainable and Auditable.</w:t>
      </w:r>
    </w:p>
    <w:p>
      <w:pPr>
        <w:pStyle w:val="ListNumber"/>
      </w:pPr>
      <w:r>
        <w:t>Every Version Must Be Recoverable.</w:t>
      </w:r>
    </w:p>
    <w:p>
      <w:pPr>
        <w:pStyle w:val="ListNumber"/>
      </w:pPr>
      <w:r>
        <w:t>The Gold Registry and current approved Live Master are the source of truth.</w:t>
      </w:r>
    </w:p>
    <w:p>
      <w:pPr>
        <w:pStyle w:val="ListNumber"/>
      </w:pPr>
      <w:r>
        <w:t>Duplicate Check Before Build: search the Master before proposing or creating a component.</w:t>
      </w:r>
    </w:p>
    <w:p>
      <w:pPr>
        <w:pStyle w:val="ListNumber"/>
      </w:pPr>
      <w:r>
        <w:t>Focus Lock: one active task; non-essential ideas go to backlog silently.</w:t>
      </w:r>
    </w:p>
    <w:p>
      <w:pPr>
        <w:pStyle w:val="ListNumber"/>
      </w:pPr>
      <w:r>
        <w:t>Every Feature Must Earn Its Place by improving decision quality, reliability, risk control, or efficiency.</w:t>
      </w:r>
    </w:p>
    <w:p>
      <w:pPr>
        <w:pStyle w:val="ListNumber"/>
      </w:pPr>
      <w:r>
        <w:t>No methodology-changing stage is complete until review, contradiction check, version increment, export, and downloadable backup are complete.</w:t>
      </w:r>
    </w:p>
    <w:p>
      <w:pPr>
        <w:pStyle w:val="Heading1"/>
      </w:pPr>
      <w:r>
        <w:t>3. Governance Layer and Development Protocol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Gate</w:t>
            </w:r>
          </w:p>
        </w:tc>
        <w:tc>
          <w:tcPr>
            <w:tcW w:type="dxa" w:w="5112"/>
            <w:vAlign w:val="center"/>
            <w:shd w:fill="D9EAF7"/>
          </w:tcPr>
          <w:p>
            <w:r/>
            <w:r>
              <w:rPr>
                <w:b/>
                <w:sz w:val="18"/>
              </w:rPr>
              <w:t>Required Decision</w:t>
            </w:r>
          </w:p>
        </w:tc>
      </w:tr>
      <w:tr>
        <w:tc>
          <w:tcPr>
            <w:tcW w:type="dxa" w:w="5112"/>
            <w:vAlign w:val="center"/>
          </w:tcPr>
          <w:p>
            <w:r/>
            <w:r>
              <w:rPr>
                <w:b w:val="0"/>
                <w:sz w:val="18"/>
              </w:rPr>
              <w:t>Duplicate Check</w:t>
            </w:r>
          </w:p>
        </w:tc>
        <w:tc>
          <w:tcPr>
            <w:tcW w:type="dxa" w:w="5112"/>
            <w:vAlign w:val="center"/>
          </w:tcPr>
          <w:p>
            <w:r/>
            <w:r>
              <w:rPr>
                <w:b w:val="0"/>
                <w:sz w:val="18"/>
              </w:rPr>
              <w:t>Does this capability already exist, under this or another name? If yes, improve existing work instead of duplicating.</w:t>
            </w:r>
          </w:p>
        </w:tc>
      </w:tr>
      <w:tr>
        <w:tc>
          <w:tcPr>
            <w:tcW w:type="dxa" w:w="5112"/>
            <w:vAlign w:val="center"/>
          </w:tcPr>
          <w:p>
            <w:r/>
            <w:r>
              <w:rPr>
                <w:b w:val="0"/>
                <w:sz w:val="18"/>
              </w:rPr>
              <w:t>Impact Analysis</w:t>
            </w:r>
          </w:p>
        </w:tc>
        <w:tc>
          <w:tcPr>
            <w:tcW w:type="dxa" w:w="5112"/>
            <w:vAlign w:val="center"/>
          </w:tcPr>
          <w:p>
            <w:r/>
            <w:r>
              <w:rPr>
                <w:b w:val="0"/>
                <w:sz w:val="18"/>
              </w:rPr>
              <w:t>Does the change measurably improve decisions, reliability, risk control or efficiency?</w:t>
            </w:r>
          </w:p>
        </w:tc>
      </w:tr>
      <w:tr>
        <w:tc>
          <w:tcPr>
            <w:tcW w:type="dxa" w:w="5112"/>
            <w:vAlign w:val="center"/>
          </w:tcPr>
          <w:p>
            <w:r/>
            <w:r>
              <w:rPr>
                <w:b w:val="0"/>
                <w:sz w:val="18"/>
              </w:rPr>
              <w:t>Cost vs Value</w:t>
            </w:r>
          </w:p>
        </w:tc>
        <w:tc>
          <w:tcPr>
            <w:tcW w:type="dxa" w:w="5112"/>
            <w:vAlign w:val="center"/>
          </w:tcPr>
          <w:p>
            <w:r/>
            <w:r>
              <w:rPr>
                <w:b w:val="0"/>
                <w:sz w:val="18"/>
              </w:rPr>
              <w:t>Reject high-complexity, low-value work.</w:t>
            </w:r>
          </w:p>
        </w:tc>
      </w:tr>
      <w:tr>
        <w:tc>
          <w:tcPr>
            <w:tcW w:type="dxa" w:w="5112"/>
            <w:vAlign w:val="center"/>
          </w:tcPr>
          <w:p>
            <w:r/>
            <w:r>
              <w:rPr>
                <w:b w:val="0"/>
                <w:sz w:val="18"/>
              </w:rPr>
              <w:t>Integration Check</w:t>
            </w:r>
          </w:p>
        </w:tc>
        <w:tc>
          <w:tcPr>
            <w:tcW w:type="dxa" w:w="5112"/>
            <w:vAlign w:val="center"/>
          </w:tcPr>
          <w:p>
            <w:r/>
            <w:r>
              <w:rPr>
                <w:b w:val="0"/>
                <w:sz w:val="18"/>
              </w:rPr>
              <w:t>Must align with Gold Registry, scanner, report, decision, portfolio and learning architecture as relevant.</w:t>
            </w:r>
          </w:p>
        </w:tc>
      </w:tr>
      <w:tr>
        <w:tc>
          <w:tcPr>
            <w:tcW w:type="dxa" w:w="5112"/>
            <w:vAlign w:val="center"/>
          </w:tcPr>
          <w:p>
            <w:r/>
            <w:r>
              <w:rPr>
                <w:b w:val="0"/>
                <w:sz w:val="18"/>
              </w:rPr>
              <w:t>Regression Check</w:t>
            </w:r>
          </w:p>
        </w:tc>
        <w:tc>
          <w:tcPr>
            <w:tcW w:type="dxa" w:w="5112"/>
            <w:vAlign w:val="center"/>
          </w:tcPr>
          <w:p>
            <w:r/>
            <w:r>
              <w:rPr>
                <w:b w:val="0"/>
                <w:sz w:val="18"/>
              </w:rPr>
              <w:t>Verify no approved score, interface, report or workflow is broken.</w:t>
            </w:r>
          </w:p>
        </w:tc>
      </w:tr>
      <w:tr>
        <w:tc>
          <w:tcPr>
            <w:tcW w:type="dxa" w:w="5112"/>
            <w:vAlign w:val="center"/>
          </w:tcPr>
          <w:p>
            <w:r/>
            <w:r>
              <w:rPr>
                <w:b w:val="0"/>
                <w:sz w:val="18"/>
              </w:rPr>
              <w:t>Architecture Review</w:t>
            </w:r>
          </w:p>
        </w:tc>
        <w:tc>
          <w:tcPr>
            <w:tcW w:type="dxa" w:w="5112"/>
            <w:vAlign w:val="center"/>
          </w:tcPr>
          <w:p>
            <w:r/>
            <w:r>
              <w:rPr>
                <w:b w:val="0"/>
                <w:sz w:val="18"/>
              </w:rPr>
              <w:t>Confirm ownership boundaries, dependencies and compatibility.</w:t>
            </w:r>
          </w:p>
        </w:tc>
      </w:tr>
      <w:tr>
        <w:tc>
          <w:tcPr>
            <w:tcW w:type="dxa" w:w="5112"/>
            <w:vAlign w:val="center"/>
          </w:tcPr>
          <w:p>
            <w:r/>
            <w:r>
              <w:rPr>
                <w:b w:val="0"/>
                <w:sz w:val="18"/>
              </w:rPr>
              <w:t>Backup Gate</w:t>
            </w:r>
          </w:p>
        </w:tc>
        <w:tc>
          <w:tcPr>
            <w:tcW w:type="dxa" w:w="5112"/>
            <w:vAlign w:val="center"/>
          </w:tcPr>
          <w:p>
            <w:r/>
            <w:r>
              <w:rPr>
                <w:b w:val="0"/>
                <w:sz w:val="18"/>
              </w:rPr>
              <w:t>Update changelog, status, version, master and downloadable file.</w:t>
            </w:r>
          </w:p>
        </w:tc>
      </w:tr>
    </w:tbl>
    <w:p/>
    <w:p>
      <w:pPr>
        <w:pStyle w:val="Heading1"/>
      </w:pPr>
      <w:r>
        <w:t>4. Focus Lock and Work Management</w:t>
      </w:r>
    </w:p>
    <w:p>
      <w:pPr>
        <w:pStyle w:val="ListBullet"/>
      </w:pPr>
      <w:r>
        <w:t>One active milestone and one active task at a time.</w:t>
      </w:r>
    </w:p>
    <w:p>
      <w:pPr>
        <w:pStyle w:val="ListBullet"/>
      </w:pPr>
      <w:r>
        <w:t>No new feature proposals during an active section.</w:t>
      </w:r>
    </w:p>
    <w:p>
      <w:pPr>
        <w:pStyle w:val="ListBullet"/>
      </w:pPr>
      <w:r>
        <w:t>Ideas not essential to the current task are parked in Backlog without interrupting execution.</w:t>
      </w:r>
    </w:p>
    <w:p>
      <w:pPr>
        <w:pStyle w:val="ListBullet"/>
      </w:pPr>
      <w:r>
        <w:t>No transition to the next task until Definition of Done for the current task is met.</w:t>
      </w:r>
    </w:p>
    <w:p>
      <w:pPr>
        <w:pStyle w:val="ListBullet"/>
      </w:pPr>
      <w:r>
        <w:t>At session start: open latest Master, read Status, Changelog, active task and unresolved items, then run Duplicate Check.</w:t>
      </w:r>
    </w:p>
    <w:p>
      <w:pPr>
        <w:pStyle w:val="Heading1"/>
      </w:pPr>
      <w:r>
        <w:t>5. Fixed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Milestone</w:t>
            </w:r>
          </w:p>
        </w:tc>
        <w:tc>
          <w:tcPr>
            <w:tcW w:type="dxa" w:w="3408"/>
            <w:vAlign w:val="center"/>
            <w:shd w:fill="D9EAF7"/>
          </w:tcPr>
          <w:p>
            <w:r/>
            <w:r>
              <w:rPr>
                <w:b/>
                <w:sz w:val="18"/>
              </w:rPr>
              <w:t>Scope</w:t>
            </w:r>
          </w:p>
        </w:tc>
        <w:tc>
          <w:tcPr>
            <w:tcW w:type="dxa" w:w="3408"/>
            <w:vAlign w:val="center"/>
            <w:shd w:fill="D9EAF7"/>
          </w:tcPr>
          <w:p>
            <w:r/>
            <w:r>
              <w:rPr>
                <w:b/>
                <w:sz w:val="18"/>
              </w:rPr>
              <w:t>Status</w:t>
            </w:r>
          </w:p>
        </w:tc>
      </w:tr>
      <w:tr>
        <w:tc>
          <w:tcPr>
            <w:tcW w:type="dxa" w:w="3408"/>
            <w:vAlign w:val="center"/>
          </w:tcPr>
          <w:p>
            <w:r/>
            <w:r>
              <w:rPr>
                <w:b w:val="0"/>
                <w:sz w:val="18"/>
              </w:rPr>
              <w:t>1 Foundation</w:t>
            </w:r>
          </w:p>
        </w:tc>
        <w:tc>
          <w:tcPr>
            <w:tcW w:type="dxa" w:w="3408"/>
            <w:vAlign w:val="center"/>
          </w:tcPr>
          <w:p>
            <w:r/>
            <w:r>
              <w:rPr>
                <w:b w:val="0"/>
                <w:sz w:val="18"/>
              </w:rPr>
              <w:t>Vision, methodology, Gold Registry alignment, architecture, blueprint, governance, development protocol</w:t>
            </w:r>
          </w:p>
        </w:tc>
        <w:tc>
          <w:tcPr>
            <w:tcW w:type="dxa" w:w="3408"/>
            <w:vAlign w:val="center"/>
          </w:tcPr>
          <w:p>
            <w:r/>
            <w:r>
              <w:rPr>
                <w:b w:val="0"/>
                <w:sz w:val="18"/>
              </w:rPr>
              <w:t>COMPLETE</w:t>
            </w:r>
          </w:p>
        </w:tc>
      </w:tr>
      <w:tr>
        <w:tc>
          <w:tcPr>
            <w:tcW w:type="dxa" w:w="3408"/>
            <w:vAlign w:val="center"/>
          </w:tcPr>
          <w:p>
            <w:r/>
            <w:r>
              <w:rPr>
                <w:b w:val="0"/>
                <w:sz w:val="18"/>
              </w:rPr>
              <w:t>2 Engine Specifications</w:t>
            </w:r>
          </w:p>
        </w:tc>
        <w:tc>
          <w:tcPr>
            <w:tcW w:type="dxa" w:w="3408"/>
            <w:vAlign w:val="center"/>
          </w:tcPr>
          <w:p>
            <w:r/>
            <w:r>
              <w:rPr>
                <w:b w:val="0"/>
                <w:sz w:val="18"/>
              </w:rPr>
              <w:t>15-section engineering specification for each approved engine</w:t>
            </w:r>
          </w:p>
        </w:tc>
        <w:tc>
          <w:tcPr>
            <w:tcW w:type="dxa" w:w="3408"/>
            <w:vAlign w:val="center"/>
          </w:tcPr>
          <w:p>
            <w:r/>
            <w:r>
              <w:rPr>
                <w:b w:val="0"/>
                <w:sz w:val="18"/>
              </w:rPr>
              <w:t>IN PROGRESS: 2 engines complete</w:t>
            </w:r>
          </w:p>
        </w:tc>
      </w:tr>
      <w:tr>
        <w:tc>
          <w:tcPr>
            <w:tcW w:type="dxa" w:w="3408"/>
            <w:vAlign w:val="center"/>
          </w:tcPr>
          <w:p>
            <w:r/>
            <w:r>
              <w:rPr>
                <w:b w:val="0"/>
                <w:sz w:val="18"/>
              </w:rPr>
              <w:t>3 Decision Logic</w:t>
            </w:r>
          </w:p>
        </w:tc>
        <w:tc>
          <w:tcPr>
            <w:tcW w:type="dxa" w:w="3408"/>
            <w:vAlign w:val="center"/>
          </w:tcPr>
          <w:p>
            <w:r/>
            <w:r>
              <w:rPr>
                <w:b w:val="0"/>
                <w:sz w:val="18"/>
              </w:rPr>
              <w:t>Cross-engine rules, adaptive weighting, committee logic, conflict resolution</w:t>
            </w:r>
          </w:p>
        </w:tc>
        <w:tc>
          <w:tcPr>
            <w:tcW w:type="dxa" w:w="3408"/>
            <w:vAlign w:val="center"/>
          </w:tcPr>
          <w:p>
            <w:r/>
            <w:r>
              <w:rPr>
                <w:b w:val="0"/>
                <w:sz w:val="18"/>
              </w:rPr>
              <w:t>PENDING</w:t>
            </w:r>
          </w:p>
        </w:tc>
      </w:tr>
      <w:tr>
        <w:tc>
          <w:tcPr>
            <w:tcW w:type="dxa" w:w="3408"/>
            <w:vAlign w:val="center"/>
          </w:tcPr>
          <w:p>
            <w:r/>
            <w:r>
              <w:rPr>
                <w:b w:val="0"/>
                <w:sz w:val="18"/>
              </w:rPr>
              <w:t>4 Data Integration</w:t>
            </w:r>
          </w:p>
        </w:tc>
        <w:tc>
          <w:tcPr>
            <w:tcW w:type="dxa" w:w="3408"/>
            <w:vAlign w:val="center"/>
          </w:tcPr>
          <w:p>
            <w:r/>
            <w:r>
              <w:rPr>
                <w:b w:val="0"/>
                <w:sz w:val="18"/>
              </w:rPr>
              <w:t>Source contracts, connectors, indicator calculations, fallback and freshness SLA</w:t>
            </w:r>
          </w:p>
        </w:tc>
        <w:tc>
          <w:tcPr>
            <w:tcW w:type="dxa" w:w="3408"/>
            <w:vAlign w:val="center"/>
          </w:tcPr>
          <w:p>
            <w:r/>
            <w:r>
              <w:rPr>
                <w:b w:val="0"/>
                <w:sz w:val="18"/>
              </w:rPr>
              <w:t>PENDING</w:t>
            </w:r>
          </w:p>
        </w:tc>
      </w:tr>
      <w:tr>
        <w:tc>
          <w:tcPr>
            <w:tcW w:type="dxa" w:w="3408"/>
            <w:vAlign w:val="center"/>
          </w:tcPr>
          <w:p>
            <w:r/>
            <w:r>
              <w:rPr>
                <w:b w:val="0"/>
                <w:sz w:val="18"/>
              </w:rPr>
              <w:t>5 Production Readiness</w:t>
            </w:r>
          </w:p>
        </w:tc>
        <w:tc>
          <w:tcPr>
            <w:tcW w:type="dxa" w:w="3408"/>
            <w:vAlign w:val="center"/>
          </w:tcPr>
          <w:p>
            <w:r/>
            <w:r>
              <w:rPr>
                <w:b w:val="0"/>
                <w:sz w:val="18"/>
              </w:rPr>
              <w:t>Executable tests, load, monitoring, security, recovery and deployment</w:t>
            </w:r>
          </w:p>
        </w:tc>
        <w:tc>
          <w:tcPr>
            <w:tcW w:type="dxa" w:w="3408"/>
            <w:vAlign w:val="center"/>
          </w:tcPr>
          <w:p>
            <w:r/>
            <w:r>
              <w:rPr>
                <w:b w:val="0"/>
                <w:sz w:val="18"/>
              </w:rPr>
              <w:t>PENDING</w:t>
            </w:r>
          </w:p>
        </w:tc>
      </w:tr>
    </w:tbl>
    <w:p/>
    <w:p>
      <w:pPr>
        <w:pStyle w:val="Heading1"/>
      </w:pPr>
      <w:r>
        <w:t>6. Controlled Backlog</w:t>
      </w:r>
    </w:p>
    <w:p>
      <w:pPr>
        <w:pStyle w:val="ListBullet"/>
      </w:pPr>
      <w:r>
        <w:t>Requirement identifiers such as TE-REQ-001 and ME-REQ-001.</w:t>
      </w:r>
    </w:p>
    <w:p>
      <w:pPr>
        <w:pStyle w:val="ListBullet"/>
      </w:pPr>
      <w:r>
        <w:t>QA decision-table annexes.</w:t>
      </w:r>
    </w:p>
    <w:p>
      <w:pPr>
        <w:pStyle w:val="ListBullet"/>
      </w:pPr>
      <w:r>
        <w:t>Advanced alert intelligence.</w:t>
      </w:r>
    </w:p>
    <w:p>
      <w:pPr>
        <w:pStyle w:val="ListBullet"/>
      </w:pPr>
      <w:r>
        <w:t>Experience and self-evolution features.</w:t>
      </w:r>
    </w:p>
    <w:p>
      <w:pPr>
        <w:pStyle w:val="ListBullet"/>
      </w:pPr>
      <w:r>
        <w:t>Explainability dashboard and multi-agent committee enhancements.</w:t>
      </w:r>
    </w:p>
    <w:p>
      <w:r>
        <w:br w:type="page"/>
      </w:r>
    </w:p>
    <w:p>
      <w:pPr>
        <w:pStyle w:val="Heading1"/>
      </w:pPr>
      <w:r>
        <w:t>7. Autonomous Daily Intelligence Baseline (Inherited from v3.8)</w:t>
      </w:r>
    </w:p>
    <w:p>
      <w:r>
        <w:t>The system must autonomously scan the approved universe after each U.S. trading session, use the freshest verifiable market data, calculate technical and relative-strength evidence, evaluate fundamentals and catalysts, apply Gold Registry standards, and return decision-grade conclusions with explicit risk controls.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Stage</w:t>
            </w:r>
          </w:p>
        </w:tc>
        <w:tc>
          <w:tcPr>
            <w:tcW w:type="dxa" w:w="5112"/>
            <w:vAlign w:val="center"/>
            <w:shd w:fill="D9EAF7"/>
          </w:tcPr>
          <w:p>
            <w:r/>
            <w:r>
              <w:rPr>
                <w:b/>
                <w:sz w:val="18"/>
              </w:rPr>
              <w:t>Required Action</w:t>
            </w:r>
          </w:p>
        </w:tc>
      </w:tr>
      <w:tr>
        <w:tc>
          <w:tcPr>
            <w:tcW w:type="dxa" w:w="5112"/>
            <w:vAlign w:val="center"/>
          </w:tcPr>
          <w:p>
            <w:r/>
            <w:r>
              <w:rPr>
                <w:b w:val="0"/>
                <w:sz w:val="18"/>
              </w:rPr>
              <w:t>Close Detection</w:t>
            </w:r>
          </w:p>
        </w:tc>
        <w:tc>
          <w:tcPr>
            <w:tcW w:type="dxa" w:w="5112"/>
            <w:vAlign w:val="center"/>
          </w:tcPr>
          <w:p>
            <w:r/>
            <w:r>
              <w:rPr>
                <w:b w:val="0"/>
                <w:sz w:val="18"/>
              </w:rPr>
              <w:t>Confirm session close, holiday/half-day status and market-data timestamp.</w:t>
            </w:r>
          </w:p>
        </w:tc>
      </w:tr>
      <w:tr>
        <w:tc>
          <w:tcPr>
            <w:tcW w:type="dxa" w:w="5112"/>
            <w:vAlign w:val="center"/>
          </w:tcPr>
          <w:p>
            <w:r/>
            <w:r>
              <w:rPr>
                <w:b w:val="0"/>
                <w:sz w:val="18"/>
              </w:rPr>
              <w:t>Market Regime</w:t>
            </w:r>
          </w:p>
        </w:tc>
        <w:tc>
          <w:tcPr>
            <w:tcW w:type="dxa" w:w="5112"/>
            <w:vAlign w:val="center"/>
          </w:tcPr>
          <w:p>
            <w:r/>
            <w:r>
              <w:rPr>
                <w:b w:val="0"/>
                <w:sz w:val="18"/>
              </w:rPr>
              <w:t>Indices, equal weight, breadth, volatility, rates, dollar, commodities, credit proxies.</w:t>
            </w:r>
          </w:p>
        </w:tc>
      </w:tr>
      <w:tr>
        <w:tc>
          <w:tcPr>
            <w:tcW w:type="dxa" w:w="5112"/>
            <w:vAlign w:val="center"/>
          </w:tcPr>
          <w:p>
            <w:r/>
            <w:r>
              <w:rPr>
                <w:b w:val="0"/>
                <w:sz w:val="18"/>
              </w:rPr>
              <w:t>Sector Rotation</w:t>
            </w:r>
          </w:p>
        </w:tc>
        <w:tc>
          <w:tcPr>
            <w:tcW w:type="dxa" w:w="5112"/>
            <w:vAlign w:val="center"/>
          </w:tcPr>
          <w:p>
            <w:r/>
            <w:r>
              <w:rPr>
                <w:b w:val="0"/>
                <w:sz w:val="18"/>
              </w:rPr>
              <w:t>Rank sectors/subsectors by trend, relative strength, breadth, volume and leadership concentration.</w:t>
            </w:r>
          </w:p>
        </w:tc>
      </w:tr>
      <w:tr>
        <w:tc>
          <w:tcPr>
            <w:tcW w:type="dxa" w:w="5112"/>
            <w:vAlign w:val="center"/>
          </w:tcPr>
          <w:p>
            <w:r/>
            <w:r>
              <w:rPr>
                <w:b w:val="0"/>
                <w:sz w:val="18"/>
              </w:rPr>
              <w:t>Universe Scan</w:t>
            </w:r>
          </w:p>
        </w:tc>
        <w:tc>
          <w:tcPr>
            <w:tcW w:type="dxa" w:w="5112"/>
            <w:vAlign w:val="center"/>
          </w:tcPr>
          <w:p>
            <w:r/>
            <w:r>
              <w:rPr>
                <w:b w:val="0"/>
                <w:sz w:val="18"/>
              </w:rPr>
              <w:t>Scan approved tradable assets with unique identity.</w:t>
            </w:r>
          </w:p>
        </w:tc>
      </w:tr>
      <w:tr>
        <w:tc>
          <w:tcPr>
            <w:tcW w:type="dxa" w:w="5112"/>
            <w:vAlign w:val="center"/>
          </w:tcPr>
          <w:p>
            <w:r/>
            <w:r>
              <w:rPr>
                <w:b w:val="0"/>
                <w:sz w:val="18"/>
              </w:rPr>
              <w:t>Technical Computation</w:t>
            </w:r>
          </w:p>
        </w:tc>
        <w:tc>
          <w:tcPr>
            <w:tcW w:type="dxa" w:w="5112"/>
            <w:vAlign w:val="center"/>
          </w:tcPr>
          <w:p>
            <w:r/>
            <w:r>
              <w:rPr>
                <w:b w:val="0"/>
                <w:sz w:val="18"/>
              </w:rPr>
              <w:t>OHLCV, averages, RSI, MACD, ATR, ADX, Bollinger, OBV, VWAP where valid, levels and patterns.</w:t>
            </w:r>
          </w:p>
        </w:tc>
      </w:tr>
      <w:tr>
        <w:tc>
          <w:tcPr>
            <w:tcW w:type="dxa" w:w="5112"/>
            <w:vAlign w:val="center"/>
          </w:tcPr>
          <w:p>
            <w:r/>
            <w:r>
              <w:rPr>
                <w:b w:val="0"/>
                <w:sz w:val="18"/>
              </w:rPr>
              <w:t>Relative Strength</w:t>
            </w:r>
          </w:p>
        </w:tc>
        <w:tc>
          <w:tcPr>
            <w:tcW w:type="dxa" w:w="5112"/>
            <w:vAlign w:val="center"/>
          </w:tcPr>
          <w:p>
            <w:r/>
            <w:r>
              <w:rPr>
                <w:b w:val="0"/>
                <w:sz w:val="18"/>
              </w:rPr>
              <w:t>Compare with SPY, QQQ, sector and industry benchmarks across windows.</w:t>
            </w:r>
          </w:p>
        </w:tc>
      </w:tr>
      <w:tr>
        <w:tc>
          <w:tcPr>
            <w:tcW w:type="dxa" w:w="5112"/>
            <w:vAlign w:val="center"/>
          </w:tcPr>
          <w:p>
            <w:r/>
            <w:r>
              <w:rPr>
                <w:b w:val="0"/>
                <w:sz w:val="18"/>
              </w:rPr>
              <w:t>Fundamental/Catalyst</w:t>
            </w:r>
          </w:p>
        </w:tc>
        <w:tc>
          <w:tcPr>
            <w:tcW w:type="dxa" w:w="5112"/>
            <w:vAlign w:val="center"/>
          </w:tcPr>
          <w:p>
            <w:r/>
            <w:r>
              <w:rPr>
                <w:b w:val="0"/>
                <w:sz w:val="18"/>
              </w:rPr>
              <w:t>Official filings, earnings, guidance, revisions, contracts, regulation and AI/infrastructure developments.</w:t>
            </w:r>
          </w:p>
        </w:tc>
      </w:tr>
      <w:tr>
        <w:tc>
          <w:tcPr>
            <w:tcW w:type="dxa" w:w="5112"/>
            <w:vAlign w:val="center"/>
          </w:tcPr>
          <w:p>
            <w:r/>
            <w:r>
              <w:rPr>
                <w:b w:val="0"/>
                <w:sz w:val="18"/>
              </w:rPr>
              <w:t>Scoring and Decision</w:t>
            </w:r>
          </w:p>
        </w:tc>
        <w:tc>
          <w:tcPr>
            <w:tcW w:type="dxa" w:w="5112"/>
            <w:vAlign w:val="center"/>
          </w:tcPr>
          <w:p>
            <w:r/>
            <w:r>
              <w:rPr>
                <w:b w:val="0"/>
                <w:sz w:val="18"/>
              </w:rPr>
              <w:t>Apply scoring, hard gates, regime adjustment and risk/reward.</w:t>
            </w:r>
          </w:p>
        </w:tc>
      </w:tr>
      <w:tr>
        <w:tc>
          <w:tcPr>
            <w:tcW w:type="dxa" w:w="5112"/>
            <w:vAlign w:val="center"/>
          </w:tcPr>
          <w:p>
            <w:r/>
            <w:r>
              <w:rPr>
                <w:b w:val="0"/>
                <w:sz w:val="18"/>
              </w:rPr>
              <w:t>Quality Control</w:t>
            </w:r>
          </w:p>
        </w:tc>
        <w:tc>
          <w:tcPr>
            <w:tcW w:type="dxa" w:w="5112"/>
            <w:vAlign w:val="center"/>
          </w:tcPr>
          <w:p>
            <w:r/>
            <w:r>
              <w:rPr>
                <w:b w:val="0"/>
                <w:sz w:val="18"/>
              </w:rPr>
              <w:t>Cross-source, stale-data, calculation and contradiction checks.</w:t>
            </w:r>
          </w:p>
        </w:tc>
      </w:tr>
      <w:tr>
        <w:tc>
          <w:tcPr>
            <w:tcW w:type="dxa" w:w="5112"/>
            <w:vAlign w:val="center"/>
          </w:tcPr>
          <w:p>
            <w:r/>
            <w:r>
              <w:rPr>
                <w:b w:val="0"/>
                <w:sz w:val="18"/>
              </w:rPr>
              <w:t>Report and Memory</w:t>
            </w:r>
          </w:p>
        </w:tc>
        <w:tc>
          <w:tcPr>
            <w:tcW w:type="dxa" w:w="5112"/>
            <w:vAlign w:val="center"/>
          </w:tcPr>
          <w:p>
            <w:r/>
            <w:r>
              <w:rPr>
                <w:b w:val="0"/>
                <w:sz w:val="18"/>
              </w:rPr>
              <w:t>Publish, log candidate states and rejected setups, update Master only when methodology changed.</w:t>
            </w:r>
          </w:p>
        </w:tc>
      </w:tr>
    </w:tbl>
    <w:p/>
    <w:p>
      <w:pPr>
        <w:pStyle w:val="Heading1"/>
      </w:pPr>
      <w:r>
        <w:t>8. Decision States and Hard Gates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State</w:t>
            </w:r>
          </w:p>
        </w:tc>
        <w:tc>
          <w:tcPr>
            <w:tcW w:type="dxa" w:w="5112"/>
            <w:vAlign w:val="center"/>
            <w:shd w:fill="D9EAF7"/>
          </w:tcPr>
          <w:p>
            <w:r/>
            <w:r>
              <w:rPr>
                <w:b/>
                <w:sz w:val="18"/>
              </w:rPr>
              <w:t>Definition</w:t>
            </w:r>
          </w:p>
        </w:tc>
      </w:tr>
      <w:tr>
        <w:tc>
          <w:tcPr>
            <w:tcW w:type="dxa" w:w="5112"/>
            <w:vAlign w:val="center"/>
          </w:tcPr>
          <w:p>
            <w:r/>
            <w:r>
              <w:rPr>
                <w:b w:val="0"/>
                <w:sz w:val="18"/>
              </w:rPr>
              <w:t>A+ EXECUTION CANDIDATE</w:t>
            </w:r>
          </w:p>
        </w:tc>
        <w:tc>
          <w:tcPr>
            <w:tcW w:type="dxa" w:w="5112"/>
            <w:vAlign w:val="center"/>
          </w:tcPr>
          <w:p>
            <w:r/>
            <w:r>
              <w:rPr>
                <w:b w:val="0"/>
                <w:sz w:val="18"/>
              </w:rPr>
              <w:t>All critical gates pass; score &gt;=96; technical &gt;=92; high data quality; R/R &gt;=3.0; chart confirmation complete.</w:t>
            </w:r>
          </w:p>
        </w:tc>
      </w:tr>
      <w:tr>
        <w:tc>
          <w:tcPr>
            <w:tcW w:type="dxa" w:w="5112"/>
            <w:vAlign w:val="center"/>
          </w:tcPr>
          <w:p>
            <w:r/>
            <w:r>
              <w:rPr>
                <w:b w:val="0"/>
                <w:sz w:val="18"/>
              </w:rPr>
              <w:t>GOLD CANDIDATE</w:t>
            </w:r>
          </w:p>
        </w:tc>
        <w:tc>
          <w:tcPr>
            <w:tcW w:type="dxa" w:w="5112"/>
            <w:vAlign w:val="center"/>
          </w:tcPr>
          <w:p>
            <w:r/>
            <w:r>
              <w:rPr>
                <w:b w:val="0"/>
                <w:sz w:val="18"/>
              </w:rPr>
              <w:t>Score &gt;=92; all critical gates pass; clear catalyst or durable thesis; R/R &gt;=2.5.</w:t>
            </w:r>
          </w:p>
        </w:tc>
      </w:tr>
      <w:tr>
        <w:tc>
          <w:tcPr>
            <w:tcW w:type="dxa" w:w="5112"/>
            <w:vAlign w:val="center"/>
          </w:tcPr>
          <w:p>
            <w:r/>
            <w:r>
              <w:rPr>
                <w:b w:val="0"/>
                <w:sz w:val="18"/>
              </w:rPr>
              <w:t>WATCH - APPROACHING ENTRY</w:t>
            </w:r>
          </w:p>
        </w:tc>
        <w:tc>
          <w:tcPr>
            <w:tcW w:type="dxa" w:w="5112"/>
            <w:vAlign w:val="center"/>
          </w:tcPr>
          <w:p>
            <w:r/>
            <w:r>
              <w:rPr>
                <w:b w:val="0"/>
                <w:sz w:val="18"/>
              </w:rPr>
              <w:t>Score &gt;=85; setup incomplete or outside entry; invalidation definable.</w:t>
            </w:r>
          </w:p>
        </w:tc>
      </w:tr>
      <w:tr>
        <w:tc>
          <w:tcPr>
            <w:tcW w:type="dxa" w:w="5112"/>
            <w:vAlign w:val="center"/>
          </w:tcPr>
          <w:p>
            <w:r/>
            <w:r>
              <w:rPr>
                <w:b w:val="0"/>
                <w:sz w:val="18"/>
              </w:rPr>
              <w:t>HOLD / MONITOR</w:t>
            </w:r>
          </w:p>
        </w:tc>
        <w:tc>
          <w:tcPr>
            <w:tcW w:type="dxa" w:w="5112"/>
            <w:vAlign w:val="center"/>
          </w:tcPr>
          <w:p>
            <w:r/>
            <w:r>
              <w:rPr>
                <w:b w:val="0"/>
                <w:sz w:val="18"/>
              </w:rPr>
              <w:t>Leader without fresh entry or with mixed short-term evidence.</w:t>
            </w:r>
          </w:p>
        </w:tc>
      </w:tr>
      <w:tr>
        <w:tc>
          <w:tcPr>
            <w:tcW w:type="dxa" w:w="5112"/>
            <w:vAlign w:val="center"/>
          </w:tcPr>
          <w:p>
            <w:r/>
            <w:r>
              <w:rPr>
                <w:b w:val="0"/>
                <w:sz w:val="18"/>
              </w:rPr>
              <w:t>AVOID / REJECT</w:t>
            </w:r>
          </w:p>
        </w:tc>
        <w:tc>
          <w:tcPr>
            <w:tcW w:type="dxa" w:w="5112"/>
            <w:vAlign w:val="center"/>
          </w:tcPr>
          <w:p>
            <w:r/>
            <w:r>
              <w:rPr>
                <w:b w:val="0"/>
                <w:sz w:val="18"/>
              </w:rPr>
              <w:t>Critical gate failure, broken setup, weak liquidity or poor risk.</w:t>
            </w:r>
          </w:p>
        </w:tc>
      </w:tr>
      <w:tr>
        <w:tc>
          <w:tcPr>
            <w:tcW w:type="dxa" w:w="5112"/>
            <w:vAlign w:val="center"/>
          </w:tcPr>
          <w:p>
            <w:r/>
            <w:r>
              <w:rPr>
                <w:b w:val="0"/>
                <w:sz w:val="18"/>
              </w:rPr>
              <w:t>NO HIGH-QUALITY SETUP</w:t>
            </w:r>
          </w:p>
        </w:tc>
        <w:tc>
          <w:tcPr>
            <w:tcW w:type="dxa" w:w="5112"/>
            <w:vAlign w:val="center"/>
          </w:tcPr>
          <w:p>
            <w:r/>
            <w:r>
              <w:rPr>
                <w:b w:val="0"/>
                <w:sz w:val="18"/>
              </w:rPr>
              <w:t>Mandatory valid conclusion when no asset qualifies; cash is acceptable.</w:t>
            </w:r>
          </w:p>
        </w:tc>
      </w:tr>
    </w:tbl>
    <w:p/>
    <w:p>
      <w:pPr>
        <w:pStyle w:val="ListBullet"/>
      </w:pPr>
      <w:r>
        <w:t>Identity and tradability</w:t>
      </w:r>
    </w:p>
    <w:p>
      <w:pPr>
        <w:pStyle w:val="ListBullet"/>
      </w:pPr>
      <w:r>
        <w:t>Verified OHLCV and sufficient history</w:t>
      </w:r>
    </w:p>
    <w:p>
      <w:pPr>
        <w:pStyle w:val="ListBullet"/>
      </w:pPr>
      <w:r>
        <w:t>Setup-specific trend integrity</w:t>
      </w:r>
    </w:p>
    <w:p>
      <w:pPr>
        <w:pStyle w:val="ListBullet"/>
      </w:pPr>
      <w:r>
        <w:t>Clear invalidation</w:t>
      </w:r>
    </w:p>
    <w:p>
      <w:pPr>
        <w:pStyle w:val="ListBullet"/>
      </w:pPr>
      <w:r>
        <w:t>Minimum reward/risk after slippage</w:t>
      </w:r>
    </w:p>
    <w:p>
      <w:pPr>
        <w:pStyle w:val="ListBullet"/>
      </w:pPr>
      <w:r>
        <w:t>Factual catalyst integrity</w:t>
      </w:r>
    </w:p>
    <w:p>
      <w:pPr>
        <w:pStyle w:val="ListBullet"/>
      </w:pPr>
      <w:r>
        <w:t>Gold Registry alignment</w:t>
      </w:r>
    </w:p>
    <w:p>
      <w:pPr>
        <w:pStyle w:val="ListBullet"/>
      </w:pPr>
      <w:r>
        <w:t>No unresolved critical data contradiction</w:t>
      </w:r>
    </w:p>
    <w:p>
      <w:r>
        <w:br w:type="page"/>
      </w:r>
    </w:p>
    <w:p>
      <w:pPr>
        <w:pStyle w:val="Heading1"/>
      </w:pPr>
      <w:r>
        <w:t>9. ENGINE SPECIFICATION STANDARD (ESS)</w:t>
      </w:r>
    </w:p>
    <w:p>
      <w:r>
        <w:t>Every A-ZION engine uses the same 15-section structure. Common structure is mandatory; domain logic remains engine-specific.</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Section</w:t>
            </w:r>
          </w:p>
        </w:tc>
        <w:tc>
          <w:tcPr>
            <w:tcW w:type="dxa" w:w="5112"/>
            <w:vAlign w:val="center"/>
            <w:shd w:fill="D9EAF7"/>
          </w:tcPr>
          <w:p>
            <w:r/>
            <w:r>
              <w:rPr>
                <w:b/>
                <w:sz w:val="18"/>
              </w:rPr>
              <w:t>Required Content</w:t>
            </w:r>
          </w:p>
        </w:tc>
      </w:tr>
      <w:tr>
        <w:tc>
          <w:tcPr>
            <w:tcW w:type="dxa" w:w="5112"/>
            <w:vAlign w:val="center"/>
          </w:tcPr>
          <w:p>
            <w:r/>
            <w:r>
              <w:rPr>
                <w:b w:val="0"/>
                <w:sz w:val="18"/>
              </w:rPr>
              <w:t>1 Mission</w:t>
            </w:r>
          </w:p>
        </w:tc>
        <w:tc>
          <w:tcPr>
            <w:tcW w:type="dxa" w:w="5112"/>
            <w:vAlign w:val="center"/>
          </w:tcPr>
          <w:p>
            <w:r/>
            <w:r>
              <w:rPr>
                <w:b w:val="0"/>
                <w:sz w:val="18"/>
              </w:rPr>
              <w:t>Identity, mission, objectives, responsibilities, scope, exclusions, success criteria.</w:t>
            </w:r>
          </w:p>
        </w:tc>
      </w:tr>
      <w:tr>
        <w:tc>
          <w:tcPr>
            <w:tcW w:type="dxa" w:w="5112"/>
            <w:vAlign w:val="center"/>
          </w:tcPr>
          <w:p>
            <w:r/>
            <w:r>
              <w:rPr>
                <w:b w:val="0"/>
                <w:sz w:val="18"/>
              </w:rPr>
              <w:t>2 Input Contract</w:t>
            </w:r>
          </w:p>
        </w:tc>
        <w:tc>
          <w:tcPr>
            <w:tcW w:type="dxa" w:w="5112"/>
            <w:vAlign w:val="center"/>
          </w:tcPr>
          <w:p>
            <w:r/>
            <w:r>
              <w:rPr>
                <w:b w:val="0"/>
                <w:sz w:val="18"/>
              </w:rPr>
              <w:t>Allowed inputs, metadata, freshness, integrity and missing-data policy.</w:t>
            </w:r>
          </w:p>
        </w:tc>
      </w:tr>
      <w:tr>
        <w:tc>
          <w:tcPr>
            <w:tcW w:type="dxa" w:w="5112"/>
            <w:vAlign w:val="center"/>
          </w:tcPr>
          <w:p>
            <w:r/>
            <w:r>
              <w:rPr>
                <w:b w:val="0"/>
                <w:sz w:val="18"/>
              </w:rPr>
              <w:t>3 Processing Logic</w:t>
            </w:r>
          </w:p>
        </w:tc>
        <w:tc>
          <w:tcPr>
            <w:tcW w:type="dxa" w:w="5112"/>
            <w:vAlign w:val="center"/>
          </w:tcPr>
          <w:p>
            <w:r/>
            <w:r>
              <w:rPr>
                <w:b w:val="0"/>
                <w:sz w:val="18"/>
              </w:rPr>
              <w:t>Deterministic ordered pipeline and responsibility boundaries.</w:t>
            </w:r>
          </w:p>
        </w:tc>
      </w:tr>
      <w:tr>
        <w:tc>
          <w:tcPr>
            <w:tcW w:type="dxa" w:w="5112"/>
            <w:vAlign w:val="center"/>
          </w:tcPr>
          <w:p>
            <w:r/>
            <w:r>
              <w:rPr>
                <w:b w:val="0"/>
                <w:sz w:val="18"/>
              </w:rPr>
              <w:t>4 Scoring Logic</w:t>
            </w:r>
          </w:p>
        </w:tc>
        <w:tc>
          <w:tcPr>
            <w:tcW w:type="dxa" w:w="5112"/>
            <w:vAlign w:val="center"/>
          </w:tcPr>
          <w:p>
            <w:r/>
            <w:r>
              <w:rPr>
                <w:b w:val="0"/>
                <w:sz w:val="18"/>
              </w:rPr>
              <w:t>Categories, configurable weights, ratings, hard rules, explanations.</w:t>
            </w:r>
          </w:p>
        </w:tc>
      </w:tr>
      <w:tr>
        <w:tc>
          <w:tcPr>
            <w:tcW w:type="dxa" w:w="5112"/>
            <w:vAlign w:val="center"/>
          </w:tcPr>
          <w:p>
            <w:r/>
            <w:r>
              <w:rPr>
                <w:b w:val="0"/>
                <w:sz w:val="18"/>
              </w:rPr>
              <w:t>5 Validation Rules</w:t>
            </w:r>
          </w:p>
        </w:tc>
        <w:tc>
          <w:tcPr>
            <w:tcW w:type="dxa" w:w="5112"/>
            <w:vAlign w:val="center"/>
          </w:tcPr>
          <w:p>
            <w:r/>
            <w:r>
              <w:rPr>
                <w:b w:val="0"/>
                <w:sz w:val="18"/>
              </w:rPr>
              <w:t>Integrity, consistency, source, logical and freshness validation.</w:t>
            </w:r>
          </w:p>
        </w:tc>
      </w:tr>
      <w:tr>
        <w:tc>
          <w:tcPr>
            <w:tcW w:type="dxa" w:w="5112"/>
            <w:vAlign w:val="center"/>
          </w:tcPr>
          <w:p>
            <w:r/>
            <w:r>
              <w:rPr>
                <w:b w:val="0"/>
                <w:sz w:val="18"/>
              </w:rPr>
              <w:t>6 Failure &amp; Recovery</w:t>
            </w:r>
          </w:p>
        </w:tc>
        <w:tc>
          <w:tcPr>
            <w:tcW w:type="dxa" w:w="5112"/>
            <w:vAlign w:val="center"/>
          </w:tcPr>
          <w:p>
            <w:r/>
            <w:r>
              <w:rPr>
                <w:b w:val="0"/>
                <w:sz w:val="18"/>
              </w:rPr>
              <w:t>Classification, retry, fallback, abort and failure outputs.</w:t>
            </w:r>
          </w:p>
        </w:tc>
      </w:tr>
      <w:tr>
        <w:tc>
          <w:tcPr>
            <w:tcW w:type="dxa" w:w="5112"/>
            <w:vAlign w:val="center"/>
          </w:tcPr>
          <w:p>
            <w:r/>
            <w:r>
              <w:rPr>
                <w:b w:val="0"/>
                <w:sz w:val="18"/>
              </w:rPr>
              <w:t>7 Explainability</w:t>
            </w:r>
          </w:p>
        </w:tc>
        <w:tc>
          <w:tcPr>
            <w:tcW w:type="dxa" w:w="5112"/>
            <w:vAlign w:val="center"/>
          </w:tcPr>
          <w:p>
            <w:r/>
            <w:r>
              <w:rPr>
                <w:b w:val="0"/>
                <w:sz w:val="18"/>
              </w:rPr>
              <w:t>Summary, score breakdown, evidence, risk flags and quality score.</w:t>
            </w:r>
          </w:p>
        </w:tc>
      </w:tr>
      <w:tr>
        <w:tc>
          <w:tcPr>
            <w:tcW w:type="dxa" w:w="5112"/>
            <w:vAlign w:val="center"/>
          </w:tcPr>
          <w:p>
            <w:r/>
            <w:r>
              <w:rPr>
                <w:b w:val="0"/>
                <w:sz w:val="18"/>
              </w:rPr>
              <w:t>8 Logging &amp; Audit</w:t>
            </w:r>
          </w:p>
        </w:tc>
        <w:tc>
          <w:tcPr>
            <w:tcW w:type="dxa" w:w="5112"/>
            <w:vAlign w:val="center"/>
          </w:tcPr>
          <w:p>
            <w:r/>
            <w:r>
              <w:rPr>
                <w:b w:val="0"/>
                <w:sz w:val="18"/>
              </w:rPr>
              <w:t>Append-only run trail, snapshots, warnings, errors and traceability.</w:t>
            </w:r>
          </w:p>
        </w:tc>
      </w:tr>
      <w:tr>
        <w:tc>
          <w:tcPr>
            <w:tcW w:type="dxa" w:w="5112"/>
            <w:vAlign w:val="center"/>
          </w:tcPr>
          <w:p>
            <w:r/>
            <w:r>
              <w:rPr>
                <w:b w:val="0"/>
                <w:sz w:val="18"/>
              </w:rPr>
              <w:t>9 Performance &amp; KPI</w:t>
            </w:r>
          </w:p>
        </w:tc>
        <w:tc>
          <w:tcPr>
            <w:tcW w:type="dxa" w:w="5112"/>
            <w:vAlign w:val="center"/>
          </w:tcPr>
          <w:p>
            <w:r/>
            <w:r>
              <w:rPr>
                <w:b w:val="0"/>
                <w:sz w:val="18"/>
              </w:rPr>
              <w:t>Quality, reliability, runtime, explainability and drift metrics.</w:t>
            </w:r>
          </w:p>
        </w:tc>
      </w:tr>
      <w:tr>
        <w:tc>
          <w:tcPr>
            <w:tcW w:type="dxa" w:w="5112"/>
            <w:vAlign w:val="center"/>
          </w:tcPr>
          <w:p>
            <w:r/>
            <w:r>
              <w:rPr>
                <w:b w:val="0"/>
                <w:sz w:val="18"/>
              </w:rPr>
              <w:t>10 Testing &amp; Acceptance</w:t>
            </w:r>
          </w:p>
        </w:tc>
        <w:tc>
          <w:tcPr>
            <w:tcW w:type="dxa" w:w="5112"/>
            <w:vAlign w:val="center"/>
          </w:tcPr>
          <w:p>
            <w:r/>
            <w:r>
              <w:rPr>
                <w:b w:val="0"/>
                <w:sz w:val="18"/>
              </w:rPr>
              <w:t>Unit, integration, regression, scenarios, stress and certification gates.</w:t>
            </w:r>
          </w:p>
        </w:tc>
      </w:tr>
      <w:tr>
        <w:tc>
          <w:tcPr>
            <w:tcW w:type="dxa" w:w="5112"/>
            <w:vAlign w:val="center"/>
          </w:tcPr>
          <w:p>
            <w:r/>
            <w:r>
              <w:rPr>
                <w:b w:val="0"/>
                <w:sz w:val="18"/>
              </w:rPr>
              <w:t>11 Configuration</w:t>
            </w:r>
          </w:p>
        </w:tc>
        <w:tc>
          <w:tcPr>
            <w:tcW w:type="dxa" w:w="5112"/>
            <w:vAlign w:val="center"/>
          </w:tcPr>
          <w:p>
            <w:r/>
            <w:r>
              <w:rPr>
                <w:b w:val="0"/>
                <w:sz w:val="18"/>
              </w:rPr>
              <w:t>No hard-coded parameters; versioned, compatible and immutable per run.</w:t>
            </w:r>
          </w:p>
        </w:tc>
      </w:tr>
      <w:tr>
        <w:tc>
          <w:tcPr>
            <w:tcW w:type="dxa" w:w="5112"/>
            <w:vAlign w:val="center"/>
          </w:tcPr>
          <w:p>
            <w:r/>
            <w:r>
              <w:rPr>
                <w:b w:val="0"/>
                <w:sz w:val="18"/>
              </w:rPr>
              <w:t>12 Versioning &amp; Lifecycle</w:t>
            </w:r>
          </w:p>
        </w:tc>
        <w:tc>
          <w:tcPr>
            <w:tcW w:type="dxa" w:w="5112"/>
            <w:vAlign w:val="center"/>
          </w:tcPr>
          <w:p>
            <w:r/>
            <w:r>
              <w:rPr>
                <w:b w:val="0"/>
                <w:sz w:val="18"/>
              </w:rPr>
              <w:t>Semantic versions, change categories, rollback and review status.</w:t>
            </w:r>
          </w:p>
        </w:tc>
      </w:tr>
      <w:tr>
        <w:tc>
          <w:tcPr>
            <w:tcW w:type="dxa" w:w="5112"/>
            <w:vAlign w:val="center"/>
          </w:tcPr>
          <w:p>
            <w:r/>
            <w:r>
              <w:rPr>
                <w:b w:val="0"/>
                <w:sz w:val="18"/>
              </w:rPr>
              <w:t>13 Operational Controls</w:t>
            </w:r>
          </w:p>
        </w:tc>
        <w:tc>
          <w:tcPr>
            <w:tcW w:type="dxa" w:w="5112"/>
            <w:vAlign w:val="center"/>
          </w:tcPr>
          <w:p>
            <w:r/>
            <w:r>
              <w:rPr>
                <w:b w:val="0"/>
                <w:sz w:val="18"/>
              </w:rPr>
              <w:t>Immutable input/config, run context, output lock and signatures.</w:t>
            </w:r>
          </w:p>
        </w:tc>
      </w:tr>
      <w:tr>
        <w:tc>
          <w:tcPr>
            <w:tcW w:type="dxa" w:w="5112"/>
            <w:vAlign w:val="center"/>
          </w:tcPr>
          <w:p>
            <w:r/>
            <w:r>
              <w:rPr>
                <w:b w:val="0"/>
                <w:sz w:val="18"/>
              </w:rPr>
              <w:t>14 Integration Interfaces</w:t>
            </w:r>
          </w:p>
        </w:tc>
        <w:tc>
          <w:tcPr>
            <w:tcW w:type="dxa" w:w="5112"/>
            <w:vAlign w:val="center"/>
          </w:tcPr>
          <w:p>
            <w:r/>
            <w:r>
              <w:rPr>
                <w:b w:val="0"/>
                <w:sz w:val="18"/>
              </w:rPr>
              <w:t>Versioned schemas, upstream/downstream ownership and error interface.</w:t>
            </w:r>
          </w:p>
        </w:tc>
      </w:tr>
      <w:tr>
        <w:tc>
          <w:tcPr>
            <w:tcW w:type="dxa" w:w="5112"/>
            <w:vAlign w:val="center"/>
          </w:tcPr>
          <w:p>
            <w:r/>
            <w:r>
              <w:rPr>
                <w:b w:val="0"/>
                <w:sz w:val="18"/>
              </w:rPr>
              <w:t>15 Certification &amp; DoD</w:t>
            </w:r>
          </w:p>
        </w:tc>
        <w:tc>
          <w:tcPr>
            <w:tcW w:type="dxa" w:w="5112"/>
            <w:vAlign w:val="center"/>
          </w:tcPr>
          <w:p>
            <w:r/>
            <w:r>
              <w:rPr>
                <w:b w:val="0"/>
                <w:sz w:val="18"/>
              </w:rPr>
              <w:t>All sections complete, no critical issues, traceability and audit pass.</w:t>
            </w:r>
          </w:p>
        </w:tc>
      </w:tr>
    </w:tbl>
    <w:p/>
    <w:p>
      <w:r>
        <w:t>Certification levels: Development, Beta/Review, Certified Specification. Only implemented and runtime-tested code may later be called Production Certified.</w:t>
      </w:r>
    </w:p>
    <w:p>
      <w:r>
        <w:br w:type="page"/>
      </w:r>
    </w:p>
    <w:p>
      <w:pPr>
        <w:pStyle w:val="Heading1"/>
      </w:pPr>
      <w:r>
        <w:t>10. TE-001 TECHNICAL ANALYSIS ENGINE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Value</w:t>
            </w:r>
          </w:p>
        </w:tc>
      </w:tr>
      <w:tr>
        <w:tc>
          <w:tcPr>
            <w:tcW w:type="dxa" w:w="5112"/>
            <w:vAlign w:val="center"/>
          </w:tcPr>
          <w:p>
            <w:r/>
            <w:r>
              <w:rPr>
                <w:b w:val="0"/>
                <w:sz w:val="18"/>
              </w:rPr>
              <w:t>Engine ID</w:t>
            </w:r>
          </w:p>
        </w:tc>
        <w:tc>
          <w:tcPr>
            <w:tcW w:type="dxa" w:w="5112"/>
            <w:vAlign w:val="center"/>
          </w:tcPr>
          <w:p>
            <w:r/>
            <w:r>
              <w:rPr>
                <w:b w:val="0"/>
                <w:sz w:val="18"/>
              </w:rPr>
              <w:t>TE-001</w:t>
            </w:r>
          </w:p>
        </w:tc>
      </w:tr>
      <w:tr>
        <w:tc>
          <w:tcPr>
            <w:tcW w:type="dxa" w:w="5112"/>
            <w:vAlign w:val="center"/>
          </w:tcPr>
          <w:p>
            <w:r/>
            <w:r>
              <w:rPr>
                <w:b w:val="0"/>
                <w:sz w:val="18"/>
              </w:rPr>
              <w:t>Engine Name</w:t>
            </w:r>
          </w:p>
        </w:tc>
        <w:tc>
          <w:tcPr>
            <w:tcW w:type="dxa" w:w="5112"/>
            <w:vAlign w:val="center"/>
          </w:tcPr>
          <w:p>
            <w:r/>
            <w:r>
              <w:rPr>
                <w:b w:val="0"/>
                <w:sz w:val="18"/>
              </w:rPr>
              <w:t>Technical Analysis Engine</w:t>
            </w:r>
          </w:p>
        </w:tc>
      </w:tr>
      <w:tr>
        <w:tc>
          <w:tcPr>
            <w:tcW w:type="dxa" w:w="5112"/>
            <w:vAlign w:val="center"/>
          </w:tcPr>
          <w:p>
            <w:r/>
            <w:r>
              <w:rPr>
                <w:b w:val="0"/>
                <w:sz w:val="18"/>
              </w:rPr>
              <w:t>Specification Version</w:t>
            </w:r>
          </w:p>
        </w:tc>
        <w:tc>
          <w:tcPr>
            <w:tcW w:type="dxa" w:w="5112"/>
            <w:vAlign w:val="center"/>
          </w:tcPr>
          <w:p>
            <w:r/>
            <w:r>
              <w:rPr>
                <w:b w:val="0"/>
                <w:sz w:val="18"/>
              </w:rPr>
              <w:t>1.0.0</w:t>
            </w:r>
          </w:p>
        </w:tc>
      </w:tr>
      <w:tr>
        <w:tc>
          <w:tcPr>
            <w:tcW w:type="dxa" w:w="5112"/>
            <w:vAlign w:val="center"/>
          </w:tcPr>
          <w:p>
            <w:r/>
            <w:r>
              <w:rPr>
                <w:b w:val="0"/>
                <w:sz w:val="18"/>
              </w:rPr>
              <w:t>Status</w:t>
            </w:r>
          </w:p>
        </w:tc>
        <w:tc>
          <w:tcPr>
            <w:tcW w:type="dxa" w:w="5112"/>
            <w:vAlign w:val="center"/>
          </w:tcPr>
          <w:p>
            <w:r/>
            <w:r>
              <w:rPr>
                <w:b w:val="0"/>
                <w:sz w:val="18"/>
              </w:rPr>
              <w:t>CERTIFIED SPECIFICATION</w:t>
            </w:r>
          </w:p>
        </w:tc>
      </w:tr>
      <w:tr>
        <w:tc>
          <w:tcPr>
            <w:tcW w:type="dxa" w:w="5112"/>
            <w:vAlign w:val="center"/>
          </w:tcPr>
          <w:p>
            <w:r/>
            <w:r>
              <w:rPr>
                <w:b w:val="0"/>
                <w:sz w:val="18"/>
              </w:rPr>
              <w:t>Criticality</w:t>
            </w:r>
          </w:p>
        </w:tc>
        <w:tc>
          <w:tcPr>
            <w:tcW w:type="dxa" w:w="5112"/>
            <w:vAlign w:val="center"/>
          </w:tcPr>
          <w:p>
            <w:r/>
            <w:r>
              <w:rPr>
                <w:b w:val="0"/>
                <w:sz w:val="18"/>
              </w:rPr>
              <w:t>Critical</w:t>
            </w:r>
          </w:p>
        </w:tc>
      </w:tr>
      <w:tr>
        <w:tc>
          <w:tcPr>
            <w:tcW w:type="dxa" w:w="5112"/>
            <w:vAlign w:val="center"/>
          </w:tcPr>
          <w:p>
            <w:r/>
            <w:r>
              <w:rPr>
                <w:b w:val="0"/>
                <w:sz w:val="18"/>
              </w:rPr>
              <w:t>Implementation</w:t>
            </w:r>
          </w:p>
        </w:tc>
        <w:tc>
          <w:tcPr>
            <w:tcW w:type="dxa" w:w="5112"/>
            <w:vAlign w:val="center"/>
          </w:tcPr>
          <w:p>
            <w:r/>
            <w:r>
              <w:rPr>
                <w:b w:val="0"/>
                <w:sz w:val="18"/>
              </w:rPr>
              <w:t>Pending</w:t>
            </w:r>
          </w:p>
        </w:tc>
      </w:tr>
    </w:tbl>
    <w:p/>
    <w:p>
      <w:pPr>
        <w:pStyle w:val="Heading2"/>
      </w:pPr>
      <w:r>
        <w:t>Section 1 - Mission</w:t>
      </w:r>
    </w:p>
    <w:p>
      <w:r>
        <w:t>Analyze price, volume, momentum, trend, volatility, chart structure and relative strength to produce an objective, explainable and reproducible technical assessment of an asset.</w:t>
      </w:r>
    </w:p>
    <w:p>
      <w:pPr>
        <w:pStyle w:val="Heading3"/>
      </w:pPr>
      <w:r>
        <w:t>Objectives and Responsibilities</w:t>
      </w:r>
    </w:p>
    <w:p>
      <w:pPr>
        <w:pStyle w:val="ListBullet"/>
      </w:pPr>
      <w:r>
        <w:t>Determine primary, intermediate and short-term trend.</w:t>
      </w:r>
    </w:p>
    <w:p>
      <w:pPr>
        <w:pStyle w:val="ListBullet"/>
      </w:pPr>
      <w:r>
        <w:t>Assess trend quality, momentum, volume confirmation and volatility.</w:t>
      </w:r>
    </w:p>
    <w:p>
      <w:pPr>
        <w:pStyle w:val="ListBullet"/>
      </w:pPr>
      <w:r>
        <w:t>Identify support, resistance, base, pivot, extension, breakout and pullback states.</w:t>
      </w:r>
    </w:p>
    <w:p>
      <w:pPr>
        <w:pStyle w:val="ListBullet"/>
      </w:pPr>
      <w:r>
        <w:t>Return entry status, technical risk flags and a 0-100 technical score.</w:t>
      </w:r>
    </w:p>
    <w:p>
      <w:pPr>
        <w:pStyle w:val="Heading3"/>
      </w:pPr>
      <w:r>
        <w:t>Out of Scope</w:t>
      </w:r>
    </w:p>
    <w:p>
      <w:pPr>
        <w:pStyle w:val="ListBullet"/>
      </w:pPr>
      <w:r>
        <w:t>Fundamentals, news and macro interpretation.</w:t>
      </w:r>
    </w:p>
    <w:p>
      <w:pPr>
        <w:pStyle w:val="ListBullet"/>
      </w:pPr>
      <w:r>
        <w:t>Final buy/sell decision, portfolio allocation or trade execution.</w:t>
      </w:r>
    </w:p>
    <w:p>
      <w:pPr>
        <w:pStyle w:val="ListBullet"/>
      </w:pPr>
      <w:r>
        <w:t>Overriding the Risk or Decision Engine.</w:t>
      </w:r>
    </w:p>
    <w:p>
      <w:r>
        <w:t>Success criterion: deterministic, explainable, validated and reproducible output from identical inputs and configuration.</w:t>
      </w:r>
    </w:p>
    <w:p>
      <w:pPr>
        <w:pStyle w:val="Heading2"/>
      </w:pPr>
      <w:r>
        <w:t>Section 2 - Input Contract</w:t>
      </w:r>
    </w:p>
    <w:p>
      <w:r>
        <w:t>Only explicitly defined, timestamped and validated market inputs may be used.</w:t>
      </w:r>
    </w:p>
    <w:p>
      <w:pPr>
        <w:pStyle w:val="ListBullet"/>
      </w:pPr>
      <w:r>
        <w:t>Price: open, high, low, close, previous close, adjusted close where applicable.</w:t>
      </w:r>
    </w:p>
    <w:p>
      <w:pPr>
        <w:pStyle w:val="ListBullet"/>
      </w:pPr>
      <w:r>
        <w:t>Volume: daily volume, 20/50-day average, relative volume calculated from verified history.</w:t>
      </w:r>
    </w:p>
    <w:p>
      <w:pPr>
        <w:pStyle w:val="ListBullet"/>
      </w:pPr>
      <w:r>
        <w:t>Trend: EMA20, SMA50, optional SMA100, SMA200, slope and price distance.</w:t>
      </w:r>
    </w:p>
    <w:p>
      <w:pPr>
        <w:pStyle w:val="ListBullet"/>
      </w:pPr>
      <w:r>
        <w:t>Momentum: RSI(14), MACD(12,26,9), signal, histogram and rate of change.</w:t>
      </w:r>
    </w:p>
    <w:p>
      <w:pPr>
        <w:pStyle w:val="ListBullet"/>
      </w:pPr>
      <w:r>
        <w:t>Volatility: ATR(14), ATR%, Bollinger bands and width.</w:t>
      </w:r>
    </w:p>
    <w:p>
      <w:pPr>
        <w:pStyle w:val="ListBullet"/>
      </w:pPr>
      <w:r>
        <w:t>Structure: support, resistance, pivot, base, breakout/pullback state and approved pattern classifications.</w:t>
      </w:r>
    </w:p>
    <w:p>
      <w:pPr>
        <w:pStyle w:val="ListBullet"/>
      </w:pPr>
      <w:r>
        <w:t>Relative strength: versus SPY, QQQ, sector and industry benchmarks across named windows.</w:t>
      </w:r>
    </w:p>
    <w:p>
      <w:pPr>
        <w:pStyle w:val="ListBullet"/>
      </w:pPr>
      <w:r>
        <w:t>Metadata: source, session date, retrieval timestamp, settings, freshness, validation and confidence.</w:t>
      </w:r>
    </w:p>
    <w:p>
      <w:pPr>
        <w:pStyle w:val="ListBullet"/>
      </w:pPr>
      <w:r>
        <w:t>Critical missing close, volume, history or required indicator blocks actionable output.</w:t>
      </w:r>
    </w:p>
    <w:p>
      <w:pPr>
        <w:pStyle w:val="Heading3"/>
      </w:pPr>
      <w:r>
        <w:t>Acceptance Criteria</w:t>
      </w:r>
    </w:p>
    <w:p>
      <w:pPr>
        <w:pStyle w:val="ListBullet"/>
      </w:pPr>
      <w:r>
        <w:t>All fields belong to the same symbol, timeframe and session.</w:t>
      </w:r>
    </w:p>
    <w:p>
      <w:pPr>
        <w:pStyle w:val="ListBullet"/>
      </w:pPr>
      <w:r>
        <w:t>Input Quality Score meets configured threshold.</w:t>
      </w:r>
    </w:p>
    <w:p>
      <w:pPr>
        <w:pStyle w:val="ListBullet"/>
      </w:pPr>
      <w:r>
        <w:t>No estimated values or mixed timestamps.</w:t>
      </w:r>
    </w:p>
    <w:p>
      <w:pPr>
        <w:pStyle w:val="Heading2"/>
      </w:pPr>
      <w:r>
        <w:t>Section 3 - Processing Logic</w:t>
      </w:r>
    </w:p>
    <w:p>
      <w:r>
        <w:t>Run a deterministic pipeline with no skipped stage.</w:t>
      </w:r>
    </w:p>
    <w:p>
      <w:pPr>
        <w:pStyle w:val="ListBullet"/>
      </w:pPr>
      <w:r>
        <w:t>Validate inputs and normalize symbol, timezone, precision and timestamps.</w:t>
      </w:r>
    </w:p>
    <w:p>
      <w:pPr>
        <w:pStyle w:val="ListBullet"/>
      </w:pPr>
      <w:r>
        <w:t>Analyze trend, volume, momentum, volatility, structure and relative strength independently.</w:t>
      </w:r>
    </w:p>
    <w:p>
      <w:pPr>
        <w:pStyle w:val="ListBullet"/>
      </w:pPr>
      <w:r>
        <w:t>Generate independent component signals before aggregation.</w:t>
      </w:r>
    </w:p>
    <w:p>
      <w:pPr>
        <w:pStyle w:val="ListBullet"/>
      </w:pPr>
      <w:r>
        <w:t>Aggregate signals only after all mandatory components complete.</w:t>
      </w:r>
    </w:p>
    <w:p>
      <w:pPr>
        <w:pStyle w:val="ListBullet"/>
      </w:pPr>
      <w:r>
        <w:t>Calculate technical score and produce explainability package.</w:t>
      </w:r>
    </w:p>
    <w:p>
      <w:pPr>
        <w:pStyle w:val="ListBullet"/>
      </w:pPr>
      <w:r>
        <w:t>Same input and configuration must yield same score and explanation.</w:t>
      </w:r>
    </w:p>
    <w:p>
      <w:pPr>
        <w:pStyle w:val="Heading3"/>
      </w:pPr>
      <w:r>
        <w:t>Acceptance Criteria</w:t>
      </w:r>
    </w:p>
    <w:p>
      <w:pPr>
        <w:pStyle w:val="ListBullet"/>
      </w:pPr>
      <w:r>
        <w:t>All mandatory stages execute in order.</w:t>
      </w:r>
    </w:p>
    <w:p>
      <w:pPr>
        <w:pStyle w:val="ListBullet"/>
      </w:pPr>
      <w:r>
        <w:t>No input mutation.</w:t>
      </w:r>
    </w:p>
    <w:p>
      <w:pPr>
        <w:pStyle w:val="ListBullet"/>
      </w:pPr>
      <w:r>
        <w:t>No score before complete signal aggregation.</w:t>
      </w:r>
    </w:p>
    <w:p>
      <w:pPr>
        <w:pStyle w:val="Heading2"/>
      </w:pPr>
      <w:r>
        <w:t>Section 4 - Scoring Logic</w:t>
      </w:r>
    </w:p>
    <w:p>
      <w:r>
        <w:t>Convert component evidence into a 0-100 technical quality score, not a final recommendation.</w:t>
      </w:r>
    </w:p>
    <w:p>
      <w:pPr>
        <w:pStyle w:val="ListBullet"/>
      </w:pPr>
      <w:r>
        <w:t>Base categories: Trend 25, Volume 20, Momentum 15, Market Structure 15, Relative Strength 10, Volatility 10, Data Quality 5.</w:t>
      </w:r>
    </w:p>
    <w:p>
      <w:pPr>
        <w:pStyle w:val="ListBullet"/>
      </w:pPr>
      <w:r>
        <w:t>Weights and thresholds live in configuration and are subject to later backtesting.</w:t>
      </w:r>
    </w:p>
    <w:p>
      <w:pPr>
        <w:pStyle w:val="ListBullet"/>
      </w:pPr>
      <w:r>
        <w:t>Ratings: 90-100 Excellent; 80-89 Strong; 70-79 Constructive; 60-69 Neutral; 40-59 Weak; below 40 Reject.</w:t>
      </w:r>
    </w:p>
    <w:p>
      <w:pPr>
        <w:pStyle w:val="ListBullet"/>
      </w:pPr>
      <w:r>
        <w:t>A high score cannot override failed validation or a hard gate.</w:t>
      </w:r>
    </w:p>
    <w:p>
      <w:pPr>
        <w:pStyle w:val="ListBullet"/>
      </w:pPr>
      <w:r>
        <w:t>Output includes category scores, contributions, strengths, weaknesses and deductions.</w:t>
      </w:r>
    </w:p>
    <w:p>
      <w:pPr>
        <w:pStyle w:val="Heading3"/>
      </w:pPr>
      <w:r>
        <w:t>Acceptance Criteria</w:t>
      </w:r>
    </w:p>
    <w:p>
      <w:pPr>
        <w:pStyle w:val="ListBullet"/>
      </w:pPr>
      <w:r>
        <w:t>Weights total 100.</w:t>
      </w:r>
    </w:p>
    <w:p>
      <w:pPr>
        <w:pStyle w:val="ListBullet"/>
      </w:pPr>
      <w:r>
        <w:t>Every point is traceable to evidence.</w:t>
      </w:r>
    </w:p>
    <w:p>
      <w:pPr>
        <w:pStyle w:val="ListBullet"/>
      </w:pPr>
      <w:r>
        <w:t>Deterministic and reproducible.</w:t>
      </w:r>
    </w:p>
    <w:p>
      <w:pPr>
        <w:pStyle w:val="Heading2"/>
      </w:pPr>
      <w:r>
        <w:t>Section 5 - Validation Rules</w:t>
      </w:r>
    </w:p>
    <w:p>
      <w:r>
        <w:t>Validate data and conclusions before and after calculation.</w:t>
      </w:r>
    </w:p>
    <w:p>
      <w:pPr>
        <w:pStyle w:val="ListBullet"/>
      </w:pPr>
      <w:r>
        <w:t>Data integrity: prices positive, high &gt;= low, volume non-negative.</w:t>
      </w:r>
    </w:p>
    <w:p>
      <w:pPr>
        <w:pStyle w:val="ListBullet"/>
      </w:pPr>
      <w:r>
        <w:t>Consistency: same asset, timeframe, session and indicator history.</w:t>
      </w:r>
    </w:p>
    <w:p>
      <w:pPr>
        <w:pStyle w:val="ListBullet"/>
      </w:pPr>
      <w:r>
        <w:t>Indicator checks: RSI 0-100, ATR &gt; 0, Bollinger upper &gt; middle &gt; lower, coherent MACD series.</w:t>
      </w:r>
    </w:p>
    <w:p>
      <w:pPr>
        <w:pStyle w:val="ListBullet"/>
      </w:pPr>
      <w:r>
        <w:t>Logical checks: bullish labels and breakout states must satisfy explicit rules.</w:t>
      </w:r>
    </w:p>
    <w:p>
      <w:pPr>
        <w:pStyle w:val="ListBullet"/>
      </w:pPr>
      <w:r>
        <w:t>Severity: INFO, WARNING, ERROR, CRITICAL.</w:t>
      </w:r>
    </w:p>
    <w:p>
      <w:pPr>
        <w:pStyle w:val="ListBullet"/>
      </w:pPr>
      <w:r>
        <w:t>Critical failures stop processing.</w:t>
      </w:r>
    </w:p>
    <w:p>
      <w:pPr>
        <w:pStyle w:val="Heading3"/>
      </w:pPr>
      <w:r>
        <w:t>Acceptance Criteria</w:t>
      </w:r>
    </w:p>
    <w:p>
      <w:pPr>
        <w:pStyle w:val="ListBullet"/>
      </w:pPr>
      <w:r>
        <w:t>Rules are automatable.</w:t>
      </w:r>
    </w:p>
    <w:p>
      <w:pPr>
        <w:pStyle w:val="ListBullet"/>
      </w:pPr>
      <w:r>
        <w:t>Every failure is classified and logged.</w:t>
      </w:r>
    </w:p>
    <w:p>
      <w:pPr>
        <w:pStyle w:val="ListBullet"/>
      </w:pPr>
      <w:r>
        <w:t>No hidden human interpretation.</w:t>
      </w:r>
    </w:p>
    <w:p>
      <w:pPr>
        <w:pStyle w:val="Heading2"/>
      </w:pPr>
      <w:r>
        <w:t>Section 6 - Failure &amp; Recovery</w:t>
      </w:r>
    </w:p>
    <w:p>
      <w:r>
        <w:t>Fail safely rather than return unreliable analysis.</w:t>
      </w:r>
    </w:p>
    <w:p>
      <w:pPr>
        <w:pStyle w:val="ListBullet"/>
      </w:pPr>
      <w:r>
        <w:t>Failure classes: data, processing, external provider and internal runtime.</w:t>
      </w:r>
    </w:p>
    <w:p>
      <w:pPr>
        <w:pStyle w:val="ListBullet"/>
      </w:pPr>
      <w:r>
        <w:t>Actions: continue, one retry, approved fallback or abort.</w:t>
      </w:r>
    </w:p>
    <w:p>
      <w:pPr>
        <w:pStyle w:val="ListBullet"/>
      </w:pPr>
      <w:r>
        <w:t>Fallback must be pre-approved, timestamp-compatible and fully revalidated.</w:t>
      </w:r>
    </w:p>
    <w:p>
      <w:pPr>
        <w:pStyle w:val="ListBullet"/>
      </w:pPr>
      <w:r>
        <w:t>Close, critical validation, unresolved source conflict or low input quality cause immediate abort.</w:t>
      </w:r>
    </w:p>
    <w:p>
      <w:pPr>
        <w:pStyle w:val="ListBullet"/>
      </w:pPr>
      <w:r>
        <w:t>After recovery the pipeline returns to validation.</w:t>
      </w:r>
    </w:p>
    <w:p>
      <w:pPr>
        <w:pStyle w:val="Heading3"/>
      </w:pPr>
      <w:r>
        <w:t>Acceptance Criteria</w:t>
      </w:r>
    </w:p>
    <w:p>
      <w:pPr>
        <w:pStyle w:val="ListBullet"/>
      </w:pPr>
      <w:r>
        <w:t>No infinite retries.</w:t>
      </w:r>
    </w:p>
    <w:p>
      <w:pPr>
        <w:pStyle w:val="ListBullet"/>
      </w:pPr>
      <w:r>
        <w:t>No recovery bypasses validation.</w:t>
      </w:r>
    </w:p>
    <w:p>
      <w:pPr>
        <w:pStyle w:val="ListBullet"/>
      </w:pPr>
      <w:r>
        <w:t>Failure output contains reason, category, action and final status.</w:t>
      </w:r>
    </w:p>
    <w:p>
      <w:pPr>
        <w:pStyle w:val="Heading2"/>
      </w:pPr>
      <w:r>
        <w:t>Section 7 - Explainability Contract</w:t>
      </w:r>
    </w:p>
    <w:p>
      <w:r>
        <w:t>Every score and classification must be understandable and evidence-backed.</w:t>
      </w:r>
    </w:p>
    <w:p>
      <w:pPr>
        <w:pStyle w:val="ListBullet"/>
      </w:pPr>
      <w:r>
        <w:t>Layer 1: one-sentence executive summary.</w:t>
      </w:r>
    </w:p>
    <w:p>
      <w:pPr>
        <w:pStyle w:val="ListBullet"/>
      </w:pPr>
      <w:r>
        <w:t>Layer 2: complete category score breakdown.</w:t>
      </w:r>
    </w:p>
    <w:p>
      <w:pPr>
        <w:pStyle w:val="ListBullet"/>
      </w:pPr>
      <w:r>
        <w:t>Layer 3: conclusion-to-evidence table.</w:t>
      </w:r>
    </w:p>
    <w:p>
      <w:pPr>
        <w:pStyle w:val="ListBullet"/>
      </w:pPr>
      <w:r>
        <w:t>Layer 4: explicit technical risk flags.</w:t>
      </w:r>
    </w:p>
    <w:p>
      <w:pPr>
        <w:pStyle w:val="ListBullet"/>
      </w:pPr>
      <w:r>
        <w:t>Explainability quality: completeness 30, evidence coverage 30, consistency 20, clarity 20.</w:t>
      </w:r>
    </w:p>
    <w:p>
      <w:pPr>
        <w:pStyle w:val="ListBullet"/>
      </w:pPr>
      <w:r>
        <w:t>Score changes between runs require an attributable explanation.</w:t>
      </w:r>
    </w:p>
    <w:p>
      <w:pPr>
        <w:pStyle w:val="Heading3"/>
      </w:pPr>
      <w:r>
        <w:t>Acceptance Criteria</w:t>
      </w:r>
    </w:p>
    <w:p>
      <w:pPr>
        <w:pStyle w:val="ListBullet"/>
      </w:pPr>
      <w:r>
        <w:t>No subjective unsupported phrases.</w:t>
      </w:r>
    </w:p>
    <w:p>
      <w:pPr>
        <w:pStyle w:val="ListBullet"/>
      </w:pPr>
      <w:r>
        <w:t>Every conclusion maps to an input and rule.</w:t>
      </w:r>
    </w:p>
    <w:p>
      <w:pPr>
        <w:pStyle w:val="ListBullet"/>
      </w:pPr>
      <w:r>
        <w:t>Explanation and score cannot contradict.</w:t>
      </w:r>
    </w:p>
    <w:p>
      <w:pPr>
        <w:pStyle w:val="Heading2"/>
      </w:pPr>
      <w:r>
        <w:t>Section 8 - Logging &amp; Audit Contract</w:t>
      </w:r>
    </w:p>
    <w:p>
      <w:r>
        <w:t>Maintain an append-only, reproducible run history.</w:t>
      </w:r>
    </w:p>
    <w:p>
      <w:pPr>
        <w:pStyle w:val="ListBullet"/>
      </w:pPr>
      <w:r>
        <w:t>Log start, validation, processing, score, explanation, completion, warnings, errors and abort.</w:t>
      </w:r>
    </w:p>
    <w:p>
      <w:pPr>
        <w:pStyle w:val="ListBullet"/>
      </w:pPr>
      <w:r>
        <w:t>Record engine/config version, symbol, timeframe, run ID, timestamps and severity.</w:t>
      </w:r>
    </w:p>
    <w:p>
      <w:pPr>
        <w:pStyle w:val="ListBullet"/>
      </w:pPr>
      <w:r>
        <w:t>Store input fingerprint and decision snapshot.</w:t>
      </w:r>
    </w:p>
    <w:p>
      <w:pPr>
        <w:pStyle w:val="ListBullet"/>
      </w:pPr>
      <w:r>
        <w:t>Do not log credentials or unnecessary personal information.</w:t>
      </w:r>
    </w:p>
    <w:p>
      <w:pPr>
        <w:pStyle w:val="ListBullet"/>
      </w:pPr>
      <w:r>
        <w:t>Corrections create new records; existing records are immutable.</w:t>
      </w:r>
    </w:p>
    <w:p>
      <w:pPr>
        <w:pStyle w:val="Heading3"/>
      </w:pPr>
      <w:r>
        <w:t>Acceptance Criteria</w:t>
      </w:r>
    </w:p>
    <w:p>
      <w:pPr>
        <w:pStyle w:val="ListBullet"/>
      </w:pPr>
      <w:r>
        <w:t>Every critical event is logged.</w:t>
      </w:r>
    </w:p>
    <w:p>
      <w:pPr>
        <w:pStyle w:val="ListBullet"/>
      </w:pPr>
      <w:r>
        <w:t>A full run can be reconstructed.</w:t>
      </w:r>
    </w:p>
    <w:p>
      <w:pPr>
        <w:pStyle w:val="ListBullet"/>
      </w:pPr>
      <w:r>
        <w:t>Logs are append-only.</w:t>
      </w:r>
    </w:p>
    <w:p>
      <w:pPr>
        <w:pStyle w:val="Heading2"/>
      </w:pPr>
      <w:r>
        <w:t>Section 9 - Performance &amp; KPI Contract</w:t>
      </w:r>
    </w:p>
    <w:p>
      <w:r>
        <w:t>Measure quality, consistency, reliability and runtime over time.</w:t>
      </w:r>
    </w:p>
    <w:p>
      <w:pPr>
        <w:pStyle w:val="ListBullet"/>
      </w:pPr>
      <w:r>
        <w:t>KPI groups: deterministic consistency, data quality, runtime, reliability and explainability.</w:t>
      </w:r>
    </w:p>
    <w:p>
      <w:pPr>
        <w:pStyle w:val="ListBullet"/>
      </w:pPr>
      <w:r>
        <w:t>Track success, retry, abort and critical failure rates.</w:t>
      </w:r>
    </w:p>
    <w:p>
      <w:pPr>
        <w:pStyle w:val="ListBullet"/>
      </w:pPr>
      <w:r>
        <w:t>Targets are configured after implementation and backtesting, not guessed.</w:t>
      </w:r>
    </w:p>
    <w:p>
      <w:pPr>
        <w:pStyle w:val="ListBullet"/>
      </w:pPr>
      <w:r>
        <w:t>Monitor KPI trends after engine, data or configuration changes.</w:t>
      </w:r>
    </w:p>
    <w:p>
      <w:pPr>
        <w:pStyle w:val="Heading3"/>
      </w:pPr>
      <w:r>
        <w:t>Acceptance Criteria</w:t>
      </w:r>
    </w:p>
    <w:p>
      <w:pPr>
        <w:pStyle w:val="ListBullet"/>
      </w:pPr>
      <w:r>
        <w:t>All KPIs are automatically measurable.</w:t>
      </w:r>
    </w:p>
    <w:p>
      <w:pPr>
        <w:pStyle w:val="ListBullet"/>
      </w:pPr>
      <w:r>
        <w:t>Comparable across versions.</w:t>
      </w:r>
    </w:p>
    <w:p>
      <w:pPr>
        <w:pStyle w:val="ListBullet"/>
      </w:pPr>
      <w:r>
        <w:t>Accuracy is never sacrificed for speed.</w:t>
      </w:r>
    </w:p>
    <w:p>
      <w:pPr>
        <w:pStyle w:val="Heading2"/>
      </w:pPr>
      <w:r>
        <w:t>Section 10 - Testing &amp; Acceptance</w:t>
      </w:r>
    </w:p>
    <w:p>
      <w:r>
        <w:t>Define the tests required before implementation can later be production-certified.</w:t>
      </w:r>
    </w:p>
    <w:p>
      <w:pPr>
        <w:pStyle w:val="ListBullet"/>
      </w:pPr>
      <w:r>
        <w:t>Unit tests for trend, RSI, MACD, volume ratio, ATR, relative strength and scoring.</w:t>
      </w:r>
    </w:p>
    <w:p>
      <w:pPr>
        <w:pStyle w:val="ListBullet"/>
      </w:pPr>
      <w:r>
        <w:t>Integration test for validation through output.</w:t>
      </w:r>
    </w:p>
    <w:p>
      <w:pPr>
        <w:pStyle w:val="ListBullet"/>
      </w:pPr>
      <w:r>
        <w:t>Regression tests after every logic/config change.</w:t>
      </w:r>
    </w:p>
    <w:p>
      <w:pPr>
        <w:pStyle w:val="ListBullet"/>
      </w:pPr>
      <w:r>
        <w:t>Edge cases: zero volume, insufficient history, large gaps, half-days, missing data and extreme volatility.</w:t>
      </w:r>
    </w:p>
    <w:p>
      <w:pPr>
        <w:pStyle w:val="ListBullet"/>
      </w:pPr>
      <w:r>
        <w:t>Stress tests across large universes and multiple timeframes.</w:t>
      </w:r>
    </w:p>
    <w:p>
      <w:pPr>
        <w:pStyle w:val="ListBullet"/>
      </w:pPr>
      <w:r>
        <w:t>Specification certification does not substitute for executable test results.</w:t>
      </w:r>
    </w:p>
    <w:p>
      <w:pPr>
        <w:pStyle w:val="Heading3"/>
      </w:pPr>
      <w:r>
        <w:t>Acceptance Criteria</w:t>
      </w:r>
    </w:p>
    <w:p>
      <w:pPr>
        <w:pStyle w:val="ListBullet"/>
      </w:pPr>
      <w:r>
        <w:t>Automated, repeatable tests.</w:t>
      </w:r>
    </w:p>
    <w:p>
      <w:pPr>
        <w:pStyle w:val="ListBullet"/>
      </w:pPr>
      <w:r>
        <w:t>No unexplained regression.</w:t>
      </w:r>
    </w:p>
    <w:p>
      <w:pPr>
        <w:pStyle w:val="ListBullet"/>
      </w:pPr>
      <w:r>
        <w:t>All critical paths covered before production use.</w:t>
      </w:r>
    </w:p>
    <w:p>
      <w:pPr>
        <w:pStyle w:val="Heading2"/>
      </w:pPr>
      <w:r>
        <w:t>Section 11 - Configuration Contract</w:t>
      </w:r>
    </w:p>
    <w:p>
      <w:r>
        <w:t>Separate stable logic from adjustable parameters.</w:t>
      </w:r>
    </w:p>
    <w:p>
      <w:pPr>
        <w:pStyle w:val="ListBullet"/>
      </w:pPr>
      <w:r>
        <w:t>Domains: trend, momentum, volume, volatility, relative strength, scoring and validation.</w:t>
      </w:r>
    </w:p>
    <w:p>
      <w:pPr>
        <w:pStyle w:val="ListBullet"/>
      </w:pPr>
      <w:r>
        <w:t>No hard-coded periods, thresholds or weights.</w:t>
      </w:r>
    </w:p>
    <w:p>
      <w:pPr>
        <w:pStyle w:val="ListBullet"/>
      </w:pPr>
      <w:r>
        <w:t>Configuration is versioned, validated and read-only.</w:t>
      </w:r>
    </w:p>
    <w:p>
      <w:pPr>
        <w:pStyle w:val="ListBullet"/>
      </w:pPr>
      <w:r>
        <w:t>Engine/config compatibility is checked before run.</w:t>
      </w:r>
    </w:p>
    <w:p>
      <w:pPr>
        <w:pStyle w:val="ListBullet"/>
      </w:pPr>
      <w:r>
        <w:t>Configuration is immutable during a run.</w:t>
      </w:r>
    </w:p>
    <w:p>
      <w:pPr>
        <w:pStyle w:val="Heading3"/>
      </w:pPr>
      <w:r>
        <w:t>Acceptance Criteria</w:t>
      </w:r>
    </w:p>
    <w:p>
      <w:pPr>
        <w:pStyle w:val="ListBullet"/>
      </w:pPr>
      <w:r>
        <w:t>Every run records configuration version.</w:t>
      </w:r>
    </w:p>
    <w:p>
      <w:pPr>
        <w:pStyle w:val="ListBullet"/>
      </w:pPr>
      <w:r>
        <w:t>Invalid or incompatible configuration aborts.</w:t>
      </w:r>
    </w:p>
    <w:p>
      <w:pPr>
        <w:pStyle w:val="ListBullet"/>
      </w:pPr>
      <w:r>
        <w:t>All changes leave an audit trail.</w:t>
      </w:r>
    </w:p>
    <w:p>
      <w:pPr>
        <w:pStyle w:val="Heading2"/>
      </w:pPr>
      <w:r>
        <w:t>Section 12 - Versioning &amp; Lifecycle</w:t>
      </w:r>
    </w:p>
    <w:p>
      <w:r>
        <w:t>Control every engine change and permit rollback.</w:t>
      </w:r>
    </w:p>
    <w:p>
      <w:pPr>
        <w:pStyle w:val="ListBullet"/>
      </w:pPr>
      <w:r>
        <w:t>Lifecycle: Draft, Development, Review, Validation, Certified Specification, Implementation, Runtime Validation, Production, Monitoring.</w:t>
      </w:r>
    </w:p>
    <w:p>
      <w:pPr>
        <w:pStyle w:val="ListBullet"/>
      </w:pPr>
      <w:r>
        <w:t>Semantic versioning: major, minor, patch.</w:t>
      </w:r>
    </w:p>
    <w:p>
      <w:pPr>
        <w:pStyle w:val="ListBullet"/>
      </w:pPr>
      <w:r>
        <w:t>Every release records engine/config versions, date, author, approval, compatibility and changelog.</w:t>
      </w:r>
    </w:p>
    <w:p>
      <w:pPr>
        <w:pStyle w:val="ListBullet"/>
      </w:pPr>
      <w:r>
        <w:t>Breaking changes require full regression.</w:t>
      </w:r>
    </w:p>
    <w:p>
      <w:pPr>
        <w:pStyle w:val="ListBullet"/>
      </w:pPr>
      <w:r>
        <w:t>Rollback requires previous approved version and compatible configuration.</w:t>
      </w:r>
    </w:p>
    <w:p>
      <w:pPr>
        <w:pStyle w:val="Heading3"/>
      </w:pPr>
      <w:r>
        <w:t>Acceptance Criteria</w:t>
      </w:r>
    </w:p>
    <w:p>
      <w:pPr>
        <w:pStyle w:val="ListBullet"/>
      </w:pPr>
      <w:r>
        <w:t>No unversioned change.</w:t>
      </w:r>
    </w:p>
    <w:p>
      <w:pPr>
        <w:pStyle w:val="ListBullet"/>
      </w:pPr>
      <w:r>
        <w:t>No release without audit and changelog.</w:t>
      </w:r>
    </w:p>
    <w:p>
      <w:pPr>
        <w:pStyle w:val="ListBullet"/>
      </w:pPr>
      <w:r>
        <w:t>Historical versions remain recoverable.</w:t>
      </w:r>
    </w:p>
    <w:p>
      <w:pPr>
        <w:pStyle w:val="Heading2"/>
      </w:pPr>
      <w:r>
        <w:t>Section 13 - Security &amp; Operational Controls</w:t>
      </w:r>
    </w:p>
    <w:p>
      <w:r>
        <w:t>Preserve operational integrity during every run.</w:t>
      </w:r>
    </w:p>
    <w:p>
      <w:pPr>
        <w:pStyle w:val="ListBullet"/>
      </w:pPr>
      <w:r>
        <w:t>Unique run context; no mixing of runs.</w:t>
      </w:r>
    </w:p>
    <w:p>
      <w:pPr>
        <w:pStyle w:val="ListBullet"/>
      </w:pPr>
      <w:r>
        <w:t>Inputs and configuration lock at start.</w:t>
      </w:r>
    </w:p>
    <w:p>
      <w:pPr>
        <w:pStyle w:val="ListBullet"/>
      </w:pPr>
      <w:r>
        <w:t>Read-only sources and immutable output.</w:t>
      </w:r>
    </w:p>
    <w:p>
      <w:pPr>
        <w:pStyle w:val="ListBullet"/>
      </w:pPr>
      <w:r>
        <w:t>Dependency and resource checks before/during execution.</w:t>
      </w:r>
    </w:p>
    <w:p>
      <w:pPr>
        <w:pStyle w:val="ListBullet"/>
      </w:pPr>
      <w:r>
        <w:t>Output signature includes engine version, config version, run ID, timestamp and validation status.</w:t>
      </w:r>
    </w:p>
    <w:p>
      <w:pPr>
        <w:pStyle w:val="Heading3"/>
      </w:pPr>
      <w:r>
        <w:t>Acceptance Criteria</w:t>
      </w:r>
    </w:p>
    <w:p>
      <w:pPr>
        <w:pStyle w:val="ListBullet"/>
      </w:pPr>
      <w:r>
        <w:t>Independent, restart-safe and reproducible runs.</w:t>
      </w:r>
    </w:p>
    <w:p>
      <w:pPr>
        <w:pStyle w:val="ListBullet"/>
      </w:pPr>
      <w:r>
        <w:t>No mid-run mutation.</w:t>
      </w:r>
    </w:p>
    <w:p>
      <w:pPr>
        <w:pStyle w:val="ListBullet"/>
      </w:pPr>
      <w:r>
        <w:t>Every output is signed.</w:t>
      </w:r>
    </w:p>
    <w:p>
      <w:pPr>
        <w:pStyle w:val="Heading2"/>
      </w:pPr>
      <w:r>
        <w:t>Section 14 - Integration Interface Contract</w:t>
      </w:r>
    </w:p>
    <w:p>
      <w:r>
        <w:t>Communicate through versioned interfaces without direct coupling.</w:t>
      </w:r>
    </w:p>
    <w:p>
      <w:pPr>
        <w:pStyle w:val="ListBullet"/>
      </w:pPr>
      <w:r>
        <w:t>Upstream: market data, validation, configuration and market calendar services.</w:t>
      </w:r>
    </w:p>
    <w:p>
      <w:pPr>
        <w:pStyle w:val="ListBullet"/>
      </w:pPr>
      <w:r>
        <w:t>Downstream: decision, risk, portfolio, Gold Registry and report engines.</w:t>
      </w:r>
    </w:p>
    <w:p>
      <w:pPr>
        <w:pStyle w:val="ListBullet"/>
      </w:pPr>
      <w:r>
        <w:t>Input schema includes versions, symbol, timeframe, validated data and run ID.</w:t>
      </w:r>
    </w:p>
    <w:p>
      <w:pPr>
        <w:pStyle w:val="ListBullet"/>
      </w:pPr>
      <w:r>
        <w:t>Output schema includes score, rating, trend, entry status, flags, validation, explainability and signature.</w:t>
      </w:r>
    </w:p>
    <w:p>
      <w:pPr>
        <w:pStyle w:val="ListBullet"/>
      </w:pPr>
      <w:r>
        <w:t>Technical Engine owns technical assessment only.</w:t>
      </w:r>
    </w:p>
    <w:p>
      <w:pPr>
        <w:pStyle w:val="Heading3"/>
      </w:pPr>
      <w:r>
        <w:t>Acceptance Criteria</w:t>
      </w:r>
    </w:p>
    <w:p>
      <w:pPr>
        <w:pStyle w:val="ListBullet"/>
      </w:pPr>
      <w:r>
        <w:t>Version and schema compatibility verified.</w:t>
      </w:r>
    </w:p>
    <w:p>
      <w:pPr>
        <w:pStyle w:val="ListBullet"/>
      </w:pPr>
      <w:r>
        <w:t>No side effects.</w:t>
      </w:r>
    </w:p>
    <w:p>
      <w:pPr>
        <w:pStyle w:val="ListBullet"/>
      </w:pPr>
      <w:r>
        <w:t>Data ownership is explicit.</w:t>
      </w:r>
    </w:p>
    <w:p>
      <w:pPr>
        <w:pStyle w:val="Heading2"/>
      </w:pPr>
      <w:r>
        <w:t>Section 15 - Final Certification and Definition of Done</w:t>
      </w:r>
    </w:p>
    <w:p>
      <w:r>
        <w:t>Certify the engineering specification only after all design gates pass.</w:t>
      </w:r>
    </w:p>
    <w:p>
      <w:pPr>
        <w:pStyle w:val="ListBullet"/>
      </w:pPr>
      <w:r>
        <w:t>Architecture, duplicate, requirements coverage, consistency, traceability, explainability, test readiness and integration gates passed.</w:t>
      </w:r>
    </w:p>
    <w:p>
      <w:pPr>
        <w:pStyle w:val="ListBullet"/>
      </w:pPr>
      <w:r>
        <w:t>All 15 sections complete; no critical issue or unresolved contradiction.</w:t>
      </w:r>
    </w:p>
    <w:p>
      <w:pPr>
        <w:pStyle w:val="ListBullet"/>
      </w:pPr>
      <w:r>
        <w:t>Post-certification changes return the specification to Review.</w:t>
      </w:r>
    </w:p>
    <w:p>
      <w:pPr>
        <w:pStyle w:val="ListBullet"/>
      </w:pPr>
      <w:r>
        <w:t>Certification result: TE-001 Specification v1.0.0 - CERTIFIED SPECIFICATION.</w:t>
      </w:r>
    </w:p>
    <w:p>
      <w:pPr>
        <w:pStyle w:val="Heading3"/>
      </w:pPr>
      <w:r>
        <w:t>Acceptance Criteria</w:t>
      </w:r>
    </w:p>
    <w:p>
      <w:pPr>
        <w:pStyle w:val="ListBullet"/>
      </w:pPr>
      <w:r>
        <w:t>The document is complete and internally consistent.</w:t>
      </w:r>
    </w:p>
    <w:p>
      <w:pPr>
        <w:pStyle w:val="ListBullet"/>
      </w:pPr>
      <w:r>
        <w:t>Implementation remains pending executable tests.</w:t>
      </w:r>
    </w:p>
    <w:p>
      <w:r>
        <w:br w:type="page"/>
      </w:r>
    </w:p>
    <w:p>
      <w:pPr>
        <w:pStyle w:val="Heading1"/>
      </w:pPr>
      <w:r>
        <w:t>11. ME-001 MACRO INTELLIGENCE ENGINE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Value</w:t>
            </w:r>
          </w:p>
        </w:tc>
      </w:tr>
      <w:tr>
        <w:tc>
          <w:tcPr>
            <w:tcW w:type="dxa" w:w="5112"/>
            <w:vAlign w:val="center"/>
          </w:tcPr>
          <w:p>
            <w:r/>
            <w:r>
              <w:rPr>
                <w:b w:val="0"/>
                <w:sz w:val="18"/>
              </w:rPr>
              <w:t>Engine ID</w:t>
            </w:r>
          </w:p>
        </w:tc>
        <w:tc>
          <w:tcPr>
            <w:tcW w:type="dxa" w:w="5112"/>
            <w:vAlign w:val="center"/>
          </w:tcPr>
          <w:p>
            <w:r/>
            <w:r>
              <w:rPr>
                <w:b w:val="0"/>
                <w:sz w:val="18"/>
              </w:rPr>
              <w:t>ME-001</w:t>
            </w:r>
          </w:p>
        </w:tc>
      </w:tr>
      <w:tr>
        <w:tc>
          <w:tcPr>
            <w:tcW w:type="dxa" w:w="5112"/>
            <w:vAlign w:val="center"/>
          </w:tcPr>
          <w:p>
            <w:r/>
            <w:r>
              <w:rPr>
                <w:b w:val="0"/>
                <w:sz w:val="18"/>
              </w:rPr>
              <w:t>Engine Name</w:t>
            </w:r>
          </w:p>
        </w:tc>
        <w:tc>
          <w:tcPr>
            <w:tcW w:type="dxa" w:w="5112"/>
            <w:vAlign w:val="center"/>
          </w:tcPr>
          <w:p>
            <w:r/>
            <w:r>
              <w:rPr>
                <w:b w:val="0"/>
                <w:sz w:val="18"/>
              </w:rPr>
              <w:t>Macro Intelligence Engine</w:t>
            </w:r>
          </w:p>
        </w:tc>
      </w:tr>
      <w:tr>
        <w:tc>
          <w:tcPr>
            <w:tcW w:type="dxa" w:w="5112"/>
            <w:vAlign w:val="center"/>
          </w:tcPr>
          <w:p>
            <w:r/>
            <w:r>
              <w:rPr>
                <w:b w:val="0"/>
                <w:sz w:val="18"/>
              </w:rPr>
              <w:t>Specification Version</w:t>
            </w:r>
          </w:p>
        </w:tc>
        <w:tc>
          <w:tcPr>
            <w:tcW w:type="dxa" w:w="5112"/>
            <w:vAlign w:val="center"/>
          </w:tcPr>
          <w:p>
            <w:r/>
            <w:r>
              <w:rPr>
                <w:b w:val="0"/>
                <w:sz w:val="18"/>
              </w:rPr>
              <w:t>1.0.0</w:t>
            </w:r>
          </w:p>
        </w:tc>
      </w:tr>
      <w:tr>
        <w:tc>
          <w:tcPr>
            <w:tcW w:type="dxa" w:w="5112"/>
            <w:vAlign w:val="center"/>
          </w:tcPr>
          <w:p>
            <w:r/>
            <w:r>
              <w:rPr>
                <w:b w:val="0"/>
                <w:sz w:val="18"/>
              </w:rPr>
              <w:t>Status</w:t>
            </w:r>
          </w:p>
        </w:tc>
        <w:tc>
          <w:tcPr>
            <w:tcW w:type="dxa" w:w="5112"/>
            <w:vAlign w:val="center"/>
          </w:tcPr>
          <w:p>
            <w:r/>
            <w:r>
              <w:rPr>
                <w:b w:val="0"/>
                <w:sz w:val="18"/>
              </w:rPr>
              <w:t>CERTIFIED SPECIFICATION</w:t>
            </w:r>
          </w:p>
        </w:tc>
      </w:tr>
      <w:tr>
        <w:tc>
          <w:tcPr>
            <w:tcW w:type="dxa" w:w="5112"/>
            <w:vAlign w:val="center"/>
          </w:tcPr>
          <w:p>
            <w:r/>
            <w:r>
              <w:rPr>
                <w:b w:val="0"/>
                <w:sz w:val="18"/>
              </w:rPr>
              <w:t>Criticality</w:t>
            </w:r>
          </w:p>
        </w:tc>
        <w:tc>
          <w:tcPr>
            <w:tcW w:type="dxa" w:w="5112"/>
            <w:vAlign w:val="center"/>
          </w:tcPr>
          <w:p>
            <w:r/>
            <w:r>
              <w:rPr>
                <w:b w:val="0"/>
                <w:sz w:val="18"/>
              </w:rPr>
              <w:t>Critical</w:t>
            </w:r>
          </w:p>
        </w:tc>
      </w:tr>
      <w:tr>
        <w:tc>
          <w:tcPr>
            <w:tcW w:type="dxa" w:w="5112"/>
            <w:vAlign w:val="center"/>
          </w:tcPr>
          <w:p>
            <w:r/>
            <w:r>
              <w:rPr>
                <w:b w:val="0"/>
                <w:sz w:val="18"/>
              </w:rPr>
              <w:t>Implementation</w:t>
            </w:r>
          </w:p>
        </w:tc>
        <w:tc>
          <w:tcPr>
            <w:tcW w:type="dxa" w:w="5112"/>
            <w:vAlign w:val="center"/>
          </w:tcPr>
          <w:p>
            <w:r/>
            <w:r>
              <w:rPr>
                <w:b w:val="0"/>
                <w:sz w:val="18"/>
              </w:rPr>
              <w:t>Pending</w:t>
            </w:r>
          </w:p>
        </w:tc>
      </w:tr>
    </w:tbl>
    <w:p/>
    <w:p>
      <w:pPr>
        <w:pStyle w:val="Heading2"/>
      </w:pPr>
      <w:r>
        <w:t>Section 1 - Mission</w:t>
      </w:r>
    </w:p>
    <w:p>
      <w:r>
        <w:t>Analyze the macroeconomic and market environment, classify Market Regime, assess systemic risk and publish a consistent context for all downstream A-ZION engines.</w:t>
      </w:r>
    </w:p>
    <w:p>
      <w:pPr>
        <w:pStyle w:val="Heading3"/>
      </w:pPr>
      <w:r>
        <w:t>Objectives and Responsibilities</w:t>
      </w:r>
    </w:p>
    <w:p>
      <w:pPr>
        <w:pStyle w:val="ListBullet"/>
      </w:pPr>
      <w:r>
        <w:t>Classify Risk-On, Risk-Off, Transition or Neutral regime.</w:t>
      </w:r>
    </w:p>
    <w:p>
      <w:pPr>
        <w:pStyle w:val="ListBullet"/>
      </w:pPr>
      <w:r>
        <w:t>Assess rates, inflation, growth, labor, liquidity, volatility, credit and breadth.</w:t>
      </w:r>
    </w:p>
    <w:p>
      <w:pPr>
        <w:pStyle w:val="ListBullet"/>
      </w:pPr>
      <w:r>
        <w:t>Return macro risk level, macro score, confidence and event-risk flags.</w:t>
      </w:r>
    </w:p>
    <w:p>
      <w:pPr>
        <w:pStyle w:val="ListBullet"/>
      </w:pPr>
      <w:r>
        <w:t>Publish context and constraints, never stock recommendations.</w:t>
      </w:r>
    </w:p>
    <w:p>
      <w:pPr>
        <w:pStyle w:val="Heading3"/>
      </w:pPr>
      <w:r>
        <w:t>Out of Scope</w:t>
      </w:r>
    </w:p>
    <w:p>
      <w:pPr>
        <w:pStyle w:val="ListBullet"/>
      </w:pPr>
      <w:r>
        <w:t>Stock selection, technical or fundamental company analysis.</w:t>
      </w:r>
    </w:p>
    <w:p>
      <w:pPr>
        <w:pStyle w:val="ListBullet"/>
      </w:pPr>
      <w:r>
        <w:t>Portfolio allocation, position sizing or final trade decision.</w:t>
      </w:r>
    </w:p>
    <w:p>
      <w:pPr>
        <w:pStyle w:val="ListBullet"/>
      </w:pPr>
      <w:r>
        <w:t>Changing downstream engine outputs directly.</w:t>
      </w:r>
    </w:p>
    <w:p>
      <w:r>
        <w:t>Success criterion: deterministic, explainable, validated and reproducible output from identical inputs and configuration.</w:t>
      </w:r>
    </w:p>
    <w:p>
      <w:pPr>
        <w:pStyle w:val="Heading2"/>
      </w:pPr>
      <w:r>
        <w:t>Section 2 - Input Contract</w:t>
      </w:r>
    </w:p>
    <w:p>
      <w:r>
        <w:t>Use only approved, dated and validated macro and market context inputs.</w:t>
      </w:r>
    </w:p>
    <w:p>
      <w:pPr>
        <w:pStyle w:val="ListBullet"/>
      </w:pPr>
      <w:r>
        <w:t>Rates: Fed Funds, policy direction, 2Y, 10Y and yield curve.</w:t>
      </w:r>
    </w:p>
    <w:p>
      <w:pPr>
        <w:pStyle w:val="ListBullet"/>
      </w:pPr>
      <w:r>
        <w:t>Inflation: CPI, Core CPI, PPI and trend.</w:t>
      </w:r>
    </w:p>
    <w:p>
      <w:pPr>
        <w:pStyle w:val="ListBullet"/>
      </w:pPr>
      <w:r>
        <w:t>Activity: GDP, ISM manufacturing/services, retail sales and industrial production.</w:t>
      </w:r>
    </w:p>
    <w:p>
      <w:pPr>
        <w:pStyle w:val="ListBullet"/>
      </w:pPr>
      <w:r>
        <w:t>Labor: payrolls, unemployment and initial claims.</w:t>
      </w:r>
    </w:p>
    <w:p>
      <w:pPr>
        <w:pStyle w:val="ListBullet"/>
      </w:pPr>
      <w:r>
        <w:t>Liquidity: central-bank stance, liquidity trend and credit conditions.</w:t>
      </w:r>
    </w:p>
    <w:p>
      <w:pPr>
        <w:pStyle w:val="ListBullet"/>
      </w:pPr>
      <w:r>
        <w:t>Risk: VIX, credit spreads and financial-stress indicator.</w:t>
      </w:r>
    </w:p>
    <w:p>
      <w:pPr>
        <w:pStyle w:val="ListBullet"/>
      </w:pPr>
      <w:r>
        <w:t>Breadth: advance/decline, new highs/lows and breadth trend.</w:t>
      </w:r>
    </w:p>
    <w:p>
      <w:pPr>
        <w:pStyle w:val="ListBullet"/>
      </w:pPr>
      <w:r>
        <w:t>Calendar: Fed, CPI, employment and other major scheduled events.</w:t>
      </w:r>
    </w:p>
    <w:p>
      <w:pPr>
        <w:pStyle w:val="ListBullet"/>
      </w:pPr>
      <w:r>
        <w:t>Metadata: source, publication date, retrieval timestamp, freshness, geography, validation and confidence.</w:t>
      </w:r>
    </w:p>
    <w:p>
      <w:pPr>
        <w:pStyle w:val="ListBullet"/>
      </w:pPr>
      <w:r>
        <w:t>Critical missing rates, inflation, market risk or quality below threshold blocks output.</w:t>
      </w:r>
    </w:p>
    <w:p>
      <w:pPr>
        <w:pStyle w:val="Heading3"/>
      </w:pPr>
      <w:r>
        <w:t>Acceptance Criteria</w:t>
      </w:r>
    </w:p>
    <w:p>
      <w:pPr>
        <w:pStyle w:val="ListBullet"/>
      </w:pPr>
      <w:r>
        <w:t>Latest published observation is used with exact as-of date.</w:t>
      </w:r>
    </w:p>
    <w:p>
      <w:pPr>
        <w:pStyle w:val="ListBullet"/>
      </w:pPr>
      <w:r>
        <w:t>No mixed geography or hidden period assumptions.</w:t>
      </w:r>
    </w:p>
    <w:p>
      <w:pPr>
        <w:pStyle w:val="ListBullet"/>
      </w:pPr>
      <w:r>
        <w:t>Macro Input Quality meets configured threshold.</w:t>
      </w:r>
    </w:p>
    <w:p>
      <w:pPr>
        <w:pStyle w:val="Heading2"/>
      </w:pPr>
      <w:r>
        <w:t>Section 3 - Processing Logic</w:t>
      </w:r>
    </w:p>
    <w:p>
      <w:r>
        <w:t>Transform economic observations into a deterministic regime assessment.</w:t>
      </w:r>
    </w:p>
    <w:p>
      <w:pPr>
        <w:pStyle w:val="ListBullet"/>
      </w:pPr>
      <w:r>
        <w:t>Validate and normalize timestamps, units, geography and publication dates.</w:t>
      </w:r>
    </w:p>
    <w:p>
      <w:pPr>
        <w:pStyle w:val="ListBullet"/>
      </w:pPr>
      <w:r>
        <w:t>Analyze rates, inflation, growth, labor, liquidity, market risk, breadth and scheduled-event risk independently.</w:t>
      </w:r>
    </w:p>
    <w:p>
      <w:pPr>
        <w:pStyle w:val="ListBullet"/>
      </w:pPr>
      <w:r>
        <w:t>Generate component signals.</w:t>
      </w:r>
    </w:p>
    <w:p>
      <w:pPr>
        <w:pStyle w:val="ListBullet"/>
      </w:pPr>
      <w:r>
        <w:t>Classify regime only after all mandatory signals complete.</w:t>
      </w:r>
    </w:p>
    <w:p>
      <w:pPr>
        <w:pStyle w:val="ListBullet"/>
      </w:pPr>
      <w:r>
        <w:t>Calculate macro score and produce explanation and risk flags.</w:t>
      </w:r>
    </w:p>
    <w:p>
      <w:pPr>
        <w:pStyle w:val="ListBullet"/>
      </w:pPr>
      <w:r>
        <w:t>Headlines do not determine regime; evidence does.</w:t>
      </w:r>
    </w:p>
    <w:p>
      <w:pPr>
        <w:pStyle w:val="Heading3"/>
      </w:pPr>
      <w:r>
        <w:t>Acceptance Criteria</w:t>
      </w:r>
    </w:p>
    <w:p>
      <w:pPr>
        <w:pStyle w:val="ListBullet"/>
      </w:pPr>
      <w:r>
        <w:t>No stage skipped.</w:t>
      </w:r>
    </w:p>
    <w:p>
      <w:pPr>
        <w:pStyle w:val="ListBullet"/>
      </w:pPr>
      <w:r>
        <w:t>No score before complete analysis.</w:t>
      </w:r>
    </w:p>
    <w:p>
      <w:pPr>
        <w:pStyle w:val="ListBullet"/>
      </w:pPr>
      <w:r>
        <w:t>Identical snapshot/config gives identical result.</w:t>
      </w:r>
    </w:p>
    <w:p>
      <w:pPr>
        <w:pStyle w:val="Heading2"/>
      </w:pPr>
      <w:r>
        <w:t>Section 4 - Scoring Logic</w:t>
      </w:r>
    </w:p>
    <w:p>
      <w:r>
        <w:t>Convert macro evidence into a 0-100 environment score.</w:t>
      </w:r>
    </w:p>
    <w:p>
      <w:pPr>
        <w:pStyle w:val="ListBullet"/>
      </w:pPr>
      <w:r>
        <w:t>Base categories: rates 20, inflation 15, growth 20, labor 10, liquidity 15, market risk 10, breadth 5, event risk 5.</w:t>
      </w:r>
    </w:p>
    <w:p>
      <w:pPr>
        <w:pStyle w:val="ListBullet"/>
      </w:pPr>
      <w:r>
        <w:t>Weights are configurable and later calibrated with historical validation.</w:t>
      </w:r>
    </w:p>
    <w:p>
      <w:pPr>
        <w:pStyle w:val="ListBullet"/>
      </w:pPr>
      <w:r>
        <w:t>Ratings: 90-100 Strong Risk-On; 80-89 Moderate Risk-On; 70-79 Neutral Positive; 60-69 Neutral; 40-59 Cautious; below 40 Risk-Off.</w:t>
      </w:r>
    </w:p>
    <w:p>
      <w:pPr>
        <w:pStyle w:val="ListBullet"/>
      </w:pPr>
      <w:r>
        <w:t>No single indicator determines regime.</w:t>
      </w:r>
    </w:p>
    <w:p>
      <w:pPr>
        <w:pStyle w:val="ListBullet"/>
      </w:pPr>
      <w:r>
        <w:t>High score cannot override failed validation or unresolved contradiction.</w:t>
      </w:r>
    </w:p>
    <w:p>
      <w:pPr>
        <w:pStyle w:val="Heading3"/>
      </w:pPr>
      <w:r>
        <w:t>Acceptance Criteria</w:t>
      </w:r>
    </w:p>
    <w:p>
      <w:pPr>
        <w:pStyle w:val="ListBullet"/>
      </w:pPr>
      <w:r>
        <w:t>Category contributions and drivers are explicit.</w:t>
      </w:r>
    </w:p>
    <w:p>
      <w:pPr>
        <w:pStyle w:val="ListBullet"/>
      </w:pPr>
      <w:r>
        <w:t>Weights total 100.</w:t>
      </w:r>
    </w:p>
    <w:p>
      <w:pPr>
        <w:pStyle w:val="ListBullet"/>
      </w:pPr>
      <w:r>
        <w:t>Reproducible score/regime.</w:t>
      </w:r>
    </w:p>
    <w:p>
      <w:pPr>
        <w:pStyle w:val="Heading2"/>
      </w:pPr>
      <w:r>
        <w:t>Section 5 - Validation Rules</w:t>
      </w:r>
    </w:p>
    <w:p>
      <w:r>
        <w:t>Ensure macro conclusions use current, consistent and authoritative economic evidence.</w:t>
      </w:r>
    </w:p>
    <w:p>
      <w:pPr>
        <w:pStyle w:val="ListBullet"/>
      </w:pPr>
      <w:r>
        <w:t>Integrity: values and publication metadata present and valid.</w:t>
      </w:r>
    </w:p>
    <w:p>
      <w:pPr>
        <w:pStyle w:val="ListBullet"/>
      </w:pPr>
      <w:r>
        <w:t>Consistency: same geography, correct reporting periods and latest update cycle.</w:t>
      </w:r>
    </w:p>
    <w:p>
      <w:pPr>
        <w:pStyle w:val="ListBullet"/>
      </w:pPr>
      <w:r>
        <w:t>Source validation: official or approved providers.</w:t>
      </w:r>
    </w:p>
    <w:p>
      <w:pPr>
        <w:pStyle w:val="ListBullet"/>
      </w:pPr>
      <w:r>
        <w:t>Freshness: latest release and current event calendar.</w:t>
      </w:r>
    </w:p>
    <w:p>
      <w:pPr>
        <w:pStyle w:val="ListBullet"/>
      </w:pPr>
      <w:r>
        <w:t>Logical validation: regime labels must match component evidence or carry a documented exception.</w:t>
      </w:r>
    </w:p>
    <w:p>
      <w:pPr>
        <w:pStyle w:val="ListBullet"/>
      </w:pPr>
      <w:r>
        <w:t>Mandatory categories: rates, inflation, growth, labor and market risk.</w:t>
      </w:r>
    </w:p>
    <w:p>
      <w:pPr>
        <w:pStyle w:val="Heading3"/>
      </w:pPr>
      <w:r>
        <w:t>Acceptance Criteria</w:t>
      </w:r>
    </w:p>
    <w:p>
      <w:pPr>
        <w:pStyle w:val="ListBullet"/>
      </w:pPr>
      <w:r>
        <w:t>No estimated economic data.</w:t>
      </w:r>
    </w:p>
    <w:p>
      <w:pPr>
        <w:pStyle w:val="ListBullet"/>
      </w:pPr>
      <w:r>
        <w:t>No unverified source or mixed reporting period.</w:t>
      </w:r>
    </w:p>
    <w:p>
      <w:pPr>
        <w:pStyle w:val="ListBullet"/>
      </w:pPr>
      <w:r>
        <w:t>Critical failures abort.</w:t>
      </w:r>
    </w:p>
    <w:p>
      <w:pPr>
        <w:pStyle w:val="Heading2"/>
      </w:pPr>
      <w:r>
        <w:t>Section 6 - Failure &amp; Recovery</w:t>
      </w:r>
    </w:p>
    <w:p>
      <w:r>
        <w:t>Do not publish an unreliable macro state.</w:t>
      </w:r>
    </w:p>
    <w:p>
      <w:pPr>
        <w:pStyle w:val="ListBullet"/>
      </w:pPr>
      <w:r>
        <w:t>Failure classes: missing/corrupt macro data, processing failure, provider failure and internal failure.</w:t>
      </w:r>
    </w:p>
    <w:p>
      <w:pPr>
        <w:pStyle w:val="ListBullet"/>
      </w:pPr>
      <w:r>
        <w:t>One retry for temporary availability only.</w:t>
      </w:r>
    </w:p>
    <w:p>
      <w:pPr>
        <w:pStyle w:val="ListBullet"/>
      </w:pPr>
      <w:r>
        <w:t>Fallback requires approved source, compatible schema/time and full revalidation.</w:t>
      </w:r>
    </w:p>
    <w:p>
      <w:pPr>
        <w:pStyle w:val="ListBullet"/>
      </w:pPr>
      <w:r>
        <w:t>Missing critical rates/inflation/risk data, config incompatibility or source conflict causes abort.</w:t>
      </w:r>
    </w:p>
    <w:p>
      <w:pPr>
        <w:pStyle w:val="ListBullet"/>
      </w:pPr>
      <w:r>
        <w:t>Recovery returns to validation.</w:t>
      </w:r>
    </w:p>
    <w:p>
      <w:pPr>
        <w:pStyle w:val="Heading3"/>
      </w:pPr>
      <w:r>
        <w:t>Acceptance Criteria</w:t>
      </w:r>
    </w:p>
    <w:p>
      <w:pPr>
        <w:pStyle w:val="ListBullet"/>
      </w:pPr>
      <w:r>
        <w:t>Every failure is logged and explained.</w:t>
      </w:r>
    </w:p>
    <w:p>
      <w:pPr>
        <w:pStyle w:val="ListBullet"/>
      </w:pPr>
      <w:r>
        <w:t>No recovery bypass.</w:t>
      </w:r>
    </w:p>
    <w:p>
      <w:pPr>
        <w:pStyle w:val="ListBullet"/>
      </w:pPr>
      <w:r>
        <w:t>No speculative replacement values.</w:t>
      </w:r>
    </w:p>
    <w:p>
      <w:pPr>
        <w:pStyle w:val="Heading2"/>
      </w:pPr>
      <w:r>
        <w:t>Section 7 - Explainability Contract</w:t>
      </w:r>
    </w:p>
    <w:p>
      <w:r>
        <w:t>Explain every regime, score and risk level with dated evidence.</w:t>
      </w:r>
    </w:p>
    <w:p>
      <w:pPr>
        <w:pStyle w:val="ListBullet"/>
      </w:pPr>
      <w:r>
        <w:t>Executive one-sentence macro summary.</w:t>
      </w:r>
    </w:p>
    <w:p>
      <w:pPr>
        <w:pStyle w:val="ListBullet"/>
      </w:pPr>
      <w:r>
        <w:t>Category results for rates, inflation, growth, labor, liquidity, risk, breadth and events.</w:t>
      </w:r>
    </w:p>
    <w:p>
      <w:pPr>
        <w:pStyle w:val="ListBullet"/>
      </w:pPr>
      <w:r>
        <w:t>Conclusion-to-evidence table with source dates.</w:t>
      </w:r>
    </w:p>
    <w:p>
      <w:pPr>
        <w:pStyle w:val="ListBullet"/>
      </w:pPr>
      <w:r>
        <w:t>Macro risk flags and confidence assessment.</w:t>
      </w:r>
    </w:p>
    <w:p>
      <w:pPr>
        <w:pStyle w:val="ListBullet"/>
      </w:pPr>
      <w:r>
        <w:t>Explainability quality scored for completeness, evidence, consistency and clarity.</w:t>
      </w:r>
    </w:p>
    <w:p>
      <w:pPr>
        <w:pStyle w:val="ListBullet"/>
      </w:pPr>
      <w:r>
        <w:t>Every regime change must identify which evidence changed.</w:t>
      </w:r>
    </w:p>
    <w:p>
      <w:pPr>
        <w:pStyle w:val="Heading3"/>
      </w:pPr>
      <w:r>
        <w:t>Acceptance Criteria</w:t>
      </w:r>
    </w:p>
    <w:p>
      <w:pPr>
        <w:pStyle w:val="ListBullet"/>
      </w:pPr>
      <w:r>
        <w:t>No subjective “macro looks good” language.</w:t>
      </w:r>
    </w:p>
    <w:p>
      <w:pPr>
        <w:pStyle w:val="ListBullet"/>
      </w:pPr>
      <w:r>
        <w:t>All evidence traces to input contract.</w:t>
      </w:r>
    </w:p>
    <w:p>
      <w:pPr>
        <w:pStyle w:val="ListBullet"/>
      </w:pPr>
      <w:r>
        <w:t>Score, regime and explanation agree.</w:t>
      </w:r>
    </w:p>
    <w:p>
      <w:pPr>
        <w:pStyle w:val="Heading2"/>
      </w:pPr>
      <w:r>
        <w:t>Section 8 - Logging &amp; Audit Contract</w:t>
      </w:r>
    </w:p>
    <w:p>
      <w:r>
        <w:t>Create a complete audit trail for every macro snapshot and decision.</w:t>
      </w:r>
    </w:p>
    <w:p>
      <w:pPr>
        <w:pStyle w:val="ListBullet"/>
      </w:pPr>
      <w:r>
        <w:t>Log engine start, input validation, data load, processing, regime, score, explanation, completion, warnings, errors and abort.</w:t>
      </w:r>
    </w:p>
    <w:p>
      <w:pPr>
        <w:pStyle w:val="ListBullet"/>
      </w:pPr>
      <w:r>
        <w:t>Record engine/config version, run ID, snapshot ID and timestamps.</w:t>
      </w:r>
    </w:p>
    <w:p>
      <w:pPr>
        <w:pStyle w:val="ListBullet"/>
      </w:pPr>
      <w:r>
        <w:t>Store fingerprint of economic data sources and calendar snapshot.</w:t>
      </w:r>
    </w:p>
    <w:p>
      <w:pPr>
        <w:pStyle w:val="ListBullet"/>
      </w:pPr>
      <w:r>
        <w:t>Decision snapshot includes score, regime, risk, confidence, validation and explainability.</w:t>
      </w:r>
    </w:p>
    <w:p>
      <w:pPr>
        <w:pStyle w:val="ListBullet"/>
      </w:pPr>
      <w:r>
        <w:t>Each indicator records source ID, publication date and retrieval timestamp.</w:t>
      </w:r>
    </w:p>
    <w:p>
      <w:pPr>
        <w:pStyle w:val="Heading3"/>
      </w:pPr>
      <w:r>
        <w:t>Acceptance Criteria</w:t>
      </w:r>
    </w:p>
    <w:p>
      <w:pPr>
        <w:pStyle w:val="ListBullet"/>
      </w:pPr>
      <w:r>
        <w:t>Append-only log.</w:t>
      </w:r>
    </w:p>
    <w:p>
      <w:pPr>
        <w:pStyle w:val="ListBullet"/>
      </w:pPr>
      <w:r>
        <w:t>Every conclusion reconstructable.</w:t>
      </w:r>
    </w:p>
    <w:p>
      <w:pPr>
        <w:pStyle w:val="ListBullet"/>
      </w:pPr>
      <w:r>
        <w:t>No credentials or irrelevant personal data.</w:t>
      </w:r>
    </w:p>
    <w:p>
      <w:pPr>
        <w:pStyle w:val="Heading2"/>
      </w:pPr>
      <w:r>
        <w:t>Section 9 - Performance &amp; KPI Contract</w:t>
      </w:r>
    </w:p>
    <w:p>
      <w:r>
        <w:t>Measure regime quality, stability, data quality and reliability.</w:t>
      </w:r>
    </w:p>
    <w:p>
      <w:pPr>
        <w:pStyle w:val="ListBullet"/>
      </w:pPr>
      <w:r>
        <w:t>KPI groups: regime consistency, input quality, runtime, reliability, explainability and classification stability.</w:t>
      </w:r>
    </w:p>
    <w:p>
      <w:pPr>
        <w:pStyle w:val="ListBullet"/>
      </w:pPr>
      <w:r>
        <w:t>Track unexplained regime changes, score drift and source-quality degradation.</w:t>
      </w:r>
    </w:p>
    <w:p>
      <w:pPr>
        <w:pStyle w:val="ListBullet"/>
      </w:pPr>
      <w:r>
        <w:t>Store score, regime, confidence, input quality and explanation history.</w:t>
      </w:r>
    </w:p>
    <w:p>
      <w:pPr>
        <w:pStyle w:val="ListBullet"/>
      </w:pPr>
      <w:r>
        <w:t>Targets are established only after historical validation and implementation evidence.</w:t>
      </w:r>
    </w:p>
    <w:p>
      <w:pPr>
        <w:pStyle w:val="Heading3"/>
      </w:pPr>
      <w:r>
        <w:t>Acceptance Criteria</w:t>
      </w:r>
    </w:p>
    <w:p>
      <w:pPr>
        <w:pStyle w:val="ListBullet"/>
      </w:pPr>
      <w:r>
        <w:t>KPIs measurable and version-comparable.</w:t>
      </w:r>
    </w:p>
    <w:p>
      <w:pPr>
        <w:pStyle w:val="ListBullet"/>
      </w:pPr>
      <w:r>
        <w:t>Drift can be detected.</w:t>
      </w:r>
    </w:p>
    <w:p>
      <w:pPr>
        <w:pStyle w:val="ListBullet"/>
      </w:pPr>
      <w:r>
        <w:t>Stability is favored over noise sensitivity.</w:t>
      </w:r>
    </w:p>
    <w:p>
      <w:pPr>
        <w:pStyle w:val="Heading2"/>
      </w:pPr>
      <w:r>
        <w:t>Section 10 - Testing &amp; Acceptance</w:t>
      </w:r>
    </w:p>
    <w:p>
      <w:r>
        <w:t>Require macro-specific historical and scenario validation.</w:t>
      </w:r>
    </w:p>
    <w:p>
      <w:pPr>
        <w:pStyle w:val="ListBullet"/>
      </w:pPr>
      <w:r>
        <w:t>Unit tests for each macro component.</w:t>
      </w:r>
    </w:p>
    <w:p>
      <w:pPr>
        <w:pStyle w:val="ListBullet"/>
      </w:pPr>
      <w:r>
        <w:t>Integration test from validation through regime/output.</w:t>
      </w:r>
    </w:p>
    <w:p>
      <w:pPr>
        <w:pStyle w:val="ListBullet"/>
      </w:pPr>
      <w:r>
        <w:t>Historical backtests across tightening, easing, slowdown, recovery, volatility and liquidity stress.</w:t>
      </w:r>
    </w:p>
    <w:p>
      <w:pPr>
        <w:pStyle w:val="ListBullet"/>
      </w:pPr>
      <w:r>
        <w:t>Scenario tests for rising inflation, falling rates, inverted curve, VIX spike and credit tightening.</w:t>
      </w:r>
    </w:p>
    <w:p>
      <w:pPr>
        <w:pStyle w:val="ListBullet"/>
      </w:pPr>
      <w:r>
        <w:t>Regression and stress tests across long histories and config changes.</w:t>
      </w:r>
    </w:p>
    <w:p>
      <w:pPr>
        <w:pStyle w:val="ListBullet"/>
      </w:pPr>
      <w:r>
        <w:t>Specification certification precedes, but does not replace, executable historical tests.</w:t>
      </w:r>
    </w:p>
    <w:p>
      <w:pPr>
        <w:pStyle w:val="Heading3"/>
      </w:pPr>
      <w:r>
        <w:t>Acceptance Criteria</w:t>
      </w:r>
    </w:p>
    <w:p>
      <w:pPr>
        <w:pStyle w:val="ListBullet"/>
      </w:pPr>
      <w:r>
        <w:t>Automated and reproducible tests.</w:t>
      </w:r>
    </w:p>
    <w:p>
      <w:pPr>
        <w:pStyle w:val="ListBullet"/>
      </w:pPr>
      <w:r>
        <w:t>No unexplained classification regression.</w:t>
      </w:r>
    </w:p>
    <w:p>
      <w:pPr>
        <w:pStyle w:val="ListBullet"/>
      </w:pPr>
      <w:r>
        <w:t>Historical validation required before production code certification.</w:t>
      </w:r>
    </w:p>
    <w:p>
      <w:pPr>
        <w:pStyle w:val="Heading2"/>
      </w:pPr>
      <w:r>
        <w:t>Section 11 - Configuration Contract</w:t>
      </w:r>
    </w:p>
    <w:p>
      <w:r>
        <w:t>Keep economic logic stable while allowing controlled calibration.</w:t>
      </w:r>
    </w:p>
    <w:p>
      <w:pPr>
        <w:pStyle w:val="ListBullet"/>
      </w:pPr>
      <w:r>
        <w:t>Domains: rates, inflation, growth, labor, liquidity, risk, regime classification, scoring and validation.</w:t>
      </w:r>
    </w:p>
    <w:p>
      <w:pPr>
        <w:pStyle w:val="ListBullet"/>
      </w:pPr>
      <w:r>
        <w:t>No hard-coded thresholds or weights.</w:t>
      </w:r>
    </w:p>
    <w:p>
      <w:pPr>
        <w:pStyle w:val="ListBullet"/>
      </w:pPr>
      <w:r>
        <w:t>Every configuration has ID, version, author, date, reason, impact and backtest status.</w:t>
      </w:r>
    </w:p>
    <w:p>
      <w:pPr>
        <w:pStyle w:val="ListBullet"/>
      </w:pPr>
      <w:r>
        <w:t>Configuration is validated, compatible and immutable per run.</w:t>
      </w:r>
    </w:p>
    <w:p>
      <w:pPr>
        <w:pStyle w:val="Heading3"/>
      </w:pPr>
      <w:r>
        <w:t>Acceptance Criteria</w:t>
      </w:r>
    </w:p>
    <w:p>
      <w:pPr>
        <w:pStyle w:val="ListBullet"/>
      </w:pPr>
      <w:r>
        <w:t>Every run records config version.</w:t>
      </w:r>
    </w:p>
    <w:p>
      <w:pPr>
        <w:pStyle w:val="ListBullet"/>
      </w:pPr>
      <w:r>
        <w:t>Invalid/incompatible config aborts.</w:t>
      </w:r>
    </w:p>
    <w:p>
      <w:pPr>
        <w:pStyle w:val="ListBullet"/>
      </w:pPr>
      <w:r>
        <w:t>Changes are auditable.</w:t>
      </w:r>
    </w:p>
    <w:p>
      <w:pPr>
        <w:pStyle w:val="Heading2"/>
      </w:pPr>
      <w:r>
        <w:t>Section 12 - Versioning &amp; Lifecycle</w:t>
      </w:r>
    </w:p>
    <w:p>
      <w:r>
        <w:t>Preserve historical traceability through every change.</w:t>
      </w:r>
    </w:p>
    <w:p>
      <w:pPr>
        <w:pStyle w:val="ListBullet"/>
      </w:pPr>
      <w:r>
        <w:t>Lifecycle includes Historical Backtesting before certification.</w:t>
      </w:r>
    </w:p>
    <w:p>
      <w:pPr>
        <w:pStyle w:val="ListBullet"/>
      </w:pPr>
      <w:r>
        <w:t>Version types: patch, minor and major.</w:t>
      </w:r>
    </w:p>
    <w:p>
      <w:pPr>
        <w:pStyle w:val="ListBullet"/>
      </w:pPr>
      <w:r>
        <w:t>Changes classify as economic logic, indicator, configuration, source, validation, performance, documentation or security.</w:t>
      </w:r>
    </w:p>
    <w:p>
      <w:pPr>
        <w:pStyle w:val="ListBullet"/>
      </w:pPr>
      <w:r>
        <w:t>Every change assesses historical score/regime impact.</w:t>
      </w:r>
    </w:p>
    <w:p>
      <w:pPr>
        <w:pStyle w:val="ListBullet"/>
      </w:pPr>
      <w:r>
        <w:t>Rollback requires previous certified spec/config and stored validation records.</w:t>
      </w:r>
    </w:p>
    <w:p>
      <w:pPr>
        <w:pStyle w:val="Heading3"/>
      </w:pPr>
      <w:r>
        <w:t>Acceptance Criteria</w:t>
      </w:r>
    </w:p>
    <w:p>
      <w:pPr>
        <w:pStyle w:val="ListBullet"/>
      </w:pPr>
      <w:r>
        <w:t>Historical reproducibility maintained.</w:t>
      </w:r>
    </w:p>
    <w:p>
      <w:pPr>
        <w:pStyle w:val="ListBullet"/>
      </w:pPr>
      <w:r>
        <w:t>No release without historical impact review where relevant.</w:t>
      </w:r>
    </w:p>
    <w:p>
      <w:pPr>
        <w:pStyle w:val="ListBullet"/>
      </w:pPr>
      <w:r>
        <w:t>Complete changelog and compatibility record.</w:t>
      </w:r>
    </w:p>
    <w:p>
      <w:pPr>
        <w:pStyle w:val="Heading2"/>
      </w:pPr>
      <w:r>
        <w:t>Section 13 - Security &amp; Operational Controls</w:t>
      </w:r>
    </w:p>
    <w:p>
      <w:r>
        <w:t>Produce each result from one immutable economic snapshot.</w:t>
      </w:r>
    </w:p>
    <w:p>
      <w:pPr>
        <w:pStyle w:val="ListBullet"/>
      </w:pPr>
      <w:r>
        <w:t>One run equals one Economic Snapshot ID.</w:t>
      </w:r>
    </w:p>
    <w:p>
      <w:pPr>
        <w:pStyle w:val="ListBullet"/>
      </w:pPr>
      <w:r>
        <w:t>Inputs and configuration lock at run start.</w:t>
      </w:r>
    </w:p>
    <w:p>
      <w:pPr>
        <w:pStyle w:val="ListBullet"/>
      </w:pPr>
      <w:r>
        <w:t>New release during a run applies only to the next run.</w:t>
      </w:r>
    </w:p>
    <w:p>
      <w:pPr>
        <w:pStyle w:val="ListBullet"/>
      </w:pPr>
      <w:r>
        <w:t>Read-only sources, immutable output and dependency checks.</w:t>
      </w:r>
    </w:p>
    <w:p>
      <w:pPr>
        <w:pStyle w:val="ListBullet"/>
      </w:pPr>
      <w:r>
        <w:t>Signature includes engine/config version, snapshot ID, run ID, timestamp and validation.</w:t>
      </w:r>
    </w:p>
    <w:p>
      <w:pPr>
        <w:pStyle w:val="Heading3"/>
      </w:pPr>
      <w:r>
        <w:t>Acceptance Criteria</w:t>
      </w:r>
    </w:p>
    <w:p>
      <w:pPr>
        <w:pStyle w:val="ListBullet"/>
      </w:pPr>
      <w:r>
        <w:t>No mixed economic states.</w:t>
      </w:r>
    </w:p>
    <w:p>
      <w:pPr>
        <w:pStyle w:val="ListBullet"/>
      </w:pPr>
      <w:r>
        <w:t>Every run reproducible.</w:t>
      </w:r>
    </w:p>
    <w:p>
      <w:pPr>
        <w:pStyle w:val="ListBullet"/>
      </w:pPr>
      <w:r>
        <w:t>All outputs signed.</w:t>
      </w:r>
    </w:p>
    <w:p>
      <w:pPr>
        <w:pStyle w:val="Heading2"/>
      </w:pPr>
      <w:r>
        <w:t>Section 14 - Integration Interface Contract</w:t>
      </w:r>
    </w:p>
    <w:p>
      <w:r>
        <w:t>Publish context and constraints through versioned interfaces.</w:t>
      </w:r>
    </w:p>
    <w:p>
      <w:pPr>
        <w:pStyle w:val="ListBullet"/>
      </w:pPr>
      <w:r>
        <w:t>Upstream: macro data, economic calendar, validation, configuration and market calendar.</w:t>
      </w:r>
    </w:p>
    <w:p>
      <w:pPr>
        <w:pStyle w:val="ListBullet"/>
      </w:pPr>
      <w:r>
        <w:t>Downstream: technical, fundamental, institutional, risk, decision, portfolio and report engines.</w:t>
      </w:r>
    </w:p>
    <w:p>
      <w:pPr>
        <w:pStyle w:val="ListBullet"/>
      </w:pPr>
      <w:r>
        <w:t>Input includes versions, snapshot ID, run ID, validated macro data and calendar snapshot.</w:t>
      </w:r>
    </w:p>
    <w:p>
      <w:pPr>
        <w:pStyle w:val="ListBullet"/>
      </w:pPr>
      <w:r>
        <w:t>Output includes regime, macro score, risk level, confidence, validation, explanation, flags and signature.</w:t>
      </w:r>
    </w:p>
    <w:p>
      <w:pPr>
        <w:pStyle w:val="ListBullet"/>
      </w:pPr>
      <w:r>
        <w:t>Macro Engine owns context only; it never publishes a stock recommendation.</w:t>
      </w:r>
    </w:p>
    <w:p>
      <w:pPr>
        <w:pStyle w:val="Heading3"/>
      </w:pPr>
      <w:r>
        <w:t>Acceptance Criteria</w:t>
      </w:r>
    </w:p>
    <w:p>
      <w:pPr>
        <w:pStyle w:val="ListBullet"/>
      </w:pPr>
      <w:r>
        <w:t>No direct coupling or side effects.</w:t>
      </w:r>
    </w:p>
    <w:p>
      <w:pPr>
        <w:pStyle w:val="ListBullet"/>
      </w:pPr>
      <w:r>
        <w:t>Version/schema/snapshot compatibility checked.</w:t>
      </w:r>
    </w:p>
    <w:p>
      <w:pPr>
        <w:pStyle w:val="ListBullet"/>
      </w:pPr>
      <w:r>
        <w:t>Ownership explicit.</w:t>
      </w:r>
    </w:p>
    <w:p>
      <w:pPr>
        <w:pStyle w:val="Heading2"/>
      </w:pPr>
      <w:r>
        <w:t>Section 15 - Final Certification and Definition of Done</w:t>
      </w:r>
    </w:p>
    <w:p>
      <w:r>
        <w:t>Certify the macro engineering specification after design and cross-engine review.</w:t>
      </w:r>
    </w:p>
    <w:p>
      <w:pPr>
        <w:pStyle w:val="ListBullet"/>
      </w:pPr>
      <w:r>
        <w:t>Architecture, responsibility, coverage, consistency, historical integrity, explainability, integration and readiness gates passed.</w:t>
      </w:r>
    </w:p>
    <w:p>
      <w:pPr>
        <w:pStyle w:val="ListBullet"/>
      </w:pPr>
      <w:r>
        <w:t>Cross-engine review confirms ME-001 provides context while TE-001 assesses asset quality.</w:t>
      </w:r>
    </w:p>
    <w:p>
      <w:pPr>
        <w:pStyle w:val="ListBullet"/>
      </w:pPr>
      <w:r>
        <w:t>Certification result: ME-001 Specification v1.0.0 - CERTIFIED SPECIFICATION.</w:t>
      </w:r>
    </w:p>
    <w:p>
      <w:pPr>
        <w:pStyle w:val="ListBullet"/>
      </w:pPr>
      <w:r>
        <w:t>Executable historical validation and production implementation remain pending.</w:t>
      </w:r>
    </w:p>
    <w:p>
      <w:pPr>
        <w:pStyle w:val="Heading3"/>
      </w:pPr>
      <w:r>
        <w:t>Acceptance Criteria</w:t>
      </w:r>
    </w:p>
    <w:p>
      <w:pPr>
        <w:pStyle w:val="ListBullet"/>
      </w:pPr>
      <w:r>
        <w:t>All 15 sections complete.</w:t>
      </w:r>
    </w:p>
    <w:p>
      <w:pPr>
        <w:pStyle w:val="ListBullet"/>
      </w:pPr>
      <w:r>
        <w:t>No unresolved critical design issue.</w:t>
      </w:r>
    </w:p>
    <w:p>
      <w:pPr>
        <w:pStyle w:val="ListBullet"/>
      </w:pPr>
      <w:r>
        <w:t>Cross-engine interface is coherent.</w:t>
      </w:r>
    </w:p>
    <w:p>
      <w:r>
        <w:br w:type="page"/>
      </w:r>
    </w:p>
    <w:p>
      <w:pPr>
        <w:pStyle w:val="Heading1"/>
      </w:pPr>
      <w:r>
        <w:t>12. ARCHITECTURE AUDIT #001</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Audit Area</w:t>
            </w:r>
          </w:p>
        </w:tc>
        <w:tc>
          <w:tcPr>
            <w:tcW w:type="dxa" w:w="3408"/>
            <w:vAlign w:val="center"/>
            <w:shd w:fill="D9EAF7"/>
          </w:tcPr>
          <w:p>
            <w:r/>
            <w:r>
              <w:rPr>
                <w:b/>
                <w:sz w:val="18"/>
              </w:rPr>
              <w:t>Result</w:t>
            </w:r>
          </w:p>
        </w:tc>
        <w:tc>
          <w:tcPr>
            <w:tcW w:type="dxa" w:w="3408"/>
            <w:vAlign w:val="center"/>
            <w:shd w:fill="D9EAF7"/>
          </w:tcPr>
          <w:p>
            <w:r/>
            <w:r>
              <w:rPr>
                <w:b/>
                <w:sz w:val="18"/>
              </w:rPr>
              <w:t>Finding</w:t>
            </w:r>
          </w:p>
        </w:tc>
      </w:tr>
      <w:tr>
        <w:tc>
          <w:tcPr>
            <w:tcW w:type="dxa" w:w="3408"/>
            <w:vAlign w:val="center"/>
          </w:tcPr>
          <w:p>
            <w:r/>
            <w:r>
              <w:rPr>
                <w:b w:val="0"/>
                <w:sz w:val="18"/>
              </w:rPr>
              <w:t>Engine Standard</w:t>
            </w:r>
          </w:p>
        </w:tc>
        <w:tc>
          <w:tcPr>
            <w:tcW w:type="dxa" w:w="3408"/>
            <w:vAlign w:val="center"/>
          </w:tcPr>
          <w:p>
            <w:r/>
            <w:r>
              <w:rPr>
                <w:b w:val="0"/>
                <w:sz w:val="18"/>
              </w:rPr>
              <w:t>PASS</w:t>
            </w:r>
          </w:p>
        </w:tc>
        <w:tc>
          <w:tcPr>
            <w:tcW w:type="dxa" w:w="3408"/>
            <w:vAlign w:val="center"/>
          </w:tcPr>
          <w:p>
            <w:r/>
            <w:r>
              <w:rPr>
                <w:b w:val="0"/>
                <w:sz w:val="18"/>
              </w:rPr>
              <w:t>TE-001 and ME-001 use all 15 required sections.</w:t>
            </w:r>
          </w:p>
        </w:tc>
      </w:tr>
      <w:tr>
        <w:tc>
          <w:tcPr>
            <w:tcW w:type="dxa" w:w="3408"/>
            <w:vAlign w:val="center"/>
          </w:tcPr>
          <w:p>
            <w:r/>
            <w:r>
              <w:rPr>
                <w:b w:val="0"/>
                <w:sz w:val="18"/>
              </w:rPr>
              <w:t>Responsibility Separation</w:t>
            </w:r>
          </w:p>
        </w:tc>
        <w:tc>
          <w:tcPr>
            <w:tcW w:type="dxa" w:w="3408"/>
            <w:vAlign w:val="center"/>
          </w:tcPr>
          <w:p>
            <w:r/>
            <w:r>
              <w:rPr>
                <w:b w:val="0"/>
                <w:sz w:val="18"/>
              </w:rPr>
              <w:t>PASS</w:t>
            </w:r>
          </w:p>
        </w:tc>
        <w:tc>
          <w:tcPr>
            <w:tcW w:type="dxa" w:w="3408"/>
            <w:vAlign w:val="center"/>
          </w:tcPr>
          <w:p>
            <w:r/>
            <w:r>
              <w:rPr>
                <w:b w:val="0"/>
                <w:sz w:val="18"/>
              </w:rPr>
              <w:t>Macro owns environment/context; Technical owns asset technical quality.</w:t>
            </w:r>
          </w:p>
        </w:tc>
      </w:tr>
      <w:tr>
        <w:tc>
          <w:tcPr>
            <w:tcW w:type="dxa" w:w="3408"/>
            <w:vAlign w:val="center"/>
          </w:tcPr>
          <w:p>
            <w:r/>
            <w:r>
              <w:rPr>
                <w:b w:val="0"/>
                <w:sz w:val="18"/>
              </w:rPr>
              <w:t>Data Flow</w:t>
            </w:r>
          </w:p>
        </w:tc>
        <w:tc>
          <w:tcPr>
            <w:tcW w:type="dxa" w:w="3408"/>
            <w:vAlign w:val="center"/>
          </w:tcPr>
          <w:p>
            <w:r/>
            <w:r>
              <w:rPr>
                <w:b w:val="0"/>
                <w:sz w:val="18"/>
              </w:rPr>
              <w:t>PASS</w:t>
            </w:r>
          </w:p>
        </w:tc>
        <w:tc>
          <w:tcPr>
            <w:tcW w:type="dxa" w:w="3408"/>
            <w:vAlign w:val="center"/>
          </w:tcPr>
          <w:p>
            <w:r/>
            <w:r>
              <w:rPr>
                <w:b w:val="0"/>
                <w:sz w:val="18"/>
              </w:rPr>
              <w:t>No circular dependency defined.</w:t>
            </w:r>
          </w:p>
        </w:tc>
      </w:tr>
      <w:tr>
        <w:tc>
          <w:tcPr>
            <w:tcW w:type="dxa" w:w="3408"/>
            <w:vAlign w:val="center"/>
          </w:tcPr>
          <w:p>
            <w:r/>
            <w:r>
              <w:rPr>
                <w:b w:val="0"/>
                <w:sz w:val="18"/>
              </w:rPr>
              <w:t>Explainability</w:t>
            </w:r>
          </w:p>
        </w:tc>
        <w:tc>
          <w:tcPr>
            <w:tcW w:type="dxa" w:w="3408"/>
            <w:vAlign w:val="center"/>
          </w:tcPr>
          <w:p>
            <w:r/>
            <w:r>
              <w:rPr>
                <w:b w:val="0"/>
                <w:sz w:val="18"/>
              </w:rPr>
              <w:t>PASS</w:t>
            </w:r>
          </w:p>
        </w:tc>
        <w:tc>
          <w:tcPr>
            <w:tcW w:type="dxa" w:w="3408"/>
            <w:vAlign w:val="center"/>
          </w:tcPr>
          <w:p>
            <w:r/>
            <w:r>
              <w:rPr>
                <w:b w:val="0"/>
                <w:sz w:val="18"/>
              </w:rPr>
              <w:t>Both provide evidence-backed score and risk flags.</w:t>
            </w:r>
          </w:p>
        </w:tc>
      </w:tr>
      <w:tr>
        <w:tc>
          <w:tcPr>
            <w:tcW w:type="dxa" w:w="3408"/>
            <w:vAlign w:val="center"/>
          </w:tcPr>
          <w:p>
            <w:r/>
            <w:r>
              <w:rPr>
                <w:b w:val="0"/>
                <w:sz w:val="18"/>
              </w:rPr>
              <w:t>Configuration</w:t>
            </w:r>
          </w:p>
        </w:tc>
        <w:tc>
          <w:tcPr>
            <w:tcW w:type="dxa" w:w="3408"/>
            <w:vAlign w:val="center"/>
          </w:tcPr>
          <w:p>
            <w:r/>
            <w:r>
              <w:rPr>
                <w:b w:val="0"/>
                <w:sz w:val="18"/>
              </w:rPr>
              <w:t>PASS</w:t>
            </w:r>
          </w:p>
        </w:tc>
        <w:tc>
          <w:tcPr>
            <w:tcW w:type="dxa" w:w="3408"/>
            <w:vAlign w:val="center"/>
          </w:tcPr>
          <w:p>
            <w:r/>
            <w:r>
              <w:rPr>
                <w:b w:val="0"/>
                <w:sz w:val="18"/>
              </w:rPr>
              <w:t>Configuration flows into engines; engines cannot mutate it.</w:t>
            </w:r>
          </w:p>
        </w:tc>
      </w:tr>
      <w:tr>
        <w:tc>
          <w:tcPr>
            <w:tcW w:type="dxa" w:w="3408"/>
            <w:vAlign w:val="center"/>
          </w:tcPr>
          <w:p>
            <w:r/>
            <w:r>
              <w:rPr>
                <w:b w:val="0"/>
                <w:sz w:val="18"/>
              </w:rPr>
              <w:t>Validation Sequence</w:t>
            </w:r>
          </w:p>
        </w:tc>
        <w:tc>
          <w:tcPr>
            <w:tcW w:type="dxa" w:w="3408"/>
            <w:vAlign w:val="center"/>
          </w:tcPr>
          <w:p>
            <w:r/>
            <w:r>
              <w:rPr>
                <w:b w:val="0"/>
                <w:sz w:val="18"/>
              </w:rPr>
              <w:t>PASS</w:t>
            </w:r>
          </w:p>
        </w:tc>
        <w:tc>
          <w:tcPr>
            <w:tcW w:type="dxa" w:w="3408"/>
            <w:vAlign w:val="center"/>
          </w:tcPr>
          <w:p>
            <w:r/>
            <w:r>
              <w:rPr>
                <w:b w:val="0"/>
                <w:sz w:val="18"/>
              </w:rPr>
              <w:t>Validation precedes processing, scoring and explanation.</w:t>
            </w:r>
          </w:p>
        </w:tc>
      </w:tr>
      <w:tr>
        <w:tc>
          <w:tcPr>
            <w:tcW w:type="dxa" w:w="3408"/>
            <w:vAlign w:val="center"/>
          </w:tcPr>
          <w:p>
            <w:r/>
            <w:r>
              <w:rPr>
                <w:b w:val="0"/>
                <w:sz w:val="18"/>
              </w:rPr>
              <w:t>Contracts</w:t>
            </w:r>
          </w:p>
        </w:tc>
        <w:tc>
          <w:tcPr>
            <w:tcW w:type="dxa" w:w="3408"/>
            <w:vAlign w:val="center"/>
          </w:tcPr>
          <w:p>
            <w:r/>
            <w:r>
              <w:rPr>
                <w:b w:val="0"/>
                <w:sz w:val="18"/>
              </w:rPr>
              <w:t>PASS</w:t>
            </w:r>
          </w:p>
        </w:tc>
        <w:tc>
          <w:tcPr>
            <w:tcW w:type="dxa" w:w="3408"/>
            <w:vAlign w:val="center"/>
          </w:tcPr>
          <w:p>
            <w:r/>
            <w:r>
              <w:rPr>
                <w:b w:val="0"/>
                <w:sz w:val="18"/>
              </w:rPr>
              <w:t>Versioned, immutable and traceable.</w:t>
            </w:r>
          </w:p>
        </w:tc>
      </w:tr>
      <w:tr>
        <w:tc>
          <w:tcPr>
            <w:tcW w:type="dxa" w:w="3408"/>
            <w:vAlign w:val="center"/>
          </w:tcPr>
          <w:p>
            <w:r/>
            <w:r>
              <w:rPr>
                <w:b w:val="0"/>
                <w:sz w:val="18"/>
              </w:rPr>
              <w:t>Scalability</w:t>
            </w:r>
          </w:p>
        </w:tc>
        <w:tc>
          <w:tcPr>
            <w:tcW w:type="dxa" w:w="3408"/>
            <w:vAlign w:val="center"/>
          </w:tcPr>
          <w:p>
            <w:r/>
            <w:r>
              <w:rPr>
                <w:b w:val="0"/>
                <w:sz w:val="18"/>
              </w:rPr>
              <w:t>PASS</w:t>
            </w:r>
          </w:p>
        </w:tc>
        <w:tc>
          <w:tcPr>
            <w:tcW w:type="dxa" w:w="3408"/>
            <w:vAlign w:val="center"/>
          </w:tcPr>
          <w:p>
            <w:r/>
            <w:r>
              <w:rPr>
                <w:b w:val="0"/>
                <w:sz w:val="18"/>
              </w:rPr>
              <w:t>Standard can be reused for future domain engines.</w:t>
            </w:r>
          </w:p>
        </w:tc>
      </w:tr>
      <w:tr>
        <w:tc>
          <w:tcPr>
            <w:tcW w:type="dxa" w:w="3408"/>
            <w:vAlign w:val="center"/>
          </w:tcPr>
          <w:p>
            <w:r/>
            <w:r>
              <w:rPr>
                <w:b w:val="0"/>
                <w:sz w:val="18"/>
              </w:rPr>
              <w:t>Enterprise Readiness</w:t>
            </w:r>
          </w:p>
        </w:tc>
        <w:tc>
          <w:tcPr>
            <w:tcW w:type="dxa" w:w="3408"/>
            <w:vAlign w:val="center"/>
          </w:tcPr>
          <w:p>
            <w:r/>
            <w:r>
              <w:rPr>
                <w:b w:val="0"/>
                <w:sz w:val="18"/>
              </w:rPr>
              <w:t>DESIGN PASS</w:t>
            </w:r>
          </w:p>
        </w:tc>
        <w:tc>
          <w:tcPr>
            <w:tcW w:type="dxa" w:w="3408"/>
            <w:vAlign w:val="center"/>
          </w:tcPr>
          <w:p>
            <w:r/>
            <w:r>
              <w:rPr>
                <w:b w:val="0"/>
                <w:sz w:val="18"/>
              </w:rPr>
              <w:t>Implementation and runtime evidence still pending.</w:t>
            </w:r>
          </w:p>
        </w:tc>
      </w:tr>
      <w:tr>
        <w:tc>
          <w:tcPr>
            <w:tcW w:type="dxa" w:w="3408"/>
            <w:vAlign w:val="center"/>
          </w:tcPr>
          <w:p>
            <w:r/>
            <w:r>
              <w:rPr>
                <w:b w:val="0"/>
                <w:sz w:val="18"/>
              </w:rPr>
              <w:t>Open Improvements</w:t>
            </w:r>
          </w:p>
        </w:tc>
        <w:tc>
          <w:tcPr>
            <w:tcW w:type="dxa" w:w="3408"/>
            <w:vAlign w:val="center"/>
          </w:tcPr>
          <w:p>
            <w:r/>
            <w:r>
              <w:rPr>
                <w:b w:val="0"/>
                <w:sz w:val="18"/>
              </w:rPr>
              <w:t>BACKLOG</w:t>
            </w:r>
          </w:p>
        </w:tc>
        <w:tc>
          <w:tcPr>
            <w:tcW w:type="dxa" w:w="3408"/>
            <w:vAlign w:val="center"/>
          </w:tcPr>
          <w:p>
            <w:r/>
            <w:r>
              <w:rPr>
                <w:b w:val="0"/>
                <w:sz w:val="18"/>
              </w:rPr>
              <w:t>Requirement IDs and QA decision tables.</w:t>
            </w:r>
          </w:p>
        </w:tc>
      </w:tr>
    </w:tbl>
    <w:p/>
    <w:p>
      <w:pPr>
        <w:pStyle w:val="Heading2"/>
      </w:pPr>
      <w:r>
        <w:t>Cross-Engine Flow</w:t>
      </w:r>
    </w:p>
    <w:p>
      <w:r>
        <w:t>Data services -&gt; ME-001 Macro Context -&gt; TE-001 Technical Assessment -&gt; future Risk/Decision/Portfolio engines. ME-001 does not command TE-001; it publishes immutable context. TE-001 does not determine macro state.</w:t>
      </w:r>
    </w:p>
    <w:p>
      <w:pPr>
        <w:pStyle w:val="Heading1"/>
      </w:pPr>
      <w:r>
        <w:t>13. MASTER INDEX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Component</w:t>
            </w:r>
          </w:p>
        </w:tc>
        <w:tc>
          <w:tcPr>
            <w:tcW w:type="dxa" w:w="3408"/>
            <w:vAlign w:val="center"/>
            <w:shd w:fill="D9EAF7"/>
          </w:tcPr>
          <w:p>
            <w:r/>
            <w:r>
              <w:rPr>
                <w:b/>
                <w:sz w:val="18"/>
              </w:rPr>
              <w:t>Status</w:t>
            </w:r>
          </w:p>
        </w:tc>
        <w:tc>
          <w:tcPr>
            <w:tcW w:type="dxa" w:w="3408"/>
            <w:vAlign w:val="center"/>
            <w:shd w:fill="D9EAF7"/>
          </w:tcPr>
          <w:p>
            <w:r/>
            <w:r>
              <w:rPr>
                <w:b/>
                <w:sz w:val="18"/>
              </w:rPr>
              <w:t>Version / Note</w:t>
            </w:r>
          </w:p>
        </w:tc>
      </w:tr>
      <w:tr>
        <w:tc>
          <w:tcPr>
            <w:tcW w:type="dxa" w:w="3408"/>
            <w:vAlign w:val="center"/>
          </w:tcPr>
          <w:p>
            <w:r/>
            <w:r>
              <w:rPr>
                <w:b w:val="0"/>
                <w:sz w:val="18"/>
              </w:rPr>
              <w:t>Autonomous EOD Intelligence Baseline</w:t>
            </w:r>
          </w:p>
        </w:tc>
        <w:tc>
          <w:tcPr>
            <w:tcW w:type="dxa" w:w="3408"/>
            <w:vAlign w:val="center"/>
          </w:tcPr>
          <w:p>
            <w:r/>
            <w:r>
              <w:rPr>
                <w:b w:val="0"/>
                <w:sz w:val="18"/>
              </w:rPr>
              <w:t>APPROVED</w:t>
            </w:r>
          </w:p>
        </w:tc>
        <w:tc>
          <w:tcPr>
            <w:tcW w:type="dxa" w:w="3408"/>
            <w:vAlign w:val="center"/>
          </w:tcPr>
          <w:p>
            <w:r/>
            <w:r>
              <w:rPr>
                <w:b w:val="0"/>
                <w:sz w:val="18"/>
              </w:rPr>
              <w:t>Inherited v3.8</w:t>
            </w:r>
          </w:p>
        </w:tc>
      </w:tr>
      <w:tr>
        <w:tc>
          <w:tcPr>
            <w:tcW w:type="dxa" w:w="3408"/>
            <w:vAlign w:val="center"/>
          </w:tcPr>
          <w:p>
            <w:r/>
            <w:r>
              <w:rPr>
                <w:b w:val="0"/>
                <w:sz w:val="18"/>
              </w:rPr>
              <w:t>Governance Layer</w:t>
            </w:r>
          </w:p>
        </w:tc>
        <w:tc>
          <w:tcPr>
            <w:tcW w:type="dxa" w:w="3408"/>
            <w:vAlign w:val="center"/>
          </w:tcPr>
          <w:p>
            <w:r/>
            <w:r>
              <w:rPr>
                <w:b w:val="0"/>
                <w:sz w:val="18"/>
              </w:rPr>
              <w:t>APPROVED</w:t>
            </w:r>
          </w:p>
        </w:tc>
        <w:tc>
          <w:tcPr>
            <w:tcW w:type="dxa" w:w="3408"/>
            <w:vAlign w:val="center"/>
          </w:tcPr>
          <w:p>
            <w:r/>
            <w:r>
              <w:rPr>
                <w:b w:val="0"/>
                <w:sz w:val="18"/>
              </w:rPr>
              <w:t>Consolidated v5.8</w:t>
            </w:r>
          </w:p>
        </w:tc>
      </w:tr>
      <w:tr>
        <w:tc>
          <w:tcPr>
            <w:tcW w:type="dxa" w:w="3408"/>
            <w:vAlign w:val="center"/>
          </w:tcPr>
          <w:p>
            <w:r/>
            <w:r>
              <w:rPr>
                <w:b w:val="0"/>
                <w:sz w:val="18"/>
              </w:rPr>
              <w:t>Master Status Page</w:t>
            </w:r>
          </w:p>
        </w:tc>
        <w:tc>
          <w:tcPr>
            <w:tcW w:type="dxa" w:w="3408"/>
            <w:vAlign w:val="center"/>
          </w:tcPr>
          <w:p>
            <w:r/>
            <w:r>
              <w:rPr>
                <w:b w:val="0"/>
                <w:sz w:val="18"/>
              </w:rPr>
              <w:t>APPROVED</w:t>
            </w:r>
          </w:p>
        </w:tc>
        <w:tc>
          <w:tcPr>
            <w:tcW w:type="dxa" w:w="3408"/>
            <w:vAlign w:val="center"/>
          </w:tcPr>
          <w:p>
            <w:r/>
            <w:r>
              <w:rPr>
                <w:b w:val="0"/>
                <w:sz w:val="18"/>
              </w:rPr>
              <w:t>Active</w:t>
            </w:r>
          </w:p>
        </w:tc>
      </w:tr>
      <w:tr>
        <w:tc>
          <w:tcPr>
            <w:tcW w:type="dxa" w:w="3408"/>
            <w:vAlign w:val="center"/>
          </w:tcPr>
          <w:p>
            <w:r/>
            <w:r>
              <w:rPr>
                <w:b w:val="0"/>
                <w:sz w:val="18"/>
              </w:rPr>
              <w:t>Duplicate Gate</w:t>
            </w:r>
          </w:p>
        </w:tc>
        <w:tc>
          <w:tcPr>
            <w:tcW w:type="dxa" w:w="3408"/>
            <w:vAlign w:val="center"/>
          </w:tcPr>
          <w:p>
            <w:r/>
            <w:r>
              <w:rPr>
                <w:b w:val="0"/>
                <w:sz w:val="18"/>
              </w:rPr>
              <w:t>APPROVED</w:t>
            </w:r>
          </w:p>
        </w:tc>
        <w:tc>
          <w:tcPr>
            <w:tcW w:type="dxa" w:w="3408"/>
            <w:vAlign w:val="center"/>
          </w:tcPr>
          <w:p>
            <w:r/>
            <w:r>
              <w:rPr>
                <w:b w:val="0"/>
                <w:sz w:val="18"/>
              </w:rPr>
              <w:t>Mandatory before build</w:t>
            </w:r>
          </w:p>
        </w:tc>
      </w:tr>
      <w:tr>
        <w:tc>
          <w:tcPr>
            <w:tcW w:type="dxa" w:w="3408"/>
            <w:vAlign w:val="center"/>
          </w:tcPr>
          <w:p>
            <w:r/>
            <w:r>
              <w:rPr>
                <w:b w:val="0"/>
                <w:sz w:val="18"/>
              </w:rPr>
              <w:t>Focus Lock Protocol</w:t>
            </w:r>
          </w:p>
        </w:tc>
        <w:tc>
          <w:tcPr>
            <w:tcW w:type="dxa" w:w="3408"/>
            <w:vAlign w:val="center"/>
          </w:tcPr>
          <w:p>
            <w:r/>
            <w:r>
              <w:rPr>
                <w:b w:val="0"/>
                <w:sz w:val="18"/>
              </w:rPr>
              <w:t>APPROVED</w:t>
            </w:r>
          </w:p>
        </w:tc>
        <w:tc>
          <w:tcPr>
            <w:tcW w:type="dxa" w:w="3408"/>
            <w:vAlign w:val="center"/>
          </w:tcPr>
          <w:p>
            <w:r/>
            <w:r>
              <w:rPr>
                <w:b w:val="0"/>
                <w:sz w:val="18"/>
              </w:rPr>
              <w:t>One active task</w:t>
            </w:r>
          </w:p>
        </w:tc>
      </w:tr>
      <w:tr>
        <w:tc>
          <w:tcPr>
            <w:tcW w:type="dxa" w:w="3408"/>
            <w:vAlign w:val="center"/>
          </w:tcPr>
          <w:p>
            <w:r/>
            <w:r>
              <w:rPr>
                <w:b w:val="0"/>
                <w:sz w:val="18"/>
              </w:rPr>
              <w:t>Fixed Roadmap</w:t>
            </w:r>
          </w:p>
        </w:tc>
        <w:tc>
          <w:tcPr>
            <w:tcW w:type="dxa" w:w="3408"/>
            <w:vAlign w:val="center"/>
          </w:tcPr>
          <w:p>
            <w:r/>
            <w:r>
              <w:rPr>
                <w:b w:val="0"/>
                <w:sz w:val="18"/>
              </w:rPr>
              <w:t>APPROVED</w:t>
            </w:r>
          </w:p>
        </w:tc>
        <w:tc>
          <w:tcPr>
            <w:tcW w:type="dxa" w:w="3408"/>
            <w:vAlign w:val="center"/>
          </w:tcPr>
          <w:p>
            <w:r/>
            <w:r>
              <w:rPr>
                <w:b w:val="0"/>
                <w:sz w:val="18"/>
              </w:rPr>
              <w:t>Milestones 1-5</w:t>
            </w:r>
          </w:p>
        </w:tc>
      </w:tr>
      <w:tr>
        <w:tc>
          <w:tcPr>
            <w:tcW w:type="dxa" w:w="3408"/>
            <w:vAlign w:val="center"/>
          </w:tcPr>
          <w:p>
            <w:r/>
            <w:r>
              <w:rPr>
                <w:b w:val="0"/>
                <w:sz w:val="18"/>
              </w:rPr>
              <w:t>Engine Specification Standard</w:t>
            </w:r>
          </w:p>
        </w:tc>
        <w:tc>
          <w:tcPr>
            <w:tcW w:type="dxa" w:w="3408"/>
            <w:vAlign w:val="center"/>
          </w:tcPr>
          <w:p>
            <w:r/>
            <w:r>
              <w:rPr>
                <w:b w:val="0"/>
                <w:sz w:val="18"/>
              </w:rPr>
              <w:t>APPROVED</w:t>
            </w:r>
          </w:p>
        </w:tc>
        <w:tc>
          <w:tcPr>
            <w:tcW w:type="dxa" w:w="3408"/>
            <w:vAlign w:val="center"/>
          </w:tcPr>
          <w:p>
            <w:r/>
            <w:r>
              <w:rPr>
                <w:b w:val="0"/>
                <w:sz w:val="18"/>
              </w:rPr>
              <w:t>15 sections</w:t>
            </w:r>
          </w:p>
        </w:tc>
      </w:tr>
      <w:tr>
        <w:tc>
          <w:tcPr>
            <w:tcW w:type="dxa" w:w="3408"/>
            <w:vAlign w:val="center"/>
          </w:tcPr>
          <w:p>
            <w:r/>
            <w:r>
              <w:rPr>
                <w:b w:val="0"/>
                <w:sz w:val="18"/>
              </w:rPr>
              <w:t>TE-001 Technical Engine</w:t>
            </w:r>
          </w:p>
        </w:tc>
        <w:tc>
          <w:tcPr>
            <w:tcW w:type="dxa" w:w="3408"/>
            <w:vAlign w:val="center"/>
          </w:tcPr>
          <w:p>
            <w:r/>
            <w:r>
              <w:rPr>
                <w:b w:val="0"/>
                <w:sz w:val="18"/>
              </w:rPr>
              <w:t>CERTIFIED SPECIFICATION</w:t>
            </w:r>
          </w:p>
        </w:tc>
        <w:tc>
          <w:tcPr>
            <w:tcW w:type="dxa" w:w="3408"/>
            <w:vAlign w:val="center"/>
          </w:tcPr>
          <w:p>
            <w:r/>
            <w:r>
              <w:rPr>
                <w:b w:val="0"/>
                <w:sz w:val="18"/>
              </w:rPr>
              <w:t>v1.0.0</w:t>
            </w:r>
          </w:p>
        </w:tc>
      </w:tr>
      <w:tr>
        <w:tc>
          <w:tcPr>
            <w:tcW w:type="dxa" w:w="3408"/>
            <w:vAlign w:val="center"/>
          </w:tcPr>
          <w:p>
            <w:r/>
            <w:r>
              <w:rPr>
                <w:b w:val="0"/>
                <w:sz w:val="18"/>
              </w:rPr>
              <w:t>ME-001 Macro Engine</w:t>
            </w:r>
          </w:p>
        </w:tc>
        <w:tc>
          <w:tcPr>
            <w:tcW w:type="dxa" w:w="3408"/>
            <w:vAlign w:val="center"/>
          </w:tcPr>
          <w:p>
            <w:r/>
            <w:r>
              <w:rPr>
                <w:b w:val="0"/>
                <w:sz w:val="18"/>
              </w:rPr>
              <w:t>CERTIFIED SPECIFICATION</w:t>
            </w:r>
          </w:p>
        </w:tc>
        <w:tc>
          <w:tcPr>
            <w:tcW w:type="dxa" w:w="3408"/>
            <w:vAlign w:val="center"/>
          </w:tcPr>
          <w:p>
            <w:r/>
            <w:r>
              <w:rPr>
                <w:b w:val="0"/>
                <w:sz w:val="18"/>
              </w:rPr>
              <w:t>v1.0.0</w:t>
            </w:r>
          </w:p>
        </w:tc>
      </w:tr>
      <w:tr>
        <w:tc>
          <w:tcPr>
            <w:tcW w:type="dxa" w:w="3408"/>
            <w:vAlign w:val="center"/>
          </w:tcPr>
          <w:p>
            <w:r/>
            <w:r>
              <w:rPr>
                <w:b w:val="0"/>
                <w:sz w:val="18"/>
              </w:rPr>
              <w:t>Architecture Audit #001</w:t>
            </w:r>
          </w:p>
        </w:tc>
        <w:tc>
          <w:tcPr>
            <w:tcW w:type="dxa" w:w="3408"/>
            <w:vAlign w:val="center"/>
          </w:tcPr>
          <w:p>
            <w:r/>
            <w:r>
              <w:rPr>
                <w:b w:val="0"/>
                <w:sz w:val="18"/>
              </w:rPr>
              <w:t>PASS</w:t>
            </w:r>
          </w:p>
        </w:tc>
        <w:tc>
          <w:tcPr>
            <w:tcW w:type="dxa" w:w="3408"/>
            <w:vAlign w:val="center"/>
          </w:tcPr>
          <w:p>
            <w:r/>
            <w:r>
              <w:rPr>
                <w:b w:val="0"/>
                <w:sz w:val="18"/>
              </w:rPr>
              <w:t>TE/ME design integration</w:t>
            </w:r>
          </w:p>
        </w:tc>
      </w:tr>
      <w:tr>
        <w:tc>
          <w:tcPr>
            <w:tcW w:type="dxa" w:w="3408"/>
            <w:vAlign w:val="center"/>
          </w:tcPr>
          <w:p>
            <w:r/>
            <w:r>
              <w:rPr>
                <w:b w:val="0"/>
                <w:sz w:val="18"/>
              </w:rPr>
              <w:t>FE-001 Fundamental Engine</w:t>
            </w:r>
          </w:p>
        </w:tc>
        <w:tc>
          <w:tcPr>
            <w:tcW w:type="dxa" w:w="3408"/>
            <w:vAlign w:val="center"/>
          </w:tcPr>
          <w:p>
            <w:r/>
            <w:r>
              <w:rPr>
                <w:b w:val="0"/>
                <w:sz w:val="18"/>
              </w:rPr>
              <w:t>NOT STARTED</w:t>
            </w:r>
          </w:p>
        </w:tc>
        <w:tc>
          <w:tcPr>
            <w:tcW w:type="dxa" w:w="3408"/>
            <w:vAlign w:val="center"/>
          </w:tcPr>
          <w:p>
            <w:r/>
            <w:r>
              <w:rPr>
                <w:b w:val="0"/>
                <w:sz w:val="18"/>
              </w:rPr>
              <w:t>Next approved task</w:t>
            </w:r>
          </w:p>
        </w:tc>
      </w:tr>
      <w:tr>
        <w:tc>
          <w:tcPr>
            <w:tcW w:type="dxa" w:w="3408"/>
            <w:vAlign w:val="center"/>
          </w:tcPr>
          <w:p>
            <w:r/>
            <w:r>
              <w:rPr>
                <w:b w:val="0"/>
                <w:sz w:val="18"/>
              </w:rPr>
              <w:t>Executable software/connectors</w:t>
            </w:r>
          </w:p>
        </w:tc>
        <w:tc>
          <w:tcPr>
            <w:tcW w:type="dxa" w:w="3408"/>
            <w:vAlign w:val="center"/>
          </w:tcPr>
          <w:p>
            <w:r/>
            <w:r>
              <w:rPr>
                <w:b w:val="0"/>
                <w:sz w:val="18"/>
              </w:rPr>
              <w:t>NOT IMPLEMENTED</w:t>
            </w:r>
          </w:p>
        </w:tc>
        <w:tc>
          <w:tcPr>
            <w:tcW w:type="dxa" w:w="3408"/>
            <w:vAlign w:val="center"/>
          </w:tcPr>
          <w:p>
            <w:r/>
            <w:r>
              <w:rPr>
                <w:b w:val="0"/>
                <w:sz w:val="18"/>
              </w:rPr>
              <w:t>Milestones 4-5</w:t>
            </w:r>
          </w:p>
        </w:tc>
      </w:tr>
    </w:tbl>
    <w:p/>
    <w:p>
      <w:pPr>
        <w:pStyle w:val="Heading1"/>
      </w:pPr>
      <w:r>
        <w:t>14. CHANGELOG v5.8</w:t>
      </w:r>
    </w:p>
    <w:p>
      <w:pPr>
        <w:pStyle w:val="ListBullet"/>
      </w:pPr>
      <w:r>
        <w:t>Replaced incomplete v5.7_SYNC with a full consolidated controlled copy.</w:t>
      </w:r>
    </w:p>
    <w:p>
      <w:pPr>
        <w:pStyle w:val="ListBullet"/>
      </w:pPr>
      <w:r>
        <w:t>Added Master Status Page, Constitution, Governance, Duplicate Gate, Focus Lock and fixed Roadmap.</w:t>
      </w:r>
    </w:p>
    <w:p>
      <w:pPr>
        <w:pStyle w:val="ListBullet"/>
      </w:pPr>
      <w:r>
        <w:t>Added inherited autonomous EOD baseline and decision-state rules from v3.8.</w:t>
      </w:r>
    </w:p>
    <w:p>
      <w:pPr>
        <w:pStyle w:val="ListBullet"/>
      </w:pPr>
      <w:r>
        <w:t>Added the complete 15-section Engine Specification Standard.</w:t>
      </w:r>
    </w:p>
    <w:p>
      <w:pPr>
        <w:pStyle w:val="ListBullet"/>
      </w:pPr>
      <w:r>
        <w:t>Added full TE-001 Technical Engine specification and certification record.</w:t>
      </w:r>
    </w:p>
    <w:p>
      <w:pPr>
        <w:pStyle w:val="ListBullet"/>
      </w:pPr>
      <w:r>
        <w:t>Added full ME-001 Macro Engine specification and certification record.</w:t>
      </w:r>
    </w:p>
    <w:p>
      <w:pPr>
        <w:pStyle w:val="ListBullet"/>
      </w:pPr>
      <w:r>
        <w:t>Added Architecture Audit #001 and cross-engine responsibility review.</w:t>
      </w:r>
    </w:p>
    <w:p>
      <w:pPr>
        <w:pStyle w:val="ListBullet"/>
      </w:pPr>
      <w:r>
        <w:t>Clarified that certification is specification-level; implementation, connectors, executable tests, backtests and production deployment remain pending.</w:t>
      </w:r>
    </w:p>
    <w:p>
      <w:pPr>
        <w:pStyle w:val="ListBullet"/>
      </w:pPr>
      <w:r>
        <w:t>Set exact resume point: FE-001 Section 1 only after user accepts this consolidated file.</w:t>
      </w:r>
    </w:p>
    <w:p>
      <w:pPr>
        <w:pStyle w:val="Heading1"/>
      </w:pPr>
      <w:r>
        <w:t>15. VALIDATION RECORD AND RESUME POINT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Check</w:t>
            </w:r>
          </w:p>
        </w:tc>
        <w:tc>
          <w:tcPr>
            <w:tcW w:type="dxa" w:w="5112"/>
            <w:vAlign w:val="center"/>
            <w:shd w:fill="D9EAF7"/>
          </w:tcPr>
          <w:p>
            <w:r/>
            <w:r>
              <w:rPr>
                <w:b/>
                <w:sz w:val="18"/>
              </w:rPr>
              <w:t>Result</w:t>
            </w:r>
          </w:p>
        </w:tc>
      </w:tr>
      <w:tr>
        <w:tc>
          <w:tcPr>
            <w:tcW w:type="dxa" w:w="5112"/>
            <w:vAlign w:val="center"/>
          </w:tcPr>
          <w:p>
            <w:r/>
            <w:r>
              <w:rPr>
                <w:b w:val="0"/>
                <w:sz w:val="18"/>
              </w:rPr>
              <w:t>Parent file identified</w:t>
            </w:r>
          </w:p>
        </w:tc>
        <w:tc>
          <w:tcPr>
            <w:tcW w:type="dxa" w:w="5112"/>
            <w:vAlign w:val="center"/>
          </w:tcPr>
          <w:p>
            <w:r/>
            <w:r>
              <w:rPr>
                <w:b w:val="0"/>
                <w:sz w:val="18"/>
              </w:rPr>
              <w:t>PASS - v3.8</w:t>
            </w:r>
          </w:p>
        </w:tc>
      </w:tr>
      <w:tr>
        <w:tc>
          <w:tcPr>
            <w:tcW w:type="dxa" w:w="5112"/>
            <w:vAlign w:val="center"/>
          </w:tcPr>
          <w:p>
            <w:r/>
            <w:r>
              <w:rPr>
                <w:b w:val="0"/>
                <w:sz w:val="18"/>
              </w:rPr>
              <w:t>Incomplete sync detected</w:t>
            </w:r>
          </w:p>
        </w:tc>
        <w:tc>
          <w:tcPr>
            <w:tcW w:type="dxa" w:w="5112"/>
            <w:vAlign w:val="center"/>
          </w:tcPr>
          <w:p>
            <w:r/>
            <w:r>
              <w:rPr>
                <w:b w:val="0"/>
                <w:sz w:val="18"/>
              </w:rPr>
              <w:t>PASS - v5.7_SYNC was not full</w:t>
            </w:r>
          </w:p>
        </w:tc>
      </w:tr>
      <w:tr>
        <w:tc>
          <w:tcPr>
            <w:tcW w:type="dxa" w:w="5112"/>
            <w:vAlign w:val="center"/>
          </w:tcPr>
          <w:p>
            <w:r/>
            <w:r>
              <w:rPr>
                <w:b w:val="0"/>
                <w:sz w:val="18"/>
              </w:rPr>
              <w:t>Governance and operating rules included</w:t>
            </w:r>
          </w:p>
        </w:tc>
        <w:tc>
          <w:tcPr>
            <w:tcW w:type="dxa" w:w="5112"/>
            <w:vAlign w:val="center"/>
          </w:tcPr>
          <w:p>
            <w:r/>
            <w:r>
              <w:rPr>
                <w:b w:val="0"/>
                <w:sz w:val="18"/>
              </w:rPr>
              <w:t>PASS</w:t>
            </w:r>
          </w:p>
        </w:tc>
      </w:tr>
      <w:tr>
        <w:tc>
          <w:tcPr>
            <w:tcW w:type="dxa" w:w="5112"/>
            <w:vAlign w:val="center"/>
          </w:tcPr>
          <w:p>
            <w:r/>
            <w:r>
              <w:rPr>
                <w:b w:val="0"/>
                <w:sz w:val="18"/>
              </w:rPr>
              <w:t>TE-001 sections included</w:t>
            </w:r>
          </w:p>
        </w:tc>
        <w:tc>
          <w:tcPr>
            <w:tcW w:type="dxa" w:w="5112"/>
            <w:vAlign w:val="center"/>
          </w:tcPr>
          <w:p>
            <w:r/>
            <w:r>
              <w:rPr>
                <w:b w:val="0"/>
                <w:sz w:val="18"/>
              </w:rPr>
              <w:t>PASS - 15/15</w:t>
            </w:r>
          </w:p>
        </w:tc>
      </w:tr>
      <w:tr>
        <w:tc>
          <w:tcPr>
            <w:tcW w:type="dxa" w:w="5112"/>
            <w:vAlign w:val="center"/>
          </w:tcPr>
          <w:p>
            <w:r/>
            <w:r>
              <w:rPr>
                <w:b w:val="0"/>
                <w:sz w:val="18"/>
              </w:rPr>
              <w:t>ME-001 sections included</w:t>
            </w:r>
          </w:p>
        </w:tc>
        <w:tc>
          <w:tcPr>
            <w:tcW w:type="dxa" w:w="5112"/>
            <w:vAlign w:val="center"/>
          </w:tcPr>
          <w:p>
            <w:r/>
            <w:r>
              <w:rPr>
                <w:b w:val="0"/>
                <w:sz w:val="18"/>
              </w:rPr>
              <w:t>PASS - 15/15</w:t>
            </w:r>
          </w:p>
        </w:tc>
      </w:tr>
      <w:tr>
        <w:tc>
          <w:tcPr>
            <w:tcW w:type="dxa" w:w="5112"/>
            <w:vAlign w:val="center"/>
          </w:tcPr>
          <w:p>
            <w:r/>
            <w:r>
              <w:rPr>
                <w:b w:val="0"/>
                <w:sz w:val="18"/>
              </w:rPr>
              <w:t>Architecture Audit included</w:t>
            </w:r>
          </w:p>
        </w:tc>
        <w:tc>
          <w:tcPr>
            <w:tcW w:type="dxa" w:w="5112"/>
            <w:vAlign w:val="center"/>
          </w:tcPr>
          <w:p>
            <w:r/>
            <w:r>
              <w:rPr>
                <w:b w:val="0"/>
                <w:sz w:val="18"/>
              </w:rPr>
              <w:t>PASS</w:t>
            </w:r>
          </w:p>
        </w:tc>
      </w:tr>
      <w:tr>
        <w:tc>
          <w:tcPr>
            <w:tcW w:type="dxa" w:w="5112"/>
            <w:vAlign w:val="center"/>
          </w:tcPr>
          <w:p>
            <w:r/>
            <w:r>
              <w:rPr>
                <w:b w:val="0"/>
                <w:sz w:val="18"/>
              </w:rPr>
              <w:t>Implementation claims corrected</w:t>
            </w:r>
          </w:p>
        </w:tc>
        <w:tc>
          <w:tcPr>
            <w:tcW w:type="dxa" w:w="5112"/>
            <w:vAlign w:val="center"/>
          </w:tcPr>
          <w:p>
            <w:r/>
            <w:r>
              <w:rPr>
                <w:b w:val="0"/>
                <w:sz w:val="18"/>
              </w:rPr>
              <w:t>PASS</w:t>
            </w:r>
          </w:p>
        </w:tc>
      </w:tr>
      <w:tr>
        <w:tc>
          <w:tcPr>
            <w:tcW w:type="dxa" w:w="5112"/>
            <w:vAlign w:val="center"/>
          </w:tcPr>
          <w:p>
            <w:r/>
            <w:r>
              <w:rPr>
                <w:b w:val="0"/>
                <w:sz w:val="18"/>
              </w:rPr>
              <w:t>Duplicate/Focus rules included</w:t>
            </w:r>
          </w:p>
        </w:tc>
        <w:tc>
          <w:tcPr>
            <w:tcW w:type="dxa" w:w="5112"/>
            <w:vAlign w:val="center"/>
          </w:tcPr>
          <w:p>
            <w:r/>
            <w:r>
              <w:rPr>
                <w:b w:val="0"/>
                <w:sz w:val="18"/>
              </w:rPr>
              <w:t>PASS</w:t>
            </w:r>
          </w:p>
        </w:tc>
      </w:tr>
      <w:tr>
        <w:tc>
          <w:tcPr>
            <w:tcW w:type="dxa" w:w="5112"/>
            <w:vAlign w:val="center"/>
          </w:tcPr>
          <w:p>
            <w:r/>
            <w:r>
              <w:rPr>
                <w:b w:val="0"/>
                <w:sz w:val="18"/>
              </w:rPr>
              <w:t>Resume point explicit</w:t>
            </w:r>
          </w:p>
        </w:tc>
        <w:tc>
          <w:tcPr>
            <w:tcW w:type="dxa" w:w="5112"/>
            <w:vAlign w:val="center"/>
          </w:tcPr>
          <w:p>
            <w:r/>
            <w:r>
              <w:rPr>
                <w:b w:val="0"/>
                <w:sz w:val="18"/>
              </w:rPr>
              <w:t>PASS</w:t>
            </w:r>
          </w:p>
        </w:tc>
      </w:tr>
    </w:tbl>
    <w:p/>
    <w:p>
      <w:r>
        <w:t>EXACT RESUME POINT: After acceptance of v5.8, run Duplicate Check against the Master Index, then begin FE-001 Fundamental Engine Specification, Section 1 - Mission only. Do not add unrelated features or redesign the Engine Specification Standard.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Source of Truth: this consolidated file + approved Gold Registry | No guessing | Audit before change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A-ZION LIVE MASTER v5.8 | CONSOLIDATED CONTROLLED COPY | 2026-07-10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