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E762C" w14:textId="5EC21D55" w:rsidR="008842C0" w:rsidRDefault="008842C0">
      <w:r>
        <w:rPr>
          <w:noProof/>
        </w:rPr>
        <mc:AlternateContent>
          <mc:Choice Requires="wps">
            <w:drawing>
              <wp:inline distT="0" distB="0" distL="0" distR="0" wp14:anchorId="1320A158" wp14:editId="18336B66">
                <wp:extent cx="1828800" cy="1828800"/>
                <wp:effectExtent l="0" t="0" r="0" b="0"/>
                <wp:docPr id="58736008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1484ED1" w14:textId="7BAEDB10" w:rsidR="008842C0" w:rsidRPr="008842C0" w:rsidRDefault="008842C0" w:rsidP="008842C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42C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Unveiling Patient Clusters Within the UK Biobank: A Data-Driven</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842C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Approach to Understanding Disease Patterns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1320A158" id="_x0000_t202" coordsize="21600,21600" o:spt="202" path="m,l,21600r21600,l21600,xe">
                <v:stroke joinstyle="miter"/>
                <v:path gradientshapeok="t" o:connecttype="rect"/>
              </v:shapetype>
              <v:shape id="Text Box 1" o:spid="_x0000_s102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fill o:detectmouseclick="t"/>
                <v:textbox style="mso-fit-shape-to-text:t">
                  <w:txbxContent>
                    <w:p w14:paraId="61484ED1" w14:textId="7BAEDB10" w:rsidR="008842C0" w:rsidRPr="008842C0" w:rsidRDefault="008842C0" w:rsidP="008842C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42C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Unveiling Patient Clusters Within the UK Biobank: A Data-Driven</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842C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Approach to Understanding Disease Patterns</w:t>
                      </w:r>
                    </w:p>
                  </w:txbxContent>
                </v:textbox>
                <w10:anchorlock/>
              </v:shape>
            </w:pict>
          </mc:Fallback>
        </mc:AlternateContent>
      </w:r>
    </w:p>
    <w:p w14:paraId="621F95E4" w14:textId="57EC1D78" w:rsidR="008842C0" w:rsidRDefault="009E1B9E">
      <w:r>
        <w:rPr>
          <w:noProof/>
        </w:rPr>
        <w:drawing>
          <wp:anchor distT="0" distB="0" distL="114300" distR="114300" simplePos="0" relativeHeight="251658240" behindDoc="1" locked="0" layoutInCell="1" allowOverlap="1" wp14:anchorId="1FDB9285" wp14:editId="3881128A">
            <wp:simplePos x="0" y="0"/>
            <wp:positionH relativeFrom="margin">
              <wp:align>center</wp:align>
            </wp:positionH>
            <wp:positionV relativeFrom="paragraph">
              <wp:posOffset>6985</wp:posOffset>
            </wp:positionV>
            <wp:extent cx="3418764" cy="3418764"/>
            <wp:effectExtent l="0" t="0" r="0" b="0"/>
            <wp:wrapNone/>
            <wp:docPr id="78744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41028" name="Picture 787441028"/>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18764" cy="3418764"/>
                    </a:xfrm>
                    <a:prstGeom prst="rect">
                      <a:avLst/>
                    </a:prstGeom>
                  </pic:spPr>
                </pic:pic>
              </a:graphicData>
            </a:graphic>
            <wp14:sizeRelH relativeFrom="margin">
              <wp14:pctWidth>0</wp14:pctWidth>
            </wp14:sizeRelH>
            <wp14:sizeRelV relativeFrom="margin">
              <wp14:pctHeight>0</wp14:pctHeight>
            </wp14:sizeRelV>
          </wp:anchor>
        </w:drawing>
      </w:r>
    </w:p>
    <w:p w14:paraId="7DA57705" w14:textId="0C4E1D2A" w:rsidR="008842C0" w:rsidRDefault="008842C0"/>
    <w:p w14:paraId="138DF257" w14:textId="77777777" w:rsidR="008842C0" w:rsidRDefault="008842C0"/>
    <w:p w14:paraId="7B9CEAE4" w14:textId="5BBF0B40" w:rsidR="008842C0" w:rsidRDefault="008842C0"/>
    <w:p w14:paraId="75EA9BDC" w14:textId="77777777" w:rsidR="008842C0" w:rsidRDefault="008842C0"/>
    <w:p w14:paraId="38A83172" w14:textId="77777777" w:rsidR="008842C0" w:rsidRDefault="008842C0"/>
    <w:p w14:paraId="1A3F22BB" w14:textId="77777777" w:rsidR="008842C0" w:rsidRDefault="008842C0"/>
    <w:p w14:paraId="1E5C2307" w14:textId="77777777" w:rsidR="008842C0" w:rsidRDefault="008842C0"/>
    <w:p w14:paraId="765B59B7" w14:textId="77777777" w:rsidR="008842C0" w:rsidRDefault="008842C0"/>
    <w:p w14:paraId="3E9CA4B3" w14:textId="77777777" w:rsidR="008842C0" w:rsidRDefault="008842C0"/>
    <w:p w14:paraId="071EEB97" w14:textId="77777777" w:rsidR="008842C0" w:rsidRDefault="008842C0"/>
    <w:p w14:paraId="7596F0C3" w14:textId="77777777" w:rsidR="008842C0" w:rsidRDefault="008842C0"/>
    <w:p w14:paraId="10A1BBEA" w14:textId="77777777" w:rsidR="008842C0" w:rsidRDefault="008842C0"/>
    <w:p w14:paraId="1F198660" w14:textId="77777777" w:rsidR="008842C0" w:rsidRDefault="008842C0"/>
    <w:p w14:paraId="3F0C090F" w14:textId="77777777" w:rsidR="008842C0" w:rsidRPr="008842C0" w:rsidRDefault="008842C0" w:rsidP="00481774">
      <w:pPr>
        <w:spacing w:line="240" w:lineRule="auto"/>
        <w:rPr>
          <w:b/>
          <w:bCs/>
          <w:sz w:val="40"/>
          <w:szCs w:val="40"/>
          <w:u w:val="single"/>
        </w:rPr>
      </w:pPr>
      <w:r w:rsidRPr="008842C0">
        <w:rPr>
          <w:b/>
          <w:bCs/>
          <w:sz w:val="40"/>
          <w:szCs w:val="40"/>
          <w:u w:val="single"/>
        </w:rPr>
        <w:lastRenderedPageBreak/>
        <w:t>Abstract:</w:t>
      </w:r>
    </w:p>
    <w:p w14:paraId="4BC44FC0" w14:textId="23350A55" w:rsidR="008842C0" w:rsidRDefault="008842C0" w:rsidP="00481774">
      <w:pPr>
        <w:spacing w:line="240" w:lineRule="auto"/>
        <w:jc w:val="lowKashida"/>
      </w:pPr>
      <w:r>
        <w:t>Background: The UK Biobank stands as a pivotal resource in biomedical research, housing extensive data on lifestyle and health outcomes for over half a million participants. Utilizing clustering techniques can reveal novel insights into disease patterns and patient subgroups, potentially illuminating underlying mechanisms of diseases and informing personalized medicine strategies.</w:t>
      </w:r>
    </w:p>
    <w:p w14:paraId="453467A5" w14:textId="77777777" w:rsidR="008842C0" w:rsidRDefault="008842C0" w:rsidP="00481774">
      <w:pPr>
        <w:spacing w:line="240" w:lineRule="auto"/>
        <w:jc w:val="lowKashida"/>
      </w:pPr>
    </w:p>
    <w:p w14:paraId="0678F831" w14:textId="7F3DE4DD" w:rsidR="008842C0" w:rsidRDefault="008842C0" w:rsidP="00481774">
      <w:pPr>
        <w:spacing w:line="240" w:lineRule="auto"/>
        <w:jc w:val="lowKashida"/>
      </w:pPr>
      <w:r>
        <w:t>Objectives: This study aims to leverage the comprehensive dataset of the UK Biobank to identify distinct patient clusters based on a selection of relevant healt and lifestyle variables. By exploring the heterogeneity within these clusters, the research seeks to uncover associations between cluster characteristics and health outcomes, thus providing a deeper understanding of the multifactorial nature of diseases.</w:t>
      </w:r>
    </w:p>
    <w:p w14:paraId="69D61BB5" w14:textId="77777777" w:rsidR="008842C0" w:rsidRDefault="008842C0" w:rsidP="00481774">
      <w:pPr>
        <w:spacing w:line="240" w:lineRule="auto"/>
        <w:jc w:val="lowKashida"/>
      </w:pPr>
    </w:p>
    <w:p w14:paraId="55F1D987" w14:textId="0481DF76" w:rsidR="008842C0" w:rsidRDefault="008842C0" w:rsidP="00481774">
      <w:pPr>
        <w:spacing w:line="240" w:lineRule="auto"/>
        <w:jc w:val="lowKashida"/>
      </w:pPr>
      <w:r>
        <w:t>Methods: We will employ a data-driven approach, utilizing unsupervised machine learning algorithms to segment the UK Biobank participants into meaningful clusters. Selection of relevant variables will be guided by expert domain knowledge and exploratory data analysis. The robustness of the clustering will be evaluated through silhouette scores and cluster stability metrics. Further, multivariate logistic regression and survival analysis will be employed to assess the relationship between cluster membership and various health outcomes.</w:t>
      </w:r>
    </w:p>
    <w:p w14:paraId="3A32E3AA" w14:textId="77777777" w:rsidR="008842C0" w:rsidRDefault="008842C0" w:rsidP="00481774">
      <w:pPr>
        <w:spacing w:line="240" w:lineRule="auto"/>
        <w:jc w:val="lowKashida"/>
      </w:pPr>
    </w:p>
    <w:p w14:paraId="4D54BF82" w14:textId="2BF5D8A0" w:rsidR="008842C0" w:rsidRDefault="008842C0" w:rsidP="00481774">
      <w:pPr>
        <w:spacing w:line="240" w:lineRule="auto"/>
        <w:jc w:val="lowKashida"/>
      </w:pPr>
      <w:r>
        <w:t>Anticipated Results: We expect to identify several distinct patient clusters, each characterized by unique combinations of lifestyle and health variables. These clusters are anticipated to demonstrate significant differences in their risk profiles for various diseases, potentially revealing novel risk factors and interactions between variables that contribute to health outcomes.</w:t>
      </w:r>
    </w:p>
    <w:p w14:paraId="4743B465" w14:textId="77777777" w:rsidR="008842C0" w:rsidRDefault="008842C0" w:rsidP="00481774">
      <w:pPr>
        <w:spacing w:line="240" w:lineRule="auto"/>
        <w:jc w:val="lowKashida"/>
      </w:pPr>
    </w:p>
    <w:p w14:paraId="38470A2F" w14:textId="0B6C5C30" w:rsidR="008842C0" w:rsidRDefault="008842C0" w:rsidP="00481774">
      <w:pPr>
        <w:spacing w:line="240" w:lineRule="auto"/>
        <w:jc w:val="lowKashida"/>
      </w:pPr>
      <w:r>
        <w:t>Significance: The findings from this study could offer valuable insights into the complexity of human health, highlighting the importance of considering a wide array of factors in disease risk assessment and management. By identifying patient subgroups with shared characteristics, this research could pave the way for more targeted prevention strategies and treatments, advancing the goals of personalized medicine. Furthermore, this study could stimulate further research into the biological and environmental underpinnings of the identified clusters, contributing to our understanding of disease etiology.</w:t>
      </w:r>
    </w:p>
    <w:p w14:paraId="5F2BEDDD" w14:textId="77777777" w:rsidR="00A33E03" w:rsidRDefault="00A33E03" w:rsidP="00481774">
      <w:pPr>
        <w:spacing w:line="240" w:lineRule="auto"/>
        <w:jc w:val="lowKashida"/>
        <w:rPr>
          <w:u w:val="single"/>
        </w:rPr>
      </w:pPr>
    </w:p>
    <w:p w14:paraId="47BA4DEB" w14:textId="77777777" w:rsidR="00A33E03" w:rsidRDefault="00A33E03" w:rsidP="00481774">
      <w:pPr>
        <w:spacing w:line="240" w:lineRule="auto"/>
        <w:jc w:val="lowKashida"/>
        <w:rPr>
          <w:u w:val="single"/>
        </w:rPr>
      </w:pPr>
    </w:p>
    <w:p w14:paraId="3B8F8004" w14:textId="33510F07" w:rsidR="00A33E03" w:rsidRPr="00A33E03" w:rsidRDefault="00A33E03" w:rsidP="00481774">
      <w:pPr>
        <w:spacing w:line="240" w:lineRule="auto"/>
        <w:jc w:val="lowKashida"/>
        <w:rPr>
          <w:u w:val="single"/>
        </w:rPr>
      </w:pPr>
      <w:r w:rsidRPr="00A33E03">
        <w:rPr>
          <w:u w:val="single"/>
        </w:rPr>
        <w:lastRenderedPageBreak/>
        <w:t>Problem statement:</w:t>
      </w:r>
    </w:p>
    <w:p w14:paraId="5D728B84" w14:textId="1B74C06F" w:rsidR="00481774" w:rsidRDefault="00A33E03" w:rsidP="00481774">
      <w:pPr>
        <w:spacing w:line="240" w:lineRule="auto"/>
        <w:jc w:val="lowKashida"/>
      </w:pPr>
      <w:r w:rsidRPr="00A33E03">
        <w:t>The primary challenge addressed by this project stems from the complexity and heterogeneity of health-related data, which obscures underlying patterns and relationships critical to understanding disease mechanisms and patient outcomes. Despite the wealth of genetic, lifestyle, and health information contained within the UK Biobank, the sheer volume and diversity of this data pose significant obstacles to traditional analytical methods. The project aims to overcome these barriers by employing unsupervised machine learning algorithms to cluster patients based on multifaceted data profiles. This approach seeks not only to unveil hidden subgroups within the population that share distinct health characteristics but also to explore how these clusters relate to various health outcomes. Through this, the project endeavors to shed light on the intricate interplay between genetic factors, lifestyle choices, and diseases, offering potential pathways towards personalized medicine and more targeted public health strategies.</w:t>
      </w:r>
    </w:p>
    <w:p w14:paraId="7272ADC7" w14:textId="77777777" w:rsidR="00481774" w:rsidRDefault="00481774" w:rsidP="00481774">
      <w:pPr>
        <w:spacing w:line="240" w:lineRule="auto"/>
        <w:jc w:val="lowKashida"/>
      </w:pPr>
    </w:p>
    <w:p w14:paraId="595840CD" w14:textId="77777777" w:rsidR="00481774" w:rsidRPr="00A76015" w:rsidRDefault="00481774" w:rsidP="00481774">
      <w:pPr>
        <w:spacing w:line="240" w:lineRule="auto"/>
        <w:rPr>
          <w:b/>
          <w:bCs/>
          <w:u w:val="single"/>
        </w:rPr>
      </w:pPr>
      <w:r w:rsidRPr="00A76015">
        <w:rPr>
          <w:b/>
          <w:bCs/>
          <w:u w:val="single"/>
        </w:rPr>
        <w:t>Introduction</w:t>
      </w:r>
    </w:p>
    <w:p w14:paraId="5A6E8B83" w14:textId="77777777" w:rsidR="00481774" w:rsidRDefault="00481774" w:rsidP="00A76015">
      <w:pPr>
        <w:spacing w:line="240" w:lineRule="auto"/>
        <w:jc w:val="lowKashida"/>
      </w:pPr>
      <w:r>
        <w:t>The advent of machine learning (ML) in the domain of healthcare research represents a seismic shift in how medical data are analyzed and interpreted. At the heart of this transformation is unsupervised learning, a subset of machine learning techniques that operate without predefined labels or outcomes. Unsupervised learning algorithms explore the intrinsic structures of data, identifying patterns, and clusters based on the relationships among data points. This is particularly relevant in medical research, where the complexity and diversity of patient data often hide subtle but critical insights into health conditions and disease progression.</w:t>
      </w:r>
    </w:p>
    <w:p w14:paraId="5DEB164D" w14:textId="77777777" w:rsidR="00481774" w:rsidRDefault="00481774" w:rsidP="00A76015">
      <w:pPr>
        <w:spacing w:line="240" w:lineRule="auto"/>
        <w:jc w:val="lowKashida"/>
      </w:pPr>
    </w:p>
    <w:p w14:paraId="1EC36F87" w14:textId="77777777" w:rsidR="00481774" w:rsidRPr="00A76015" w:rsidRDefault="00481774" w:rsidP="00A76015">
      <w:pPr>
        <w:spacing w:line="240" w:lineRule="auto"/>
        <w:jc w:val="lowKashida"/>
        <w:rPr>
          <w:u w:val="single"/>
        </w:rPr>
      </w:pPr>
      <w:r w:rsidRPr="00A76015">
        <w:rPr>
          <w:u w:val="single"/>
        </w:rPr>
        <w:t>Unsupervised Learning and Its Significance</w:t>
      </w:r>
    </w:p>
    <w:p w14:paraId="37AAA21C" w14:textId="49C324B4" w:rsidR="00481774" w:rsidRDefault="00481774" w:rsidP="00A76015">
      <w:pPr>
        <w:spacing w:line="240" w:lineRule="auto"/>
        <w:jc w:val="lowKashida"/>
      </w:pPr>
      <w:r>
        <w:t>Unsupervised learning stands as a powerful tool in the arsenal of data scientists, capable of unraveling hidden structures within vast datasets. Techniques such as K-means clustering, hierarchical clustering, and density-based spatial clustering of applications with noise (DBSCAN) are among the most widely utilized in unsupervised learning. These algorithms are adept at segmenting data into meaningful groups or clusters, without the guidance of a predefined outcome variable. In the context of healthcare, this means that unsupervised learning can identify novel patient subgroups or disease phenotypes based solely on the data's inherent patterns. This capability is invaluable for discovering unexpected correlations, generating hypotheses, and highlighting potential targets for therapeutic intervention.</w:t>
      </w:r>
    </w:p>
    <w:p w14:paraId="2819E32A" w14:textId="3DC3A462" w:rsidR="00481774" w:rsidRPr="00A76015" w:rsidRDefault="00481774" w:rsidP="00A76015">
      <w:pPr>
        <w:spacing w:line="240" w:lineRule="auto"/>
        <w:jc w:val="lowKashida"/>
        <w:rPr>
          <w:u w:val="single"/>
        </w:rPr>
      </w:pPr>
      <w:r w:rsidRPr="00A76015">
        <w:rPr>
          <w:u w:val="single"/>
        </w:rPr>
        <w:t>The UK Biobank</w:t>
      </w:r>
    </w:p>
    <w:p w14:paraId="467F87FB" w14:textId="6907144D" w:rsidR="00A76015" w:rsidRDefault="00481774" w:rsidP="00A33E03">
      <w:pPr>
        <w:spacing w:line="240" w:lineRule="auto"/>
        <w:jc w:val="lowKashida"/>
      </w:pPr>
      <w:r>
        <w:lastRenderedPageBreak/>
        <w:t xml:space="preserve">The UK Biobank is pivotal to our study, offering a comprehensive dataset that spans genetic, lifestyle, and health information from a diverse cohort. This rich dataset not only enables the application of unsupervised learning techniques but also ensures that our findings have broad implications across genetics, epidemiology, and personalized medicine. </w:t>
      </w:r>
      <w:r w:rsidR="00BD0539">
        <w:t>Biobank’s</w:t>
      </w:r>
      <w:r>
        <w:t xml:space="preserve"> commitment to facilitating health research aligns with our goal of harnessing machine learning to uncover new insights into disease patterns and patient care strategies.</w:t>
      </w:r>
    </w:p>
    <w:p w14:paraId="31FAC51E" w14:textId="77777777" w:rsidR="00A76015" w:rsidRPr="00A76015" w:rsidRDefault="00A76015" w:rsidP="00A76015">
      <w:pPr>
        <w:spacing w:line="240" w:lineRule="auto"/>
        <w:jc w:val="lowKashida"/>
        <w:rPr>
          <w:b/>
          <w:bCs/>
        </w:rPr>
      </w:pPr>
      <w:r w:rsidRPr="00A76015">
        <w:rPr>
          <w:b/>
          <w:bCs/>
        </w:rPr>
        <w:t>Solution Description</w:t>
      </w:r>
    </w:p>
    <w:p w14:paraId="7C68D774" w14:textId="77777777" w:rsidR="00A76015" w:rsidRPr="00A76015" w:rsidRDefault="00A76015" w:rsidP="00A76015">
      <w:pPr>
        <w:spacing w:line="240" w:lineRule="auto"/>
        <w:jc w:val="lowKashida"/>
        <w:rPr>
          <w:u w:val="single"/>
        </w:rPr>
      </w:pPr>
      <w:r w:rsidRPr="00A76015">
        <w:rPr>
          <w:u w:val="single"/>
        </w:rPr>
        <w:t>Aims &amp; Objectives</w:t>
      </w:r>
    </w:p>
    <w:p w14:paraId="72AAAE18" w14:textId="11EDE560" w:rsidR="00A76015" w:rsidRDefault="00A76015" w:rsidP="00A76015">
      <w:pPr>
        <w:spacing w:line="240" w:lineRule="auto"/>
        <w:jc w:val="lowKashida"/>
      </w:pPr>
      <w:r>
        <w:t>The primary aim of this project is to apply unsupervised machine learning algorithms to cluster patients within the UK Biobank dataset. By analyzing a broad range of variables, including genetic, lifestyle, and health information, the project seeks to:</w:t>
      </w:r>
    </w:p>
    <w:p w14:paraId="18E5C290" w14:textId="5D126E8A" w:rsidR="00A76015" w:rsidRDefault="00A76015" w:rsidP="00A76015">
      <w:pPr>
        <w:pStyle w:val="ListParagraph"/>
        <w:numPr>
          <w:ilvl w:val="0"/>
          <w:numId w:val="1"/>
        </w:numPr>
        <w:spacing w:line="240" w:lineRule="auto"/>
        <w:jc w:val="lowKashida"/>
      </w:pPr>
      <w:r>
        <w:t>Identify distinct patient clusters based on similarities in their data profiles.</w:t>
      </w:r>
    </w:p>
    <w:p w14:paraId="4165BAE5" w14:textId="41E23ACB" w:rsidR="00A76015" w:rsidRDefault="00A76015" w:rsidP="00A76015">
      <w:pPr>
        <w:pStyle w:val="ListParagraph"/>
        <w:numPr>
          <w:ilvl w:val="0"/>
          <w:numId w:val="1"/>
        </w:numPr>
        <w:spacing w:line="240" w:lineRule="auto"/>
        <w:jc w:val="lowKashida"/>
      </w:pPr>
      <w:r>
        <w:t>Explore the relationships between these clusters and various health outcomes.</w:t>
      </w:r>
    </w:p>
    <w:p w14:paraId="76BFBFF3" w14:textId="429E51FF" w:rsidR="00A76015" w:rsidRDefault="00A76015" w:rsidP="00A76015">
      <w:pPr>
        <w:pStyle w:val="ListParagraph"/>
        <w:numPr>
          <w:ilvl w:val="0"/>
          <w:numId w:val="1"/>
        </w:numPr>
        <w:spacing w:line="240" w:lineRule="auto"/>
        <w:jc w:val="lowKashida"/>
      </w:pPr>
      <w:r>
        <w:t>Uncover potential genetic and lifestyle factors contributing to diseases.</w:t>
      </w:r>
    </w:p>
    <w:p w14:paraId="3533C889" w14:textId="40C40469" w:rsidR="00A76015" w:rsidRPr="00A76015" w:rsidRDefault="00A76015" w:rsidP="00A76015">
      <w:pPr>
        <w:spacing w:line="240" w:lineRule="auto"/>
        <w:jc w:val="lowKashida"/>
        <w:rPr>
          <w:u w:val="single"/>
        </w:rPr>
      </w:pPr>
      <w:r>
        <w:rPr>
          <w:u w:val="single"/>
        </w:rPr>
        <w:t>Stages</w:t>
      </w:r>
    </w:p>
    <w:p w14:paraId="21D5448A" w14:textId="6F89BB93" w:rsidR="00A76015" w:rsidRDefault="00A76015" w:rsidP="00A76015">
      <w:pPr>
        <w:spacing w:line="240" w:lineRule="auto"/>
        <w:jc w:val="lowKashida"/>
      </w:pPr>
      <w:r>
        <w:t>The project will be conducted in the following stages:</w:t>
      </w:r>
    </w:p>
    <w:p w14:paraId="0DB31384" w14:textId="4B04A02C" w:rsidR="00A76015" w:rsidRDefault="00A76015" w:rsidP="00A76015">
      <w:pPr>
        <w:pStyle w:val="ListParagraph"/>
        <w:numPr>
          <w:ilvl w:val="0"/>
          <w:numId w:val="2"/>
        </w:numPr>
        <w:spacing w:line="240" w:lineRule="auto"/>
        <w:jc w:val="lowKashida"/>
      </w:pPr>
      <w:r w:rsidRPr="00A76015">
        <w:rPr>
          <w:b/>
          <w:bCs/>
        </w:rPr>
        <w:t xml:space="preserve">Data Preparation: </w:t>
      </w:r>
      <w:r>
        <w:t>Selection of relevant variables and preprocessing of the UK Biobank dataset to ensure quality and usability for machine learning.</w:t>
      </w:r>
    </w:p>
    <w:p w14:paraId="2A0056F7" w14:textId="084A7236" w:rsidR="00A76015" w:rsidRDefault="00A76015" w:rsidP="00A76015">
      <w:pPr>
        <w:pStyle w:val="ListParagraph"/>
        <w:numPr>
          <w:ilvl w:val="0"/>
          <w:numId w:val="2"/>
        </w:numPr>
        <w:spacing w:line="240" w:lineRule="auto"/>
        <w:jc w:val="lowKashida"/>
      </w:pPr>
      <w:r w:rsidRPr="00A76015">
        <w:rPr>
          <w:b/>
          <w:bCs/>
        </w:rPr>
        <w:t>Exploratory Data Analysis (EDA):</w:t>
      </w:r>
      <w:r>
        <w:t xml:space="preserve"> Initial analysis to understand the data's structure, distribution, and potential correlations between variables.</w:t>
      </w:r>
    </w:p>
    <w:p w14:paraId="6A151B6B" w14:textId="36BE286D" w:rsidR="00A76015" w:rsidRDefault="00A76015" w:rsidP="00A76015">
      <w:pPr>
        <w:pStyle w:val="ListParagraph"/>
        <w:numPr>
          <w:ilvl w:val="0"/>
          <w:numId w:val="2"/>
        </w:numPr>
        <w:spacing w:line="240" w:lineRule="auto"/>
        <w:jc w:val="lowKashida"/>
      </w:pPr>
      <w:r w:rsidRPr="00A76015">
        <w:rPr>
          <w:b/>
          <w:bCs/>
        </w:rPr>
        <w:t>Clustering Implementation:</w:t>
      </w:r>
      <w:r>
        <w:t xml:space="preserve"> Application of unsupervised learning algorithms (e.g., K-means, hierarchical clustering) to identify patient clusters.</w:t>
      </w:r>
    </w:p>
    <w:p w14:paraId="46C9C1F8" w14:textId="0D2BC496" w:rsidR="00A76015" w:rsidRDefault="00A76015" w:rsidP="00A76015">
      <w:pPr>
        <w:pStyle w:val="ListParagraph"/>
        <w:numPr>
          <w:ilvl w:val="0"/>
          <w:numId w:val="2"/>
        </w:numPr>
        <w:spacing w:line="240" w:lineRule="auto"/>
        <w:jc w:val="lowKashida"/>
      </w:pPr>
      <w:r w:rsidRPr="00A76015">
        <w:rPr>
          <w:b/>
          <w:bCs/>
        </w:rPr>
        <w:t>Cluster Analysis:</w:t>
      </w:r>
      <w:r>
        <w:t xml:space="preserve"> Examination of the characteristics and health outcomes associated with each cluster to identify significant patterns and insights.</w:t>
      </w:r>
    </w:p>
    <w:p w14:paraId="452328BA" w14:textId="772EA192" w:rsidR="00A76015" w:rsidRDefault="00A76015" w:rsidP="00A76015">
      <w:pPr>
        <w:pStyle w:val="ListParagraph"/>
        <w:numPr>
          <w:ilvl w:val="0"/>
          <w:numId w:val="2"/>
        </w:numPr>
        <w:spacing w:line="240" w:lineRule="auto"/>
        <w:jc w:val="lowKashida"/>
      </w:pPr>
      <w:r w:rsidRPr="00A76015">
        <w:rPr>
          <w:b/>
          <w:bCs/>
        </w:rPr>
        <w:t>Validation and Testing:</w:t>
      </w:r>
      <w:r>
        <w:t xml:space="preserve"> Assessment of clustering robustness and validation of findings through statistical methods.</w:t>
      </w:r>
    </w:p>
    <w:p w14:paraId="70DE350B" w14:textId="350072CC" w:rsidR="00A76015" w:rsidRDefault="00A76015" w:rsidP="00A76015">
      <w:pPr>
        <w:pStyle w:val="ListParagraph"/>
        <w:numPr>
          <w:ilvl w:val="0"/>
          <w:numId w:val="2"/>
        </w:numPr>
        <w:spacing w:line="240" w:lineRule="auto"/>
        <w:jc w:val="lowKashida"/>
      </w:pPr>
      <w:r w:rsidRPr="00A76015">
        <w:rPr>
          <w:b/>
          <w:bCs/>
        </w:rPr>
        <w:t>Reporting and Dissemination:</w:t>
      </w:r>
      <w:r>
        <w:t xml:space="preserve"> Compilation of results, insights, and recommendations for future research and clinical applications.</w:t>
      </w:r>
    </w:p>
    <w:p w14:paraId="17A5E028" w14:textId="77777777" w:rsidR="00A76015" w:rsidRPr="00A76015" w:rsidRDefault="00A76015" w:rsidP="00A76015">
      <w:pPr>
        <w:spacing w:line="240" w:lineRule="auto"/>
        <w:ind w:firstLine="360"/>
        <w:jc w:val="lowKashida"/>
        <w:rPr>
          <w:u w:val="single"/>
        </w:rPr>
      </w:pPr>
      <w:r w:rsidRPr="00A76015">
        <w:rPr>
          <w:u w:val="single"/>
        </w:rPr>
        <w:t>Benefits and Contributions</w:t>
      </w:r>
    </w:p>
    <w:p w14:paraId="51952D6E" w14:textId="77777777" w:rsidR="00A76015" w:rsidRDefault="00A76015" w:rsidP="00A76015">
      <w:pPr>
        <w:spacing w:line="240" w:lineRule="auto"/>
        <w:jc w:val="lowKashida"/>
      </w:pPr>
      <w:r>
        <w:t>This project stands to offer significant contributions to healthcare research and practice, including:</w:t>
      </w:r>
    </w:p>
    <w:p w14:paraId="62FCB910" w14:textId="77777777" w:rsidR="00A76015" w:rsidRDefault="00A76015" w:rsidP="00A76015">
      <w:pPr>
        <w:spacing w:line="240" w:lineRule="auto"/>
        <w:jc w:val="lowKashida"/>
      </w:pPr>
    </w:p>
    <w:p w14:paraId="14548E6E" w14:textId="77777777" w:rsidR="00A76015" w:rsidRDefault="00A76015" w:rsidP="00A76015">
      <w:pPr>
        <w:pStyle w:val="ListParagraph"/>
        <w:numPr>
          <w:ilvl w:val="0"/>
          <w:numId w:val="3"/>
        </w:numPr>
        <w:spacing w:line="240" w:lineRule="auto"/>
        <w:jc w:val="lowKashida"/>
      </w:pPr>
      <w:r>
        <w:t>Enhanced Understanding of Disease Patterns: Identification of patient subgroups will help elucidate complex disease mechanisms.</w:t>
      </w:r>
    </w:p>
    <w:p w14:paraId="0AE8CFDB" w14:textId="77777777" w:rsidR="00A76015" w:rsidRDefault="00A76015" w:rsidP="00A76015">
      <w:pPr>
        <w:pStyle w:val="ListParagraph"/>
        <w:numPr>
          <w:ilvl w:val="0"/>
          <w:numId w:val="3"/>
        </w:numPr>
        <w:spacing w:line="240" w:lineRule="auto"/>
        <w:jc w:val="lowKashida"/>
      </w:pPr>
      <w:r>
        <w:lastRenderedPageBreak/>
        <w:t>Personalized Medicine: Insights from patient clustering can inform tailored prevention and treatment strategies.</w:t>
      </w:r>
    </w:p>
    <w:p w14:paraId="207AB963" w14:textId="77777777" w:rsidR="00A76015" w:rsidRDefault="00A76015" w:rsidP="00A76015">
      <w:pPr>
        <w:pStyle w:val="ListParagraph"/>
        <w:numPr>
          <w:ilvl w:val="0"/>
          <w:numId w:val="3"/>
        </w:numPr>
        <w:spacing w:line="240" w:lineRule="auto"/>
        <w:jc w:val="lowKashida"/>
      </w:pPr>
      <w:r>
        <w:t>Public Health Strategy: Findings may assist in the development of targeted public health interventions based on cluster-specific risk factors.</w:t>
      </w:r>
    </w:p>
    <w:p w14:paraId="1F26C09E" w14:textId="77777777" w:rsidR="00A76015" w:rsidRDefault="00A76015" w:rsidP="00A76015">
      <w:pPr>
        <w:pStyle w:val="ListParagraph"/>
        <w:numPr>
          <w:ilvl w:val="0"/>
          <w:numId w:val="3"/>
        </w:numPr>
        <w:spacing w:line="240" w:lineRule="auto"/>
        <w:jc w:val="lowKashida"/>
      </w:pPr>
      <w:r>
        <w:t>Research Foundation: Establishes a methodological framework for applying machine learning to large-scale health datasets.</w:t>
      </w:r>
    </w:p>
    <w:p w14:paraId="715DF8A0" w14:textId="77777777" w:rsidR="00A76015" w:rsidRDefault="00A76015" w:rsidP="00A76015">
      <w:pPr>
        <w:spacing w:line="240" w:lineRule="auto"/>
        <w:jc w:val="lowKashida"/>
      </w:pPr>
    </w:p>
    <w:p w14:paraId="6A52685F" w14:textId="77777777" w:rsidR="00A76015" w:rsidRDefault="00A76015" w:rsidP="00A76015">
      <w:pPr>
        <w:spacing w:line="240" w:lineRule="auto"/>
        <w:jc w:val="lowKashida"/>
      </w:pPr>
    </w:p>
    <w:p w14:paraId="2CB822F9" w14:textId="77777777" w:rsidR="00A76015" w:rsidRPr="00A76015" w:rsidRDefault="00A76015" w:rsidP="00A76015">
      <w:pPr>
        <w:spacing w:line="240" w:lineRule="auto"/>
        <w:jc w:val="lowKashida"/>
        <w:rPr>
          <w:u w:val="single"/>
        </w:rPr>
      </w:pPr>
      <w:r w:rsidRPr="00A76015">
        <w:rPr>
          <w:u w:val="single"/>
        </w:rPr>
        <w:t>Success Criteria</w:t>
      </w:r>
    </w:p>
    <w:p w14:paraId="597F51B0" w14:textId="352837BD" w:rsidR="00A76015" w:rsidRDefault="00A76015" w:rsidP="00A76015">
      <w:pPr>
        <w:spacing w:line="240" w:lineRule="auto"/>
        <w:jc w:val="lowKashida"/>
      </w:pPr>
      <w:r>
        <w:t>Success for this project will be measured by the following criteria:</w:t>
      </w:r>
    </w:p>
    <w:p w14:paraId="046DA5A8" w14:textId="77777777" w:rsidR="00A76015" w:rsidRDefault="00A76015" w:rsidP="00A76015">
      <w:pPr>
        <w:pStyle w:val="ListParagraph"/>
        <w:numPr>
          <w:ilvl w:val="0"/>
          <w:numId w:val="4"/>
        </w:numPr>
        <w:spacing w:line="240" w:lineRule="auto"/>
        <w:jc w:val="lowKashida"/>
      </w:pPr>
      <w:r>
        <w:t>Accuracy of Clustering: Effective identification of distinct, meaningful patient clusters that reflect underlying health patterns.</w:t>
      </w:r>
    </w:p>
    <w:p w14:paraId="7D78D3E7" w14:textId="77777777" w:rsidR="00A76015" w:rsidRDefault="00A76015" w:rsidP="00A76015">
      <w:pPr>
        <w:pStyle w:val="ListParagraph"/>
        <w:numPr>
          <w:ilvl w:val="0"/>
          <w:numId w:val="4"/>
        </w:numPr>
        <w:spacing w:line="240" w:lineRule="auto"/>
        <w:jc w:val="lowKashida"/>
      </w:pPr>
      <w:r>
        <w:t>Insightful Findings: Discovery of novel insights into the relationships between lifestyle, genetics, and health outcomes.</w:t>
      </w:r>
    </w:p>
    <w:p w14:paraId="1F6635C3" w14:textId="77777777" w:rsidR="00A76015" w:rsidRDefault="00A76015" w:rsidP="00A76015">
      <w:pPr>
        <w:pStyle w:val="ListParagraph"/>
        <w:numPr>
          <w:ilvl w:val="0"/>
          <w:numId w:val="4"/>
        </w:numPr>
        <w:spacing w:line="240" w:lineRule="auto"/>
        <w:jc w:val="lowKashida"/>
      </w:pPr>
      <w:r>
        <w:t>Reproducibility and Robustness: Demonstrated reliability of the clustering process and consistency of findings across different subsets of the data.</w:t>
      </w:r>
    </w:p>
    <w:p w14:paraId="35FB1948" w14:textId="2F294299" w:rsidR="00A76015" w:rsidRDefault="00A76015" w:rsidP="00A76015">
      <w:pPr>
        <w:pStyle w:val="ListParagraph"/>
        <w:numPr>
          <w:ilvl w:val="0"/>
          <w:numId w:val="4"/>
        </w:numPr>
        <w:spacing w:line="240" w:lineRule="auto"/>
        <w:jc w:val="lowKashida"/>
      </w:pPr>
      <w:r>
        <w:t>Impact on Healthcare Research: The extent to which the project's findings contribute to the existing body of knowledge and suggest practical applications in personalized medicine and public health.</w:t>
      </w:r>
    </w:p>
    <w:sectPr w:rsidR="00A7601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E9E"/>
    <w:multiLevelType w:val="hybridMultilevel"/>
    <w:tmpl w:val="C894833E"/>
    <w:lvl w:ilvl="0" w:tplc="B05C3FE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24645"/>
    <w:multiLevelType w:val="hybridMultilevel"/>
    <w:tmpl w:val="ECB0B9AA"/>
    <w:lvl w:ilvl="0" w:tplc="B05C3FE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9171B3"/>
    <w:multiLevelType w:val="hybridMultilevel"/>
    <w:tmpl w:val="3F16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0D6541"/>
    <w:multiLevelType w:val="hybridMultilevel"/>
    <w:tmpl w:val="550E7A32"/>
    <w:lvl w:ilvl="0" w:tplc="B05C3FE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9994192">
    <w:abstractNumId w:val="0"/>
  </w:num>
  <w:num w:numId="2" w16cid:durableId="451750808">
    <w:abstractNumId w:val="2"/>
  </w:num>
  <w:num w:numId="3" w16cid:durableId="719133366">
    <w:abstractNumId w:val="3"/>
  </w:num>
  <w:num w:numId="4" w16cid:durableId="19626140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2C0"/>
    <w:rsid w:val="00481774"/>
    <w:rsid w:val="008842C0"/>
    <w:rsid w:val="00935770"/>
    <w:rsid w:val="009E1B9E"/>
    <w:rsid w:val="00A33E03"/>
    <w:rsid w:val="00A76015"/>
    <w:rsid w:val="00BD05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BBF77"/>
  <w15:chartTrackingRefBased/>
  <w15:docId w15:val="{927E975D-044D-4E57-BB5E-16AA50DEE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42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42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42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42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42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42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42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42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42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42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42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42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42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42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42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42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42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42C0"/>
    <w:rPr>
      <w:rFonts w:eastAsiaTheme="majorEastAsia" w:cstheme="majorBidi"/>
      <w:color w:val="272727" w:themeColor="text1" w:themeTint="D8"/>
    </w:rPr>
  </w:style>
  <w:style w:type="paragraph" w:styleId="Title">
    <w:name w:val="Title"/>
    <w:basedOn w:val="Normal"/>
    <w:next w:val="Normal"/>
    <w:link w:val="TitleChar"/>
    <w:uiPriority w:val="10"/>
    <w:qFormat/>
    <w:rsid w:val="008842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2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42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42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42C0"/>
    <w:pPr>
      <w:spacing w:before="160"/>
      <w:jc w:val="center"/>
    </w:pPr>
    <w:rPr>
      <w:i/>
      <w:iCs/>
      <w:color w:val="404040" w:themeColor="text1" w:themeTint="BF"/>
    </w:rPr>
  </w:style>
  <w:style w:type="character" w:customStyle="1" w:styleId="QuoteChar">
    <w:name w:val="Quote Char"/>
    <w:basedOn w:val="DefaultParagraphFont"/>
    <w:link w:val="Quote"/>
    <w:uiPriority w:val="29"/>
    <w:rsid w:val="008842C0"/>
    <w:rPr>
      <w:i/>
      <w:iCs/>
      <w:color w:val="404040" w:themeColor="text1" w:themeTint="BF"/>
    </w:rPr>
  </w:style>
  <w:style w:type="paragraph" w:styleId="ListParagraph">
    <w:name w:val="List Paragraph"/>
    <w:basedOn w:val="Normal"/>
    <w:uiPriority w:val="34"/>
    <w:qFormat/>
    <w:rsid w:val="008842C0"/>
    <w:pPr>
      <w:ind w:left="720"/>
      <w:contextualSpacing/>
    </w:pPr>
  </w:style>
  <w:style w:type="character" w:styleId="IntenseEmphasis">
    <w:name w:val="Intense Emphasis"/>
    <w:basedOn w:val="DefaultParagraphFont"/>
    <w:uiPriority w:val="21"/>
    <w:qFormat/>
    <w:rsid w:val="008842C0"/>
    <w:rPr>
      <w:i/>
      <w:iCs/>
      <w:color w:val="0F4761" w:themeColor="accent1" w:themeShade="BF"/>
    </w:rPr>
  </w:style>
  <w:style w:type="paragraph" w:styleId="IntenseQuote">
    <w:name w:val="Intense Quote"/>
    <w:basedOn w:val="Normal"/>
    <w:next w:val="Normal"/>
    <w:link w:val="IntenseQuoteChar"/>
    <w:uiPriority w:val="30"/>
    <w:qFormat/>
    <w:rsid w:val="008842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42C0"/>
    <w:rPr>
      <w:i/>
      <w:iCs/>
      <w:color w:val="0F4761" w:themeColor="accent1" w:themeShade="BF"/>
    </w:rPr>
  </w:style>
  <w:style w:type="character" w:styleId="IntenseReference">
    <w:name w:val="Intense Reference"/>
    <w:basedOn w:val="DefaultParagraphFont"/>
    <w:uiPriority w:val="32"/>
    <w:qFormat/>
    <w:rsid w:val="008842C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1227</Words>
  <Characters>7000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אביב וידנפלד</dc:creator>
  <cp:keywords/>
  <dc:description/>
  <cp:lastModifiedBy>אביב וידנפלד</cp:lastModifiedBy>
  <cp:revision>2</cp:revision>
  <dcterms:created xsi:type="dcterms:W3CDTF">2024-03-24T17:16:00Z</dcterms:created>
  <dcterms:modified xsi:type="dcterms:W3CDTF">2024-03-24T17:16:00Z</dcterms:modified>
</cp:coreProperties>
</file>