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bidi="1">
    <w:p>
      <w:pPr bidi="1">
        <w:pStyle w:val="a"/>
        <w:jc w:val="right"/>
      </w:pPr>
      <w:r>
        <w:rPr rtl="1">
          <w:bCs/>
        </w:rPr>
        <w:t>אוֹרוֹת הַקֹּדֶשׁ(ב) מֵאֵת הָרַב ר' אַבְרָהָם יִצְחָק הַכֹּהֵן קוּק זַצַ"ל עֲשָׂרָה מַאֲמָרוֹת מַאֲמָר רִאשׁוֹן הַקֹּדֶשׁ הַכְּלָלִי</w:t>
      </w:r>
    </w:p>
    <w:p>
      <w:pPr bidi="1">
        <w:pStyle w:val="a"/>
        <w:jc w:val="right"/>
      </w:pPr>
    </w:p>
    <w:p>
      <w:pPr bidi="1">
        <w:pStyle w:val="a"/>
        <w:jc w:val="right"/>
      </w:pPr>
      <w:r>
        <w:rPr rtl="1"/>
        <w:t>קדש מלה בגרמיה הוא, ושארא מניה אתיין.</w:t>
      </w:r>
    </w:p>
    <w:p>
      <w:pPr bidi="1">
        <w:pStyle w:val="a"/>
        <w:jc w:val="right"/>
      </w:pPr>
      <w:r>
        <w:rPr rtl="1"/>
        <w:t>מאי קדש, שלימותא דכלא, דאקרי חכמה עלאה.</w:t>
      </w:r>
    </w:p>
    <w:p>
      <w:pPr bidi="1">
        <w:pStyle w:val="a"/>
        <w:jc w:val="right"/>
      </w:pPr>
      <w:r>
        <w:rPr rtl="1"/>
        <w:t>ואע"ג דאיהו סטרא טמירה, ואקרי קדש, מתמן אתפשט פשיטו לתתא, ואקרי קדושה.</w:t>
      </w:r>
    </w:p>
    <w:p>
      <w:pPr bidi="1">
        <w:pStyle w:val="a"/>
        <w:jc w:val="right"/>
      </w:pPr>
      <w:r>
        <w:rPr rtl="1"/>
        <w:t>זהר, חלק ג, ס"א, צ"ג-ד</w:t>
      </w:r>
    </w:p>
    <w:p>
      <w:pPr bidi="1">
        <w:pStyle w:val="a"/>
        <w:jc w:val="right"/>
      </w:pPr>
    </w:p>
    <w:p>
      <w:pPr bidi="1">
        <w:pStyle w:val="a"/>
        <w:jc w:val="right"/>
      </w:pPr>
      <w:r>
        <w:rPr rtl="1"/>
        <w:t>הקודש הכללי, העצמי, הבלתי נגדר, צפוי בקדושה הכללית, המגמתית, המתפשטת באדם ובעולם.</w:t>
      </w:r>
    </w:p>
    <w:p>
      <w:pPr bidi="1">
        <w:pStyle w:val="a"/>
        <w:jc w:val="right"/>
      </w:pPr>
      <w:r>
        <w:rPr rtl="1"/>
        <w:t>הקדושה העולמית, המעלה את החול לקודש, היא הקדושה שבטבע, המתגלה בארץ הקודש.</w:t>
      </w:r>
    </w:p>
    <w:p>
      <w:pPr bidi="1">
        <w:pStyle w:val="a"/>
        <w:jc w:val="right"/>
      </w:pPr>
    </w:p>
    <w:p>
      <w:pPr bidi="1">
        <w:pStyle w:val="a"/>
        <w:jc w:val="right"/>
      </w:pPr>
      <w:r>
        <w:rPr rtl="1"/>
        <w:t>&lt;b&gt;סדר א א הקדש הכללי העצמי א הקדש העצמי א הקדש העצמי הוא החכמה, ההכרה לבדה, זוהר האידיאות העליונות, בהיותן ברום עליוניותן, בלא שום הגבלה, בלא שום פרטיות של צביון, אפילו של כללי כלליות אשר במציאות. שהכל הוא פרטי ומוגבל לגבי הרחב ואי הגבוליות של החכמה העליונה, ברום עזוזה. החכמה ברוממות קדשה היא למעלה מהחרות, נשגבה מעלמא דחירו, דכל חפש וחרות אשר בעולמים מינה תליא. צורת העולמים כלם, וכל אידיאליהם, שגוב תכלית הוויתם, וכל רום ועמק של חייהם, עדנת שירתם ורווי שמחתם, וחדות עדנם, הכל כלא נחשב לגבי טהר הקדש של עצם החכמה. רק בהכנתה של החכמה אל הציורים, האידיאלים, בתור השלטה על ערכים מציאותיים, מתהוה זה האור, ששם העולם של החרות מתראה. שם בעולם החרות, בעדן הציורים וביצירת האידיאלים באפן הראוי לרדת לתפיסת הווית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דגמתה של ההכרה הטהורה המתבשמת בבשמי השירה, בנגינת נעם וחדות רננים. הירידה אל הנעם, מהערך העליון של הקדש שממעל לכל נעם, היא מאצילת הוד הבינה בכל מערכי ההויה, והאי עלמא עילאה אף על גב דלאו איהו דינא, דינין מתערין מיניה. ושרש הגבורות במקוריותן הוא מגביר עוד את מעמק הנעם בהדר תפארתו. אמנם מקום השאיבה המקורית, ששם היש המחלט שוכן בחביונו, איננו כי אם ברום הקדש, האידיאליות שממעל למדת כל חרות, מפני שאין תכן של עבדות מוכשר לצאת משם, אפילו אחרי רבבו רבבות של הורדות והשתלשלויות. ממקור החיים, שהוא למעלה מן החיים, שואב ישראל את רוחו, וממעל לכל ערכי עולמים מרחף הוא לתפקידו. אמנם כדי להאיר הארת החיים בכל הנשמות, ובכל מרחבי עולמי עד, הרי אור הקדש של תכן היש המחלט מופיע בעדו במלא כל מלואים, ונחלי עדנים שוטפים וזורמים ברוח בינה, אשר בדברי אלהים חיים, שעל ידם שואבים הם כל צמאי נהרת הקדש את אור הקדש בחוסן עזו. אם מתשוקת תאות עדנים וחשקת נעם, המתגברת בתכן הנשמה, מצד תגבורת פרטיות צביונה, יחשב כל חושב את הנעם למקור ההויה, לתוכן היש, ואליו ישים כל מגמתו, בתאר הנצח, ומגמת דורי דורות, אם כי חשק נפלא בפליאות צדקת עולמים ישים שם את משטרו, הרי יסודי החיים הולכים ומתמוטטים, מפני עזיבת האור המרומם אשר לחסנת הקדש שממעל לכל חרות וכל נעם. ובירידה אחר ירידה בשטפי דורות יוכלו התוכנים להזרות עד כדי מאפליות המחשכים, אשר לכל רשע וכסל, אשר למוקדי שאול, יסודי הבליה וההעדרים בכל גווניהם. ואתו הצביון המיחד, שמעטר בו ישראל, שוכן בחכמת אל דעות די, ברום קדשה, מכון עזה ותפארת הדר מלכותה, וצביוני כל עולמים ממנה ישאו משך ברכתם, להתהוות, להבנות, להתעלות, ולהשתכלל, להתרומם ולהתקדש עדי עד. ועל כן ברום חוסן אמונת ישראל אור הטהר של שגוב החכמה שוכן, האמת העליונה, ממעל לכל הנועמים, ממעל לכל אידיאלי המגמות, המקציבות הגבלות בקצה תכליתן. והאפלת ההכרה בטהר הקדש לא תקבל לבסס על ידה את המוסר הנרצה, אפילו בשביל העולם היותר ירוד, שבו שוכן האדם, יושב בית חומר, כי אם הכל יונק ממקורו העליון, ממכון היש המוחלט, ששם החכמה שוכנת בטהרת קדשה. בהראות כבוד ד' לישראל במשכן נקדש בכבודו,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הקדש אשר לחכמה בקדשה כוננו, "ואורייתא מחכמה נפקת" (זהר משפטים קכא, א), ו"אבא יסד ברתא" (שם, ג רנו) "ד' בחכמה יסד ארץ" (משלי ג, יט). על כן דוקא ממקור הקדש אשר לאספקלריא המאירה נובעים הם כל הליכות עולם אשר לישראל, והם הם הליכות עולמים אשר יתנו ערבתם לכל היש, לכל אשר נשמה באפו, ולכל אשר תחייהו רוח חיים, לכל יצור נוצר, ולכל מעשה מפעל ותכנית, לבוא למכון הקדש, להיאשר באושר הישות המוחלטת, שאין עמו העדר וכליון. "'והיה הנשאר בציון והנותר בירושלים קדוש יאמר לו' (ישעיהו ד, ג), מה קדוש לעולם קיים אף הם לעולם קיימים" (סנהדרין צב, א). ונדב ואביהו אשר בזריחת פאר רוחם שאבו תוכן הארתם אז ממעין הבינה, המוכנה כבר להאציל אצילות מוגבלת, להיות משתוה לערכי עולמים, אש זרה הקריבו, "ובקרבתם לפני ד' וימתו" (ויקרא טז, א), "ונועדתי שמה לבני ישראל, ונקדש בכבודי" (שמות כט, מג). וידע ישראל אז עדי עד את יסוד חייו ועולמו, כי ממקור חכמה יצא, וממעיניה העליונים הרי הוא הולך הלוך ומתרווה, אשר רק בהקשבת רב קשב, בקשור למרומי הקדש, ילכו הפלגים עם הבעתם ברבבות גוונים לדברי אלהים חיים, שכלם נתנו מרועה אחד. וצמאון רווי הנעם, אשר לנשמות הטהורות, של מיודעיו של מקום, שבהם נקדש הכבוד, פועל הוא את פעולתו המעוטרת לחיי השעות אשר בשטפי הנצחים. זכותו של "פינחם זה אליהו" (ילקוט שמעוני, פינחס), המקנא לדי, בהוראות השעות, ומלאך הברית אשר אנחנו חפצים שבא יבוא, והוא "כאש מצרף וכבורית מכבסים" (מלאכי ג, ב), ואומרו סלה הוא, "זכרו תורת משה עבדי, אשר צויתי אותו בחרב על כל ישראל חקים ומשפטים" (שם, שם, כב).</w:t>
      </w:r>
    </w:p>
    <w:p>
      <w:pPr bidi="1">
        <w:pStyle w:val="a"/>
        <w:jc w:val="right"/>
      </w:pPr>
      <w:r>
        <w:rPr rtl="1">
          <w:bCs/>
        </w:rPr>
        <w:t xml:space="preserve">הָאִידֵיאָוֹת </w:t>
      </w:r>
      <w:r>
        <w:rPr rtl="1"/>
        <w:t xml:space="preserve">– המחשבות; </w:t>
      </w:r>
      <w:r>
        <w:rPr rtl="1">
          <w:bCs/>
        </w:rPr>
        <w:t xml:space="preserve">צִבְיֹון </w:t>
      </w:r>
      <w:r>
        <w:rPr rtl="1"/>
        <w:t xml:space="preserve">– הגדרה; </w:t>
      </w:r>
      <w:r>
        <w:rPr rtl="1">
          <w:bCs/>
        </w:rPr>
        <w:t xml:space="preserve">הֹוְית </w:t>
      </w:r>
      <w:r>
        <w:rPr rtl="1"/>
        <w:t xml:space="preserve">– מציאות; </w:t>
      </w:r>
      <w:r>
        <w:rPr rtl="1">
          <w:bCs/>
        </w:rPr>
        <w:t xml:space="preserve">בְּרוֹם עֻזּוּזָהּ </w:t>
      </w:r>
      <w:r>
        <w:rPr rtl="1"/>
        <w:t xml:space="preserve">– בשיא עצמתה; </w:t>
      </w:r>
      <w:r>
        <w:rPr rtl="1">
          <w:bCs/>
        </w:rPr>
        <w:t xml:space="preserve">מֵעָלְמָא דְּחֵירוּ </w:t>
      </w:r>
      <w:r>
        <w:rPr rtl="1"/>
        <w:t xml:space="preserve">– מעולם החרות; </w:t>
      </w:r>
      <w:r>
        <w:rPr rtl="1">
          <w:bCs/>
        </w:rPr>
        <w:t xml:space="preserve">מִינָהּ תַּלְיָא </w:t>
      </w:r>
      <w:r>
        <w:rPr rtl="1"/>
        <w:t xml:space="preserve">– בה תלוי (בא ממנה); </w:t>
      </w:r>
      <w:r>
        <w:rPr rtl="1">
          <w:bCs/>
        </w:rPr>
        <w:t xml:space="preserve">שִׁיגּוּב תַּכְלִית הֹוְיתָם </w:t>
      </w:r>
      <w:r>
        <w:rPr rtl="1"/>
        <w:t xml:space="preserve">– מטרת מציאותם הרוממה; </w:t>
      </w:r>
      <w:r>
        <w:rPr rtl="1">
          <w:bCs/>
        </w:rPr>
        <w:t xml:space="preserve">וְחֶדְוַת </w:t>
      </w:r>
      <w:r>
        <w:rPr rtl="1"/>
        <w:t xml:space="preserve">– ושמחת; </w:t>
      </w:r>
      <w:r>
        <w:rPr rtl="1">
          <w:bCs/>
        </w:rPr>
        <w:t xml:space="preserve">מִתְרָאֶה </w:t>
      </w:r>
      <w:r>
        <w:rPr rtl="1"/>
        <w:t xml:space="preserve">– מתגלה; </w:t>
      </w:r>
      <w:r>
        <w:rPr rtl="1">
          <w:bCs/>
        </w:rPr>
        <w:t xml:space="preserve">מְהַוֵּי </w:t>
      </w:r>
      <w:r>
        <w:rPr rtl="1"/>
        <w:t xml:space="preserve">– יוצרי; </w:t>
      </w:r>
      <w:r>
        <w:rPr rtl="1">
          <w:bCs/>
        </w:rPr>
        <w:t xml:space="preserve">וְחֶדְוַת רְנָנִים </w:t>
      </w:r>
      <w:r>
        <w:rPr rtl="1"/>
        <w:t xml:space="preserve">– ושמחת השבחים; </w:t>
      </w:r>
      <w:r>
        <w:rPr rtl="1">
          <w:bCs/>
        </w:rPr>
        <w:t xml:space="preserve">מַאֲצִילַת </w:t>
      </w:r>
      <w:r>
        <w:rPr rtl="1"/>
        <w:t xml:space="preserve">– משפיעה; </w:t>
      </w:r>
      <w:r>
        <w:rPr rtl="1">
          <w:bCs/>
        </w:rPr>
        <w:t xml:space="preserve">וְהַאי עָלְמָא עִילָּאָה אַף עַל גַּב דְּלָאו אִיהוּ דִּינָא, דִינִין מִתְעָרִין מִינֵּיהּ </w:t>
      </w:r>
      <w:r>
        <w:rPr rtl="1"/>
        <w:t xml:space="preserve">– ואותו עולם עליון, אף על פי שאין בו דין, הדינים נשפעים ממנו; </w:t>
      </w:r>
      <w:r>
        <w:rPr rtl="1">
          <w:bCs/>
        </w:rPr>
        <w:t xml:space="preserve">בְּחֶבְיֹונֹו </w:t>
      </w:r>
      <w:r>
        <w:rPr rtl="1"/>
        <w:t xml:space="preserve">– בסתרו; </w:t>
      </w:r>
      <w:r>
        <w:rPr rtl="1">
          <w:bCs/>
        </w:rPr>
        <w:t xml:space="preserve">מִלּוּאִים </w:t>
      </w:r>
      <w:r>
        <w:rPr rtl="1"/>
        <w:t xml:space="preserve">– שלמיות; </w:t>
      </w:r>
      <w:r>
        <w:rPr rtl="1">
          <w:bCs/>
        </w:rPr>
        <w:t xml:space="preserve">מַגַּמָּתֹו </w:t>
      </w:r>
      <w:r>
        <w:rPr rtl="1"/>
        <w:t xml:space="preserve">– מטרתו; </w:t>
      </w:r>
      <w:r>
        <w:rPr rtl="1">
          <w:bCs/>
        </w:rPr>
        <w:t xml:space="preserve">לְהָזֵרֹות </w:t>
      </w:r>
      <w:r>
        <w:rPr rtl="1"/>
        <w:t xml:space="preserve">– להתפזר; </w:t>
      </w:r>
      <w:r>
        <w:rPr rtl="1">
          <w:bCs/>
        </w:rPr>
        <w:t xml:space="preserve">לְמוֹקְדֵי שְׁאוֹל </w:t>
      </w:r>
      <w:r>
        <w:rPr rtl="1"/>
        <w:t xml:space="preserve">– לאש הגיהנם; </w:t>
      </w:r>
      <w:r>
        <w:rPr rtl="1">
          <w:bCs/>
        </w:rPr>
        <w:t xml:space="preserve">מֶשֶׁךְ </w:t>
      </w:r>
      <w:r>
        <w:rPr rtl="1"/>
        <w:t xml:space="preserve">– המשך; </w:t>
      </w:r>
      <w:r>
        <w:rPr rtl="1">
          <w:bCs/>
        </w:rPr>
        <w:t xml:space="preserve">הַמַּקְצִיבֹות </w:t>
      </w:r>
      <w:r>
        <w:rPr rtl="1"/>
        <w:t xml:space="preserve">– החותכות; </w:t>
      </w:r>
      <w:r>
        <w:rPr rtl="1">
          <w:bCs/>
        </w:rPr>
        <w:t xml:space="preserve">הַמּוּגְלָמִים </w:t>
      </w:r>
      <w:r>
        <w:rPr rtl="1"/>
        <w:t xml:space="preserve">– המוגשמים; </w:t>
      </w:r>
      <w:r>
        <w:rPr rtl="1">
          <w:bCs/>
        </w:rPr>
        <w:t xml:space="preserve">עֲלִילוֹת מִצְעָדִים </w:t>
      </w:r>
      <w:r>
        <w:rPr rtl="1"/>
        <w:t xml:space="preserve">– הסטורית התהליכים; </w:t>
      </w:r>
      <w:r>
        <w:rPr rtl="1">
          <w:bCs/>
        </w:rPr>
        <w:t xml:space="preserve">לַאֲסַפְּקַלַּרְיָא הַמְּאִירָה </w:t>
      </w:r>
      <w:r>
        <w:rPr rtl="1"/>
        <w:t xml:space="preserve">– למראה הצלולה; </w:t>
      </w:r>
      <w:r>
        <w:rPr rtl="1">
          <w:bCs/>
        </w:rPr>
        <w:t xml:space="preserve">עֲרֻבָּתָם </w:t>
      </w:r>
      <w:r>
        <w:rPr rtl="1"/>
        <w:t xml:space="preserve">– בטחונם; </w:t>
      </w:r>
      <w:r>
        <w:rPr rtl="1">
          <w:bCs/>
        </w:rPr>
        <w:t xml:space="preserve">לְהֵיאָשֵׁר </w:t>
      </w:r>
      <w:r>
        <w:rPr rtl="1"/>
        <w:t xml:space="preserve">– להתחזק; </w:t>
      </w:r>
      <w:r>
        <w:rPr rtl="1">
          <w:bCs/>
        </w:rPr>
        <w:t xml:space="preserve">מֻוגְבֶּלֶת </w:t>
      </w:r>
      <w:r>
        <w:rPr rtl="1"/>
        <w:t xml:space="preserve">– מצמצמת; </w:t>
      </w:r>
      <w:r>
        <w:rPr rtl="1">
          <w:bCs/>
        </w:rPr>
        <w:t xml:space="preserve">וּמִתְרוֶוה </w:t>
      </w:r>
      <w:r>
        <w:rPr rtl="1"/>
        <w:t xml:space="preserve">– ומקבל רוויה; </w:t>
      </w:r>
      <w:r>
        <w:rPr rtl="1">
          <w:bCs/>
        </w:rPr>
        <w:t xml:space="preserve">מְצָרֵף </w:t>
      </w:r>
      <w:r>
        <w:rPr rtl="1"/>
        <w:t xml:space="preserve">– מטהר; </w:t>
      </w:r>
      <w:r>
        <w:rPr rtl="1">
          <w:bCs/>
        </w:rPr>
        <w:t xml:space="preserve">וּכְבֹרִית </w:t>
      </w:r>
      <w:r>
        <w:rPr rtl="1"/>
        <w:t xml:space="preserve">– חמר נקוי; </w:t>
      </w:r>
      <w:r>
        <w:rPr rtl="1">
          <w:bCs/>
        </w:rPr>
        <w:t xml:space="preserve">סֶלָה </w:t>
      </w:r>
      <w:r>
        <w:rPr rtl="1"/>
        <w:t>– נצחי.</w:t>
      </w:r>
    </w:p>
    <w:p>
      <w:pPr bidi="1">
        <w:pStyle w:val="a"/>
        <w:jc w:val="right"/>
      </w:pPr>
    </w:p>
    <w:p>
      <w:pPr bidi="1">
        <w:pStyle w:val="a"/>
        <w:jc w:val="right"/>
      </w:pPr>
    </w:p>
    <w:p>
      <w:pPr bidi="1">
        <w:pStyle w:val="a"/>
        <w:jc w:val="right"/>
      </w:pPr>
      <w:r>
        <w:rPr rtl="1">
          <w:bCs/>
        </w:rPr>
        <w:t xml:space="preserve">הַקֹּדֶשׁ הָעַצְמִי הוּא הַחָכְמָה, הַהַכָּרָה לְבַדָּהּ </w:t>
      </w:r>
      <w:r>
        <w:rPr rtl="1"/>
        <w:t xml:space="preserve">– המונח "קדש" בא לבטא את תכנית-העל האלוהית של המציאות; ההכרה שעומדת ביסוד הכל עוד לפני התגשמותה בעולמנו; זהו </w:t>
      </w:r>
      <w:r>
        <w:rPr rtl="1">
          <w:bCs/>
        </w:rPr>
        <w:t xml:space="preserve">זוֹהַר הָאִידֵיאַוֹת הָעֶלְיֹונֹות, בִּהְיֹותָן בְּרוֹם עֶלְיֹונִיּוּתָן, בְּלֹא שׁוּם הַגְבָּלָה, בְּלֹא שׁוּם פְּרָטִיּוּת שֶׁל צִבְיֹון, אֲפִילוּ שֶׁל כְּלָלִי כְּלָלִיּוּת אֲשֶׁר בַּמְּצִיאוּת, שֶׁהַכֹּל הוּא פְּרָטִי וּמוּגְבָּל לְגַבֵּי הָרֹחַב וְאִי הַגְּבוּלִיּוּת שֶׁל הַחָכְמָה הָעֶלְיֹונָה, בְּרוֹם עָזְוּזָהּ </w:t>
      </w:r>
      <w:r>
        <w:rPr rtl="1"/>
        <w:t xml:space="preserve">– המינוח "קדש" מתייחס לאורו המופשט של המחשבות ('האידיאות') האלוהיות העליונות, ללא שום צמצום והגדרה פרטית (אפילו לא של הגדרה כללית שגם היא סוג של צמצום לעמת האינסופיות של החכמה האלוהית בשיא גבהה). </w:t>
      </w:r>
      <w:r>
        <w:rPr rtl="1">
          <w:bCs/>
        </w:rPr>
        <w:t xml:space="preserve">הַחָכְמָה בְּרוֹמְמוּת קָדְשָׁהּ הִיא לְמַעְלָה מֵהַחֵרוּת, נִשְׂגָּבָה מֵעָלְמָא דְחֵירוּ, דְּכָל חֹפֶשׁ וְחֵרוּת אֲשֶׁר בָּעֹולָמִים מִינָהּ תַּלְיָא </w:t>
      </w:r>
      <w:r>
        <w:rPr rtl="1"/>
        <w:t>– החכמה האלוהית המדוברת היא עליונה ומשוחררת גם ממושג החרות האנושי (למעשה היא השורש של כל החרויות שמתגלים בעולמנו); &lt;b&gt;צורת העולמים כלם, וכל אידיאליהם, שגוב תכלית הויתם, וכל רום ועמק של חייהם, עדנת שירתם ורווי שמחתם, וחדות עדנם, הכל כלא נחשב לגבי טהר הקדש של 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