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C833" w14:textId="1F57F50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60"/>
          <w:szCs w:val="60"/>
        </w:rPr>
      </w:pPr>
      <w:r w:rsidRPr="00B94F26">
        <w:rPr>
          <w:rFonts w:ascii="Arial" w:hAnsi="Arial" w:cs="Arial"/>
          <w:b/>
          <w:bCs/>
          <w:color w:val="000000"/>
          <w:sz w:val="60"/>
          <w:szCs w:val="60"/>
        </w:rPr>
        <w:t>Capstone Project Report</w:t>
      </w:r>
    </w:p>
    <w:p w14:paraId="41DFA756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C8C762" w14:textId="60052EC2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B94F26">
        <w:rPr>
          <w:rFonts w:ascii="Arial" w:hAnsi="Arial" w:cs="Arial"/>
          <w:color w:val="000000"/>
          <w:sz w:val="32"/>
          <w:szCs w:val="32"/>
        </w:rPr>
        <w:t>Part 1: Description of the problem and background discussion</w:t>
      </w:r>
    </w:p>
    <w:p w14:paraId="1180EE89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2E95B7BF" w14:textId="31B896E0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B94F26">
        <w:rPr>
          <w:rFonts w:ascii="Arial" w:hAnsi="Arial" w:cs="Arial"/>
          <w:color w:val="000000"/>
          <w:sz w:val="28"/>
          <w:szCs w:val="28"/>
          <w:u w:val="single"/>
        </w:rPr>
        <w:t>Introduction</w:t>
      </w:r>
    </w:p>
    <w:p w14:paraId="2A1D55D2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E48473" w14:textId="4BAF912E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 xml:space="preserve">As Asians from the </w:t>
      </w:r>
      <w:r w:rsidR="00113720" w:rsidRPr="00B94F26">
        <w:rPr>
          <w:rFonts w:ascii="Arial" w:hAnsi="Arial" w:cs="Arial"/>
          <w:color w:val="000000"/>
          <w:sz w:val="24"/>
          <w:szCs w:val="24"/>
        </w:rPr>
        <w:t>distant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east (e.g. Hong Kong, Singapore) with exposure to both Western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Asian culture, migrates to the U.S., a transferable skill would be in the food hospitality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industry. It is quite safe to say that Asian cuisine is almost everywhere in the U.S. of A and 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method to help provide some statistical data can prove useful to understand the existing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market in a particular location.</w:t>
      </w:r>
    </w:p>
    <w:p w14:paraId="31F80C79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BBA1C20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B94F26">
        <w:rPr>
          <w:rFonts w:ascii="Arial" w:hAnsi="Arial" w:cs="Arial"/>
          <w:color w:val="000000"/>
          <w:sz w:val="28"/>
          <w:szCs w:val="28"/>
          <w:u w:val="single"/>
        </w:rPr>
        <w:t>Problem Description</w:t>
      </w:r>
    </w:p>
    <w:p w14:paraId="5C60A068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DD5C420" w14:textId="14034451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For this project, we will analyse the greater Dallas area (or Dallas county) to derive the</w:t>
      </w:r>
    </w:p>
    <w:p w14:paraId="49B5722B" w14:textId="684F285F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statistics for various cuisine for the purpose of understanding opportunities of starting up an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Asian cuisine. The term Asian cuisine is used loosely here to cover the wide range of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cuisines found in the greater Asia and can include fusion for variety and to increase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offering.</w:t>
      </w:r>
    </w:p>
    <w:p w14:paraId="740DEE86" w14:textId="0C0FB588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The definition of Asian cuisine encompasses a wide range of cooking practises and traditions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and there is no enforcement on how the term is being used. Just in the Asia region alone,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there is Chinese cuisine which varies greatly in taste and </w:t>
      </w:r>
      <w:r w:rsidRPr="00B94F26">
        <w:rPr>
          <w:rFonts w:ascii="Arial" w:hAnsi="Arial" w:cs="Arial"/>
          <w:color w:val="000000"/>
          <w:sz w:val="24"/>
          <w:szCs w:val="24"/>
        </w:rPr>
        <w:t>flavour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at different locations, 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Japan, countries in South Asia, and to western parts including India. As such, the definition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of Asian cuisine will depend strictly on how it is defined by the source of the data.</w:t>
      </w:r>
    </w:p>
    <w:p w14:paraId="55848975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For this exercise, Dallas was pick for the study for the following reasons:</w:t>
      </w:r>
    </w:p>
    <w:p w14:paraId="589A343B" w14:textId="530F9A89" w:rsidR="00B94F26" w:rsidRDefault="00B94F26" w:rsidP="00B225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It has a large white racial makeup, about 50% and while Asian constitutes about 6%.</w:t>
      </w:r>
    </w:p>
    <w:p w14:paraId="5FE08E29" w14:textId="1AAA1B58" w:rsidR="00B94F26" w:rsidRPr="00B94F26" w:rsidRDefault="00B94F26" w:rsidP="00B225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 xml:space="preserve">It has mild weather with summer in the </w:t>
      </w:r>
      <w:r w:rsidRPr="00B94F26">
        <w:rPr>
          <w:rFonts w:ascii="Arial" w:hAnsi="Arial" w:cs="Arial"/>
          <w:color w:val="000000"/>
          <w:sz w:val="24"/>
          <w:szCs w:val="24"/>
        </w:rPr>
        <w:t>mid-30s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and its dry, while winter is in the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teens with at worse 1 inch of snow or so.</w:t>
      </w:r>
    </w:p>
    <w:p w14:paraId="44BAA332" w14:textId="32866B81" w:rsidR="00B94F26" w:rsidRPr="00B94F26" w:rsidRDefault="00B94F26" w:rsidP="00B225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While it has issues with tornado, the inland is less vulnerable to</w:t>
      </w:r>
    </w:p>
    <w:p w14:paraId="537BF561" w14:textId="7420C370" w:rsidR="00B94F26" w:rsidRPr="00B94F26" w:rsidRDefault="00B94F26" w:rsidP="00B225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The current unemployment rate is about 10% below the nationwide numbers and it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is at its lowest since 2002.</w:t>
      </w:r>
    </w:p>
    <w:p w14:paraId="6C3227FE" w14:textId="44CF8F02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In this exercise, we will attempt to understand the statistics around the frequency of various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categories of venues and the ratio to the Asian venues for the cities that falls within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Dallas greater area.</w:t>
      </w:r>
    </w:p>
    <w:p w14:paraId="13DB973B" w14:textId="6A456861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3C2490D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F3AC995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3C693A9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B352C6A" w14:textId="7F2E979D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B94F26">
        <w:rPr>
          <w:rFonts w:ascii="Arial" w:hAnsi="Arial" w:cs="Arial"/>
          <w:color w:val="000000"/>
          <w:sz w:val="32"/>
          <w:szCs w:val="32"/>
        </w:rPr>
        <w:lastRenderedPageBreak/>
        <w:t>Part 2: Data description &amp; how it will be used to solve the problem</w:t>
      </w:r>
    </w:p>
    <w:p w14:paraId="397B68FB" w14:textId="4E774444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14:paraId="21F5C323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32"/>
          <w:szCs w:val="32"/>
          <w:u w:val="single"/>
        </w:rPr>
      </w:pPr>
      <w:r w:rsidRPr="00B94F26">
        <w:rPr>
          <w:rFonts w:ascii="Arial" w:hAnsi="Arial" w:cs="Arial"/>
          <w:color w:val="000000"/>
          <w:sz w:val="32"/>
          <w:szCs w:val="32"/>
          <w:u w:val="single"/>
        </w:rPr>
        <w:t>Data Analytics</w:t>
      </w:r>
    </w:p>
    <w:p w14:paraId="288E14EA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4BED61" w14:textId="6DC5106C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B94F26">
        <w:rPr>
          <w:rFonts w:ascii="Arial" w:hAnsi="Arial" w:cs="Arial"/>
          <w:color w:val="000000"/>
          <w:sz w:val="28"/>
          <w:szCs w:val="28"/>
        </w:rPr>
        <w:t>Data sources and description of the data</w:t>
      </w:r>
    </w:p>
    <w:p w14:paraId="37DE9002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There are two sources identified</w:t>
      </w:r>
    </w:p>
    <w:p w14:paraId="4FBF8A49" w14:textId="17A88E16" w:rsidR="00B94F26" w:rsidRPr="00B94F26" w:rsidRDefault="00B94F26" w:rsidP="00B225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 xml:space="preserve">It is logical to assume that </w:t>
      </w:r>
      <w:r w:rsidRPr="00B94F26">
        <w:rPr>
          <w:rFonts w:ascii="Arial" w:hAnsi="Arial" w:cs="Arial"/>
          <w:color w:val="000000"/>
          <w:sz w:val="24"/>
          <w:szCs w:val="24"/>
        </w:rPr>
        <w:t>neighbourhoods</w:t>
      </w:r>
      <w:r w:rsidRPr="00B94F26">
        <w:rPr>
          <w:rFonts w:ascii="Arial" w:hAnsi="Arial" w:cs="Arial"/>
          <w:color w:val="000000"/>
          <w:sz w:val="24"/>
          <w:szCs w:val="24"/>
        </w:rPr>
        <w:t>/towns/cities are not homogeneous. They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will have different demographics profile, different distribution of wealth,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infrastructure, etc … Hence, a logical method would be to analyse by postal codes or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zip codes as they are called in the U.S. Hence, the first data set will be Dallas Zip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codes, along with their population. The name Dallas can refer to a county, in which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there are cities and towns as listed below:</w:t>
      </w:r>
      <w:r w:rsidRPr="00B94F26">
        <w:rPr>
          <w:rFonts w:ascii="Arial" w:hAnsi="Arial" w:cs="Arial"/>
          <w:color w:val="000000"/>
          <w:sz w:val="24"/>
          <w:szCs w:val="24"/>
        </w:rPr>
        <w:tab/>
      </w:r>
    </w:p>
    <w:p w14:paraId="54653317" w14:textId="77777777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  <w:sectPr w:rsidR="00B94F26" w:rsidRPr="00B94F2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EE3E05" w14:textId="12E0C7FF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Addison</w:t>
      </w:r>
    </w:p>
    <w:p w14:paraId="6CCE0F2B" w14:textId="7813AA8E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Balch Springs</w:t>
      </w:r>
    </w:p>
    <w:p w14:paraId="3828DE28" w14:textId="3AAD77B3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Carrollton</w:t>
      </w:r>
    </w:p>
    <w:p w14:paraId="12DF6FFD" w14:textId="1C1FE371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Cedar Hill</w:t>
      </w:r>
    </w:p>
    <w:p w14:paraId="20D7ED04" w14:textId="6C088966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Coppell</w:t>
      </w:r>
    </w:p>
    <w:p w14:paraId="16AC7D76" w14:textId="3F3ED777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Dallas</w:t>
      </w:r>
    </w:p>
    <w:p w14:paraId="7255C486" w14:textId="7771BDA0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Desoto</w:t>
      </w:r>
    </w:p>
    <w:p w14:paraId="5F612C68" w14:textId="51FCD9B6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Duncanville</w:t>
      </w:r>
    </w:p>
    <w:p w14:paraId="2DF188FE" w14:textId="62B0BFEB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Garland</w:t>
      </w:r>
    </w:p>
    <w:p w14:paraId="262151BD" w14:textId="540B12F7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Grand Prairie</w:t>
      </w:r>
    </w:p>
    <w:p w14:paraId="674994DA" w14:textId="1A21536E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Hutchins</w:t>
      </w:r>
    </w:p>
    <w:p w14:paraId="0CE05D32" w14:textId="492BC31F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Irving</w:t>
      </w:r>
    </w:p>
    <w:p w14:paraId="1663ED28" w14:textId="0129C665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Lancaster</w:t>
      </w:r>
    </w:p>
    <w:p w14:paraId="128DCE88" w14:textId="357AA897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Mesquite</w:t>
      </w:r>
    </w:p>
    <w:p w14:paraId="6538F751" w14:textId="23C871AB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Richardson</w:t>
      </w:r>
    </w:p>
    <w:p w14:paraId="5574DC4E" w14:textId="59F472BB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Rowlett</w:t>
      </w:r>
    </w:p>
    <w:p w14:paraId="7F347C2A" w14:textId="0E1BC02C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Sachse</w:t>
      </w:r>
    </w:p>
    <w:p w14:paraId="1B8C63AD" w14:textId="260E0180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Seagoville</w:t>
      </w:r>
    </w:p>
    <w:p w14:paraId="73D8A69B" w14:textId="165075A2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Sunnyvale</w:t>
      </w:r>
    </w:p>
    <w:p w14:paraId="597C8271" w14:textId="1E29EE7D" w:rsidR="00B94F26" w:rsidRPr="00B94F26" w:rsidRDefault="00B94F26" w:rsidP="00B2253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94F26">
        <w:rPr>
          <w:rFonts w:ascii="Arial" w:hAnsi="Arial" w:cs="Arial"/>
          <w:color w:val="000000"/>
          <w:sz w:val="20"/>
          <w:szCs w:val="20"/>
        </w:rPr>
        <w:t>Wilmer</w:t>
      </w:r>
    </w:p>
    <w:p w14:paraId="61B77E98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  <w:sectPr w:rsidR="00B94F26" w:rsidRPr="00B94F26" w:rsidSect="00B94F2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9FA946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8A505E4" w14:textId="55739379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 xml:space="preserve">Each zip code will have a corresponding latitude and longitude value </w:t>
      </w:r>
      <w:proofErr w:type="spellStart"/>
      <w:r w:rsidRPr="00B94F26">
        <w:rPr>
          <w:rFonts w:ascii="Arial" w:hAnsi="Arial" w:cs="Arial"/>
          <w:color w:val="000000"/>
          <w:sz w:val="24"/>
          <w:szCs w:val="24"/>
        </w:rPr>
        <w:t>ssigned</w:t>
      </w:r>
      <w:proofErr w:type="spellEnd"/>
      <w:r w:rsidRPr="00B94F26">
        <w:rPr>
          <w:rFonts w:ascii="Arial" w:hAnsi="Arial" w:cs="Arial"/>
          <w:color w:val="000000"/>
          <w:sz w:val="24"/>
          <w:szCs w:val="24"/>
        </w:rPr>
        <w:t>.</w:t>
      </w:r>
    </w:p>
    <w:p w14:paraId="5AD70D99" w14:textId="7AFFF62D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Unfortunately, a city, by virtue of its size, can have multiple zip codes, and the results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have to be grouped by city/town. For the purpose of aligning the nomenclature,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cities and towns will be called ‘</w:t>
      </w:r>
      <w:r w:rsidRPr="00B94F26">
        <w:rPr>
          <w:rFonts w:ascii="Arial" w:hAnsi="Arial" w:cs="Arial"/>
          <w:b/>
          <w:bCs/>
          <w:color w:val="000000"/>
          <w:sz w:val="24"/>
          <w:szCs w:val="24"/>
        </w:rPr>
        <w:t>neighbourhood</w:t>
      </w:r>
      <w:r w:rsidRPr="00B94F26">
        <w:rPr>
          <w:rFonts w:ascii="Arial" w:hAnsi="Arial" w:cs="Arial"/>
          <w:b/>
          <w:bCs/>
          <w:color w:val="000000"/>
          <w:sz w:val="24"/>
          <w:szCs w:val="24"/>
        </w:rPr>
        <w:t>’</w:t>
      </w:r>
      <w:r w:rsidRPr="00B94F26">
        <w:rPr>
          <w:rFonts w:ascii="Arial" w:hAnsi="Arial" w:cs="Arial"/>
          <w:color w:val="000000"/>
          <w:sz w:val="24"/>
          <w:szCs w:val="24"/>
        </w:rPr>
        <w:t>, and Dallas county will be referred to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‘</w:t>
      </w:r>
      <w:r w:rsidRPr="00B94F26">
        <w:rPr>
          <w:rFonts w:ascii="Arial" w:hAnsi="Arial" w:cs="Arial"/>
          <w:b/>
          <w:bCs/>
          <w:color w:val="000000"/>
          <w:sz w:val="24"/>
          <w:szCs w:val="24"/>
        </w:rPr>
        <w:t>city</w:t>
      </w:r>
      <w:r w:rsidRPr="00B94F26">
        <w:rPr>
          <w:rFonts w:ascii="Arial" w:hAnsi="Arial" w:cs="Arial"/>
          <w:color w:val="000000"/>
          <w:sz w:val="24"/>
          <w:szCs w:val="24"/>
        </w:rPr>
        <w:t>’ per the data from Foursquare.</w:t>
      </w:r>
    </w:p>
    <w:p w14:paraId="7D5DEB65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409DDBB" w14:textId="320E04FA" w:rsidR="00B94F26" w:rsidRPr="00B22533" w:rsidRDefault="00B94F26" w:rsidP="00B225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22533">
        <w:rPr>
          <w:rFonts w:ascii="Arial" w:hAnsi="Arial" w:cs="Arial"/>
          <w:color w:val="000000"/>
          <w:sz w:val="24"/>
          <w:szCs w:val="24"/>
        </w:rPr>
        <w:t>The second data set will be the venue data. Details on the venues will be derived</w:t>
      </w:r>
      <w:r w:rsidR="00B22533" w:rsidRP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from Foursquare.com website via an API to the application. Foursquares provides a</w:t>
      </w:r>
      <w:r w:rsidR="00B22533" w:rsidRP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rough guide on the types of cuisine according to a predefined set of categories as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 xml:space="preserve">documented on its website </w:t>
      </w:r>
      <w:r w:rsidRPr="00B22533">
        <w:rPr>
          <w:rFonts w:ascii="Arial" w:hAnsi="Arial" w:cs="Arial"/>
          <w:color w:val="0563C2"/>
          <w:sz w:val="24"/>
          <w:szCs w:val="24"/>
        </w:rPr>
        <w:t>https://developer.foursquare.com/docs/resources</w:t>
      </w:r>
      <w:r w:rsidRPr="00B22533">
        <w:rPr>
          <w:rFonts w:ascii="Arial" w:hAnsi="Arial" w:cs="Arial"/>
          <w:color w:val="000000"/>
          <w:sz w:val="24"/>
          <w:szCs w:val="24"/>
        </w:rPr>
        <w:t>.</w:t>
      </w:r>
    </w:p>
    <w:p w14:paraId="4C6E7DA1" w14:textId="06D0592E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 xml:space="preserve">While it also returns the venues’ frequency by </w:t>
      </w:r>
      <w:r w:rsidRPr="00B94F26">
        <w:rPr>
          <w:rFonts w:ascii="Arial" w:hAnsi="Arial" w:cs="Arial"/>
          <w:color w:val="000000"/>
          <w:sz w:val="24"/>
          <w:szCs w:val="24"/>
        </w:rPr>
        <w:t>neighbourhoods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which is defined by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their zip codes and their respective latitude and longitude. This information can only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be used as a rough guide as Foursquare returns the findings based on a specified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radius from a given latitude and longitude. This already assumes that all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neighbourhoods</w:t>
      </w:r>
      <w:r w:rsidRPr="00B94F26">
        <w:rPr>
          <w:rFonts w:ascii="Arial" w:hAnsi="Arial" w:cs="Arial"/>
          <w:color w:val="000000"/>
          <w:sz w:val="24"/>
          <w:szCs w:val="24"/>
        </w:rPr>
        <w:t xml:space="preserve"> are circular and of a fixed size with its latitude and longitude in the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centre of the circle and it is not capable of limiting its search within the boundaries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of a given city or town or neighbourhood. In this exercise, we will not attempt to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‘scrub’ the information coming back from Foursquare for duplicates, or venues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94F26">
        <w:rPr>
          <w:rFonts w:ascii="Arial" w:hAnsi="Arial" w:cs="Arial"/>
          <w:color w:val="000000"/>
          <w:sz w:val="24"/>
          <w:szCs w:val="24"/>
        </w:rPr>
        <w:t>returned that don’t match the search criteria.</w:t>
      </w:r>
    </w:p>
    <w:p w14:paraId="37FEC741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5D6778F" w14:textId="01A5ACC3" w:rsid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B94F26">
        <w:rPr>
          <w:rFonts w:ascii="Arial" w:hAnsi="Arial" w:cs="Arial"/>
          <w:color w:val="000000"/>
          <w:sz w:val="28"/>
          <w:szCs w:val="28"/>
          <w:u w:val="single"/>
        </w:rPr>
        <w:lastRenderedPageBreak/>
        <w:t>Analytical Methods</w:t>
      </w:r>
    </w:p>
    <w:p w14:paraId="4BE15A74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14:paraId="4FB57C45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The basic “Demand and Supply” approached will be used. To achieve this:</w:t>
      </w:r>
    </w:p>
    <w:p w14:paraId="79AF62FC" w14:textId="6AB5C2F3" w:rsidR="00B94F26" w:rsidRPr="00B22533" w:rsidRDefault="00B94F26" w:rsidP="00B225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Statistical analysis has to be performed on the types of venues and its frequency by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neighbourhoods</w:t>
      </w:r>
      <w:r w:rsidRPr="00B22533">
        <w:rPr>
          <w:rFonts w:ascii="Arial" w:hAnsi="Arial" w:cs="Arial"/>
          <w:color w:val="000000"/>
          <w:sz w:val="24"/>
          <w:szCs w:val="24"/>
        </w:rPr>
        <w:t>.</w:t>
      </w:r>
    </w:p>
    <w:p w14:paraId="4A57BD96" w14:textId="6F207416" w:rsidR="00B94F26" w:rsidRPr="00B22533" w:rsidRDefault="00B94F26" w:rsidP="00B225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Understanding of how the Asian cuisine market segments itself such as a generic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Chinese restaurant vs a Sushi or Peking Duck restaurant. As Chinese forms the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greatest land mass in Asia, and the highest population count, understanding will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have to be derived from how Foursquare defines this.</w:t>
      </w:r>
    </w:p>
    <w:p w14:paraId="5F96C33F" w14:textId="3F8C4407" w:rsidR="00B94F26" w:rsidRPr="00B22533" w:rsidRDefault="00B94F26" w:rsidP="00B225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Any correlation between Asian and non-Asian cuisine to derive acceptance rates and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opportunities for growth.</w:t>
      </w:r>
    </w:p>
    <w:p w14:paraId="5B44DBB6" w14:textId="77777777" w:rsidR="00B94F26" w:rsidRP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CD2672" w14:textId="5BE45C2B" w:rsidR="00B94F26" w:rsidRDefault="00B94F26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B94F26">
        <w:rPr>
          <w:rFonts w:ascii="Arial" w:hAnsi="Arial" w:cs="Arial"/>
          <w:color w:val="000000"/>
          <w:sz w:val="28"/>
          <w:szCs w:val="28"/>
          <w:u w:val="single"/>
        </w:rPr>
        <w:t>Interpretation of results</w:t>
      </w:r>
    </w:p>
    <w:p w14:paraId="62B0B270" w14:textId="77777777" w:rsidR="00B22533" w:rsidRPr="00B94F26" w:rsidRDefault="00B22533" w:rsidP="00B225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</w:p>
    <w:p w14:paraId="74E46906" w14:textId="716FA0F9" w:rsidR="00B94F26" w:rsidRPr="00B22533" w:rsidRDefault="00B94F26" w:rsidP="00B225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If an area has a high volume of Asian cuisine with respect to the overall venues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count, it could mean that the market is moving towards saturation</w:t>
      </w:r>
    </w:p>
    <w:p w14:paraId="3B33ADDF" w14:textId="77C217AF" w:rsidR="00B94F26" w:rsidRPr="00B22533" w:rsidRDefault="00B94F26" w:rsidP="00B225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If an area has a very low count of Asian cuisine, with respect to the overall venues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count, it could mean that the penetration rate is poor.</w:t>
      </w:r>
    </w:p>
    <w:p w14:paraId="0E4906E8" w14:textId="509A49E4" w:rsidR="00B94F26" w:rsidRPr="00B22533" w:rsidRDefault="00B94F26" w:rsidP="00B225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94F26">
        <w:rPr>
          <w:rFonts w:ascii="Arial" w:hAnsi="Arial" w:cs="Arial"/>
          <w:color w:val="000000"/>
          <w:sz w:val="24"/>
          <w:szCs w:val="24"/>
        </w:rPr>
        <w:t>There could be potential correlation between population density, the various types</w:t>
      </w:r>
      <w:r w:rsidR="00B22533">
        <w:rPr>
          <w:rFonts w:ascii="Arial" w:hAnsi="Arial" w:cs="Arial"/>
          <w:color w:val="000000"/>
          <w:sz w:val="24"/>
          <w:szCs w:val="24"/>
        </w:rPr>
        <w:t xml:space="preserve"> </w:t>
      </w:r>
      <w:r w:rsidRPr="00B22533">
        <w:rPr>
          <w:rFonts w:ascii="Arial" w:hAnsi="Arial" w:cs="Arial"/>
          <w:color w:val="000000"/>
          <w:sz w:val="24"/>
          <w:szCs w:val="24"/>
        </w:rPr>
        <w:t>of cuisine and their frequencies.</w:t>
      </w:r>
    </w:p>
    <w:p w14:paraId="2C9B361C" w14:textId="4A118DCA" w:rsidR="00B94F26" w:rsidRPr="00B94F26" w:rsidRDefault="00B94F26" w:rsidP="00B2253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B94F26">
        <w:rPr>
          <w:rFonts w:ascii="Arial" w:hAnsi="Arial" w:cs="Arial"/>
          <w:color w:val="000000"/>
          <w:sz w:val="24"/>
          <w:szCs w:val="24"/>
        </w:rPr>
        <w:t>Again, the data cannot be interpreted strictly and it should only be used as guide</w:t>
      </w:r>
      <w:r w:rsidR="00B22533">
        <w:rPr>
          <w:rFonts w:ascii="Arial" w:hAnsi="Arial" w:cs="Arial"/>
          <w:color w:val="000000"/>
          <w:sz w:val="24"/>
          <w:szCs w:val="24"/>
        </w:rPr>
        <w:t>.</w:t>
      </w:r>
    </w:p>
    <w:sectPr w:rsidR="00B94F26" w:rsidRPr="00B94F26" w:rsidSect="00B94F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35C0"/>
    <w:multiLevelType w:val="hybridMultilevel"/>
    <w:tmpl w:val="76783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464F"/>
    <w:multiLevelType w:val="hybridMultilevel"/>
    <w:tmpl w:val="04966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7AF8"/>
    <w:multiLevelType w:val="hybridMultilevel"/>
    <w:tmpl w:val="BE66D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0963"/>
    <w:multiLevelType w:val="hybridMultilevel"/>
    <w:tmpl w:val="7E589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6931"/>
    <w:multiLevelType w:val="hybridMultilevel"/>
    <w:tmpl w:val="30361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F60D9"/>
    <w:multiLevelType w:val="hybridMultilevel"/>
    <w:tmpl w:val="8548B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13C43"/>
    <w:multiLevelType w:val="hybridMultilevel"/>
    <w:tmpl w:val="F758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D1CB4"/>
    <w:multiLevelType w:val="hybridMultilevel"/>
    <w:tmpl w:val="D062BD4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3543B0"/>
    <w:multiLevelType w:val="hybridMultilevel"/>
    <w:tmpl w:val="885CA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64736"/>
    <w:multiLevelType w:val="hybridMultilevel"/>
    <w:tmpl w:val="6C6C0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574"/>
    <w:multiLevelType w:val="hybridMultilevel"/>
    <w:tmpl w:val="6164D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6"/>
    <w:rsid w:val="00113720"/>
    <w:rsid w:val="00B22533"/>
    <w:rsid w:val="00B9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99E7"/>
  <w15:chartTrackingRefBased/>
  <w15:docId w15:val="{0DE5506C-2D2F-4703-BF3A-FED76A66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Jindal</dc:creator>
  <cp:keywords/>
  <dc:description/>
  <cp:lastModifiedBy>Avesh Jindal</cp:lastModifiedBy>
  <cp:revision>2</cp:revision>
  <dcterms:created xsi:type="dcterms:W3CDTF">2021-05-13T22:00:00Z</dcterms:created>
  <dcterms:modified xsi:type="dcterms:W3CDTF">2021-05-13T22:15:00Z</dcterms:modified>
</cp:coreProperties>
</file>