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ερωτήσεις-προς-λειτουργούς"/>
    <w:p>
      <w:pPr>
        <w:pStyle w:val="Heading1"/>
      </w:pPr>
      <w:r>
        <w:t xml:space="preserve">Ερωτήσεις προς Λειτουργούς</w:t>
      </w:r>
    </w:p>
    <w:bookmarkStart w:id="10" w:name="X209f9e4c20c4424397121407ee5e0fa6393b689"/>
    <w:p>
      <w:pPr>
        <w:pStyle w:val="Heading2"/>
      </w:pPr>
      <w:r>
        <w:t xml:space="preserve">Στεγαστικό Σχέδιο Διάθεσης Οικοπέδων (Επαρχία Λευκωσίας)</w:t>
      </w:r>
    </w:p>
    <w:p>
      <w:pPr>
        <w:pStyle w:val="FirstParagraph"/>
      </w:pPr>
      <w:r>
        <w:rPr>
          <w:b/>
          <w:bCs/>
        </w:rPr>
        <w:t xml:space="preserve">Συνοδεύει:</w:t>
      </w:r>
      <w:r>
        <w:t xml:space="preserve"> </w:t>
      </w:r>
      <w:r>
        <w:rPr>
          <w:rStyle w:val="VerbatimChar"/>
        </w:rPr>
        <w:t xml:space="preserve">Απαιτήσεις_Λογισμικού_Στεγαστικό_v1.md</w:t>
      </w:r>
      <w:r>
        <w:t xml:space="preserve"> </w:t>
      </w:r>
      <w:r>
        <w:t xml:space="preserve">(v1.1) και</w:t>
      </w:r>
      <w:r>
        <w:t xml:space="preserve"> </w:t>
      </w:r>
      <w:r>
        <w:rPr>
          <w:rStyle w:val="VerbatimChar"/>
        </w:rPr>
        <w:t xml:space="preserve">Παράδειγμα_Οντοτήτων_Κοινότητα_ΑΒΓ.md</w:t>
      </w:r>
      <w:r>
        <w:br/>
      </w:r>
      <w:r>
        <w:rPr>
          <w:b/>
          <w:bCs/>
        </w:rPr>
        <w:t xml:space="preserve">Σκοπός:</w:t>
      </w:r>
      <w:r>
        <w:t xml:space="preserve"> </w:t>
      </w:r>
      <w:r>
        <w:t xml:space="preserve">να απαντηθούν όλα τα σημεία που δεν έχουν ακόμη αποφασιστεί, ώστε οι προδιαγραφές να είναι πλήρεις πριν από την υλοποίηση.</w:t>
      </w:r>
    </w:p>
    <w:bookmarkStart w:id="9" w:name="πώς-να-απαντήσετε"/>
    <w:p>
      <w:pPr>
        <w:pStyle w:val="Heading3"/>
      </w:pPr>
      <w:r>
        <w:t xml:space="preserve">Πώς να απαντήσετε</w:t>
      </w:r>
    </w:p>
    <w:p>
      <w:pPr>
        <w:pStyle w:val="Compact"/>
        <w:numPr>
          <w:ilvl w:val="0"/>
          <w:numId w:val="1001"/>
        </w:numPr>
      </w:pPr>
      <w:r>
        <w:t xml:space="preserve">Γράψτε την απάντηση στη γραμμή</w:t>
      </w:r>
      <w:r>
        <w:t xml:space="preserve"> </w:t>
      </w:r>
      <w:r>
        <w:rPr>
          <w:b/>
          <w:bCs/>
        </w:rPr>
        <w:t xml:space="preserve">Απάντηση</w:t>
      </w:r>
      <w:r>
        <w:t xml:space="preserve"> </w:t>
      </w:r>
      <w:r>
        <w:t xml:space="preserve">κάτω από κάθε ερώτηση.</w:t>
      </w:r>
    </w:p>
    <w:p>
      <w:pPr>
        <w:pStyle w:val="Compact"/>
        <w:numPr>
          <w:ilvl w:val="0"/>
          <w:numId w:val="1001"/>
        </w:numPr>
      </w:pPr>
      <w:r>
        <w:t xml:space="preserve">Όπου υπάρχει</w:t>
      </w:r>
      <w:r>
        <w:t xml:space="preserve"> </w:t>
      </w:r>
      <w:r>
        <w:rPr>
          <w:b/>
          <w:bCs/>
        </w:rPr>
        <w:t xml:space="preserve">Πρόταση</w:t>
      </w:r>
      <w:r>
        <w:t xml:space="preserve">, αρκεί «Συμφωνώ» ή η διόρθωσή σας.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Προτεραιότητα Υψηλή</w:t>
      </w:r>
      <w:r>
        <w:t xml:space="preserve"> </w:t>
      </w:r>
      <w:r>
        <w:t xml:space="preserve">σημαίνει ότι η απάντηση επηρεάζει τη δομή της βάσης δεδομένων ή τη ροή, άρα χρειάζεται πριν ξεκινήσει η υλοποίηση.</w:t>
      </w:r>
    </w:p>
    <w:p>
      <w:pPr>
        <w:pStyle w:val="Compact"/>
        <w:numPr>
          <w:ilvl w:val="0"/>
          <w:numId w:val="1001"/>
        </w:numPr>
      </w:pPr>
      <w:r>
        <w:t xml:space="preserve">Η στήλη «Αναφορά» δείχνει την ενότητα των Απαιτήσεων και, όπου υπάρχει, τον αριθμό ανοικτού σημείου (π.χ.</w:t>
      </w:r>
      <w:r>
        <w:t xml:space="preserve"> </w:t>
      </w:r>
      <w:r>
        <w:rPr>
          <w:rStyle w:val="VerbatimChar"/>
        </w:rPr>
        <w:t xml:space="preserve">Α-bis 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α.-οντότητες-και-σχέσεις"/>
    <w:p>
      <w:pPr>
        <w:pStyle w:val="Heading2"/>
      </w:pPr>
      <w:r>
        <w:t xml:space="preserve">Α. Οντότητες και σχέσεις</w:t>
      </w:r>
    </w:p>
    <w:bookmarkStart w:id="11" w:name="Xd080041684963f0d3d7beff1fb72f1d234d2b93"/>
    <w:p>
      <w:pPr>
        <w:pStyle w:val="Heading3"/>
      </w:pPr>
      <w:r>
        <w:t xml:space="preserve">Ε-01. Μία γνωστοποίηση αφορά μόνο μία Κοινότητα;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9, Μέρος Β §1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Το μοντέλο υποθέτει ότι κάθε γνωστοποίηση αφορά μία Κοινότητα/Δ.Δ. (με οικόπεδα από μία ή περισσότερες υποθέσεις της ίδιας Κοινότητας). Υπάρχει περίπτωση κοινής γνωστοποίησης για περισσότερες Κοινότητες;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Μία γνωστοποίηση = μία Κοινότητα.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11"/>
    <w:bookmarkStart w:id="12" w:name="X73783a8b82a7c2da173e13bdc2a0e7acbeea3ad"/>
    <w:p>
      <w:pPr>
        <w:pStyle w:val="Heading3"/>
      </w:pPr>
      <w:r>
        <w:t xml:space="preserve">Ε-02. Μπορεί ένα οικόπεδο να περιληφθεί σε δεύτερη γνωστοποίηση;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9, 10.9.3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Αν μετά την πρώτη γνωστοποίηση μείνουν οικόπεδα αδιάθετα (π.χ. λιγότεροι δικαιούχοι από οικόπεδα), περιλαμβάνονται σε νέα γνωστοποίηση της ίδιας Κοινότητας; Αν ναι, τι γίνεται με τους επιλαχόντες της πρώτης;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Ναι, μπαίνουν σε νέα γνωστοποίηση· το σύστημα κρατά το ιστορικό σε ποιες γνωστοποιήσεις συμμετείχε κάθε οικόπεδο.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12"/>
    <w:bookmarkStart w:id="13" w:name="X3f0694ee928e43395ee0480591b0a9c2f9acce3"/>
    <w:p>
      <w:pPr>
        <w:pStyle w:val="Heading3"/>
      </w:pPr>
      <w:r>
        <w:t xml:space="preserve">Ε-03. Πρέπει να φαίνεται από ποιο τεμάχιο προήλθε κάθε νέο οικόπεδο;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8.7 ·</w:t>
      </w:r>
      <w:r>
        <w:t xml:space="preserve"> </w:t>
      </w:r>
      <w:r>
        <w:rPr>
          <w:rStyle w:val="VerbatimChar"/>
        </w:rPr>
        <w:t xml:space="preserve">Α-bis 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Σε νέο αίτημα με περισσότερα κατάλληλα τεμάχια, ο πίνακας αντιστοίχισης της 8.7 δεν λέει από ποιο τεμάχιο προέρχεται κάθε οικόπεδο.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Προσθήκη στήλης «Τεμάχιο προέλευσης» στον πίνακα της 8.7.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13"/>
    <w:bookmarkStart w:id="14" w:name="X61ce2017f59890b35c8f7b7a34bb16fb1546c72"/>
    <w:p>
      <w:pPr>
        <w:pStyle w:val="Heading3"/>
      </w:pPr>
      <w:r>
        <w:t xml:space="preserve">Ε-04. Πώς τηρείται ο αρχικός κατάλογος ≥10 οικογενειών της Κ.Σ.;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1, 2.1 ·</w:t>
      </w:r>
      <w:r>
        <w:t xml:space="preserve"> </w:t>
      </w:r>
      <w:r>
        <w:rPr>
          <w:rStyle w:val="VerbatimChar"/>
        </w:rPr>
        <w:t xml:space="preserve">Α-bis 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Έχει συμφωνηθεί ότι ο κατάλογος δεν δημιουργεί αιτήσεις. Αρκεί επισύναψη και αριθμός οικογενειών, ή πρέπει να καταχωρίζονται και ονόματα/στοιχεία;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Επισύναψη του καταλόγου και πεδίο «Αριθμός οικογενειών».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14"/>
    <w:bookmarkStart w:id="15" w:name="X42fcb1b532fdcac3af2e5aabd8028a465ca6ab6"/>
    <w:p>
      <w:pPr>
        <w:pStyle w:val="Heading3"/>
      </w:pPr>
      <w:r>
        <w:t xml:space="preserve">Ε-05. Πώς ταυτοποιείται ο ίδιος πολίτης σε δύο αιτήσεις;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10.3.1, Μέρος Β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Το σύστημα αναγνωρίζει ότι δύο αιτήσεις ανήκουν στο ίδιο πρόσωπο μέσω του αριθμού δελτίου ταυτότητας. Τι χρησιμοποιείται για αλλοδαπό σύζυγο/συμβίο χωρίς κυπριακή ταυτότητα (αρ. διαβατηρίου, ARC);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Πεδίο «Τύπος εγγράφου ταυτοποίησης» (ΑΔΤ / Διαβατήριο / ARC) και αριθμός.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15"/>
    <w:bookmarkStart w:id="16" w:name="X9ebd7f4ba7c6fcfaa7831be4fa35d4385352d4f"/>
    <w:p>
      <w:pPr>
        <w:pStyle w:val="Heading3"/>
      </w:pPr>
      <w:r>
        <w:t xml:space="preserve">Ε-06. Τι γίνεται με μια υπόθεση που δεν προχωρεί;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6.6, 7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Αν όλα τα τεμάχια κριθούν μη κατάλληλα (6.6) ή το ΥΠΕΣ απορρίψει (7), η υπόθεση:</w:t>
      </w:r>
    </w:p>
    <w:p>
      <w:pPr>
        <w:pStyle w:val="Compact"/>
        <w:numPr>
          <w:ilvl w:val="0"/>
          <w:numId w:val="1007"/>
        </w:numPr>
      </w:pPr>
      <w:r>
        <w:t xml:space="preserve">κλείνει οριστικά με κατάσταση «Απορρίφθηκε»,</w:t>
      </w:r>
    </w:p>
    <w:p>
      <w:pPr>
        <w:pStyle w:val="Compact"/>
        <w:numPr>
          <w:ilvl w:val="0"/>
          <w:numId w:val="1007"/>
        </w:numPr>
      </w:pPr>
      <w:r>
        <w:t xml:space="preserve">μένει σε αναμονή για νέα πρόταση τεμαχίου από την Κ.Σ. στην ίδια υπόθεση, ή</w:t>
      </w:r>
    </w:p>
    <w:p>
      <w:pPr>
        <w:pStyle w:val="Compact"/>
        <w:numPr>
          <w:ilvl w:val="0"/>
          <w:numId w:val="1007"/>
        </w:numPr>
      </w:pPr>
      <w:r>
        <w:t xml:space="preserve">κλείνει και η Κ.Σ. υποβάλλει νέο αίτημα (νέα υπόθεση);</w:t>
      </w:r>
    </w:p>
    <w:p>
      <w:pPr>
        <w:pStyle w:val="FirstParagraph"/>
      </w:pPr>
      <w:r>
        <w:t xml:space="preserve">Ποιες είναι γενικά οι καταστάσεις μιας υπόθεσης (π.χ. Σε εξέλιξη / Σε αναμονή / Απορρίφθηκε / Ολοκληρώθηκε);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74f23324f29f4aa6f28c278aac5ddc4f107bacd"/>
    <w:p>
      <w:pPr>
        <w:pStyle w:val="Heading2"/>
      </w:pPr>
      <w:r>
        <w:t xml:space="preserve">Β. Ενότητες 1–8 (υπόθεση, καταλληλότητα, διαχωρισμός)</w:t>
      </w:r>
    </w:p>
    <w:bookmarkStart w:id="18" w:name="X7bfa2a963be1536b39fc07ed19e3d7cfadc4b5a"/>
    <w:p>
      <w:pPr>
        <w:pStyle w:val="Heading3"/>
      </w:pPr>
      <w:r>
        <w:t xml:space="preserve">Ε-07. Μορφή αριθμού υπόθεσης και αριθμού φακέλου αιτητή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1.1, 10.1 ·</w:t>
      </w:r>
      <w:r>
        <w:t xml:space="preserve"> </w:t>
      </w:r>
      <w:r>
        <w:rPr>
          <w:rStyle w:val="VerbatimChar"/>
        </w:rPr>
        <w:t xml:space="preserve">Α-bis 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Υπόθεση</w:t>
      </w:r>
      <w:r>
        <w:t xml:space="preserve"> </w:t>
      </w:r>
      <w:r>
        <w:rPr>
          <w:rStyle w:val="VerbatimChar"/>
        </w:rPr>
        <w:t xml:space="preserve">ΛΕΥ-ΚΟΙΝΟΤΗΤΑ-ΕΤΟΣ-ΑΑ</w:t>
      </w:r>
      <w:r>
        <w:t xml:space="preserve"> </w:t>
      </w:r>
      <w:r>
        <w:t xml:space="preserve">(π.χ.</w:t>
      </w:r>
      <w:r>
        <w:t xml:space="preserve"> </w:t>
      </w:r>
      <w:r>
        <w:rPr>
          <w:rStyle w:val="VerbatimChar"/>
        </w:rPr>
        <w:t xml:space="preserve">ΛΕΥ-ΑΒΓ-2026-01</w:t>
      </w:r>
      <w:r>
        <w:t xml:space="preserve">), αιτητής</w:t>
      </w:r>
      <w:r>
        <w:t xml:space="preserve"> </w:t>
      </w:r>
      <w:r>
        <w:rPr>
          <w:rStyle w:val="VerbatimChar"/>
        </w:rPr>
        <w:t xml:space="preserve">αριθμός υπόθεσης/γνωστοποίησης-ΑΑΑ</w:t>
      </w:r>
      <w:r>
        <w:t xml:space="preserve"> </w:t>
      </w:r>
      <w:r>
        <w:t xml:space="preserve">(π.χ.</w:t>
      </w:r>
      <w:r>
        <w:t xml:space="preserve"> </w:t>
      </w:r>
      <w:r>
        <w:rPr>
          <w:rStyle w:val="VerbatimChar"/>
        </w:rPr>
        <w:t xml:space="preserve">ΛΕΥ-ΑΒΓ-2027-Γ1-001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18"/>
    <w:bookmarkStart w:id="19" w:name="X79ad9033225f7dbf66f8f0690bd38b8b7b7b32b"/>
    <w:p>
      <w:pPr>
        <w:pStyle w:val="Heading3"/>
      </w:pPr>
      <w:r>
        <w:t xml:space="preserve">Ε-08. Κατάλογος Τμημάτων/Υπηρεσιών για διαβουλεύσεις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5, 8.4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Ποιες υπηρεσίες θα εμφανίζονται στον κατάλογο επιλογής (το ΤΚΧ πρώτο); Π.χ. ΤΚΧ, ΤΠΟ, ΑΗΚ, Τμήμα Αναπτύξεως Υδάτων, Cyta, Τμήμα Δημοσίων Έργων, Τμήμα Περιβάλλοντος, Τμήμα Δασών, Τμήμα Αρχαιοτήτων, Δήμος/Κοινότητα, άλλο.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19"/>
    <w:bookmarkStart w:id="20" w:name="X303074271649748858b0a18b02cad2c2fca3d4f"/>
    <w:p>
      <w:pPr>
        <w:pStyle w:val="Heading3"/>
      </w:pPr>
      <w:r>
        <w:t xml:space="preserve">Ε-09. Κατάσταση και προθεσμίες διαβουλεύσεων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5, 8.4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Η «Κατάσταση» είναι αυτόματη. Ποιες τιμές θέλετε; Υπάρχει προκαθορισμένη προθεσμία απάντησης (π.χ. 30 ημέρες);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Πρόταση:</w:t>
      </w:r>
      <w:r>
        <w:t xml:space="preserve"> </w:t>
      </w:r>
      <w:r>
        <w:rPr>
          <w:rStyle w:val="VerbatimChar"/>
        </w:rPr>
        <w:t xml:space="preserve">Εκκρεμεί</w:t>
      </w:r>
      <w:r>
        <w:t xml:space="preserve"> </w:t>
      </w:r>
      <w:r>
        <w:t xml:space="preserve">(δεν πέρασε η προθεσμία) /</w:t>
      </w:r>
      <w:r>
        <w:t xml:space="preserve"> </w:t>
      </w:r>
      <w:r>
        <w:rPr>
          <w:rStyle w:val="VerbatimChar"/>
        </w:rPr>
        <w:t xml:space="preserve">Εκπρόθεσμη</w:t>
      </w:r>
      <w:r>
        <w:t xml:space="preserve"> </w:t>
      </w:r>
      <w:r>
        <w:t xml:space="preserve">(πέρασε χωρίς απάντηση) /</w:t>
      </w:r>
      <w:r>
        <w:t xml:space="preserve"> </w:t>
      </w:r>
      <w:r>
        <w:rPr>
          <w:rStyle w:val="VerbatimChar"/>
        </w:rPr>
        <w:t xml:space="preserve">Απαντήθηκε</w:t>
      </w:r>
      <w:r>
        <w:t xml:space="preserve">. Προθεσμία συμπληρώνεται χειροκίνητα.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20"/>
    <w:bookmarkStart w:id="21" w:name="Xd6aa8e0b4b9e11a5a30d212220aaf6242ca10ff"/>
    <w:p>
      <w:pPr>
        <w:pStyle w:val="Heading3"/>
      </w:pPr>
      <w:r>
        <w:t xml:space="preserve">Ε-10. Επιλογές Πολεοδομικής Ζώνης μέχρι τη διασύνδεση με DTPH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3.1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Η διασύνδεση DTPH είναι μελλοντική. Μέχρι τότε, από πού προκύπτουν οι επιλογές ζώνης;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Κατάλογος ζωνών που συντηρεί ο διαχειριστής, με δυνατότητα «Άλλη: …».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21"/>
    <w:bookmarkStart w:id="22" w:name="X09b2027e57008e8706be55d0be94f7c1aa73a90"/>
    <w:p>
      <w:pPr>
        <w:pStyle w:val="Heading3"/>
      </w:pPr>
      <w:r>
        <w:t xml:space="preserve">Ε-11. Ποιες εργασίες της 8.6 είναι υποχρεωτικές για να ανοίξει η γνωστοποίηση;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8.6, Μέρος Β §2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Το Σχέδιο απαιτεί τουλάχιστον ρείθρα/κράσπεδα και ασφαλτοστρωμένο οδόστρωμα. Ο πίνακας της 8.6 έχει 8 εργασίες. Για συνολικό «ΝΑΙ» απαιτούνται:</w:t>
      </w:r>
    </w:p>
    <w:p>
      <w:pPr>
        <w:pStyle w:val="Compact"/>
        <w:numPr>
          <w:ilvl w:val="0"/>
          <w:numId w:val="1011"/>
        </w:numPr>
      </w:pPr>
      <w:r>
        <w:t xml:space="preserve">και οι 8, ή</w:t>
      </w:r>
    </w:p>
    <w:p>
      <w:pPr>
        <w:pStyle w:val="Compact"/>
        <w:numPr>
          <w:ilvl w:val="0"/>
          <w:numId w:val="1011"/>
        </w:numPr>
      </w:pPr>
      <w:r>
        <w:t xml:space="preserve">μόνο ρείθρα, κράσπεδα και οδόστρωμα (οι υπόλοιπες ενημερωτικά);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22"/>
    <w:bookmarkStart w:id="23" w:name="Xe7923077c780600052cd12a89e20c0e41cf818b"/>
    <w:p>
      <w:pPr>
        <w:pStyle w:val="Heading3"/>
      </w:pPr>
      <w:r>
        <w:t xml:space="preserve">Ε-12. Προϋποθέσεις για άνοιγμα της γνωστοποίησης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9, Μέρος Β §2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Οι προδιαγραφές προτείνουν ότι η γνωστοποίηση δεν ανοίγει αν δεν έχουν ολοκληρωθεί η 8.7 (τελική χωρομετρία) και η 8.8 (αξία και τιμή για</w:t>
      </w:r>
      <w:r>
        <w:t xml:space="preserve"> </w:t>
      </w:r>
      <w:r>
        <w:rPr>
          <w:b/>
          <w:bCs/>
        </w:rPr>
        <w:t xml:space="preserve">όλα</w:t>
      </w:r>
      <w:r>
        <w:t xml:space="preserve"> </w:t>
      </w:r>
      <w:r>
        <w:t xml:space="preserve">τα οικόπεδα). Επιβεβαιώνεται;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23"/>
    <w:bookmarkStart w:id="24" w:name="X7d82727fc87950a30b72b2c4b67066f66bd55ae"/>
    <w:p>
      <w:pPr>
        <w:pStyle w:val="Heading3"/>
      </w:pPr>
      <w:r>
        <w:t xml:space="preserve">Ε-13. Αδιάθετο οικόπεδο χωρίς τίτλο: μπαίνει στη γνωστοποίηση πριν απαντήσει το ΤΚΧ;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8.8, 9.1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Αν το ΤΚΧ δεν έχει ακόμη καθορίσει αξία, το οικόπεδο:</w:t>
      </w:r>
    </w:p>
    <w:p>
      <w:pPr>
        <w:pStyle w:val="Compact"/>
        <w:numPr>
          <w:ilvl w:val="0"/>
          <w:numId w:val="1012"/>
        </w:numPr>
      </w:pPr>
      <w:r>
        <w:t xml:space="preserve">περιμένει και δεν μπαίνει στη γνωστοποίηση, ή</w:t>
      </w:r>
    </w:p>
    <w:p>
      <w:pPr>
        <w:pStyle w:val="Compact"/>
        <w:numPr>
          <w:ilvl w:val="0"/>
          <w:numId w:val="1012"/>
        </w:numPr>
      </w:pPr>
      <w:r>
        <w:t xml:space="preserve">μπαίνει στη γνωστοποίηση και η τιμή συμπληρώνεται πριν από την κλήρωση;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24"/>
    <w:bookmarkStart w:id="25" w:name="ε-14.-στρογγυλοποίηση-τιμής-διάθεσης"/>
    <w:p>
      <w:pPr>
        <w:pStyle w:val="Heading3"/>
      </w:pPr>
      <w:r>
        <w:t xml:space="preserve">Ε-14. Στρογγυλοποίηση τιμής διάθεσης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8.8, §6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Χαμηλή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Στρογγυλοποίηση σε ακέραιο ευρώ.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γ.-γνωστοποίηση-ενότητα-9"/>
    <w:p>
      <w:pPr>
        <w:pStyle w:val="Heading2"/>
      </w:pPr>
      <w:r>
        <w:t xml:space="preserve">Γ. Γνωστοποίηση (Ενότητα 9)</w:t>
      </w:r>
    </w:p>
    <w:bookmarkStart w:id="27" w:name="X832897e606987a15649a36f9dd6acae682917f0"/>
    <w:p>
      <w:pPr>
        <w:pStyle w:val="Heading3"/>
      </w:pPr>
      <w:r>
        <w:t xml:space="preserve">Ε-15. Διατύπωση «νέοι ή προηγούμενοι διαχωρισμοί»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9 ·</w:t>
      </w:r>
      <w:r>
        <w:t xml:space="preserve"> </w:t>
      </w:r>
      <w:r>
        <w:rPr>
          <w:rStyle w:val="VerbatimChar"/>
        </w:rPr>
        <w:t xml:space="preserve">Α-bis 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Επιβεβαιώνεται η διατύπωση στο πρότυπο γνωστοποίησης, αφού μία γνωστοποίηση μπορεί να έχει οικόπεδα μικτής προέλευσης;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27"/>
    <w:bookmarkStart w:id="28" w:name="X777a6744f7f74eb33fa8936a42d7ce2292f107b"/>
    <w:p>
      <w:pPr>
        <w:pStyle w:val="Heading3"/>
      </w:pPr>
      <w:r>
        <w:t xml:space="preserve">Ε-16. Παράγει το σύστημα το κείμενο της ανακοίνωσης;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9.1 (οι παλαιές 9.3/9.4 αφαιρέθηκαν)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Προς το παρόν η ανακοίνωση επισυνάπτεται. Θέλετε στην πρώτη έκδοση αυτόματη δημιουργία κειμένου από το πρότυπο γνωστοποίησης;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28"/>
    <w:bookmarkStart w:id="29" w:name="ε-17.-εκπρόθεσμες-αιτήσεις"/>
    <w:p>
      <w:pPr>
        <w:pStyle w:val="Heading3"/>
      </w:pPr>
      <w:r>
        <w:t xml:space="preserve">Ε-17. Εκπρόθεσμες αιτήσεις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9.1, 10.1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Αίτηση που υποβάλλεται μετά τη λήξη της 9.1:</w:t>
      </w:r>
    </w:p>
    <w:p>
      <w:pPr>
        <w:pStyle w:val="Compact"/>
        <w:numPr>
          <w:ilvl w:val="0"/>
          <w:numId w:val="1014"/>
        </w:numPr>
      </w:pPr>
      <w:r>
        <w:t xml:space="preserve">δεν καταχωρίζεται καθόλου,</w:t>
      </w:r>
    </w:p>
    <w:p>
      <w:pPr>
        <w:pStyle w:val="Compact"/>
        <w:numPr>
          <w:ilvl w:val="0"/>
          <w:numId w:val="1014"/>
        </w:numPr>
      </w:pPr>
      <w:r>
        <w:t xml:space="preserve">καταχωρίζεται με ένδειξη «Εκπρόθεσμη» και απορρίπτεται, ή</w:t>
      </w:r>
    </w:p>
    <w:p>
      <w:pPr>
        <w:pStyle w:val="Compact"/>
        <w:numPr>
          <w:ilvl w:val="0"/>
          <w:numId w:val="1014"/>
        </w:numPr>
      </w:pPr>
      <w:r>
        <w:t xml:space="preserve">κρίνει η Επιτροπή;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δ.-αιτήσεις-και-κριτήρια-10.110.5"/>
    <w:p>
      <w:pPr>
        <w:pStyle w:val="Heading2"/>
      </w:pPr>
      <w:r>
        <w:t xml:space="preserve">Δ. Αιτήσεις και κριτήρια (10.1–10.5)</w:t>
      </w:r>
    </w:p>
    <w:bookmarkStart w:id="31" w:name="X1e225a4b5ed913c3582bb973666d751ffac1766"/>
    <w:p>
      <w:pPr>
        <w:pStyle w:val="Heading3"/>
      </w:pPr>
      <w:r>
        <w:t xml:space="preserve">Ε-18. Κατάλογος δικαιολογητικών / πιστοποιητικών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10.2.2 ·</w:t>
      </w:r>
      <w:r>
        <w:t xml:space="preserve"> </w:t>
      </w:r>
      <w:r>
        <w:rPr>
          <w:rStyle w:val="VerbatimChar"/>
        </w:rPr>
        <w:t xml:space="preserve">Α-bis 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Χρειαζόμαστε τον επίσημο κατάλογο και για καθένα αν απαιτείται πάντα ή μόνο σε ορισμένες περιπτώσεις (π.χ. μόνο για εκτοπισθέντες, μόνο για τέκνα που σπουδάζουν).</w:t>
      </w:r>
    </w:p>
    <w:p>
      <w:pPr>
        <w:pStyle w:val="BodyText"/>
      </w:pPr>
      <w:r>
        <w:rPr>
          <w:b/>
          <w:bCs/>
        </w:rPr>
        <w:t xml:space="preserve">Απάντηση / επισύναψη:</w:t>
      </w:r>
    </w:p>
    <w:bookmarkEnd w:id="31"/>
    <w:bookmarkStart w:id="32" w:name="Xb1c1f4cfdf77a2d2ad71c8cb8afcd4e7825334c"/>
    <w:p>
      <w:pPr>
        <w:pStyle w:val="Heading3"/>
      </w:pPr>
      <w:r>
        <w:t xml:space="preserve">Ε-19. Ελλιπή δικαιολογητικά: συμπλήρωση ή απόρριψη;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10.2 ·</w:t>
      </w:r>
      <w:r>
        <w:t xml:space="preserve"> </w:t>
      </w:r>
      <w:r>
        <w:rPr>
          <w:rStyle w:val="VerbatimChar"/>
        </w:rPr>
        <w:t xml:space="preserve">Α-bis 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Compact"/>
        <w:numPr>
          <w:ilvl w:val="0"/>
          <w:numId w:val="1015"/>
        </w:numPr>
      </w:pPr>
      <w:r>
        <w:t xml:space="preserve">Δίνεται προθεσμία συμπλήρωσης; Αν ναι, πόσες ημέρες;</w:t>
      </w:r>
    </w:p>
    <w:p>
      <w:pPr>
        <w:pStyle w:val="Compact"/>
        <w:numPr>
          <w:ilvl w:val="0"/>
          <w:numId w:val="1015"/>
        </w:numPr>
      </w:pPr>
      <w:r>
        <w:t xml:space="preserve">Αν δεν συμπληρωθούν, η αίτηση απορρίπτεται από το Γραφείο ή πηγαίνει στην Επιτροπή ως «δεν πληροί»;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32"/>
    <w:bookmarkStart w:id="33" w:name="X9346851d4fcbf4cd1effeee79d7a4a481d010e7"/>
    <w:p>
      <w:pPr>
        <w:pStyle w:val="Heading3"/>
      </w:pPr>
      <w:r>
        <w:t xml:space="preserve">Ε-20. Επίσημη λίστα γειτονικών κοινοτήτων εντός 15 χλμ.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10.3.4, 10.4.3 ·</w:t>
      </w:r>
      <w:r>
        <w:t xml:space="preserve"> </w:t>
      </w:r>
      <w:r>
        <w:rPr>
          <w:rStyle w:val="VerbatimChar"/>
        </w:rPr>
        <w:t xml:space="preserve">Α-bis 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Ποια πηγή χρησιμοποιείται (π.χ. κατάλογος ΤΚΧ ανά Κοινότητα); Θα μας δοθεί ως πίνακας «Κοινότητα → γειτονικές Κοινότητες»;</w:t>
      </w:r>
    </w:p>
    <w:p>
      <w:pPr>
        <w:pStyle w:val="BodyText"/>
      </w:pPr>
      <w:r>
        <w:rPr>
          <w:b/>
          <w:bCs/>
        </w:rPr>
        <w:t xml:space="preserve">Απάντηση / επισύναψη:</w:t>
      </w:r>
    </w:p>
    <w:bookmarkEnd w:id="33"/>
    <w:bookmarkStart w:id="34" w:name="X6fb0fe6ab563267adee670a36766c05e2e0be52"/>
    <w:p>
      <w:pPr>
        <w:pStyle w:val="Heading3"/>
      </w:pPr>
      <w:r>
        <w:t xml:space="preserve">Ε-21. Απόκλιση μεταξύ ένορκης δήλωσης και ευρήματος για προηγούμενη ενίσχυση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10.4.7 ·</w:t>
      </w:r>
      <w:r>
        <w:t xml:space="preserve"> </w:t>
      </w:r>
      <w:r>
        <w:rPr>
          <w:rStyle w:val="VerbatimChar"/>
        </w:rPr>
        <w:t xml:space="preserve">Α-bis 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Έχει συμφωνηθεί ότι η δήλωση του Παραρτήματος 3 δεν αντικαθιστά τον έλεγχο του Γραφείου. Αν το Γραφείο βρει ενίσχυση που δεν δηλώθηκε, πώς καταγράφεται και έχει συνέπειες πέρα από το «ΔΕΝ ΠΛΗΡΟΥΤΑΙ»;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34"/>
    <w:bookmarkStart w:id="35" w:name="X35765b66a26234221fb0a50b8f35cd0b70c2e81"/>
    <w:p>
      <w:pPr>
        <w:pStyle w:val="Heading3"/>
      </w:pPr>
      <w:r>
        <w:t xml:space="preserve">Ε-22. Τύπος οικογένειας «Άλλο»: ποιο εισοδηματικό όριο εφαρμόζεται;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10.1, 10.4.6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Το όριο εισοδήματος εξαρτάται από τη σύνθεση. Όταν ο τύπος είναι «Άλλο», το σύστημα:</w:t>
      </w:r>
    </w:p>
    <w:p>
      <w:pPr>
        <w:numPr>
          <w:ilvl w:val="0"/>
          <w:numId w:val="1016"/>
        </w:numPr>
      </w:pPr>
      <w:r>
        <w:t xml:space="preserve">υπολογίζει το όριο από τον αριθμό μελών (πρόσωπα + αναγνωρισμένα τέκνα), ή</w:t>
      </w:r>
    </w:p>
    <w:p>
      <w:pPr>
        <w:numPr>
          <w:ilvl w:val="0"/>
          <w:numId w:val="1016"/>
        </w:numPr>
      </w:pPr>
      <w:r>
        <w:t xml:space="preserve">αφήνει το όριο χειροκίνητο;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Από τον αριθμό μελών.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35"/>
    <w:bookmarkStart w:id="36" w:name="ε-23.-απόσυρση-αίτησης"/>
    <w:p>
      <w:pPr>
        <w:pStyle w:val="Heading3"/>
      </w:pPr>
      <w:r>
        <w:t xml:space="preserve">Ε-23. Απόσυρση αίτησης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Μπορεί αιτητής να αποσύρει την αίτησή του σε οποιοδήποτε στάδιο; Αν ναι, με ποια έγγραφη διαδικασία και τι γίνεται με τη θέση του στους καταλόγους;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36"/>
    <w:bookmarkStart w:id="37" w:name="ε-24.-καταγραφή-συνεδρίας-επιτροπής"/>
    <w:p>
      <w:pPr>
        <w:pStyle w:val="Heading3"/>
      </w:pPr>
      <w:r>
        <w:t xml:space="preserve">Ε-24. Καταγραφή συνεδρίας Επιτροπής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10.5, 10.6.2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Αρκεί η καταχώριση της απόφασης ανά αίτηση ή πρέπει να καταγράφεται και η συνεδρία (ημερομηνία, μέλη, απαρτία, πρακτικό);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f2ab07b5f599988a27da12e30fa81fe7aaec013"/>
    <w:p>
      <w:pPr>
        <w:pStyle w:val="Heading2"/>
      </w:pPr>
      <w:r>
        <w:t xml:space="preserve">Ε. Κατάταξη, ενστάσεις, τελικοί κατάλογοι (10.6–10.9)</w:t>
      </w:r>
    </w:p>
    <w:bookmarkStart w:id="39" w:name="ε-25.-κλήρωση-για-ισοψηφία-στην-κατάταξη"/>
    <w:p>
      <w:pPr>
        <w:pStyle w:val="Heading3"/>
      </w:pPr>
      <w:r>
        <w:t xml:space="preserve">Ε-25. Κλήρωση για ισοψηφία στην κατάταξη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10.6.2 ·</w:t>
      </w:r>
      <w:r>
        <w:t xml:space="preserve"> </w:t>
      </w:r>
      <w:r>
        <w:rPr>
          <w:rStyle w:val="VerbatimChar"/>
        </w:rPr>
        <w:t xml:space="preserve">Α-bis 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Όταν μετά τη σειρά διαμονής και τη σειρά ισοψηφίας υπάρχει ακόμη ισοψηφία, ο Έπαρχος κάνει κλήρωση. Τι καταγράφεται (ημερομηνία, παρόντες, αποτέλεσμα, πρακτικό) και γίνεται πριν από τον Προκαταρκτικό ή πριν από τον Τελικό Κατάλογο;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39"/>
    <w:bookmarkStart w:id="40" w:name="X0f39c64502f977382fcf8c08e8abdf5e8a73cef"/>
    <w:p>
      <w:pPr>
        <w:pStyle w:val="Heading3"/>
      </w:pPr>
      <w:r>
        <w:t xml:space="preserve">Ε-26. Αποδοχή ένστασης: ποιος αναθεωρεί τη σειρά;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10.8.3, 10.9.1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Όταν γίνεται δεκτή ένσταση, η νέα θέση:</w:t>
      </w:r>
    </w:p>
    <w:p>
      <w:pPr>
        <w:pStyle w:val="Compact"/>
        <w:numPr>
          <w:ilvl w:val="0"/>
          <w:numId w:val="1017"/>
        </w:numPr>
      </w:pPr>
      <w:r>
        <w:t xml:space="preserve">υπολογίζεται αυτόματα με τους κανόνες κατάταξης, ή</w:t>
      </w:r>
    </w:p>
    <w:p>
      <w:pPr>
        <w:pStyle w:val="Compact"/>
        <w:numPr>
          <w:ilvl w:val="0"/>
          <w:numId w:val="1017"/>
        </w:numPr>
      </w:pPr>
      <w:r>
        <w:t xml:space="preserve">ορίζεται από την Επιτροπή;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40"/>
    <w:bookmarkStart w:id="41" w:name="ε-27.-αιτητές-χωρίς-email"/>
    <w:p>
      <w:pPr>
        <w:pStyle w:val="Heading3"/>
      </w:pPr>
      <w:r>
        <w:t xml:space="preserve">Ε-27. Αιτητές χωρίς email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10.7.2, 10.7.3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Ο κανόνας των 5 ημερών αφορά ηλεκτρονική αποστολή. Για αιτητή χωρίς email (ή αν η αποστολή αποτύχει), η γνωστοποίηση στέλνεται ταχυδρομικά; Από πότε μετρούν οι 21 ημέρες σε αυτή την περίπτωση;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41"/>
    <w:bookmarkStart w:id="42" w:name="X4302d6ca19a6f54ad28fa53df070c39c7e64e08"/>
    <w:p>
      <w:pPr>
        <w:pStyle w:val="Heading3"/>
      </w:pPr>
      <w:r>
        <w:t xml:space="preserve">Ε-28. Αλλαγές μετά την οριστικοποίηση του Τελικού Καταλόγου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10.9.2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Μετά την οριστικοποίηση από τον Έπαρχο η κατάταξη κλειδώνει. Αν προκύψει λάθος ή απόσυρση, ποιος μπορεί να την ξεκλειδώσει και με ποια αιτιολόγηση;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42"/>
    <w:bookmarkStart w:id="43" w:name="X882173715a7a861829c39d43f0f29b683087064"/>
    <w:p>
      <w:pPr>
        <w:pStyle w:val="Heading3"/>
      </w:pPr>
      <w:r>
        <w:t xml:space="preserve">Ε-29. Διάρκεια ισχύος καταλόγου επιλαχόντων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10.9.3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Μέχρι πότε ισχύει ο κατάλογος επιλαχόντων (π.χ. μέχρι να διατεθούν όλα τα οικόπεδα, μέχρι νέα γνωστοποίηση, για συγκεκριμένο χρόνο);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Xb88e65c5fc2929b2e8f0e8a42b4d3b48076ffc6"/>
    <w:p>
      <w:pPr>
        <w:pStyle w:val="Heading2"/>
      </w:pPr>
      <w:r>
        <w:t xml:space="preserve">ΣΤ. Κλήρωση, κατανομή, επιλαχόντες, Συμφωνία (10.10–10.11)</w:t>
      </w:r>
    </w:p>
    <w:bookmarkStart w:id="45" w:name="X9c80a6c50e7cd12740d246c6b11e46a4c1de0f1"/>
    <w:p>
      <w:pPr>
        <w:pStyle w:val="Heading3"/>
      </w:pPr>
      <w:r>
        <w:t xml:space="preserve">Ε-30. Ο ίδιος πολίτης εγκρίνεται σε δύο Κοινότητες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10.1, 10.9 ·</w:t>
      </w:r>
      <w:r>
        <w:t xml:space="preserve"> </w:t>
      </w:r>
      <w:r>
        <w:rPr>
          <w:rStyle w:val="VerbatimChar"/>
        </w:rPr>
        <w:t xml:space="preserve">Α-bis 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Η σειρά προτίμησης καταγράφεται στην 10.1. Αν ο πολίτης είναι δικαιούχος και στις δύο Κοινότητες:</w:t>
      </w:r>
    </w:p>
    <w:p>
      <w:pPr>
        <w:pStyle w:val="Compact"/>
        <w:numPr>
          <w:ilvl w:val="0"/>
          <w:numId w:val="1018"/>
        </w:numPr>
      </w:pPr>
      <w:r>
        <w:t xml:space="preserve">παίρνει οικόπεδο μόνο στην 1η προτίμηση και διαγράφεται από τη 2η,</w:t>
      </w:r>
    </w:p>
    <w:p>
      <w:pPr>
        <w:pStyle w:val="Compact"/>
        <w:numPr>
          <w:ilvl w:val="0"/>
          <w:numId w:val="1018"/>
        </w:numPr>
      </w:pPr>
      <w:r>
        <w:t xml:space="preserve">επιλέγει μετά τις κληρώσεις, ή</w:t>
      </w:r>
    </w:p>
    <w:p>
      <w:pPr>
        <w:pStyle w:val="Compact"/>
        <w:numPr>
          <w:ilvl w:val="0"/>
          <w:numId w:val="1018"/>
        </w:numPr>
      </w:pPr>
      <w:r>
        <w:t xml:space="preserve">άλλο;</w:t>
      </w:r>
    </w:p>
    <w:p>
      <w:pPr>
        <w:pStyle w:val="FirstParagraph"/>
      </w:pPr>
      <w:r>
        <w:t xml:space="preserve">Τι γίνεται αν στην 1η προτίμηση είναι επιλαχών και στη 2η δικαιούχος;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45"/>
    <w:bookmarkStart w:id="46" w:name="Xa11d4e7b518d8ed4c30f8dab9cc3903eb2df87d"/>
    <w:p>
      <w:pPr>
        <w:pStyle w:val="Heading3"/>
      </w:pPr>
      <w:r>
        <w:t xml:space="preserve">Ε-31. Γίνεται κλήρωση όταν οι δικαιούχοι είναι όσοι ή λιγότεροι από τα οικόπεδα;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10.10 ·</w:t>
      </w:r>
      <w:r>
        <w:t xml:space="preserve"> </w:t>
      </w:r>
      <w:r>
        <w:rPr>
          <w:rStyle w:val="VerbatimChar"/>
        </w:rPr>
        <w:t xml:space="preserve">Α-bis 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Η κλήρωση καθορίζει</w:t>
      </w:r>
      <w:r>
        <w:t xml:space="preserve"> </w:t>
      </w:r>
      <w:r>
        <w:rPr>
          <w:b/>
          <w:bCs/>
        </w:rPr>
        <w:t xml:space="preserve">ποιο</w:t>
      </w:r>
      <w:r>
        <w:t xml:space="preserve"> </w:t>
      </w:r>
      <w:r>
        <w:t xml:space="preserve">οικόπεδο παίρνει κάθε δικαιούχος. Όταν δεν υπάρχει υπερβάλλουσα ζήτηση, γίνεται και πάλι κλήρωση ή κατανομή με άλλο τρόπο (π.χ. επιλογή με σειρά κατάταξης);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46"/>
    <w:bookmarkStart w:id="47" w:name="Xf7e6d802e9c5b0c906f84f77630b59d212dd483"/>
    <w:p>
      <w:pPr>
        <w:pStyle w:val="Heading3"/>
      </w:pPr>
      <w:r>
        <w:t xml:space="preserve">Ε-32. Επιλαχών: ίδιο οικόπεδο ή νέα κλήρωση;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10.10, §6 ·</w:t>
      </w:r>
      <w:r>
        <w:t xml:space="preserve"> </w:t>
      </w:r>
      <w:r>
        <w:rPr>
          <w:rStyle w:val="VerbatimChar"/>
        </w:rPr>
        <w:t xml:space="preserve">Α-bis 17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Όταν δικαιούχος δεν αποδεχθεί/δεν πληρώσει, ο επόμενος επιλαχών:</w:t>
      </w:r>
    </w:p>
    <w:p>
      <w:pPr>
        <w:numPr>
          <w:ilvl w:val="0"/>
          <w:numId w:val="1019"/>
        </w:numPr>
      </w:pPr>
      <w:r>
        <w:t xml:space="preserve">παίρνει το οικόπεδο που ελευθερώθηκε, ή</w:t>
      </w:r>
    </w:p>
    <w:p>
      <w:pPr>
        <w:numPr>
          <w:ilvl w:val="0"/>
          <w:numId w:val="1019"/>
        </w:numPr>
      </w:pPr>
      <w:r>
        <w:t xml:space="preserve">γίνεται νέα κλήρωση για αυτό το οικόπεδο;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Πρόταση:</w:t>
      </w:r>
      <w:r>
        <w:t xml:space="preserve"> </w:t>
      </w:r>
      <w:r>
        <w:t xml:space="preserve">Παίρνει το οικόπεδο που ελευθερώθηκε (έτσι είναι και στο Παράδειγμα ΑΒΓ).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47"/>
    <w:bookmarkStart w:id="48" w:name="Xf899fcd58e6e28f5d6d0be13fa69654499c6d61"/>
    <w:p>
      <w:pPr>
        <w:pStyle w:val="Heading3"/>
      </w:pPr>
      <w:r>
        <w:t xml:space="preserve">Ε-33. Προθεσμίες αποδοχής, πληρωμής και υπογραφής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10.10.3, 10.11 ·</w:t>
      </w:r>
      <w:r>
        <w:t xml:space="preserve"> </w:t>
      </w:r>
      <w:r>
        <w:rPr>
          <w:rStyle w:val="VerbatimChar"/>
        </w:rPr>
        <w:t xml:space="preserve">Α-bis 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Compact"/>
        <w:numPr>
          <w:ilvl w:val="0"/>
          <w:numId w:val="1020"/>
        </w:numPr>
      </w:pPr>
      <w:r>
        <w:t xml:space="preserve">Πόσες ημέρες έχει ο δικαιούχος για αποδοχή, πληρωμή και υπογραφή Συμφωνίας από τη γνωστοποίηση οικοπέδου;</w:t>
      </w:r>
    </w:p>
    <w:p>
      <w:pPr>
        <w:pStyle w:val="Compact"/>
        <w:numPr>
          <w:ilvl w:val="0"/>
          <w:numId w:val="1020"/>
        </w:numPr>
      </w:pPr>
      <w:r>
        <w:t xml:space="preserve">Ποιος εγκρίνει τη μετάβαση στον επόμενο επιλαχόντα (Λειτουργός, Προϊστάμενος, Έπαρχος);</w:t>
      </w:r>
    </w:p>
    <w:p>
      <w:pPr>
        <w:pStyle w:val="Compact"/>
        <w:numPr>
          <w:ilvl w:val="0"/>
          <w:numId w:val="1020"/>
        </w:numPr>
      </w:pPr>
      <w:r>
        <w:t xml:space="preserve">Στέλνεται υπενθύμιση πριν από τη λήξη;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48"/>
    <w:bookmarkStart w:id="49" w:name="ε-34.-στοιχεία-πληρωμής"/>
    <w:p>
      <w:pPr>
        <w:pStyle w:val="Heading3"/>
      </w:pPr>
      <w:r>
        <w:t xml:space="preserve">Ε-34. Στοιχεία πληρωμής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10.11.1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Εκτός από ημερομηνία και κατάσταση, χρειάζεται αριθμός απόδειξης, τρόπος πληρωμής ή δυνατότητα δόσεων;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49"/>
    <w:bookmarkStart w:id="50" w:name="ε-35.-παραλλαγές-συμφωνίας"/>
    <w:p>
      <w:pPr>
        <w:pStyle w:val="Heading3"/>
      </w:pPr>
      <w:r>
        <w:t xml:space="preserve">Ε-35. Παραλλαγές Συμφωνίας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10.11.2 ·</w:t>
      </w:r>
      <w:r>
        <w:t xml:space="preserve"> </w:t>
      </w:r>
      <w:r>
        <w:rPr>
          <w:rStyle w:val="VerbatimChar"/>
        </w:rPr>
        <w:t xml:space="preserve">Α-bis 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Ποιες εγκεκριμένες παραλλαγές του Παραρτήματος 4 ισχύουν για:</w:t>
      </w:r>
    </w:p>
    <w:p>
      <w:pPr>
        <w:pStyle w:val="Compact"/>
        <w:numPr>
          <w:ilvl w:val="0"/>
          <w:numId w:val="1021"/>
        </w:numPr>
      </w:pPr>
      <w:r>
        <w:t xml:space="preserve">οικόπεδο χωρίς χωριστό τίτλο,</w:t>
      </w:r>
    </w:p>
    <w:p>
      <w:pPr>
        <w:pStyle w:val="Compact"/>
        <w:numPr>
          <w:ilvl w:val="0"/>
          <w:numId w:val="1021"/>
        </w:numPr>
      </w:pPr>
      <w:r>
        <w:t xml:space="preserve">μονογονεϊκή οικογένεια (ένας υπογράφων),</w:t>
      </w:r>
    </w:p>
    <w:p>
      <w:pPr>
        <w:pStyle w:val="Compact"/>
        <w:numPr>
          <w:ilvl w:val="0"/>
          <w:numId w:val="1021"/>
        </w:numPr>
      </w:pPr>
      <w:r>
        <w:t xml:space="preserve">αλλοδαπό σύζυγο/συμβίο,</w:t>
      </w:r>
    </w:p>
    <w:p>
      <w:pPr>
        <w:pStyle w:val="Compact"/>
        <w:numPr>
          <w:ilvl w:val="0"/>
          <w:numId w:val="1021"/>
        </w:numPr>
      </w:pPr>
      <w:r>
        <w:t xml:space="preserve">κατανομή χωρίς κλήρωση;</w:t>
      </w:r>
    </w:p>
    <w:p>
      <w:pPr>
        <w:pStyle w:val="FirstParagraph"/>
      </w:pPr>
      <w:r>
        <w:rPr>
          <w:b/>
          <w:bCs/>
        </w:rPr>
        <w:t xml:space="preserve">Απάντηση / επισύναψη:</w:t>
      </w:r>
    </w:p>
    <w:bookmarkEnd w:id="50"/>
    <w:bookmarkStart w:id="51" w:name="ε-36.-αντιστοίχιση-πεδίων-παραρτήματος-4"/>
    <w:p>
      <w:pPr>
        <w:pStyle w:val="Heading3"/>
      </w:pPr>
      <w:r>
        <w:t xml:space="preserve">Ε-36. Αντιστοίχιση πεδίων Παραρτήματος 4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10.11.2 ·</w:t>
      </w:r>
      <w:r>
        <w:t xml:space="preserve"> </w:t>
      </w:r>
      <w:r>
        <w:rPr>
          <w:rStyle w:val="VerbatimChar"/>
        </w:rPr>
        <w:t xml:space="preserve">Α-bis 13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Για κάθε κενό πεδίο της Συμφωνίας: συμπληρώνεται αυτόματα από το σύστημα (ποιο πεδίο) ή από το Γραφείο κατά την εκτύπωση; Θα ετοιμάσουμε πίνακα για επιβεβαίωση, αν συμφωνείτε.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ζ.-ανέγερση-και-υποχρεώσεις-10.12"/>
    <w:p>
      <w:pPr>
        <w:pStyle w:val="Heading2"/>
      </w:pPr>
      <w:r>
        <w:t xml:space="preserve">Ζ. Ανέγερση και υποχρεώσεις (10.12)</w:t>
      </w:r>
    </w:p>
    <w:bookmarkStart w:id="53" w:name="ε-37.-παράταση-προθεσμίας-ανέγερσης"/>
    <w:p>
      <w:pPr>
        <w:pStyle w:val="Heading3"/>
      </w:pPr>
      <w:r>
        <w:t xml:space="preserve">Ε-37. Παράταση προθεσμίας ανέγερσης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10.12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Ποιος εγκρίνει την παράταση; Καταγράφεται ημερομηνία αίτησης δικαιούχου, αιτιολογία και έγγραφο απόφασης;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53"/>
    <w:bookmarkStart w:id="54" w:name="X9d00ac831874edfad05b3db9305d83e76ea2467"/>
    <w:p>
      <w:pPr>
        <w:pStyle w:val="Heading3"/>
      </w:pPr>
      <w:r>
        <w:t xml:space="preserve">Ε-38. Μη ολοκλήρωση μετά τη λήξη της προθεσμίας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10.12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Αν η κατοικία δεν ολοκληρωθεί εντός 3 (ή 4 με παράταση) ετών, τι καταγράφει το σύστημα (π.χ. έναρξη διαδικασίας ανάκτησης οικοπέδου, επιστροφή ποσού) και ποια έγγραφα;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54"/>
    <w:bookmarkStart w:id="55" w:name="Xc77d2d5955aabea8da92e7da88f3faa17d05e92"/>
    <w:p>
      <w:pPr>
        <w:pStyle w:val="Heading3"/>
      </w:pPr>
      <w:r>
        <w:t xml:space="preserve">Ε-39. Παρακολούθηση του 5ετούς περιορισμού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§6 ·</w:t>
      </w:r>
      <w:r>
        <w:t xml:space="preserve"> </w:t>
      </w:r>
      <w:r>
        <w:rPr>
          <w:rStyle w:val="VerbatimChar"/>
        </w:rPr>
        <w:t xml:space="preserve">Α-bis 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Ο περιορισμός πώλησης 5 ετών μετά την ολοκλήρωση: αρκεί να καταγράφεται η ημερομηνία λήξης του, ή απαιτείται ενεργός έλεγχος (π.χ. υπενθύμιση, ενημέρωση από ΤΚΧ για μεταβιβάσεις);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η.-έγγραφα-και-επικοινωνία"/>
    <w:p>
      <w:pPr>
        <w:pStyle w:val="Heading2"/>
      </w:pPr>
      <w:r>
        <w:t xml:space="preserve">Η. Έγγραφα και επικοινωνία</w:t>
      </w:r>
    </w:p>
    <w:bookmarkStart w:id="57" w:name="X5820d38a867bad5f9e7554f97a084145ef78cd8"/>
    <w:p>
      <w:pPr>
        <w:pStyle w:val="Heading3"/>
      </w:pPr>
      <w:r>
        <w:t xml:space="preserve">Ε-40. Υπογραφή και αποστολέας παραγόμενων εγγράφων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Α §8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Χαμηλή</w:t>
      </w:r>
    </w:p>
    <w:p>
      <w:pPr>
        <w:pStyle w:val="BodyText"/>
      </w:pPr>
      <w:r>
        <w:t xml:space="preserve">Ποιος υπογράφει κάθε έγγραφο (Λειτουργός, Προϊστάμενος, Έπαρχος) και από ποια διεύθυνση email στέλνονται (π.χ. κοινή υπηρεσιακή διεύθυνση);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57"/>
    <w:bookmarkStart w:id="58" w:name="X1285f6896af4bf69f84585acad4c4fc546f7692"/>
    <w:p>
      <w:pPr>
        <w:pStyle w:val="Heading3"/>
      </w:pPr>
      <w:r>
        <w:t xml:space="preserve">Ε-41. Ποια έγγραφα στέλνονται και ταχυδρομικά;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Α §8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Μέχρι τώρα μόνο η γνωστοποίηση οικοπέδου (10.10.3) στέλνεται και ταχυδρομικά. Ισχύει το ίδιο για τη γνωστοποίηση απόφασης (10.7) ή τον Τελικό Κατάλογο (10.9.4);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θ.-χρήστες-πρόσβαση-και-λειτουργία"/>
    <w:p>
      <w:pPr>
        <w:pStyle w:val="Heading2"/>
      </w:pPr>
      <w:r>
        <w:t xml:space="preserve">Θ. Χρήστες, πρόσβαση και λειτουργία</w:t>
      </w:r>
    </w:p>
    <w:bookmarkStart w:id="60" w:name="ε-42.-ρόλοι-και-δικαιώματα"/>
    <w:p>
      <w:pPr>
        <w:pStyle w:val="Heading3"/>
      </w:pPr>
      <w:r>
        <w:t xml:space="preserve">Ε-42. Ρόλοι και δικαιώματα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Μέρος Β §3 ·</w:t>
      </w:r>
      <w:r>
        <w:t xml:space="preserve"> </w:t>
      </w:r>
      <w:r>
        <w:rPr>
          <w:rStyle w:val="VerbatimChar"/>
        </w:rPr>
        <w:t xml:space="preserve">Α-ter 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Υψηλή</w:t>
      </w:r>
    </w:p>
    <w:p>
      <w:pPr>
        <w:pStyle w:val="BodyText"/>
      </w:pPr>
      <w:r>
        <w:t xml:space="preserve">Επιβεβαιώστε τους ρόλους και τι μπορεί να κάνει ο καθένας: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Ρόλος</w:t>
            </w:r>
          </w:p>
        </w:tc>
        <w:tc>
          <w:tcPr/>
          <w:p>
            <w:pPr>
              <w:pStyle w:val="Compact"/>
            </w:pPr>
            <w:r>
              <w:t xml:space="preserve">Προτεινόμενα δικαιώματα</w:t>
            </w:r>
          </w:p>
        </w:tc>
        <w:tc>
          <w:tcPr/>
          <w:p>
            <w:pPr>
              <w:pStyle w:val="Compact"/>
            </w:pPr>
            <w:r>
              <w:t xml:space="preserve">Συμφωνώ / Διόρθωση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Λειτουργός καταχώρισης</w:t>
            </w:r>
          </w:p>
        </w:tc>
        <w:tc>
          <w:tcPr/>
          <w:p>
            <w:pPr>
              <w:pStyle w:val="Compact"/>
            </w:pPr>
            <w:r>
              <w:t xml:space="preserve">Καταχώριση και επεξεργασία σε όλες τις ενότητες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Προϊστάμενος ελέγχου</w:t>
            </w:r>
          </w:p>
        </w:tc>
        <w:tc>
          <w:tcPr/>
          <w:p>
            <w:pPr>
              <w:pStyle w:val="Compact"/>
            </w:pPr>
            <w:r>
              <w:t xml:space="preserve">Όσα ο Λειτουργός + έγκριση μετάβασης επιλαχόντα, ξεκλείδωμα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Μέλος Επιτροπής</w:t>
            </w:r>
          </w:p>
        </w:tc>
        <w:tc>
          <w:tcPr/>
          <w:p>
            <w:pPr>
              <w:pStyle w:val="Compact"/>
            </w:pPr>
            <w:r>
              <w:t xml:space="preserve">Καταχώριση αποφάσεων 10.5, 10.6.2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Έπαρχος</w:t>
            </w:r>
          </w:p>
        </w:tc>
        <w:tc>
          <w:tcPr/>
          <w:p>
            <w:pPr>
              <w:pStyle w:val="Compact"/>
            </w:pPr>
            <w:r>
              <w:t xml:space="preserve">Οριστικοποίηση Τελικού Καταλόγου (10.9.2)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Διαχειριστής συστήματος</w:t>
            </w:r>
          </w:p>
        </w:tc>
        <w:tc>
          <w:tcPr/>
          <w:p>
            <w:pPr>
              <w:pStyle w:val="Compact"/>
            </w:pPr>
            <w:r>
              <w:t xml:space="preserve">Χρήστες, κατάλογοι, αντίγραφα ασφαλείας· όχι αποφάσεις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Μόνο ανάγνωση</w:t>
            </w:r>
          </w:p>
        </w:tc>
        <w:tc>
          <w:tcPr/>
          <w:p>
            <w:pPr>
              <w:pStyle w:val="Compact"/>
            </w:pPr>
            <w:r>
              <w:t xml:space="preserve">Προβολή και αναφορές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Απάντηση:</w:t>
      </w:r>
    </w:p>
    <w:bookmarkEnd w:id="60"/>
    <w:bookmarkStart w:id="61" w:name="Xbf67e4333d5644bb3970e46304e2d5bb245cb38"/>
    <w:p>
      <w:pPr>
        <w:pStyle w:val="Heading3"/>
      </w:pPr>
      <w:r>
        <w:t xml:space="preserve">Ε-43. Dashboard / μητρώο προθεσμιών στην πρώτη έκδοση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rPr>
          <w:rStyle w:val="VerbatimChar"/>
        </w:rPr>
        <w:t xml:space="preserve">Α-bis 11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Θέλετε από την πρώτη έκδοση ενιαίο πίνακα με όλες τις προθεσμίες (διαβουλεύσεις, ενστάσεις, πληρωμές, ανέγερση) και ένδειξη εκπρόθεσμων;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61"/>
    <w:bookmarkStart w:id="62" w:name="ε-44.-δημόσια-σελίδα-για-πολίτες"/>
    <w:p>
      <w:pPr>
        <w:pStyle w:val="Heading3"/>
      </w:pPr>
      <w:r>
        <w:t xml:space="preserve">Ε-44. Δημόσια σελίδα για πολίτες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rPr>
          <w:rStyle w:val="VerbatimChar"/>
        </w:rPr>
        <w:t xml:space="preserve">Α-bis 14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Χρειάζεται δημόσια σελίδα (ενεργές γνωστοποιήσεις, δημοσιευμένοι κατάλογοι) ή το σύστημα είναι μόνο για εσωτερική χρήση;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62"/>
    <w:bookmarkStart w:id="63" w:name="ε-45.-μόνο-λευκωσία-ή-και-άλλες-επαρχίες"/>
    <w:p>
      <w:pPr>
        <w:pStyle w:val="Heading3"/>
      </w:pPr>
      <w:r>
        <w:t xml:space="preserve">Ε-45. Μόνο Λευκωσία ή και άλλες Επαρχίες;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1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Το σύστημα θα χρησιμοποιηθεί μόνο από την Επαρχιακή Διοίκηση Λευκωσίας ή ενδέχεται να επεκταθεί σε άλλες Επαρχίες; Αν ναι, κάθε Επαρχία βλέπει μόνο τις δικές της υποθέσεις;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63"/>
    <w:bookmarkStart w:id="64" w:name="Xade3620f4b6d3717c429490fc77dce048779976"/>
    <w:p>
      <w:pPr>
        <w:pStyle w:val="Heading3"/>
      </w:pPr>
      <w:r>
        <w:t xml:space="preserve">Ε-46. Φιλοξενία, σύνδεση χρηστών και αντίγραφα ασφαλείας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Μέρος Β §5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Compact"/>
        <w:numPr>
          <w:ilvl w:val="0"/>
          <w:numId w:val="1022"/>
        </w:numPr>
      </w:pPr>
      <w:r>
        <w:t xml:space="preserve">Πού θα φιλοξενείται το σύστημα (διακομιστής Επαρχιακής Διοίκησης, ΤΥΠ);</w:t>
      </w:r>
    </w:p>
    <w:p>
      <w:pPr>
        <w:pStyle w:val="Compact"/>
        <w:numPr>
          <w:ilvl w:val="0"/>
          <w:numId w:val="1022"/>
        </w:numPr>
      </w:pPr>
      <w:r>
        <w:t xml:space="preserve">Οι χρήστες συνδέονται με τον υπηρεσιακό λογαριασμό τους (Active Directory) ή με ξεχωριστούς κωδικούς;</w:t>
      </w:r>
    </w:p>
    <w:p>
      <w:pPr>
        <w:pStyle w:val="Compact"/>
        <w:numPr>
          <w:ilvl w:val="0"/>
          <w:numId w:val="1022"/>
        </w:numPr>
      </w:pPr>
      <w:r>
        <w:t xml:space="preserve">Ποιος είναι υπεύθυνος για τα αντίγραφα ασφαλείας;</w:t>
      </w:r>
    </w:p>
    <w:p>
      <w:pPr>
        <w:pStyle w:val="FirstParagraph"/>
      </w:pPr>
      <w:r>
        <w:rPr>
          <w:b/>
          <w:bCs/>
        </w:rPr>
        <w:t xml:space="preserve">Απάντηση:</w:t>
      </w:r>
    </w:p>
    <w:bookmarkEnd w:id="64"/>
    <w:bookmarkStart w:id="65" w:name="ε-47.-εισαγωγή-υφιστάμενων-στοιχείων"/>
    <w:p>
      <w:pPr>
        <w:pStyle w:val="Heading3"/>
      </w:pPr>
      <w:r>
        <w:t xml:space="preserve">Ε-47. Εισαγωγή υφιστάμενων στοιχείων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8.8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Μεσαία</w:t>
      </w:r>
    </w:p>
    <w:p>
      <w:pPr>
        <w:pStyle w:val="BodyText"/>
      </w:pPr>
      <w:r>
        <w:t xml:space="preserve">Υπάρχουν ήδη αδιάθετα οικόπεδα ή υποθέσεις σε εξέλιξη σε αρχεία (Excel, έντυπα) που πρέπει να εισαχθούν στο σύστημα κατά την έναρξη;</w:t>
      </w:r>
    </w:p>
    <w:p>
      <w:pPr>
        <w:pStyle w:val="BodyText"/>
      </w:pPr>
      <w:r>
        <w:rPr>
          <w:b/>
          <w:bCs/>
        </w:rPr>
        <w:t xml:space="preserve">Απάντηση:</w:t>
      </w:r>
    </w:p>
    <w:bookmarkEnd w:id="65"/>
    <w:bookmarkStart w:id="66" w:name="X5abccf9c3eac13fd63fc46cf15aec3b01769092"/>
    <w:p>
      <w:pPr>
        <w:pStyle w:val="Heading3"/>
      </w:pPr>
      <w:r>
        <w:t xml:space="preserve">Ε-48. Χρόνος τήρησης προσωπικών δεδομένων</w:t>
      </w:r>
    </w:p>
    <w:p>
      <w:pPr>
        <w:pStyle w:val="FirstParagraph"/>
      </w:pPr>
      <w:r>
        <w:rPr>
          <w:b/>
          <w:bCs/>
        </w:rPr>
        <w:t xml:space="preserve">Αναφορά:</w:t>
      </w:r>
      <w:r>
        <w:t xml:space="preserve"> </w:t>
      </w:r>
      <w:r>
        <w:t xml:space="preserve">Μέρος Β §5 (GDPR) ·</w:t>
      </w:r>
      <w:r>
        <w:t xml:space="preserve"> </w:t>
      </w:r>
      <w:r>
        <w:rPr>
          <w:b/>
          <w:bCs/>
        </w:rPr>
        <w:t xml:space="preserve">Προτεραιότητα:</w:t>
      </w:r>
      <w:r>
        <w:t xml:space="preserve"> </w:t>
      </w:r>
      <w:r>
        <w:t xml:space="preserve">Χαμηλή</w:t>
      </w:r>
    </w:p>
    <w:p>
      <w:pPr>
        <w:pStyle w:val="BodyText"/>
      </w:pPr>
      <w:r>
        <w:t xml:space="preserve">Για πόσο χρόνο τηρούνται τα στοιχεία απορριφθέντων αιτητών και επιλαχόντων που δεν πήραν οικόπεδο; Υπάρχει οδηγία από τον Υπεύθυνο Προστασίας Δεδομένων;</w:t>
      </w:r>
    </w:p>
    <w:p>
      <w:pPr>
        <w:pStyle w:val="BodyText"/>
      </w:pPr>
      <w:r>
        <w:rPr>
          <w:b/>
          <w:bCs/>
        </w:rPr>
        <w:t xml:space="preserve">Απάντηση: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b058f7311e6e93ae1dc821f911b4f48c617eeef"/>
    <w:p>
      <w:pPr>
        <w:pStyle w:val="Heading2"/>
      </w:pPr>
      <w:r>
        <w:t xml:space="preserve">Ι. Επιβεβαιώσεις σημείων που προστέθηκαν κατά τη σύνταξη</w:t>
      </w:r>
    </w:p>
    <w:p>
      <w:pPr>
        <w:pStyle w:val="FirstParagraph"/>
      </w:pPr>
      <w:r>
        <w:t xml:space="preserve">Τα παρακάτω προστέθηκαν στις προδιαγραφές χωρίς ρητή συμφωνία. Σημειώστε</w:t>
      </w:r>
      <w:r>
        <w:t xml:space="preserve"> </w:t>
      </w:r>
      <w:r>
        <w:rPr>
          <w:b/>
          <w:bCs/>
        </w:rPr>
        <w:t xml:space="preserve">ΝΑΙ</w:t>
      </w:r>
      <w:r>
        <w:t xml:space="preserve"> </w:t>
      </w:r>
      <w:r>
        <w:t xml:space="preserve">(κρατείται) ή</w:t>
      </w:r>
      <w:r>
        <w:t xml:space="preserve"> </w:t>
      </w:r>
      <w:r>
        <w:rPr>
          <w:b/>
          <w:bCs/>
        </w:rPr>
        <w:t xml:space="preserve">ΟΧΙ</w:t>
      </w:r>
      <w:r>
        <w:t xml:space="preserve"> </w:t>
      </w:r>
      <w:r>
        <w:t xml:space="preserve">(αφαιρείται), με σχόλιο όπου χρειάζεται.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Αρ.</w:t>
            </w:r>
          </w:p>
        </w:tc>
        <w:tc>
          <w:tcPr/>
          <w:p>
            <w:pPr>
              <w:pStyle w:val="Compact"/>
            </w:pPr>
            <w:r>
              <w:t xml:space="preserve">Σημείο</w:t>
            </w:r>
          </w:p>
        </w:tc>
        <w:tc>
          <w:tcPr/>
          <w:p>
            <w:pPr>
              <w:pStyle w:val="Compact"/>
            </w:pPr>
            <w:r>
              <w:t xml:space="preserve">Αναφορά</w:t>
            </w:r>
          </w:p>
        </w:tc>
        <w:tc>
          <w:tcPr/>
          <w:p>
            <w:pPr>
              <w:pStyle w:val="Compact"/>
            </w:pPr>
            <w:r>
              <w:t xml:space="preserve">ΝΑΙ / ΟΧΙ</w:t>
            </w:r>
          </w:p>
        </w:tc>
        <w:tc>
          <w:tcPr/>
          <w:p>
            <w:pPr>
              <w:pStyle w:val="Compact"/>
            </w:pPr>
            <w:r>
              <w:t xml:space="preserve">Σχόλιο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Ε-49</w:t>
            </w:r>
          </w:p>
        </w:tc>
        <w:tc>
          <w:tcPr/>
          <w:p>
            <w:pPr>
              <w:pStyle w:val="Compact"/>
            </w:pPr>
            <w:r>
              <w:t xml:space="preserve">Δίδυμο βήμα δημοσίευσης: «Έτοιμο προς δημοσίευση» και «Επιβεβαιωμένα δημοσιευμένο»</w:t>
            </w:r>
          </w:p>
        </w:tc>
        <w:tc>
          <w:tcPr/>
          <w:p>
            <w:pPr>
              <w:pStyle w:val="Compact"/>
            </w:pPr>
            <w:r>
              <w:t xml:space="preserve">9 ·</w:t>
            </w:r>
            <w:r>
              <w:t xml:space="preserve"> </w:t>
            </w:r>
            <w:r>
              <w:rPr>
                <w:rStyle w:val="VerbatimChar"/>
              </w:rPr>
              <w:t xml:space="preserve">Α-ter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Ε-50</w:t>
            </w:r>
          </w:p>
        </w:tc>
        <w:tc>
          <w:tcPr/>
          <w:p>
            <w:pPr>
              <w:pStyle w:val="Compact"/>
            </w:pPr>
            <w:r>
              <w:t xml:space="preserve">Το σύστημα</w:t>
            </w:r>
            <w:r>
              <w:t xml:space="preserve"> </w:t>
            </w:r>
            <w:r>
              <w:rPr>
                <w:b/>
                <w:bCs/>
              </w:rPr>
              <w:t xml:space="preserve">μπλοκάρει</w:t>
            </w:r>
            <w:r>
              <w:t xml:space="preserve"> </w:t>
            </w:r>
            <w:r>
              <w:t xml:space="preserve">κατανομή όταν αποτυγχάνει κριτήριο, ακόμη και αν η Επιτροπή αποφάσισε «Δικαιούχος» (Σημ.: αυτό περιορίζει την Επιτροπή, που κατά τα συμφωνημένα μπορεί να διαφωνήσει με την εισήγηση)</w:t>
            </w:r>
          </w:p>
        </w:tc>
        <w:tc>
          <w:tcPr/>
          <w:p>
            <w:pPr>
              <w:pStyle w:val="Compact"/>
            </w:pPr>
            <w:r>
              <w:t xml:space="preserve">10.5 ·</w:t>
            </w:r>
            <w:r>
              <w:t xml:space="preserve"> </w:t>
            </w:r>
            <w:r>
              <w:rPr>
                <w:rStyle w:val="VerbatimChar"/>
              </w:rPr>
              <w:t xml:space="preserve">Α-ter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Ε-51</w:t>
            </w:r>
          </w:p>
        </w:tc>
        <w:tc>
          <w:tcPr/>
          <w:p>
            <w:pPr>
              <w:pStyle w:val="Compact"/>
            </w:pPr>
            <w:r>
              <w:t xml:space="preserve">Μπλοκάρισμα δεύτερης κατανομής στο ίδιο νοικοκυριό</w:t>
            </w:r>
          </w:p>
        </w:tc>
        <w:tc>
          <w:tcPr/>
          <w:p>
            <w:pPr>
              <w:pStyle w:val="Compact"/>
            </w:pPr>
            <w:r>
              <w:t xml:space="preserve">10.10 ·</w:t>
            </w:r>
            <w:r>
              <w:t xml:space="preserve"> </w:t>
            </w:r>
            <w:r>
              <w:rPr>
                <w:rStyle w:val="VerbatimChar"/>
              </w:rPr>
              <w:t xml:space="preserve">Α-ter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Ε-52</w:t>
            </w:r>
          </w:p>
        </w:tc>
        <w:tc>
          <w:tcPr/>
          <w:p>
            <w:pPr>
              <w:pStyle w:val="Compact"/>
            </w:pPr>
            <w:r>
              <w:t xml:space="preserve">Ο αριθμός κατάταξης είναι μοναδικός σε κάθε κατάλογο (όχι δύο αιτήσεις στην ίδια θέση)</w:t>
            </w:r>
          </w:p>
        </w:tc>
        <w:tc>
          <w:tcPr/>
          <w:p>
            <w:pPr>
              <w:pStyle w:val="Compact"/>
            </w:pPr>
            <w:r>
              <w:t xml:space="preserve">10.6 ·</w:t>
            </w:r>
            <w:r>
              <w:t xml:space="preserve"> </w:t>
            </w:r>
            <w:r>
              <w:rPr>
                <w:rStyle w:val="VerbatimChar"/>
              </w:rPr>
              <w:t xml:space="preserve">Α-ter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Ε-53</w:t>
            </w:r>
          </w:p>
        </w:tc>
        <w:tc>
          <w:tcPr/>
          <w:p>
            <w:pPr>
              <w:pStyle w:val="Compact"/>
            </w:pPr>
            <w:r>
              <w:t xml:space="preserve">Μπλοκάρισμα έκδοσης Συμφωνίας σε μη τυπικές περιπτώσεις χωρίς εγκεκριμένη παραλλαγή</w:t>
            </w:r>
          </w:p>
        </w:tc>
        <w:tc>
          <w:tcPr/>
          <w:p>
            <w:pPr>
              <w:pStyle w:val="Compact"/>
            </w:pPr>
            <w:r>
              <w:t xml:space="preserve">10.11.2 ·</w:t>
            </w:r>
            <w:r>
              <w:t xml:space="preserve"> </w:t>
            </w:r>
            <w:r>
              <w:rPr>
                <w:rStyle w:val="VerbatimChar"/>
              </w:rPr>
              <w:t xml:space="preserve">Α-ter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Ε-54</w:t>
            </w:r>
          </w:p>
        </w:tc>
        <w:tc>
          <w:tcPr/>
          <w:p>
            <w:pPr>
              <w:pStyle w:val="Compact"/>
            </w:pPr>
            <w:r>
              <w:t xml:space="preserve">Τα συνημμένα αρχεία αποθηκεύονται μέσα στη βάση δεδομένων</w:t>
            </w:r>
          </w:p>
        </w:tc>
        <w:tc>
          <w:tcPr/>
          <w:p>
            <w:pPr>
              <w:pStyle w:val="Compact"/>
            </w:pPr>
            <w:r>
              <w:t xml:space="preserve">Μέρος Β ·</w:t>
            </w:r>
            <w:r>
              <w:t xml:space="preserve"> </w:t>
            </w:r>
            <w:r>
              <w:rPr>
                <w:rStyle w:val="VerbatimChar"/>
              </w:rPr>
              <w:t xml:space="preserve">Α-ter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Ε-55</w:t>
            </w:r>
          </w:p>
        </w:tc>
        <w:tc>
          <w:tcPr/>
          <w:p>
            <w:pPr>
              <w:pStyle w:val="Compact"/>
            </w:pPr>
            <w:r>
              <w:t xml:space="preserve">Κάθε οικόπεδο έχει το πολύ</w:t>
            </w:r>
            <w:r>
              <w:t xml:space="preserve"> </w:t>
            </w:r>
            <w:r>
              <w:rPr>
                <w:b/>
                <w:bCs/>
              </w:rPr>
              <w:t xml:space="preserve">μία ενεργή</w:t>
            </w:r>
            <w:r>
              <w:t xml:space="preserve"> </w:t>
            </w:r>
            <w:r>
              <w:t xml:space="preserve">κατανομή· οι ακυρωμένες μένουν στο ιστορικό</w:t>
            </w:r>
          </w:p>
        </w:tc>
        <w:tc>
          <w:tcPr/>
          <w:p>
            <w:pPr>
              <w:pStyle w:val="Compact"/>
            </w:pPr>
            <w:r>
              <w:t xml:space="preserve">Μέρος Β §1.2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Ε-56</w:t>
            </w:r>
          </w:p>
        </w:tc>
        <w:tc>
          <w:tcPr/>
          <w:p>
            <w:pPr>
              <w:pStyle w:val="Compact"/>
            </w:pPr>
            <w:r>
              <w:t xml:space="preserve">Κάθε πρόσωπο καταχωρίζεται</w:t>
            </w:r>
            <w:r>
              <w:t xml:space="preserve"> </w:t>
            </w:r>
            <w:r>
              <w:rPr>
                <w:b/>
                <w:bCs/>
              </w:rPr>
              <w:t xml:space="preserve">μία φορά</w:t>
            </w:r>
            <w:r>
              <w:t xml:space="preserve"> </w:t>
            </w:r>
            <w:r>
              <w:t xml:space="preserve">και συνδέεται με όλες τις αιτήσεις του</w:t>
            </w:r>
          </w:p>
        </w:tc>
        <w:tc>
          <w:tcPr/>
          <w:p>
            <w:pPr>
              <w:pStyle w:val="Compact"/>
            </w:pPr>
            <w:r>
              <w:t xml:space="preserve">Μέρος Β §1.2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Ε-57</w:t>
            </w:r>
          </w:p>
        </w:tc>
        <w:tc>
          <w:tcPr/>
          <w:p>
            <w:pPr>
              <w:pStyle w:val="Compact"/>
            </w:pPr>
            <w:r>
              <w:t xml:space="preserve">Κάθε αίτηση έχει</w:t>
            </w:r>
            <w:r>
              <w:t xml:space="preserve"> </w:t>
            </w:r>
            <w:r>
              <w:rPr>
                <w:b/>
                <w:bCs/>
              </w:rPr>
              <w:t xml:space="preserve">7 χωριστούς ελέγχους</w:t>
            </w:r>
            <w:r>
              <w:t xml:space="preserve"> </w:t>
            </w:r>
            <w:r>
              <w:t xml:space="preserve">κριτηρίων (10.4.1–10.4.7), έναν ανά κριτήριο</w:t>
            </w:r>
          </w:p>
        </w:tc>
        <w:tc>
          <w:tcPr/>
          <w:p>
            <w:pPr>
              <w:pStyle w:val="Compact"/>
            </w:pPr>
            <w:r>
              <w:t xml:space="preserve">Μέρος Β §1.2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Ε-58</w:t>
            </w:r>
          </w:p>
        </w:tc>
        <w:tc>
          <w:tcPr/>
          <w:p>
            <w:pPr>
              <w:pStyle w:val="Compact"/>
            </w:pPr>
            <w:r>
              <w:t xml:space="preserve">Η παρακολούθηση ανέγερσης (10.12) δεν ξεκινά χωρίς ημερομηνία υπογραφής Συμφωνίας</w:t>
            </w:r>
          </w:p>
        </w:tc>
        <w:tc>
          <w:tcPr/>
          <w:p>
            <w:pPr>
              <w:pStyle w:val="Compact"/>
            </w:pPr>
            <w:r>
              <w:t xml:space="preserve">Μέρος Β §2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κ.-υλικό-που-χρειάζεται-να-μας-δοθεί"/>
    <w:p>
      <w:pPr>
        <w:pStyle w:val="Heading2"/>
      </w:pPr>
      <w:r>
        <w:t xml:space="preserve">Κ. Υλικό που χρειάζεται να μας δοθεί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Υλικό</w:t>
            </w:r>
          </w:p>
        </w:tc>
        <w:tc>
          <w:tcPr/>
          <w:p>
            <w:pPr>
              <w:pStyle w:val="Compact"/>
            </w:pPr>
            <w:r>
              <w:t xml:space="preserve">Για ποια ενότητα</w:t>
            </w:r>
          </w:p>
        </w:tc>
        <w:tc>
          <w:tcPr/>
          <w:p>
            <w:pPr>
              <w:pStyle w:val="Compact"/>
            </w:pPr>
            <w:r>
              <w:t xml:space="preserve">Σχετική ερώτηση</w:t>
            </w:r>
          </w:p>
        </w:tc>
        <w:tc>
          <w:tcPr/>
          <w:p>
            <w:pPr>
              <w:pStyle w:val="Compact"/>
            </w:pPr>
            <w:r>
              <w:t xml:space="preserve">Παραδόθηκε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Επίσημος κατάλογος δικαιολογητικών</w:t>
            </w:r>
          </w:p>
        </w:tc>
        <w:tc>
          <w:tcPr/>
          <w:p>
            <w:pPr>
              <w:pStyle w:val="Compact"/>
            </w:pPr>
            <w:r>
              <w:t xml:space="preserve">10.2.2</w:t>
            </w:r>
          </w:p>
        </w:tc>
        <w:tc>
          <w:tcPr/>
          <w:p>
            <w:pPr>
              <w:pStyle w:val="Compact"/>
            </w:pPr>
            <w:r>
              <w:t xml:space="preserve">Ε-18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Λίστα γειτονικών Κοινοτήτων εντός 15 χλμ.</w:t>
            </w:r>
          </w:p>
        </w:tc>
        <w:tc>
          <w:tcPr/>
          <w:p>
            <w:pPr>
              <w:pStyle w:val="Compact"/>
            </w:pPr>
            <w:r>
              <w:t xml:space="preserve">10.4.3</w:t>
            </w:r>
          </w:p>
        </w:tc>
        <w:tc>
          <w:tcPr/>
          <w:p>
            <w:pPr>
              <w:pStyle w:val="Compact"/>
            </w:pPr>
            <w:r>
              <w:t xml:space="preserve">Ε-20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Κατάλογος Τμημάτων/Υπηρεσιών για διαβουλεύσεις</w:t>
            </w:r>
          </w:p>
        </w:tc>
        <w:tc>
          <w:tcPr/>
          <w:p>
            <w:pPr>
              <w:pStyle w:val="Compact"/>
            </w:pPr>
            <w:r>
              <w:t xml:space="preserve">5, 8.4</w:t>
            </w:r>
          </w:p>
        </w:tc>
        <w:tc>
          <w:tcPr/>
          <w:p>
            <w:pPr>
              <w:pStyle w:val="Compact"/>
            </w:pPr>
            <w:r>
              <w:t xml:space="preserve">Ε-08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Κατάλογος Πολεοδομικών Ζωνών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Ε-10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Εγκεκριμένες παραλλαγές Παραρτήματος 4</w:t>
            </w:r>
          </w:p>
        </w:tc>
        <w:tc>
          <w:tcPr/>
          <w:p>
            <w:pPr>
              <w:pStyle w:val="Compact"/>
            </w:pPr>
            <w:r>
              <w:t xml:space="preserve">10.11.2</w:t>
            </w:r>
          </w:p>
        </w:tc>
        <w:tc>
          <w:tcPr/>
          <w:p>
            <w:pPr>
              <w:pStyle w:val="Compact"/>
            </w:pPr>
            <w:r>
              <w:t xml:space="preserve">Ε-35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Αντιστοίχιση πεδίων Παραρτήματος 4</w:t>
            </w:r>
          </w:p>
        </w:tc>
        <w:tc>
          <w:tcPr/>
          <w:p>
            <w:pPr>
              <w:pStyle w:val="Compact"/>
            </w:pPr>
            <w:r>
              <w:t xml:space="preserve">10.11.2</w:t>
            </w:r>
          </w:p>
        </w:tc>
        <w:tc>
          <w:tcPr/>
          <w:p>
            <w:pPr>
              <w:pStyle w:val="Compact"/>
            </w:pPr>
            <w:r>
              <w:t xml:space="preserve">Ε-36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Τελικό κείμενο προτύπου γνωστοποίησης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Ε-15, Ε-16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Υφιστάμενα στοιχεία για εισαγωγή (αν υπάρχουν)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Ε-47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2026-09-28T09:21:56Z</dcterms:created>
  <dcterms:modified xsi:type="dcterms:W3CDTF">2026-09-28T09:21:56Z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