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2d75bb5d4fef9f76e2d57aa891780a6b4196f6"/>
    <w:p>
      <w:pPr>
        <w:pStyle w:val="Heading1"/>
      </w:pPr>
      <w:r>
        <w:t xml:space="preserve">Παράδειγμα Οντοτήτων και Σχέσεων (Κοινότητα ΑΒΓ)</w:t>
      </w:r>
    </w:p>
    <w:p>
      <w:pPr>
        <w:pStyle w:val="FirstParagraph"/>
      </w:pPr>
      <w:r>
        <w:t xml:space="preserve">Σκοπός: να διαβαστεί από λειτουργούς ως πρακτικό παράδειγμα, για να επιβεβαιωθεί ότι οι οντότητες και οι σχέσεις του μοντέλου (Μέρος Β §1 των Απαιτήσεων) αντιστοιχούν στην πραγματική διαδικασία.</w:t>
      </w:r>
    </w:p>
    <w:p>
      <w:pPr>
        <w:pStyle w:val="BodyText"/>
      </w:pPr>
      <w:r>
        <w:t xml:space="preserve">Τα ονόματα, οι αριθμοί και τα ποσά είναι</w:t>
      </w:r>
      <w:r>
        <w:t xml:space="preserve"> </w:t>
      </w:r>
      <w:r>
        <w:rPr>
          <w:b/>
          <w:bCs/>
        </w:rPr>
        <w:t xml:space="preserve">ενδεικτικά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σενάριο-με-λίγα-λόγια"/>
    <w:p>
      <w:pPr>
        <w:pStyle w:val="Heading2"/>
      </w:pPr>
      <w:r>
        <w:t xml:space="preserve">1) Σενάριο με λίγα λόγια</w:t>
      </w:r>
    </w:p>
    <w:p>
      <w:pPr>
        <w:pStyle w:val="FirstParagraph"/>
      </w:pPr>
      <w:r>
        <w:t xml:space="preserve">Η</w:t>
      </w:r>
      <w:r>
        <w:t xml:space="preserve"> </w:t>
      </w:r>
      <w:r>
        <w:rPr>
          <w:b/>
          <w:bCs/>
        </w:rPr>
        <w:t xml:space="preserve">Κοινότητα ΑΒΓ</w:t>
      </w:r>
      <w:r>
        <w:t xml:space="preserve"> </w:t>
      </w:r>
      <w:r>
        <w:t xml:space="preserve">έχει ταυτόχρονα</w:t>
      </w:r>
      <w:r>
        <w:t xml:space="preserve"> </w:t>
      </w:r>
      <w:r>
        <w:rPr>
          <w:b/>
          <w:bCs/>
        </w:rPr>
        <w:t xml:space="preserve">2 υποθέσεις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CASE-ABG-2026-01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Αδιάθετα Οικόπεδα</w:t>
      </w:r>
      <w:r>
        <w:t xml:space="preserve">: 2 υφιστάμενα οικόπεδα από παλαιό διαχωρισμό. Το ένα έχει τίτλο, το άλλο όχι.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CASE-ABG-2026-02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Νέο Αίτημα Διαχωρισμού</w:t>
      </w:r>
      <w:r>
        <w:t xml:space="preserve">: η Κ.Σ. πρότεινε 2 κρατικά τεμάχια. Το ένα κρίθηκε κατάλληλο και από αυτό προέκυψαν 3 νέα οικόπεδα.</w:t>
      </w:r>
    </w:p>
    <w:p>
      <w:pPr>
        <w:pStyle w:val="FirstParagraph"/>
      </w:pPr>
      <w:r>
        <w:t xml:space="preserve">Τα</w:t>
      </w:r>
      <w:r>
        <w:t xml:space="preserve"> </w:t>
      </w:r>
      <w:r>
        <w:rPr>
          <w:b/>
          <w:bCs/>
        </w:rPr>
        <w:t xml:space="preserve">5 οικόπεδα</w:t>
      </w:r>
      <w:r>
        <w:t xml:space="preserve"> </w:t>
      </w:r>
      <w:r>
        <w:t xml:space="preserve">(2 αδιάθετα + 3 νέα) μπαίνουν σε</w:t>
      </w:r>
      <w:r>
        <w:t xml:space="preserve"> </w:t>
      </w:r>
      <w:r>
        <w:rPr>
          <w:b/>
          <w:bCs/>
        </w:rPr>
        <w:t xml:space="preserve">μία γνωστοποίηση</w:t>
      </w:r>
      <w:r>
        <w:t xml:space="preserve">. Υποβάλλονται</w:t>
      </w:r>
      <w:r>
        <w:t xml:space="preserve"> </w:t>
      </w:r>
      <w:r>
        <w:rPr>
          <w:b/>
          <w:bCs/>
        </w:rPr>
        <w:t xml:space="preserve">7 αιτήσεις</w:t>
      </w:r>
      <w:r>
        <w:t xml:space="preserve">. Η Επιτροπή κρίνει 6 δικαιούχους, άρα 5 παίρνουν οικόπεδο και 1 μένει επιλαχών. Ένας δικαιούχος δεν πληρώνει και το οικόπεδό του πηγαίνει στον επιλαχόντα.</w:t>
      </w:r>
    </w:p>
    <w:p>
      <w:pPr>
        <w:pStyle w:val="BodyText"/>
      </w:pPr>
      <w:r>
        <w:t xml:space="preserve">Ένα ζεύγος έχει κάνει αίτηση</w:t>
      </w:r>
      <w:r>
        <w:t xml:space="preserve"> </w:t>
      </w:r>
      <w:r>
        <w:rPr>
          <w:b/>
          <w:bCs/>
        </w:rPr>
        <w:t xml:space="preserve">και</w:t>
      </w:r>
      <w:r>
        <w:t xml:space="preserve"> </w:t>
      </w:r>
      <w:r>
        <w:t xml:space="preserve">στην Κοινότητα ΔΕΖ, για να φανεί πώς συνδέονται δύο αιτήσεις του ίδιου πολίτη.</w:t>
      </w:r>
    </w:p>
    <w:p>
      <w:r>
        <w:pict>
          <v:rect style="width:0;height:1.5pt" o:hralign="center" o:hrstd="t" o:hr="t"/>
        </w:pict>
      </w:r>
    </w:p>
    <w:bookmarkEnd w:id="9"/>
    <w:bookmarkStart w:id="10" w:name="συνοπτικός-πίνακας-πλήθους"/>
    <w:p>
      <w:pPr>
        <w:pStyle w:val="Heading2"/>
      </w:pPr>
      <w:r>
        <w:t xml:space="preserve">2) Συνοπτικός πίνακας πλήθους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Οντότητα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Πλήθος</w:t>
            </w:r>
          </w:p>
        </w:tc>
        <w:tc>
          <w:tcPr/>
          <w:p>
            <w:pPr>
              <w:pStyle w:val="Compact"/>
            </w:pPr>
            <w:r>
              <w:t xml:space="preserve">Σύντομη εξήγηση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ΑΒΓ (όλο το σενάριο) και ΔΕΖ (μόνο για τη δεύτερη αίτηση του ίδιου ζεύγους)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αδιάθετα + 1 νέο αίτημα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LandPlot</w:t>
            </w:r>
            <w:r>
              <w:t xml:space="preserve"> </w:t>
            </w:r>
            <w:r>
              <w:t xml:space="preserve">(Τεμάχιο)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Μόνο στο νέο αίτημα· 1 κατάλληλο, 1 μη κατάλληλο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UtilityService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Ηλεκτρισμός, νερό, τηλεπικοινωνίες, αποχέτευση, άλλη (νέο αίτημα)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 στην Ενότητα 5, 1 στην 8.4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1ος έλεγχος ΟΧΙ, 2ος έλεγχος ΝΑΙ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Parcel</w:t>
            </w:r>
            <w:r>
              <w:t xml:space="preserve"> </w:t>
            </w:r>
            <w:r>
              <w:t xml:space="preserve">(Οικόπεδο)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 αδιάθετα + 3 νέα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ValuationReferral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Επιστολή στο ΤΚΧ για το αδιάθετο χωρίς τίτλο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Μία γνωστοποίηση με τα 5 οικόπεδα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NoticePublication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Κοινότητα, γραφεία Επαρχιακής Διοίκησης, ιστοσελίδα ΥΠΕΣ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(+1 στη ΔΕΖ)</w:t>
            </w:r>
          </w:p>
        </w:tc>
        <w:tc>
          <w:tcPr/>
          <w:p>
            <w:pPr>
              <w:pStyle w:val="Compact"/>
            </w:pPr>
            <w:r>
              <w:t xml:space="preserve">7 αιτήσεις στην ΑΒΓ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Φυσικά πρόσωπα (μοναδικά)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ApplicantPerson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(+2 στη ΔΕΖ)</w:t>
            </w:r>
          </w:p>
        </w:tc>
        <w:tc>
          <w:tcPr/>
          <w:p>
            <w:pPr>
              <w:pStyle w:val="Compact"/>
            </w:pPr>
            <w:r>
              <w:t xml:space="preserve">Ρόλοι προσώπων στις αιτήσεις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DependentChild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Τέκνα σε 5 αιτήσεις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SupportingDocument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γραμμή ανά δικαιολογητικό ανά αίτηση</w:t>
            </w:r>
          </w:p>
        </w:tc>
        <w:tc>
          <w:tcPr/>
          <w:p>
            <w:pPr>
              <w:pStyle w:val="Compact"/>
            </w:pPr>
            <w:r>
              <w:t xml:space="preserve">Ο κατάλογος εκκρεμεί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EligibilityCheck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7 αιτήσεις × 7 κριτήρια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CommitteeDecision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 Δικαιούχος, 1 Μη Δικαιούχος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Προκαταρκτικός + Τελικός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RankingEntry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 στον Προκαταρκτικό + 6 στον Τελικό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Από τον μη δικαιούχο· απορρίφθηκε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Lottery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Κλήρωση κατανομής οικοπέδων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 ενεργές + 1 ακυρωμένη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 πληρώθηκαν, 2 εκκρεμούν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Υπογράφηκαν μετά την πληρωμή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TitleTransfer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 ολοκληρωμένες, 2 εκκρεμούν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ConstructionMonitoring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Μία ανά υπογεγραμμένη Συμφωνία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πολλαπλά</w:t>
            </w:r>
          </w:p>
        </w:tc>
        <w:tc>
          <w:tcPr/>
          <w:p>
            <w:pPr>
              <w:pStyle w:val="Compact"/>
            </w:pPr>
            <w:r>
              <w:t xml:space="preserve">Emails/επιστολές σε κάθε στάδιο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πολλαπλά</w:t>
            </w:r>
          </w:p>
        </w:tc>
        <w:tc>
          <w:tcPr/>
          <w:p>
            <w:pPr>
              <w:pStyle w:val="Compact"/>
            </w:pPr>
            <w:r>
              <w:t xml:space="preserve">Σχέδια, απαντήσεις, έγγραφα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πολλαπλά</w:t>
            </w:r>
          </w:p>
        </w:tc>
        <w:tc>
          <w:tcPr/>
          <w:p>
            <w:pPr>
              <w:pStyle w:val="Compact"/>
            </w:pPr>
            <w:r>
              <w:t xml:space="preserve">Κάθε αλλαγή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2" w:name="αναλυτικά-με-τη-σειρά-της-διαδικασίας"/>
    <w:p>
      <w:pPr>
        <w:pStyle w:val="Heading2"/>
      </w:pPr>
      <w:r>
        <w:t xml:space="preserve">3) Αναλυτικά, με τη σειρά της διαδικασίας</w:t>
      </w:r>
    </w:p>
    <w:bookmarkStart w:id="11" w:name="κοινότητα-και-υποθέσεις"/>
    <w:p>
      <w:pPr>
        <w:pStyle w:val="Heading3"/>
      </w:pPr>
      <w:r>
        <w:t xml:space="preserve">3.1 Κοινότητα και υποθέσεις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COM-ABG</w:t>
      </w:r>
      <w:r>
        <w:t xml:space="preserve"> </w:t>
      </w:r>
      <w:r>
        <w:t xml:space="preserve">— Κοινότητα ΑΒΓ, Επαρχία Λευκωσίας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CASE-ABG-2026-01</w:t>
      </w:r>
      <w:r>
        <w:t xml:space="preserve"> </w:t>
      </w:r>
      <w:r>
        <w:t xml:space="preserve">— Αδιάθετα Οικόπεδα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CASE-ABG-2026-02</w:t>
      </w:r>
      <w:r>
        <w:t xml:space="preserve"> </w:t>
      </w:r>
      <w:r>
        <w:t xml:space="preserve">— Νέο Αίτημα Διαχωρισμού (αίτηση Κ.Σ. με κατάλογο 12 ενδιαφερόμενων οικογενειών)</w:t>
      </w:r>
    </w:p>
    <w:p>
      <w:pPr>
        <w:pStyle w:val="FirstParagraph"/>
      </w:pPr>
      <w:r>
        <w:t xml:space="preserve">Ο κατάλογος των 12 οικογενειών της Κ.Σ.</w:t>
      </w:r>
      <w:r>
        <w:t xml:space="preserve"> </w:t>
      </w:r>
      <w:r>
        <w:rPr>
          <w:b/>
          <w:bCs/>
        </w:rPr>
        <w:t xml:space="preserve">μένει στην υπόθεση</w:t>
      </w:r>
      <w:r>
        <w:t xml:space="preserve">. Δεν δημιουργεί αιτήσεις. Οι οικογένειες υποβάλλουν κανονική αίτηση μετά τη γνωστοποίηση.</w:t>
      </w:r>
    </w:p>
    <w:bookmarkEnd w:id="11"/>
    <w:bookmarkStart w:id="12" w:name="τεμάχια-μόνο-νέο-αίτημα-ενότητες-3-4-6"/>
    <w:p>
      <w:pPr>
        <w:pStyle w:val="Heading3"/>
      </w:pPr>
      <w:r>
        <w:t xml:space="preserve">3.2 Τεμάχια (μόνο νέο αίτημα, Ενότητες 3, 4, 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Τεμάχιο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Εμβαδόν</w:t>
            </w:r>
          </w:p>
        </w:tc>
        <w:tc>
          <w:tcPr/>
          <w:p>
            <w:pPr>
              <w:pStyle w:val="Compact"/>
            </w:pPr>
            <w:r>
              <w:t xml:space="preserve">Τεχνική καταλληλότητα (4.1)</w:t>
            </w:r>
          </w:p>
        </w:tc>
        <w:tc>
          <w:tcPr/>
          <w:p>
            <w:pPr>
              <w:pStyle w:val="Compact"/>
            </w:pPr>
            <w:r>
              <w:t xml:space="preserve">Απόφαση (6.6)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LP-ABG-02-1</w:t>
            </w:r>
            <w:r>
              <w:t xml:space="preserve"> </w:t>
            </w:r>
            <w:r>
              <w:t xml:space="preserve">(Τεμ. 123, Φ/Σχ 30/12)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4.500 τ.μ.</w:t>
            </w:r>
          </w:p>
        </w:tc>
        <w:tc>
          <w:tcPr/>
          <w:p>
            <w:pPr>
              <w:pStyle w:val="Compact"/>
            </w:pPr>
            <w:r>
              <w:t xml:space="preserve">Κατάλληλο</w:t>
            </w:r>
          </w:p>
        </w:tc>
        <w:tc>
          <w:tcPr/>
          <w:p>
            <w:pPr>
              <w:pStyle w:val="Compact"/>
            </w:pPr>
            <w:r>
              <w:t xml:space="preserve">Κατάλληλο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LP-ABG-02-2</w:t>
            </w:r>
            <w:r>
              <w:t xml:space="preserve"> </w:t>
            </w:r>
            <w:r>
              <w:t xml:space="preserve">(Τεμ. 456, Φ/Σχ 30/13)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 τ.μ.</w:t>
            </w:r>
          </w:p>
        </w:tc>
        <w:tc>
          <w:tcPr/>
          <w:p>
            <w:pPr>
              <w:pStyle w:val="Compact"/>
            </w:pPr>
            <w:r>
              <w:t xml:space="preserve">Μη κατάλληλο</w:t>
            </w:r>
          </w:p>
        </w:tc>
        <w:tc>
          <w:tcPr/>
          <w:p>
            <w:pPr>
              <w:pStyle w:val="Compact"/>
            </w:pPr>
            <w:r>
              <w:t xml:space="preserve">Μη κατάλληλο (έντονες υψομετρικές διαφορές)</w:t>
            </w:r>
          </w:p>
        </w:tc>
      </w:tr>
    </w:tbl>
    <w:p>
      <w:pPr>
        <w:pStyle w:val="BodyText"/>
      </w:pPr>
      <w:r>
        <w:t xml:space="preserve">Η υπόθεση έχει επίσης 5 γραμμές</w:t>
      </w:r>
      <w:r>
        <w:t xml:space="preserve"> </w:t>
      </w:r>
      <w:r>
        <w:rPr>
          <w:rStyle w:val="VerbatimChar"/>
        </w:rPr>
        <w:t xml:space="preserve">UtilityService</w:t>
      </w:r>
      <w:r>
        <w:t xml:space="preserve"> </w:t>
      </w:r>
      <w:r>
        <w:t xml:space="preserve">(4.2) και 3</w:t>
      </w:r>
      <w:r>
        <w:t xml:space="preserve"> </w:t>
      </w:r>
      <w:r>
        <w:rPr>
          <w:rStyle w:val="VerbatimChar"/>
        </w:rPr>
        <w:t xml:space="preserve">Consultation</w:t>
      </w:r>
      <w:r>
        <w:t xml:space="preserve"> </w:t>
      </w:r>
      <w:r>
        <w:t xml:space="preserve">στην Ενότητα 5 (ΤΚΧ, ΤΠΟ, ΑΗΚ).</w:t>
      </w:r>
    </w:p>
    <w:bookmarkEnd w:id="12"/>
    <w:bookmarkStart w:id="13" w:name="διαχωρισμός-ενότητα-8-μόνο-νέο-αίτημα"/>
    <w:p>
      <w:pPr>
        <w:pStyle w:val="Heading3"/>
      </w:pPr>
      <w:r>
        <w:t xml:space="preserve">3.3 Διαχωρισμός (Ενότητα 8, μόνο νέο αίτημα)</w:t>
      </w:r>
    </w:p>
    <w:p>
      <w:pPr>
        <w:pStyle w:val="Compact"/>
        <w:numPr>
          <w:ilvl w:val="0"/>
          <w:numId w:val="1004"/>
        </w:numPr>
      </w:pPr>
      <w:r>
        <w:t xml:space="preserve">8.4: 1 ακόμη</w:t>
      </w:r>
      <w:r>
        <w:t xml:space="preserve"> </w:t>
      </w:r>
      <w:r>
        <w:rPr>
          <w:rStyle w:val="VerbatimChar"/>
        </w:rPr>
        <w:t xml:space="preserve">Consultation</w:t>
      </w:r>
      <w:r>
        <w:t xml:space="preserve"> </w:t>
      </w:r>
      <w:r>
        <w:t xml:space="preserve">(Τμήμα Δημοσίων Έργων).</w:t>
      </w:r>
    </w:p>
    <w:p>
      <w:pPr>
        <w:pStyle w:val="Compact"/>
        <w:numPr>
          <w:ilvl w:val="0"/>
          <w:numId w:val="1004"/>
        </w:numPr>
      </w:pPr>
      <w:r>
        <w:t xml:space="preserve">8.6: 2</w:t>
      </w:r>
      <w:r>
        <w:t xml:space="preserve"> </w:t>
      </w:r>
      <w:r>
        <w:rPr>
          <w:rStyle w:val="VerbatimChar"/>
        </w:rPr>
        <w:t xml:space="preserve">InfrastructureCheck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10/03/2027: ασφαλτόστρωση ΟΧΙ → συνολικό</w:t>
      </w:r>
      <w:r>
        <w:t xml:space="preserve"> </w:t>
      </w:r>
      <w:r>
        <w:rPr>
          <w:b/>
          <w:bCs/>
        </w:rPr>
        <w:t xml:space="preserve">ΟΧΙ</w:t>
      </w:r>
      <w:r>
        <w:t xml:space="preserve"> </w:t>
      </w:r>
      <w:r>
        <w:t xml:space="preserve">(δεν μπορεί να ανοίξει γνωστοποίηση)</w:t>
      </w:r>
    </w:p>
    <w:p>
      <w:pPr>
        <w:pStyle w:val="Compact"/>
        <w:numPr>
          <w:ilvl w:val="1"/>
          <w:numId w:val="1005"/>
        </w:numPr>
      </w:pPr>
      <w:r>
        <w:t xml:space="preserve">15/05/2027: όλα ΝΑΙ → συνολικό</w:t>
      </w:r>
      <w:r>
        <w:t xml:space="preserve"> </w:t>
      </w:r>
      <w:r>
        <w:rPr>
          <w:b/>
          <w:bCs/>
        </w:rPr>
        <w:t xml:space="preserve">ΝΑΙ</w:t>
      </w:r>
    </w:p>
    <w:p>
      <w:pPr>
        <w:pStyle w:val="Compact"/>
        <w:numPr>
          <w:ilvl w:val="0"/>
          <w:numId w:val="1004"/>
        </w:numPr>
      </w:pPr>
      <w:r>
        <w:t xml:space="preserve">8.7: ο πίνακας αντιστοίχισης δημιουργεί 3 οικόπεδα.</w:t>
      </w:r>
    </w:p>
    <w:bookmarkEnd w:id="13"/>
    <w:bookmarkStart w:id="14" w:name="οικόπεδα-8.7-και-8.8"/>
    <w:p>
      <w:pPr>
        <w:pStyle w:val="Heading3"/>
      </w:pPr>
      <w:r>
        <w:t xml:space="preserve">3.4 Οικόπεδα (8.7 και 8.8)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1320"/>
        <w:gridCol w:w="99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Οικόπεδο</w:t>
            </w:r>
          </w:p>
        </w:tc>
        <w:tc>
          <w:tcPr/>
          <w:p>
            <w:pPr>
              <w:pStyle w:val="Compact"/>
            </w:pPr>
            <w:r>
              <w:t xml:space="preserve">Υπόθεση προέλευσης</w:t>
            </w:r>
          </w:p>
        </w:tc>
        <w:tc>
          <w:tcPr/>
          <w:p>
            <w:pPr>
              <w:pStyle w:val="Compact"/>
            </w:pPr>
            <w:r>
              <w:t xml:space="preserve">Ταυτότητα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Εμβαδόν</w:t>
            </w:r>
          </w:p>
        </w:tc>
        <w:tc>
          <w:tcPr/>
          <w:p>
            <w:pPr>
              <w:pStyle w:val="Compact"/>
            </w:pPr>
            <w:r>
              <w:t xml:space="preserve">Τίτλος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Αξία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Τιμή διάθεσης (25%)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PAR-ABG-U-01</w:t>
            </w:r>
          </w:p>
        </w:tc>
        <w:tc>
          <w:tcPr/>
          <w:p>
            <w:pPr>
              <w:pStyle w:val="Compact"/>
            </w:pPr>
            <w:r>
              <w:t xml:space="preserve">CASE-01 (αδιάθετα)</w:t>
            </w:r>
          </w:p>
        </w:tc>
        <w:tc>
          <w:tcPr/>
          <w:p>
            <w:pPr>
              <w:pStyle w:val="Compact"/>
            </w:pPr>
            <w:r>
              <w:t xml:space="preserve">Αρ. 7, Φ/Σχ 30/10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ΝΑΙ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80.000 (γενική εκτίμηση)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PAR-ABG-U-02</w:t>
            </w:r>
          </w:p>
        </w:tc>
        <w:tc>
          <w:tcPr/>
          <w:p>
            <w:pPr>
              <w:pStyle w:val="Compact"/>
            </w:pPr>
            <w:r>
              <w:t xml:space="preserve">CASE-01 (αδιάθετα)</w:t>
            </w:r>
          </w:p>
        </w:tc>
        <w:tc>
          <w:tcPr/>
          <w:p>
            <w:pPr>
              <w:pStyle w:val="Compact"/>
            </w:pPr>
            <w:r>
              <w:t xml:space="preserve">Αρ. 9, Φ/Σχ 30/10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ΟΧΙ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60.000 (από ΤΚΧ)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PAR-ABG-N-01</w:t>
            </w:r>
          </w:p>
        </w:tc>
        <w:tc>
          <w:tcPr/>
          <w:p>
            <w:pPr>
              <w:pStyle w:val="Compact"/>
            </w:pPr>
            <w:r>
              <w:t xml:space="preserve">CASE-02 (νέο)</w:t>
            </w:r>
          </w:p>
        </w:tc>
        <w:tc>
          <w:tcPr/>
          <w:p>
            <w:pPr>
              <w:pStyle w:val="Compact"/>
            </w:pPr>
            <w:r>
              <w:t xml:space="preserve">Σχεδ. 1 / ΤΚΧ 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ΝΑΙ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PAR-ABG-N-02</w:t>
            </w:r>
          </w:p>
        </w:tc>
        <w:tc>
          <w:tcPr/>
          <w:p>
            <w:pPr>
              <w:pStyle w:val="Compact"/>
            </w:pPr>
            <w:r>
              <w:t xml:space="preserve">CASE-02 (νέο)</w:t>
            </w:r>
          </w:p>
        </w:tc>
        <w:tc>
          <w:tcPr/>
          <w:p>
            <w:pPr>
              <w:pStyle w:val="Compact"/>
            </w:pPr>
            <w:r>
              <w:t xml:space="preserve">Σχεδ. 2 / ΤΚΧ 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</w:t>
            </w:r>
          </w:p>
        </w:tc>
        <w:tc>
          <w:tcPr/>
          <w:p>
            <w:pPr>
              <w:pStyle w:val="Compact"/>
            </w:pPr>
            <w:r>
              <w:t xml:space="preserve">ΝΑΙ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PAR-ABG-N-03</w:t>
            </w:r>
          </w:p>
        </w:tc>
        <w:tc>
          <w:tcPr/>
          <w:p>
            <w:pPr>
              <w:pStyle w:val="Compact"/>
            </w:pPr>
            <w:r>
              <w:t xml:space="preserve">CASE-02 (νέο)</w:t>
            </w:r>
          </w:p>
        </w:tc>
        <w:tc>
          <w:tcPr/>
          <w:p>
            <w:pPr>
              <w:pStyle w:val="Compact"/>
            </w:pPr>
            <w:r>
              <w:t xml:space="preserve">Σχεδ. 3 / ΤΚΧ 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t xml:space="preserve">ΝΑΙ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17.500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Για το</w:t>
      </w:r>
      <w:r>
        <w:t xml:space="preserve"> </w:t>
      </w:r>
      <w:r>
        <w:rPr>
          <w:rStyle w:val="VerbatimChar"/>
        </w:rPr>
        <w:t xml:space="preserve">PAR-ABG-U-02</w:t>
      </w:r>
      <w:r>
        <w:t xml:space="preserve"> </w:t>
      </w:r>
      <w:r>
        <w:t xml:space="preserve">υπάρχει 1</w:t>
      </w:r>
      <w:r>
        <w:t xml:space="preserve"> </w:t>
      </w:r>
      <w:r>
        <w:rPr>
          <w:rStyle w:val="VerbatimChar"/>
        </w:rPr>
        <w:t xml:space="preserve">ValuationReferral</w:t>
      </w:r>
      <w:r>
        <w:t xml:space="preserve"> </w:t>
      </w:r>
      <w:r>
        <w:t xml:space="preserve">(επιστολή στο ΤΚΧ 02/02/2027, απάντηση 20/03/2027). Αν η ίδια επιστολή αφορούσε και άλλα οικόπεδα, θα συνδεόταν με όλα, με ξεχωριστή αξία για το καθένα.</w:t>
      </w:r>
    </w:p>
    <w:p>
      <w:pPr>
        <w:pStyle w:val="Compact"/>
        <w:numPr>
          <w:ilvl w:val="0"/>
          <w:numId w:val="1006"/>
        </w:numPr>
      </w:pPr>
      <w:r>
        <w:t xml:space="preserve">Τα 3 νέα οικόπεδα συνδέονται με την</w:t>
      </w:r>
      <w:r>
        <w:t xml:space="preserve"> </w:t>
      </w:r>
      <w:r>
        <w:rPr>
          <w:b/>
          <w:bCs/>
        </w:rPr>
        <w:t xml:space="preserve">υπόθεση</w:t>
      </w:r>
      <w:r>
        <w:t xml:space="preserve">, όχι απευθείας με το τεμάχιο</w:t>
      </w:r>
      <w:r>
        <w:t xml:space="preserve"> </w:t>
      </w:r>
      <w:r>
        <w:rPr>
          <w:rStyle w:val="VerbatimChar"/>
        </w:rPr>
        <w:t xml:space="preserve">LP-ABG-02-1</w:t>
      </w:r>
      <w:r>
        <w:t xml:space="preserve"> </w:t>
      </w:r>
      <w:r>
        <w:t xml:space="preserve">(βλ. ερώτηση 2 στην §6).</w:t>
      </w:r>
    </w:p>
    <w:bookmarkEnd w:id="14"/>
    <w:bookmarkStart w:id="15" w:name="γνωστοποίηση-ενότητα-9"/>
    <w:p>
      <w:pPr>
        <w:pStyle w:val="Heading3"/>
      </w:pPr>
      <w:r>
        <w:t xml:space="preserve">3.5 Γνωστοποίηση (Ενότητα 9)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NOT-ABG-2027-01</w:t>
      </w:r>
      <w:r>
        <w:t xml:space="preserve">: περιλαμβάνει</w:t>
      </w:r>
      <w:r>
        <w:t xml:space="preserve"> </w:t>
      </w:r>
      <w:r>
        <w:rPr>
          <w:b/>
          <w:bCs/>
        </w:rPr>
        <w:t xml:space="preserve">και τα 5 οικόπεδα</w:t>
      </w:r>
      <w:r>
        <w:t xml:space="preserve"> </w:t>
      </w:r>
      <w:r>
        <w:t xml:space="preserve">(μικτή προέλευση). Αριθμός διαθέσιμων οικοπέδων: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(αυτόματα).</w:t>
      </w:r>
    </w:p>
    <w:p>
      <w:pPr>
        <w:pStyle w:val="Compact"/>
        <w:numPr>
          <w:ilvl w:val="0"/>
          <w:numId w:val="1007"/>
        </w:numPr>
      </w:pPr>
      <w:r>
        <w:t xml:space="preserve">3</w:t>
      </w:r>
      <w:r>
        <w:t xml:space="preserve"> </w:t>
      </w:r>
      <w:r>
        <w:rPr>
          <w:rStyle w:val="VerbatimChar"/>
        </w:rPr>
        <w:t xml:space="preserve">NoticePublication</w:t>
      </w:r>
      <w:r>
        <w:t xml:space="preserve">: Κοινότητα (01/06/2027), γραφεία Επαρχιακής Διοίκησης (01/06/2027), ιστοσελίδα ΥΠΕΣ (02/06/2027).</w:t>
      </w:r>
    </w:p>
    <w:bookmarkEnd w:id="15"/>
    <w:bookmarkStart w:id="16" w:name="αιτήσεις-και-πρόσωπα-10.110.3"/>
    <w:p>
      <w:pPr>
        <w:pStyle w:val="Heading3"/>
      </w:pPr>
      <w:r>
        <w:t xml:space="preserve">3.6 Αιτήσεις και πρόσωπα (10.1–10.3)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Αίτηση</w:t>
            </w:r>
          </w:p>
        </w:tc>
        <w:tc>
          <w:tcPr/>
          <w:p>
            <w:pPr>
              <w:pStyle w:val="Compact"/>
            </w:pPr>
            <w:r>
              <w:t xml:space="preserve">Τύπος οικογένειας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Πρόσωπα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Τέκνα</w:t>
            </w:r>
          </w:p>
        </w:tc>
        <w:tc>
          <w:tcPr/>
          <w:p>
            <w:pPr>
              <w:pStyle w:val="Compact"/>
            </w:pPr>
            <w:r>
              <w:t xml:space="preserve">Σημείωση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APP-ABG-001</w:t>
            </w:r>
          </w:p>
        </w:tc>
        <w:tc>
          <w:tcPr/>
          <w:p>
            <w:pPr>
              <w:pStyle w:val="Compact"/>
            </w:pPr>
            <w:r>
              <w:t xml:space="preserve">Ζεύγος χωρίς τέκνα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Το ίδιο ζεύγος έχει και</w:t>
            </w:r>
            <w:r>
              <w:t xml:space="preserve"> </w:t>
            </w:r>
            <w:r>
              <w:rPr>
                <w:rStyle w:val="VerbatimChar"/>
              </w:rPr>
              <w:t xml:space="preserve">APP-DEZ-001</w:t>
            </w:r>
            <w:r>
              <w:t xml:space="preserve"> </w:t>
            </w:r>
            <w:r>
              <w:t xml:space="preserve">στη ΔΕΖ· προτίμηση: ΑΒΓ 1η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APP-ABG-002</w:t>
            </w:r>
          </w:p>
        </w:tc>
        <w:tc>
          <w:tcPr/>
          <w:p>
            <w:pPr>
              <w:pStyle w:val="Compact"/>
            </w:pPr>
            <w:r>
              <w:t xml:space="preserve">Οικογένεια με τέκνα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APP-ABG-003</w:t>
            </w:r>
          </w:p>
        </w:tc>
        <w:tc>
          <w:tcPr/>
          <w:p>
            <w:pPr>
              <w:pStyle w:val="Compact"/>
            </w:pPr>
            <w:r>
              <w:t xml:space="preserve">Οικογένεια με τέκνα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Πολύτεκνη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APP-ABG-004</w:t>
            </w:r>
          </w:p>
        </w:tc>
        <w:tc>
          <w:tcPr/>
          <w:p>
            <w:pPr>
              <w:pStyle w:val="Compact"/>
            </w:pPr>
            <w:r>
              <w:t xml:space="preserve">Μονογονεϊκή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APP-ABG-005</w:t>
            </w:r>
          </w:p>
        </w:tc>
        <w:tc>
          <w:tcPr/>
          <w:p>
            <w:pPr>
              <w:pStyle w:val="Compact"/>
            </w:pPr>
            <w:r>
              <w:t xml:space="preserve">Ζεύγος χωρίς τέκνα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APP-ABG-006</w:t>
            </w:r>
          </w:p>
        </w:tc>
        <w:tc>
          <w:tcPr/>
          <w:p>
            <w:pPr>
              <w:pStyle w:val="Compact"/>
            </w:pPr>
            <w:r>
              <w:t xml:space="preserve">Οικογένεια με τέκνα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APP-ABG-007</w:t>
            </w:r>
          </w:p>
        </w:tc>
        <w:tc>
          <w:tcPr/>
          <w:p>
            <w:pPr>
              <w:pStyle w:val="Compact"/>
            </w:pPr>
            <w:r>
              <w:t xml:space="preserve">Μονογονεϊκή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Σύνολο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Πώς φαίνεται ο ίδιος πολίτης σε δύο κοινότητες: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Person</w:t>
      </w:r>
      <w:r>
        <w:t xml:space="preserve"> </w:t>
      </w:r>
      <w:r>
        <w:t xml:space="preserve">Π-01 (Ανδρέας, ΑΔΤ 111111) και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Π-02 (Μαρία, ΑΔΤ 222222) υπάρχουν</w:t>
      </w:r>
      <w:r>
        <w:t xml:space="preserve"> </w:t>
      </w:r>
      <w:r>
        <w:rPr>
          <w:b/>
          <w:bCs/>
        </w:rPr>
        <w:t xml:space="preserve">μία φορά</w:t>
      </w:r>
      <w:r>
        <w:t xml:space="preserve"> </w:t>
      </w:r>
      <w:r>
        <w:t xml:space="preserve">στο σύστημα.</w:t>
      </w:r>
    </w:p>
    <w:p>
      <w:pPr>
        <w:pStyle w:val="Compact"/>
        <w:numPr>
          <w:ilvl w:val="0"/>
          <w:numId w:val="1008"/>
        </w:numPr>
      </w:pPr>
      <w:r>
        <w:t xml:space="preserve">Εμφανίζονται ως</w:t>
      </w:r>
      <w:r>
        <w:t xml:space="preserve"> </w:t>
      </w:r>
      <w:r>
        <w:rPr>
          <w:rStyle w:val="VerbatimChar"/>
        </w:rPr>
        <w:t xml:space="preserve">ApplicantPerson</w:t>
      </w:r>
      <w:r>
        <w:t xml:space="preserve"> </w:t>
      </w:r>
      <w:r>
        <w:t xml:space="preserve">σε</w:t>
      </w:r>
      <w:r>
        <w:t xml:space="preserve"> </w:t>
      </w:r>
      <w:r>
        <w:rPr>
          <w:b/>
          <w:bCs/>
        </w:rPr>
        <w:t xml:space="preserve">δύο</w:t>
      </w:r>
      <w:r>
        <w:t xml:space="preserve"> </w:t>
      </w:r>
      <w:r>
        <w:t xml:space="preserve">αιτήσεις:</w:t>
      </w:r>
      <w:r>
        <w:t xml:space="preserve"> </w:t>
      </w:r>
      <w:r>
        <w:rPr>
          <w:rStyle w:val="VerbatimChar"/>
        </w:rPr>
        <w:t xml:space="preserve">APP-ABG-001</w:t>
      </w:r>
      <w:r>
        <w:t xml:space="preserve"> </w:t>
      </w:r>
      <w:r>
        <w:t xml:space="preserve">(προτίμηση 1η) και</w:t>
      </w:r>
      <w:r>
        <w:t xml:space="preserve"> </w:t>
      </w:r>
      <w:r>
        <w:rPr>
          <w:rStyle w:val="VerbatimChar"/>
        </w:rPr>
        <w:t xml:space="preserve">APP-DEZ-001</w:t>
      </w:r>
      <w:r>
        <w:t xml:space="preserve"> </w:t>
      </w:r>
      <w:r>
        <w:t xml:space="preserve">(προτίμηση 2η).</w:t>
      </w:r>
    </w:p>
    <w:p>
      <w:pPr>
        <w:pStyle w:val="Compact"/>
        <w:numPr>
          <w:ilvl w:val="0"/>
          <w:numId w:val="1008"/>
        </w:numPr>
      </w:pPr>
      <w:r>
        <w:t xml:space="preserve">Κάθε αίτηση εξετάζεται και κατατάσσεται</w:t>
      </w:r>
      <w:r>
        <w:t xml:space="preserve"> </w:t>
      </w:r>
      <w:r>
        <w:rPr>
          <w:b/>
          <w:bCs/>
        </w:rPr>
        <w:t xml:space="preserve">χωριστά</w:t>
      </w:r>
      <w:r>
        <w:t xml:space="preserve"> </w:t>
      </w:r>
      <w:r>
        <w:t xml:space="preserve">στην κοινότητά της.</w:t>
      </w:r>
    </w:p>
    <w:bookmarkEnd w:id="16"/>
    <w:bookmarkStart w:id="17" w:name="έλεγχος-κριτηρίων-και-επιτροπή-10.410.5"/>
    <w:p>
      <w:pPr>
        <w:pStyle w:val="Heading3"/>
      </w:pPr>
      <w:r>
        <w:t xml:space="preserve">3.7 Έλεγχος κριτηρίων και Επιτροπή (10.4–10.5)</w:t>
      </w:r>
    </w:p>
    <w:p>
      <w:pPr>
        <w:pStyle w:val="Compact"/>
        <w:numPr>
          <w:ilvl w:val="0"/>
          <w:numId w:val="1009"/>
        </w:numPr>
      </w:pPr>
      <w:r>
        <w:t xml:space="preserve">Κάθε αίτηση έχει</w:t>
      </w:r>
      <w:r>
        <w:t xml:space="preserve"> </w:t>
      </w:r>
      <w:r>
        <w:rPr>
          <w:b/>
          <w:bCs/>
        </w:rPr>
        <w:t xml:space="preserve">7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EligibilityCheck</w:t>
      </w:r>
      <w:r>
        <w:t xml:space="preserve"> </w:t>
      </w:r>
      <w:r>
        <w:t xml:space="preserve">(10.4.1–10.4.7), άρα 49 συνολικά.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APP-ABG-007</w:t>
      </w:r>
      <w:r>
        <w:t xml:space="preserve">: το 10.4.6 Εισόδημα δίνει ΔΕΝ ΠΛΗΡΟΥΤΑΙ (52.000 € για μονογονεϊκή, όριο 45.000 €). Η εισήγηση του Γραφείου είναι αρνητική.</w:t>
      </w:r>
    </w:p>
    <w:p>
      <w:pPr>
        <w:pStyle w:val="Compact"/>
        <w:numPr>
          <w:ilvl w:val="0"/>
          <w:numId w:val="1009"/>
        </w:numPr>
      </w:pPr>
      <w:r>
        <w:t xml:space="preserve">7</w:t>
      </w:r>
      <w:r>
        <w:t xml:space="preserve"> </w:t>
      </w:r>
      <w:r>
        <w:rPr>
          <w:rStyle w:val="VerbatimChar"/>
        </w:rPr>
        <w:t xml:space="preserve">CommitteeDecision</w:t>
      </w:r>
      <w:r>
        <w:t xml:space="preserve">: 001–006</w:t>
      </w:r>
      <w:r>
        <w:t xml:space="preserve"> </w:t>
      </w:r>
      <w:r>
        <w:rPr>
          <w:b/>
          <w:bCs/>
        </w:rPr>
        <w:t xml:space="preserve">Δικαιούχος</w:t>
      </w:r>
      <w:r>
        <w:t xml:space="preserve">, 007</w:t>
      </w:r>
      <w:r>
        <w:t xml:space="preserve"> </w:t>
      </w:r>
      <w:r>
        <w:rPr>
          <w:b/>
          <w:bCs/>
        </w:rPr>
        <w:t xml:space="preserve">Μη Δικαιούχος</w:t>
      </w:r>
      <w:r>
        <w:t xml:space="preserve">.</w:t>
      </w:r>
    </w:p>
    <w:bookmarkEnd w:id="17"/>
    <w:bookmarkStart w:id="18" w:name="κατάταξη-10.6-10.9"/>
    <w:p>
      <w:pPr>
        <w:pStyle w:val="Heading3"/>
      </w:pPr>
      <w:r>
        <w:t xml:space="preserve">3.8 Κατάταξη (10.6, 10.9)</w:t>
      </w:r>
    </w:p>
    <w:p>
      <w:pPr>
        <w:pStyle w:val="FirstParagraph"/>
      </w:pPr>
      <w:r>
        <w:t xml:space="preserve">Τελικός Κατάλογος (</w:t>
      </w:r>
      <w:r>
        <w:rPr>
          <w:rStyle w:val="VerbatimChar"/>
        </w:rPr>
        <w:t xml:space="preserve">RankingList</w:t>
      </w:r>
      <w:r>
        <w:t xml:space="preserve"> </w:t>
      </w:r>
      <w:r>
        <w:t xml:space="preserve">Τελικός, 6</w:t>
      </w:r>
      <w:r>
        <w:t xml:space="preserve"> </w:t>
      </w:r>
      <w:r>
        <w:rPr>
          <w:rStyle w:val="VerbatimChar"/>
        </w:rPr>
        <w:t xml:space="preserve">RankingEntry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Σειρά</w:t>
            </w:r>
          </w:p>
        </w:tc>
        <w:tc>
          <w:tcPr/>
          <w:p>
            <w:pPr>
              <w:pStyle w:val="Compact"/>
            </w:pPr>
            <w:r>
              <w:t xml:space="preserve">Αίτηση</w:t>
            </w:r>
          </w:p>
        </w:tc>
        <w:tc>
          <w:tcPr/>
          <w:p>
            <w:pPr>
              <w:pStyle w:val="Compact"/>
            </w:pPr>
            <w:r>
              <w:t xml:space="preserve">Κατηγορία διαμονής</w:t>
            </w:r>
          </w:p>
        </w:tc>
        <w:tc>
          <w:tcPr/>
          <w:p>
            <w:pPr>
              <w:pStyle w:val="Compact"/>
            </w:pPr>
            <w:r>
              <w:t xml:space="preserve">Κατηγορία ισοψηφίας</w:t>
            </w:r>
          </w:p>
        </w:tc>
        <w:tc>
          <w:tcPr/>
          <w:p>
            <w:pPr>
              <w:pStyle w:val="Compact"/>
            </w:pPr>
            <w:r>
              <w:t xml:space="preserve">Κατάσταση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APP-ABG-003</w:t>
            </w:r>
          </w:p>
        </w:tc>
        <w:tc>
          <w:tcPr/>
          <w:p>
            <w:pPr>
              <w:pStyle w:val="Compact"/>
            </w:pPr>
            <w:r>
              <w:t xml:space="preserve">Αυτόχθονας</w:t>
            </w:r>
          </w:p>
        </w:tc>
        <w:tc>
          <w:tcPr/>
          <w:p>
            <w:pPr>
              <w:pStyle w:val="Compact"/>
            </w:pPr>
            <w:r>
              <w:t xml:space="preserve">Πολύτεκνη</w:t>
            </w:r>
          </w:p>
        </w:tc>
        <w:tc>
          <w:tcPr/>
          <w:p>
            <w:pPr>
              <w:pStyle w:val="Compact"/>
            </w:pPr>
            <w:r>
              <w:t xml:space="preserve">Δικαιούχος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APP-ABG-002</w:t>
            </w:r>
          </w:p>
        </w:tc>
        <w:tc>
          <w:tcPr/>
          <w:p>
            <w:pPr>
              <w:pStyle w:val="Compact"/>
            </w:pPr>
            <w:r>
              <w:t xml:space="preserve">Αυτόχθονας</w:t>
            </w:r>
          </w:p>
        </w:tc>
        <w:tc>
          <w:tcPr/>
          <w:p>
            <w:pPr>
              <w:pStyle w:val="Compact"/>
            </w:pPr>
            <w:r>
              <w:t xml:space="preserve">Μη πολύτεκνη οικογένεια</w:t>
            </w:r>
          </w:p>
        </w:tc>
        <w:tc>
          <w:tcPr/>
          <w:p>
            <w:pPr>
              <w:pStyle w:val="Compact"/>
            </w:pPr>
            <w:r>
              <w:t xml:space="preserve">Δικαιούχος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APP-ABG-001</w:t>
            </w:r>
          </w:p>
        </w:tc>
        <w:tc>
          <w:tcPr/>
          <w:p>
            <w:pPr>
              <w:pStyle w:val="Compact"/>
            </w:pPr>
            <w:r>
              <w:t xml:space="preserve">Αυτόχθονας</w:t>
            </w:r>
          </w:p>
        </w:tc>
        <w:tc>
          <w:tcPr/>
          <w:p>
            <w:pPr>
              <w:pStyle w:val="Compact"/>
            </w:pPr>
            <w:r>
              <w:t xml:space="preserve">Ζεύγος</w:t>
            </w:r>
          </w:p>
        </w:tc>
        <w:tc>
          <w:tcPr/>
          <w:p>
            <w:pPr>
              <w:pStyle w:val="Compact"/>
            </w:pPr>
            <w:r>
              <w:t xml:space="preserve">Δικαιούχος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APP-ABG-005</w:t>
            </w:r>
          </w:p>
        </w:tc>
        <w:tc>
          <w:tcPr/>
          <w:p>
            <w:pPr>
              <w:pStyle w:val="Compact"/>
            </w:pPr>
            <w:r>
              <w:t xml:space="preserve">Εκτοπισθείς</w:t>
            </w:r>
          </w:p>
        </w:tc>
        <w:tc>
          <w:tcPr/>
          <w:p>
            <w:pPr>
              <w:pStyle w:val="Compact"/>
            </w:pPr>
            <w:r>
              <w:t xml:space="preserve">Ζεύγος</w:t>
            </w:r>
          </w:p>
        </w:tc>
        <w:tc>
          <w:tcPr/>
          <w:p>
            <w:pPr>
              <w:pStyle w:val="Compact"/>
            </w:pPr>
            <w:r>
              <w:t xml:space="preserve">Δικαιούχος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APP-ABG-006</w:t>
            </w:r>
          </w:p>
        </w:tc>
        <w:tc>
          <w:tcPr/>
          <w:p>
            <w:pPr>
              <w:pStyle w:val="Compact"/>
            </w:pPr>
            <w:r>
              <w:t xml:space="preserve">Απόδημος Εσωτερικού</w:t>
            </w:r>
          </w:p>
        </w:tc>
        <w:tc>
          <w:tcPr/>
          <w:p>
            <w:pPr>
              <w:pStyle w:val="Compact"/>
            </w:pPr>
            <w:r>
              <w:t xml:space="preserve">Μη πολύτεκνη οικογένεια</w:t>
            </w:r>
          </w:p>
        </w:tc>
        <w:tc>
          <w:tcPr/>
          <w:p>
            <w:pPr>
              <w:pStyle w:val="Compact"/>
            </w:pPr>
            <w:r>
              <w:t xml:space="preserve">Δικαιούχος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APP-ABG-004</w:t>
            </w:r>
          </w:p>
        </w:tc>
        <w:tc>
          <w:tcPr/>
          <w:p>
            <w:pPr>
              <w:pStyle w:val="Compact"/>
            </w:pPr>
            <w:r>
              <w:t xml:space="preserve">Κάτοικος γειτονικής Κοινότητας</w:t>
            </w:r>
          </w:p>
        </w:tc>
        <w:tc>
          <w:tcPr/>
          <w:p>
            <w:pPr>
              <w:pStyle w:val="Compact"/>
            </w:pPr>
            <w:r>
              <w:t xml:space="preserve">Μονογονεϊκή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Επιλαχών</w:t>
            </w:r>
            <w:r>
              <w:t xml:space="preserve"> </w:t>
            </w:r>
            <w:r>
              <w:t xml:space="preserve">(υπάρχουν μόνο 5 οικόπεδα)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Οι 3 αυτόχθονες ισοψηφούν στη διαμονή και κατατάσσονται με τη σειρά ισοψηφίας: πολύτεκνη → μη πολύτεκνη → μονογονεϊκή → ζεύγος.</w:t>
      </w:r>
    </w:p>
    <w:p>
      <w:pPr>
        <w:pStyle w:val="Compact"/>
        <w:numPr>
          <w:ilvl w:val="0"/>
          <w:numId w:val="1010"/>
        </w:numPr>
      </w:pPr>
      <w:r>
        <w:t xml:space="preserve">Ο Προκαταρκτικός Κατάλογος είχε τις ίδιες 6 εγγραφές, άρα 12</w:t>
      </w:r>
      <w:r>
        <w:t xml:space="preserve"> </w:t>
      </w:r>
      <w:r>
        <w:rPr>
          <w:rStyle w:val="VerbatimChar"/>
        </w:rPr>
        <w:t xml:space="preserve">RankingEntry</w:t>
      </w:r>
      <w:r>
        <w:t xml:space="preserve"> </w:t>
      </w:r>
      <w:r>
        <w:t xml:space="preserve">συνολικά.</w:t>
      </w:r>
    </w:p>
    <w:p>
      <w:pPr>
        <w:pStyle w:val="Compact"/>
        <w:numPr>
          <w:ilvl w:val="0"/>
          <w:numId w:val="1010"/>
        </w:numPr>
      </w:pPr>
      <w:r>
        <w:t xml:space="preserve">Η</w:t>
      </w:r>
      <w:r>
        <w:t xml:space="preserve"> </w:t>
      </w:r>
      <w:r>
        <w:rPr>
          <w:rStyle w:val="VerbatimChar"/>
        </w:rPr>
        <w:t xml:space="preserve">APP-ABG-007</w:t>
      </w:r>
      <w:r>
        <w:t xml:space="preserve"> </w:t>
      </w:r>
      <w:r>
        <w:t xml:space="preserve">δεν μπαίνει στους καταλόγους, γιατί δεν είναι δικαιούχος.</w:t>
      </w:r>
    </w:p>
    <w:bookmarkEnd w:id="18"/>
    <w:bookmarkStart w:id="19" w:name="ένσταση-10.8"/>
    <w:p>
      <w:pPr>
        <w:pStyle w:val="Heading3"/>
      </w:pPr>
      <w:r>
        <w:t xml:space="preserve">3.9 Ένσταση (10.8)</w:t>
      </w:r>
    </w:p>
    <w:p>
      <w:pPr>
        <w:pStyle w:val="Compact"/>
        <w:numPr>
          <w:ilvl w:val="0"/>
          <w:numId w:val="1011"/>
        </w:numPr>
      </w:pPr>
      <w:r>
        <w:t xml:space="preserve">1</w:t>
      </w:r>
      <w:r>
        <w:t xml:space="preserve"> </w:t>
      </w:r>
      <w:r>
        <w:rPr>
          <w:rStyle w:val="VerbatimChar"/>
        </w:rPr>
        <w:t xml:space="preserve">Objection</w:t>
      </w:r>
      <w:r>
        <w:t xml:space="preserve"> </w:t>
      </w:r>
      <w:r>
        <w:t xml:space="preserve">από την</w:t>
      </w:r>
      <w:r>
        <w:t xml:space="preserve"> </w:t>
      </w:r>
      <w:r>
        <w:rPr>
          <w:rStyle w:val="VerbatimChar"/>
        </w:rPr>
        <w:t xml:space="preserve">APP-ABG-007</w:t>
      </w:r>
      <w:r>
        <w:t xml:space="preserve">, εμπρόθεσμη. Διαβιβάστηκε στο ΥΠΕΣ και απορρίφθηκε, οπότε ο Τελικός Κατάλογος δεν αλλάζει.</w:t>
      </w:r>
    </w:p>
    <w:bookmarkEnd w:id="19"/>
    <w:bookmarkStart w:id="20" w:name="X567e050ea346e41352e808d1e0cb2bf16187674"/>
    <w:p>
      <w:pPr>
        <w:pStyle w:val="Heading3"/>
      </w:pPr>
      <w:r>
        <w:t xml:space="preserve">3.10 Κλήρωση, κατανομή, πληρωμή, Συμφωνία (10.10–10.11)</w:t>
      </w:r>
    </w:p>
    <w:p>
      <w:pPr>
        <w:pStyle w:val="FirstParagraph"/>
      </w:pPr>
      <w:r>
        <w:t xml:space="preserve">1</w:t>
      </w:r>
      <w:r>
        <w:t xml:space="preserve"> </w:t>
      </w:r>
      <w:r>
        <w:rPr>
          <w:rStyle w:val="VerbatimChar"/>
        </w:rPr>
        <w:t xml:space="preserve">Lottery</w:t>
      </w:r>
      <w:r>
        <w:t xml:space="preserve"> </w:t>
      </w:r>
      <w:r>
        <w:t xml:space="preserve">(κατανομή οικοπέδων) με 5 αρχικές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Αίτηση</w:t>
            </w:r>
          </w:p>
        </w:tc>
        <w:tc>
          <w:tcPr/>
          <w:p>
            <w:pPr>
              <w:pStyle w:val="Compact"/>
            </w:pPr>
            <w:r>
              <w:t xml:space="preserve">Οικόπεδο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Agreement</w:t>
            </w:r>
          </w:p>
        </w:tc>
        <w:tc>
          <w:tcPr/>
          <w:p>
            <w:pPr>
              <w:pStyle w:val="Compact"/>
            </w:pPr>
            <w:r>
              <w:t xml:space="preserve">TitleTransfer</w:t>
            </w:r>
          </w:p>
        </w:tc>
        <w:tc>
          <w:tcPr/>
          <w:p>
            <w:pPr>
              <w:pStyle w:val="Compact"/>
            </w:pPr>
            <w:r>
              <w:t xml:space="preserve">Κατάσταση κατανομής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AL-1</w:t>
            </w:r>
          </w:p>
        </w:tc>
        <w:tc>
          <w:tcPr/>
          <w:p>
            <w:pPr>
              <w:pStyle w:val="Compact"/>
            </w:pPr>
            <w:r>
              <w:t xml:space="preserve">APP-ABG-003</w:t>
            </w:r>
          </w:p>
        </w:tc>
        <w:tc>
          <w:tcPr/>
          <w:p>
            <w:pPr>
              <w:pStyle w:val="Compact"/>
            </w:pPr>
            <w:r>
              <w:t xml:space="preserve">PAR-ABG-N-01</w:t>
            </w:r>
          </w:p>
        </w:tc>
        <w:tc>
          <w:tcPr/>
          <w:p>
            <w:pPr>
              <w:pStyle w:val="Compact"/>
            </w:pPr>
            <w:r>
              <w:t xml:space="preserve">Πληρώθηκε</w:t>
            </w:r>
          </w:p>
        </w:tc>
        <w:tc>
          <w:tcPr/>
          <w:p>
            <w:pPr>
              <w:pStyle w:val="Compact"/>
            </w:pPr>
            <w:r>
              <w:t xml:space="preserve">Υπογράφηκε</w:t>
            </w:r>
          </w:p>
        </w:tc>
        <w:tc>
          <w:tcPr/>
          <w:p>
            <w:pPr>
              <w:pStyle w:val="Compact"/>
            </w:pPr>
            <w:r>
              <w:t xml:space="preserve">Ολοκληρώθηκε</w:t>
            </w:r>
          </w:p>
        </w:tc>
        <w:tc>
          <w:tcPr/>
          <w:p>
            <w:pPr>
              <w:pStyle w:val="Compact"/>
            </w:pPr>
            <w:r>
              <w:t xml:space="preserve">Ενεργή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AL-2</w:t>
            </w:r>
          </w:p>
        </w:tc>
        <w:tc>
          <w:tcPr/>
          <w:p>
            <w:pPr>
              <w:pStyle w:val="Compact"/>
            </w:pPr>
            <w:r>
              <w:t xml:space="preserve">APP-ABG-002</w:t>
            </w:r>
          </w:p>
        </w:tc>
        <w:tc>
          <w:tcPr/>
          <w:p>
            <w:pPr>
              <w:pStyle w:val="Compact"/>
            </w:pPr>
            <w:r>
              <w:t xml:space="preserve">PAR-ABG-U-02</w:t>
            </w:r>
          </w:p>
        </w:tc>
        <w:tc>
          <w:tcPr/>
          <w:p>
            <w:pPr>
              <w:pStyle w:val="Compact"/>
            </w:pPr>
            <w:r>
              <w:t xml:space="preserve">Πληρώθηκε</w:t>
            </w:r>
          </w:p>
        </w:tc>
        <w:tc>
          <w:tcPr/>
          <w:p>
            <w:pPr>
              <w:pStyle w:val="Compact"/>
            </w:pPr>
            <w:r>
              <w:t xml:space="preserve">Υπογράφηκε</w:t>
            </w:r>
          </w:p>
        </w:tc>
        <w:tc>
          <w:tcPr/>
          <w:p>
            <w:pPr>
              <w:pStyle w:val="Compact"/>
            </w:pPr>
            <w:r>
              <w:t xml:space="preserve">Εκκρεμεί (δεν υπάρχει χωριστός τίτλος)</w:t>
            </w:r>
          </w:p>
        </w:tc>
        <w:tc>
          <w:tcPr/>
          <w:p>
            <w:pPr>
              <w:pStyle w:val="Compact"/>
            </w:pPr>
            <w:r>
              <w:t xml:space="preserve">Ενεργή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AL-3</w:t>
            </w:r>
          </w:p>
        </w:tc>
        <w:tc>
          <w:tcPr/>
          <w:p>
            <w:pPr>
              <w:pStyle w:val="Compact"/>
            </w:pPr>
            <w:r>
              <w:t xml:space="preserve">APP-ABG-001</w:t>
            </w:r>
          </w:p>
        </w:tc>
        <w:tc>
          <w:tcPr/>
          <w:p>
            <w:pPr>
              <w:pStyle w:val="Compact"/>
            </w:pPr>
            <w:r>
              <w:t xml:space="preserve">PAR-ABG-U-01</w:t>
            </w:r>
          </w:p>
        </w:tc>
        <w:tc>
          <w:tcPr/>
          <w:p>
            <w:pPr>
              <w:pStyle w:val="Compact"/>
            </w:pPr>
            <w:r>
              <w:t xml:space="preserve">Πληρώθηκε</w:t>
            </w:r>
          </w:p>
        </w:tc>
        <w:tc>
          <w:tcPr/>
          <w:p>
            <w:pPr>
              <w:pStyle w:val="Compact"/>
            </w:pPr>
            <w:r>
              <w:t xml:space="preserve">Υπογράφηκε</w:t>
            </w:r>
          </w:p>
        </w:tc>
        <w:tc>
          <w:tcPr/>
          <w:p>
            <w:pPr>
              <w:pStyle w:val="Compact"/>
            </w:pPr>
            <w:r>
              <w:t xml:space="preserve">Ολοκληρώθηκε</w:t>
            </w:r>
          </w:p>
        </w:tc>
        <w:tc>
          <w:tcPr/>
          <w:p>
            <w:pPr>
              <w:pStyle w:val="Compact"/>
            </w:pPr>
            <w:r>
              <w:t xml:space="preserve">Ενεργή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AL-4</w:t>
            </w:r>
          </w:p>
        </w:tc>
        <w:tc>
          <w:tcPr/>
          <w:p>
            <w:pPr>
              <w:pStyle w:val="Compact"/>
            </w:pPr>
            <w:r>
              <w:t xml:space="preserve">APP-ABG-005</w:t>
            </w:r>
          </w:p>
        </w:tc>
        <w:tc>
          <w:tcPr/>
          <w:p>
            <w:pPr>
              <w:pStyle w:val="Compact"/>
            </w:pPr>
            <w:r>
              <w:t xml:space="preserve">PAR-ABG-N-02</w:t>
            </w:r>
          </w:p>
        </w:tc>
        <w:tc>
          <w:tcPr/>
          <w:p>
            <w:pPr>
              <w:pStyle w:val="Compact"/>
            </w:pPr>
            <w:r>
              <w:t xml:space="preserve">Εκκρεμεί (δεν πλήρωσε εμπρόθεσμα)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Ακυρώθηκε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AL-5</w:t>
            </w:r>
          </w:p>
        </w:tc>
        <w:tc>
          <w:tcPr/>
          <w:p>
            <w:pPr>
              <w:pStyle w:val="Compact"/>
            </w:pPr>
            <w:r>
              <w:t xml:space="preserve">APP-ABG-006</w:t>
            </w:r>
          </w:p>
        </w:tc>
        <w:tc>
          <w:tcPr/>
          <w:p>
            <w:pPr>
              <w:pStyle w:val="Compact"/>
            </w:pPr>
            <w:r>
              <w:t xml:space="preserve">PAR-ABG-N-03</w:t>
            </w:r>
          </w:p>
        </w:tc>
        <w:tc>
          <w:tcPr/>
          <w:p>
            <w:pPr>
              <w:pStyle w:val="Compact"/>
            </w:pPr>
            <w:r>
              <w:t xml:space="preserve">Πληρώθηκε</w:t>
            </w:r>
          </w:p>
        </w:tc>
        <w:tc>
          <w:tcPr/>
          <w:p>
            <w:pPr>
              <w:pStyle w:val="Compact"/>
            </w:pPr>
            <w:r>
              <w:t xml:space="preserve">Υπογράφηκε</w:t>
            </w:r>
          </w:p>
        </w:tc>
        <w:tc>
          <w:tcPr/>
          <w:p>
            <w:pPr>
              <w:pStyle w:val="Compact"/>
            </w:pPr>
            <w:r>
              <w:t xml:space="preserve">Εκκρεμεί</w:t>
            </w:r>
          </w:p>
        </w:tc>
        <w:tc>
          <w:tcPr/>
          <w:p>
            <w:pPr>
              <w:pStyle w:val="Compact"/>
            </w:pPr>
            <w:r>
              <w:t xml:space="preserve">Ενεργή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AL-6</w:t>
            </w:r>
          </w:p>
        </w:tc>
        <w:tc>
          <w:tcPr/>
          <w:p>
            <w:pPr>
              <w:pStyle w:val="Compact"/>
            </w:pPr>
            <w:r>
              <w:t xml:space="preserve">APP-ABG-004 (επιλαχών)</w:t>
            </w:r>
          </w:p>
        </w:tc>
        <w:tc>
          <w:tcPr/>
          <w:p>
            <w:pPr>
              <w:pStyle w:val="Compact"/>
            </w:pPr>
            <w:r>
              <w:t xml:space="preserve">PAR-ABG-N-02</w:t>
            </w:r>
          </w:p>
        </w:tc>
        <w:tc>
          <w:tcPr/>
          <w:p>
            <w:pPr>
              <w:pStyle w:val="Compact"/>
            </w:pPr>
            <w:r>
              <w:t xml:space="preserve">Εκκρεμεί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Ενεργή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Το</w:t>
      </w:r>
      <w:r>
        <w:t xml:space="preserve"> </w:t>
      </w:r>
      <w:r>
        <w:rPr>
          <w:rStyle w:val="VerbatimChar"/>
        </w:rPr>
        <w:t xml:space="preserve">PAR-ABG-N-02</w:t>
      </w:r>
      <w:r>
        <w:t xml:space="preserve"> </w:t>
      </w:r>
      <w:r>
        <w:t xml:space="preserve">έχει</w:t>
      </w:r>
      <w:r>
        <w:t xml:space="preserve"> </w:t>
      </w:r>
      <w:r>
        <w:rPr>
          <w:b/>
          <w:bCs/>
        </w:rPr>
        <w:t xml:space="preserve">2 κατανομές στο ιστορικό του</w:t>
      </w:r>
      <w:r>
        <w:t xml:space="preserve">, μία ακυρωμένη και μία ενεργή. Ποτέ δεν έχει δύο ενεργές ταυτόχρονα.</w:t>
      </w:r>
    </w:p>
    <w:p>
      <w:pPr>
        <w:pStyle w:val="Compact"/>
        <w:numPr>
          <w:ilvl w:val="0"/>
          <w:numId w:val="1012"/>
        </w:numPr>
      </w:pPr>
      <w:r>
        <w:t xml:space="preserve">Η</w:t>
      </w:r>
      <w:r>
        <w:t xml:space="preserve"> </w:t>
      </w:r>
      <w:r>
        <w:rPr>
          <w:rStyle w:val="VerbatimChar"/>
        </w:rPr>
        <w:t xml:space="preserve">APP-ABG-005</w:t>
      </w:r>
      <w:r>
        <w:t xml:space="preserve"> </w:t>
      </w:r>
      <w:r>
        <w:t xml:space="preserve">κρατά την ακυρωμένη κατανομή στο ιστορικό της.</w:t>
      </w:r>
    </w:p>
    <w:p>
      <w:pPr>
        <w:pStyle w:val="Compact"/>
        <w:numPr>
          <w:ilvl w:val="0"/>
          <w:numId w:val="1012"/>
        </w:numPr>
      </w:pPr>
      <w:r>
        <w:t xml:space="preserve">Η AL-6 δημιουργήθηκε χωρίς νέα κλήρωση, με ενεργοποίηση του επιλαχόντα.</w:t>
      </w:r>
    </w:p>
    <w:bookmarkEnd w:id="20"/>
    <w:bookmarkStart w:id="21" w:name="παρακολούθηση-ανέγερσης-10.12"/>
    <w:p>
      <w:pPr>
        <w:pStyle w:val="Heading3"/>
      </w:pPr>
      <w:r>
        <w:t xml:space="preserve">3.11 Παρακολούθηση ανέγερσης (10.12)</w:t>
      </w:r>
    </w:p>
    <w:p>
      <w:pPr>
        <w:pStyle w:val="FirstParagraph"/>
      </w:pPr>
      <w:r>
        <w:t xml:space="preserve">4</w:t>
      </w:r>
      <w:r>
        <w:t xml:space="preserve"> </w:t>
      </w:r>
      <w:r>
        <w:rPr>
          <w:rStyle w:val="VerbatimChar"/>
        </w:rPr>
        <w:t xml:space="preserve">ConstructionMonitoring</w:t>
      </w:r>
      <w:r>
        <w:t xml:space="preserve">, μία για κάθε υπογεγραμμένη Συμφωνία (AL-1, AL-2, AL-3, AL-5). Για παράδειγμα, η Συμφωνία της AL-1 υπογράφηκε στις 01/10/2027:</w:t>
      </w:r>
    </w:p>
    <w:p>
      <w:pPr>
        <w:pStyle w:val="Compact"/>
        <w:numPr>
          <w:ilvl w:val="0"/>
          <w:numId w:val="1013"/>
        </w:numPr>
      </w:pPr>
      <w:r>
        <w:t xml:space="preserve">έλεγχος πορείας: 01/10/2029</w:t>
      </w:r>
    </w:p>
    <w:p>
      <w:pPr>
        <w:pStyle w:val="Compact"/>
        <w:numPr>
          <w:ilvl w:val="0"/>
          <w:numId w:val="1013"/>
        </w:numPr>
      </w:pPr>
      <w:r>
        <w:t xml:space="preserve">έλεγχος ολοκλήρωσης: 01/10/2030</w:t>
      </w:r>
    </w:p>
    <w:p>
      <w:pPr>
        <w:pStyle w:val="Compact"/>
        <w:numPr>
          <w:ilvl w:val="0"/>
          <w:numId w:val="1013"/>
        </w:numPr>
      </w:pPr>
      <w:r>
        <w:t xml:space="preserve">με παράταση: 01/10/2031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έλεγχος-σχέσεων-με-το-παράδειγμα"/>
    <w:p>
      <w:pPr>
        <w:pStyle w:val="Heading2"/>
      </w:pPr>
      <w:r>
        <w:t xml:space="preserve">4) Έλεγχος σχέσεων με το παράδειγμα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Σχέση</w:t>
            </w:r>
          </w:p>
        </w:tc>
        <w:tc>
          <w:tcPr/>
          <w:p>
            <w:pPr>
              <w:pStyle w:val="Compact"/>
            </w:pPr>
            <w:r>
              <w:t xml:space="preserve">Τι φαίνεται στο παράδειγμα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 1:N Case</w:t>
            </w:r>
          </w:p>
        </w:tc>
        <w:tc>
          <w:tcPr/>
          <w:p>
            <w:pPr>
              <w:pStyle w:val="Compact"/>
            </w:pPr>
            <w:r>
              <w:t xml:space="preserve">Η ΑΒΓ έχει 2 υποθέσεις· κάθε υπόθεση ανήκει σε 1 κοινότητα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1:N LandPlot</w:t>
            </w:r>
          </w:p>
        </w:tc>
        <w:tc>
          <w:tcPr/>
          <w:p>
            <w:pPr>
              <w:pStyle w:val="Compact"/>
            </w:pPr>
            <w:r>
              <w:t xml:space="preserve">Το νέο αίτημα έχει 2 τεμάχια· η υπόθεση αδιάθετων έχει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1:N Consultation</w:t>
            </w:r>
          </w:p>
        </w:tc>
        <w:tc>
          <w:tcPr/>
          <w:p>
            <w:pPr>
              <w:pStyle w:val="Compact"/>
            </w:pPr>
            <w:r>
              <w:t xml:space="preserve">Το νέο αίτημα έχει 4 διαβουλεύσεις (3 στην Ενότητα 5 + 1 στην 8.4)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1:N InfrastructureCheck</w:t>
            </w:r>
          </w:p>
        </w:tc>
        <w:tc>
          <w:tcPr/>
          <w:p>
            <w:pPr>
              <w:pStyle w:val="Compact"/>
            </w:pPr>
            <w:r>
              <w:t xml:space="preserve">2 χρονολογημένοι έλεγχοι· μετρά ο τελευταίος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1:N Parcel</w:t>
            </w:r>
          </w:p>
        </w:tc>
        <w:tc>
          <w:tcPr/>
          <w:p>
            <w:pPr>
              <w:pStyle w:val="Compact"/>
            </w:pPr>
            <w:r>
              <w:t xml:space="preserve">2 οικόπεδα από την υπόθεση αδιάθετων, 3 από το νέο αίτημα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ValuationReferral 1:N Parcel</w:t>
            </w:r>
          </w:p>
        </w:tc>
        <w:tc>
          <w:tcPr/>
          <w:p>
            <w:pPr>
              <w:pStyle w:val="Compact"/>
            </w:pPr>
            <w:r>
              <w:t xml:space="preserve">1 επιστολή στο ΤΚΧ για το U-02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 1:N Notice</w:t>
            </w:r>
          </w:p>
        </w:tc>
        <w:tc>
          <w:tcPr/>
          <w:p>
            <w:pPr>
              <w:pStyle w:val="Compact"/>
            </w:pPr>
            <w:r>
              <w:t xml:space="preserve">Η ΑΒΓ έχει 1 γνωστοποίηση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 N:M Parcel</w:t>
            </w:r>
          </w:p>
        </w:tc>
        <w:tc>
          <w:tcPr/>
          <w:p>
            <w:pPr>
              <w:pStyle w:val="Compact"/>
            </w:pPr>
            <w:r>
              <w:t xml:space="preserve">Η γνωστοποίηση έχει 5 οικόπεδα από 2 υποθέσεις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 1:N Application</w:t>
            </w:r>
          </w:p>
        </w:tc>
        <w:tc>
          <w:tcPr/>
          <w:p>
            <w:pPr>
              <w:pStyle w:val="Compact"/>
            </w:pPr>
            <w:r>
              <w:t xml:space="preserve">7 αιτήσεις στη γνωστοποίηση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 1:N ApplicantPerson</w:t>
            </w:r>
          </w:p>
        </w:tc>
        <w:tc>
          <w:tcPr/>
          <w:p>
            <w:pPr>
              <w:pStyle w:val="Compact"/>
            </w:pPr>
            <w:r>
              <w:t xml:space="preserve">Ο Π-01 και η Π-02 εμφανίζονται σε 2 αιτήσεις (ΑΒΓ και ΔΕΖ)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1:2 ApplicantPerson</w:t>
            </w:r>
          </w:p>
        </w:tc>
        <w:tc>
          <w:tcPr/>
          <w:p>
            <w:pPr>
              <w:pStyle w:val="Compact"/>
            </w:pPr>
            <w:r>
              <w:t xml:space="preserve">Ζεύγη/οικογένειες έχουν 2 πρόσωπα, οι μονογονεϊκές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0:N DependentChild</w:t>
            </w:r>
          </w:p>
        </w:tc>
        <w:tc>
          <w:tcPr/>
          <w:p>
            <w:pPr>
              <w:pStyle w:val="Compact"/>
            </w:pPr>
            <w:r>
              <w:t xml:space="preserve">Από 0 έως 3 τέκνα ανά αίτηση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1:7 EligibilityCheck</w:t>
            </w:r>
          </w:p>
        </w:tc>
        <w:tc>
          <w:tcPr/>
          <w:p>
            <w:pPr>
              <w:pStyle w:val="Compact"/>
            </w:pPr>
            <w:r>
              <w:t xml:space="preserve">7 κριτήρια ανά αίτηση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0:1 CommitteeDecision</w:t>
            </w:r>
          </w:p>
        </w:tc>
        <w:tc>
          <w:tcPr/>
          <w:p>
            <w:pPr>
              <w:pStyle w:val="Compact"/>
            </w:pPr>
            <w:r>
              <w:t xml:space="preserve">1 απόφαση ανά αίτηση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RankingList 1:N RankingEntry</w:t>
            </w:r>
          </w:p>
        </w:tc>
        <w:tc>
          <w:tcPr/>
          <w:p>
            <w:pPr>
              <w:pStyle w:val="Compact"/>
            </w:pPr>
            <w:r>
              <w:t xml:space="preserve">6 θέσεις σε κάθε κατάλογο· μόνο δικαιούχοι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0:N Objection</w:t>
            </w:r>
          </w:p>
        </w:tc>
        <w:tc>
          <w:tcPr/>
          <w:p>
            <w:pPr>
              <w:pStyle w:val="Compact"/>
            </w:pPr>
            <w:r>
              <w:t xml:space="preserve">Η 007 έχει 1 ένσταση, οι άλλες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Lottery 0:N Allocation</w:t>
            </w:r>
          </w:p>
        </w:tc>
        <w:tc>
          <w:tcPr/>
          <w:p>
            <w:pPr>
              <w:pStyle w:val="Compact"/>
            </w:pPr>
            <w:r>
              <w:t xml:space="preserve">Η κλήρωση δημιούργησε 5 κατανομές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Parcel 0:N Allocation</w:t>
            </w:r>
            <w:r>
              <w:t xml:space="preserve"> </w:t>
            </w:r>
            <w:r>
              <w:t xml:space="preserve">(1 ενεργή)</w:t>
            </w:r>
          </w:p>
        </w:tc>
        <w:tc>
          <w:tcPr/>
          <w:p>
            <w:pPr>
              <w:pStyle w:val="Compact"/>
            </w:pPr>
            <w:r>
              <w:t xml:space="preserve">Το N-02 έχει 1 ακυρωμένη και 1 ενεργή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 0:N Allocation</w:t>
            </w:r>
            <w:r>
              <w:t xml:space="preserve"> </w:t>
            </w:r>
            <w:r>
              <w:t xml:space="preserve">(1 ενεργή)</w:t>
            </w:r>
          </w:p>
        </w:tc>
        <w:tc>
          <w:tcPr/>
          <w:p>
            <w:pPr>
              <w:pStyle w:val="Compact"/>
            </w:pPr>
            <w:r>
              <w:t xml:space="preserve">Η 005 έχει μόνο ακυρωμένη κατανομή· η 007 καμία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 0:1 Payment / Agreement / TitleTransfer</w:t>
            </w:r>
          </w:p>
        </w:tc>
        <w:tc>
          <w:tcPr/>
          <w:p>
            <w:pPr>
              <w:pStyle w:val="Compact"/>
            </w:pPr>
            <w:r>
              <w:t xml:space="preserve">Η AL-4 έχει μόνο εκκρεμή πληρωμή· η AL-1 έχει και τα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 0:1 ConstructionMonitoring</w:t>
            </w:r>
          </w:p>
        </w:tc>
        <w:tc>
          <w:tcPr/>
          <w:p>
            <w:pPr>
              <w:pStyle w:val="Compact"/>
            </w:pPr>
            <w:r>
              <w:t xml:space="preserve">4 Συμφωνίες → 4 παρακολουθήσεις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γρήγορος-επιχειρησιακός-έλεγχος"/>
    <w:p>
      <w:pPr>
        <w:pStyle w:val="Heading2"/>
      </w:pPr>
      <w:r>
        <w:t xml:space="preserve">5) Γρήγορος επιχειρησιακός έλεγχος</w:t>
      </w:r>
    </w:p>
    <w:p>
      <w:pPr>
        <w:pStyle w:val="FirstParagraph"/>
      </w:pPr>
      <w:r>
        <w:t xml:space="preserve">Αν το σύστημα χειρίζεται σωστά αυτό το σενάριο, καλύπτει τις εξής πραγματικές περιπτώσεις:</w:t>
      </w:r>
    </w:p>
    <w:p>
      <w:pPr>
        <w:pStyle w:val="Compact"/>
        <w:numPr>
          <w:ilvl w:val="0"/>
          <w:numId w:val="1014"/>
        </w:numPr>
      </w:pPr>
      <w:r>
        <w:t xml:space="preserve">Η ίδια κοινότητα έχει 2 παράλληλες υποθέσεις διαφορετικού τύπου.</w:t>
      </w:r>
    </w:p>
    <w:p>
      <w:pPr>
        <w:pStyle w:val="Compact"/>
        <w:numPr>
          <w:ilvl w:val="0"/>
          <w:numId w:val="1014"/>
        </w:numPr>
      </w:pPr>
      <w:r>
        <w:t xml:space="preserve">Ένα προτεινόμενο τεμάχιο κρίνεται μη κατάλληλο και δεν δίνει οικόπεδα.</w:t>
      </w:r>
    </w:p>
    <w:p>
      <w:pPr>
        <w:pStyle w:val="Compact"/>
        <w:numPr>
          <w:ilvl w:val="0"/>
          <w:numId w:val="1014"/>
        </w:numPr>
      </w:pPr>
      <w:r>
        <w:t xml:space="preserve">Η γνωστοποίηση μπλοκάρεται μέχρι να ολοκληρωθούν οι υποδομές.</w:t>
      </w:r>
    </w:p>
    <w:p>
      <w:pPr>
        <w:pStyle w:val="Compact"/>
        <w:numPr>
          <w:ilvl w:val="0"/>
          <w:numId w:val="1014"/>
        </w:numPr>
      </w:pPr>
      <w:r>
        <w:t xml:space="preserve">Ένα αδιάθετο οικόπεδο χωρίς τίτλο παίρνει αξία από το ΤΚΧ.</w:t>
      </w:r>
    </w:p>
    <w:p>
      <w:pPr>
        <w:pStyle w:val="Compact"/>
        <w:numPr>
          <w:ilvl w:val="0"/>
          <w:numId w:val="1014"/>
        </w:numPr>
      </w:pPr>
      <w:r>
        <w:t xml:space="preserve">Η ίδια γνωστοποίηση περιλαμβάνει οικόπεδα από δύο προελεύσεις.</w:t>
      </w:r>
    </w:p>
    <w:p>
      <w:pPr>
        <w:pStyle w:val="Compact"/>
        <w:numPr>
          <w:ilvl w:val="0"/>
          <w:numId w:val="1014"/>
        </w:numPr>
      </w:pPr>
      <w:r>
        <w:t xml:space="preserve">Ο ίδιος πολίτης έχει αιτήσεις σε δύο κοινότητες, με σειρά προτίμησης.</w:t>
      </w:r>
    </w:p>
    <w:p>
      <w:pPr>
        <w:pStyle w:val="Compact"/>
        <w:numPr>
          <w:ilvl w:val="0"/>
          <w:numId w:val="1014"/>
        </w:numPr>
      </w:pPr>
      <w:r>
        <w:t xml:space="preserve">Οι δικαιούχοι είναι περισσότεροι από τα οικόπεδα, άρα προκύπτει επιλαχών.</w:t>
      </w:r>
    </w:p>
    <w:p>
      <w:pPr>
        <w:pStyle w:val="Compact"/>
        <w:numPr>
          <w:ilvl w:val="0"/>
          <w:numId w:val="1014"/>
        </w:numPr>
      </w:pPr>
      <w:r>
        <w:t xml:space="preserve">Η ισοψηφία στη διαμονή λύνεται με τη σειρά ισοψηφίας.</w:t>
      </w:r>
    </w:p>
    <w:p>
      <w:pPr>
        <w:pStyle w:val="Compact"/>
        <w:numPr>
          <w:ilvl w:val="0"/>
          <w:numId w:val="1014"/>
        </w:numPr>
      </w:pPr>
      <w:r>
        <w:t xml:space="preserve">Ένας μη δικαιούχος υποβάλλει ένσταση.</w:t>
      </w:r>
    </w:p>
    <w:p>
      <w:pPr>
        <w:pStyle w:val="Compact"/>
        <w:numPr>
          <w:ilvl w:val="0"/>
          <w:numId w:val="1014"/>
        </w:numPr>
      </w:pPr>
      <w:r>
        <w:t xml:space="preserve">Ένας δικαιούχος δεν πληρώνει και το ίδιο οικόπεδο κατανέμεται στον επιλαχόντα.</w:t>
      </w:r>
    </w:p>
    <w:p>
      <w:pPr>
        <w:pStyle w:val="Compact"/>
        <w:numPr>
          <w:ilvl w:val="0"/>
          <w:numId w:val="1014"/>
        </w:numPr>
      </w:pPr>
      <w:r>
        <w:t xml:space="preserve">Μια Συμφωνία υπογράφεται ενώ ο τίτλος εκκρεμεί.</w:t>
      </w:r>
    </w:p>
    <w:p>
      <w:r>
        <w:pict>
          <v:rect style="width:0;height:1.5pt" o:hralign="center" o:hrstd="t" o:hr="t"/>
        </w:pict>
      </w:r>
    </w:p>
    <w:bookmarkEnd w:id="24"/>
    <w:bookmarkStart w:id="25" w:name="ερωτήσεις-προς-τους-λειτουργούς"/>
    <w:p>
      <w:pPr>
        <w:pStyle w:val="Heading2"/>
      </w:pPr>
      <w:r>
        <w:t xml:space="preserve">6) Ερωτήσεις προς τους λειτουργούς</w:t>
      </w:r>
    </w:p>
    <w:p>
      <w:pPr>
        <w:pStyle w:val="FirstParagraph"/>
      </w:pPr>
      <w:r>
        <w:t xml:space="preserve">Οι ερωτήσεις αυτές περιλαμβάνονται, με χώρο για απάντηση, στο</w:t>
      </w:r>
      <w:r>
        <w:t xml:space="preserve"> </w:t>
      </w:r>
      <w:r>
        <w:rPr>
          <w:rStyle w:val="VerbatimChar"/>
        </w:rPr>
        <w:t xml:space="preserve">Ερωτήσεις_προς_Λειτουργούς.md</w:t>
      </w:r>
      <w:r>
        <w:t xml:space="preserve"> </w:t>
      </w:r>
      <w:r>
        <w:t xml:space="preserve">(Ε-01, Ε-03, Ε-32, Ε-04, Ε-30).</w:t>
      </w:r>
    </w:p>
    <w:p>
      <w:pPr>
        <w:pStyle w:val="Compact"/>
        <w:numPr>
          <w:ilvl w:val="0"/>
          <w:numId w:val="1015"/>
        </w:numPr>
      </w:pPr>
      <w:r>
        <w:t xml:space="preserve">Είναι σωστό ότι</w:t>
      </w:r>
      <w:r>
        <w:t xml:space="preserve"> </w:t>
      </w:r>
      <w:r>
        <w:rPr>
          <w:b/>
          <w:bCs/>
        </w:rPr>
        <w:t xml:space="preserve">μία γνωστοποίηση αφορά μία μόνο Κοινότητα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Χρειάζεται να φαίνεται</w:t>
      </w:r>
      <w:r>
        <w:t xml:space="preserve"> </w:t>
      </w:r>
      <w:r>
        <w:rPr>
          <w:b/>
          <w:bCs/>
        </w:rPr>
        <w:t xml:space="preserve">από ποιο τεμάχιο</w:t>
      </w:r>
      <w:r>
        <w:t xml:space="preserve"> </w:t>
      </w:r>
      <w:r>
        <w:t xml:space="preserve">προήλθε κάθε νέο οικόπεδο, ή αρκεί η σύνδεση με την υπόθεση;</w:t>
      </w:r>
    </w:p>
    <w:p>
      <w:pPr>
        <w:pStyle w:val="Compact"/>
        <w:numPr>
          <w:ilvl w:val="0"/>
          <w:numId w:val="1015"/>
        </w:numPr>
      </w:pPr>
      <w:r>
        <w:t xml:space="preserve">Όταν ενεργοποιείται επιλαχών, παίρνει</w:t>
      </w:r>
      <w:r>
        <w:t xml:space="preserve"> </w:t>
      </w:r>
      <w:r>
        <w:rPr>
          <w:b/>
          <w:bCs/>
        </w:rPr>
        <w:t xml:space="preserve">το ίδιο οικόπεδο</w:t>
      </w:r>
      <w:r>
        <w:t xml:space="preserve"> </w:t>
      </w:r>
      <w:r>
        <w:t xml:space="preserve">που ελευθερώθηκε (όπως στο παράδειγμα) ή γίνεται νέα κλήρωση;</w:t>
      </w:r>
    </w:p>
    <w:p>
      <w:pPr>
        <w:pStyle w:val="Compact"/>
        <w:numPr>
          <w:ilvl w:val="0"/>
          <w:numId w:val="1015"/>
        </w:numPr>
      </w:pPr>
      <w:r>
        <w:t xml:space="preserve">Ο κατάλογος των 12 οικογενειών της Κ.Σ. τηρείται μόνο ως επισύναψη ή πρέπει να καταχωρίζονται και ονόματα;</w:t>
      </w:r>
    </w:p>
    <w:p>
      <w:pPr>
        <w:pStyle w:val="Compact"/>
        <w:numPr>
          <w:ilvl w:val="0"/>
          <w:numId w:val="1015"/>
        </w:numPr>
      </w:pPr>
      <w:r>
        <w:t xml:space="preserve">Αν το ζεύγος Π-01/Π-02 εγκριθεί και στις δύο κοινότητες, τι γίνεται με τη δεύτερη αίτηση;</w:t>
      </w:r>
    </w:p>
    <w:p>
      <w:r>
        <w:pict>
          <v:rect style="width:0;height:1.5pt" o:hralign="center" o:hrstd="t" o:hr="t"/>
        </w:pict>
      </w:r>
    </w:p>
    <w:bookmarkEnd w:id="25"/>
    <w:bookmarkStart w:id="26" w:name="επανάχρηση-για-άλλη-κοινότητα"/>
    <w:p>
      <w:pPr>
        <w:pStyle w:val="Heading2"/>
      </w:pPr>
      <w:r>
        <w:t xml:space="preserve">7) Επανάχρηση για άλλη κοινότητα</w:t>
      </w:r>
    </w:p>
    <w:p>
      <w:pPr>
        <w:pStyle w:val="FirstParagraph"/>
      </w:pPr>
      <w:r>
        <w:t xml:space="preserve">Κρατάμε το ίδιο πρότυπο και αλλάζουμε:</w:t>
      </w:r>
    </w:p>
    <w:p>
      <w:pPr>
        <w:pStyle w:val="Compact"/>
        <w:numPr>
          <w:ilvl w:val="0"/>
          <w:numId w:val="1016"/>
        </w:numPr>
      </w:pPr>
      <w:r>
        <w:t xml:space="preserve">κοινότητα και αριθμό υποθέσεων</w:t>
      </w:r>
    </w:p>
    <w:p>
      <w:pPr>
        <w:pStyle w:val="Compact"/>
        <w:numPr>
          <w:ilvl w:val="0"/>
          <w:numId w:val="1016"/>
        </w:numPr>
      </w:pPr>
      <w:r>
        <w:t xml:space="preserve">τεμάχια και οικόπεδα ανά υπόθεση</w:t>
      </w:r>
    </w:p>
    <w:p>
      <w:pPr>
        <w:pStyle w:val="Compact"/>
        <w:numPr>
          <w:ilvl w:val="0"/>
          <w:numId w:val="1016"/>
        </w:numPr>
      </w:pPr>
      <w:r>
        <w:t xml:space="preserve">αιτήσεις και αποφάσεις Επιτροπής</w:t>
      </w:r>
    </w:p>
    <w:p>
      <w:pPr>
        <w:pStyle w:val="Compact"/>
        <w:numPr>
          <w:ilvl w:val="0"/>
          <w:numId w:val="1016"/>
        </w:numPr>
      </w:pPr>
      <w:r>
        <w:t xml:space="preserve">κατανομές, πληρωμές, Συμφωνίες, ενστάσεις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2026-09-28T09:21:56Z</dcterms:created>
  <dcterms:modified xsi:type="dcterms:W3CDTF">2026-09-28T09:21:56Z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