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A78" w:rsidRPr="00D423DE" w:rsidRDefault="005E4C00" w:rsidP="00E13491">
      <w:pPr>
        <w:pStyle w:val="1"/>
        <w:rPr>
          <w:sz w:val="44"/>
          <w:szCs w:val="44"/>
          <w:rtl/>
        </w:rPr>
      </w:pPr>
      <w:r w:rsidRPr="00D423DE">
        <w:rPr>
          <w:rFonts w:hint="cs"/>
          <w:sz w:val="44"/>
          <w:szCs w:val="44"/>
          <w:rtl/>
        </w:rPr>
        <w:t xml:space="preserve">מגזר, מגדר ורקע כלכלי-חברתי: מה שהממוצעים לא מגלים לנו על </w:t>
      </w:r>
      <w:r w:rsidR="00A63C1C">
        <w:rPr>
          <w:rFonts w:hint="cs"/>
          <w:sz w:val="44"/>
          <w:szCs w:val="44"/>
          <w:rtl/>
        </w:rPr>
        <w:t>הישגי</w:t>
      </w:r>
      <w:r w:rsidRPr="00D423DE">
        <w:rPr>
          <w:rFonts w:hint="cs"/>
          <w:sz w:val="44"/>
          <w:szCs w:val="44"/>
          <w:rtl/>
        </w:rPr>
        <w:t xml:space="preserve"> תלמידי ישראל במתמטיקה</w:t>
      </w:r>
    </w:p>
    <w:p w:rsidR="00E13491" w:rsidRDefault="00E13491" w:rsidP="00E13491">
      <w:pPr>
        <w:rPr>
          <w:rtl/>
        </w:rPr>
      </w:pPr>
    </w:p>
    <w:p w:rsidR="00E13491" w:rsidRPr="00D423DE" w:rsidRDefault="00E13491" w:rsidP="00E13491">
      <w:pPr>
        <w:rPr>
          <w:sz w:val="32"/>
          <w:szCs w:val="32"/>
          <w:rtl/>
        </w:rPr>
      </w:pPr>
      <w:r w:rsidRPr="00D423DE">
        <w:rPr>
          <w:rFonts w:hint="cs"/>
          <w:sz w:val="32"/>
          <w:szCs w:val="32"/>
          <w:rtl/>
        </w:rPr>
        <w:t>נועה שר, החוג לניהול מידע וידע, אוניברסיטת חיפה</w:t>
      </w:r>
    </w:p>
    <w:p w:rsidR="00E13491" w:rsidRPr="00E13491" w:rsidRDefault="00E13491" w:rsidP="00E13491">
      <w:pPr>
        <w:rPr>
          <w:sz w:val="24"/>
          <w:szCs w:val="24"/>
          <w:rtl/>
        </w:rPr>
      </w:pPr>
      <w:r>
        <w:rPr>
          <w:rFonts w:hint="cs"/>
          <w:sz w:val="24"/>
          <w:szCs w:val="24"/>
          <w:rtl/>
        </w:rPr>
        <w:t>יולי 2018</w:t>
      </w:r>
    </w:p>
    <w:p w:rsidR="00E13491" w:rsidRPr="00E13491" w:rsidRDefault="00E13491" w:rsidP="00E13491">
      <w:pPr>
        <w:rPr>
          <w:b/>
          <w:bCs/>
          <w:sz w:val="24"/>
          <w:szCs w:val="24"/>
          <w:rtl/>
        </w:rPr>
      </w:pPr>
      <w:r w:rsidRPr="00E13491">
        <w:rPr>
          <w:rFonts w:hint="cs"/>
          <w:b/>
          <w:bCs/>
          <w:sz w:val="24"/>
          <w:szCs w:val="24"/>
          <w:rtl/>
        </w:rPr>
        <w:t xml:space="preserve">עבודה זו הוכנה על בסיס נתונים שהופקו מאתר </w:t>
      </w:r>
      <w:proofErr w:type="spellStart"/>
      <w:r w:rsidRPr="00E13491">
        <w:rPr>
          <w:rFonts w:hint="cs"/>
          <w:b/>
          <w:bCs/>
          <w:sz w:val="24"/>
          <w:szCs w:val="24"/>
          <w:rtl/>
        </w:rPr>
        <w:t>פרוייקט</w:t>
      </w:r>
      <w:proofErr w:type="spellEnd"/>
      <w:r w:rsidRPr="00E13491">
        <w:rPr>
          <w:rFonts w:hint="cs"/>
          <w:b/>
          <w:bCs/>
          <w:sz w:val="24"/>
          <w:szCs w:val="24"/>
          <w:rtl/>
        </w:rPr>
        <w:t xml:space="preserve"> פיזה פתוח.</w:t>
      </w:r>
      <w:r w:rsidR="00D423DE">
        <w:rPr>
          <w:rFonts w:hint="cs"/>
          <w:b/>
          <w:bCs/>
          <w:sz w:val="24"/>
          <w:szCs w:val="24"/>
          <w:rtl/>
        </w:rPr>
        <w:t xml:space="preserve"> </w:t>
      </w:r>
      <w:r w:rsidR="00D423DE">
        <w:rPr>
          <w:b/>
          <w:bCs/>
          <w:sz w:val="24"/>
          <w:szCs w:val="24"/>
          <w:rtl/>
        </w:rPr>
        <w:br/>
      </w:r>
      <w:r w:rsidR="00D423DE">
        <w:rPr>
          <w:rFonts w:hint="cs"/>
          <w:b/>
          <w:bCs/>
          <w:sz w:val="24"/>
          <w:szCs w:val="24"/>
          <w:rtl/>
        </w:rPr>
        <w:t xml:space="preserve">היא מוגשת במסגרת התחרות המקומית לעבודות מחקר בנושא מבחן </w:t>
      </w:r>
      <w:r w:rsidR="00D423DE">
        <w:rPr>
          <w:rFonts w:hint="cs"/>
          <w:b/>
          <w:bCs/>
          <w:sz w:val="24"/>
          <w:szCs w:val="24"/>
        </w:rPr>
        <w:t>PISA</w:t>
      </w:r>
    </w:p>
    <w:p w:rsidR="00E13491" w:rsidRPr="00E13491" w:rsidRDefault="00E13491" w:rsidP="00E13491">
      <w:pPr>
        <w:rPr>
          <w:sz w:val="24"/>
          <w:szCs w:val="24"/>
          <w:rtl/>
        </w:rPr>
      </w:pPr>
      <w:hyperlink r:id="rId8" w:anchor="home" w:history="1">
        <w:r w:rsidRPr="00E13491">
          <w:rPr>
            <w:rStyle w:val="Hyperlink"/>
            <w:rFonts w:ascii="Open Sans Hebrew" w:hAnsi="Open Sans Hebrew" w:cs="Open Sans Hebrew"/>
            <w:sz w:val="24"/>
            <w:szCs w:val="24"/>
            <w:shd w:val="clear" w:color="auto" w:fill="FFFFFF"/>
            <w:rtl/>
          </w:rPr>
          <w:t>פיזה פתוח </w:t>
        </w:r>
      </w:hyperlink>
      <w:r w:rsidRPr="00E13491">
        <w:rPr>
          <w:sz w:val="24"/>
          <w:szCs w:val="24"/>
          <w:rtl/>
        </w:rPr>
        <w:t>הוא פרויקט משותף ל</w:t>
      </w:r>
      <w:hyperlink r:id="rId9" w:history="1">
        <w:r w:rsidRPr="00E13491">
          <w:rPr>
            <w:sz w:val="24"/>
            <w:szCs w:val="24"/>
            <w:rtl/>
          </w:rPr>
          <w:t xml:space="preserve">קרן </w:t>
        </w:r>
        <w:proofErr w:type="spellStart"/>
        <w:r w:rsidRPr="00E13491">
          <w:rPr>
            <w:sz w:val="24"/>
            <w:szCs w:val="24"/>
            <w:rtl/>
          </w:rPr>
          <w:t>טראמפ</w:t>
        </w:r>
        <w:proofErr w:type="spellEnd"/>
      </w:hyperlink>
      <w:r w:rsidRPr="00E13491">
        <w:rPr>
          <w:sz w:val="24"/>
          <w:szCs w:val="24"/>
        </w:rPr>
        <w:t> </w:t>
      </w:r>
      <w:r w:rsidRPr="00E13491">
        <w:rPr>
          <w:sz w:val="24"/>
          <w:szCs w:val="24"/>
          <w:rtl/>
        </w:rPr>
        <w:t>ו</w:t>
      </w:r>
      <w:hyperlink r:id="rId10" w:history="1">
        <w:r w:rsidRPr="00E13491">
          <w:rPr>
            <w:sz w:val="24"/>
            <w:szCs w:val="24"/>
            <w:rtl/>
          </w:rPr>
          <w:t>למרכז לחקר האינטרנט באוניברסיטת חיפה</w:t>
        </w:r>
      </w:hyperlink>
      <w:r w:rsidRPr="00E13491">
        <w:rPr>
          <w:sz w:val="24"/>
          <w:szCs w:val="24"/>
        </w:rPr>
        <w:t> </w:t>
      </w:r>
      <w:r w:rsidRPr="00E13491">
        <w:rPr>
          <w:sz w:val="24"/>
          <w:szCs w:val="24"/>
          <w:rtl/>
        </w:rPr>
        <w:t>שמטרתו הנגשה של נתוני מבחן פיזה לציבור ולחוקרים. פיזה פתוח מציג את הנתונים הרב-שנתיים ומאפשר לפלח מגזרים, להשוות מדינות ולנתח השפעת משתנים. זוהי מערכת ראשונה מסוגה בעולם ואנו תקווה שהיא תקדם את השיח והמחקר של מערכת החינוך בארץ ושל חינוך מבוסס ראיות</w:t>
      </w:r>
      <w:r w:rsidRPr="00E13491">
        <w:rPr>
          <w:sz w:val="24"/>
          <w:szCs w:val="24"/>
        </w:rPr>
        <w:t>.</w:t>
      </w:r>
    </w:p>
    <w:p w:rsidR="005E4C00" w:rsidRPr="008E0875" w:rsidRDefault="00E13491" w:rsidP="00E13491">
      <w:pPr>
        <w:jc w:val="both"/>
        <w:rPr>
          <w:sz w:val="24"/>
          <w:szCs w:val="24"/>
          <w:rtl/>
        </w:rPr>
      </w:pPr>
      <w:r>
        <w:rPr>
          <w:rFonts w:hint="cs"/>
          <w:sz w:val="24"/>
          <w:szCs w:val="24"/>
          <w:rtl/>
        </w:rPr>
        <w:t>___________________________________________________________________</w:t>
      </w:r>
    </w:p>
    <w:p w:rsidR="00D423DE" w:rsidRPr="00A63C1C" w:rsidRDefault="00D423DE">
      <w:pPr>
        <w:rPr>
          <w:b/>
          <w:bCs/>
          <w:sz w:val="24"/>
          <w:szCs w:val="24"/>
          <w:rtl/>
        </w:rPr>
      </w:pPr>
      <w:r w:rsidRPr="00A63C1C">
        <w:rPr>
          <w:rFonts w:hint="cs"/>
          <w:b/>
          <w:bCs/>
          <w:sz w:val="24"/>
          <w:szCs w:val="24"/>
          <w:rtl/>
        </w:rPr>
        <w:t xml:space="preserve">תקציר העבודה: </w:t>
      </w:r>
    </w:p>
    <w:p w:rsidR="00466283" w:rsidRPr="00A63C1C" w:rsidRDefault="00466283" w:rsidP="00A63C1C">
      <w:pPr>
        <w:jc w:val="both"/>
        <w:rPr>
          <w:i/>
          <w:iCs/>
          <w:sz w:val="24"/>
          <w:szCs w:val="24"/>
          <w:rtl/>
        </w:rPr>
      </w:pPr>
      <w:r w:rsidRPr="00A63C1C">
        <w:rPr>
          <w:rFonts w:hint="cs"/>
          <w:i/>
          <w:iCs/>
          <w:sz w:val="24"/>
          <w:szCs w:val="24"/>
          <w:rtl/>
        </w:rPr>
        <w:t>בשנים האחרונות גוברת ה</w:t>
      </w:r>
      <w:r w:rsidR="00A63C1C">
        <w:rPr>
          <w:rFonts w:hint="cs"/>
          <w:i/>
          <w:iCs/>
          <w:sz w:val="24"/>
          <w:szCs w:val="24"/>
          <w:rtl/>
        </w:rPr>
        <w:t>חשיבות המיוחסת</w:t>
      </w:r>
      <w:r w:rsidRPr="00A63C1C">
        <w:rPr>
          <w:rFonts w:hint="cs"/>
          <w:i/>
          <w:iCs/>
          <w:sz w:val="24"/>
          <w:szCs w:val="24"/>
          <w:rtl/>
        </w:rPr>
        <w:t xml:space="preserve"> במערכת החינוך ובכלל </w:t>
      </w:r>
      <w:r w:rsidR="00A63C1C">
        <w:rPr>
          <w:rFonts w:hint="cs"/>
          <w:i/>
          <w:iCs/>
          <w:sz w:val="24"/>
          <w:szCs w:val="24"/>
          <w:rtl/>
        </w:rPr>
        <w:t>ל</w:t>
      </w:r>
      <w:r w:rsidRPr="00A63C1C">
        <w:rPr>
          <w:rFonts w:hint="cs"/>
          <w:i/>
          <w:iCs/>
          <w:sz w:val="24"/>
          <w:szCs w:val="24"/>
          <w:rtl/>
        </w:rPr>
        <w:t>לימודי המתמטיקה</w:t>
      </w:r>
      <w:r w:rsidR="00A63C1C">
        <w:rPr>
          <w:rFonts w:hint="cs"/>
          <w:i/>
          <w:iCs/>
          <w:sz w:val="24"/>
          <w:szCs w:val="24"/>
          <w:rtl/>
        </w:rPr>
        <w:t>. לימודי מתמטיקה</w:t>
      </w:r>
      <w:r w:rsidRPr="00A63C1C">
        <w:rPr>
          <w:rFonts w:hint="cs"/>
          <w:i/>
          <w:iCs/>
          <w:sz w:val="24"/>
          <w:szCs w:val="24"/>
          <w:rtl/>
        </w:rPr>
        <w:t xml:space="preserve"> בשנות התיכון מהווים מצד אחד "שומר סף" בכניסה לעולם אקדמי ולשוק עבודה מתקדם, ומצד שני מקנים את הבסיס לכישורים ולמיומנויות הנדרשים עבור אלו. הישגי תלמידי ישראל במתמטיקה, בהשוואה למקביליהם בעולם, מהווים מדד ליכולתם להשתלב בעתיד באופן מוצלח בתוך העולם הכלכלי והטכנולוגי הגלובאלי. מבחני </w:t>
      </w:r>
      <w:r w:rsidRPr="00A63C1C">
        <w:rPr>
          <w:rFonts w:hint="cs"/>
          <w:i/>
          <w:iCs/>
          <w:sz w:val="24"/>
          <w:szCs w:val="24"/>
        </w:rPr>
        <w:t>P</w:t>
      </w:r>
      <w:r w:rsidRPr="00A63C1C">
        <w:rPr>
          <w:i/>
          <w:iCs/>
          <w:sz w:val="24"/>
          <w:szCs w:val="24"/>
        </w:rPr>
        <w:t>ISA</w:t>
      </w:r>
      <w:r w:rsidRPr="00A63C1C">
        <w:rPr>
          <w:rFonts w:hint="cs"/>
          <w:i/>
          <w:iCs/>
          <w:sz w:val="24"/>
          <w:szCs w:val="24"/>
          <w:rtl/>
        </w:rPr>
        <w:t xml:space="preserve"> שמקיים ארגון ה</w:t>
      </w:r>
      <w:r w:rsidRPr="00A63C1C">
        <w:rPr>
          <w:rFonts w:hint="cs"/>
          <w:i/>
          <w:iCs/>
          <w:sz w:val="24"/>
          <w:szCs w:val="24"/>
        </w:rPr>
        <w:t>OECD</w:t>
      </w:r>
      <w:r w:rsidRPr="00A63C1C">
        <w:rPr>
          <w:i/>
          <w:iCs/>
          <w:sz w:val="24"/>
          <w:szCs w:val="24"/>
        </w:rPr>
        <w:t>-</w:t>
      </w:r>
      <w:r w:rsidRPr="00A63C1C">
        <w:rPr>
          <w:rFonts w:hint="cs"/>
          <w:i/>
          <w:iCs/>
          <w:sz w:val="24"/>
          <w:szCs w:val="24"/>
          <w:rtl/>
        </w:rPr>
        <w:t xml:space="preserve"> בוחנים את השליטה של תלמידי כיתות ט' ברחבי העולם במיומנויות, בכישורים ובידע בשלושה תחומים: מתמטיקה, מדעים ושפה, ולכן מהווים מדד טוב להשוואה בין לאומית </w:t>
      </w:r>
      <w:r w:rsidR="00A63C1C">
        <w:rPr>
          <w:rFonts w:hint="cs"/>
          <w:i/>
          <w:iCs/>
          <w:sz w:val="24"/>
          <w:szCs w:val="24"/>
          <w:rtl/>
        </w:rPr>
        <w:t>של הישגי התלמידים</w:t>
      </w:r>
      <w:r w:rsidRPr="00A63C1C">
        <w:rPr>
          <w:rFonts w:hint="cs"/>
          <w:i/>
          <w:iCs/>
          <w:sz w:val="24"/>
          <w:szCs w:val="24"/>
          <w:rtl/>
        </w:rPr>
        <w:t xml:space="preserve">. המבחנים מתקיימים אחת לשלוש שנים, והנתון המרכזי אליו נחשף הציבור הוא ממוצע הציונים. בחברה מפוצלת כמו החברה הישראלית, שבה מגזרים תרבותיים ואתניים שונים, פערים כלכליים משמעותיים וזרמי חינוך מופרדים </w:t>
      </w:r>
      <w:r w:rsidR="00A63C1C" w:rsidRPr="00A63C1C">
        <w:rPr>
          <w:rFonts w:hint="cs"/>
          <w:i/>
          <w:iCs/>
          <w:sz w:val="24"/>
          <w:szCs w:val="24"/>
          <w:rtl/>
        </w:rPr>
        <w:t>עבור קבוצות נבדלות ביחסן לדת, המשמעות של נתון זה מוטלת בספק</w:t>
      </w:r>
      <w:r w:rsidR="00A63C1C">
        <w:rPr>
          <w:rFonts w:hint="cs"/>
          <w:i/>
          <w:iCs/>
          <w:sz w:val="24"/>
          <w:szCs w:val="24"/>
          <w:rtl/>
        </w:rPr>
        <w:t>.</w:t>
      </w:r>
      <w:r w:rsidR="00A63C1C" w:rsidRPr="00A63C1C">
        <w:rPr>
          <w:rFonts w:hint="cs"/>
          <w:i/>
          <w:iCs/>
          <w:sz w:val="24"/>
          <w:szCs w:val="24"/>
          <w:rtl/>
        </w:rPr>
        <w:t xml:space="preserve"> </w:t>
      </w:r>
      <w:r w:rsidR="00A63C1C">
        <w:rPr>
          <w:rFonts w:hint="cs"/>
          <w:i/>
          <w:iCs/>
          <w:sz w:val="24"/>
          <w:szCs w:val="24"/>
          <w:rtl/>
        </w:rPr>
        <w:t xml:space="preserve">לכן, </w:t>
      </w:r>
      <w:r w:rsidR="00A63C1C" w:rsidRPr="00A63C1C">
        <w:rPr>
          <w:rFonts w:hint="cs"/>
          <w:i/>
          <w:iCs/>
          <w:sz w:val="24"/>
          <w:szCs w:val="24"/>
          <w:rtl/>
        </w:rPr>
        <w:t xml:space="preserve">הכרחי לבחון </w:t>
      </w:r>
      <w:r w:rsidR="00A63C1C" w:rsidRPr="00A63C1C">
        <w:rPr>
          <w:i/>
          <w:iCs/>
          <w:sz w:val="24"/>
          <w:szCs w:val="24"/>
          <w:rtl/>
        </w:rPr>
        <w:t>–</w:t>
      </w:r>
      <w:r w:rsidR="00A63C1C" w:rsidRPr="00A63C1C">
        <w:rPr>
          <w:rFonts w:hint="cs"/>
          <w:i/>
          <w:iCs/>
          <w:sz w:val="24"/>
          <w:szCs w:val="24"/>
          <w:rtl/>
        </w:rPr>
        <w:t xml:space="preserve"> מה לא מגלה לנו הציון הממוצע?</w:t>
      </w:r>
    </w:p>
    <w:p w:rsidR="00466283" w:rsidRDefault="00466283" w:rsidP="00466283">
      <w:pPr>
        <w:rPr>
          <w:rtl/>
        </w:rPr>
      </w:pPr>
      <w:r>
        <w:rPr>
          <w:rtl/>
        </w:rPr>
        <w:br w:type="page"/>
      </w:r>
    </w:p>
    <w:p w:rsidR="00D423DE" w:rsidRDefault="00D423DE" w:rsidP="00466283">
      <w:pPr>
        <w:rPr>
          <w:sz w:val="24"/>
          <w:szCs w:val="24"/>
          <w:rtl/>
        </w:rPr>
      </w:pPr>
    </w:p>
    <w:p w:rsidR="00D423DE" w:rsidRDefault="00D423DE" w:rsidP="00D423DE">
      <w:pPr>
        <w:pStyle w:val="2"/>
        <w:rPr>
          <w:rtl/>
        </w:rPr>
      </w:pPr>
      <w:r>
        <w:rPr>
          <w:rFonts w:hint="cs"/>
          <w:rtl/>
        </w:rPr>
        <w:t>רקע</w:t>
      </w:r>
    </w:p>
    <w:p w:rsidR="005E4C00" w:rsidRPr="008E0875" w:rsidRDefault="00832F58" w:rsidP="00E13491">
      <w:pPr>
        <w:jc w:val="both"/>
        <w:rPr>
          <w:sz w:val="24"/>
          <w:szCs w:val="24"/>
          <w:rtl/>
        </w:rPr>
      </w:pPr>
      <w:r w:rsidRPr="008E0875">
        <w:rPr>
          <w:rFonts w:hint="cs"/>
          <w:sz w:val="24"/>
          <w:szCs w:val="24"/>
          <w:rtl/>
        </w:rPr>
        <w:t>לימודי מתמטיקה ברמה מוגברת</w:t>
      </w:r>
      <w:r w:rsidR="00B730BA" w:rsidRPr="008E0875">
        <w:rPr>
          <w:rFonts w:hint="cs"/>
          <w:sz w:val="24"/>
          <w:szCs w:val="24"/>
          <w:rtl/>
        </w:rPr>
        <w:t xml:space="preserve"> בשנות התיכון ידוע</w:t>
      </w:r>
      <w:r w:rsidRPr="008E0875">
        <w:rPr>
          <w:rFonts w:hint="cs"/>
          <w:sz w:val="24"/>
          <w:szCs w:val="24"/>
          <w:rtl/>
        </w:rPr>
        <w:t xml:space="preserve"> </w:t>
      </w:r>
      <w:r w:rsidR="00B730BA" w:rsidRPr="008E0875">
        <w:rPr>
          <w:rFonts w:hint="cs"/>
          <w:sz w:val="24"/>
          <w:szCs w:val="24"/>
          <w:rtl/>
        </w:rPr>
        <w:t>כמנבא</w:t>
      </w:r>
      <w:r w:rsidRPr="008E0875">
        <w:rPr>
          <w:rFonts w:hint="cs"/>
          <w:sz w:val="24"/>
          <w:szCs w:val="24"/>
          <w:rtl/>
        </w:rPr>
        <w:t>ת</w:t>
      </w:r>
      <w:r w:rsidR="00B730BA" w:rsidRPr="008E0875">
        <w:rPr>
          <w:rFonts w:hint="cs"/>
          <w:sz w:val="24"/>
          <w:szCs w:val="24"/>
          <w:rtl/>
        </w:rPr>
        <w:t xml:space="preserve"> הישגים באקדמיה ובעולם העבודה, ולכן </w:t>
      </w:r>
      <w:r w:rsidRPr="008E0875">
        <w:rPr>
          <w:rFonts w:hint="cs"/>
          <w:sz w:val="24"/>
          <w:szCs w:val="24"/>
          <w:rtl/>
        </w:rPr>
        <w:t xml:space="preserve">הם </w:t>
      </w:r>
      <w:r w:rsidR="00B730BA" w:rsidRPr="008E0875">
        <w:rPr>
          <w:rFonts w:hint="cs"/>
          <w:sz w:val="24"/>
          <w:szCs w:val="24"/>
          <w:rtl/>
        </w:rPr>
        <w:t>נתפסים כמנוף אפשרי לניידות חברתית-כלכלית</w:t>
      </w:r>
      <w:r w:rsidR="00A63C1C">
        <w:rPr>
          <w:rStyle w:val="a7"/>
          <w:sz w:val="24"/>
          <w:szCs w:val="24"/>
          <w:rtl/>
        </w:rPr>
        <w:footnoteReference w:id="1"/>
      </w:r>
      <w:r w:rsidR="00A63C1C">
        <w:rPr>
          <w:rStyle w:val="a7"/>
          <w:sz w:val="24"/>
          <w:szCs w:val="24"/>
          <w:rtl/>
        </w:rPr>
        <w:footnoteReference w:id="2"/>
      </w:r>
      <w:r w:rsidR="00B730BA" w:rsidRPr="008E0875">
        <w:rPr>
          <w:rFonts w:hint="cs"/>
          <w:sz w:val="24"/>
          <w:szCs w:val="24"/>
          <w:rtl/>
        </w:rPr>
        <w:t xml:space="preserve">. </w:t>
      </w:r>
    </w:p>
    <w:p w:rsidR="00A14BD0" w:rsidRDefault="00B730BA" w:rsidP="00A14BD0">
      <w:pPr>
        <w:jc w:val="both"/>
        <w:rPr>
          <w:sz w:val="24"/>
          <w:szCs w:val="24"/>
          <w:rtl/>
        </w:rPr>
      </w:pPr>
      <w:r w:rsidRPr="008E0875">
        <w:rPr>
          <w:rFonts w:hint="cs"/>
          <w:sz w:val="24"/>
          <w:szCs w:val="24"/>
          <w:rtl/>
        </w:rPr>
        <w:t>בשנה האחרונה אף מקדם משרד החינוך תכנית להעלאת שיעור הניגשים לבחינת בגרות בהיקף של 5 יחידות. התכנית מוצגת הן ככלי לקידום אישי של תלמידים מכל רבדי החברה והן ככלי לקידום המצוינות של ישראל בתחום הטכנולוגי בעתיד</w:t>
      </w:r>
      <w:r w:rsidR="00A14BD0">
        <w:rPr>
          <w:rStyle w:val="a7"/>
          <w:sz w:val="24"/>
          <w:szCs w:val="24"/>
          <w:rtl/>
        </w:rPr>
        <w:footnoteReference w:id="3"/>
      </w:r>
      <w:r w:rsidRPr="008E0875">
        <w:rPr>
          <w:rFonts w:hint="cs"/>
          <w:sz w:val="24"/>
          <w:szCs w:val="24"/>
          <w:rtl/>
        </w:rPr>
        <w:t xml:space="preserve">. </w:t>
      </w:r>
    </w:p>
    <w:p w:rsidR="005344B9" w:rsidRPr="008E0875" w:rsidRDefault="000B3BF6" w:rsidP="00A14BD0">
      <w:pPr>
        <w:jc w:val="both"/>
        <w:rPr>
          <w:sz w:val="24"/>
          <w:szCs w:val="24"/>
          <w:rtl/>
        </w:rPr>
      </w:pPr>
      <w:r w:rsidRPr="008E0875">
        <w:rPr>
          <w:rFonts w:hint="cs"/>
          <w:sz w:val="24"/>
          <w:szCs w:val="24"/>
          <w:rtl/>
        </w:rPr>
        <w:t xml:space="preserve">מבחן </w:t>
      </w:r>
      <w:r w:rsidRPr="008E0875">
        <w:rPr>
          <w:rFonts w:hint="cs"/>
          <w:sz w:val="24"/>
          <w:szCs w:val="24"/>
        </w:rPr>
        <w:t>PISA</w:t>
      </w:r>
      <w:r w:rsidRPr="008E0875">
        <w:rPr>
          <w:rFonts w:hint="cs"/>
          <w:sz w:val="24"/>
          <w:szCs w:val="24"/>
          <w:rtl/>
        </w:rPr>
        <w:t xml:space="preserve"> הוא מבחן השוואתי רחב היקף, המאפשר לבחון את רמת ביצועיהם והבנתם של תלמידים מעשרות מדינות. לפיכך, הוא מהווה מדד טוב למיקומה של ישראל ביחס למדינות אחרות בעולם לגבי דור העתיד. הנתונים האחרונים הזמינים לנו הם משנת 2015. מאחר שמבחן </w:t>
      </w:r>
      <w:r w:rsidRPr="008E0875">
        <w:rPr>
          <w:rFonts w:hint="cs"/>
          <w:sz w:val="24"/>
          <w:szCs w:val="24"/>
        </w:rPr>
        <w:t>PISA</w:t>
      </w:r>
      <w:r w:rsidRPr="008E0875">
        <w:rPr>
          <w:rFonts w:hint="cs"/>
          <w:sz w:val="24"/>
          <w:szCs w:val="24"/>
          <w:rtl/>
        </w:rPr>
        <w:t xml:space="preserve"> מתקיים בכיתה ט', התלמידים שנבחנו הם בחלקם או ברובם אותם תלמידים שניגשו בתקופה האחרונה לבחינת הבגרות, כששיעור מעט יותר גבוה מהרגיל שנים הקודמות ניגש לבחינה ברמה המוגברת. </w:t>
      </w:r>
      <w:r w:rsidR="0076330F" w:rsidRPr="008E0875">
        <w:rPr>
          <w:rFonts w:hint="cs"/>
          <w:sz w:val="24"/>
          <w:szCs w:val="24"/>
          <w:rtl/>
        </w:rPr>
        <w:t>אחת המטרות של היוזמה החדשה היא הרחבת הגישה לכיתות מתמטיקה ברמה מוגברת של 5 יחידות למגזרים ולאוכלוסיות של</w:t>
      </w:r>
      <w:r w:rsidR="00832F58" w:rsidRPr="008E0875">
        <w:rPr>
          <w:rFonts w:hint="cs"/>
          <w:sz w:val="24"/>
          <w:szCs w:val="24"/>
          <w:rtl/>
        </w:rPr>
        <w:t>א היו נגישים לכך בעבר.</w:t>
      </w:r>
      <w:r w:rsidR="00F84B4E" w:rsidRPr="008E0875">
        <w:rPr>
          <w:rFonts w:hint="cs"/>
          <w:sz w:val="24"/>
          <w:szCs w:val="24"/>
          <w:rtl/>
        </w:rPr>
        <w:t xml:space="preserve"> עול</w:t>
      </w:r>
      <w:r w:rsidR="00637E02" w:rsidRPr="008E0875">
        <w:rPr>
          <w:rFonts w:hint="cs"/>
          <w:sz w:val="24"/>
          <w:szCs w:val="24"/>
          <w:rtl/>
        </w:rPr>
        <w:t>ות</w:t>
      </w:r>
      <w:r w:rsidR="00F84B4E" w:rsidRPr="008E0875">
        <w:rPr>
          <w:rFonts w:hint="cs"/>
          <w:sz w:val="24"/>
          <w:szCs w:val="24"/>
          <w:rtl/>
        </w:rPr>
        <w:t xml:space="preserve"> השאל</w:t>
      </w:r>
      <w:r w:rsidR="00637E02" w:rsidRPr="008E0875">
        <w:rPr>
          <w:rFonts w:hint="cs"/>
          <w:sz w:val="24"/>
          <w:szCs w:val="24"/>
          <w:rtl/>
        </w:rPr>
        <w:t>ות</w:t>
      </w:r>
      <w:r w:rsidR="00F84B4E" w:rsidRPr="008E0875">
        <w:rPr>
          <w:rFonts w:hint="cs"/>
          <w:sz w:val="24"/>
          <w:szCs w:val="24"/>
          <w:rtl/>
        </w:rPr>
        <w:t>:</w:t>
      </w:r>
      <w:r w:rsidR="00832F58" w:rsidRPr="008E0875">
        <w:rPr>
          <w:rFonts w:hint="cs"/>
          <w:sz w:val="24"/>
          <w:szCs w:val="24"/>
          <w:rtl/>
        </w:rPr>
        <w:t xml:space="preserve"> </w:t>
      </w:r>
    </w:p>
    <w:p w:rsidR="005344B9" w:rsidRPr="008E0875" w:rsidRDefault="00F84B4E" w:rsidP="00E13491">
      <w:pPr>
        <w:pStyle w:val="a3"/>
        <w:numPr>
          <w:ilvl w:val="0"/>
          <w:numId w:val="2"/>
        </w:numPr>
        <w:jc w:val="both"/>
        <w:rPr>
          <w:sz w:val="24"/>
          <w:szCs w:val="24"/>
        </w:rPr>
      </w:pPr>
      <w:r w:rsidRPr="008E0875">
        <w:rPr>
          <w:rFonts w:hint="cs"/>
          <w:sz w:val="24"/>
          <w:szCs w:val="24"/>
          <w:rtl/>
        </w:rPr>
        <w:t>עם אלו מיומנויות הגיעו תלמידים אלו לישורת האחרונה לקראת החלוקה לרמות לימוד</w:t>
      </w:r>
      <w:r w:rsidR="00637E02" w:rsidRPr="008E0875">
        <w:rPr>
          <w:rFonts w:hint="cs"/>
          <w:sz w:val="24"/>
          <w:szCs w:val="24"/>
          <w:rtl/>
        </w:rPr>
        <w:t xml:space="preserve"> המתבצעת בכיתה י'</w:t>
      </w:r>
      <w:r w:rsidRPr="008E0875">
        <w:rPr>
          <w:rFonts w:hint="cs"/>
          <w:sz w:val="24"/>
          <w:szCs w:val="24"/>
          <w:rtl/>
        </w:rPr>
        <w:t xml:space="preserve">? </w:t>
      </w:r>
    </w:p>
    <w:p w:rsidR="002F7640" w:rsidRPr="008E0875" w:rsidRDefault="00637E02" w:rsidP="00E13491">
      <w:pPr>
        <w:pStyle w:val="a3"/>
        <w:numPr>
          <w:ilvl w:val="0"/>
          <w:numId w:val="2"/>
        </w:numPr>
        <w:jc w:val="both"/>
        <w:rPr>
          <w:sz w:val="24"/>
          <w:szCs w:val="24"/>
        </w:rPr>
      </w:pPr>
      <w:r w:rsidRPr="008E0875">
        <w:rPr>
          <w:rFonts w:hint="cs"/>
          <w:sz w:val="24"/>
          <w:szCs w:val="24"/>
          <w:rtl/>
        </w:rPr>
        <w:t>האם הם הגיעו אליה עם לאחר שרכשו כישורים מספקים כדי להתמודד עם מתמטיקה ברמה גבוהה?</w:t>
      </w:r>
    </w:p>
    <w:p w:rsidR="00F84B4E" w:rsidRPr="008E0875" w:rsidRDefault="00637E02" w:rsidP="00E13491">
      <w:pPr>
        <w:pStyle w:val="a3"/>
        <w:numPr>
          <w:ilvl w:val="0"/>
          <w:numId w:val="2"/>
        </w:numPr>
        <w:jc w:val="both"/>
        <w:rPr>
          <w:sz w:val="24"/>
          <w:szCs w:val="24"/>
        </w:rPr>
      </w:pPr>
      <w:r w:rsidRPr="008E0875">
        <w:rPr>
          <w:rFonts w:hint="cs"/>
          <w:sz w:val="24"/>
          <w:szCs w:val="24"/>
          <w:rtl/>
        </w:rPr>
        <w:t>איזה משקל יש למאפיינים מוקדמים כמו מגדר, מגזר חינוכי ומצב חברתי-כלכלי בקביעת "ארגז הכלים" עמו מגיעים כל תלמידה ותלמיד ללימודי המתמטיקה ברמת בית הספר התיכון?</w:t>
      </w:r>
    </w:p>
    <w:p w:rsidR="00637E02" w:rsidRPr="008E0875" w:rsidRDefault="00637E02" w:rsidP="00E13491">
      <w:pPr>
        <w:jc w:val="both"/>
        <w:rPr>
          <w:sz w:val="24"/>
          <w:szCs w:val="24"/>
          <w:rtl/>
          <w:lang w:val="en-GB"/>
        </w:rPr>
      </w:pPr>
      <w:r w:rsidRPr="008E0875">
        <w:rPr>
          <w:rFonts w:hint="cs"/>
          <w:sz w:val="24"/>
          <w:szCs w:val="24"/>
          <w:rtl/>
        </w:rPr>
        <w:t xml:space="preserve">במסגרת עבודה זו בחרתי לבחון את הפערים בהישגים במתמטיקה במבחן </w:t>
      </w:r>
      <w:r w:rsidRPr="008E0875">
        <w:rPr>
          <w:rFonts w:hint="cs"/>
          <w:sz w:val="24"/>
          <w:szCs w:val="24"/>
        </w:rPr>
        <w:t>PI</w:t>
      </w:r>
      <w:r w:rsidRPr="008E0875">
        <w:rPr>
          <w:sz w:val="24"/>
          <w:szCs w:val="24"/>
        </w:rPr>
        <w:t>SA</w:t>
      </w:r>
      <w:r w:rsidRPr="008E0875">
        <w:rPr>
          <w:rFonts w:hint="cs"/>
          <w:sz w:val="24"/>
          <w:szCs w:val="24"/>
          <w:rtl/>
        </w:rPr>
        <w:t xml:space="preserve"> בשנת 2015, בחלוקה לפי מגדר, מגזר חינוכי ומצב חברתי-כלכלי, על בסיס הנתונים המופקים מאתר </w:t>
      </w:r>
      <w:hyperlink r:id="rId11" w:anchor="home" w:history="1">
        <w:proofErr w:type="spellStart"/>
        <w:r w:rsidRPr="008E0875">
          <w:rPr>
            <w:rStyle w:val="Hyperlink"/>
            <w:sz w:val="24"/>
            <w:szCs w:val="24"/>
          </w:rPr>
          <w:t>OpenPISA</w:t>
        </w:r>
        <w:proofErr w:type="spellEnd"/>
      </w:hyperlink>
      <w:r w:rsidRPr="008E0875">
        <w:rPr>
          <w:rFonts w:hint="cs"/>
          <w:sz w:val="24"/>
          <w:szCs w:val="24"/>
          <w:rtl/>
          <w:lang w:val="en-GB"/>
        </w:rPr>
        <w:t xml:space="preserve">. </w:t>
      </w:r>
    </w:p>
    <w:p w:rsidR="008530F0" w:rsidRPr="008E0875" w:rsidRDefault="008530F0" w:rsidP="00E13491">
      <w:pPr>
        <w:jc w:val="both"/>
        <w:rPr>
          <w:sz w:val="24"/>
          <w:szCs w:val="24"/>
          <w:rtl/>
        </w:rPr>
      </w:pPr>
    </w:p>
    <w:p w:rsidR="00AE3EE5" w:rsidRPr="008E0875" w:rsidRDefault="00AE3EE5" w:rsidP="00E13491">
      <w:pPr>
        <w:bidi w:val="0"/>
        <w:jc w:val="both"/>
        <w:rPr>
          <w:rFonts w:asciiTheme="majorHAnsi" w:eastAsiaTheme="majorEastAsia" w:hAnsiTheme="majorHAnsi" w:cstheme="majorBidi"/>
          <w:color w:val="729928" w:themeColor="accent1" w:themeShade="BF"/>
          <w:sz w:val="24"/>
          <w:szCs w:val="24"/>
          <w:rtl/>
          <w:lang w:val="en-GB"/>
        </w:rPr>
      </w:pPr>
      <w:r w:rsidRPr="008E0875">
        <w:rPr>
          <w:sz w:val="24"/>
          <w:szCs w:val="24"/>
          <w:rtl/>
          <w:lang w:val="en-GB"/>
        </w:rPr>
        <w:br w:type="page"/>
      </w:r>
    </w:p>
    <w:p w:rsidR="00852B67" w:rsidRPr="00202220" w:rsidRDefault="008530F0" w:rsidP="00202220">
      <w:pPr>
        <w:pStyle w:val="2"/>
        <w:rPr>
          <w:rtl/>
        </w:rPr>
      </w:pPr>
      <w:r w:rsidRPr="00202220">
        <w:rPr>
          <w:rFonts w:hint="cs"/>
          <w:rtl/>
        </w:rPr>
        <w:lastRenderedPageBreak/>
        <w:t>מה מספרים הנתונים?</w:t>
      </w:r>
    </w:p>
    <w:p w:rsidR="008530F0" w:rsidRPr="008E0875" w:rsidRDefault="008530F0" w:rsidP="00E13491">
      <w:pPr>
        <w:pStyle w:val="3"/>
        <w:jc w:val="both"/>
        <w:rPr>
          <w:rStyle w:val="30"/>
          <w:b/>
          <w:bCs/>
        </w:rPr>
      </w:pPr>
      <w:r w:rsidRPr="008E0875">
        <w:rPr>
          <w:rStyle w:val="30"/>
          <w:rFonts w:hint="cs"/>
          <w:rtl/>
        </w:rPr>
        <w:t>מיקום בינוני-נמוך של כלל תלמידי ישראל ביחס למדינות אחרות בעולם</w:t>
      </w:r>
    </w:p>
    <w:p w:rsidR="00570092" w:rsidRPr="008E0875" w:rsidRDefault="00570092" w:rsidP="00E13491">
      <w:pPr>
        <w:jc w:val="both"/>
        <w:rPr>
          <w:sz w:val="24"/>
          <w:szCs w:val="24"/>
          <w:rtl/>
          <w:lang w:val="en-GB"/>
        </w:rPr>
      </w:pPr>
      <w:r w:rsidRPr="008E0875">
        <w:rPr>
          <w:rFonts w:hint="cs"/>
          <w:sz w:val="24"/>
          <w:szCs w:val="24"/>
          <w:rtl/>
        </w:rPr>
        <w:t>ראשית, ולפני תחילת העיבודים הפרטניים, חשוב לציין כי מיקומה הכללי של ישראל בהשוואה הבינלאומית הוא בינוני-נמוך</w:t>
      </w:r>
      <w:r w:rsidR="00AE3EE5" w:rsidRPr="008E0875">
        <w:rPr>
          <w:rFonts w:hint="cs"/>
          <w:sz w:val="24"/>
          <w:szCs w:val="24"/>
          <w:rtl/>
        </w:rPr>
        <w:t xml:space="preserve">. ממוצע כלל התלמידים הנבחנים, </w:t>
      </w:r>
      <w:r w:rsidR="00AE3EE5" w:rsidRPr="008E0875">
        <w:rPr>
          <w:rFonts w:hint="cs"/>
          <w:b/>
          <w:bCs/>
          <w:sz w:val="24"/>
          <w:szCs w:val="24"/>
          <w:rtl/>
        </w:rPr>
        <w:t>שאינו כולל בנים הלומדים בבתי ספר של המגזר החרדי</w:t>
      </w:r>
      <w:r w:rsidR="00AE3EE5" w:rsidRPr="008E0875">
        <w:rPr>
          <w:rFonts w:hint="cs"/>
          <w:sz w:val="24"/>
          <w:szCs w:val="24"/>
          <w:rtl/>
        </w:rPr>
        <w:t>, עומד על 470. ישראל מדורגת במקום ה- 37 מבין 45 מדינות שתלמידיהן נבחנו, ו</w:t>
      </w:r>
      <w:r w:rsidR="005016EB" w:rsidRPr="008E0875">
        <w:rPr>
          <w:rFonts w:hint="cs"/>
          <w:sz w:val="24"/>
          <w:szCs w:val="24"/>
          <w:rtl/>
        </w:rPr>
        <w:t>במקום נמוך יותר מכלל מדינות אירופה פרט ליוון.</w:t>
      </w:r>
      <w:r w:rsidR="00852B67" w:rsidRPr="008E0875">
        <w:rPr>
          <w:rFonts w:hint="cs"/>
          <w:sz w:val="24"/>
          <w:szCs w:val="24"/>
          <w:rtl/>
          <w:lang w:val="en-GB"/>
        </w:rPr>
        <w:t xml:space="preserve"> </w:t>
      </w:r>
    </w:p>
    <w:p w:rsidR="005016EB" w:rsidRPr="008E0875" w:rsidRDefault="00E85714" w:rsidP="00E13491">
      <w:pPr>
        <w:jc w:val="both"/>
        <w:rPr>
          <w:sz w:val="24"/>
          <w:szCs w:val="24"/>
          <w:rtl/>
          <w:lang w:val="en-GB"/>
        </w:rPr>
      </w:pPr>
      <w:r w:rsidRPr="008E0875">
        <w:rPr>
          <w:noProof/>
          <w:sz w:val="24"/>
          <w:szCs w:val="24"/>
        </w:rPr>
        <w:drawing>
          <wp:anchor distT="0" distB="0" distL="114300" distR="114300" simplePos="0" relativeHeight="251658240" behindDoc="0" locked="0" layoutInCell="1" allowOverlap="1" wp14:anchorId="2A742517">
            <wp:simplePos x="0" y="0"/>
            <wp:positionH relativeFrom="margin">
              <wp:align>center</wp:align>
            </wp:positionH>
            <wp:positionV relativeFrom="page">
              <wp:posOffset>2486025</wp:posOffset>
            </wp:positionV>
            <wp:extent cx="6995160" cy="3933825"/>
            <wp:effectExtent l="0" t="0" r="0" b="9525"/>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95160" cy="3933825"/>
                    </a:xfrm>
                    <a:prstGeom prst="rect">
                      <a:avLst/>
                    </a:prstGeom>
                  </pic:spPr>
                </pic:pic>
              </a:graphicData>
            </a:graphic>
            <wp14:sizeRelH relativeFrom="margin">
              <wp14:pctWidth>0</wp14:pctWidth>
            </wp14:sizeRelH>
            <wp14:sizeRelV relativeFrom="margin">
              <wp14:pctHeight>0</wp14:pctHeight>
            </wp14:sizeRelV>
          </wp:anchor>
        </w:drawing>
      </w:r>
      <w:r w:rsidR="005016EB" w:rsidRPr="008E0875">
        <w:rPr>
          <w:rFonts w:hint="cs"/>
          <w:sz w:val="24"/>
          <w:szCs w:val="24"/>
          <w:rtl/>
          <w:lang w:val="en-GB"/>
        </w:rPr>
        <w:t>הגרף הבא מציג את מיקומה של ישראל (באדום) ביחס לשאר המדינות הנבחנות</w:t>
      </w:r>
      <w:r w:rsidR="005016EB" w:rsidRPr="008E0875">
        <w:rPr>
          <w:rStyle w:val="a7"/>
          <w:sz w:val="24"/>
          <w:szCs w:val="24"/>
          <w:rtl/>
        </w:rPr>
        <w:footnoteReference w:id="4"/>
      </w:r>
      <w:r w:rsidR="005016EB" w:rsidRPr="008E0875">
        <w:rPr>
          <w:rFonts w:hint="cs"/>
          <w:sz w:val="24"/>
          <w:szCs w:val="24"/>
          <w:rtl/>
          <w:lang w:val="en-GB"/>
        </w:rPr>
        <w:t>:</w:t>
      </w:r>
    </w:p>
    <w:p w:rsidR="005016EB" w:rsidRPr="008E0875" w:rsidRDefault="005016EB" w:rsidP="00E13491">
      <w:pPr>
        <w:jc w:val="both"/>
        <w:rPr>
          <w:sz w:val="24"/>
          <w:szCs w:val="24"/>
          <w:lang w:val="en-GB"/>
        </w:rPr>
      </w:pPr>
    </w:p>
    <w:p w:rsidR="00C93E72" w:rsidRPr="008E0875" w:rsidRDefault="00C93E72" w:rsidP="00E13491">
      <w:pPr>
        <w:pStyle w:val="3"/>
        <w:jc w:val="both"/>
        <w:rPr>
          <w:rtl/>
        </w:rPr>
      </w:pPr>
      <w:r w:rsidRPr="008E0875">
        <w:rPr>
          <w:rFonts w:hint="cs"/>
          <w:rtl/>
        </w:rPr>
        <w:t xml:space="preserve">הטבלה לא משקרת, אבל </w:t>
      </w:r>
      <w:r w:rsidR="001A31E5">
        <w:rPr>
          <w:rFonts w:hint="cs"/>
          <w:rtl/>
        </w:rPr>
        <w:t xml:space="preserve">האם היא </w:t>
      </w:r>
      <w:r w:rsidRPr="008E0875">
        <w:rPr>
          <w:rFonts w:hint="cs"/>
          <w:rtl/>
        </w:rPr>
        <w:t>אומרת את כל האמת</w:t>
      </w:r>
      <w:r w:rsidR="001A31E5">
        <w:rPr>
          <w:rFonts w:hint="cs"/>
          <w:rtl/>
        </w:rPr>
        <w:t>?</w:t>
      </w:r>
    </w:p>
    <w:p w:rsidR="00E85714" w:rsidRDefault="00C93E72" w:rsidP="00E13491">
      <w:pPr>
        <w:jc w:val="both"/>
        <w:rPr>
          <w:sz w:val="24"/>
          <w:szCs w:val="24"/>
          <w:rtl/>
        </w:rPr>
      </w:pPr>
      <w:r w:rsidRPr="008E0875">
        <w:rPr>
          <w:rFonts w:hint="cs"/>
          <w:sz w:val="24"/>
          <w:szCs w:val="24"/>
          <w:rtl/>
        </w:rPr>
        <w:t xml:space="preserve">ראינו שהממוצע שהשיגו תלמידי ישראל (כאמור, ללא התלמידים הבנים במוסדות החינוך החרדיים) הוא בינוני-נמוך ביחס לעולם, משתרך אחרי רוב מדינות אירופה ואחרי המדינות המתועשות </w:t>
      </w:r>
      <w:r w:rsidR="00E85714" w:rsidRPr="008E0875">
        <w:rPr>
          <w:rFonts w:hint="cs"/>
          <w:sz w:val="24"/>
          <w:szCs w:val="24"/>
          <w:rtl/>
        </w:rPr>
        <w:t xml:space="preserve">במזרח הרחוק. עם זאת, כשיש פערים גדולים בתוך הנתונים, הממוצע ממסך אותם ומקשה על הבנת התמונה </w:t>
      </w:r>
      <w:proofErr w:type="spellStart"/>
      <w:r w:rsidR="00E85714" w:rsidRPr="008E0875">
        <w:rPr>
          <w:rFonts w:hint="cs"/>
          <w:sz w:val="24"/>
          <w:szCs w:val="24"/>
          <w:rtl/>
        </w:rPr>
        <w:t>האמיתית</w:t>
      </w:r>
      <w:proofErr w:type="spellEnd"/>
      <w:r w:rsidR="00E85714" w:rsidRPr="008E0875">
        <w:rPr>
          <w:rFonts w:hint="cs"/>
          <w:sz w:val="24"/>
          <w:szCs w:val="24"/>
          <w:rtl/>
        </w:rPr>
        <w:t>. נתחיל משני מאפיינים סוציו-דמוגרפיים מרכזיים:</w:t>
      </w:r>
      <w:r w:rsidR="001A31E5">
        <w:rPr>
          <w:rFonts w:hint="cs"/>
          <w:sz w:val="24"/>
          <w:szCs w:val="24"/>
          <w:rtl/>
        </w:rPr>
        <w:t xml:space="preserve"> מצב חברתי-כלכלי ומגזר.</w:t>
      </w:r>
    </w:p>
    <w:p w:rsidR="001A31E5" w:rsidRPr="008E0875" w:rsidRDefault="001A31E5" w:rsidP="00E13491">
      <w:pPr>
        <w:jc w:val="both"/>
        <w:rPr>
          <w:sz w:val="24"/>
          <w:szCs w:val="24"/>
          <w:rtl/>
        </w:rPr>
      </w:pPr>
      <w:r>
        <w:rPr>
          <w:rFonts w:hint="cs"/>
          <w:sz w:val="24"/>
          <w:szCs w:val="24"/>
          <w:rtl/>
        </w:rPr>
        <w:t xml:space="preserve">לצורך המחשה בלבד, </w:t>
      </w:r>
      <w:r w:rsidR="003B1906">
        <w:rPr>
          <w:rFonts w:hint="cs"/>
          <w:sz w:val="24"/>
          <w:szCs w:val="24"/>
          <w:rtl/>
        </w:rPr>
        <w:t xml:space="preserve">מוצגים כאן ממוצעי התלמידים בחתכים שונים ביחס למדינות שונות בעולם. </w:t>
      </w:r>
      <w:r w:rsidRPr="008E0875">
        <w:rPr>
          <w:rFonts w:hint="cs"/>
          <w:sz w:val="24"/>
          <w:szCs w:val="24"/>
          <w:rtl/>
        </w:rPr>
        <w:t>מובן, כי גם בתוך כל אחת ממדינות אלו מתקיימים פערים בסדרי גודל שונים</w:t>
      </w:r>
      <w:r w:rsidR="003B1906">
        <w:rPr>
          <w:rFonts w:hint="cs"/>
          <w:sz w:val="24"/>
          <w:szCs w:val="24"/>
          <w:rtl/>
        </w:rPr>
        <w:t>, בעוד שנתון המוצג כאן הוא ממוצע בלבד:</w:t>
      </w:r>
      <w:r w:rsidRPr="008E0875">
        <w:rPr>
          <w:rFonts w:hint="cs"/>
          <w:sz w:val="24"/>
          <w:szCs w:val="24"/>
          <w:rtl/>
        </w:rPr>
        <w:t xml:space="preserve"> המיקום בטבלה מוצג כאן כדי לתת קנה מידה. לצורך ההשוואה, </w:t>
      </w:r>
      <w:r w:rsidRPr="008E0875">
        <w:rPr>
          <w:rFonts w:hint="cs"/>
          <w:sz w:val="24"/>
          <w:szCs w:val="24"/>
          <w:rtl/>
          <w:lang w:val="en-GB"/>
        </w:rPr>
        <w:t xml:space="preserve">הפער </w:t>
      </w:r>
      <w:proofErr w:type="spellStart"/>
      <w:r w:rsidRPr="008E0875">
        <w:rPr>
          <w:rFonts w:hint="cs"/>
          <w:sz w:val="24"/>
          <w:szCs w:val="24"/>
          <w:rtl/>
          <w:lang w:val="en-GB"/>
        </w:rPr>
        <w:t>המירבי</w:t>
      </w:r>
      <w:proofErr w:type="spellEnd"/>
      <w:r w:rsidRPr="008E0875">
        <w:rPr>
          <w:rFonts w:hint="cs"/>
          <w:sz w:val="24"/>
          <w:szCs w:val="24"/>
          <w:rtl/>
          <w:lang w:val="en-GB"/>
        </w:rPr>
        <w:t xml:space="preserve"> בין ממוצעים של מדינות עומד על</w:t>
      </w:r>
      <w:r w:rsidRPr="008E0875">
        <w:rPr>
          <w:rFonts w:hint="cs"/>
          <w:sz w:val="24"/>
          <w:szCs w:val="24"/>
          <w:rtl/>
        </w:rPr>
        <w:t xml:space="preserve"> 187 נקודות, בין סינגפור (564) לבין ברזיל (377).</w:t>
      </w:r>
    </w:p>
    <w:p w:rsidR="001A31E5" w:rsidRPr="008E0875" w:rsidRDefault="001A31E5" w:rsidP="00E13491">
      <w:pPr>
        <w:jc w:val="both"/>
        <w:rPr>
          <w:sz w:val="24"/>
          <w:szCs w:val="24"/>
          <w:rtl/>
        </w:rPr>
      </w:pPr>
    </w:p>
    <w:p w:rsidR="00C93E72" w:rsidRPr="008E0875" w:rsidRDefault="00E85714" w:rsidP="00202220">
      <w:pPr>
        <w:pStyle w:val="4"/>
        <w:rPr>
          <w:color w:val="056E9F" w:themeColor="accent6" w:themeShade="80"/>
          <w:rtl/>
        </w:rPr>
      </w:pPr>
      <w:r w:rsidRPr="008E0875">
        <w:rPr>
          <w:rFonts w:hint="cs"/>
          <w:color w:val="056E9F" w:themeColor="accent6" w:themeShade="80"/>
          <w:rtl/>
        </w:rPr>
        <w:t>פער חברתי-כלכלי</w:t>
      </w:r>
      <w:r w:rsidR="003B1906">
        <w:rPr>
          <w:rFonts w:hint="cs"/>
          <w:color w:val="056E9F" w:themeColor="accent6" w:themeShade="80"/>
          <w:rtl/>
        </w:rPr>
        <w:t>: עשירים מדנמרק ועניים מתורכיה</w:t>
      </w:r>
      <w:r w:rsidRPr="008E0875">
        <w:rPr>
          <w:rFonts w:hint="cs"/>
          <w:color w:val="056E9F" w:themeColor="accent6" w:themeShade="80"/>
          <w:rtl/>
        </w:rPr>
        <w:t xml:space="preserve"> </w:t>
      </w:r>
    </w:p>
    <w:p w:rsidR="00E85714" w:rsidRPr="008E0875" w:rsidRDefault="00E85714" w:rsidP="00E13491">
      <w:pPr>
        <w:jc w:val="both"/>
        <w:rPr>
          <w:sz w:val="24"/>
          <w:szCs w:val="24"/>
          <w:rtl/>
        </w:rPr>
      </w:pPr>
      <w:r w:rsidRPr="008E0875">
        <w:rPr>
          <w:rFonts w:hint="cs"/>
          <w:sz w:val="24"/>
          <w:szCs w:val="24"/>
          <w:rtl/>
        </w:rPr>
        <w:t xml:space="preserve">הנתונים שנאספו פולחו לפי מצבם החברתי-כלכלי של התלמידים. </w:t>
      </w:r>
    </w:p>
    <w:p w:rsidR="00E85714" w:rsidRPr="008E0875" w:rsidRDefault="00E85714" w:rsidP="00E13491">
      <w:pPr>
        <w:jc w:val="both"/>
        <w:rPr>
          <w:sz w:val="24"/>
          <w:szCs w:val="24"/>
          <w:rtl/>
        </w:rPr>
      </w:pPr>
    </w:p>
    <w:p w:rsidR="00E85714" w:rsidRPr="008E0875" w:rsidRDefault="00E85714" w:rsidP="00E13491">
      <w:pPr>
        <w:jc w:val="center"/>
        <w:rPr>
          <w:sz w:val="24"/>
          <w:szCs w:val="24"/>
          <w:rtl/>
        </w:rPr>
      </w:pPr>
      <w:r w:rsidRPr="008E0875">
        <w:rPr>
          <w:noProof/>
          <w:sz w:val="24"/>
          <w:szCs w:val="24"/>
        </w:rPr>
        <w:drawing>
          <wp:inline distT="0" distB="0" distL="0" distR="0" wp14:anchorId="5F1F76EC" wp14:editId="17467E37">
            <wp:extent cx="3776663" cy="2219325"/>
            <wp:effectExtent l="0" t="0" r="14605" b="9525"/>
            <wp:docPr id="3" name="תרשים 3">
              <a:extLst xmlns:a="http://schemas.openxmlformats.org/drawingml/2006/main">
                <a:ext uri="{FF2B5EF4-FFF2-40B4-BE49-F238E27FC236}">
                  <a16:creationId xmlns:a16="http://schemas.microsoft.com/office/drawing/2014/main" id="{FC2F2CE8-4C0E-4C6F-869F-3F331F830E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52B67" w:rsidRPr="008E0875" w:rsidRDefault="00E85714" w:rsidP="00E13491">
      <w:pPr>
        <w:jc w:val="both"/>
        <w:rPr>
          <w:sz w:val="24"/>
          <w:szCs w:val="24"/>
          <w:rtl/>
        </w:rPr>
      </w:pPr>
      <w:r w:rsidRPr="008E0875">
        <w:rPr>
          <w:rFonts w:hint="cs"/>
          <w:sz w:val="24"/>
          <w:szCs w:val="24"/>
          <w:rtl/>
        </w:rPr>
        <w:t>כפי שניתן לראות מהתרשים, ישנו פער של כ-85 נקודות בין הישגיהם של תלמידים ממצב חברתי-כלכלי גבוה לבין אלו ממצב חברתי-כלכלי נמוך. בעוד ש</w:t>
      </w:r>
      <w:r w:rsidR="005E4D94" w:rsidRPr="008E0875">
        <w:rPr>
          <w:rFonts w:hint="cs"/>
          <w:sz w:val="24"/>
          <w:szCs w:val="24"/>
          <w:rtl/>
        </w:rPr>
        <w:t xml:space="preserve">ממוצע הציונים </w:t>
      </w:r>
      <w:r w:rsidRPr="008E0875">
        <w:rPr>
          <w:rFonts w:hint="cs"/>
          <w:sz w:val="24"/>
          <w:szCs w:val="24"/>
          <w:rtl/>
        </w:rPr>
        <w:t xml:space="preserve">של התלמידים ממצב חברתי-כלכלי גבוה </w:t>
      </w:r>
      <w:r w:rsidR="005E4D94" w:rsidRPr="008E0875">
        <w:rPr>
          <w:rFonts w:hint="cs"/>
          <w:sz w:val="24"/>
          <w:szCs w:val="24"/>
          <w:rtl/>
        </w:rPr>
        <w:t xml:space="preserve">(510) </w:t>
      </w:r>
      <w:r w:rsidRPr="008E0875">
        <w:rPr>
          <w:rFonts w:hint="cs"/>
          <w:sz w:val="24"/>
          <w:szCs w:val="24"/>
          <w:rtl/>
        </w:rPr>
        <w:t xml:space="preserve">היה ממקם אותם </w:t>
      </w:r>
      <w:r w:rsidR="005E4D94" w:rsidRPr="008E0875">
        <w:rPr>
          <w:rFonts w:hint="cs"/>
          <w:sz w:val="24"/>
          <w:szCs w:val="24"/>
          <w:rtl/>
        </w:rPr>
        <w:t xml:space="preserve">בחלקה הבינוני-גבוה של טבלת ההשוואה הבינ"ל, </w:t>
      </w:r>
      <w:r w:rsidRPr="008E0875">
        <w:rPr>
          <w:rFonts w:hint="cs"/>
          <w:sz w:val="24"/>
          <w:szCs w:val="24"/>
          <w:rtl/>
        </w:rPr>
        <w:t xml:space="preserve">בין מדינות כמו סלובניה, דנמרק, פינלנד והולנד, </w:t>
      </w:r>
      <w:r w:rsidR="005E4D94" w:rsidRPr="008E0875">
        <w:rPr>
          <w:rFonts w:hint="cs"/>
          <w:sz w:val="24"/>
          <w:szCs w:val="24"/>
          <w:rtl/>
        </w:rPr>
        <w:t>ממוצע הציונים של התלמידים ממצב חברתי-כלכלי נמוך (424) היה ממקם אותם בין מדינות בתחתית הטבלה כמו צ'ילה ותורכי</w:t>
      </w:r>
      <w:r w:rsidR="00852B67" w:rsidRPr="008E0875">
        <w:rPr>
          <w:rFonts w:hint="cs"/>
          <w:sz w:val="24"/>
          <w:szCs w:val="24"/>
          <w:rtl/>
        </w:rPr>
        <w:t>ה</w:t>
      </w:r>
      <w:r w:rsidR="005E4D94" w:rsidRPr="008E0875">
        <w:rPr>
          <w:rFonts w:hint="cs"/>
          <w:sz w:val="24"/>
          <w:szCs w:val="24"/>
          <w:rtl/>
        </w:rPr>
        <w:t xml:space="preserve">. </w:t>
      </w:r>
    </w:p>
    <w:p w:rsidR="007927CA" w:rsidRPr="00202220" w:rsidRDefault="007927CA" w:rsidP="00202220">
      <w:pPr>
        <w:pStyle w:val="4"/>
        <w:rPr>
          <w:color w:val="056E9F" w:themeColor="accent6" w:themeShade="80"/>
          <w:rtl/>
        </w:rPr>
      </w:pPr>
      <w:r w:rsidRPr="00202220">
        <w:rPr>
          <w:rFonts w:hint="cs"/>
          <w:color w:val="056E9F" w:themeColor="accent6" w:themeShade="80"/>
          <w:rtl/>
        </w:rPr>
        <w:t>פער מגזרי</w:t>
      </w:r>
      <w:r w:rsidR="003B1906" w:rsidRPr="00202220">
        <w:rPr>
          <w:rFonts w:hint="cs"/>
          <w:color w:val="056E9F" w:themeColor="accent6" w:themeShade="80"/>
          <w:rtl/>
        </w:rPr>
        <w:t>: בין נורבגיה לקולומביה</w:t>
      </w:r>
    </w:p>
    <w:p w:rsidR="007927CA" w:rsidRPr="008E0875" w:rsidRDefault="003B1906" w:rsidP="00E13491">
      <w:pPr>
        <w:jc w:val="both"/>
        <w:rPr>
          <w:sz w:val="24"/>
          <w:szCs w:val="24"/>
          <w:rtl/>
        </w:rPr>
      </w:pPr>
      <w:r w:rsidRPr="008E0875">
        <w:rPr>
          <w:noProof/>
          <w:sz w:val="24"/>
          <w:szCs w:val="24"/>
        </w:rPr>
        <w:drawing>
          <wp:anchor distT="0" distB="0" distL="114300" distR="114300" simplePos="0" relativeHeight="251660288" behindDoc="0" locked="0" layoutInCell="1" allowOverlap="1" wp14:anchorId="12DF6BDA">
            <wp:simplePos x="0" y="0"/>
            <wp:positionH relativeFrom="margin">
              <wp:align>center</wp:align>
            </wp:positionH>
            <wp:positionV relativeFrom="paragraph">
              <wp:posOffset>415925</wp:posOffset>
            </wp:positionV>
            <wp:extent cx="4572000" cy="2743200"/>
            <wp:effectExtent l="0" t="0" r="0" b="0"/>
            <wp:wrapTopAndBottom/>
            <wp:docPr id="5" name="תרשים 5">
              <a:extLst xmlns:a="http://schemas.openxmlformats.org/drawingml/2006/main">
                <a:ext uri="{FF2B5EF4-FFF2-40B4-BE49-F238E27FC236}">
                  <a16:creationId xmlns:a16="http://schemas.microsoft.com/office/drawing/2014/main" id="{8AD52691-73BB-4739-913F-7D8736DC41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7927CA" w:rsidRPr="008E0875">
        <w:rPr>
          <w:rFonts w:hint="cs"/>
          <w:sz w:val="24"/>
          <w:szCs w:val="24"/>
          <w:rtl/>
        </w:rPr>
        <w:t xml:space="preserve">קיצוני אף יותר מהפער החברתי-כלכלי הוא הפער הבין-מגזרי. </w:t>
      </w:r>
    </w:p>
    <w:p w:rsidR="007927CA" w:rsidRPr="008E0875" w:rsidRDefault="007927CA" w:rsidP="00E13491">
      <w:pPr>
        <w:jc w:val="both"/>
        <w:rPr>
          <w:sz w:val="24"/>
          <w:szCs w:val="24"/>
          <w:rtl/>
        </w:rPr>
      </w:pPr>
    </w:p>
    <w:p w:rsidR="008A098E" w:rsidRPr="008E0875" w:rsidRDefault="007927CA" w:rsidP="00E13491">
      <w:pPr>
        <w:jc w:val="both"/>
        <w:rPr>
          <w:sz w:val="24"/>
          <w:szCs w:val="24"/>
          <w:rtl/>
          <w:lang w:val="en-GB"/>
        </w:rPr>
      </w:pPr>
      <w:r w:rsidRPr="008E0875">
        <w:rPr>
          <w:rFonts w:hint="cs"/>
          <w:sz w:val="24"/>
          <w:szCs w:val="24"/>
          <w:rtl/>
          <w:lang w:val="en-GB"/>
        </w:rPr>
        <w:lastRenderedPageBreak/>
        <w:t xml:space="preserve">כפי שניתן לראות מהתרשים, הפער בין ממוצעי הציונים של דוברי העברית לבין </w:t>
      </w:r>
      <w:r w:rsidR="00852B67" w:rsidRPr="008E0875">
        <w:rPr>
          <w:rFonts w:hint="cs"/>
          <w:sz w:val="24"/>
          <w:szCs w:val="24"/>
          <w:rtl/>
          <w:lang w:val="en-GB"/>
        </w:rPr>
        <w:t xml:space="preserve">אלו של </w:t>
      </w:r>
      <w:r w:rsidRPr="008E0875">
        <w:rPr>
          <w:rFonts w:hint="cs"/>
          <w:sz w:val="24"/>
          <w:szCs w:val="24"/>
          <w:rtl/>
          <w:lang w:val="en-GB"/>
        </w:rPr>
        <w:t xml:space="preserve">דוברי הערבית </w:t>
      </w:r>
      <w:r w:rsidR="00852B67" w:rsidRPr="008E0875">
        <w:rPr>
          <w:rFonts w:hint="cs"/>
          <w:sz w:val="24"/>
          <w:szCs w:val="24"/>
          <w:rtl/>
          <w:lang w:val="en-GB"/>
        </w:rPr>
        <w:t xml:space="preserve">עומד על 120 נקודות. ממוצע </w:t>
      </w:r>
      <w:proofErr w:type="spellStart"/>
      <w:r w:rsidR="00852B67" w:rsidRPr="008E0875">
        <w:rPr>
          <w:rFonts w:hint="cs"/>
          <w:sz w:val="24"/>
          <w:szCs w:val="24"/>
          <w:rtl/>
          <w:lang w:val="en-GB"/>
        </w:rPr>
        <w:t>צי</w:t>
      </w:r>
      <w:r w:rsidR="00104BC0" w:rsidRPr="008E0875">
        <w:rPr>
          <w:rFonts w:hint="cs"/>
          <w:sz w:val="24"/>
          <w:szCs w:val="24"/>
          <w:rtl/>
          <w:lang w:val="en-GB"/>
        </w:rPr>
        <w:t>ו</w:t>
      </w:r>
      <w:r w:rsidR="00852B67" w:rsidRPr="008E0875">
        <w:rPr>
          <w:rFonts w:hint="cs"/>
          <w:sz w:val="24"/>
          <w:szCs w:val="24"/>
          <w:rtl/>
          <w:lang w:val="en-GB"/>
        </w:rPr>
        <w:t>ניהם</w:t>
      </w:r>
      <w:proofErr w:type="spellEnd"/>
      <w:r w:rsidR="00852B67" w:rsidRPr="008E0875">
        <w:rPr>
          <w:rFonts w:hint="cs"/>
          <w:sz w:val="24"/>
          <w:szCs w:val="24"/>
          <w:rtl/>
          <w:lang w:val="en-GB"/>
        </w:rPr>
        <w:t xml:space="preserve"> של התלמידים דוברי העברית היה ממקם אותם </w:t>
      </w:r>
      <w:r w:rsidR="0072384E" w:rsidRPr="008E0875">
        <w:rPr>
          <w:rFonts w:hint="cs"/>
          <w:sz w:val="24"/>
          <w:szCs w:val="24"/>
          <w:rtl/>
          <w:lang w:val="en-GB"/>
        </w:rPr>
        <w:t>בחלק הבינוני-גבוה של ההשוואה הבין-לאומית</w:t>
      </w:r>
      <w:r w:rsidR="00852B67" w:rsidRPr="008E0875">
        <w:rPr>
          <w:rFonts w:hint="cs"/>
          <w:sz w:val="24"/>
          <w:szCs w:val="24"/>
          <w:rtl/>
          <w:lang w:val="en-GB"/>
        </w:rPr>
        <w:t xml:space="preserve">, </w:t>
      </w:r>
      <w:r w:rsidR="0072384E" w:rsidRPr="008E0875">
        <w:rPr>
          <w:rFonts w:hint="cs"/>
          <w:sz w:val="24"/>
          <w:szCs w:val="24"/>
          <w:rtl/>
          <w:lang w:val="en-GB"/>
        </w:rPr>
        <w:t xml:space="preserve">בין נורבגיה (502) לאירלנד (504). </w:t>
      </w:r>
      <w:r w:rsidR="008A098E" w:rsidRPr="008E0875">
        <w:rPr>
          <w:rFonts w:hint="cs"/>
          <w:sz w:val="24"/>
          <w:szCs w:val="24"/>
          <w:rtl/>
          <w:lang w:val="en-GB"/>
        </w:rPr>
        <w:t xml:space="preserve">לעומת זאת, ממוצע </w:t>
      </w:r>
      <w:proofErr w:type="spellStart"/>
      <w:r w:rsidR="008A098E" w:rsidRPr="008E0875">
        <w:rPr>
          <w:rFonts w:hint="cs"/>
          <w:sz w:val="24"/>
          <w:szCs w:val="24"/>
          <w:rtl/>
          <w:lang w:val="en-GB"/>
        </w:rPr>
        <w:t>ציוניהם</w:t>
      </w:r>
      <w:proofErr w:type="spellEnd"/>
      <w:r w:rsidR="008A098E" w:rsidRPr="008E0875">
        <w:rPr>
          <w:rFonts w:hint="cs"/>
          <w:sz w:val="24"/>
          <w:szCs w:val="24"/>
          <w:rtl/>
          <w:lang w:val="en-GB"/>
        </w:rPr>
        <w:t xml:space="preserve"> של התלמידים הערבים ממקם אותם בין </w:t>
      </w:r>
      <w:r w:rsidR="0072384E" w:rsidRPr="008E0875">
        <w:rPr>
          <w:rFonts w:hint="cs"/>
          <w:sz w:val="24"/>
          <w:szCs w:val="24"/>
          <w:rtl/>
          <w:lang w:val="en-GB"/>
        </w:rPr>
        <w:t>המדינות שבתחתית הטבלה, צמוד לקולומביה (391).</w:t>
      </w:r>
    </w:p>
    <w:p w:rsidR="005123A2" w:rsidRPr="008E0875" w:rsidRDefault="005123A2" w:rsidP="00E13491">
      <w:pPr>
        <w:jc w:val="both"/>
        <w:rPr>
          <w:sz w:val="24"/>
          <w:szCs w:val="24"/>
          <w:rtl/>
          <w:lang w:val="en-GB"/>
        </w:rPr>
      </w:pPr>
    </w:p>
    <w:p w:rsidR="005123A2" w:rsidRPr="008E0875" w:rsidRDefault="005123A2" w:rsidP="00E13491">
      <w:pPr>
        <w:jc w:val="both"/>
        <w:rPr>
          <w:sz w:val="24"/>
          <w:szCs w:val="24"/>
          <w:rtl/>
          <w:lang w:val="en-GB"/>
        </w:rPr>
      </w:pPr>
      <w:r w:rsidRPr="008E0875">
        <w:rPr>
          <w:rFonts w:hint="cs"/>
          <w:sz w:val="24"/>
          <w:szCs w:val="24"/>
          <w:rtl/>
          <w:lang w:val="en-GB"/>
        </w:rPr>
        <w:t xml:space="preserve">האם הפער </w:t>
      </w:r>
      <w:r w:rsidR="00366AC3" w:rsidRPr="008E0875">
        <w:rPr>
          <w:rFonts w:hint="cs"/>
          <w:sz w:val="24"/>
          <w:szCs w:val="24"/>
          <w:rtl/>
          <w:lang w:val="en-GB"/>
        </w:rPr>
        <w:t>המגזרי פשוט מגלם בתוכו את הפער החברתי-כלכלי? בשני האשכולות הראשונים של הלשכה המרכזית לסטטיסטיקה, אליו משתייכות הרשויות המקומיות העניות ביותר, ישנו רוב מוחץ של רשויות מקומיות ערביות, לצד מיעוט של רשויות יהודיות שכולן חרדיות</w:t>
      </w:r>
      <w:r w:rsidR="00291C9A" w:rsidRPr="008E0875">
        <w:rPr>
          <w:rFonts w:hint="cs"/>
          <w:sz w:val="24"/>
          <w:szCs w:val="24"/>
          <w:rtl/>
          <w:lang w:val="en-GB"/>
        </w:rPr>
        <w:t xml:space="preserve"> (ולכן הנתונים אינם כוללים מידע על יכולותיהם המתמטיות של הבנים המתגוררים בהן)</w:t>
      </w:r>
      <w:r w:rsidR="00366AC3" w:rsidRPr="008E0875">
        <w:rPr>
          <w:rFonts w:hint="cs"/>
          <w:sz w:val="24"/>
          <w:szCs w:val="24"/>
          <w:rtl/>
          <w:lang w:val="en-GB"/>
        </w:rPr>
        <w:t>.</w:t>
      </w:r>
      <w:r w:rsidR="00C9621E" w:rsidRPr="008E0875">
        <w:rPr>
          <w:rFonts w:hint="cs"/>
          <w:sz w:val="24"/>
          <w:szCs w:val="24"/>
          <w:rtl/>
          <w:lang w:val="en-GB"/>
        </w:rPr>
        <w:t xml:space="preserve"> ברור כי לחפיפה זו יש משקל, אך נראה כי </w:t>
      </w:r>
      <w:r w:rsidR="00AE33AE" w:rsidRPr="008E0875">
        <w:rPr>
          <w:rFonts w:hint="cs"/>
          <w:sz w:val="24"/>
          <w:szCs w:val="24"/>
          <w:rtl/>
          <w:lang w:val="en-GB"/>
        </w:rPr>
        <w:t xml:space="preserve">גם לאחר הצלבת </w:t>
      </w:r>
      <w:r w:rsidR="00CE5A10" w:rsidRPr="008E0875">
        <w:rPr>
          <w:rFonts w:hint="cs"/>
          <w:sz w:val="24"/>
          <w:szCs w:val="24"/>
          <w:rtl/>
          <w:lang w:val="en-GB"/>
        </w:rPr>
        <w:t xml:space="preserve">הנתונים </w:t>
      </w:r>
      <w:r w:rsidR="002973BE" w:rsidRPr="008E0875">
        <w:rPr>
          <w:rFonts w:hint="cs"/>
          <w:sz w:val="24"/>
          <w:szCs w:val="24"/>
          <w:rtl/>
          <w:lang w:val="en-GB"/>
        </w:rPr>
        <w:t xml:space="preserve">בין מגזר ומצב חברתי-כלכלי, </w:t>
      </w:r>
      <w:r w:rsidR="0072384E" w:rsidRPr="008E0875">
        <w:rPr>
          <w:rFonts w:hint="cs"/>
          <w:sz w:val="24"/>
          <w:szCs w:val="24"/>
          <w:rtl/>
          <w:lang w:val="en-GB"/>
        </w:rPr>
        <w:t xml:space="preserve">התמונה המסתמנת היא לרעת התלמידים הערבים: ממוצע התלמידים הערבים ממצב חברתי-כלכלי גבוה עמד על 413, ואילו ממוצע התלמידים דוברי העברית ממצב חברתי-כלכלי נמוך עמד על 449. </w:t>
      </w:r>
      <w:r w:rsidR="0012747D" w:rsidRPr="008E0875">
        <w:rPr>
          <w:rFonts w:hint="cs"/>
          <w:sz w:val="24"/>
          <w:szCs w:val="24"/>
          <w:rtl/>
          <w:lang w:val="en-GB"/>
        </w:rPr>
        <w:t>מצבם של התלמידים דוברי העברית ממצב חברתי-כלכלי נמוך הוא הירוד ביותר: הציון הממוצע שלהם עומד על 383, וממקם אותם בהשוואה הבינ"ל מקום אחד לפני האחרון, בין אינדונזיה (386) לברזיל (377).</w:t>
      </w:r>
    </w:p>
    <w:p w:rsidR="00F84B4E" w:rsidRPr="008E0875" w:rsidRDefault="00C84C6A" w:rsidP="00E13491">
      <w:pPr>
        <w:pStyle w:val="3"/>
        <w:jc w:val="both"/>
        <w:rPr>
          <w:rFonts w:hint="cs"/>
          <w:rtl/>
          <w:lang w:val="en-GB"/>
        </w:rPr>
      </w:pPr>
      <w:r w:rsidRPr="008E0875">
        <w:rPr>
          <w:rFonts w:hint="cs"/>
          <w:rtl/>
          <w:lang w:val="en-GB"/>
        </w:rPr>
        <w:t>פערים מגדריים: מה אפשר לראות במבט ראשון ובמבט שני?</w:t>
      </w:r>
    </w:p>
    <w:p w:rsidR="005A57D6" w:rsidRPr="008E0875" w:rsidRDefault="005A57D6" w:rsidP="00E13491">
      <w:pPr>
        <w:jc w:val="both"/>
        <w:rPr>
          <w:sz w:val="24"/>
          <w:szCs w:val="24"/>
          <w:rtl/>
        </w:rPr>
      </w:pPr>
    </w:p>
    <w:p w:rsidR="00E64941" w:rsidRPr="008E0875" w:rsidRDefault="005016EB" w:rsidP="00E13491">
      <w:pPr>
        <w:jc w:val="both"/>
        <w:rPr>
          <w:sz w:val="24"/>
          <w:szCs w:val="24"/>
          <w:rtl/>
        </w:rPr>
      </w:pPr>
      <w:r w:rsidRPr="008E0875">
        <w:rPr>
          <w:rFonts w:hint="cs"/>
          <w:sz w:val="24"/>
          <w:szCs w:val="24"/>
          <w:rtl/>
        </w:rPr>
        <w:t xml:space="preserve">פערים לטובת בנים במבחנים במתמטיקה מוכרים </w:t>
      </w:r>
      <w:r w:rsidRPr="003B1906">
        <w:rPr>
          <w:rFonts w:hint="cs"/>
          <w:sz w:val="24"/>
          <w:szCs w:val="24"/>
          <w:rtl/>
        </w:rPr>
        <w:t xml:space="preserve">מהספרות </w:t>
      </w:r>
      <w:r w:rsidR="00E06BC7" w:rsidRPr="003B1906">
        <w:rPr>
          <w:rFonts w:hint="cs"/>
          <w:sz w:val="24"/>
          <w:szCs w:val="24"/>
          <w:rtl/>
        </w:rPr>
        <w:t xml:space="preserve"> וישנו ויכוח לגבי מקורם והרקע להם</w:t>
      </w:r>
      <w:r w:rsidR="00C84C6A" w:rsidRPr="003B1906">
        <w:rPr>
          <w:rFonts w:hint="cs"/>
          <w:sz w:val="24"/>
          <w:szCs w:val="24"/>
          <w:rtl/>
        </w:rPr>
        <w:t>.</w:t>
      </w:r>
      <w:r w:rsidRPr="008E0875">
        <w:rPr>
          <w:rFonts w:hint="cs"/>
          <w:sz w:val="24"/>
          <w:szCs w:val="24"/>
          <w:rtl/>
        </w:rPr>
        <w:t xml:space="preserve"> </w:t>
      </w:r>
      <w:r w:rsidR="003B1906">
        <w:rPr>
          <w:rFonts w:hint="cs"/>
          <w:sz w:val="24"/>
          <w:szCs w:val="24"/>
          <w:rtl/>
        </w:rPr>
        <w:t xml:space="preserve">ישנן מדינות בהן אין פער כלל, לצד מדינות בודדות בהן הישגי הבנות עולים על אלו של הבנים. </w:t>
      </w:r>
      <w:r w:rsidR="00E06BC7" w:rsidRPr="008E0875">
        <w:rPr>
          <w:rFonts w:hint="cs"/>
          <w:sz w:val="24"/>
          <w:szCs w:val="24"/>
          <w:rtl/>
        </w:rPr>
        <w:t xml:space="preserve">בישראל, </w:t>
      </w:r>
      <w:r w:rsidRPr="008E0875">
        <w:rPr>
          <w:rFonts w:hint="cs"/>
          <w:sz w:val="24"/>
          <w:szCs w:val="24"/>
          <w:rtl/>
        </w:rPr>
        <w:t>הפער בין ממוצעי המגדרים עומד על 8 נקודות לטובת הבנים.</w:t>
      </w:r>
      <w:r w:rsidR="003B1906">
        <w:rPr>
          <w:rFonts w:hint="cs"/>
          <w:sz w:val="24"/>
          <w:szCs w:val="24"/>
          <w:rtl/>
        </w:rPr>
        <w:t xml:space="preserve"> בהשוואה בינלאומית,</w:t>
      </w:r>
      <w:r w:rsidR="00C84C6A" w:rsidRPr="008E0875">
        <w:rPr>
          <w:rFonts w:hint="cs"/>
          <w:sz w:val="24"/>
          <w:szCs w:val="24"/>
          <w:rtl/>
        </w:rPr>
        <w:t xml:space="preserve"> נראה כי פער של 8 נקודות לטובת הבנים אינו </w:t>
      </w:r>
      <w:r w:rsidR="003B1906">
        <w:rPr>
          <w:rFonts w:hint="cs"/>
          <w:sz w:val="24"/>
          <w:szCs w:val="24"/>
          <w:rtl/>
        </w:rPr>
        <w:t xml:space="preserve">ממצא </w:t>
      </w:r>
      <w:r w:rsidR="00C84C6A" w:rsidRPr="008E0875">
        <w:rPr>
          <w:rFonts w:hint="cs"/>
          <w:sz w:val="24"/>
          <w:szCs w:val="24"/>
          <w:rtl/>
        </w:rPr>
        <w:t xml:space="preserve">חריג בפני עצמו. </w:t>
      </w:r>
    </w:p>
    <w:p w:rsidR="00C93E72" w:rsidRPr="008E0875" w:rsidRDefault="00202220" w:rsidP="00E13491">
      <w:pPr>
        <w:jc w:val="both"/>
        <w:rPr>
          <w:sz w:val="24"/>
          <w:szCs w:val="24"/>
          <w:rtl/>
        </w:rPr>
      </w:pPr>
      <w:r w:rsidRPr="008E0875">
        <w:rPr>
          <w:noProof/>
          <w:sz w:val="24"/>
          <w:szCs w:val="24"/>
        </w:rPr>
        <w:drawing>
          <wp:anchor distT="0" distB="0" distL="114300" distR="114300" simplePos="0" relativeHeight="251659264" behindDoc="0" locked="0" layoutInCell="1" allowOverlap="1" wp14:anchorId="080AB18B">
            <wp:simplePos x="0" y="0"/>
            <wp:positionH relativeFrom="margin">
              <wp:align>center</wp:align>
            </wp:positionH>
            <wp:positionV relativeFrom="page">
              <wp:posOffset>6419850</wp:posOffset>
            </wp:positionV>
            <wp:extent cx="7058025" cy="3968115"/>
            <wp:effectExtent l="0" t="0" r="9525"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58025" cy="3968115"/>
                    </a:xfrm>
                    <a:prstGeom prst="rect">
                      <a:avLst/>
                    </a:prstGeom>
                  </pic:spPr>
                </pic:pic>
              </a:graphicData>
            </a:graphic>
            <wp14:sizeRelH relativeFrom="page">
              <wp14:pctWidth>0</wp14:pctWidth>
            </wp14:sizeRelH>
            <wp14:sizeRelV relativeFrom="page">
              <wp14:pctHeight>0</wp14:pctHeight>
            </wp14:sizeRelV>
          </wp:anchor>
        </w:drawing>
      </w:r>
      <w:r w:rsidR="00887031" w:rsidRPr="008E0875">
        <w:rPr>
          <w:rFonts w:hint="cs"/>
          <w:sz w:val="24"/>
          <w:szCs w:val="24"/>
          <w:rtl/>
        </w:rPr>
        <w:t>בגרף הבא אפשר לראות את הפערים בין בנים לבנות במדינות שונות</w:t>
      </w:r>
      <w:r w:rsidR="00E64941" w:rsidRPr="008E0875">
        <w:rPr>
          <w:rFonts w:hint="cs"/>
          <w:sz w:val="24"/>
          <w:szCs w:val="24"/>
          <w:rtl/>
        </w:rPr>
        <w:t>. ציוני הבנות מיוצגים על ידי מעוין חלול וציוני הבנים מיוצגים על ידי עיגול מלא. המרחק בין שני סימנים אלו מייצג את הפער בין הממוצעים במדינות שונות</w:t>
      </w:r>
      <w:r w:rsidR="00E06BC7" w:rsidRPr="008E0875">
        <w:rPr>
          <w:rFonts w:hint="cs"/>
          <w:sz w:val="24"/>
          <w:szCs w:val="24"/>
          <w:rtl/>
        </w:rPr>
        <w:t xml:space="preserve"> (ישראל מודגשת בצבע אדום)</w:t>
      </w:r>
      <w:r w:rsidR="00E64941" w:rsidRPr="008E0875">
        <w:rPr>
          <w:rFonts w:hint="cs"/>
          <w:sz w:val="24"/>
          <w:szCs w:val="24"/>
          <w:rtl/>
        </w:rPr>
        <w:t>:</w:t>
      </w:r>
    </w:p>
    <w:p w:rsidR="00C93E72" w:rsidRPr="008E0875" w:rsidRDefault="00C93E72" w:rsidP="00E13491">
      <w:pPr>
        <w:jc w:val="both"/>
        <w:rPr>
          <w:sz w:val="24"/>
          <w:szCs w:val="24"/>
          <w:rtl/>
        </w:rPr>
      </w:pPr>
    </w:p>
    <w:p w:rsidR="0054165E" w:rsidRPr="008E0875" w:rsidRDefault="00E06BC7" w:rsidP="00E13491">
      <w:pPr>
        <w:jc w:val="both"/>
        <w:rPr>
          <w:rFonts w:hint="cs"/>
          <w:sz w:val="24"/>
          <w:szCs w:val="24"/>
          <w:rtl/>
        </w:rPr>
      </w:pPr>
      <w:r w:rsidRPr="008E0875">
        <w:rPr>
          <w:rFonts w:hint="cs"/>
          <w:sz w:val="24"/>
          <w:szCs w:val="24"/>
          <w:rtl/>
        </w:rPr>
        <w:t>עם זאת, לא בטוח שהפער הממוצע מספר את כל התמונה המורכבת. מחקר ענק שבחן את ההישגים במתמטיקה ובשפה של תלמידי כיתות ג'-ח' בכל מחוזות ארה"ב, העלה כי גם גודל הפער המגדרי עצמו, ולעתים אף כיוונו, תלויים בהרכב החברתי-כלכלי-תרבותי של המחוז</w:t>
      </w:r>
      <w:r w:rsidRPr="008E0875">
        <w:rPr>
          <w:rStyle w:val="a7"/>
          <w:sz w:val="24"/>
          <w:szCs w:val="24"/>
          <w:rtl/>
        </w:rPr>
        <w:footnoteReference w:id="5"/>
      </w:r>
      <w:r w:rsidRPr="008E0875">
        <w:rPr>
          <w:rFonts w:hint="cs"/>
          <w:sz w:val="24"/>
          <w:szCs w:val="24"/>
          <w:rtl/>
        </w:rPr>
        <w:t xml:space="preserve">. למשל, נמצא כי במחוזות </w:t>
      </w:r>
      <w:r w:rsidR="0054165E" w:rsidRPr="008E0875">
        <w:rPr>
          <w:rFonts w:hint="cs"/>
          <w:sz w:val="24"/>
          <w:szCs w:val="24"/>
          <w:rtl/>
        </w:rPr>
        <w:t>שהיו בהם בעיקר תלמידים לבנים וממצב חברתי-כלכלי גבוה, ישנו פער גדול יותר לטובת הבנים. לעומת זאת, במחוזות בהם ריבוי של תלמידים שחורים או ממוצא היספאני, ישנו פער לטובת הבנות.</w:t>
      </w:r>
    </w:p>
    <w:p w:rsidR="00C93E72" w:rsidRPr="008E0875" w:rsidRDefault="00C93E72" w:rsidP="00E13491">
      <w:pPr>
        <w:jc w:val="both"/>
        <w:rPr>
          <w:sz w:val="24"/>
          <w:szCs w:val="24"/>
          <w:rtl/>
        </w:rPr>
      </w:pPr>
      <w:r w:rsidRPr="008E0875">
        <w:rPr>
          <w:rFonts w:hint="cs"/>
          <w:sz w:val="24"/>
          <w:szCs w:val="24"/>
          <w:rtl/>
        </w:rPr>
        <w:t xml:space="preserve">נעבור למבט מקרוב: ממה מורכב </w:t>
      </w:r>
      <w:r w:rsidR="0054165E" w:rsidRPr="008E0875">
        <w:rPr>
          <w:rFonts w:hint="cs"/>
          <w:sz w:val="24"/>
          <w:szCs w:val="24"/>
          <w:rtl/>
        </w:rPr>
        <w:t>ה</w:t>
      </w:r>
      <w:r w:rsidRPr="008E0875">
        <w:rPr>
          <w:rFonts w:hint="cs"/>
          <w:sz w:val="24"/>
          <w:szCs w:val="24"/>
          <w:rtl/>
        </w:rPr>
        <w:t xml:space="preserve">פער </w:t>
      </w:r>
      <w:r w:rsidR="0054165E" w:rsidRPr="008E0875">
        <w:rPr>
          <w:rFonts w:hint="cs"/>
          <w:sz w:val="24"/>
          <w:szCs w:val="24"/>
          <w:rtl/>
        </w:rPr>
        <w:t xml:space="preserve">הממוצע </w:t>
      </w:r>
      <w:r w:rsidRPr="008E0875">
        <w:rPr>
          <w:rFonts w:hint="cs"/>
          <w:sz w:val="24"/>
          <w:szCs w:val="24"/>
          <w:rtl/>
        </w:rPr>
        <w:t>של 8 נקודות לטובת הבנים</w:t>
      </w:r>
      <w:r w:rsidR="0054165E" w:rsidRPr="008E0875">
        <w:rPr>
          <w:rFonts w:hint="cs"/>
          <w:sz w:val="24"/>
          <w:szCs w:val="24"/>
          <w:rtl/>
        </w:rPr>
        <w:t xml:space="preserve"> בישראל</w:t>
      </w:r>
      <w:r w:rsidRPr="008E0875">
        <w:rPr>
          <w:rFonts w:hint="cs"/>
          <w:sz w:val="24"/>
          <w:szCs w:val="24"/>
          <w:rtl/>
        </w:rPr>
        <w:t xml:space="preserve">? </w:t>
      </w:r>
      <w:r w:rsidR="0054165E" w:rsidRPr="008E0875">
        <w:rPr>
          <w:rFonts w:hint="cs"/>
          <w:sz w:val="24"/>
          <w:szCs w:val="24"/>
          <w:rtl/>
        </w:rPr>
        <w:t>האם משקף מציאות אחידה או מסתיר מאחוריו שונות בין קבוצות שונות בחברה?</w:t>
      </w:r>
    </w:p>
    <w:p w:rsidR="004C64BA" w:rsidRPr="008E0875" w:rsidRDefault="004C64BA" w:rsidP="00E13491">
      <w:pPr>
        <w:pStyle w:val="3"/>
        <w:jc w:val="both"/>
        <w:rPr>
          <w:rtl/>
        </w:rPr>
      </w:pPr>
      <w:r w:rsidRPr="008E0875">
        <w:rPr>
          <w:rFonts w:hint="cs"/>
          <w:rtl/>
        </w:rPr>
        <w:t>מגדר ומגזר</w:t>
      </w:r>
    </w:p>
    <w:p w:rsidR="004C64BA" w:rsidRPr="008E0875" w:rsidRDefault="004C64BA" w:rsidP="00E13491">
      <w:pPr>
        <w:jc w:val="both"/>
        <w:rPr>
          <w:sz w:val="24"/>
          <w:szCs w:val="24"/>
          <w:rtl/>
        </w:rPr>
      </w:pPr>
    </w:p>
    <w:p w:rsidR="004C64BA" w:rsidRPr="008E0875" w:rsidRDefault="004C64BA" w:rsidP="00E13491">
      <w:pPr>
        <w:jc w:val="both"/>
        <w:rPr>
          <w:rFonts w:hint="cs"/>
          <w:sz w:val="24"/>
          <w:szCs w:val="24"/>
          <w:rtl/>
        </w:rPr>
      </w:pPr>
      <w:r w:rsidRPr="008E0875">
        <w:rPr>
          <w:rFonts w:hint="cs"/>
          <w:sz w:val="24"/>
          <w:szCs w:val="24"/>
          <w:rtl/>
        </w:rPr>
        <w:t xml:space="preserve">התרשים הבא מתאר את ממוצעי הציונים בכל מגדר בכל אחד ממגזרי השפה. כפי שאפשר לראות, בניגוד לתמונה החלקית שעלתה מהממוצע הארצי, כיוון הפער אינו אחיד: בעוד שבמגזר דובר העברית ישנו פער של </w:t>
      </w:r>
      <w:r w:rsidR="00A01947" w:rsidRPr="008E0875">
        <w:rPr>
          <w:rFonts w:hint="cs"/>
          <w:sz w:val="24"/>
          <w:szCs w:val="24"/>
          <w:rtl/>
        </w:rPr>
        <w:t>1</w:t>
      </w:r>
      <w:r w:rsidRPr="008E0875">
        <w:rPr>
          <w:rFonts w:hint="cs"/>
          <w:sz w:val="24"/>
          <w:szCs w:val="24"/>
          <w:rtl/>
        </w:rPr>
        <w:t xml:space="preserve">4 נקודות לטובת הבנים, במגזר דובר הערבית הכיוון מתהפך והפער גדל: ישנו פער של 12 נקודות לטובת הבנות. </w:t>
      </w:r>
    </w:p>
    <w:p w:rsidR="0054165E" w:rsidRPr="008E0875" w:rsidRDefault="004C64BA" w:rsidP="00E13491">
      <w:pPr>
        <w:jc w:val="center"/>
        <w:rPr>
          <w:sz w:val="24"/>
          <w:szCs w:val="24"/>
        </w:rPr>
      </w:pPr>
      <w:r w:rsidRPr="008E0875">
        <w:rPr>
          <w:noProof/>
          <w:sz w:val="24"/>
          <w:szCs w:val="24"/>
        </w:rPr>
        <w:drawing>
          <wp:inline distT="0" distB="0" distL="0" distR="0" wp14:anchorId="5825EEA9" wp14:editId="4241A0B0">
            <wp:extent cx="4572000" cy="2743200"/>
            <wp:effectExtent l="0" t="0" r="0" b="0"/>
            <wp:docPr id="6" name="תרשים 6">
              <a:extLst xmlns:a="http://schemas.openxmlformats.org/drawingml/2006/main">
                <a:ext uri="{FF2B5EF4-FFF2-40B4-BE49-F238E27FC236}">
                  <a16:creationId xmlns:a16="http://schemas.microsoft.com/office/drawing/2014/main" id="{5212A99E-910B-452A-8296-D1849C9884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A4987" w:rsidRPr="008E0875" w:rsidRDefault="00EA4987" w:rsidP="00E13491">
      <w:pPr>
        <w:jc w:val="both"/>
        <w:rPr>
          <w:sz w:val="24"/>
          <w:szCs w:val="24"/>
          <w:rtl/>
        </w:rPr>
      </w:pPr>
      <w:r w:rsidRPr="008E0875">
        <w:rPr>
          <w:rFonts w:hint="cs"/>
          <w:sz w:val="24"/>
          <w:szCs w:val="24"/>
          <w:rtl/>
        </w:rPr>
        <w:t xml:space="preserve">ממצא זה מזכיר את הממצאים מהמחקר האמריקאי, שבו השיגי הבנים מקבוצות מיעוט גזעיות (שחורים והיספאנים) נפלו מביצועי הבנות. ממצא זה התקבל גם לאחר בקרה על מאפיינים כלכליים. החוקרים מציינים כי זה אינו מוקד המחקר שלהם, והם נמנעים מלנסות ולהציע הסבר לממצא. הסבר אפשרי אחד הוא כי בנים ממגזרי מיעוטים נעדרים יותר מבית הספר לצרכי עבודה. עיון מעמיק עוד יותר בנתונים מישראל, ופילוח נוסף המשלב מגדר ומצב חברתי-כלכלי </w:t>
      </w:r>
      <w:r w:rsidRPr="008E0875">
        <w:rPr>
          <w:rFonts w:hint="cs"/>
          <w:i/>
          <w:iCs/>
          <w:sz w:val="24"/>
          <w:szCs w:val="24"/>
          <w:rtl/>
        </w:rPr>
        <w:t>בתוך</w:t>
      </w:r>
      <w:r w:rsidRPr="008E0875">
        <w:rPr>
          <w:rFonts w:hint="cs"/>
          <w:sz w:val="24"/>
          <w:szCs w:val="24"/>
          <w:rtl/>
        </w:rPr>
        <w:t xml:space="preserve"> המגזר הערבי מרמז שזו </w:t>
      </w:r>
      <w:r w:rsidRPr="008E0875">
        <w:rPr>
          <w:rFonts w:hint="cs"/>
          <w:sz w:val="24"/>
          <w:szCs w:val="24"/>
          <w:rtl/>
        </w:rPr>
        <w:lastRenderedPageBreak/>
        <w:t>אינה הסיבה: נראה כי עם העלייה במצב החברתי-כלכלי, הפער לטובת הבנות דווקא עולה ולא מצטמצם, כפי שאפשר היה לשער אם הוא היה נובע מיציאת נערים לעבודה:</w:t>
      </w:r>
    </w:p>
    <w:p w:rsidR="00EA4987" w:rsidRPr="008E0875" w:rsidRDefault="00B766E4" w:rsidP="00E13491">
      <w:pPr>
        <w:jc w:val="center"/>
        <w:rPr>
          <w:rFonts w:hint="cs"/>
          <w:sz w:val="24"/>
          <w:szCs w:val="24"/>
          <w:rtl/>
        </w:rPr>
      </w:pPr>
      <w:r w:rsidRPr="008E0875">
        <w:rPr>
          <w:noProof/>
          <w:sz w:val="24"/>
          <w:szCs w:val="24"/>
        </w:rPr>
        <w:drawing>
          <wp:inline distT="0" distB="0" distL="0" distR="0" wp14:anchorId="44D41680" wp14:editId="17700A8A">
            <wp:extent cx="4572000" cy="2743200"/>
            <wp:effectExtent l="0" t="0" r="0" b="0"/>
            <wp:docPr id="7" name="תרשים 7">
              <a:extLst xmlns:a="http://schemas.openxmlformats.org/drawingml/2006/main">
                <a:ext uri="{FF2B5EF4-FFF2-40B4-BE49-F238E27FC236}">
                  <a16:creationId xmlns:a16="http://schemas.microsoft.com/office/drawing/2014/main" id="{5023DC25-DDEB-4890-BC7D-7AA0AE3F5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02220" w:rsidRDefault="00784A57" w:rsidP="00202220">
      <w:pPr>
        <w:jc w:val="both"/>
        <w:rPr>
          <w:rtl/>
        </w:rPr>
      </w:pPr>
      <w:r w:rsidRPr="008E0875">
        <w:rPr>
          <w:rFonts w:hint="cs"/>
          <w:sz w:val="24"/>
          <w:szCs w:val="24"/>
          <w:rtl/>
        </w:rPr>
        <w:t xml:space="preserve">לפיכך, ישנם ככל הנראה </w:t>
      </w:r>
      <w:r w:rsidR="00EA4987" w:rsidRPr="008E0875">
        <w:rPr>
          <w:rFonts w:hint="cs"/>
          <w:sz w:val="24"/>
          <w:szCs w:val="24"/>
          <w:rtl/>
        </w:rPr>
        <w:t>הסברים נוספים שונים או משלימים, מזוויות סוציולוגיות, פסיכולוגיות ואחרות.</w:t>
      </w:r>
      <w:r w:rsidR="00966B31" w:rsidRPr="008E0875">
        <w:rPr>
          <w:rFonts w:hint="cs"/>
          <w:sz w:val="24"/>
          <w:szCs w:val="24"/>
          <w:rtl/>
        </w:rPr>
        <w:t xml:space="preserve"> בכל מקרה ברור כי מסתמנת פה תמונה המעידה על צורך ביצירת שינוי עבור המגזר ערבי כולו, ודגש מיוחד לבנים שבמגזר זה.</w:t>
      </w:r>
    </w:p>
    <w:p w:rsidR="00966B31" w:rsidRPr="00202220" w:rsidRDefault="00966B31" w:rsidP="00202220">
      <w:pPr>
        <w:pStyle w:val="4"/>
        <w:rPr>
          <w:color w:val="056E9F" w:themeColor="accent6" w:themeShade="80"/>
          <w:rtl/>
        </w:rPr>
      </w:pPr>
      <w:r w:rsidRPr="008E0875">
        <w:rPr>
          <w:rFonts w:hint="cs"/>
          <w:color w:val="056E9F" w:themeColor="accent6" w:themeShade="80"/>
          <w:rtl/>
        </w:rPr>
        <w:t xml:space="preserve">מגדר ומצב חברתי-כלכלי </w:t>
      </w:r>
      <w:r w:rsidR="000C1E18" w:rsidRPr="008E0875">
        <w:rPr>
          <w:rFonts w:hint="cs"/>
          <w:color w:val="056E9F" w:themeColor="accent6" w:themeShade="80"/>
          <w:rtl/>
        </w:rPr>
        <w:t>במגזר דובר העברית</w:t>
      </w:r>
    </w:p>
    <w:p w:rsidR="000C1E18" w:rsidRPr="008E0875" w:rsidRDefault="000C1E18" w:rsidP="00E13491">
      <w:pPr>
        <w:jc w:val="both"/>
        <w:rPr>
          <w:sz w:val="24"/>
          <w:szCs w:val="24"/>
          <w:rtl/>
        </w:rPr>
      </w:pPr>
    </w:p>
    <w:p w:rsidR="000C1E18" w:rsidRPr="008E0875" w:rsidRDefault="000C1E18" w:rsidP="00E13491">
      <w:pPr>
        <w:jc w:val="both"/>
        <w:rPr>
          <w:sz w:val="24"/>
          <w:szCs w:val="24"/>
          <w:rtl/>
        </w:rPr>
      </w:pPr>
      <w:r w:rsidRPr="008E0875">
        <w:rPr>
          <w:rFonts w:hint="cs"/>
          <w:sz w:val="24"/>
          <w:szCs w:val="24"/>
          <w:rtl/>
        </w:rPr>
        <w:t xml:space="preserve">ראינו שבחברה הערבית היה פער בציונים לטובת הבנות, שגדל עם העלייה במצב חברתי-כלכלי. לכן, נראה שאין טעם להסתכל על ההשפעה של מצב חברתי-כלכלי על מגדר עבור האוכלוסייה כולה. </w:t>
      </w:r>
      <w:r w:rsidR="003B1906">
        <w:rPr>
          <w:rFonts w:hint="cs"/>
          <w:sz w:val="24"/>
          <w:szCs w:val="24"/>
          <w:rtl/>
        </w:rPr>
        <w:t>אם כך</w:t>
      </w:r>
      <w:r w:rsidRPr="008E0875">
        <w:rPr>
          <w:rFonts w:hint="cs"/>
          <w:sz w:val="24"/>
          <w:szCs w:val="24"/>
          <w:rtl/>
        </w:rPr>
        <w:t>, נשאלת השאלה - מה קורה במגזר דובר העברית?</w:t>
      </w:r>
    </w:p>
    <w:p w:rsidR="000C1E18" w:rsidRPr="008E0875" w:rsidRDefault="000C1E18" w:rsidP="00E13491">
      <w:pPr>
        <w:jc w:val="center"/>
        <w:rPr>
          <w:sz w:val="24"/>
          <w:szCs w:val="24"/>
          <w:rtl/>
        </w:rPr>
      </w:pPr>
      <w:r w:rsidRPr="008E0875">
        <w:rPr>
          <w:noProof/>
          <w:sz w:val="24"/>
          <w:szCs w:val="24"/>
        </w:rPr>
        <w:drawing>
          <wp:inline distT="0" distB="0" distL="0" distR="0" wp14:anchorId="6B37D82A" wp14:editId="586CA2B7">
            <wp:extent cx="4572000" cy="2743200"/>
            <wp:effectExtent l="0" t="0" r="0" b="0"/>
            <wp:docPr id="8" name="תרשים 8">
              <a:extLst xmlns:a="http://schemas.openxmlformats.org/drawingml/2006/main">
                <a:ext uri="{FF2B5EF4-FFF2-40B4-BE49-F238E27FC236}">
                  <a16:creationId xmlns:a16="http://schemas.microsoft.com/office/drawing/2014/main" id="{E520B39E-DD0B-4E06-9345-2502DDE3E8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24E93" w:rsidRPr="008E0875" w:rsidRDefault="00524E93" w:rsidP="00E13491">
      <w:pPr>
        <w:jc w:val="both"/>
        <w:rPr>
          <w:sz w:val="24"/>
          <w:szCs w:val="24"/>
          <w:rtl/>
        </w:rPr>
      </w:pPr>
      <w:r w:rsidRPr="008E0875">
        <w:rPr>
          <w:rFonts w:hint="cs"/>
          <w:sz w:val="24"/>
          <w:szCs w:val="24"/>
          <w:rtl/>
        </w:rPr>
        <w:t>במגזר דובר העברית רואים פער לטובת הבנים בכל דרגות במצב החברתי-כלכלי. הפער הגדול ביותר הוא במצב חברתי-כלכלי בינוני, ולכן התמונה לגבי אופי ההשפעה ההדדית של מגדר ומצב חברתי-</w:t>
      </w:r>
      <w:r w:rsidRPr="008E0875">
        <w:rPr>
          <w:rFonts w:hint="cs"/>
          <w:sz w:val="24"/>
          <w:szCs w:val="24"/>
          <w:rtl/>
        </w:rPr>
        <w:lastRenderedPageBreak/>
        <w:t>כלכלי במגזר דובר העברית לא ברורה מנקודת המבט הזו.</w:t>
      </w:r>
      <w:r w:rsidR="003B1906">
        <w:rPr>
          <w:rFonts w:hint="cs"/>
          <w:sz w:val="24"/>
          <w:szCs w:val="24"/>
          <w:rtl/>
        </w:rPr>
        <w:t xml:space="preserve"> ייתכן כי באמת אין השפעה של מצב כלכלי על האופן בו מתבטאת השפעת המגדר, אך</w:t>
      </w:r>
      <w:r w:rsidRPr="008E0875">
        <w:rPr>
          <w:rFonts w:hint="cs"/>
          <w:sz w:val="24"/>
          <w:szCs w:val="24"/>
          <w:rtl/>
        </w:rPr>
        <w:t xml:space="preserve"> אולי הנתונים הללו מחביאים סיפור נוסף?</w:t>
      </w:r>
      <w:r w:rsidR="004C0D09" w:rsidRPr="008E0875">
        <w:rPr>
          <w:rFonts w:hint="cs"/>
          <w:sz w:val="24"/>
          <w:szCs w:val="24"/>
          <w:rtl/>
        </w:rPr>
        <w:t xml:space="preserve"> נחזור לנקודה זו בהמשך.</w:t>
      </w:r>
    </w:p>
    <w:p w:rsidR="004C0D09" w:rsidRPr="008E0875" w:rsidRDefault="004C0D09" w:rsidP="00202220">
      <w:pPr>
        <w:pStyle w:val="4"/>
        <w:rPr>
          <w:color w:val="056E9F" w:themeColor="accent6" w:themeShade="80"/>
          <w:rtl/>
        </w:rPr>
      </w:pPr>
      <w:r w:rsidRPr="008E0875">
        <w:rPr>
          <w:rFonts w:hint="cs"/>
          <w:color w:val="056E9F" w:themeColor="accent6" w:themeShade="80"/>
          <w:rtl/>
        </w:rPr>
        <w:t>מגדר וזרם חינוכי במגזר דובר העברית</w:t>
      </w:r>
    </w:p>
    <w:p w:rsidR="00637C95" w:rsidRPr="008E0875" w:rsidRDefault="00637C95" w:rsidP="00E13491">
      <w:pPr>
        <w:jc w:val="both"/>
        <w:rPr>
          <w:sz w:val="24"/>
          <w:szCs w:val="24"/>
          <w:rtl/>
        </w:rPr>
      </w:pPr>
    </w:p>
    <w:p w:rsidR="00524E93" w:rsidRPr="008E0875" w:rsidRDefault="00524E93" w:rsidP="00E13491">
      <w:pPr>
        <w:jc w:val="both"/>
        <w:rPr>
          <w:sz w:val="24"/>
          <w:szCs w:val="24"/>
          <w:rtl/>
        </w:rPr>
      </w:pPr>
      <w:r w:rsidRPr="008E0875">
        <w:rPr>
          <w:rFonts w:hint="cs"/>
          <w:sz w:val="24"/>
          <w:szCs w:val="24"/>
          <w:rtl/>
        </w:rPr>
        <w:t xml:space="preserve">המגזר דובר העברית אינו מקשה אחת. הוא מורכב מזרמי חינוך שונים: הזרם הממלכתי, הזרם הממלכתי-דתי והזרם החרדי. אלו הנבדלים זה מזה ברמת מרכזיותה של הדת בבתי הספר או באופי שבו מקיימים אותה. כמו כן מערך הפיקוח על כל אחד מזרמים אלו שונה וכך גם מידת המעורבות של משרד החינוך בתכנים, והגופים בתוך משרד החינוך העוסקים בהם. </w:t>
      </w:r>
      <w:r w:rsidR="00637C95" w:rsidRPr="008E0875">
        <w:rPr>
          <w:rFonts w:hint="cs"/>
          <w:sz w:val="24"/>
          <w:szCs w:val="24"/>
          <w:rtl/>
        </w:rPr>
        <w:t xml:space="preserve">בזרמים הדתיים והחרדיים בתי הספר התיכוניים וחטיבות הביניים הם מופרדים מגדרית. הבנים הלומדים במוסדות של הזרם החרדי אינם מופיעים בנתונים אלו מאחר שהם אינם לומדים מתמטיקה כלל בגיל התיכון ואינם נבחנים במבחן </w:t>
      </w:r>
      <w:r w:rsidR="00637C95" w:rsidRPr="008E0875">
        <w:rPr>
          <w:rFonts w:hint="cs"/>
          <w:sz w:val="24"/>
          <w:szCs w:val="24"/>
        </w:rPr>
        <w:t>PISA</w:t>
      </w:r>
      <w:r w:rsidR="00637C95" w:rsidRPr="008E0875">
        <w:rPr>
          <w:rFonts w:hint="cs"/>
          <w:sz w:val="24"/>
          <w:szCs w:val="24"/>
          <w:rtl/>
        </w:rPr>
        <w:t xml:space="preserve">. </w:t>
      </w:r>
    </w:p>
    <w:p w:rsidR="00637C95" w:rsidRPr="008E0875" w:rsidRDefault="00637C95" w:rsidP="00E13491">
      <w:pPr>
        <w:jc w:val="both"/>
        <w:rPr>
          <w:sz w:val="24"/>
          <w:szCs w:val="24"/>
          <w:rtl/>
        </w:rPr>
      </w:pPr>
      <w:r w:rsidRPr="008E0875">
        <w:rPr>
          <w:rFonts w:hint="cs"/>
          <w:sz w:val="24"/>
          <w:szCs w:val="24"/>
          <w:rtl/>
        </w:rPr>
        <w:t>לכן, נשווה בין הזרם הממלכתי לבין הזרם הממלכתי-דתי. כאמור, בזרם הממלכתי לומדים בנות ובנים במשותף, ואילו בזרם הממלכתי-דתי מדובר בבתי ספר נפרדים.</w:t>
      </w:r>
    </w:p>
    <w:p w:rsidR="00637C95" w:rsidRPr="008E0875" w:rsidRDefault="00A01947" w:rsidP="00E13491">
      <w:pPr>
        <w:jc w:val="center"/>
        <w:rPr>
          <w:sz w:val="24"/>
          <w:szCs w:val="24"/>
          <w:rtl/>
        </w:rPr>
      </w:pPr>
      <w:r w:rsidRPr="008E0875">
        <w:rPr>
          <w:noProof/>
          <w:sz w:val="24"/>
          <w:szCs w:val="24"/>
        </w:rPr>
        <w:drawing>
          <wp:inline distT="0" distB="0" distL="0" distR="0" wp14:anchorId="2F54780C" wp14:editId="568E2C24">
            <wp:extent cx="4572000" cy="2743200"/>
            <wp:effectExtent l="0" t="0" r="0" b="0"/>
            <wp:docPr id="9" name="תרשים 9">
              <a:extLst xmlns:a="http://schemas.openxmlformats.org/drawingml/2006/main">
                <a:ext uri="{FF2B5EF4-FFF2-40B4-BE49-F238E27FC236}">
                  <a16:creationId xmlns:a16="http://schemas.microsoft.com/office/drawing/2014/main" id="{78603A90-C21C-4BF3-8251-2CE4593E0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37C95" w:rsidRPr="008E0875" w:rsidRDefault="00A01947" w:rsidP="00E13491">
      <w:pPr>
        <w:jc w:val="both"/>
        <w:rPr>
          <w:sz w:val="24"/>
          <w:szCs w:val="24"/>
          <w:rtl/>
        </w:rPr>
      </w:pPr>
      <w:r w:rsidRPr="008E0875">
        <w:rPr>
          <w:rFonts w:hint="cs"/>
          <w:sz w:val="24"/>
          <w:szCs w:val="24"/>
          <w:rtl/>
        </w:rPr>
        <w:t>לפי הגרף, אפשר לראות כי הפער הקיים במגזר דובר העברית לטובת הבנים מוקצן משמעותית בזרם הממלכתי-דתי</w:t>
      </w:r>
      <w:r w:rsidR="00BD6FEF" w:rsidRPr="008E0875">
        <w:rPr>
          <w:rFonts w:hint="cs"/>
          <w:sz w:val="24"/>
          <w:szCs w:val="24"/>
          <w:rtl/>
        </w:rPr>
        <w:t xml:space="preserve"> ועומד על 39 נקודות בין בנים לבין בנות, לעומת 12 נקודות בזרם הממלכתי.</w:t>
      </w:r>
      <w:r w:rsidR="008D2D87" w:rsidRPr="008E0875">
        <w:rPr>
          <w:rFonts w:hint="cs"/>
          <w:sz w:val="24"/>
          <w:szCs w:val="24"/>
          <w:rtl/>
        </w:rPr>
        <w:t xml:space="preserve"> </w:t>
      </w:r>
    </w:p>
    <w:p w:rsidR="006C0C6E" w:rsidRPr="008E0875" w:rsidRDefault="006C0C6E" w:rsidP="00202220">
      <w:pPr>
        <w:pStyle w:val="4"/>
        <w:rPr>
          <w:color w:val="056E9F" w:themeColor="accent6" w:themeShade="80"/>
          <w:rtl/>
        </w:rPr>
      </w:pPr>
      <w:r w:rsidRPr="008E0875">
        <w:rPr>
          <w:rFonts w:hint="cs"/>
          <w:color w:val="056E9F" w:themeColor="accent6" w:themeShade="80"/>
          <w:rtl/>
        </w:rPr>
        <w:t>מגדר, מצב כלכלי וזרם חינוכי במגזר דובר העברית</w:t>
      </w:r>
    </w:p>
    <w:p w:rsidR="006C0C6E" w:rsidRPr="008E0875" w:rsidRDefault="006C0C6E" w:rsidP="00E13491">
      <w:pPr>
        <w:jc w:val="both"/>
        <w:rPr>
          <w:sz w:val="24"/>
          <w:szCs w:val="24"/>
          <w:rtl/>
        </w:rPr>
      </w:pPr>
    </w:p>
    <w:p w:rsidR="006C0C6E" w:rsidRPr="008E0875" w:rsidRDefault="006C0C6E" w:rsidP="00E13491">
      <w:pPr>
        <w:jc w:val="both"/>
        <w:rPr>
          <w:sz w:val="24"/>
          <w:szCs w:val="24"/>
          <w:rtl/>
        </w:rPr>
      </w:pPr>
      <w:r w:rsidRPr="008E0875">
        <w:rPr>
          <w:rFonts w:hint="cs"/>
          <w:sz w:val="24"/>
          <w:szCs w:val="24"/>
          <w:rtl/>
        </w:rPr>
        <w:t xml:space="preserve">ראינו שיש הבדל בגודל הפער בין מגדרי בין הזרם </w:t>
      </w:r>
      <w:r w:rsidR="008E0875" w:rsidRPr="008E0875">
        <w:rPr>
          <w:rFonts w:hint="cs"/>
          <w:sz w:val="24"/>
          <w:szCs w:val="24"/>
          <w:rtl/>
        </w:rPr>
        <w:t>הממלכתי לבין הזרם הממלכתי-דתי. ראינו גם שההשפעה של מצב חברתי-כלכלי על הפער הבין מגדרי אינה אחידה ולא ברור האם יש קשר שיטתי. עכשיו אפשר לנסות ולחדד את נקודת המבט, ולבחון האם יש קשר שונה בין מצב כלכלי לבין הפער המגדרי בזרמים השונים:</w:t>
      </w:r>
    </w:p>
    <w:p w:rsidR="008E0875" w:rsidRPr="008E0875" w:rsidRDefault="008E0875" w:rsidP="00E13491">
      <w:pPr>
        <w:jc w:val="both"/>
        <w:rPr>
          <w:sz w:val="24"/>
          <w:szCs w:val="24"/>
          <w:rtl/>
        </w:rPr>
      </w:pPr>
    </w:p>
    <w:p w:rsidR="0051316C" w:rsidRPr="008E0875" w:rsidRDefault="0051316C" w:rsidP="00E13491">
      <w:pPr>
        <w:jc w:val="center"/>
        <w:rPr>
          <w:sz w:val="24"/>
          <w:szCs w:val="24"/>
          <w:rtl/>
        </w:rPr>
      </w:pPr>
      <w:r w:rsidRPr="008E0875">
        <w:rPr>
          <w:noProof/>
          <w:sz w:val="24"/>
          <w:szCs w:val="24"/>
        </w:rPr>
        <w:lastRenderedPageBreak/>
        <w:drawing>
          <wp:inline distT="0" distB="0" distL="0" distR="0" wp14:anchorId="4EF75A96" wp14:editId="025B03A3">
            <wp:extent cx="5324475" cy="2743200"/>
            <wp:effectExtent l="0" t="0" r="9525" b="0"/>
            <wp:docPr id="10" name="תרשים 10">
              <a:extLst xmlns:a="http://schemas.openxmlformats.org/drawingml/2006/main">
                <a:ext uri="{FF2B5EF4-FFF2-40B4-BE49-F238E27FC236}">
                  <a16:creationId xmlns:a16="http://schemas.microsoft.com/office/drawing/2014/main" id="{38ECC4C5-AD0F-41CB-8512-3EB77177FF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D6FEF" w:rsidRDefault="008E0875" w:rsidP="00202220">
      <w:pPr>
        <w:jc w:val="both"/>
        <w:rPr>
          <w:sz w:val="24"/>
          <w:szCs w:val="24"/>
          <w:rtl/>
        </w:rPr>
      </w:pPr>
      <w:r>
        <w:rPr>
          <w:rFonts w:hint="cs"/>
          <w:sz w:val="24"/>
          <w:szCs w:val="24"/>
          <w:rtl/>
        </w:rPr>
        <w:t xml:space="preserve">כאן אפשר לראות תופעה מעניינת. אלו </w:t>
      </w:r>
      <w:r w:rsidRPr="00122A58">
        <w:rPr>
          <w:rFonts w:hint="cs"/>
          <w:sz w:val="24"/>
          <w:szCs w:val="24"/>
          <w:u w:val="single"/>
          <w:rtl/>
        </w:rPr>
        <w:t xml:space="preserve">הפערים </w:t>
      </w:r>
      <w:r w:rsidR="00B406C1" w:rsidRPr="00122A58">
        <w:rPr>
          <w:rFonts w:hint="cs"/>
          <w:sz w:val="24"/>
          <w:szCs w:val="24"/>
          <w:u w:val="single"/>
          <w:rtl/>
        </w:rPr>
        <w:t xml:space="preserve">לטובת </w:t>
      </w:r>
      <w:r w:rsidR="00B406C1" w:rsidRPr="00122A58">
        <w:rPr>
          <w:rFonts w:hint="cs"/>
          <w:sz w:val="24"/>
          <w:szCs w:val="24"/>
          <w:rtl/>
        </w:rPr>
        <w:t>ה</w:t>
      </w:r>
      <w:r w:rsidRPr="00122A58">
        <w:rPr>
          <w:rFonts w:hint="cs"/>
          <w:sz w:val="24"/>
          <w:szCs w:val="24"/>
          <w:rtl/>
        </w:rPr>
        <w:t>בנים</w:t>
      </w:r>
      <w:r w:rsidR="00122A58">
        <w:rPr>
          <w:rFonts w:hint="cs"/>
          <w:sz w:val="24"/>
          <w:szCs w:val="24"/>
          <w:rtl/>
        </w:rPr>
        <w:t xml:space="preserve"> </w:t>
      </w:r>
      <w:r w:rsidRPr="00122A58">
        <w:rPr>
          <w:rFonts w:hint="cs"/>
          <w:sz w:val="24"/>
          <w:szCs w:val="24"/>
          <w:rtl/>
        </w:rPr>
        <w:t>בכל</w:t>
      </w:r>
      <w:r>
        <w:rPr>
          <w:rFonts w:hint="cs"/>
          <w:sz w:val="24"/>
          <w:szCs w:val="24"/>
          <w:rtl/>
        </w:rPr>
        <w:t xml:space="preserve"> אחת מדרגות המצב החברתי-כלכלי בכל זרם חינוך:</w:t>
      </w:r>
    </w:p>
    <w:tbl>
      <w:tblPr>
        <w:tblStyle w:val="afa"/>
        <w:bidiVisual/>
        <w:tblW w:w="0" w:type="auto"/>
        <w:tblLook w:val="04A0" w:firstRow="1" w:lastRow="0" w:firstColumn="1" w:lastColumn="0" w:noHBand="0" w:noVBand="1"/>
      </w:tblPr>
      <w:tblGrid>
        <w:gridCol w:w="1502"/>
        <w:gridCol w:w="1502"/>
        <w:gridCol w:w="1502"/>
        <w:gridCol w:w="1503"/>
      </w:tblGrid>
      <w:tr w:rsidR="008E0875" w:rsidTr="00A04CA2">
        <w:tc>
          <w:tcPr>
            <w:tcW w:w="1502" w:type="dxa"/>
          </w:tcPr>
          <w:p w:rsidR="008E0875" w:rsidRDefault="008E0875" w:rsidP="00E13491">
            <w:pPr>
              <w:jc w:val="both"/>
              <w:rPr>
                <w:rFonts w:hint="cs"/>
                <w:sz w:val="24"/>
                <w:szCs w:val="24"/>
                <w:rtl/>
              </w:rPr>
            </w:pPr>
            <w:r>
              <w:rPr>
                <w:rFonts w:hint="cs"/>
                <w:sz w:val="24"/>
                <w:szCs w:val="24"/>
                <w:rtl/>
              </w:rPr>
              <w:t>זרם חינוכי</w:t>
            </w:r>
          </w:p>
        </w:tc>
        <w:tc>
          <w:tcPr>
            <w:tcW w:w="1502" w:type="dxa"/>
          </w:tcPr>
          <w:p w:rsidR="008E0875" w:rsidRPr="00B406C1" w:rsidRDefault="008E0875" w:rsidP="00E13491">
            <w:pPr>
              <w:jc w:val="both"/>
              <w:rPr>
                <w:b/>
                <w:bCs/>
                <w:sz w:val="24"/>
                <w:szCs w:val="24"/>
                <w:rtl/>
              </w:rPr>
            </w:pPr>
            <w:r w:rsidRPr="00B406C1">
              <w:rPr>
                <w:rFonts w:hint="cs"/>
                <w:b/>
                <w:bCs/>
                <w:sz w:val="24"/>
                <w:szCs w:val="24"/>
                <w:rtl/>
              </w:rPr>
              <w:t>נמוך</w:t>
            </w:r>
          </w:p>
        </w:tc>
        <w:tc>
          <w:tcPr>
            <w:tcW w:w="1502" w:type="dxa"/>
          </w:tcPr>
          <w:p w:rsidR="008E0875" w:rsidRPr="00B406C1" w:rsidRDefault="008E0875" w:rsidP="00E13491">
            <w:pPr>
              <w:jc w:val="both"/>
              <w:rPr>
                <w:b/>
                <w:bCs/>
                <w:sz w:val="24"/>
                <w:szCs w:val="24"/>
                <w:rtl/>
              </w:rPr>
            </w:pPr>
            <w:r w:rsidRPr="00B406C1">
              <w:rPr>
                <w:rFonts w:hint="cs"/>
                <w:b/>
                <w:bCs/>
                <w:sz w:val="24"/>
                <w:szCs w:val="24"/>
                <w:rtl/>
              </w:rPr>
              <w:t>בינוני</w:t>
            </w:r>
          </w:p>
        </w:tc>
        <w:tc>
          <w:tcPr>
            <w:tcW w:w="1503" w:type="dxa"/>
          </w:tcPr>
          <w:p w:rsidR="008E0875" w:rsidRPr="00B406C1" w:rsidRDefault="008E0875" w:rsidP="00E13491">
            <w:pPr>
              <w:jc w:val="both"/>
              <w:rPr>
                <w:b/>
                <w:bCs/>
                <w:sz w:val="24"/>
                <w:szCs w:val="24"/>
                <w:rtl/>
              </w:rPr>
            </w:pPr>
            <w:r w:rsidRPr="00B406C1">
              <w:rPr>
                <w:rFonts w:hint="cs"/>
                <w:b/>
                <w:bCs/>
                <w:sz w:val="24"/>
                <w:szCs w:val="24"/>
                <w:rtl/>
              </w:rPr>
              <w:t>גבוה</w:t>
            </w:r>
          </w:p>
        </w:tc>
      </w:tr>
      <w:tr w:rsidR="008E0875" w:rsidTr="00A04CA2">
        <w:tc>
          <w:tcPr>
            <w:tcW w:w="1502" w:type="dxa"/>
          </w:tcPr>
          <w:p w:rsidR="008E0875" w:rsidRPr="00B406C1" w:rsidRDefault="008E0875" w:rsidP="00E13491">
            <w:pPr>
              <w:jc w:val="both"/>
              <w:rPr>
                <w:b/>
                <w:bCs/>
                <w:sz w:val="24"/>
                <w:szCs w:val="24"/>
                <w:rtl/>
              </w:rPr>
            </w:pPr>
            <w:r w:rsidRPr="00B406C1">
              <w:rPr>
                <w:rFonts w:hint="cs"/>
                <w:b/>
                <w:bCs/>
                <w:sz w:val="24"/>
                <w:szCs w:val="24"/>
                <w:rtl/>
              </w:rPr>
              <w:t>ממלכתי</w:t>
            </w:r>
          </w:p>
        </w:tc>
        <w:tc>
          <w:tcPr>
            <w:tcW w:w="1502" w:type="dxa"/>
          </w:tcPr>
          <w:p w:rsidR="008E0875" w:rsidRDefault="008E0875" w:rsidP="00E13491">
            <w:pPr>
              <w:jc w:val="both"/>
              <w:rPr>
                <w:sz w:val="24"/>
                <w:szCs w:val="24"/>
                <w:rtl/>
              </w:rPr>
            </w:pPr>
            <w:r>
              <w:rPr>
                <w:rFonts w:hint="cs"/>
                <w:sz w:val="24"/>
                <w:szCs w:val="24"/>
                <w:rtl/>
              </w:rPr>
              <w:t>2</w:t>
            </w:r>
          </w:p>
        </w:tc>
        <w:tc>
          <w:tcPr>
            <w:tcW w:w="1502" w:type="dxa"/>
          </w:tcPr>
          <w:p w:rsidR="008E0875" w:rsidRDefault="008E0875" w:rsidP="00E13491">
            <w:pPr>
              <w:jc w:val="both"/>
              <w:rPr>
                <w:sz w:val="24"/>
                <w:szCs w:val="24"/>
                <w:rtl/>
              </w:rPr>
            </w:pPr>
            <w:r>
              <w:rPr>
                <w:rFonts w:hint="cs"/>
                <w:sz w:val="24"/>
                <w:szCs w:val="24"/>
                <w:rtl/>
              </w:rPr>
              <w:t>15</w:t>
            </w:r>
          </w:p>
        </w:tc>
        <w:tc>
          <w:tcPr>
            <w:tcW w:w="1503" w:type="dxa"/>
          </w:tcPr>
          <w:p w:rsidR="008E0875" w:rsidRDefault="008E0875" w:rsidP="00E13491">
            <w:pPr>
              <w:jc w:val="both"/>
              <w:rPr>
                <w:sz w:val="24"/>
                <w:szCs w:val="24"/>
                <w:rtl/>
              </w:rPr>
            </w:pPr>
            <w:r>
              <w:rPr>
                <w:rFonts w:hint="cs"/>
                <w:sz w:val="24"/>
                <w:szCs w:val="24"/>
                <w:rtl/>
              </w:rPr>
              <w:t>13</w:t>
            </w:r>
          </w:p>
        </w:tc>
      </w:tr>
      <w:tr w:rsidR="008E0875" w:rsidTr="00A04CA2">
        <w:tc>
          <w:tcPr>
            <w:tcW w:w="1502" w:type="dxa"/>
          </w:tcPr>
          <w:p w:rsidR="008E0875" w:rsidRPr="00B406C1" w:rsidRDefault="008E0875" w:rsidP="00E13491">
            <w:pPr>
              <w:jc w:val="both"/>
              <w:rPr>
                <w:b/>
                <w:bCs/>
                <w:sz w:val="24"/>
                <w:szCs w:val="24"/>
                <w:rtl/>
              </w:rPr>
            </w:pPr>
            <w:r w:rsidRPr="00B406C1">
              <w:rPr>
                <w:rFonts w:hint="cs"/>
                <w:b/>
                <w:bCs/>
                <w:sz w:val="24"/>
                <w:szCs w:val="24"/>
                <w:rtl/>
              </w:rPr>
              <w:t>ממלכתי-דתי</w:t>
            </w:r>
          </w:p>
        </w:tc>
        <w:tc>
          <w:tcPr>
            <w:tcW w:w="1502" w:type="dxa"/>
          </w:tcPr>
          <w:p w:rsidR="008E0875" w:rsidRDefault="008E0875" w:rsidP="00E13491">
            <w:pPr>
              <w:jc w:val="both"/>
              <w:rPr>
                <w:sz w:val="24"/>
                <w:szCs w:val="24"/>
                <w:rtl/>
              </w:rPr>
            </w:pPr>
            <w:r>
              <w:rPr>
                <w:rFonts w:hint="cs"/>
                <w:sz w:val="24"/>
                <w:szCs w:val="24"/>
                <w:rtl/>
              </w:rPr>
              <w:t>38</w:t>
            </w:r>
          </w:p>
        </w:tc>
        <w:tc>
          <w:tcPr>
            <w:tcW w:w="1502" w:type="dxa"/>
          </w:tcPr>
          <w:p w:rsidR="008E0875" w:rsidRDefault="008E0875" w:rsidP="00E13491">
            <w:pPr>
              <w:jc w:val="both"/>
              <w:rPr>
                <w:sz w:val="24"/>
                <w:szCs w:val="24"/>
                <w:rtl/>
              </w:rPr>
            </w:pPr>
            <w:r>
              <w:rPr>
                <w:rFonts w:hint="cs"/>
                <w:sz w:val="24"/>
                <w:szCs w:val="24"/>
                <w:rtl/>
              </w:rPr>
              <w:t>26</w:t>
            </w:r>
          </w:p>
        </w:tc>
        <w:tc>
          <w:tcPr>
            <w:tcW w:w="1503" w:type="dxa"/>
          </w:tcPr>
          <w:p w:rsidR="008E0875" w:rsidRDefault="008E0875" w:rsidP="00E13491">
            <w:pPr>
              <w:jc w:val="both"/>
              <w:rPr>
                <w:sz w:val="24"/>
                <w:szCs w:val="24"/>
                <w:rtl/>
              </w:rPr>
            </w:pPr>
            <w:r>
              <w:rPr>
                <w:rFonts w:hint="cs"/>
                <w:sz w:val="24"/>
                <w:szCs w:val="24"/>
                <w:rtl/>
              </w:rPr>
              <w:t>14</w:t>
            </w:r>
          </w:p>
        </w:tc>
      </w:tr>
    </w:tbl>
    <w:p w:rsidR="008E0875" w:rsidRDefault="008E0875" w:rsidP="00E13491">
      <w:pPr>
        <w:jc w:val="both"/>
        <w:rPr>
          <w:sz w:val="24"/>
          <w:szCs w:val="24"/>
          <w:rtl/>
        </w:rPr>
      </w:pPr>
    </w:p>
    <w:p w:rsidR="004C0D09" w:rsidRPr="008E0875" w:rsidRDefault="00B406C1" w:rsidP="00E13491">
      <w:pPr>
        <w:jc w:val="both"/>
        <w:rPr>
          <w:sz w:val="24"/>
          <w:szCs w:val="24"/>
          <w:rtl/>
        </w:rPr>
      </w:pPr>
      <w:r>
        <w:rPr>
          <w:rFonts w:hint="cs"/>
          <w:sz w:val="24"/>
          <w:szCs w:val="24"/>
          <w:rtl/>
        </w:rPr>
        <w:t xml:space="preserve">בכל אחת מהדרגות החברתית-כלכלית הפערים גדולים יותר בזרם הממלכתי-דתי מאשר בזרם הממלכתי. פער זה ניכר במיוחד בדרגה החברתית-כלכלי הנמוכה ביותר </w:t>
      </w:r>
      <w:r>
        <w:rPr>
          <w:sz w:val="24"/>
          <w:szCs w:val="24"/>
          <w:rtl/>
        </w:rPr>
        <w:t>–</w:t>
      </w:r>
      <w:r>
        <w:rPr>
          <w:rFonts w:hint="cs"/>
          <w:sz w:val="24"/>
          <w:szCs w:val="24"/>
          <w:rtl/>
        </w:rPr>
        <w:t xml:space="preserve"> הפער בין הבנות לבין הבנים בדרגה זו גדול פי 19 בבתי הספר הממלכתיים-דתיים לעומת מקביליהם הממלכתיים</w:t>
      </w:r>
      <w:r w:rsidR="004755DF">
        <w:rPr>
          <w:rFonts w:hint="cs"/>
          <w:sz w:val="24"/>
          <w:szCs w:val="24"/>
          <w:rtl/>
        </w:rPr>
        <w:t xml:space="preserve">. בדרגות האחרות היחס בין הפערים קטן משמעותית. נתון זה עלול להעיד על בעיה ממוקדת בקרב הבנות ממצב חברתי-כלכלי נמוך הלומדות בבתי ספר ממלכתיים-דתיים. מנקודת מבט אחרת, אפשר לראות כי ממוצע הציונים שלהן נמוך ב-100 נקודות מהתלמידות הלומדות בחינוך הממלכתי-דתי שהן ממצב חברתי-כלכלי גבוה. כלומר, בעוד שבאופן כללי מצבן של הבנות בחינוך הממלכתי-דתי ירוד לעומת הבנים, מצבן של אלו שבמצב חברתי-כלכלי נמוך ירוד במיוחד. ללא נתונים נוספים, קשה לומר האם יש הבדל בסוג האוכלוסייה המגיעה לבתי ספר ממלכתיים-דתיים </w:t>
      </w:r>
      <w:r w:rsidR="00122A58">
        <w:rPr>
          <w:rFonts w:hint="cs"/>
          <w:sz w:val="24"/>
          <w:szCs w:val="24"/>
          <w:rtl/>
        </w:rPr>
        <w:t>לבנות לעומת בתי ספר מקבילים לבנים</w:t>
      </w:r>
      <w:r w:rsidR="0075604E">
        <w:rPr>
          <w:rFonts w:hint="cs"/>
          <w:sz w:val="24"/>
          <w:szCs w:val="24"/>
          <w:rtl/>
        </w:rPr>
        <w:t>, או שישנה בעיה מערכתית בעידוד ובתמיכה בבנות הדתיות ממעמד חברתי-כלכלי נמוך בלימודי המתמטיקה. ייתכן כי מצבן קשור גם לפערים תרבותיים וחברתיים הנגעים לתפיסת הרלוונטיות של מתמטיקה לחייהן של הבנות. בהקשר זה כדאי לציין שהישגיהן של הבנות הנמצאות בדרגה חברתית-כלכלית נמוכה ולומדות בזרם החרדי, מעט גבוהים יותר ממקבילותיהן בזרם הממלכתי-דתי (448 לעומת 429)</w:t>
      </w:r>
      <w:r w:rsidR="007C6800">
        <w:rPr>
          <w:rFonts w:hint="cs"/>
          <w:sz w:val="24"/>
          <w:szCs w:val="24"/>
          <w:rtl/>
        </w:rPr>
        <w:t xml:space="preserve">. </w:t>
      </w:r>
      <w:r w:rsidR="0075604E">
        <w:rPr>
          <w:rFonts w:hint="cs"/>
          <w:sz w:val="24"/>
          <w:szCs w:val="24"/>
          <w:rtl/>
        </w:rPr>
        <w:t xml:space="preserve"> </w:t>
      </w:r>
      <w:r w:rsidR="007C6800">
        <w:rPr>
          <w:rFonts w:hint="cs"/>
          <w:sz w:val="24"/>
          <w:szCs w:val="24"/>
          <w:rtl/>
        </w:rPr>
        <w:t>בכל מקרה מסתמן כי מצבן של בנות אלו בולט לרעה</w:t>
      </w:r>
      <w:r w:rsidR="00E87888">
        <w:rPr>
          <w:rFonts w:hint="cs"/>
          <w:sz w:val="24"/>
          <w:szCs w:val="24"/>
          <w:rtl/>
        </w:rPr>
        <w:t xml:space="preserve"> במסגרת המגזר דובר העברית,</w:t>
      </w:r>
      <w:r w:rsidR="007C6800">
        <w:rPr>
          <w:rFonts w:hint="cs"/>
          <w:sz w:val="24"/>
          <w:szCs w:val="24"/>
          <w:rtl/>
        </w:rPr>
        <w:t xml:space="preserve"> ודורש התייחסות.</w:t>
      </w:r>
    </w:p>
    <w:p w:rsidR="00524E93" w:rsidRPr="008E0875" w:rsidRDefault="00524E93" w:rsidP="00E13491">
      <w:pPr>
        <w:jc w:val="both"/>
        <w:rPr>
          <w:sz w:val="24"/>
          <w:szCs w:val="24"/>
          <w:rtl/>
        </w:rPr>
      </w:pPr>
    </w:p>
    <w:p w:rsidR="00EA4987" w:rsidRPr="008E0875" w:rsidRDefault="00EA4987" w:rsidP="00E13491">
      <w:pPr>
        <w:jc w:val="both"/>
        <w:rPr>
          <w:sz w:val="24"/>
          <w:szCs w:val="24"/>
          <w:rtl/>
        </w:rPr>
      </w:pPr>
    </w:p>
    <w:p w:rsidR="00055075" w:rsidRDefault="00055075">
      <w:pPr>
        <w:rPr>
          <w:rFonts w:asciiTheme="majorHAnsi" w:eastAsiaTheme="majorEastAsia" w:hAnsiTheme="majorHAnsi" w:cstheme="majorBidi"/>
          <w:color w:val="08A4EE" w:themeColor="accent6" w:themeShade="BF"/>
          <w:sz w:val="28"/>
          <w:szCs w:val="28"/>
          <w:rtl/>
        </w:rPr>
      </w:pPr>
      <w:r>
        <w:rPr>
          <w:rtl/>
        </w:rPr>
        <w:br w:type="page"/>
      </w:r>
    </w:p>
    <w:p w:rsidR="00966B31" w:rsidRPr="008E0875" w:rsidRDefault="00122A58" w:rsidP="00E13491">
      <w:pPr>
        <w:pStyle w:val="2"/>
        <w:jc w:val="both"/>
        <w:rPr>
          <w:rFonts w:hint="cs"/>
          <w:rtl/>
        </w:rPr>
      </w:pPr>
      <w:r>
        <w:rPr>
          <w:rFonts w:hint="cs"/>
          <w:rtl/>
        </w:rPr>
        <w:lastRenderedPageBreak/>
        <w:t>סיכום</w:t>
      </w:r>
    </w:p>
    <w:p w:rsidR="00122A58" w:rsidRDefault="00122A58" w:rsidP="00E13491">
      <w:pPr>
        <w:jc w:val="both"/>
        <w:rPr>
          <w:sz w:val="24"/>
          <w:szCs w:val="24"/>
          <w:rtl/>
        </w:rPr>
      </w:pPr>
      <w:r>
        <w:rPr>
          <w:rFonts w:hint="cs"/>
          <w:sz w:val="24"/>
          <w:szCs w:val="24"/>
          <w:rtl/>
        </w:rPr>
        <w:t xml:space="preserve">ההתבוננות המעמיקה על נתוני מבחני </w:t>
      </w:r>
      <w:r>
        <w:rPr>
          <w:rFonts w:hint="cs"/>
          <w:sz w:val="24"/>
          <w:szCs w:val="24"/>
        </w:rPr>
        <w:t>PISA</w:t>
      </w:r>
      <w:r>
        <w:rPr>
          <w:rFonts w:hint="cs"/>
          <w:sz w:val="24"/>
          <w:szCs w:val="24"/>
          <w:rtl/>
        </w:rPr>
        <w:t xml:space="preserve"> במתמטיקה משנת 2015 מעלה כמה נקודות שכדאי להתייחס אליהן, הנוגעות למידת ההצלחה של קבוצות שונות באוכלוסייה. ראשית, נראה כי בהשוואה לתלמידים ממדינות העולם, מצבו של מי שמשתייך למגזר דובר העברית, ובפרט אלו שהמצב החברתי-כלכלי של משפחותיהם גבוה, ועוד יותר מכך </w:t>
      </w:r>
      <w:r w:rsidR="007E62DA">
        <w:rPr>
          <w:rFonts w:hint="cs"/>
          <w:sz w:val="24"/>
          <w:szCs w:val="24"/>
          <w:rtl/>
        </w:rPr>
        <w:t>-</w:t>
      </w:r>
      <w:r>
        <w:rPr>
          <w:rFonts w:hint="cs"/>
          <w:sz w:val="24"/>
          <w:szCs w:val="24"/>
          <w:rtl/>
        </w:rPr>
        <w:t xml:space="preserve"> מי שהוא בן </w:t>
      </w:r>
      <w:r w:rsidR="007E62DA">
        <w:rPr>
          <w:rFonts w:hint="cs"/>
          <w:sz w:val="24"/>
          <w:szCs w:val="24"/>
          <w:rtl/>
        </w:rPr>
        <w:t xml:space="preserve">- </w:t>
      </w:r>
      <w:r>
        <w:rPr>
          <w:rFonts w:hint="cs"/>
          <w:sz w:val="24"/>
          <w:szCs w:val="24"/>
          <w:rtl/>
        </w:rPr>
        <w:t>בכלל לא רע</w:t>
      </w:r>
      <w:r w:rsidR="007E62DA">
        <w:rPr>
          <w:rFonts w:hint="cs"/>
          <w:sz w:val="24"/>
          <w:szCs w:val="24"/>
          <w:rtl/>
        </w:rPr>
        <w:t xml:space="preserve">. הוא יכול להתחרות בגאון בכלכלה הגלובאלית מול תלמידים מהמדינות החזקות ביותר. למעשה, ציונה של תת הקבוצה שהשיגה את הממוצע הגבוה ביותר מכל הקבוצות, בנים דוברי עברית, משכבה חברתית-כלכלית גבוהה הלומדים בחינוך הממלכתי, זהה לציון הממוצע של תלמידי הונג קונג הממוקמים במקום השני בעולם. </w:t>
      </w:r>
    </w:p>
    <w:p w:rsidR="007E62DA" w:rsidRPr="00741860" w:rsidRDefault="007E62DA" w:rsidP="00E13491">
      <w:pPr>
        <w:jc w:val="both"/>
        <w:rPr>
          <w:b/>
          <w:bCs/>
          <w:sz w:val="24"/>
          <w:szCs w:val="24"/>
          <w:rtl/>
        </w:rPr>
      </w:pPr>
      <w:r w:rsidRPr="00741860">
        <w:rPr>
          <w:rFonts w:hint="cs"/>
          <w:b/>
          <w:bCs/>
          <w:sz w:val="24"/>
          <w:szCs w:val="24"/>
          <w:rtl/>
        </w:rPr>
        <w:t xml:space="preserve">אבל מה קורה עם האחרים? </w:t>
      </w:r>
    </w:p>
    <w:p w:rsidR="00741860" w:rsidRDefault="007E62DA" w:rsidP="00E13491">
      <w:pPr>
        <w:jc w:val="both"/>
        <w:rPr>
          <w:sz w:val="24"/>
          <w:szCs w:val="24"/>
          <w:rtl/>
        </w:rPr>
      </w:pPr>
      <w:r>
        <w:rPr>
          <w:rFonts w:hint="cs"/>
          <w:sz w:val="24"/>
          <w:szCs w:val="24"/>
          <w:rtl/>
        </w:rPr>
        <w:t xml:space="preserve">הפער הבולט והמשמעותי ביותר הוא הפער המגזרי. </w:t>
      </w:r>
      <w:bookmarkStart w:id="0" w:name="_GoBack"/>
      <w:r w:rsidRPr="00055075">
        <w:rPr>
          <w:rFonts w:hint="cs"/>
          <w:b/>
          <w:bCs/>
          <w:sz w:val="24"/>
          <w:szCs w:val="24"/>
          <w:rtl/>
        </w:rPr>
        <w:t>תלמידי המגזר הערבי, בכל חתכי ההשוואה, מגיעים להישגים נמוכים ביחס לדוברי העברית</w:t>
      </w:r>
      <w:bookmarkEnd w:id="0"/>
      <w:r>
        <w:rPr>
          <w:rFonts w:hint="cs"/>
          <w:sz w:val="24"/>
          <w:szCs w:val="24"/>
          <w:rtl/>
        </w:rPr>
        <w:t xml:space="preserve">. למעשה, הפער כל כך גדול, שציוני התלמידים הערבים, המהווים בסה"כ כ20% </w:t>
      </w:r>
      <w:proofErr w:type="spellStart"/>
      <w:r>
        <w:rPr>
          <w:rFonts w:hint="cs"/>
          <w:sz w:val="24"/>
          <w:szCs w:val="24"/>
          <w:rtl/>
        </w:rPr>
        <w:t>מהאוכלוסיה</w:t>
      </w:r>
      <w:proofErr w:type="spellEnd"/>
      <w:r>
        <w:rPr>
          <w:rFonts w:hint="cs"/>
          <w:sz w:val="24"/>
          <w:szCs w:val="24"/>
          <w:rtl/>
        </w:rPr>
        <w:t xml:space="preserve">, מורידים את הממוצע הישראלי ממקום </w:t>
      </w:r>
      <w:r w:rsidR="00741860">
        <w:rPr>
          <w:rFonts w:hint="cs"/>
          <w:sz w:val="24"/>
          <w:szCs w:val="24"/>
          <w:rtl/>
        </w:rPr>
        <w:t xml:space="preserve">בשליש העליון של טבלת ההשוואה הבי-לאומית, למקום בשליש התחתון שלה. חמור במיוחד הוא מצבם של הבנים הערבים, קבוצה שהישגיה נמוכים משמעותית מכל שאר הקבוצות. תת הקבוצה שהישגיה היו הנמוכים ביותר בין כל הקבוצות, הבנים דוברי הערבית משכבה חברתית-כלכלית נמוכה, היו מתמקמים בהשוואה הבין-לאומית גם הם במקום השני </w:t>
      </w:r>
      <w:r w:rsidR="00741860">
        <w:rPr>
          <w:sz w:val="24"/>
          <w:szCs w:val="24"/>
          <w:rtl/>
        </w:rPr>
        <w:t>–</w:t>
      </w:r>
      <w:r w:rsidR="00741860">
        <w:rPr>
          <w:rFonts w:hint="cs"/>
          <w:sz w:val="24"/>
          <w:szCs w:val="24"/>
          <w:rtl/>
        </w:rPr>
        <w:t xml:space="preserve"> אבל מהסוף. הישגיהם גבוהים רק מאלו של תלמידי ברזיל. </w:t>
      </w:r>
      <w:r w:rsidR="00A04CA2">
        <w:rPr>
          <w:rFonts w:hint="cs"/>
          <w:sz w:val="24"/>
          <w:szCs w:val="24"/>
          <w:rtl/>
        </w:rPr>
        <w:t xml:space="preserve">הגורמים למצב הזה אינם ברורים דיים, ומצריכים בירור מעמיק. </w:t>
      </w:r>
    </w:p>
    <w:p w:rsidR="00FA61A9" w:rsidRDefault="00741860" w:rsidP="00055075">
      <w:pPr>
        <w:jc w:val="both"/>
        <w:rPr>
          <w:sz w:val="24"/>
          <w:szCs w:val="24"/>
          <w:rtl/>
        </w:rPr>
      </w:pPr>
      <w:r w:rsidRPr="00055075">
        <w:rPr>
          <w:rFonts w:hint="cs"/>
          <w:b/>
          <w:bCs/>
          <w:sz w:val="24"/>
          <w:szCs w:val="24"/>
          <w:rtl/>
        </w:rPr>
        <w:t xml:space="preserve">קבוצה נוספת הראויה להתייחסות היא </w:t>
      </w:r>
      <w:r w:rsidR="00A04CA2" w:rsidRPr="00055075">
        <w:rPr>
          <w:rFonts w:hint="cs"/>
          <w:b/>
          <w:bCs/>
          <w:sz w:val="24"/>
          <w:szCs w:val="24"/>
          <w:rtl/>
        </w:rPr>
        <w:t>הבנות דוברות העברית משכבה חברתית-כלכלית נמוכה, הלומדות בזרם החינוך הממלכתי-דתי</w:t>
      </w:r>
      <w:r w:rsidR="00A04CA2" w:rsidRPr="00A04CA2">
        <w:rPr>
          <w:rFonts w:hint="cs"/>
          <w:sz w:val="24"/>
          <w:szCs w:val="24"/>
          <w:rtl/>
        </w:rPr>
        <w:t>. הישגיה של תת קבוצה זו נמוכים משמעותית ביחס לקבוצות ההשוואה הרלוונטיים: מצד אחד הבנות ממצב חברתי-כלכלי דומה בזרם החינוך הממלכתי והחרדי, ומצד שני הבנים המשתייכים לאותה שכבה חברתית-כלכלית ולאותו זרם חינוך. נראה, כי עבור אותן בנות, מתקיימת תופעה המכונה בסוציולוגיה "</w:t>
      </w:r>
      <w:r w:rsidR="00A04CA2" w:rsidRPr="00A04CA2">
        <w:rPr>
          <w:rFonts w:hint="cs"/>
          <w:i/>
          <w:iCs/>
          <w:sz w:val="24"/>
          <w:szCs w:val="24"/>
          <w:rtl/>
        </w:rPr>
        <w:t>הצטלבות מיקומי שוליים</w:t>
      </w:r>
      <w:r w:rsidR="00A04CA2" w:rsidRPr="00A04CA2">
        <w:rPr>
          <w:rFonts w:hint="cs"/>
          <w:sz w:val="24"/>
          <w:szCs w:val="24"/>
          <w:rtl/>
        </w:rPr>
        <w:t xml:space="preserve">". מונח </w:t>
      </w:r>
      <w:r w:rsidR="00A04CA2">
        <w:rPr>
          <w:rFonts w:hint="cs"/>
          <w:sz w:val="24"/>
          <w:szCs w:val="24"/>
          <w:rtl/>
        </w:rPr>
        <w:t xml:space="preserve">זה </w:t>
      </w:r>
      <w:r w:rsidR="00A04CA2" w:rsidRPr="00A04CA2">
        <w:rPr>
          <w:rFonts w:hint="cs"/>
          <w:sz w:val="24"/>
          <w:szCs w:val="24"/>
          <w:rtl/>
        </w:rPr>
        <w:t>מתאר את האופן שבו השתייכות במקביל לכמה קבוצות מוחלשות מתבטאת באפקט שלילי גדול אף יותר מהשתייכות לכל אחת מהן בנפרד</w:t>
      </w:r>
      <w:r w:rsidR="00A04CA2">
        <w:rPr>
          <w:rFonts w:hint="cs"/>
          <w:sz w:val="24"/>
          <w:szCs w:val="24"/>
          <w:rtl/>
        </w:rPr>
        <w:t xml:space="preserve">. בתוך הזרם הממלכתי-דתי הישגיהן של הבנות במבחן טובים פחות משל הבנים בכל אחת מהרמות החברתיות-כלכליות. ההשתייכות לשכבה חברתית-כלכלית נמוכה מקצינה אף יותר את הפער הזה, וייתכן כי זוהי קבוצה מוחלשת במיוחד מבחינת הציפיות ממנה, המשאבים והתמיכה שהיא מקבלת ועוד. כדאי להזכיר כאן נתון נוסף המהווה "נורה אדומה" ביחס לקבוצה זו: הישגיה נמוכים מאלו של הבנים המקבילים גם במבחן השליטה בשפה. זהו נתון חריג ביחס לכל העולם וביחס לכל המחוזות בארה"ב </w:t>
      </w:r>
      <w:r w:rsidR="00FA61A9">
        <w:rPr>
          <w:rFonts w:hint="cs"/>
          <w:sz w:val="24"/>
          <w:szCs w:val="24"/>
          <w:rtl/>
        </w:rPr>
        <w:t xml:space="preserve">כפי שנמצא על ידי </w:t>
      </w:r>
      <w:proofErr w:type="spellStart"/>
      <w:r w:rsidR="00FA61A9">
        <w:rPr>
          <w:rFonts w:hint="cs"/>
          <w:sz w:val="24"/>
          <w:szCs w:val="24"/>
          <w:rtl/>
        </w:rPr>
        <w:t>רירדון</w:t>
      </w:r>
      <w:proofErr w:type="spellEnd"/>
      <w:r w:rsidR="00FA61A9">
        <w:rPr>
          <w:rFonts w:hint="cs"/>
          <w:sz w:val="24"/>
          <w:szCs w:val="24"/>
          <w:rtl/>
        </w:rPr>
        <w:t xml:space="preserve"> ואחרים שמחקרם הוזכר כאן. לכן, נראה כי מתקיימת פה תופעה שחורגת מתחום המתמטיקה ונובעת מסביבה לימודית ברמה נמוכה מאוד, או לחליפין </w:t>
      </w:r>
      <w:proofErr w:type="spellStart"/>
      <w:r w:rsidR="00FA61A9">
        <w:rPr>
          <w:rFonts w:hint="cs"/>
          <w:sz w:val="24"/>
          <w:szCs w:val="24"/>
          <w:rtl/>
        </w:rPr>
        <w:t>מהיותה</w:t>
      </w:r>
      <w:proofErr w:type="spellEnd"/>
      <w:r w:rsidR="00FA61A9">
        <w:rPr>
          <w:rFonts w:hint="cs"/>
          <w:sz w:val="24"/>
          <w:szCs w:val="24"/>
          <w:rtl/>
        </w:rPr>
        <w:t xml:space="preserve"> של קבוצה זו מורכבת מבנות שאינן דוברות עברית כשפת אם </w:t>
      </w:r>
      <w:r w:rsidR="00FA61A9">
        <w:rPr>
          <w:sz w:val="24"/>
          <w:szCs w:val="24"/>
          <w:rtl/>
        </w:rPr>
        <w:t>–</w:t>
      </w:r>
      <w:r w:rsidR="00FA61A9">
        <w:rPr>
          <w:rFonts w:hint="cs"/>
          <w:sz w:val="24"/>
          <w:szCs w:val="24"/>
          <w:rtl/>
        </w:rPr>
        <w:t xml:space="preserve"> בשיעורים גבוהים יותר ממקביליהן הבנים באותו זרם חינוכי. בין אם ההסברים הם מערכתיים או סוציו-</w:t>
      </w:r>
      <w:proofErr w:type="spellStart"/>
      <w:r w:rsidR="00FA61A9">
        <w:rPr>
          <w:rFonts w:hint="cs"/>
          <w:sz w:val="24"/>
          <w:szCs w:val="24"/>
          <w:rtl/>
        </w:rPr>
        <w:t>דמוגראפיים</w:t>
      </w:r>
      <w:proofErr w:type="spellEnd"/>
      <w:r w:rsidR="00FA61A9">
        <w:rPr>
          <w:rFonts w:hint="cs"/>
          <w:sz w:val="24"/>
          <w:szCs w:val="24"/>
          <w:rtl/>
        </w:rPr>
        <w:t xml:space="preserve">, הרי שיש כאן קבוצה שדורשת בדיקה והתייחסות מיוחדת. </w:t>
      </w:r>
    </w:p>
    <w:p w:rsidR="00975BC3" w:rsidRPr="008E0875" w:rsidRDefault="00FA61A9" w:rsidP="00055075">
      <w:pPr>
        <w:jc w:val="both"/>
        <w:rPr>
          <w:sz w:val="24"/>
          <w:szCs w:val="24"/>
          <w:rtl/>
        </w:rPr>
      </w:pPr>
      <w:proofErr w:type="spellStart"/>
      <w:r w:rsidRPr="008E0875">
        <w:rPr>
          <w:rFonts w:ascii="Arial" w:hAnsi="Arial" w:cs="Arial" w:hint="cs"/>
          <w:color w:val="222222"/>
          <w:sz w:val="24"/>
          <w:szCs w:val="24"/>
          <w:shd w:val="clear" w:color="auto" w:fill="FFFFFF"/>
          <w:rtl/>
          <w:lang w:val="en-GB"/>
        </w:rPr>
        <w:t>בפראפרזה</w:t>
      </w:r>
      <w:proofErr w:type="spellEnd"/>
      <w:r w:rsidRPr="008E0875">
        <w:rPr>
          <w:rFonts w:ascii="Arial" w:hAnsi="Arial" w:cs="Arial" w:hint="cs"/>
          <w:color w:val="222222"/>
          <w:sz w:val="24"/>
          <w:szCs w:val="24"/>
          <w:shd w:val="clear" w:color="auto" w:fill="FFFFFF"/>
          <w:rtl/>
          <w:lang w:val="en-GB"/>
        </w:rPr>
        <w:t xml:space="preserve"> על המשפט המפורסם של בנימין </w:t>
      </w:r>
      <w:proofErr w:type="spellStart"/>
      <w:r w:rsidRPr="008E0875">
        <w:rPr>
          <w:rFonts w:ascii="Arial" w:hAnsi="Arial" w:cs="Arial" w:hint="cs"/>
          <w:color w:val="222222"/>
          <w:sz w:val="24"/>
          <w:szCs w:val="24"/>
          <w:shd w:val="clear" w:color="auto" w:fill="FFFFFF"/>
          <w:rtl/>
          <w:lang w:val="en-GB"/>
        </w:rPr>
        <w:t>ד'יזרעאלי</w:t>
      </w:r>
      <w:proofErr w:type="spellEnd"/>
      <w:r w:rsidRPr="008E0875">
        <w:rPr>
          <w:rFonts w:ascii="Arial" w:hAnsi="Arial" w:cs="Arial" w:hint="cs"/>
          <w:color w:val="222222"/>
          <w:sz w:val="24"/>
          <w:szCs w:val="24"/>
          <w:shd w:val="clear" w:color="auto" w:fill="FFFFFF"/>
          <w:rtl/>
          <w:lang w:val="en-GB"/>
        </w:rPr>
        <w:t xml:space="preserve">: "ישנם שלושה סוגי שקרים: שקרים, שקרים ארורים ומדדי </w:t>
      </w:r>
      <w:r>
        <w:rPr>
          <w:rFonts w:ascii="Arial" w:hAnsi="Arial" w:cs="Arial" w:hint="cs"/>
          <w:color w:val="222222"/>
          <w:sz w:val="24"/>
          <w:szCs w:val="24"/>
          <w:shd w:val="clear" w:color="auto" w:fill="FFFFFF"/>
          <w:rtl/>
          <w:lang w:val="en-GB"/>
        </w:rPr>
        <w:t xml:space="preserve">נטייה </w:t>
      </w:r>
      <w:r w:rsidRPr="008E0875">
        <w:rPr>
          <w:rFonts w:ascii="Arial" w:hAnsi="Arial" w:cs="Arial" w:hint="cs"/>
          <w:color w:val="222222"/>
          <w:sz w:val="24"/>
          <w:szCs w:val="24"/>
          <w:shd w:val="clear" w:color="auto" w:fill="FFFFFF"/>
          <w:rtl/>
          <w:lang w:val="en-GB"/>
        </w:rPr>
        <w:t>מרכז</w:t>
      </w:r>
      <w:r>
        <w:rPr>
          <w:rFonts w:ascii="Arial" w:hAnsi="Arial" w:cs="Arial" w:hint="cs"/>
          <w:color w:val="222222"/>
          <w:sz w:val="24"/>
          <w:szCs w:val="24"/>
          <w:shd w:val="clear" w:color="auto" w:fill="FFFFFF"/>
          <w:rtl/>
          <w:lang w:val="en-GB"/>
        </w:rPr>
        <w:t>ית</w:t>
      </w:r>
      <w:r w:rsidRPr="008E0875">
        <w:rPr>
          <w:rFonts w:ascii="Arial" w:hAnsi="Arial" w:cs="Arial" w:hint="cs"/>
          <w:color w:val="222222"/>
          <w:sz w:val="24"/>
          <w:szCs w:val="24"/>
          <w:shd w:val="clear" w:color="auto" w:fill="FFFFFF"/>
          <w:rtl/>
          <w:lang w:val="en-GB"/>
        </w:rPr>
        <w:t>"</w:t>
      </w:r>
      <w:r>
        <w:rPr>
          <w:rFonts w:hint="cs"/>
          <w:sz w:val="24"/>
          <w:szCs w:val="24"/>
          <w:rtl/>
        </w:rPr>
        <w:t xml:space="preserve"> </w:t>
      </w:r>
      <w:r>
        <w:rPr>
          <w:sz w:val="24"/>
          <w:szCs w:val="24"/>
          <w:rtl/>
        </w:rPr>
        <w:t>–</w:t>
      </w:r>
      <w:r>
        <w:rPr>
          <w:rFonts w:hint="cs"/>
          <w:sz w:val="24"/>
          <w:szCs w:val="24"/>
          <w:rtl/>
        </w:rPr>
        <w:t xml:space="preserve"> מאמר זה מציב זרקור מול חלק מהפערים המתחבאים מאחורי הנתונים על הממוצע של תלמידי ישראל כפי שהוא מתפרסם בטבלת ההשוואה של ה</w:t>
      </w:r>
      <w:r>
        <w:rPr>
          <w:rFonts w:hint="cs"/>
          <w:sz w:val="24"/>
          <w:szCs w:val="24"/>
        </w:rPr>
        <w:t>OECD</w:t>
      </w:r>
      <w:r>
        <w:rPr>
          <w:rFonts w:hint="cs"/>
          <w:sz w:val="24"/>
          <w:szCs w:val="24"/>
          <w:rtl/>
        </w:rPr>
        <w:t>. במדינה שבה לא רק קבוצות לאומיות ותרבותיות נבדלות ואי שוויון כלכלי-חברתי מהגבוהים במערב, אלא גם מערכות חינוך מופרדות, המשמעות של נתון א</w:t>
      </w:r>
      <w:r w:rsidR="00DC5B8F">
        <w:rPr>
          <w:rFonts w:hint="cs"/>
          <w:sz w:val="24"/>
          <w:szCs w:val="24"/>
          <w:rtl/>
        </w:rPr>
        <w:t>ח</w:t>
      </w:r>
      <w:r>
        <w:rPr>
          <w:rFonts w:hint="cs"/>
          <w:sz w:val="24"/>
          <w:szCs w:val="24"/>
          <w:rtl/>
        </w:rPr>
        <w:t>ד מסכם הוא כמעט חסר משמעות</w:t>
      </w:r>
      <w:r w:rsidR="00DC5B8F">
        <w:rPr>
          <w:rFonts w:hint="cs"/>
          <w:sz w:val="24"/>
          <w:szCs w:val="24"/>
          <w:rtl/>
        </w:rPr>
        <w:t xml:space="preserve">. דבר זה הופך את </w:t>
      </w:r>
      <w:proofErr w:type="spellStart"/>
      <w:r w:rsidR="00DC5B8F">
        <w:rPr>
          <w:rFonts w:hint="cs"/>
          <w:sz w:val="24"/>
          <w:szCs w:val="24"/>
          <w:rtl/>
        </w:rPr>
        <w:t>הנגשתו</w:t>
      </w:r>
      <w:proofErr w:type="spellEnd"/>
      <w:r w:rsidR="00DC5B8F">
        <w:rPr>
          <w:rFonts w:hint="cs"/>
          <w:sz w:val="24"/>
          <w:szCs w:val="24"/>
          <w:rtl/>
        </w:rPr>
        <w:t xml:space="preserve"> של מידע עשיר ומפורט לכורח המציאות ומעניק לה חשיבות עליונה.</w:t>
      </w:r>
    </w:p>
    <w:sectPr w:rsidR="00975BC3" w:rsidRPr="008E0875" w:rsidSect="005D263E">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CDA" w:rsidRDefault="00995CDA" w:rsidP="008530F0">
      <w:pPr>
        <w:spacing w:after="0" w:line="240" w:lineRule="auto"/>
      </w:pPr>
      <w:r>
        <w:separator/>
      </w:r>
    </w:p>
  </w:endnote>
  <w:endnote w:type="continuationSeparator" w:id="0">
    <w:p w:rsidR="00995CDA" w:rsidRDefault="00995CDA" w:rsidP="0085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Hebrew">
    <w:panose1 w:val="00000500000000000000"/>
    <w:charset w:val="00"/>
    <w:family w:val="auto"/>
    <w:pitch w:val="variable"/>
    <w:sig w:usb0="00000803" w:usb1="4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CDA" w:rsidRDefault="00995CDA" w:rsidP="008530F0">
      <w:pPr>
        <w:spacing w:after="0" w:line="240" w:lineRule="auto"/>
      </w:pPr>
      <w:r>
        <w:separator/>
      </w:r>
    </w:p>
  </w:footnote>
  <w:footnote w:type="continuationSeparator" w:id="0">
    <w:p w:rsidR="00995CDA" w:rsidRDefault="00995CDA" w:rsidP="008530F0">
      <w:pPr>
        <w:spacing w:after="0" w:line="240" w:lineRule="auto"/>
      </w:pPr>
      <w:r>
        <w:continuationSeparator/>
      </w:r>
    </w:p>
  </w:footnote>
  <w:footnote w:id="1">
    <w:p w:rsidR="00A63C1C" w:rsidRPr="00A63C1C" w:rsidRDefault="00A63C1C">
      <w:pPr>
        <w:pStyle w:val="a5"/>
        <w:rPr>
          <w:rFonts w:hint="cs"/>
        </w:rPr>
      </w:pPr>
      <w:r>
        <w:rPr>
          <w:rStyle w:val="a7"/>
        </w:rPr>
        <w:footnoteRef/>
      </w:r>
      <w:r>
        <w:rPr>
          <w:rtl/>
        </w:rPr>
        <w:t xml:space="preserve"> </w:t>
      </w:r>
      <w:r>
        <w:rPr>
          <w:rFonts w:hint="cs"/>
          <w:rtl/>
        </w:rPr>
        <w:t xml:space="preserve">מרכז </w:t>
      </w:r>
      <w:proofErr w:type="spellStart"/>
      <w:r>
        <w:rPr>
          <w:rFonts w:hint="cs"/>
          <w:rtl/>
        </w:rPr>
        <w:t>טאוב</w:t>
      </w:r>
      <w:proofErr w:type="spellEnd"/>
      <w:r>
        <w:rPr>
          <w:rFonts w:hint="cs"/>
          <w:rtl/>
        </w:rPr>
        <w:t>, 2015</w:t>
      </w:r>
      <w:r w:rsidR="00476BF7">
        <w:rPr>
          <w:rFonts w:hint="cs"/>
          <w:rtl/>
        </w:rPr>
        <w:t>.</w:t>
      </w:r>
      <w:r>
        <w:rPr>
          <w:rFonts w:hint="cs"/>
          <w:rtl/>
        </w:rPr>
        <w:t xml:space="preserve"> </w:t>
      </w:r>
      <w:r>
        <w:rPr>
          <w:rtl/>
        </w:rPr>
        <w:fldChar w:fldCharType="begin"/>
      </w:r>
      <w:r>
        <w:rPr>
          <w:rtl/>
        </w:rPr>
        <w:instrText xml:space="preserve"> </w:instrText>
      </w:r>
      <w:r>
        <w:instrText>HYPERLINK</w:instrText>
      </w:r>
      <w:r>
        <w:rPr>
          <w:rtl/>
        </w:rPr>
        <w:instrText xml:space="preserve"> "</w:instrText>
      </w:r>
      <w:r>
        <w:instrText>http://taubcenter.org.il/he/%D7%AA%D7%95%D7%A8%D7%AA-%D7%94%D7%9E%D7%A1%D7%A4%D7%A8%D7%99%D7%9D-%D7%A2%D7%9C-%D7%94%D7%A7%D7%A9%D7%A8-%D7%91%D7%99%D7%9F-%D7%9E%D7%A1%D7%A4%D7%A8-%D7%99%D7%97%D7%99%D7%93%D7%95%D7%AA-%D7%94%D7%91</w:instrText>
      </w:r>
      <w:r>
        <w:rPr>
          <w:rtl/>
        </w:rPr>
        <w:instrText xml:space="preserve">/" </w:instrText>
      </w:r>
      <w:r>
        <w:rPr>
          <w:rtl/>
        </w:rPr>
      </w:r>
      <w:r>
        <w:rPr>
          <w:rtl/>
        </w:rPr>
        <w:fldChar w:fldCharType="separate"/>
      </w:r>
      <w:r w:rsidRPr="00A63C1C">
        <w:rPr>
          <w:rStyle w:val="Hyperlink"/>
          <w:rFonts w:hint="cs"/>
          <w:rtl/>
        </w:rPr>
        <w:t>על הקשר בין מספר יחידות הבגרות במתמטיקה לגובה המשכורת.</w:t>
      </w:r>
      <w:r>
        <w:rPr>
          <w:rtl/>
        </w:rPr>
        <w:fldChar w:fldCharType="end"/>
      </w:r>
      <w:r>
        <w:rPr>
          <w:rFonts w:hint="cs"/>
          <w:rtl/>
        </w:rPr>
        <w:t xml:space="preserve"> </w:t>
      </w:r>
    </w:p>
  </w:footnote>
  <w:footnote w:id="2">
    <w:p w:rsidR="00A63C1C" w:rsidRDefault="00A63C1C">
      <w:pPr>
        <w:pStyle w:val="a5"/>
        <w:rPr>
          <w:rFonts w:hint="cs"/>
          <w:rtl/>
        </w:rPr>
      </w:pPr>
      <w:r>
        <w:rPr>
          <w:rStyle w:val="a7"/>
        </w:rPr>
        <w:footnoteRef/>
      </w:r>
      <w:r>
        <w:rPr>
          <w:rtl/>
        </w:rPr>
        <w:t xml:space="preserve"> </w:t>
      </w:r>
      <w:r>
        <w:rPr>
          <w:rFonts w:hint="cs"/>
          <w:rtl/>
        </w:rPr>
        <w:t>קמחי, א'</w:t>
      </w:r>
      <w:r w:rsidR="00476BF7">
        <w:rPr>
          <w:rFonts w:hint="cs"/>
          <w:rtl/>
        </w:rPr>
        <w:t xml:space="preserve"> והורוביץ', א', 2015. </w:t>
      </w:r>
      <w:r w:rsidR="00476BF7">
        <w:rPr>
          <w:rtl/>
        </w:rPr>
        <w:fldChar w:fldCharType="begin"/>
      </w:r>
      <w:r w:rsidR="00476BF7">
        <w:rPr>
          <w:rtl/>
        </w:rPr>
        <w:instrText xml:space="preserve"> </w:instrText>
      </w:r>
      <w:r w:rsidR="00476BF7">
        <w:instrText>HYPERLINK</w:instrText>
      </w:r>
      <w:r w:rsidR="00476BF7">
        <w:rPr>
          <w:rtl/>
        </w:rPr>
        <w:instrText xml:space="preserve"> "</w:instrText>
      </w:r>
      <w:r w:rsidR="00476BF7">
        <w:instrText>http://taubcenter.org.il/he/%D7%94%D7%97%D7%A9%D7%99%D7%91%D7%95%D7%AA-%D7%A9%D7%9C-%D7%94%D7%99%D7%A7%D7%A3-%D7%9C%D7%99%D7%9E%D7%95%D7%93%D7%99-%D7%94%D7%9E%D7%AA%D7%9E%D7%98%D7%99%D7%A7%D7%94-%D7%91%D7%AA%D7%99%D7%9B%D7%95</w:instrText>
      </w:r>
      <w:r w:rsidR="00476BF7">
        <w:rPr>
          <w:rtl/>
        </w:rPr>
        <w:instrText xml:space="preserve">/" </w:instrText>
      </w:r>
      <w:r w:rsidR="00476BF7">
        <w:rPr>
          <w:rtl/>
        </w:rPr>
      </w:r>
      <w:r w:rsidR="00476BF7">
        <w:rPr>
          <w:rtl/>
        </w:rPr>
        <w:fldChar w:fldCharType="separate"/>
      </w:r>
      <w:r w:rsidR="00476BF7" w:rsidRPr="00476BF7">
        <w:rPr>
          <w:rStyle w:val="Hyperlink"/>
          <w:rFonts w:hint="cs"/>
          <w:rtl/>
        </w:rPr>
        <w:t>חשיבות היקף לימודי המתמטיקה בתיכון לקריירה</w:t>
      </w:r>
      <w:r w:rsidR="00476BF7">
        <w:rPr>
          <w:rtl/>
        </w:rPr>
        <w:fldChar w:fldCharType="end"/>
      </w:r>
      <w:r w:rsidR="00476BF7">
        <w:rPr>
          <w:rFonts w:hint="cs"/>
          <w:rtl/>
        </w:rPr>
        <w:t xml:space="preserve">, מרכז </w:t>
      </w:r>
      <w:proofErr w:type="spellStart"/>
      <w:r w:rsidR="00476BF7">
        <w:rPr>
          <w:rFonts w:hint="cs"/>
          <w:rtl/>
        </w:rPr>
        <w:t>טאוב</w:t>
      </w:r>
      <w:proofErr w:type="spellEnd"/>
      <w:r w:rsidR="00476BF7">
        <w:rPr>
          <w:rFonts w:hint="cs"/>
          <w:rtl/>
        </w:rPr>
        <w:t>: ירושלים.</w:t>
      </w:r>
    </w:p>
  </w:footnote>
  <w:footnote w:id="3">
    <w:p w:rsidR="00A14BD0" w:rsidRDefault="00A14BD0">
      <w:pPr>
        <w:pStyle w:val="a5"/>
        <w:rPr>
          <w:rFonts w:hint="cs"/>
        </w:rPr>
      </w:pPr>
      <w:r>
        <w:rPr>
          <w:rStyle w:val="a7"/>
        </w:rPr>
        <w:footnoteRef/>
      </w:r>
      <w:r>
        <w:rPr>
          <w:rtl/>
        </w:rPr>
        <w:t xml:space="preserve"> </w:t>
      </w:r>
      <w:hyperlink r:id="rId1" w:history="1">
        <w:r w:rsidRPr="00A14BD0">
          <w:rPr>
            <w:rStyle w:val="Hyperlink"/>
            <w:rFonts w:hint="cs"/>
            <w:rtl/>
          </w:rPr>
          <w:t xml:space="preserve">חמש: </w:t>
        </w:r>
        <w:r w:rsidRPr="00A14BD0">
          <w:rPr>
            <w:rStyle w:val="Hyperlink"/>
            <w:rFonts w:cs="Arial" w:hint="eastAsia"/>
            <w:rtl/>
          </w:rPr>
          <w:t>התכנית</w:t>
        </w:r>
        <w:r w:rsidRPr="00A14BD0">
          <w:rPr>
            <w:rStyle w:val="Hyperlink"/>
            <w:rFonts w:cs="Arial"/>
            <w:rtl/>
          </w:rPr>
          <w:t xml:space="preserve"> </w:t>
        </w:r>
        <w:r w:rsidRPr="00A14BD0">
          <w:rPr>
            <w:rStyle w:val="Hyperlink"/>
            <w:rFonts w:cs="Arial" w:hint="eastAsia"/>
            <w:rtl/>
          </w:rPr>
          <w:t>הלאומית</w:t>
        </w:r>
        <w:r w:rsidRPr="00A14BD0">
          <w:rPr>
            <w:rStyle w:val="Hyperlink"/>
            <w:rFonts w:cs="Arial"/>
            <w:rtl/>
          </w:rPr>
          <w:t xml:space="preserve"> </w:t>
        </w:r>
        <w:r w:rsidRPr="00A14BD0">
          <w:rPr>
            <w:rStyle w:val="Hyperlink"/>
            <w:rFonts w:cs="Arial" w:hint="eastAsia"/>
            <w:rtl/>
          </w:rPr>
          <w:t>לקידום</w:t>
        </w:r>
        <w:r w:rsidRPr="00A14BD0">
          <w:rPr>
            <w:rStyle w:val="Hyperlink"/>
            <w:rFonts w:cs="Arial"/>
            <w:rtl/>
          </w:rPr>
          <w:t xml:space="preserve"> </w:t>
        </w:r>
        <w:r w:rsidRPr="00A14BD0">
          <w:rPr>
            <w:rStyle w:val="Hyperlink"/>
            <w:rFonts w:cs="Arial" w:hint="eastAsia"/>
            <w:rtl/>
          </w:rPr>
          <w:t>המתמטיקה</w:t>
        </w:r>
      </w:hyperlink>
    </w:p>
  </w:footnote>
  <w:footnote w:id="4">
    <w:p w:rsidR="00A04CA2" w:rsidRDefault="00A04CA2" w:rsidP="005016EB">
      <w:pPr>
        <w:pStyle w:val="a5"/>
        <w:rPr>
          <w:rFonts w:hint="cs"/>
        </w:rPr>
      </w:pPr>
      <w:r>
        <w:rPr>
          <w:rStyle w:val="a7"/>
        </w:rPr>
        <w:footnoteRef/>
      </w:r>
      <w:r>
        <w:rPr>
          <w:rtl/>
        </w:rPr>
        <w:t xml:space="preserve"> </w:t>
      </w:r>
      <w:hyperlink r:id="rId2" w:history="1">
        <w:r w:rsidRPr="00F84B4E">
          <w:rPr>
            <w:rStyle w:val="Hyperlink"/>
          </w:rPr>
          <w:t>OECD (2018)</w:t>
        </w:r>
      </w:hyperlink>
      <w:r w:rsidRPr="008E5630">
        <w:t xml:space="preserve">, Mathematics performance (PISA) (indicator). </w:t>
      </w:r>
      <w:proofErr w:type="spellStart"/>
      <w:r w:rsidRPr="008E5630">
        <w:t>doi</w:t>
      </w:r>
      <w:proofErr w:type="spellEnd"/>
      <w:r w:rsidRPr="008E5630">
        <w:t>: 10.1787/04711c74-en (Accessed on 02 July 2018)</w:t>
      </w:r>
    </w:p>
  </w:footnote>
  <w:footnote w:id="5">
    <w:p w:rsidR="00A04CA2" w:rsidRDefault="00A04CA2" w:rsidP="00E06BC7">
      <w:pPr>
        <w:pStyle w:val="NormalWeb"/>
        <w:ind w:left="480" w:hanging="480"/>
      </w:pPr>
      <w:r>
        <w:rPr>
          <w:rStyle w:val="a7"/>
        </w:rPr>
        <w:footnoteRef/>
      </w:r>
      <w:r>
        <w:rPr>
          <w:rtl/>
        </w:rPr>
        <w:t xml:space="preserve"> </w:t>
      </w:r>
      <w:r>
        <w:t xml:space="preserve">Reardon, S. F., </w:t>
      </w:r>
      <w:proofErr w:type="spellStart"/>
      <w:r>
        <w:t>Fahle</w:t>
      </w:r>
      <w:proofErr w:type="spellEnd"/>
      <w:r>
        <w:t xml:space="preserve">, E. M., </w:t>
      </w:r>
      <w:proofErr w:type="spellStart"/>
      <w:r>
        <w:t>Kalogrides</w:t>
      </w:r>
      <w:proofErr w:type="spellEnd"/>
      <w:r>
        <w:t xml:space="preserve">, D., </w:t>
      </w:r>
      <w:proofErr w:type="spellStart"/>
      <w:r>
        <w:t>Podolsky</w:t>
      </w:r>
      <w:proofErr w:type="spellEnd"/>
      <w:r>
        <w:t xml:space="preserve">, A., &amp; Zarate, R. C. (2018). CEPA Working Paper </w:t>
      </w:r>
      <w:proofErr w:type="gramStart"/>
      <w:r>
        <w:t>No .</w:t>
      </w:r>
      <w:proofErr w:type="gramEnd"/>
      <w:r>
        <w:t xml:space="preserve"> 18-13 Gender Achievement Gaps in </w:t>
      </w:r>
      <w:proofErr w:type="gramStart"/>
      <w:r>
        <w:t>U .</w:t>
      </w:r>
      <w:proofErr w:type="gramEnd"/>
      <w:r>
        <w:t xml:space="preserve"> </w:t>
      </w:r>
      <w:proofErr w:type="gramStart"/>
      <w:r>
        <w:t>S .</w:t>
      </w:r>
      <w:proofErr w:type="gramEnd"/>
      <w:r>
        <w:t xml:space="preserve"> School Districts. </w:t>
      </w:r>
      <w:r>
        <w:rPr>
          <w:i/>
          <w:iCs/>
        </w:rPr>
        <w:t>Center for Education Policy Analysis</w:t>
      </w:r>
      <w:r>
        <w:t>, (18–13).</w:t>
      </w:r>
    </w:p>
    <w:p w:rsidR="00A04CA2" w:rsidRDefault="00A04CA2">
      <w:pPr>
        <w:pStyle w:val="a5"/>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42210"/>
    <w:multiLevelType w:val="hybridMultilevel"/>
    <w:tmpl w:val="95509C1C"/>
    <w:lvl w:ilvl="0" w:tplc="271CE0EE">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267F7"/>
    <w:multiLevelType w:val="hybridMultilevel"/>
    <w:tmpl w:val="AE1E41B4"/>
    <w:lvl w:ilvl="0" w:tplc="6F48B29C">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78"/>
    <w:rsid w:val="0001054B"/>
    <w:rsid w:val="00030C9A"/>
    <w:rsid w:val="00055075"/>
    <w:rsid w:val="000B3BF6"/>
    <w:rsid w:val="000C1E18"/>
    <w:rsid w:val="00104B82"/>
    <w:rsid w:val="00104BC0"/>
    <w:rsid w:val="00122A58"/>
    <w:rsid w:val="0012747D"/>
    <w:rsid w:val="001A31E5"/>
    <w:rsid w:val="001F7A27"/>
    <w:rsid w:val="00202220"/>
    <w:rsid w:val="00291C9A"/>
    <w:rsid w:val="002973BE"/>
    <w:rsid w:val="002F7640"/>
    <w:rsid w:val="00366AC3"/>
    <w:rsid w:val="003B1906"/>
    <w:rsid w:val="00464990"/>
    <w:rsid w:val="00466283"/>
    <w:rsid w:val="004755DF"/>
    <w:rsid w:val="00476BF7"/>
    <w:rsid w:val="004C0D09"/>
    <w:rsid w:val="004C64BA"/>
    <w:rsid w:val="005016EB"/>
    <w:rsid w:val="005123A2"/>
    <w:rsid w:val="0051316C"/>
    <w:rsid w:val="00524E93"/>
    <w:rsid w:val="005344B9"/>
    <w:rsid w:val="0054165E"/>
    <w:rsid w:val="00570092"/>
    <w:rsid w:val="005A57D6"/>
    <w:rsid w:val="005D263E"/>
    <w:rsid w:val="005E4C00"/>
    <w:rsid w:val="005E4D94"/>
    <w:rsid w:val="00637C95"/>
    <w:rsid w:val="00637E02"/>
    <w:rsid w:val="006C0C6E"/>
    <w:rsid w:val="0072384E"/>
    <w:rsid w:val="00741860"/>
    <w:rsid w:val="0075604E"/>
    <w:rsid w:val="0076330F"/>
    <w:rsid w:val="00784A57"/>
    <w:rsid w:val="007927CA"/>
    <w:rsid w:val="007C6800"/>
    <w:rsid w:val="007E62DA"/>
    <w:rsid w:val="00832F58"/>
    <w:rsid w:val="00851148"/>
    <w:rsid w:val="00852B67"/>
    <w:rsid w:val="008530F0"/>
    <w:rsid w:val="00880D6B"/>
    <w:rsid w:val="00887031"/>
    <w:rsid w:val="00894A2C"/>
    <w:rsid w:val="008A098E"/>
    <w:rsid w:val="008D2D87"/>
    <w:rsid w:val="008E0875"/>
    <w:rsid w:val="008E5630"/>
    <w:rsid w:val="00966B31"/>
    <w:rsid w:val="00975BC3"/>
    <w:rsid w:val="00995CDA"/>
    <w:rsid w:val="00A01947"/>
    <w:rsid w:val="00A04CA2"/>
    <w:rsid w:val="00A14BD0"/>
    <w:rsid w:val="00A63C1C"/>
    <w:rsid w:val="00A713A4"/>
    <w:rsid w:val="00AA15E3"/>
    <w:rsid w:val="00AE33AE"/>
    <w:rsid w:val="00AE3EE5"/>
    <w:rsid w:val="00B1661D"/>
    <w:rsid w:val="00B406C1"/>
    <w:rsid w:val="00B730BA"/>
    <w:rsid w:val="00B766E4"/>
    <w:rsid w:val="00BB787E"/>
    <w:rsid w:val="00BD6FEF"/>
    <w:rsid w:val="00C70A78"/>
    <w:rsid w:val="00C84C6A"/>
    <w:rsid w:val="00C93E72"/>
    <w:rsid w:val="00C9621E"/>
    <w:rsid w:val="00C97B98"/>
    <w:rsid w:val="00CE5A10"/>
    <w:rsid w:val="00D423DE"/>
    <w:rsid w:val="00DC5B8F"/>
    <w:rsid w:val="00E06BC7"/>
    <w:rsid w:val="00E13491"/>
    <w:rsid w:val="00E64941"/>
    <w:rsid w:val="00E85714"/>
    <w:rsid w:val="00E87888"/>
    <w:rsid w:val="00E90AA1"/>
    <w:rsid w:val="00EA4987"/>
    <w:rsid w:val="00F6692B"/>
    <w:rsid w:val="00F74A39"/>
    <w:rsid w:val="00F84B4E"/>
    <w:rsid w:val="00FA6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3B17"/>
  <w15:chartTrackingRefBased/>
  <w15:docId w15:val="{0BF0E696-8416-4058-8310-F749CA18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e-IL"/>
      </w:rPr>
    </w:rPrDefault>
    <w:pPrDefault>
      <w:pPr>
        <w:bidi/>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0D6B"/>
  </w:style>
  <w:style w:type="paragraph" w:styleId="1">
    <w:name w:val="heading 1"/>
    <w:basedOn w:val="a"/>
    <w:next w:val="a"/>
    <w:link w:val="10"/>
    <w:uiPriority w:val="9"/>
    <w:qFormat/>
    <w:rsid w:val="00880D6B"/>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2">
    <w:name w:val="heading 2"/>
    <w:basedOn w:val="a"/>
    <w:next w:val="a"/>
    <w:link w:val="20"/>
    <w:uiPriority w:val="9"/>
    <w:unhideWhenUsed/>
    <w:qFormat/>
    <w:rsid w:val="00880D6B"/>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3">
    <w:name w:val="heading 3"/>
    <w:basedOn w:val="a"/>
    <w:next w:val="a"/>
    <w:link w:val="30"/>
    <w:uiPriority w:val="9"/>
    <w:unhideWhenUsed/>
    <w:qFormat/>
    <w:rsid w:val="00880D6B"/>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4">
    <w:name w:val="heading 4"/>
    <w:basedOn w:val="a"/>
    <w:next w:val="a"/>
    <w:link w:val="40"/>
    <w:uiPriority w:val="9"/>
    <w:unhideWhenUsed/>
    <w:qFormat/>
    <w:rsid w:val="00202220"/>
    <w:pPr>
      <w:keepNext/>
      <w:keepLines/>
      <w:spacing w:before="80" w:after="0"/>
      <w:outlineLvl w:val="3"/>
    </w:pPr>
    <w:rPr>
      <w:rFonts w:asciiTheme="majorHAnsi" w:eastAsiaTheme="majorEastAsia" w:hAnsiTheme="majorHAnsi" w:cstheme="majorBidi"/>
      <w:color w:val="056E9F" w:themeColor="accent6" w:themeShade="80"/>
      <w:sz w:val="24"/>
      <w:szCs w:val="24"/>
    </w:rPr>
  </w:style>
  <w:style w:type="paragraph" w:styleId="5">
    <w:name w:val="heading 5"/>
    <w:basedOn w:val="a"/>
    <w:next w:val="a"/>
    <w:link w:val="50"/>
    <w:uiPriority w:val="9"/>
    <w:semiHidden/>
    <w:unhideWhenUsed/>
    <w:qFormat/>
    <w:rsid w:val="00880D6B"/>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6">
    <w:name w:val="heading 6"/>
    <w:basedOn w:val="a"/>
    <w:next w:val="a"/>
    <w:link w:val="60"/>
    <w:uiPriority w:val="9"/>
    <w:semiHidden/>
    <w:unhideWhenUsed/>
    <w:qFormat/>
    <w:rsid w:val="00880D6B"/>
    <w:pPr>
      <w:keepNext/>
      <w:keepLines/>
      <w:spacing w:before="40" w:after="0"/>
      <w:outlineLvl w:val="5"/>
    </w:pPr>
    <w:rPr>
      <w:rFonts w:asciiTheme="majorHAnsi" w:eastAsiaTheme="majorEastAsia" w:hAnsiTheme="majorHAnsi" w:cstheme="majorBidi"/>
      <w:color w:val="51C3F9" w:themeColor="accent6"/>
    </w:rPr>
  </w:style>
  <w:style w:type="paragraph" w:styleId="7">
    <w:name w:val="heading 7"/>
    <w:basedOn w:val="a"/>
    <w:next w:val="a"/>
    <w:link w:val="70"/>
    <w:uiPriority w:val="9"/>
    <w:semiHidden/>
    <w:unhideWhenUsed/>
    <w:qFormat/>
    <w:rsid w:val="00880D6B"/>
    <w:pPr>
      <w:keepNext/>
      <w:keepLines/>
      <w:spacing w:before="40" w:after="0"/>
      <w:outlineLvl w:val="6"/>
    </w:pPr>
    <w:rPr>
      <w:rFonts w:asciiTheme="majorHAnsi" w:eastAsiaTheme="majorEastAsia" w:hAnsiTheme="majorHAnsi" w:cstheme="majorBidi"/>
      <w:b/>
      <w:bCs/>
      <w:color w:val="51C3F9" w:themeColor="accent6"/>
    </w:rPr>
  </w:style>
  <w:style w:type="paragraph" w:styleId="8">
    <w:name w:val="heading 8"/>
    <w:basedOn w:val="a"/>
    <w:next w:val="a"/>
    <w:link w:val="80"/>
    <w:uiPriority w:val="9"/>
    <w:semiHidden/>
    <w:unhideWhenUsed/>
    <w:qFormat/>
    <w:rsid w:val="00880D6B"/>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9">
    <w:name w:val="heading 9"/>
    <w:basedOn w:val="a"/>
    <w:next w:val="a"/>
    <w:link w:val="90"/>
    <w:uiPriority w:val="9"/>
    <w:semiHidden/>
    <w:unhideWhenUsed/>
    <w:qFormat/>
    <w:rsid w:val="00880D6B"/>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F58"/>
    <w:pPr>
      <w:ind w:left="720"/>
      <w:contextualSpacing/>
    </w:pPr>
  </w:style>
  <w:style w:type="character" w:styleId="Hyperlink">
    <w:name w:val="Hyperlink"/>
    <w:basedOn w:val="a0"/>
    <w:uiPriority w:val="99"/>
    <w:unhideWhenUsed/>
    <w:rsid w:val="008530F0"/>
    <w:rPr>
      <w:color w:val="EE7B08" w:themeColor="hyperlink"/>
      <w:u w:val="single"/>
    </w:rPr>
  </w:style>
  <w:style w:type="character" w:styleId="a4">
    <w:name w:val="Unresolved Mention"/>
    <w:basedOn w:val="a0"/>
    <w:uiPriority w:val="99"/>
    <w:semiHidden/>
    <w:unhideWhenUsed/>
    <w:rsid w:val="008530F0"/>
    <w:rPr>
      <w:color w:val="605E5C"/>
      <w:shd w:val="clear" w:color="auto" w:fill="E1DFDD"/>
    </w:rPr>
  </w:style>
  <w:style w:type="paragraph" w:styleId="a5">
    <w:name w:val="footnote text"/>
    <w:basedOn w:val="a"/>
    <w:link w:val="a6"/>
    <w:uiPriority w:val="99"/>
    <w:semiHidden/>
    <w:unhideWhenUsed/>
    <w:rsid w:val="008530F0"/>
    <w:pPr>
      <w:spacing w:after="0" w:line="240" w:lineRule="auto"/>
    </w:pPr>
    <w:rPr>
      <w:sz w:val="20"/>
      <w:szCs w:val="20"/>
    </w:rPr>
  </w:style>
  <w:style w:type="character" w:customStyle="1" w:styleId="a6">
    <w:name w:val="טקסט הערת שוליים תו"/>
    <w:basedOn w:val="a0"/>
    <w:link w:val="a5"/>
    <w:uiPriority w:val="99"/>
    <w:semiHidden/>
    <w:rsid w:val="008530F0"/>
    <w:rPr>
      <w:sz w:val="20"/>
      <w:szCs w:val="20"/>
    </w:rPr>
  </w:style>
  <w:style w:type="character" w:styleId="a7">
    <w:name w:val="footnote reference"/>
    <w:basedOn w:val="a0"/>
    <w:uiPriority w:val="99"/>
    <w:semiHidden/>
    <w:unhideWhenUsed/>
    <w:rsid w:val="008530F0"/>
    <w:rPr>
      <w:vertAlign w:val="superscript"/>
    </w:rPr>
  </w:style>
  <w:style w:type="character" w:styleId="a8">
    <w:name w:val="Strong"/>
    <w:basedOn w:val="a0"/>
    <w:uiPriority w:val="22"/>
    <w:qFormat/>
    <w:rsid w:val="00880D6B"/>
    <w:rPr>
      <w:b/>
      <w:bCs/>
    </w:rPr>
  </w:style>
  <w:style w:type="character" w:customStyle="1" w:styleId="20">
    <w:name w:val="כותרת 2 תו"/>
    <w:basedOn w:val="a0"/>
    <w:link w:val="2"/>
    <w:uiPriority w:val="9"/>
    <w:rsid w:val="00880D6B"/>
    <w:rPr>
      <w:rFonts w:asciiTheme="majorHAnsi" w:eastAsiaTheme="majorEastAsia" w:hAnsiTheme="majorHAnsi" w:cstheme="majorBidi"/>
      <w:color w:val="08A4EE" w:themeColor="accent6" w:themeShade="BF"/>
      <w:sz w:val="28"/>
      <w:szCs w:val="28"/>
    </w:rPr>
  </w:style>
  <w:style w:type="character" w:customStyle="1" w:styleId="30">
    <w:name w:val="כותרת 3 תו"/>
    <w:basedOn w:val="a0"/>
    <w:link w:val="3"/>
    <w:uiPriority w:val="9"/>
    <w:rsid w:val="00880D6B"/>
    <w:rPr>
      <w:rFonts w:asciiTheme="majorHAnsi" w:eastAsiaTheme="majorEastAsia" w:hAnsiTheme="majorHAnsi" w:cstheme="majorBidi"/>
      <w:color w:val="08A4EE" w:themeColor="accent6" w:themeShade="BF"/>
      <w:sz w:val="24"/>
      <w:szCs w:val="24"/>
    </w:rPr>
  </w:style>
  <w:style w:type="character" w:customStyle="1" w:styleId="10">
    <w:name w:val="כותרת 1 תו"/>
    <w:basedOn w:val="a0"/>
    <w:link w:val="1"/>
    <w:uiPriority w:val="9"/>
    <w:rsid w:val="00880D6B"/>
    <w:rPr>
      <w:rFonts w:asciiTheme="majorHAnsi" w:eastAsiaTheme="majorEastAsia" w:hAnsiTheme="majorHAnsi" w:cstheme="majorBidi"/>
      <w:color w:val="08A4EE" w:themeColor="accent6" w:themeShade="BF"/>
      <w:sz w:val="40"/>
      <w:szCs w:val="40"/>
    </w:rPr>
  </w:style>
  <w:style w:type="character" w:customStyle="1" w:styleId="40">
    <w:name w:val="כותרת 4 תו"/>
    <w:basedOn w:val="a0"/>
    <w:link w:val="4"/>
    <w:uiPriority w:val="9"/>
    <w:rsid w:val="00202220"/>
    <w:rPr>
      <w:rFonts w:asciiTheme="majorHAnsi" w:eastAsiaTheme="majorEastAsia" w:hAnsiTheme="majorHAnsi" w:cstheme="majorBidi"/>
      <w:color w:val="056E9F" w:themeColor="accent6" w:themeShade="80"/>
      <w:sz w:val="24"/>
      <w:szCs w:val="24"/>
    </w:rPr>
  </w:style>
  <w:style w:type="character" w:customStyle="1" w:styleId="50">
    <w:name w:val="כותרת 5 תו"/>
    <w:basedOn w:val="a0"/>
    <w:link w:val="5"/>
    <w:uiPriority w:val="9"/>
    <w:semiHidden/>
    <w:rsid w:val="00880D6B"/>
    <w:rPr>
      <w:rFonts w:asciiTheme="majorHAnsi" w:eastAsiaTheme="majorEastAsia" w:hAnsiTheme="majorHAnsi" w:cstheme="majorBidi"/>
      <w:i/>
      <w:iCs/>
      <w:color w:val="51C3F9" w:themeColor="accent6"/>
      <w:sz w:val="22"/>
      <w:szCs w:val="22"/>
    </w:rPr>
  </w:style>
  <w:style w:type="character" w:customStyle="1" w:styleId="60">
    <w:name w:val="כותרת 6 תו"/>
    <w:basedOn w:val="a0"/>
    <w:link w:val="6"/>
    <w:uiPriority w:val="9"/>
    <w:semiHidden/>
    <w:rsid w:val="00880D6B"/>
    <w:rPr>
      <w:rFonts w:asciiTheme="majorHAnsi" w:eastAsiaTheme="majorEastAsia" w:hAnsiTheme="majorHAnsi" w:cstheme="majorBidi"/>
      <w:color w:val="51C3F9" w:themeColor="accent6"/>
    </w:rPr>
  </w:style>
  <w:style w:type="character" w:customStyle="1" w:styleId="70">
    <w:name w:val="כותרת 7 תו"/>
    <w:basedOn w:val="a0"/>
    <w:link w:val="7"/>
    <w:uiPriority w:val="9"/>
    <w:semiHidden/>
    <w:rsid w:val="00880D6B"/>
    <w:rPr>
      <w:rFonts w:asciiTheme="majorHAnsi" w:eastAsiaTheme="majorEastAsia" w:hAnsiTheme="majorHAnsi" w:cstheme="majorBidi"/>
      <w:b/>
      <w:bCs/>
      <w:color w:val="51C3F9" w:themeColor="accent6"/>
    </w:rPr>
  </w:style>
  <w:style w:type="character" w:customStyle="1" w:styleId="80">
    <w:name w:val="כותרת 8 תו"/>
    <w:basedOn w:val="a0"/>
    <w:link w:val="8"/>
    <w:uiPriority w:val="9"/>
    <w:semiHidden/>
    <w:rsid w:val="00880D6B"/>
    <w:rPr>
      <w:rFonts w:asciiTheme="majorHAnsi" w:eastAsiaTheme="majorEastAsia" w:hAnsiTheme="majorHAnsi" w:cstheme="majorBidi"/>
      <w:b/>
      <w:bCs/>
      <w:i/>
      <w:iCs/>
      <w:color w:val="51C3F9" w:themeColor="accent6"/>
      <w:sz w:val="20"/>
      <w:szCs w:val="20"/>
    </w:rPr>
  </w:style>
  <w:style w:type="character" w:customStyle="1" w:styleId="90">
    <w:name w:val="כותרת 9 תו"/>
    <w:basedOn w:val="a0"/>
    <w:link w:val="9"/>
    <w:uiPriority w:val="9"/>
    <w:semiHidden/>
    <w:rsid w:val="00880D6B"/>
    <w:rPr>
      <w:rFonts w:asciiTheme="majorHAnsi" w:eastAsiaTheme="majorEastAsia" w:hAnsiTheme="majorHAnsi" w:cstheme="majorBidi"/>
      <w:i/>
      <w:iCs/>
      <w:color w:val="51C3F9" w:themeColor="accent6"/>
      <w:sz w:val="20"/>
      <w:szCs w:val="20"/>
    </w:rPr>
  </w:style>
  <w:style w:type="paragraph" w:styleId="a9">
    <w:name w:val="caption"/>
    <w:basedOn w:val="a"/>
    <w:next w:val="a"/>
    <w:uiPriority w:val="35"/>
    <w:semiHidden/>
    <w:unhideWhenUsed/>
    <w:qFormat/>
    <w:rsid w:val="00880D6B"/>
    <w:pPr>
      <w:spacing w:line="240" w:lineRule="auto"/>
    </w:pPr>
    <w:rPr>
      <w:b/>
      <w:bCs/>
      <w:smallCaps/>
      <w:color w:val="595959" w:themeColor="text1" w:themeTint="A6"/>
    </w:rPr>
  </w:style>
  <w:style w:type="paragraph" w:styleId="aa">
    <w:name w:val="Title"/>
    <w:basedOn w:val="a"/>
    <w:next w:val="a"/>
    <w:link w:val="ab"/>
    <w:uiPriority w:val="10"/>
    <w:qFormat/>
    <w:rsid w:val="00880D6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b">
    <w:name w:val="כותרת טקסט תו"/>
    <w:basedOn w:val="a0"/>
    <w:link w:val="aa"/>
    <w:uiPriority w:val="10"/>
    <w:rsid w:val="00880D6B"/>
    <w:rPr>
      <w:rFonts w:asciiTheme="majorHAnsi" w:eastAsiaTheme="majorEastAsia" w:hAnsiTheme="majorHAnsi" w:cstheme="majorBidi"/>
      <w:color w:val="262626" w:themeColor="text1" w:themeTint="D9"/>
      <w:spacing w:val="-15"/>
      <w:sz w:val="96"/>
      <w:szCs w:val="96"/>
    </w:rPr>
  </w:style>
  <w:style w:type="paragraph" w:styleId="ac">
    <w:name w:val="Subtitle"/>
    <w:basedOn w:val="a"/>
    <w:next w:val="a"/>
    <w:link w:val="ad"/>
    <w:uiPriority w:val="11"/>
    <w:qFormat/>
    <w:rsid w:val="00880D6B"/>
    <w:pPr>
      <w:numPr>
        <w:ilvl w:val="1"/>
      </w:numPr>
      <w:spacing w:line="240" w:lineRule="auto"/>
    </w:pPr>
    <w:rPr>
      <w:rFonts w:asciiTheme="majorHAnsi" w:eastAsiaTheme="majorEastAsia" w:hAnsiTheme="majorHAnsi" w:cstheme="majorBidi"/>
      <w:sz w:val="30"/>
      <w:szCs w:val="30"/>
    </w:rPr>
  </w:style>
  <w:style w:type="character" w:customStyle="1" w:styleId="ad">
    <w:name w:val="כותרת משנה תו"/>
    <w:basedOn w:val="a0"/>
    <w:link w:val="ac"/>
    <w:uiPriority w:val="11"/>
    <w:rsid w:val="00880D6B"/>
    <w:rPr>
      <w:rFonts w:asciiTheme="majorHAnsi" w:eastAsiaTheme="majorEastAsia" w:hAnsiTheme="majorHAnsi" w:cstheme="majorBidi"/>
      <w:sz w:val="30"/>
      <w:szCs w:val="30"/>
    </w:rPr>
  </w:style>
  <w:style w:type="character" w:styleId="ae">
    <w:name w:val="Emphasis"/>
    <w:basedOn w:val="a0"/>
    <w:uiPriority w:val="20"/>
    <w:qFormat/>
    <w:rsid w:val="00880D6B"/>
    <w:rPr>
      <w:i/>
      <w:iCs/>
      <w:color w:val="51C3F9" w:themeColor="accent6"/>
    </w:rPr>
  </w:style>
  <w:style w:type="paragraph" w:styleId="af">
    <w:name w:val="No Spacing"/>
    <w:uiPriority w:val="1"/>
    <w:qFormat/>
    <w:rsid w:val="00880D6B"/>
    <w:pPr>
      <w:spacing w:after="0" w:line="240" w:lineRule="auto"/>
    </w:pPr>
  </w:style>
  <w:style w:type="paragraph" w:styleId="af0">
    <w:name w:val="Quote"/>
    <w:basedOn w:val="a"/>
    <w:next w:val="a"/>
    <w:link w:val="af1"/>
    <w:uiPriority w:val="29"/>
    <w:qFormat/>
    <w:rsid w:val="00880D6B"/>
    <w:pPr>
      <w:spacing w:before="160"/>
      <w:ind w:left="720" w:right="720"/>
      <w:jc w:val="center"/>
    </w:pPr>
    <w:rPr>
      <w:i/>
      <w:iCs/>
      <w:color w:val="262626" w:themeColor="text1" w:themeTint="D9"/>
    </w:rPr>
  </w:style>
  <w:style w:type="character" w:customStyle="1" w:styleId="af1">
    <w:name w:val="ציטוט תו"/>
    <w:basedOn w:val="a0"/>
    <w:link w:val="af0"/>
    <w:uiPriority w:val="29"/>
    <w:rsid w:val="00880D6B"/>
    <w:rPr>
      <w:i/>
      <w:iCs/>
      <w:color w:val="262626" w:themeColor="text1" w:themeTint="D9"/>
    </w:rPr>
  </w:style>
  <w:style w:type="paragraph" w:styleId="af2">
    <w:name w:val="Intense Quote"/>
    <w:basedOn w:val="a"/>
    <w:next w:val="a"/>
    <w:link w:val="af3"/>
    <w:uiPriority w:val="30"/>
    <w:qFormat/>
    <w:rsid w:val="00880D6B"/>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af3">
    <w:name w:val="ציטוט חזק תו"/>
    <w:basedOn w:val="a0"/>
    <w:link w:val="af2"/>
    <w:uiPriority w:val="30"/>
    <w:rsid w:val="00880D6B"/>
    <w:rPr>
      <w:rFonts w:asciiTheme="majorHAnsi" w:eastAsiaTheme="majorEastAsia" w:hAnsiTheme="majorHAnsi" w:cstheme="majorBidi"/>
      <w:i/>
      <w:iCs/>
      <w:color w:val="51C3F9" w:themeColor="accent6"/>
      <w:sz w:val="32"/>
      <w:szCs w:val="32"/>
    </w:rPr>
  </w:style>
  <w:style w:type="character" w:styleId="af4">
    <w:name w:val="Subtle Emphasis"/>
    <w:basedOn w:val="a0"/>
    <w:uiPriority w:val="19"/>
    <w:qFormat/>
    <w:rsid w:val="00880D6B"/>
    <w:rPr>
      <w:i/>
      <w:iCs/>
    </w:rPr>
  </w:style>
  <w:style w:type="character" w:styleId="af5">
    <w:name w:val="Intense Emphasis"/>
    <w:basedOn w:val="a0"/>
    <w:uiPriority w:val="21"/>
    <w:qFormat/>
    <w:rsid w:val="00880D6B"/>
    <w:rPr>
      <w:b/>
      <w:bCs/>
      <w:i/>
      <w:iCs/>
    </w:rPr>
  </w:style>
  <w:style w:type="character" w:styleId="af6">
    <w:name w:val="Subtle Reference"/>
    <w:basedOn w:val="a0"/>
    <w:uiPriority w:val="31"/>
    <w:qFormat/>
    <w:rsid w:val="00880D6B"/>
    <w:rPr>
      <w:smallCaps/>
      <w:color w:val="595959" w:themeColor="text1" w:themeTint="A6"/>
    </w:rPr>
  </w:style>
  <w:style w:type="character" w:styleId="af7">
    <w:name w:val="Intense Reference"/>
    <w:basedOn w:val="a0"/>
    <w:uiPriority w:val="32"/>
    <w:qFormat/>
    <w:rsid w:val="00880D6B"/>
    <w:rPr>
      <w:b/>
      <w:bCs/>
      <w:smallCaps/>
      <w:color w:val="51C3F9" w:themeColor="accent6"/>
    </w:rPr>
  </w:style>
  <w:style w:type="character" w:styleId="af8">
    <w:name w:val="Book Title"/>
    <w:basedOn w:val="a0"/>
    <w:uiPriority w:val="33"/>
    <w:qFormat/>
    <w:rsid w:val="00880D6B"/>
    <w:rPr>
      <w:b/>
      <w:bCs/>
      <w:caps w:val="0"/>
      <w:smallCaps/>
      <w:spacing w:val="7"/>
      <w:sz w:val="21"/>
      <w:szCs w:val="21"/>
    </w:rPr>
  </w:style>
  <w:style w:type="paragraph" w:styleId="af9">
    <w:name w:val="TOC Heading"/>
    <w:basedOn w:val="1"/>
    <w:next w:val="a"/>
    <w:uiPriority w:val="39"/>
    <w:semiHidden/>
    <w:unhideWhenUsed/>
    <w:qFormat/>
    <w:rsid w:val="00880D6B"/>
    <w:pPr>
      <w:outlineLvl w:val="9"/>
    </w:pPr>
  </w:style>
  <w:style w:type="paragraph" w:styleId="NormalWeb">
    <w:name w:val="Normal (Web)"/>
    <w:basedOn w:val="a"/>
    <w:uiPriority w:val="99"/>
    <w:semiHidden/>
    <w:unhideWhenUsed/>
    <w:rsid w:val="00E06BC7"/>
    <w:pPr>
      <w:bidi w:val="0"/>
      <w:spacing w:before="100" w:beforeAutospacing="1" w:after="100" w:afterAutospacing="1" w:line="240" w:lineRule="auto"/>
    </w:pPr>
    <w:rPr>
      <w:rFonts w:ascii="Times New Roman" w:eastAsia="Times New Roman" w:hAnsi="Times New Roman" w:cs="Times New Roman"/>
      <w:sz w:val="24"/>
      <w:szCs w:val="24"/>
    </w:rPr>
  </w:style>
  <w:style w:type="table" w:styleId="afa">
    <w:name w:val="Table Grid"/>
    <w:basedOn w:val="a1"/>
    <w:uiPriority w:val="39"/>
    <w:rsid w:val="008E0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header"/>
    <w:basedOn w:val="a"/>
    <w:link w:val="afc"/>
    <w:uiPriority w:val="99"/>
    <w:unhideWhenUsed/>
    <w:rsid w:val="00E13491"/>
    <w:pPr>
      <w:tabs>
        <w:tab w:val="center" w:pos="4513"/>
        <w:tab w:val="right" w:pos="9026"/>
      </w:tabs>
      <w:spacing w:after="0" w:line="240" w:lineRule="auto"/>
    </w:pPr>
  </w:style>
  <w:style w:type="character" w:customStyle="1" w:styleId="afc">
    <w:name w:val="כותרת עליונה תו"/>
    <w:basedOn w:val="a0"/>
    <w:link w:val="afb"/>
    <w:uiPriority w:val="99"/>
    <w:rsid w:val="00E13491"/>
  </w:style>
  <w:style w:type="paragraph" w:styleId="afd">
    <w:name w:val="footer"/>
    <w:basedOn w:val="a"/>
    <w:link w:val="afe"/>
    <w:uiPriority w:val="99"/>
    <w:unhideWhenUsed/>
    <w:rsid w:val="00E13491"/>
    <w:pPr>
      <w:tabs>
        <w:tab w:val="center" w:pos="4513"/>
        <w:tab w:val="right" w:pos="9026"/>
      </w:tabs>
      <w:spacing w:after="0" w:line="240" w:lineRule="auto"/>
    </w:pPr>
  </w:style>
  <w:style w:type="character" w:customStyle="1" w:styleId="afe">
    <w:name w:val="כותרת תחתונה תו"/>
    <w:basedOn w:val="a0"/>
    <w:link w:val="afd"/>
    <w:uiPriority w:val="99"/>
    <w:rsid w:val="00E1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13267">
      <w:bodyDiv w:val="1"/>
      <w:marLeft w:val="0"/>
      <w:marRight w:val="0"/>
      <w:marTop w:val="0"/>
      <w:marBottom w:val="0"/>
      <w:divBdr>
        <w:top w:val="none" w:sz="0" w:space="0" w:color="auto"/>
        <w:left w:val="none" w:sz="0" w:space="0" w:color="auto"/>
        <w:bottom w:val="none" w:sz="0" w:space="0" w:color="auto"/>
        <w:right w:val="none" w:sz="0" w:space="0" w:color="auto"/>
      </w:divBdr>
    </w:div>
    <w:div w:id="360008511">
      <w:bodyDiv w:val="1"/>
      <w:marLeft w:val="0"/>
      <w:marRight w:val="0"/>
      <w:marTop w:val="0"/>
      <w:marBottom w:val="0"/>
      <w:divBdr>
        <w:top w:val="none" w:sz="0" w:space="0" w:color="auto"/>
        <w:left w:val="none" w:sz="0" w:space="0" w:color="auto"/>
        <w:bottom w:val="none" w:sz="0" w:space="0" w:color="auto"/>
        <w:right w:val="none" w:sz="0" w:space="0" w:color="auto"/>
      </w:divBdr>
    </w:div>
    <w:div w:id="20463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isa.org/" TargetMode="External"/><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isa.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infosoc.haifa.ac.il/index.php/he/" TargetMode="Externa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yperlink" Target="http://www.trump.org.il/" TargetMode="External"/><Relationship Id="rId14" Type="http://schemas.openxmlformats.org/officeDocument/2006/relationships/chart" Target="charts/chart2.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ata.oecd.org/pisa/mathematics-performance-pisa.htm" TargetMode="External"/><Relationship Id="rId1" Type="http://schemas.openxmlformats.org/officeDocument/2006/relationships/hyperlink" Target="http://edu.gov.il/sites/special/5/Pages/Goals.asp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502;&#1514;&#1502;&#1496;&#1497;&#1511;&#1492;%20&#1502;&#1490;&#1494;&#1512;%20&#1493;&#1502;&#1490;&#1491;&#1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502;&#1514;&#1502;&#1496;&#1497;&#1511;&#1492;%20&#1502;&#1490;&#1494;&#1512;%20&#1493;&#1502;&#1490;&#1491;&#15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502;&#1514;&#1502;&#1496;&#1497;&#1511;&#1492;%20&#1502;&#1490;&#1494;&#1512;%20&#1493;&#1502;&#1490;&#1491;&#1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502;&#1514;&#1502;&#1496;&#1497;&#1511;&#1492;%20&#1502;&#1490;&#1494;&#1512;%20&#1493;&#1502;&#1490;&#1491;&#1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502;&#1514;&#1502;&#1496;&#1497;&#1511;&#1492;%20&#1502;&#1490;&#1494;&#1512;%20&#1493;&#1502;&#1490;&#1491;&#15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502;&#1514;&#1502;&#1496;&#1497;&#1511;&#1492;%20&#1502;&#1490;&#1494;&#1512;%20&#1493;&#1502;&#1490;&#1491;&#15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502;&#1514;&#1502;&#1496;&#1497;&#1511;&#1492;%20&#1502;&#1490;&#1494;&#1512;%20&#1493;&#1502;&#1490;&#1491;&#151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he-IL"/>
              <a:t>ממוצעי ציונים בחלוקה למצב חברתי-כלכלי</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כלכלי!$H$1:$J$1</c:f>
              <c:strCache>
                <c:ptCount val="3"/>
                <c:pt idx="0">
                  <c:v>גבוה </c:v>
                </c:pt>
                <c:pt idx="1">
                  <c:v>בינוני</c:v>
                </c:pt>
                <c:pt idx="2">
                  <c:v>נמוך</c:v>
                </c:pt>
              </c:strCache>
            </c:strRef>
          </c:cat>
          <c:val>
            <c:numRef>
              <c:f>כלכלי!$H$2:$J$2</c:f>
              <c:numCache>
                <c:formatCode>General</c:formatCode>
                <c:ptCount val="3"/>
                <c:pt idx="0">
                  <c:v>510</c:v>
                </c:pt>
                <c:pt idx="1">
                  <c:v>479</c:v>
                </c:pt>
                <c:pt idx="2">
                  <c:v>424</c:v>
                </c:pt>
              </c:numCache>
            </c:numRef>
          </c:val>
          <c:extLst>
            <c:ext xmlns:c16="http://schemas.microsoft.com/office/drawing/2014/chart" uri="{C3380CC4-5D6E-409C-BE32-E72D297353CC}">
              <c16:uniqueId val="{00000000-5FD5-4261-B90E-8947FEC258D0}"/>
            </c:ext>
          </c:extLst>
        </c:ser>
        <c:dLbls>
          <c:showLegendKey val="0"/>
          <c:showVal val="0"/>
          <c:showCatName val="0"/>
          <c:showSerName val="0"/>
          <c:showPercent val="0"/>
          <c:showBubbleSize val="0"/>
        </c:dLbls>
        <c:gapWidth val="199"/>
        <c:axId val="564821368"/>
        <c:axId val="564218056"/>
      </c:barChart>
      <c:catAx>
        <c:axId val="56482136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he-IL"/>
          </a:p>
        </c:txPr>
        <c:crossAx val="564218056"/>
        <c:crosses val="autoZero"/>
        <c:auto val="1"/>
        <c:lblAlgn val="ctr"/>
        <c:lblOffset val="100"/>
        <c:noMultiLvlLbl val="0"/>
      </c:catAx>
      <c:valAx>
        <c:axId val="564218056"/>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64821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he-IL"/>
              <a:t>ממוצעי ציונים לפי מגזר שפה</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כלכלי!$D$1:$E$1</c:f>
              <c:strCache>
                <c:ptCount val="2"/>
                <c:pt idx="0">
                  <c:v>דוברי עברית</c:v>
                </c:pt>
                <c:pt idx="1">
                  <c:v>דוברי ערבית</c:v>
                </c:pt>
              </c:strCache>
            </c:strRef>
          </c:cat>
          <c:val>
            <c:numRef>
              <c:f>כלכלי!$D$2:$E$2</c:f>
              <c:numCache>
                <c:formatCode>General</c:formatCode>
                <c:ptCount val="2"/>
                <c:pt idx="0">
                  <c:v>503</c:v>
                </c:pt>
                <c:pt idx="1">
                  <c:v>391</c:v>
                </c:pt>
              </c:numCache>
            </c:numRef>
          </c:val>
          <c:extLst>
            <c:ext xmlns:c16="http://schemas.microsoft.com/office/drawing/2014/chart" uri="{C3380CC4-5D6E-409C-BE32-E72D297353CC}">
              <c16:uniqueId val="{00000000-4363-429F-89DB-CB782F52DF09}"/>
            </c:ext>
          </c:extLst>
        </c:ser>
        <c:dLbls>
          <c:showLegendKey val="0"/>
          <c:showVal val="0"/>
          <c:showCatName val="0"/>
          <c:showSerName val="0"/>
          <c:showPercent val="0"/>
          <c:showBubbleSize val="0"/>
        </c:dLbls>
        <c:gapWidth val="199"/>
        <c:axId val="466821440"/>
        <c:axId val="466821768"/>
      </c:barChart>
      <c:catAx>
        <c:axId val="46682144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he-IL"/>
          </a:p>
        </c:txPr>
        <c:crossAx val="466821768"/>
        <c:crosses val="autoZero"/>
        <c:auto val="1"/>
        <c:lblAlgn val="ctr"/>
        <c:lblOffset val="100"/>
        <c:noMultiLvlLbl val="0"/>
      </c:catAx>
      <c:valAx>
        <c:axId val="466821768"/>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66821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he-IL"/>
              <a:t>פערים בין מגדריים, בחלוקה למגזר שפה</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he-IL"/>
        </a:p>
      </c:txPr>
    </c:title>
    <c:autoTitleDeleted val="0"/>
    <c:plotArea>
      <c:layout/>
      <c:barChart>
        <c:barDir val="col"/>
        <c:grouping val="clustered"/>
        <c:varyColors val="0"/>
        <c:ser>
          <c:idx val="0"/>
          <c:order val="0"/>
          <c:tx>
            <c:strRef>
              <c:f>מגדרי!$A$2</c:f>
              <c:strCache>
                <c:ptCount val="1"/>
                <c:pt idx="0">
                  <c:v>בנות</c:v>
                </c:pt>
              </c:strCache>
            </c:strRef>
          </c:tx>
          <c:spPr>
            <a:solidFill>
              <a:srgbClr val="FF7C8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מגדרי!$B$1:$C$1</c:f>
              <c:strCache>
                <c:ptCount val="2"/>
                <c:pt idx="0">
                  <c:v>דוברי עברית</c:v>
                </c:pt>
                <c:pt idx="1">
                  <c:v>דוברי ערבית</c:v>
                </c:pt>
              </c:strCache>
            </c:strRef>
          </c:cat>
          <c:val>
            <c:numRef>
              <c:f>מגדרי!$B$2:$C$2</c:f>
              <c:numCache>
                <c:formatCode>General</c:formatCode>
                <c:ptCount val="2"/>
                <c:pt idx="0">
                  <c:v>488</c:v>
                </c:pt>
                <c:pt idx="1">
                  <c:v>397</c:v>
                </c:pt>
              </c:numCache>
            </c:numRef>
          </c:val>
          <c:extLst>
            <c:ext xmlns:c16="http://schemas.microsoft.com/office/drawing/2014/chart" uri="{C3380CC4-5D6E-409C-BE32-E72D297353CC}">
              <c16:uniqueId val="{00000000-B8C4-40A6-9E90-B05CD94B6AEC}"/>
            </c:ext>
          </c:extLst>
        </c:ser>
        <c:ser>
          <c:idx val="1"/>
          <c:order val="1"/>
          <c:tx>
            <c:strRef>
              <c:f>מגדרי!$A$3</c:f>
              <c:strCache>
                <c:ptCount val="1"/>
                <c:pt idx="0">
                  <c:v>בנים</c:v>
                </c:pt>
              </c:strCache>
            </c:strRef>
          </c:tx>
          <c:spPr>
            <a:solidFill>
              <a:schemeClr val="accent5">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מגדרי!$B$1:$C$1</c:f>
              <c:strCache>
                <c:ptCount val="2"/>
                <c:pt idx="0">
                  <c:v>דוברי עברית</c:v>
                </c:pt>
                <c:pt idx="1">
                  <c:v>דוברי ערבית</c:v>
                </c:pt>
              </c:strCache>
            </c:strRef>
          </c:cat>
          <c:val>
            <c:numRef>
              <c:f>מגדרי!$B$3:$C$3</c:f>
              <c:numCache>
                <c:formatCode>General</c:formatCode>
                <c:ptCount val="2"/>
                <c:pt idx="0">
                  <c:v>502</c:v>
                </c:pt>
                <c:pt idx="1">
                  <c:v>385</c:v>
                </c:pt>
              </c:numCache>
            </c:numRef>
          </c:val>
          <c:extLst>
            <c:ext xmlns:c16="http://schemas.microsoft.com/office/drawing/2014/chart" uri="{C3380CC4-5D6E-409C-BE32-E72D297353CC}">
              <c16:uniqueId val="{00000001-B8C4-40A6-9E90-B05CD94B6AEC}"/>
            </c:ext>
          </c:extLst>
        </c:ser>
        <c:dLbls>
          <c:showLegendKey val="0"/>
          <c:showVal val="0"/>
          <c:showCatName val="0"/>
          <c:showSerName val="0"/>
          <c:showPercent val="0"/>
          <c:showBubbleSize val="0"/>
        </c:dLbls>
        <c:gapWidth val="199"/>
        <c:axId val="572508168"/>
        <c:axId val="572507512"/>
      </c:barChart>
      <c:catAx>
        <c:axId val="57250816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he-IL"/>
          </a:p>
        </c:txPr>
        <c:crossAx val="572507512"/>
        <c:crosses val="autoZero"/>
        <c:auto val="1"/>
        <c:lblAlgn val="ctr"/>
        <c:lblOffset val="100"/>
        <c:noMultiLvlLbl val="0"/>
      </c:catAx>
      <c:valAx>
        <c:axId val="572507512"/>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72508168"/>
        <c:crosses val="autoZero"/>
        <c:crossBetween val="between"/>
      </c:valAx>
      <c:spPr>
        <a:noFill/>
        <a:ln>
          <a:noFill/>
        </a:ln>
        <a:effectLst/>
      </c:spPr>
    </c:plotArea>
    <c:legend>
      <c:legendPos val="t"/>
      <c:layout>
        <c:manualLayout>
          <c:xMode val="edge"/>
          <c:yMode val="edge"/>
          <c:x val="0.33639195100612423"/>
          <c:y val="0.2731251822688831"/>
          <c:w val="0.26610476815398076"/>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he-IL"/>
              <a:t>ממוצעי הציונים במגזר הערבי, בחלוקה למצב חברתי-כלכלי ומגדר</a:t>
            </a:r>
          </a:p>
        </c:rich>
      </c:tx>
      <c:layout>
        <c:manualLayout>
          <c:xMode val="edge"/>
          <c:yMode val="edge"/>
          <c:x val="0.19925000000000004"/>
          <c:y val="2.7777777777777776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he-IL"/>
        </a:p>
      </c:txPr>
    </c:title>
    <c:autoTitleDeleted val="0"/>
    <c:plotArea>
      <c:layout/>
      <c:barChart>
        <c:barDir val="col"/>
        <c:grouping val="clustered"/>
        <c:varyColors val="0"/>
        <c:ser>
          <c:idx val="0"/>
          <c:order val="0"/>
          <c:tx>
            <c:strRef>
              <c:f>גיליון1!$Y$20</c:f>
              <c:strCache>
                <c:ptCount val="1"/>
                <c:pt idx="0">
                  <c:v>בנות</c:v>
                </c:pt>
              </c:strCache>
            </c:strRef>
          </c:tx>
          <c:spPr>
            <a:solidFill>
              <a:srgbClr val="FF7C8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גיליון1!$Z$19:$AB$19</c:f>
              <c:strCache>
                <c:ptCount val="3"/>
                <c:pt idx="0">
                  <c:v>נמוך</c:v>
                </c:pt>
                <c:pt idx="1">
                  <c:v>בינוני</c:v>
                </c:pt>
                <c:pt idx="2">
                  <c:v>גבוה</c:v>
                </c:pt>
              </c:strCache>
            </c:strRef>
          </c:cat>
          <c:val>
            <c:numRef>
              <c:f>גיליון1!$Z$20:$AB$20</c:f>
              <c:numCache>
                <c:formatCode>General</c:formatCode>
                <c:ptCount val="3"/>
                <c:pt idx="0">
                  <c:v>386</c:v>
                </c:pt>
                <c:pt idx="1">
                  <c:v>399</c:v>
                </c:pt>
                <c:pt idx="2">
                  <c:v>425</c:v>
                </c:pt>
              </c:numCache>
            </c:numRef>
          </c:val>
          <c:extLst>
            <c:ext xmlns:c16="http://schemas.microsoft.com/office/drawing/2014/chart" uri="{C3380CC4-5D6E-409C-BE32-E72D297353CC}">
              <c16:uniqueId val="{00000000-9CE0-4089-A3B0-EA35F7CFBAE7}"/>
            </c:ext>
          </c:extLst>
        </c:ser>
        <c:ser>
          <c:idx val="1"/>
          <c:order val="1"/>
          <c:tx>
            <c:strRef>
              <c:f>גיליון1!$Y$21</c:f>
              <c:strCache>
                <c:ptCount val="1"/>
                <c:pt idx="0">
                  <c:v>בנים</c:v>
                </c:pt>
              </c:strCache>
            </c:strRef>
          </c:tx>
          <c:spPr>
            <a:solidFill>
              <a:schemeClr val="accent5">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גיליון1!$Z$19:$AB$19</c:f>
              <c:strCache>
                <c:ptCount val="3"/>
                <c:pt idx="0">
                  <c:v>נמוך</c:v>
                </c:pt>
                <c:pt idx="1">
                  <c:v>בינוני</c:v>
                </c:pt>
                <c:pt idx="2">
                  <c:v>גבוה</c:v>
                </c:pt>
              </c:strCache>
            </c:strRef>
          </c:cat>
          <c:val>
            <c:numRef>
              <c:f>גיליון1!$Z$21:$AB$21</c:f>
              <c:numCache>
                <c:formatCode>General</c:formatCode>
                <c:ptCount val="3"/>
                <c:pt idx="0">
                  <c:v>378</c:v>
                </c:pt>
                <c:pt idx="1">
                  <c:v>383</c:v>
                </c:pt>
                <c:pt idx="2">
                  <c:v>404</c:v>
                </c:pt>
              </c:numCache>
            </c:numRef>
          </c:val>
          <c:extLst>
            <c:ext xmlns:c16="http://schemas.microsoft.com/office/drawing/2014/chart" uri="{C3380CC4-5D6E-409C-BE32-E72D297353CC}">
              <c16:uniqueId val="{00000001-9CE0-4089-A3B0-EA35F7CFBAE7}"/>
            </c:ext>
          </c:extLst>
        </c:ser>
        <c:dLbls>
          <c:showLegendKey val="0"/>
          <c:showVal val="0"/>
          <c:showCatName val="0"/>
          <c:showSerName val="0"/>
          <c:showPercent val="0"/>
          <c:showBubbleSize val="0"/>
        </c:dLbls>
        <c:gapWidth val="199"/>
        <c:axId val="761110872"/>
        <c:axId val="761111200"/>
      </c:barChart>
      <c:catAx>
        <c:axId val="76111087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he-IL"/>
          </a:p>
        </c:txPr>
        <c:crossAx val="761111200"/>
        <c:crosses val="autoZero"/>
        <c:auto val="1"/>
        <c:lblAlgn val="ctr"/>
        <c:lblOffset val="100"/>
        <c:noMultiLvlLbl val="0"/>
      </c:catAx>
      <c:valAx>
        <c:axId val="761111200"/>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61110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he-IL"/>
              <a:t>ממוצעי</a:t>
            </a:r>
            <a:r>
              <a:rPr lang="he-IL" baseline="0"/>
              <a:t> ציונים </a:t>
            </a:r>
            <a:r>
              <a:rPr lang="he-IL" sz="2000" baseline="0"/>
              <a:t>במגזר דובר העברית, בחלוקה למצב חברתי-כלכלי ומגדר </a:t>
            </a:r>
            <a:endParaRPr lang="he-IL" sz="2000"/>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he-IL"/>
        </a:p>
      </c:txPr>
    </c:title>
    <c:autoTitleDeleted val="0"/>
    <c:plotArea>
      <c:layout/>
      <c:barChart>
        <c:barDir val="col"/>
        <c:grouping val="clustered"/>
        <c:varyColors val="0"/>
        <c:ser>
          <c:idx val="0"/>
          <c:order val="0"/>
          <c:tx>
            <c:strRef>
              <c:f>כלכלי!$A$22</c:f>
              <c:strCache>
                <c:ptCount val="1"/>
                <c:pt idx="0">
                  <c:v>בנות </c:v>
                </c:pt>
              </c:strCache>
            </c:strRef>
          </c:tx>
          <c:spPr>
            <a:solidFill>
              <a:srgbClr val="FF7C8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כלכלי!$B$21:$D$21</c:f>
              <c:strCache>
                <c:ptCount val="3"/>
                <c:pt idx="0">
                  <c:v>נמוך</c:v>
                </c:pt>
                <c:pt idx="1">
                  <c:v>בינוני</c:v>
                </c:pt>
                <c:pt idx="2">
                  <c:v>גבוה</c:v>
                </c:pt>
              </c:strCache>
            </c:strRef>
          </c:cat>
          <c:val>
            <c:numRef>
              <c:f>כלכלי!$B$22:$D$22</c:f>
              <c:numCache>
                <c:formatCode>General</c:formatCode>
                <c:ptCount val="3"/>
                <c:pt idx="0">
                  <c:v>446</c:v>
                </c:pt>
                <c:pt idx="1">
                  <c:v>488</c:v>
                </c:pt>
                <c:pt idx="2">
                  <c:v>527</c:v>
                </c:pt>
              </c:numCache>
            </c:numRef>
          </c:val>
          <c:extLst>
            <c:ext xmlns:c16="http://schemas.microsoft.com/office/drawing/2014/chart" uri="{C3380CC4-5D6E-409C-BE32-E72D297353CC}">
              <c16:uniqueId val="{00000000-D9E5-470B-853F-EBC800C9CEBA}"/>
            </c:ext>
          </c:extLst>
        </c:ser>
        <c:ser>
          <c:idx val="1"/>
          <c:order val="1"/>
          <c:tx>
            <c:strRef>
              <c:f>כלכלי!$A$23</c:f>
              <c:strCache>
                <c:ptCount val="1"/>
                <c:pt idx="0">
                  <c:v>בנים</c:v>
                </c:pt>
              </c:strCache>
            </c:strRef>
          </c:tx>
          <c:spPr>
            <a:solidFill>
              <a:schemeClr val="accent5">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כלכלי!$B$21:$D$21</c:f>
              <c:strCache>
                <c:ptCount val="3"/>
                <c:pt idx="0">
                  <c:v>נמוך</c:v>
                </c:pt>
                <c:pt idx="1">
                  <c:v>בינוני</c:v>
                </c:pt>
                <c:pt idx="2">
                  <c:v>גבוה</c:v>
                </c:pt>
              </c:strCache>
            </c:strRef>
          </c:cat>
          <c:val>
            <c:numRef>
              <c:f>כלכלי!$B$23:$D$23</c:f>
              <c:numCache>
                <c:formatCode>General</c:formatCode>
                <c:ptCount val="3"/>
                <c:pt idx="0">
                  <c:v>453</c:v>
                </c:pt>
                <c:pt idx="1">
                  <c:v>505</c:v>
                </c:pt>
                <c:pt idx="2">
                  <c:v>540</c:v>
                </c:pt>
              </c:numCache>
            </c:numRef>
          </c:val>
          <c:extLst>
            <c:ext xmlns:c16="http://schemas.microsoft.com/office/drawing/2014/chart" uri="{C3380CC4-5D6E-409C-BE32-E72D297353CC}">
              <c16:uniqueId val="{00000001-D9E5-470B-853F-EBC800C9CEBA}"/>
            </c:ext>
          </c:extLst>
        </c:ser>
        <c:dLbls>
          <c:showLegendKey val="0"/>
          <c:showVal val="0"/>
          <c:showCatName val="0"/>
          <c:showSerName val="0"/>
          <c:showPercent val="0"/>
          <c:showBubbleSize val="0"/>
        </c:dLbls>
        <c:gapWidth val="199"/>
        <c:axId val="767824856"/>
        <c:axId val="767827152"/>
      </c:barChart>
      <c:catAx>
        <c:axId val="76782485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he-IL"/>
          </a:p>
        </c:txPr>
        <c:crossAx val="767827152"/>
        <c:crosses val="autoZero"/>
        <c:auto val="1"/>
        <c:lblAlgn val="ctr"/>
        <c:lblOffset val="100"/>
        <c:noMultiLvlLbl val="0"/>
      </c:catAx>
      <c:valAx>
        <c:axId val="767827152"/>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67824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he-IL"/>
              <a:t>ממוצעי</a:t>
            </a:r>
            <a:r>
              <a:rPr lang="he-IL" baseline="0"/>
              <a:t> הציונים של בנות ובנים, בחלוקה לזרם חינוכי</a:t>
            </a:r>
            <a:endParaRPr lang="he-IL"/>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he-IL"/>
        </a:p>
      </c:txPr>
    </c:title>
    <c:autoTitleDeleted val="0"/>
    <c:plotArea>
      <c:layout/>
      <c:barChart>
        <c:barDir val="col"/>
        <c:grouping val="clustered"/>
        <c:varyColors val="0"/>
        <c:ser>
          <c:idx val="0"/>
          <c:order val="0"/>
          <c:tx>
            <c:strRef>
              <c:f>מגדרי!$A$22</c:f>
              <c:strCache>
                <c:ptCount val="1"/>
                <c:pt idx="0">
                  <c:v>בנות</c:v>
                </c:pt>
              </c:strCache>
            </c:strRef>
          </c:tx>
          <c:spPr>
            <a:solidFill>
              <a:srgbClr val="FF7C8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מגדרי!$B$21:$C$21</c:f>
              <c:strCache>
                <c:ptCount val="2"/>
                <c:pt idx="0">
                  <c:v>ממלכתי</c:v>
                </c:pt>
                <c:pt idx="1">
                  <c:v>ממלכתי-דתי</c:v>
                </c:pt>
              </c:strCache>
            </c:strRef>
          </c:cat>
          <c:val>
            <c:numRef>
              <c:f>מגדרי!$B$22:$C$22</c:f>
              <c:numCache>
                <c:formatCode>General</c:formatCode>
                <c:ptCount val="2"/>
                <c:pt idx="0">
                  <c:v>497</c:v>
                </c:pt>
                <c:pt idx="1">
                  <c:v>477</c:v>
                </c:pt>
              </c:numCache>
            </c:numRef>
          </c:val>
          <c:extLst>
            <c:ext xmlns:c16="http://schemas.microsoft.com/office/drawing/2014/chart" uri="{C3380CC4-5D6E-409C-BE32-E72D297353CC}">
              <c16:uniqueId val="{00000000-95C0-471C-B057-6462774216FC}"/>
            </c:ext>
          </c:extLst>
        </c:ser>
        <c:ser>
          <c:idx val="1"/>
          <c:order val="1"/>
          <c:tx>
            <c:strRef>
              <c:f>מגדרי!$A$23</c:f>
              <c:strCache>
                <c:ptCount val="1"/>
                <c:pt idx="0">
                  <c:v>בנים</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מגדרי!$B$21:$C$21</c:f>
              <c:strCache>
                <c:ptCount val="2"/>
                <c:pt idx="0">
                  <c:v>ממלכתי</c:v>
                </c:pt>
                <c:pt idx="1">
                  <c:v>ממלכתי-דתי</c:v>
                </c:pt>
              </c:strCache>
            </c:strRef>
          </c:cat>
          <c:val>
            <c:numRef>
              <c:f>מגדרי!$B$23:$C$23</c:f>
              <c:numCache>
                <c:formatCode>General</c:formatCode>
                <c:ptCount val="2"/>
                <c:pt idx="0">
                  <c:v>509</c:v>
                </c:pt>
                <c:pt idx="1">
                  <c:v>516</c:v>
                </c:pt>
              </c:numCache>
            </c:numRef>
          </c:val>
          <c:extLst>
            <c:ext xmlns:c16="http://schemas.microsoft.com/office/drawing/2014/chart" uri="{C3380CC4-5D6E-409C-BE32-E72D297353CC}">
              <c16:uniqueId val="{00000001-95C0-471C-B057-6462774216FC}"/>
            </c:ext>
          </c:extLst>
        </c:ser>
        <c:dLbls>
          <c:showLegendKey val="0"/>
          <c:showVal val="0"/>
          <c:showCatName val="0"/>
          <c:showSerName val="0"/>
          <c:showPercent val="0"/>
          <c:showBubbleSize val="0"/>
        </c:dLbls>
        <c:gapWidth val="199"/>
        <c:axId val="574678280"/>
        <c:axId val="574678608"/>
      </c:barChart>
      <c:catAx>
        <c:axId val="57467828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he-IL"/>
          </a:p>
        </c:txPr>
        <c:crossAx val="574678608"/>
        <c:crosses val="autoZero"/>
        <c:auto val="1"/>
        <c:lblAlgn val="ctr"/>
        <c:lblOffset val="100"/>
        <c:noMultiLvlLbl val="0"/>
      </c:catAx>
      <c:valAx>
        <c:axId val="574678608"/>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746782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he-IL"/>
              <a:t>ממוצעי ציונים במגזר דובר העברית </a:t>
            </a:r>
          </a:p>
          <a:p>
            <a:pPr>
              <a:defRPr/>
            </a:pPr>
            <a:r>
              <a:rPr lang="he-IL"/>
              <a:t>בחלוקה לפי מגדר, מצב כלכלי וזרם חינוכי </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he-IL"/>
        </a:p>
      </c:txPr>
    </c:title>
    <c:autoTitleDeleted val="0"/>
    <c:plotArea>
      <c:layout/>
      <c:barChart>
        <c:barDir val="col"/>
        <c:grouping val="clustered"/>
        <c:varyColors val="0"/>
        <c:ser>
          <c:idx val="0"/>
          <c:order val="0"/>
          <c:tx>
            <c:strRef>
              <c:f>גיליון4!$A$11</c:f>
              <c:strCache>
                <c:ptCount val="1"/>
                <c:pt idx="0">
                  <c:v>בנות</c:v>
                </c:pt>
              </c:strCache>
            </c:strRef>
          </c:tx>
          <c:spPr>
            <a:solidFill>
              <a:srgbClr val="FF7C8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גיליון4!$B$9:$G$10</c:f>
              <c:multiLvlStrCache>
                <c:ptCount val="6"/>
                <c:lvl>
                  <c:pt idx="0">
                    <c:v>נמוך</c:v>
                  </c:pt>
                  <c:pt idx="1">
                    <c:v>בינוני</c:v>
                  </c:pt>
                  <c:pt idx="2">
                    <c:v>גבוה</c:v>
                  </c:pt>
                  <c:pt idx="3">
                    <c:v>נמוך</c:v>
                  </c:pt>
                  <c:pt idx="4">
                    <c:v>בינוני</c:v>
                  </c:pt>
                  <c:pt idx="5">
                    <c:v>גבוה</c:v>
                  </c:pt>
                </c:lvl>
                <c:lvl>
                  <c:pt idx="0">
                    <c:v>ממלכתי</c:v>
                  </c:pt>
                  <c:pt idx="3">
                    <c:v>ממלכתי-דתי</c:v>
                  </c:pt>
                </c:lvl>
              </c:multiLvlStrCache>
            </c:multiLvlStrRef>
          </c:cat>
          <c:val>
            <c:numRef>
              <c:f>גיליון4!$B$11:$G$11</c:f>
              <c:numCache>
                <c:formatCode>General</c:formatCode>
                <c:ptCount val="6"/>
                <c:pt idx="0">
                  <c:v>458</c:v>
                </c:pt>
                <c:pt idx="1">
                  <c:v>492</c:v>
                </c:pt>
                <c:pt idx="2">
                  <c:v>535</c:v>
                </c:pt>
                <c:pt idx="3">
                  <c:v>429</c:v>
                </c:pt>
                <c:pt idx="4">
                  <c:v>496</c:v>
                </c:pt>
                <c:pt idx="5">
                  <c:v>529</c:v>
                </c:pt>
              </c:numCache>
            </c:numRef>
          </c:val>
          <c:extLst>
            <c:ext xmlns:c16="http://schemas.microsoft.com/office/drawing/2014/chart" uri="{C3380CC4-5D6E-409C-BE32-E72D297353CC}">
              <c16:uniqueId val="{00000000-97E5-409D-8102-0DD49D6A4923}"/>
            </c:ext>
          </c:extLst>
        </c:ser>
        <c:ser>
          <c:idx val="1"/>
          <c:order val="1"/>
          <c:tx>
            <c:strRef>
              <c:f>גיליון4!$A$12</c:f>
              <c:strCache>
                <c:ptCount val="1"/>
                <c:pt idx="0">
                  <c:v>בנים</c:v>
                </c:pt>
              </c:strCache>
            </c:strRef>
          </c:tx>
          <c:spPr>
            <a:solidFill>
              <a:schemeClr val="accent5">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גיליון4!$B$9:$G$10</c:f>
              <c:multiLvlStrCache>
                <c:ptCount val="6"/>
                <c:lvl>
                  <c:pt idx="0">
                    <c:v>נמוך</c:v>
                  </c:pt>
                  <c:pt idx="1">
                    <c:v>בינוני</c:v>
                  </c:pt>
                  <c:pt idx="2">
                    <c:v>גבוה</c:v>
                  </c:pt>
                  <c:pt idx="3">
                    <c:v>נמוך</c:v>
                  </c:pt>
                  <c:pt idx="4">
                    <c:v>בינוני</c:v>
                  </c:pt>
                  <c:pt idx="5">
                    <c:v>גבוה</c:v>
                  </c:pt>
                </c:lvl>
                <c:lvl>
                  <c:pt idx="0">
                    <c:v>ממלכתי</c:v>
                  </c:pt>
                  <c:pt idx="3">
                    <c:v>ממלכתי-דתי</c:v>
                  </c:pt>
                </c:lvl>
              </c:multiLvlStrCache>
            </c:multiLvlStrRef>
          </c:cat>
          <c:val>
            <c:numRef>
              <c:f>גיליון4!$B$12:$G$12</c:f>
              <c:numCache>
                <c:formatCode>General</c:formatCode>
                <c:ptCount val="6"/>
                <c:pt idx="0">
                  <c:v>460</c:v>
                </c:pt>
                <c:pt idx="1">
                  <c:v>507</c:v>
                </c:pt>
                <c:pt idx="2">
                  <c:v>548</c:v>
                </c:pt>
                <c:pt idx="3">
                  <c:v>467</c:v>
                </c:pt>
                <c:pt idx="4">
                  <c:v>522</c:v>
                </c:pt>
                <c:pt idx="5">
                  <c:v>543</c:v>
                </c:pt>
              </c:numCache>
            </c:numRef>
          </c:val>
          <c:extLst>
            <c:ext xmlns:c16="http://schemas.microsoft.com/office/drawing/2014/chart" uri="{C3380CC4-5D6E-409C-BE32-E72D297353CC}">
              <c16:uniqueId val="{00000001-97E5-409D-8102-0DD49D6A4923}"/>
            </c:ext>
          </c:extLst>
        </c:ser>
        <c:dLbls>
          <c:showLegendKey val="0"/>
          <c:showVal val="0"/>
          <c:showCatName val="0"/>
          <c:showSerName val="0"/>
          <c:showPercent val="0"/>
          <c:showBubbleSize val="0"/>
        </c:dLbls>
        <c:gapWidth val="199"/>
        <c:axId val="768198568"/>
        <c:axId val="768195944"/>
      </c:barChart>
      <c:catAx>
        <c:axId val="76819856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he-IL"/>
          </a:p>
        </c:txPr>
        <c:crossAx val="768195944"/>
        <c:crosses val="autoZero"/>
        <c:auto val="1"/>
        <c:lblAlgn val="ctr"/>
        <c:lblOffset val="100"/>
        <c:noMultiLvlLbl val="0"/>
      </c:catAx>
      <c:valAx>
        <c:axId val="768195944"/>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681985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צהוב ירוק">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D80B9-D193-4CEE-8CEF-8AAC5996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Pages>10</Pages>
  <Words>2411</Words>
  <Characters>12058</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Sher</dc:creator>
  <cp:keywords/>
  <dc:description/>
  <cp:lastModifiedBy>Noa Sher</cp:lastModifiedBy>
  <cp:revision>39</cp:revision>
  <dcterms:created xsi:type="dcterms:W3CDTF">2018-06-28T12:48:00Z</dcterms:created>
  <dcterms:modified xsi:type="dcterms:W3CDTF">2018-07-04T09:45:00Z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