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FD2D" w14:textId="1DFE1FB0" w:rsidR="00D87068" w:rsidRDefault="00D87068" w:rsidP="00D87068">
      <w:pPr>
        <w:pStyle w:val="1"/>
        <w:bidi/>
        <w:rPr>
          <w:rtl/>
        </w:rPr>
      </w:pPr>
      <w:r>
        <w:rPr>
          <w:rtl/>
        </w:rPr>
        <w:t xml:space="preserve">סיכום סשן עבודה- </w:t>
      </w:r>
      <w:r w:rsidR="00FC2709">
        <w:rPr>
          <w:rFonts w:hint="cs"/>
          <w:rtl/>
        </w:rPr>
        <w:t>10</w:t>
      </w:r>
      <w:r w:rsidR="007F639F">
        <w:rPr>
          <w:rFonts w:hint="cs"/>
          <w:rtl/>
        </w:rPr>
        <w:t>.9</w:t>
      </w:r>
      <w:r>
        <w:rPr>
          <w:rFonts w:hint="cs"/>
          <w:rtl/>
        </w:rPr>
        <w:t>.</w:t>
      </w:r>
      <w:r w:rsidR="00421C6A">
        <w:rPr>
          <w:rFonts w:hint="cs"/>
          <w:rtl/>
        </w:rPr>
        <w:t>22</w:t>
      </w:r>
    </w:p>
    <w:p w14:paraId="1A28D203" w14:textId="5FCC43DA" w:rsidR="007F639F" w:rsidRDefault="007F639F" w:rsidP="0013122A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העבודה העיקרית שהתבצעה</w:t>
      </w:r>
      <w:r w:rsidR="00FC2709">
        <w:rPr>
          <w:rFonts w:hint="cs"/>
          <w:rtl/>
        </w:rPr>
        <w:t>: טיפול ב-</w:t>
      </w:r>
      <w:r w:rsidR="00FC2709">
        <w:t>additive_combination</w:t>
      </w:r>
      <w:r>
        <w:rPr>
          <w:rFonts w:hint="cs"/>
          <w:rtl/>
        </w:rPr>
        <w:t>.</w:t>
      </w:r>
    </w:p>
    <w:p w14:paraId="3A53E494" w14:textId="6F3430F6" w:rsidR="00FC2709" w:rsidRDefault="00FC2709" w:rsidP="00FC2709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מוטיבציה </w:t>
      </w:r>
      <w:r>
        <w:rPr>
          <w:rtl/>
        </w:rPr>
        <w:t>–</w:t>
      </w:r>
      <w:r>
        <w:rPr>
          <w:rFonts w:hint="cs"/>
          <w:rtl/>
        </w:rPr>
        <w:t xml:space="preserve"> בכדי לשפר את הסרטונים, יש לבצע שילוב של התגובה האדיטיבית עם הסרטון המקורי.</w:t>
      </w:r>
    </w:p>
    <w:p w14:paraId="40474A7F" w14:textId="795FCFEB" w:rsidR="00FC2709" w:rsidRPr="008F351F" w:rsidRDefault="00FC2709" w:rsidP="00FC2709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>נעשה שימוש ב</w:t>
      </w:r>
      <w:r w:rsidR="008F351F">
        <w:rPr>
          <w:rFonts w:hint="cs"/>
          <w:rtl/>
        </w:rPr>
        <w:t xml:space="preserve">אלגוריתם שילוב של חוה: </w:t>
      </w:r>
      <m:oMath>
        <m:r>
          <w:rPr>
            <w:rFonts w:ascii="Cambria Math" w:hAnsi="Cambria Math"/>
          </w:rPr>
          <m:t>out=s+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1+βs</m:t>
            </m:r>
          </m:den>
        </m:f>
      </m:oMath>
      <w:r w:rsidR="008F351F">
        <w:rPr>
          <w:rFonts w:eastAsiaTheme="minorEastAsia" w:hint="cs"/>
          <w:rtl/>
        </w:rPr>
        <w:t xml:space="preserve"> כאשר </w:t>
      </w:r>
      <w:r w:rsidR="008F351F">
        <w:rPr>
          <w:rFonts w:eastAsiaTheme="minorEastAsia"/>
        </w:rPr>
        <w:t>s</w:t>
      </w:r>
      <w:r w:rsidR="008F351F">
        <w:rPr>
          <w:rFonts w:eastAsiaTheme="minorEastAsia" w:hint="cs"/>
          <w:rtl/>
        </w:rPr>
        <w:t xml:space="preserve">-מקור, </w:t>
      </w:r>
      <w:r w:rsidR="008F351F">
        <w:rPr>
          <w:rFonts w:eastAsiaTheme="minorEastAsia"/>
        </w:rPr>
        <w:t>r</w:t>
      </w:r>
      <w:r w:rsidR="008F351F">
        <w:rPr>
          <w:rFonts w:eastAsiaTheme="minorEastAsia" w:hint="cs"/>
          <w:rtl/>
        </w:rPr>
        <w:t xml:space="preserve"> </w:t>
      </w:r>
      <w:r w:rsidR="008F351F">
        <w:rPr>
          <w:rFonts w:eastAsiaTheme="minorEastAsia"/>
          <w:rtl/>
        </w:rPr>
        <w:t>–</w:t>
      </w:r>
      <w:r w:rsidR="008F351F">
        <w:rPr>
          <w:rFonts w:eastAsiaTheme="minorEastAsia" w:hint="cs"/>
          <w:rtl/>
        </w:rPr>
        <w:t xml:space="preserve"> תגובה אדיטיבית.</w:t>
      </w:r>
    </w:p>
    <w:p w14:paraId="6BB85E82" w14:textId="01EC92C6" w:rsidR="008F351F" w:rsidRPr="008F351F" w:rsidRDefault="008F351F" w:rsidP="008F351F">
      <w:pPr>
        <w:pStyle w:val="a3"/>
        <w:numPr>
          <w:ilvl w:val="1"/>
          <w:numId w:val="6"/>
        </w:numPr>
        <w:bidi/>
      </w:pPr>
      <w:r>
        <w:rPr>
          <w:rFonts w:eastAsiaTheme="minorEastAsia" w:hint="cs"/>
          <w:rtl/>
        </w:rPr>
        <w:t xml:space="preserve">הבעיה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הפלט יכול להגיע לרוויה ולחרוג מ 0-1. טיפול בשתי דרכים עיקריות:</w:t>
      </w:r>
    </w:p>
    <w:p w14:paraId="6BC7571F" w14:textId="44026C31" w:rsidR="008F351F" w:rsidRPr="008F351F" w:rsidRDefault="008F351F" w:rsidP="008F351F">
      <w:pPr>
        <w:pStyle w:val="a3"/>
        <w:numPr>
          <w:ilvl w:val="2"/>
          <w:numId w:val="6"/>
        </w:numPr>
        <w:bidi/>
      </w:pPr>
      <w:r>
        <w:rPr>
          <w:rFonts w:eastAsiaTheme="minorEastAsia" w:hint="cs"/>
          <w:rtl/>
        </w:rPr>
        <w:t xml:space="preserve">קטימה של הסרטון לטווח ערכים 0-1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שומר על המידע בערכים האמצעיים אבל  מכניס אזורים לרוויה = איבוד מידע.</w:t>
      </w:r>
    </w:p>
    <w:p w14:paraId="2BFD6C25" w14:textId="71F72DE9" w:rsidR="008F351F" w:rsidRPr="008F351F" w:rsidRDefault="008F351F" w:rsidP="008F351F">
      <w:pPr>
        <w:pStyle w:val="a3"/>
        <w:numPr>
          <w:ilvl w:val="2"/>
          <w:numId w:val="6"/>
        </w:numPr>
        <w:bidi/>
      </w:pPr>
      <w:r>
        <w:rPr>
          <w:rFonts w:eastAsiaTheme="minorEastAsia" w:hint="cs"/>
          <w:rtl/>
        </w:rPr>
        <w:t xml:space="preserve">נרמול (מיפוי) מחדש לטווח 0-1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מציג את כל המידע אך פוגע בקונטרסט.</w:t>
      </w:r>
    </w:p>
    <w:p w14:paraId="32A944D2" w14:textId="5EFA320B" w:rsidR="008F351F" w:rsidRPr="003450B5" w:rsidRDefault="008F351F" w:rsidP="008F351F">
      <w:pPr>
        <w:pStyle w:val="a3"/>
        <w:numPr>
          <w:ilvl w:val="1"/>
          <w:numId w:val="6"/>
        </w:numPr>
        <w:bidi/>
      </w:pPr>
      <w:r>
        <w:rPr>
          <w:rFonts w:eastAsiaTheme="minorEastAsia" w:hint="cs"/>
          <w:rtl/>
        </w:rPr>
        <w:t xml:space="preserve">נכון לעכשיו נעשה שימוש בקטימה, אך התקבלה מסקנה (חדווה) שזו בעיה ועדיף לנרמל. </w:t>
      </w:r>
      <w:r w:rsidR="003450B5">
        <w:rPr>
          <w:rFonts w:eastAsiaTheme="minorEastAsia" w:hint="cs"/>
          <w:rtl/>
        </w:rPr>
        <w:t>עם זאת תוצאת הנרמול לא נראית טוב כלל.</w:t>
      </w:r>
    </w:p>
    <w:p w14:paraId="3F5EA6C3" w14:textId="71D155F5" w:rsidR="003450B5" w:rsidRDefault="003450B5" w:rsidP="003450B5">
      <w:pPr>
        <w:pStyle w:val="a3"/>
        <w:numPr>
          <w:ilvl w:val="0"/>
          <w:numId w:val="6"/>
        </w:numPr>
        <w:bidi/>
      </w:pPr>
      <w:r>
        <w:rPr>
          <w:rFonts w:eastAsiaTheme="minorEastAsia" w:hint="cs"/>
          <w:rtl/>
        </w:rPr>
        <w:t xml:space="preserve">המטרה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לתקן את פונקציית הקומבינציה כך שלא תהיה קטימה או פגיעה בקונטרסט.</w:t>
      </w:r>
    </w:p>
    <w:p w14:paraId="06DB96DC" w14:textId="197711AE" w:rsidR="003450B5" w:rsidRPr="003450B5" w:rsidRDefault="003450B5" w:rsidP="003450B5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חקירת פרמטר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</w:p>
    <w:p w14:paraId="7010702F" w14:textId="0805D604" w:rsidR="003450B5" w:rsidRPr="003450B5" w:rsidRDefault="003450B5" w:rsidP="003450B5">
      <w:pPr>
        <w:pStyle w:val="a3"/>
        <w:numPr>
          <w:ilvl w:val="1"/>
          <w:numId w:val="6"/>
        </w:numPr>
        <w:bidi/>
      </w:pPr>
      <w:r>
        <w:rPr>
          <w:rFonts w:eastAsiaTheme="minorEastAsia" w:hint="cs"/>
          <w:rtl/>
        </w:rPr>
        <w:t xml:space="preserve">ראשית נעשתה בדיקה לגבי ההשפעה של פרמטר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 w:hint="cs"/>
          <w:rtl/>
        </w:rPr>
        <w:t xml:space="preserve"> בנוסחא על אופי הפלט.</w:t>
      </w:r>
    </w:p>
    <w:p w14:paraId="62F009E1" w14:textId="107BFCDA" w:rsidR="003450B5" w:rsidRPr="000006AB" w:rsidRDefault="003450B5" w:rsidP="003450B5">
      <w:pPr>
        <w:pStyle w:val="a3"/>
        <w:numPr>
          <w:ilvl w:val="1"/>
          <w:numId w:val="6"/>
        </w:numPr>
        <w:bidi/>
      </w:pPr>
      <w:r>
        <w:rPr>
          <w:rFonts w:eastAsiaTheme="minorEastAsia" w:hint="cs"/>
          <w:rtl/>
        </w:rPr>
        <w:t xml:space="preserve">להלן השוואה בין ערכי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hint="cs"/>
          <w:rtl/>
        </w:rPr>
        <w:t xml:space="preserve"> שונים. משמאל לימין: הסרטון המקורי (</w:t>
      </w:r>
      <m:oMath>
        <m:r>
          <w:rPr>
            <w:rFonts w:ascii="Cambria Math" w:hAnsi="Cambria Math"/>
          </w:rPr>
          <m:t>β=∞</m:t>
        </m:r>
      </m:oMath>
      <w:r>
        <w:rPr>
          <w:rFonts w:hint="cs"/>
          <w:rtl/>
        </w:rPr>
        <w:t xml:space="preserve">) </w:t>
      </w:r>
      <m:oMath>
        <m:r>
          <w:rPr>
            <w:rFonts w:ascii="Cambria Math" w:hAnsi="Cambria Math"/>
          </w:rPr>
          <m:t>β=10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β=5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β=2</m:t>
        </m:r>
      </m:oMath>
      <w:r w:rsidR="000006AB">
        <w:rPr>
          <w:rFonts w:eastAsiaTheme="minorEastAsia" w:hint="cs"/>
          <w:rtl/>
        </w:rPr>
        <w:t xml:space="preserve"> (האחרון הוא הערך שבו נעשה שימוש עד עכשיו):</w:t>
      </w:r>
      <w:r w:rsidR="000006AB" w:rsidRPr="000006AB">
        <w:rPr>
          <w:rFonts w:cs="Arial"/>
          <w:rtl/>
        </w:rPr>
        <w:t xml:space="preserve"> </w:t>
      </w:r>
      <w:r w:rsidR="000006AB" w:rsidRPr="000006AB">
        <w:rPr>
          <w:rFonts w:cs="Arial"/>
          <w:noProof/>
          <w:rtl/>
        </w:rPr>
        <w:drawing>
          <wp:inline distT="0" distB="0" distL="0" distR="0" wp14:anchorId="57990860" wp14:editId="270546DB">
            <wp:extent cx="5274310" cy="2313940"/>
            <wp:effectExtent l="0" t="0" r="2540" b="0"/>
            <wp:docPr id="1" name="תמונה 1" descr="תמונה שמכילה חוץ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חוץ&#10;&#10;התיאור נוצר באופן אוטומטי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00FF" w14:textId="3D715508" w:rsidR="000006AB" w:rsidRPr="000F3B3B" w:rsidRDefault="000006AB" w:rsidP="000006AB">
      <w:pPr>
        <w:pStyle w:val="a3"/>
        <w:numPr>
          <w:ilvl w:val="1"/>
          <w:numId w:val="6"/>
        </w:numPr>
        <w:bidi/>
      </w:pPr>
      <w:r>
        <w:rPr>
          <w:rFonts w:cs="Arial" w:hint="cs"/>
          <w:rtl/>
        </w:rPr>
        <w:t xml:space="preserve">ניתן לראות כי עבור </w:t>
      </w:r>
      <m:oMath>
        <m:r>
          <w:rPr>
            <w:rFonts w:ascii="Cambria Math" w:hAnsi="Cambria Math" w:cs="Arial"/>
          </w:rPr>
          <m:t>β</m:t>
        </m:r>
      </m:oMath>
      <w:r>
        <w:rPr>
          <w:rFonts w:eastAsiaTheme="minorEastAsia" w:cs="Arial" w:hint="cs"/>
          <w:rtl/>
        </w:rPr>
        <w:t xml:space="preserve"> קטנה, הפגיעה בקונטרסט משמעותית, וניתן לראות רק את התגובות החזקות </w:t>
      </w:r>
      <w:r w:rsidR="000F3B3B">
        <w:rPr>
          <w:rFonts w:eastAsiaTheme="minorEastAsia" w:cs="Arial" w:hint="cs"/>
          <w:rtl/>
        </w:rPr>
        <w:t xml:space="preserve">שהודגשו. לעומת זאת, עבור </w:t>
      </w:r>
      <m:oMath>
        <m:r>
          <w:rPr>
            <w:rFonts w:ascii="Cambria Math" w:eastAsiaTheme="minorEastAsia" w:hAnsi="Cambria Math" w:cs="Arial"/>
          </w:rPr>
          <m:t>β</m:t>
        </m:r>
      </m:oMath>
      <w:r w:rsidR="000F3B3B">
        <w:rPr>
          <w:rFonts w:eastAsiaTheme="minorEastAsia" w:cs="Arial" w:hint="cs"/>
          <w:rtl/>
        </w:rPr>
        <w:t xml:space="preserve"> גדולה מתקבל כי השינוי יחסית לסרטון המקורי קטן מידי.</w:t>
      </w:r>
    </w:p>
    <w:p w14:paraId="699625E2" w14:textId="365E952F" w:rsidR="000006AB" w:rsidRPr="000F3B3B" w:rsidRDefault="000F3B3B" w:rsidP="00704765">
      <w:pPr>
        <w:pStyle w:val="a3"/>
        <w:numPr>
          <w:ilvl w:val="1"/>
          <w:numId w:val="6"/>
        </w:numPr>
        <w:bidi/>
        <w:rPr>
          <w:rFonts w:eastAsiaTheme="minorEastAsia"/>
        </w:rPr>
      </w:pPr>
      <w:r w:rsidRPr="000F3B3B">
        <w:rPr>
          <w:rFonts w:eastAsiaTheme="minorEastAsia" w:cs="Arial" w:hint="cs"/>
          <w:rtl/>
        </w:rPr>
        <w:t xml:space="preserve">בעוד שלא ניתן למצוא פתרון טוב, נמצא לפחות כי </w:t>
      </w:r>
      <m:oMath>
        <m:r>
          <w:rPr>
            <w:rFonts w:ascii="Cambria Math" w:eastAsiaTheme="minorEastAsia" w:hAnsi="Cambria Math" w:cs="Arial"/>
          </w:rPr>
          <m:t>β=5</m:t>
        </m:r>
      </m:oMath>
      <w:r>
        <w:t xml:space="preserve"> </w:t>
      </w:r>
      <w:r>
        <w:rPr>
          <w:rFonts w:hint="cs"/>
          <w:rtl/>
        </w:rPr>
        <w:t xml:space="preserve"> הוא ערך בייניים מספיק טוב, לפחות כדי להמשיך את העבודה. מעתה כל הסרטונים שיוצגו הם עם </w:t>
      </w:r>
      <m:oMath>
        <m:r>
          <w:rPr>
            <w:rFonts w:ascii="Cambria Math" w:eastAsiaTheme="minorEastAsia" w:hAnsi="Cambria Math" w:cs="Arial"/>
          </w:rPr>
          <m:t>β=5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</m:oMath>
    </w:p>
    <w:p w14:paraId="658E0E14" w14:textId="4C79F9EA" w:rsidR="000F3B3B" w:rsidRDefault="000F3B3B" w:rsidP="000F3B3B">
      <w:pPr>
        <w:pStyle w:val="a3"/>
        <w:numPr>
          <w:ilvl w:val="0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הוספת פקטור </w:t>
      </w:r>
      <m:oMath>
        <m:r>
          <w:rPr>
            <w:rFonts w:ascii="Cambria Math" w:eastAsiaTheme="minorEastAsia" w:hAnsi="Cambria Math"/>
          </w:rPr>
          <m:t xml:space="preserve">γ </m:t>
        </m:r>
      </m:oMath>
      <w:r>
        <w:rPr>
          <w:rFonts w:eastAsiaTheme="minorEastAsia" w:hint="cs"/>
          <w:rtl/>
        </w:rPr>
        <w:t xml:space="preserve"> - </w:t>
      </w:r>
    </w:p>
    <w:p w14:paraId="7E7571D3" w14:textId="5FC6AF71" w:rsidR="000F3B3B" w:rsidRDefault="000F3B3B" w:rsidP="000F3B3B">
      <w:pPr>
        <w:pStyle w:val="a3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התחושה שהתקבלה היא שהחיזוק מתרחש בעיקר עבור ערכי</w:t>
      </w:r>
      <w:r w:rsidR="00781FF6">
        <w:rPr>
          <w:rFonts w:eastAsiaTheme="minorEastAsia" w:hint="cs"/>
          <w:rtl/>
        </w:rPr>
        <w:t>ם אקסטרמלים ולא עבור ערכי ביניים, שדווקא שם נמצא רוב המידע המעניין.</w:t>
      </w:r>
    </w:p>
    <w:p w14:paraId="64456448" w14:textId="22517376" w:rsidR="00781FF6" w:rsidRPr="00941E88" w:rsidRDefault="00781FF6" w:rsidP="00781FF6">
      <w:pPr>
        <w:pStyle w:val="a3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הוחלט לבדוק את הטענה: להלן גרף של </w:t>
      </w:r>
      <w:r w:rsidR="00941E88">
        <w:rPr>
          <w:rFonts w:eastAsiaTheme="minorEastAsia" w:hint="cs"/>
          <w:rtl/>
        </w:rPr>
        <w:t xml:space="preserve">ערכי התגובה הממוצעת בערך מוחלט, כפונקציה של ערכי רמות האפור </w:t>
      </w:r>
      <w:r w:rsidR="00941E88">
        <w:rPr>
          <w:rFonts w:eastAsiaTheme="minorEastAsia" w:hint="cs"/>
          <w:b/>
          <w:bCs/>
          <w:rtl/>
        </w:rPr>
        <w:t>בסרטון המקורי</w:t>
      </w:r>
      <w:r w:rsidR="00941E88">
        <w:rPr>
          <w:rFonts w:eastAsiaTheme="minorEastAsia" w:hint="cs"/>
          <w:rtl/>
        </w:rPr>
        <w:t>:</w:t>
      </w:r>
      <w:r w:rsidR="00941E88" w:rsidRPr="00941E88">
        <w:rPr>
          <w:noProof/>
        </w:rPr>
        <w:t xml:space="preserve"> </w:t>
      </w:r>
      <w:r w:rsidR="00941E88" w:rsidRPr="00941E88">
        <w:rPr>
          <w:rFonts w:eastAsiaTheme="minorEastAsia" w:cs="Arial"/>
          <w:noProof/>
          <w:rtl/>
        </w:rPr>
        <w:drawing>
          <wp:inline distT="0" distB="0" distL="0" distR="0" wp14:anchorId="01E3824F" wp14:editId="3529DEB4">
            <wp:extent cx="5274310" cy="2870835"/>
            <wp:effectExtent l="0" t="0" r="2540" b="571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4811" w14:textId="476947A6" w:rsidR="00941E88" w:rsidRPr="00941E88" w:rsidRDefault="00941E88" w:rsidP="00941E88">
      <w:pPr>
        <w:pStyle w:val="a3"/>
        <w:numPr>
          <w:ilvl w:val="1"/>
          <w:numId w:val="6"/>
        </w:numPr>
        <w:bidi/>
        <w:rPr>
          <w:rFonts w:eastAsiaTheme="minorEastAsia"/>
        </w:rPr>
      </w:pPr>
      <w:r>
        <w:rPr>
          <w:rFonts w:hint="cs"/>
          <w:noProof/>
          <w:rtl/>
        </w:rPr>
        <w:t xml:space="preserve">ניתן לראות כי התגובה חזקה במיוחד בערכי הבהירות הגבוהים (לא ברור למה לא בכהים היות ואמורה להיות סימטריה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יש מצב שזה נובע מהסרטון הספציפי, בכל מקרה שווה בדיקה) ואילו לא כל כך בערכי הביניים.</w:t>
      </w:r>
    </w:p>
    <w:p w14:paraId="2CEE8CF0" w14:textId="32B4DE91" w:rsidR="00941E88" w:rsidRPr="00B35970" w:rsidRDefault="00941E88" w:rsidP="00B35970">
      <w:pPr>
        <w:pStyle w:val="a3"/>
        <w:numPr>
          <w:ilvl w:val="1"/>
          <w:numId w:val="6"/>
        </w:numPr>
        <w:bidi/>
        <w:rPr>
          <w:rFonts w:eastAsiaTheme="minorEastAsia"/>
        </w:rPr>
      </w:pPr>
      <w:r>
        <w:rPr>
          <w:rFonts w:hint="cs"/>
          <w:noProof/>
          <w:rtl/>
        </w:rPr>
        <w:t xml:space="preserve">כדי לחזק את ערכי הביניים הוחלט להשתמש בפקטור </w:t>
      </w:r>
      <m:oMath>
        <m:r>
          <w:rPr>
            <w:rFonts w:ascii="Cambria Math" w:hAnsi="Cambria Math"/>
            <w:noProof/>
          </w:rPr>
          <m:t>γ</m:t>
        </m:r>
      </m:oMath>
      <w:r w:rsidR="00B35970">
        <w:rPr>
          <w:rFonts w:eastAsiaTheme="minorEastAsia" w:hint="cs"/>
          <w:noProof/>
          <w:rtl/>
        </w:rPr>
        <w:t xml:space="preserve"> קטן מ-1. ניתן לראות מהאופיין שמתקבלת הגברה של ערכי הבייניים (לפרוטוקול החיזוק נעשה עם המתחשבות בסימן </w:t>
      </w:r>
      <w:r w:rsidR="00B35970">
        <w:rPr>
          <w:rFonts w:eastAsiaTheme="minorEastAsia"/>
          <w:noProof/>
          <w:rtl/>
        </w:rPr>
        <w:t>–</w:t>
      </w:r>
      <w:r w:rsidR="00B35970">
        <w:rPr>
          <w:rFonts w:eastAsiaTheme="minorEastAsia" w:hint="cs"/>
          <w:noProof/>
          <w:rtl/>
        </w:rPr>
        <w:t xml:space="preserve"> כלומר גם ערכים שלילים יגדלו בערכם המוחלט)</w:t>
      </w:r>
      <w:r w:rsidR="00B35970" w:rsidRPr="00B35970">
        <w:rPr>
          <w:noProof/>
        </w:rPr>
        <w:t xml:space="preserve"> </w:t>
      </w:r>
      <w:r w:rsidR="00B35970" w:rsidRPr="00B35970">
        <w:rPr>
          <w:rFonts w:eastAsiaTheme="minorEastAsia" w:cs="Arial"/>
          <w:noProof/>
          <w:rtl/>
        </w:rPr>
        <w:drawing>
          <wp:inline distT="0" distB="0" distL="0" distR="0" wp14:anchorId="76EB4D23" wp14:editId="424A88BA">
            <wp:extent cx="2570338" cy="2258406"/>
            <wp:effectExtent l="0" t="0" r="1905" b="889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282" cy="226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7F19" w14:textId="09C32A20" w:rsidR="00B35970" w:rsidRPr="00365139" w:rsidRDefault="00B35970" w:rsidP="00B35970">
      <w:pPr>
        <w:pStyle w:val="a3"/>
        <w:numPr>
          <w:ilvl w:val="1"/>
          <w:numId w:val="6"/>
        </w:numPr>
        <w:bidi/>
        <w:rPr>
          <w:rFonts w:eastAsiaTheme="minorEastAsia"/>
        </w:rPr>
      </w:pPr>
      <w:r>
        <w:rPr>
          <w:rFonts w:hint="cs"/>
          <w:noProof/>
          <w:rtl/>
        </w:rPr>
        <w:lastRenderedPageBreak/>
        <w:t xml:space="preserve">להלן השוואה של התגובות לאחר פקטור </w:t>
      </w:r>
      <m:oMath>
        <m:r>
          <w:rPr>
            <w:rFonts w:ascii="Cambria Math" w:hAnsi="Cambria Math"/>
            <w:noProof/>
          </w:rPr>
          <m:t>γ</m:t>
        </m:r>
      </m:oMath>
      <w:r>
        <w:rPr>
          <w:rFonts w:eastAsiaTheme="minorEastAsia" w:hint="cs"/>
          <w:rtl/>
        </w:rPr>
        <w:t>, משמאל לימין</w:t>
      </w:r>
      <w:r w:rsidR="00365139">
        <w:rPr>
          <w:rFonts w:eastAsiaTheme="minorEastAsia" w:hint="cs"/>
          <w:rtl/>
        </w:rPr>
        <w:t xml:space="preserve"> </w:t>
      </w:r>
      <w:r w:rsidR="00365139">
        <w:rPr>
          <w:rFonts w:eastAsiaTheme="minorEastAsia"/>
          <w:rtl/>
        </w:rPr>
        <w:t>–</w:t>
      </w:r>
      <w:r w:rsidR="00365139">
        <w:rPr>
          <w:rFonts w:eastAsiaTheme="minorEastAsia" w:hint="cs"/>
          <w:rtl/>
        </w:rPr>
        <w:t xml:space="preserve"> הסרטון המקורי, </w:t>
      </w:r>
      <m:oMath>
        <m:r>
          <w:rPr>
            <w:rFonts w:ascii="Cambria Math" w:eastAsiaTheme="minorEastAsia" w:hAnsi="Cambria Math"/>
          </w:rPr>
          <m:t>γ=0.9</m:t>
        </m:r>
      </m:oMath>
      <w:r w:rsidR="00365139">
        <w:rPr>
          <w:rFonts w:eastAsiaTheme="minorEastAsia" w:hint="cs"/>
          <w:rtl/>
        </w:rPr>
        <w:t>,</w:t>
      </w:r>
      <w:r w:rsidR="00365139" w:rsidRPr="00365139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γ=0.75</m:t>
        </m:r>
      </m:oMath>
      <w:r w:rsidR="00365139">
        <w:rPr>
          <w:rFonts w:ascii="Cambria Math" w:eastAsiaTheme="minorEastAsia" w:hAnsi="Cambria Math" w:hint="cs"/>
          <w:i/>
          <w:rtl/>
        </w:rPr>
        <w:t>,</w:t>
      </w:r>
      <w:r w:rsidR="00365139" w:rsidRPr="00365139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γ=0.5</m:t>
        </m:r>
      </m:oMath>
      <w:r w:rsidR="00365139">
        <w:rPr>
          <w:rFonts w:eastAsiaTheme="minorEastAsia" w:hint="cs"/>
          <w:rtl/>
        </w:rPr>
        <w:t>:</w:t>
      </w:r>
      <w:r w:rsidR="00365139" w:rsidRPr="00365139">
        <w:rPr>
          <w:noProof/>
        </w:rPr>
        <w:t xml:space="preserve"> </w:t>
      </w:r>
      <w:r w:rsidR="00365139" w:rsidRPr="00365139">
        <w:rPr>
          <w:rFonts w:eastAsiaTheme="minorEastAsia" w:cs="Arial"/>
          <w:noProof/>
          <w:rtl/>
        </w:rPr>
        <w:drawing>
          <wp:inline distT="0" distB="0" distL="0" distR="0" wp14:anchorId="6DD8EDBB" wp14:editId="23F1AE94">
            <wp:extent cx="5274310" cy="2312670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D69C" w14:textId="067AFF37" w:rsidR="00365139" w:rsidRDefault="00365139" w:rsidP="00365139">
      <w:pPr>
        <w:pStyle w:val="a3"/>
        <w:numPr>
          <w:ilvl w:val="1"/>
          <w:numId w:val="6"/>
        </w:numPr>
        <w:bidi/>
        <w:rPr>
          <w:rFonts w:eastAsiaTheme="minorEastAsia"/>
        </w:rPr>
      </w:pPr>
      <w:r>
        <w:rPr>
          <w:rFonts w:hint="cs"/>
          <w:noProof/>
          <w:rtl/>
        </w:rPr>
        <w:t xml:space="preserve">כפי שניתן לראות מתקבל חיזוק משמעותי לערכי התגובה </w:t>
      </w:r>
      <w:r w:rsidR="00DB7D4D">
        <w:rPr>
          <w:rFonts w:hint="cs"/>
          <w:noProof/>
          <w:rtl/>
        </w:rPr>
        <w:t xml:space="preserve">וגם לערכי הביניים, ניתן לראות כי עבור </w:t>
      </w:r>
      <m:oMath>
        <m:r>
          <w:rPr>
            <w:rFonts w:ascii="Cambria Math" w:hAnsi="Cambria Math"/>
            <w:noProof/>
          </w:rPr>
          <m:t>γ=</m:t>
        </m:r>
        <m:r>
          <w:rPr>
            <w:rFonts w:ascii="Cambria Math" w:eastAsiaTheme="minorEastAsia" w:hAnsi="Cambria Math"/>
          </w:rPr>
          <m:t>0.75</m:t>
        </m:r>
      </m:oMath>
      <w:r w:rsidR="00DB7D4D">
        <w:rPr>
          <w:rFonts w:eastAsiaTheme="minorEastAsia" w:hint="cs"/>
          <w:noProof/>
          <w:rtl/>
        </w:rPr>
        <w:t>, מתקבל חיזוק משמעותי בלי פגיעה ממשית בקונטרסט.</w:t>
      </w:r>
    </w:p>
    <w:p w14:paraId="379D9309" w14:textId="095DC404" w:rsidR="00DB7D4D" w:rsidRDefault="00DB7D4D" w:rsidP="00DB7D4D">
      <w:pPr>
        <w:pStyle w:val="a3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noProof/>
          <w:rtl/>
        </w:rPr>
        <w:t xml:space="preserve">ניתן גם לראות כי עבור ערכי </w:t>
      </w:r>
      <m:oMath>
        <m:r>
          <w:rPr>
            <w:rFonts w:ascii="Cambria Math" w:eastAsiaTheme="minorEastAsia" w:hAnsi="Cambria Math"/>
            <w:noProof/>
          </w:rPr>
          <m:t xml:space="preserve">γ </m:t>
        </m:r>
      </m:oMath>
      <w:r>
        <w:rPr>
          <w:rFonts w:eastAsiaTheme="minorEastAsia" w:hint="cs"/>
          <w:noProof/>
          <w:rtl/>
        </w:rPr>
        <w:t xml:space="preserve"> גדולים מידי מתקבל אפקט "מדרגה" בין האזורים בהם התגובה היא 0 לאזורים בהם היא שונה מ-0, בעיקר ניתן לראות זאת עבור </w:t>
      </w:r>
      <m:oMath>
        <m:r>
          <w:rPr>
            <w:rFonts w:ascii="Cambria Math" w:eastAsiaTheme="minorEastAsia" w:hAnsi="Cambria Math"/>
            <w:noProof/>
          </w:rPr>
          <m:t>γ=0.5</m:t>
        </m:r>
      </m:oMath>
      <w:r>
        <w:rPr>
          <w:rFonts w:eastAsiaTheme="minorEastAsia" w:hint="cs"/>
          <w:rtl/>
        </w:rPr>
        <w:t xml:space="preserve">. דבר זה נובע מהעובדה כי השיפוע של האופיין ב-0 הוא אינסופי, ז"א ששינוי קטן בתגובה מביא לקפיצה משמעותית בערכי האפור לאחר פקטור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 w:hint="cs"/>
          <w:rtl/>
        </w:rPr>
        <w:t xml:space="preserve">. תופעה זו תמיד קיימת אך קטנה ככל </w:t>
      </w:r>
      <w:r w:rsidR="007C7D94">
        <w:rPr>
          <w:rFonts w:eastAsiaTheme="minorEastAsia" w:hint="cs"/>
          <w:rtl/>
        </w:rPr>
        <w:t>ש</w:t>
      </w:r>
      <m:oMath>
        <m:r>
          <w:rPr>
            <w:rFonts w:ascii="Cambria Math" w:eastAsiaTheme="minorEastAsia" w:hAnsi="Cambria Math"/>
          </w:rPr>
          <m:t>γ→1</m:t>
        </m:r>
      </m:oMath>
      <w:r w:rsidR="007C7D94">
        <w:rPr>
          <w:rFonts w:eastAsiaTheme="minorEastAsia" w:hint="cs"/>
          <w:rtl/>
        </w:rPr>
        <w:t>.</w:t>
      </w:r>
    </w:p>
    <w:p w14:paraId="6D357A1C" w14:textId="5BE4889F" w:rsidR="007C7D94" w:rsidRDefault="007C7D94" w:rsidP="007C7D94">
      <w:pPr>
        <w:pStyle w:val="a3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לצורך השוואה, להלן השוואה עבור </w:t>
      </w:r>
      <m:oMath>
        <m:r>
          <w:rPr>
            <w:rFonts w:ascii="Cambria Math" w:eastAsiaTheme="minorEastAsia" w:hAnsi="Cambria Math"/>
          </w:rPr>
          <m:t>β=5</m:t>
        </m:r>
      </m:oMath>
      <w:r>
        <w:rPr>
          <w:rFonts w:eastAsiaTheme="minorEastAsia" w:hint="cs"/>
          <w:rtl/>
        </w:rPr>
        <w:t xml:space="preserve"> בלי ועם פקטור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 w:hint="cs"/>
          <w:rtl/>
        </w:rPr>
        <w:t>:</w:t>
      </w:r>
      <w:r w:rsidRPr="007C7D94">
        <w:rPr>
          <w:noProof/>
        </w:rPr>
        <w:t xml:space="preserve"> </w:t>
      </w:r>
      <w:r w:rsidRPr="007C7D94">
        <w:rPr>
          <w:rFonts w:eastAsiaTheme="minorEastAsia" w:cs="Arial"/>
          <w:noProof/>
          <w:rtl/>
        </w:rPr>
        <w:drawing>
          <wp:inline distT="0" distB="0" distL="0" distR="0" wp14:anchorId="5A8820BD" wp14:editId="672A46A1">
            <wp:extent cx="2633422" cy="2359807"/>
            <wp:effectExtent l="0" t="0" r="0" b="254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234" cy="236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1872" w14:textId="5C40E625" w:rsidR="007C7D94" w:rsidRDefault="007C7D94" w:rsidP="007C7D94">
      <w:pPr>
        <w:pStyle w:val="a3"/>
        <w:numPr>
          <w:ilvl w:val="0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שינוי פונקציית שילוב:</w:t>
      </w:r>
    </w:p>
    <w:p w14:paraId="40CA0C62" w14:textId="6AB1940C" w:rsidR="007C7D94" w:rsidRDefault="007C7D94" w:rsidP="007C7D94">
      <w:pPr>
        <w:pStyle w:val="a3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נסתכל על פונקציית הקומבינציה : </w:t>
      </w:r>
      <m:oMath>
        <m:r>
          <w:rPr>
            <w:rFonts w:ascii="Cambria Math" w:eastAsiaTheme="minorEastAsia" w:hAnsi="Cambria Math"/>
          </w:rPr>
          <m:t>s+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1+βs</m:t>
            </m:r>
          </m:den>
        </m:f>
      </m:oMath>
      <w:r w:rsidR="008A0BA3">
        <w:rPr>
          <w:rFonts w:eastAsiaTheme="minorEastAsia" w:hint="cs"/>
          <w:rtl/>
        </w:rPr>
        <w:t>,</w:t>
      </w:r>
      <w:r w:rsidR="00265F9A">
        <w:rPr>
          <w:rFonts w:eastAsiaTheme="minorEastAsia" w:hint="cs"/>
          <w:rtl/>
        </w:rPr>
        <w:t xml:space="preserve">כפונקציה של </w:t>
      </w:r>
      <m:oMath>
        <m:r>
          <w:rPr>
            <w:rFonts w:ascii="Cambria Math" w:eastAsiaTheme="minorEastAsia" w:hAnsi="Cambria Math"/>
          </w:rPr>
          <m:t>s</m:t>
        </m:r>
      </m:oMath>
      <w:r w:rsidR="008A0BA3">
        <w:rPr>
          <w:rFonts w:eastAsiaTheme="minorEastAsia" w:hint="cs"/>
          <w:rtl/>
        </w:rPr>
        <w:t xml:space="preserve"> נוכל לראות בקלות את הבעיה:</w:t>
      </w:r>
    </w:p>
    <w:p w14:paraId="38832B9C" w14:textId="0F23E599" w:rsidR="008A0BA3" w:rsidRDefault="008A0BA3" w:rsidP="008A0BA3">
      <w:pPr>
        <w:pStyle w:val="a3"/>
        <w:bidi/>
        <w:ind w:left="1140"/>
        <w:rPr>
          <w:rFonts w:eastAsiaTheme="minorEastAsia"/>
        </w:rPr>
      </w:pPr>
      <w:r w:rsidRPr="008A0BA3">
        <w:rPr>
          <w:rFonts w:eastAsiaTheme="minorEastAsia" w:cs="Arial"/>
          <w:noProof/>
          <w:rtl/>
        </w:rPr>
        <w:drawing>
          <wp:inline distT="0" distB="0" distL="0" distR="0" wp14:anchorId="6F2BEA9D" wp14:editId="6C3AA7A2">
            <wp:extent cx="1404851" cy="1433280"/>
            <wp:effectExtent l="0" t="0" r="508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167" cy="143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CB31" w14:textId="3FE32B61" w:rsidR="008A0BA3" w:rsidRDefault="008A0BA3" w:rsidP="008A0BA3">
      <w:pPr>
        <w:pStyle w:val="a3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ניתן לראות שעבור ערכים קטנים מתקבל חיזוק משמעות</w:t>
      </w:r>
      <w:r w:rsidR="00265F9A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 xml:space="preserve"> אך יש כניסה לרוויה בערכים הגבוהים.</w:t>
      </w:r>
    </w:p>
    <w:p w14:paraId="09040454" w14:textId="65FBEA43" w:rsidR="00265F9A" w:rsidRDefault="00265F9A" w:rsidP="00265F9A">
      <w:pPr>
        <w:pStyle w:val="a3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לצורך השלמות, להלן גרפים בערכי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שונים, אשר מתיישבים עם ההבנות על הקומבינציה עד עתה:</w:t>
      </w:r>
    </w:p>
    <w:p w14:paraId="1C3AD847" w14:textId="20015660" w:rsidR="00265F9A" w:rsidRDefault="00CC3F52" w:rsidP="00265F9A">
      <w:pPr>
        <w:pStyle w:val="a3"/>
        <w:bidi/>
        <w:ind w:left="1140"/>
        <w:rPr>
          <w:rFonts w:eastAsiaTheme="minorEastAsia"/>
          <w:rtl/>
        </w:rPr>
      </w:pPr>
      <w:r w:rsidRPr="00CC3F52">
        <w:rPr>
          <w:rFonts w:eastAsiaTheme="minorEastAsia" w:cs="Arial"/>
          <w:noProof/>
          <w:rtl/>
        </w:rPr>
        <w:drawing>
          <wp:inline distT="0" distB="0" distL="0" distR="0" wp14:anchorId="2203BE43" wp14:editId="03FE6EB5">
            <wp:extent cx="2184725" cy="2628900"/>
            <wp:effectExtent l="0" t="0" r="635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330" cy="263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F52">
        <w:rPr>
          <w:noProof/>
        </w:rPr>
        <w:t xml:space="preserve"> </w:t>
      </w:r>
      <w:r w:rsidRPr="00265F9A">
        <w:rPr>
          <w:rFonts w:eastAsiaTheme="minorEastAsia" w:cs="Arial"/>
          <w:noProof/>
          <w:rtl/>
        </w:rPr>
        <w:drawing>
          <wp:inline distT="0" distB="0" distL="0" distR="0" wp14:anchorId="6E5B53D3" wp14:editId="16D70CE4">
            <wp:extent cx="1946218" cy="2613158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648" cy="26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A6B8" w14:textId="6296EBE4" w:rsidR="00265F9A" w:rsidRDefault="00CC3F52" w:rsidP="00265F9A">
      <w:pPr>
        <w:pStyle w:val="a3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היינו רוצים לשמור על ההתנהגות בערכים ולהחליף את ההתנהגות בערכים גבוהים, לדוגמא ע"י אופיין לינארי.</w:t>
      </w:r>
    </w:p>
    <w:p w14:paraId="52E479EC" w14:textId="1A891709" w:rsidR="00CC3F52" w:rsidRDefault="00CC3F52" w:rsidP="00CC3F52">
      <w:pPr>
        <w:pStyle w:val="a3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לכן, הוחלט לבנות פונקציה חדשה אשר מתנהגת כמו הפונקציה המקורית עד ערך מסויים ולאחר מכן מוחלפת </w:t>
      </w:r>
      <w:r w:rsidR="00D13370">
        <w:rPr>
          <w:rFonts w:eastAsiaTheme="minorEastAsia" w:hint="cs"/>
          <w:rtl/>
        </w:rPr>
        <w:t>במשיק אשר שווה ל-1 ב-1. להלן הפונקציה:</w:t>
      </w:r>
    </w:p>
    <w:p w14:paraId="18456892" w14:textId="24F23FBB" w:rsidR="00D13370" w:rsidRDefault="00000000" w:rsidP="00D13370">
      <w:pPr>
        <w:pStyle w:val="a3"/>
        <w:numPr>
          <w:ilvl w:val="1"/>
          <w:numId w:val="6"/>
        </w:numPr>
        <w:bidi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out= s+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1+βs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        s≤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β-1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2β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out=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   else</m:t>
                </m:r>
              </m:e>
            </m:eqArr>
          </m:e>
        </m:d>
      </m:oMath>
    </w:p>
    <w:p w14:paraId="7C83B8CE" w14:textId="77730BD2" w:rsidR="00187C0F" w:rsidRDefault="00187C0F" w:rsidP="00187C0F">
      <w:pPr>
        <w:pStyle w:val="a3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ניתן לבנות פונקציה באופן דומה לתגובה השלילית ע"י החלפת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1-s</m:t>
        </m:r>
      </m:oMath>
      <w:r>
        <w:rPr>
          <w:rFonts w:eastAsiaTheme="minorEastAsia" w:hint="cs"/>
          <w:rtl/>
        </w:rPr>
        <w:t>.</w:t>
      </w:r>
    </w:p>
    <w:p w14:paraId="13997506" w14:textId="2A626F1D" w:rsidR="00187C0F" w:rsidRDefault="00187C0F" w:rsidP="00187C0F">
      <w:pPr>
        <w:pStyle w:val="a3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להלן אופייני הפונקציה החדשה:</w:t>
      </w:r>
    </w:p>
    <w:p w14:paraId="1D4D732B" w14:textId="256C5A4C" w:rsidR="00187C0F" w:rsidRDefault="00AD75D5" w:rsidP="00187C0F">
      <w:pPr>
        <w:pStyle w:val="a3"/>
        <w:numPr>
          <w:ilvl w:val="1"/>
          <w:numId w:val="6"/>
        </w:numPr>
        <w:bidi/>
        <w:rPr>
          <w:rFonts w:eastAsiaTheme="minorEastAsia"/>
        </w:rPr>
      </w:pPr>
      <w:r w:rsidRPr="00AD75D5">
        <w:rPr>
          <w:rFonts w:eastAsiaTheme="minorEastAsia" w:cs="Arial"/>
          <w:noProof/>
          <w:rtl/>
        </w:rPr>
        <w:drawing>
          <wp:inline distT="0" distB="0" distL="0" distR="0" wp14:anchorId="48D0DEBD" wp14:editId="09A19149">
            <wp:extent cx="2155157" cy="2008621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186" cy="201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C0F" w:rsidRPr="00187C0F">
        <w:rPr>
          <w:rFonts w:eastAsiaTheme="minorEastAsia" w:cs="Arial"/>
          <w:noProof/>
          <w:rtl/>
        </w:rPr>
        <w:drawing>
          <wp:inline distT="0" distB="0" distL="0" distR="0" wp14:anchorId="1DA93CF9" wp14:editId="02DDB558">
            <wp:extent cx="2097897" cy="2036618"/>
            <wp:effectExtent l="0" t="0" r="0" b="190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122" cy="20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5D5">
        <w:rPr>
          <w:noProof/>
        </w:rPr>
        <w:t xml:space="preserve"> </w:t>
      </w:r>
    </w:p>
    <w:p w14:paraId="797ED3DA" w14:textId="1BE78954" w:rsidR="00AD75D5" w:rsidRDefault="00AD75D5" w:rsidP="00187C0F">
      <w:pPr>
        <w:pStyle w:val="a3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כפי שניתן לראות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האופיין לא נכנס לרוויה.</w:t>
      </w:r>
    </w:p>
    <w:p w14:paraId="1C8C0FD1" w14:textId="3C558BC6" w:rsidR="002C7091" w:rsidRDefault="002C7091" w:rsidP="002C7091">
      <w:pPr>
        <w:pStyle w:val="a3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הבעיה היחידה שאולי קיימת היא העובדה שבערכים גבוהים </w:t>
      </w:r>
      <w:r w:rsidR="004C00B6">
        <w:rPr>
          <w:rFonts w:eastAsiaTheme="minorEastAsia" w:hint="cs"/>
          <w:rtl/>
        </w:rPr>
        <w:t xml:space="preserve">השיפור יהיה קטן יחסית, זה בלתי נמנע אם אנחנו רוצים לשמור על אותו טווח דינאמי. בנוסף </w:t>
      </w:r>
      <w:r w:rsidR="004C00B6">
        <w:rPr>
          <w:rFonts w:eastAsiaTheme="minorEastAsia"/>
          <w:rtl/>
        </w:rPr>
        <w:t>–</w:t>
      </w:r>
      <w:r w:rsidR="004C00B6">
        <w:rPr>
          <w:rFonts w:eastAsiaTheme="minorEastAsia" w:hint="cs"/>
          <w:rtl/>
        </w:rPr>
        <w:t xml:space="preserve"> אין יותר מידי שינויים בערכי בהירות גבוהים.</w:t>
      </w:r>
    </w:p>
    <w:p w14:paraId="00039FD3" w14:textId="77777777" w:rsidR="002C7091" w:rsidRDefault="002C7091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77E239A2" w14:textId="2786F8CD" w:rsidR="00187C0F" w:rsidRDefault="00187C0F" w:rsidP="00AD75D5">
      <w:pPr>
        <w:pStyle w:val="a3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להלן תוצאות הפונקציה:</w:t>
      </w:r>
    </w:p>
    <w:p w14:paraId="741D822A" w14:textId="4E8592D8" w:rsidR="00187C0F" w:rsidRDefault="00187C0F" w:rsidP="00AD75D5">
      <w:pPr>
        <w:pStyle w:val="a3"/>
        <w:numPr>
          <w:ilvl w:val="2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השוואה למקור </w:t>
      </w:r>
      <w:r w:rsidR="00AD75D5"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2C7091">
        <w:rPr>
          <w:rFonts w:eastAsiaTheme="minorEastAsia" w:hint="cs"/>
          <w:rtl/>
        </w:rPr>
        <w:t>ניתן לראות חיזוק</w:t>
      </w:r>
    </w:p>
    <w:p w14:paraId="44F7F323" w14:textId="5E2E2EF8" w:rsidR="00AD75D5" w:rsidRDefault="00AD75D5" w:rsidP="00AD75D5">
      <w:pPr>
        <w:pStyle w:val="a3"/>
        <w:bidi/>
        <w:ind w:left="1140"/>
        <w:rPr>
          <w:rFonts w:eastAsiaTheme="minorEastAsia"/>
        </w:rPr>
      </w:pPr>
      <w:r w:rsidRPr="00AD75D5">
        <w:rPr>
          <w:rFonts w:eastAsiaTheme="minorEastAsia" w:cs="Arial"/>
          <w:noProof/>
          <w:rtl/>
        </w:rPr>
        <w:drawing>
          <wp:inline distT="0" distB="0" distL="0" distR="0" wp14:anchorId="2CCCC420" wp14:editId="25F0562B">
            <wp:extent cx="2542427" cy="2272145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206" cy="227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B6C6" w14:textId="36C9F2BD" w:rsidR="00AD75D5" w:rsidRDefault="00AD75D5" w:rsidP="002778B9">
      <w:pPr>
        <w:pStyle w:val="a3"/>
        <w:numPr>
          <w:ilvl w:val="2"/>
          <w:numId w:val="6"/>
        </w:numPr>
        <w:bidi/>
        <w:rPr>
          <w:rFonts w:eastAsiaTheme="minorEastAsia"/>
        </w:rPr>
      </w:pPr>
      <w:r w:rsidRPr="00AD75D5">
        <w:rPr>
          <w:rFonts w:eastAsiaTheme="minorEastAsia" w:hint="cs"/>
          <w:rtl/>
        </w:rPr>
        <w:t>השוואה לפונקציה המקורית</w:t>
      </w:r>
      <w:r w:rsidR="002C7091">
        <w:rPr>
          <w:rFonts w:eastAsiaTheme="minorEastAsia" w:hint="cs"/>
          <w:rtl/>
        </w:rPr>
        <w:t xml:space="preserve"> </w:t>
      </w:r>
      <w:r w:rsidR="002C7091">
        <w:rPr>
          <w:rFonts w:eastAsiaTheme="minorEastAsia"/>
          <w:rtl/>
        </w:rPr>
        <w:t>–</w:t>
      </w:r>
      <w:r w:rsidR="002C7091">
        <w:rPr>
          <w:rFonts w:eastAsiaTheme="minorEastAsia" w:hint="cs"/>
          <w:rtl/>
        </w:rPr>
        <w:t xml:space="preserve"> ניתן לראות שאין פגיעה בקונטרסט</w:t>
      </w:r>
    </w:p>
    <w:p w14:paraId="60A25AC0" w14:textId="596C74F3" w:rsidR="00AD75D5" w:rsidRDefault="00AD75D5" w:rsidP="00AD75D5">
      <w:pPr>
        <w:pStyle w:val="a3"/>
        <w:bidi/>
        <w:ind w:left="1860"/>
        <w:rPr>
          <w:rFonts w:eastAsiaTheme="minorEastAsia"/>
        </w:rPr>
      </w:pPr>
      <w:r w:rsidRPr="00AD75D5">
        <w:rPr>
          <w:rFonts w:eastAsiaTheme="minorEastAsia" w:cs="Arial"/>
          <w:noProof/>
          <w:rtl/>
        </w:rPr>
        <w:drawing>
          <wp:inline distT="0" distB="0" distL="0" distR="0" wp14:anchorId="30CF862A" wp14:editId="3F480E4F">
            <wp:extent cx="2555864" cy="2286000"/>
            <wp:effectExtent l="0" t="0" r="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147" cy="231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B1B4" w14:textId="3C66DF6B" w:rsidR="00AD75D5" w:rsidRDefault="002C7091" w:rsidP="00AD75D5">
      <w:pPr>
        <w:pStyle w:val="a3"/>
        <w:numPr>
          <w:ilvl w:val="2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השוואה ל-</w:t>
      </w:r>
      <m:oMath>
        <m:r>
          <w:rPr>
            <w:rFonts w:ascii="Cambria Math" w:eastAsiaTheme="minorEastAsia" w:hAnsi="Cambria Math"/>
          </w:rPr>
          <m:t>γ=0.75</m:t>
        </m:r>
      </m:oMath>
      <w:r>
        <w:rPr>
          <w:rFonts w:eastAsiaTheme="minorEastAsia" w:hint="cs"/>
          <w:rtl/>
        </w:rPr>
        <w:t xml:space="preserve"> עם הפונקציה המקורית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ניתן לראות כי התוצאות הן ברות השוואה ונותנות ביצועים דומים (יתרונות וחסרונות ייחודיי</w:t>
      </w:r>
      <w:r>
        <w:rPr>
          <w:rFonts w:eastAsiaTheme="minorEastAsia" w:hint="eastAsia"/>
          <w:rtl/>
        </w:rPr>
        <w:t>ם</w:t>
      </w:r>
      <w:r>
        <w:rPr>
          <w:rFonts w:eastAsiaTheme="minorEastAsia" w:hint="cs"/>
          <w:rtl/>
        </w:rPr>
        <w:t xml:space="preserve"> לכל סרטון), אולי עם ייתרון לכיוון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 w:hint="cs"/>
          <w:rtl/>
        </w:rPr>
        <w:t xml:space="preserve"> </w:t>
      </w:r>
    </w:p>
    <w:p w14:paraId="50F6CAC6" w14:textId="5195DD51" w:rsidR="002C7091" w:rsidRDefault="002C7091" w:rsidP="002C7091">
      <w:pPr>
        <w:pStyle w:val="a3"/>
        <w:ind w:left="1860"/>
        <w:rPr>
          <w:rFonts w:eastAsiaTheme="minorEastAsia"/>
        </w:rPr>
      </w:pPr>
      <w:r w:rsidRPr="002C7091">
        <w:rPr>
          <w:rFonts w:eastAsiaTheme="minorEastAsia" w:cs="Arial"/>
          <w:noProof/>
          <w:rtl/>
        </w:rPr>
        <w:drawing>
          <wp:inline distT="0" distB="0" distL="0" distR="0" wp14:anchorId="60B0708E" wp14:editId="40EE384B">
            <wp:extent cx="2401961" cy="2133600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173" cy="214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5745" w14:textId="14E20D5D" w:rsidR="002C7091" w:rsidRDefault="002C7091" w:rsidP="002C7091">
      <w:pPr>
        <w:pStyle w:val="a3"/>
        <w:numPr>
          <w:ilvl w:val="0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מסקנות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נראה שגם ה-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 w:hint="cs"/>
          <w:rtl/>
        </w:rPr>
        <w:t xml:space="preserve"> וגם התפירה מביאות תוצאות</w:t>
      </w:r>
      <w:r w:rsidR="004C00B6">
        <w:rPr>
          <w:rFonts w:eastAsiaTheme="minorEastAsia" w:hint="cs"/>
          <w:rtl/>
        </w:rPr>
        <w:t xml:space="preserve"> יפות. ממליץ לשלב.</w:t>
      </w:r>
    </w:p>
    <w:p w14:paraId="666F8C77" w14:textId="77777777" w:rsidR="004C00B6" w:rsidRDefault="004C00B6">
      <w:pPr>
        <w:bidi w:val="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14:paraId="112AA64D" w14:textId="3F276C39" w:rsidR="00A370A9" w:rsidRDefault="00A370A9" w:rsidP="00A370A9">
      <w:pPr>
        <w:pStyle w:val="1"/>
        <w:bidi/>
        <w:rPr>
          <w:rtl/>
        </w:rPr>
      </w:pPr>
      <w:r>
        <w:rPr>
          <w:rFonts w:hint="cs"/>
          <w:rtl/>
        </w:rPr>
        <w:lastRenderedPageBreak/>
        <w:t>תכניות להמשך</w:t>
      </w:r>
    </w:p>
    <w:p w14:paraId="44F72B07" w14:textId="2EA190C6" w:rsidR="00A370A9" w:rsidRPr="004C00B6" w:rsidRDefault="004C00B6" w:rsidP="004C00B6">
      <w:pPr>
        <w:pStyle w:val="a3"/>
        <w:numPr>
          <w:ilvl w:val="0"/>
          <w:numId w:val="5"/>
        </w:numPr>
        <w:bidi/>
        <w:rPr>
          <w:rFonts w:eastAsiaTheme="minorEastAsia"/>
          <w:i/>
        </w:rPr>
      </w:pPr>
      <w:r>
        <w:rPr>
          <w:rFonts w:hint="cs"/>
          <w:rtl/>
        </w:rPr>
        <w:t>לבדוק שילוב של התפירה ו-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 w:hint="cs"/>
          <w:rtl/>
        </w:rPr>
        <w:t>.</w:t>
      </w:r>
    </w:p>
    <w:p w14:paraId="073BD64C" w14:textId="44CD8609" w:rsidR="004C00B6" w:rsidRDefault="004C00B6" w:rsidP="004C00B6">
      <w:pPr>
        <w:pStyle w:val="a3"/>
        <w:numPr>
          <w:ilvl w:val="0"/>
          <w:numId w:val="5"/>
        </w:numPr>
        <w:bidi/>
        <w:rPr>
          <w:rFonts w:eastAsiaTheme="minorEastAsia"/>
          <w:i/>
        </w:rPr>
      </w:pPr>
      <w:r>
        <w:rPr>
          <w:rFonts w:hint="cs"/>
          <w:rtl/>
        </w:rPr>
        <w:t xml:space="preserve">לשלב בקוד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לפחות את התפירה, כרגע בענף נפרד ואחרי אישור ל-</w:t>
      </w:r>
      <w:r>
        <w:rPr>
          <w:rFonts w:eastAsiaTheme="minorEastAsia"/>
          <w:i/>
        </w:rPr>
        <w:t>master</w:t>
      </w:r>
      <w:r>
        <w:rPr>
          <w:rFonts w:eastAsiaTheme="minorEastAsia" w:hint="cs"/>
          <w:i/>
          <w:rtl/>
        </w:rPr>
        <w:t>.</w:t>
      </w:r>
    </w:p>
    <w:p w14:paraId="1B9BEF33" w14:textId="390759D8" w:rsidR="002B68EE" w:rsidRDefault="002B68EE" w:rsidP="002B68EE">
      <w:pPr>
        <w:pStyle w:val="a3"/>
        <w:numPr>
          <w:ilvl w:val="0"/>
          <w:numId w:val="5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להשוות לתוצאות עבור סרטון קטום ב-</w:t>
      </w:r>
      <m:oMath>
        <m:r>
          <w:rPr>
            <w:rFonts w:ascii="Cambria Math" w:eastAsiaTheme="minorEastAsia" w:hAnsi="Cambria Math"/>
          </w:rPr>
          <m:t>β=2</m:t>
        </m:r>
      </m:oMath>
    </w:p>
    <w:p w14:paraId="6971CB20" w14:textId="7A4BF815" w:rsidR="004C00B6" w:rsidRPr="00A370A9" w:rsidRDefault="004C00B6" w:rsidP="004C00B6">
      <w:pPr>
        <w:pStyle w:val="a3"/>
        <w:numPr>
          <w:ilvl w:val="0"/>
          <w:numId w:val="5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לבדוק אם התופעה של תגובות נמוכות בערכי בהירול נמוכים קיימת בכל הסרטונים, ואם כן להבין למה.</w:t>
      </w:r>
    </w:p>
    <w:p w14:paraId="5D66D10C" w14:textId="577DDD47" w:rsidR="00A370A9" w:rsidRPr="00A370A9" w:rsidRDefault="003450B5" w:rsidP="00A370A9">
      <w:pPr>
        <w:ind w:left="6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</w:p>
    <w:sectPr w:rsidR="00A370A9" w:rsidRPr="00A370A9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2F"/>
    <w:multiLevelType w:val="hybridMultilevel"/>
    <w:tmpl w:val="56E635FC"/>
    <w:lvl w:ilvl="0" w:tplc="9C8AF16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1A65397"/>
    <w:multiLevelType w:val="hybridMultilevel"/>
    <w:tmpl w:val="24DECE6E"/>
    <w:lvl w:ilvl="0" w:tplc="E44A99D0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44F3091"/>
    <w:multiLevelType w:val="hybridMultilevel"/>
    <w:tmpl w:val="8D48A3D4"/>
    <w:lvl w:ilvl="0" w:tplc="A4365D9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6907555"/>
    <w:multiLevelType w:val="hybridMultilevel"/>
    <w:tmpl w:val="25D82B84"/>
    <w:lvl w:ilvl="0" w:tplc="2000000F">
      <w:start w:val="1"/>
      <w:numFmt w:val="decimal"/>
      <w:lvlText w:val="%1."/>
      <w:lvlJc w:val="left"/>
      <w:pPr>
        <w:ind w:left="1860" w:hanging="360"/>
      </w:p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48147D4E"/>
    <w:multiLevelType w:val="hybridMultilevel"/>
    <w:tmpl w:val="A462DF50"/>
    <w:lvl w:ilvl="0" w:tplc="C28C12E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CFC4EAF"/>
    <w:multiLevelType w:val="hybridMultilevel"/>
    <w:tmpl w:val="A9A6D4FA"/>
    <w:lvl w:ilvl="0" w:tplc="2000000F">
      <w:start w:val="1"/>
      <w:numFmt w:val="decimal"/>
      <w:lvlText w:val="%1."/>
      <w:lvlJc w:val="left"/>
      <w:pPr>
        <w:ind w:left="2580" w:hanging="360"/>
      </w:pPr>
    </w:lvl>
    <w:lvl w:ilvl="1" w:tplc="20000019" w:tentative="1">
      <w:start w:val="1"/>
      <w:numFmt w:val="lowerLetter"/>
      <w:lvlText w:val="%2."/>
      <w:lvlJc w:val="left"/>
      <w:pPr>
        <w:ind w:left="3300" w:hanging="360"/>
      </w:pPr>
    </w:lvl>
    <w:lvl w:ilvl="2" w:tplc="2000001B" w:tentative="1">
      <w:start w:val="1"/>
      <w:numFmt w:val="lowerRoman"/>
      <w:lvlText w:val="%3."/>
      <w:lvlJc w:val="right"/>
      <w:pPr>
        <w:ind w:left="4020" w:hanging="180"/>
      </w:pPr>
    </w:lvl>
    <w:lvl w:ilvl="3" w:tplc="2000000F" w:tentative="1">
      <w:start w:val="1"/>
      <w:numFmt w:val="decimal"/>
      <w:lvlText w:val="%4."/>
      <w:lvlJc w:val="left"/>
      <w:pPr>
        <w:ind w:left="4740" w:hanging="360"/>
      </w:pPr>
    </w:lvl>
    <w:lvl w:ilvl="4" w:tplc="20000019" w:tentative="1">
      <w:start w:val="1"/>
      <w:numFmt w:val="lowerLetter"/>
      <w:lvlText w:val="%5."/>
      <w:lvlJc w:val="left"/>
      <w:pPr>
        <w:ind w:left="5460" w:hanging="360"/>
      </w:pPr>
    </w:lvl>
    <w:lvl w:ilvl="5" w:tplc="2000001B" w:tentative="1">
      <w:start w:val="1"/>
      <w:numFmt w:val="lowerRoman"/>
      <w:lvlText w:val="%6."/>
      <w:lvlJc w:val="right"/>
      <w:pPr>
        <w:ind w:left="6180" w:hanging="180"/>
      </w:pPr>
    </w:lvl>
    <w:lvl w:ilvl="6" w:tplc="2000000F" w:tentative="1">
      <w:start w:val="1"/>
      <w:numFmt w:val="decimal"/>
      <w:lvlText w:val="%7."/>
      <w:lvlJc w:val="left"/>
      <w:pPr>
        <w:ind w:left="6900" w:hanging="360"/>
      </w:pPr>
    </w:lvl>
    <w:lvl w:ilvl="7" w:tplc="20000019" w:tentative="1">
      <w:start w:val="1"/>
      <w:numFmt w:val="lowerLetter"/>
      <w:lvlText w:val="%8."/>
      <w:lvlJc w:val="left"/>
      <w:pPr>
        <w:ind w:left="7620" w:hanging="360"/>
      </w:pPr>
    </w:lvl>
    <w:lvl w:ilvl="8" w:tplc="2000001B" w:tentative="1">
      <w:start w:val="1"/>
      <w:numFmt w:val="lowerRoman"/>
      <w:lvlText w:val="%9."/>
      <w:lvlJc w:val="right"/>
      <w:pPr>
        <w:ind w:left="8340" w:hanging="180"/>
      </w:pPr>
    </w:lvl>
  </w:abstractNum>
  <w:num w:numId="1" w16cid:durableId="1083375887">
    <w:abstractNumId w:val="2"/>
  </w:num>
  <w:num w:numId="2" w16cid:durableId="1804107563">
    <w:abstractNumId w:val="4"/>
  </w:num>
  <w:num w:numId="3" w16cid:durableId="192615398">
    <w:abstractNumId w:val="3"/>
  </w:num>
  <w:num w:numId="4" w16cid:durableId="613245270">
    <w:abstractNumId w:val="5"/>
  </w:num>
  <w:num w:numId="5" w16cid:durableId="1467426614">
    <w:abstractNumId w:val="1"/>
  </w:num>
  <w:num w:numId="6" w16cid:durableId="114944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F9"/>
    <w:rsid w:val="000006AB"/>
    <w:rsid w:val="000C0B9D"/>
    <w:rsid w:val="000F3B3B"/>
    <w:rsid w:val="001222EE"/>
    <w:rsid w:val="00125E96"/>
    <w:rsid w:val="0013122A"/>
    <w:rsid w:val="00187C0F"/>
    <w:rsid w:val="00265F9A"/>
    <w:rsid w:val="002743EE"/>
    <w:rsid w:val="002A3AE0"/>
    <w:rsid w:val="002B68EE"/>
    <w:rsid w:val="002C7091"/>
    <w:rsid w:val="002F3A71"/>
    <w:rsid w:val="002F5D3F"/>
    <w:rsid w:val="003450B5"/>
    <w:rsid w:val="00357A36"/>
    <w:rsid w:val="00365139"/>
    <w:rsid w:val="00383B6C"/>
    <w:rsid w:val="00395679"/>
    <w:rsid w:val="003F1F94"/>
    <w:rsid w:val="00421C6A"/>
    <w:rsid w:val="00464A11"/>
    <w:rsid w:val="004661FF"/>
    <w:rsid w:val="0047106F"/>
    <w:rsid w:val="004742FE"/>
    <w:rsid w:val="004A2A72"/>
    <w:rsid w:val="004C00B6"/>
    <w:rsid w:val="00531910"/>
    <w:rsid w:val="00585BDA"/>
    <w:rsid w:val="00593F22"/>
    <w:rsid w:val="005B7505"/>
    <w:rsid w:val="005D0932"/>
    <w:rsid w:val="005D58D2"/>
    <w:rsid w:val="00674C2A"/>
    <w:rsid w:val="006C56CC"/>
    <w:rsid w:val="006F5906"/>
    <w:rsid w:val="00714370"/>
    <w:rsid w:val="00720DD1"/>
    <w:rsid w:val="00732718"/>
    <w:rsid w:val="00781FF6"/>
    <w:rsid w:val="007C7D94"/>
    <w:rsid w:val="007F639F"/>
    <w:rsid w:val="00810454"/>
    <w:rsid w:val="00864160"/>
    <w:rsid w:val="008A0BA3"/>
    <w:rsid w:val="008E3202"/>
    <w:rsid w:val="008E50EA"/>
    <w:rsid w:val="008F351F"/>
    <w:rsid w:val="00941E88"/>
    <w:rsid w:val="00992CF9"/>
    <w:rsid w:val="00A370A9"/>
    <w:rsid w:val="00A43449"/>
    <w:rsid w:val="00AC650A"/>
    <w:rsid w:val="00AD75D5"/>
    <w:rsid w:val="00AF7A66"/>
    <w:rsid w:val="00B35970"/>
    <w:rsid w:val="00B9290C"/>
    <w:rsid w:val="00C028A8"/>
    <w:rsid w:val="00C24159"/>
    <w:rsid w:val="00C30BC9"/>
    <w:rsid w:val="00CC3F52"/>
    <w:rsid w:val="00D13370"/>
    <w:rsid w:val="00D8613E"/>
    <w:rsid w:val="00D87068"/>
    <w:rsid w:val="00D871D2"/>
    <w:rsid w:val="00D9570E"/>
    <w:rsid w:val="00DB7D4D"/>
    <w:rsid w:val="00E54DA0"/>
    <w:rsid w:val="00F1640D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30DC"/>
  <w15:docId w15:val="{BEBC1282-2E89-489B-AAA4-8E64446E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87068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068"/>
    <w:pPr>
      <w:bidi w:val="0"/>
      <w:spacing w:after="160" w:line="256" w:lineRule="auto"/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870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6F5906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C2415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782BF-F3F7-4124-B338-33450E53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661</Words>
  <Characters>3305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Gal Alon</cp:lastModifiedBy>
  <cp:revision>4</cp:revision>
  <dcterms:created xsi:type="dcterms:W3CDTF">2022-09-10T20:48:00Z</dcterms:created>
  <dcterms:modified xsi:type="dcterms:W3CDTF">2022-09-10T22:43:00Z</dcterms:modified>
</cp:coreProperties>
</file>