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108.png" ContentType="image/png"/>
  <Override PartName="/word/media/rId33.png" ContentType="image/png"/>
  <Override PartName="/word/media/rId112.png" ContentType="image/png"/>
  <Override PartName="/word/media/rId104.png" ContentType="image/png"/>
  <Override PartName="/word/media/rId95.png" ContentType="image/png"/>
  <Override PartName="/word/media/rId99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Обрезкова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легковесный язык разметки Markdown.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4" w:name="базовые-сведения-о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4.2.1. Базовые сведения о Markdown</w:t>
      </w:r>
    </w:p>
    <w:p>
      <w:pPr>
        <w:pStyle w:val="FirstParagraph"/>
      </w:pPr>
      <w:r>
        <w:t xml:space="preserve">Чтобы создать заголовок, используйте знак #.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</w:t>
      </w:r>
      <w:r>
        <w:t xml:space="preserve"> </w:t>
      </w:r>
      <w:r>
        <w:t xml:space="preserve">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</w:t>
      </w:r>
      <w:r>
        <w:t xml:space="preserve"> </w:t>
      </w:r>
      <w:r>
        <w:t xml:space="preserve">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</w:t>
      </w:r>
      <w:r>
        <w:t xml:space="preserve"> </w:t>
      </w:r>
      <w:r>
        <w:t xml:space="preserve">в тройные звездочки:</w:t>
      </w:r>
    </w:p>
    <w:p>
      <w:pPr>
        <w:pStyle w:val="BodyText"/>
      </w:pP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pStyle w:val="BodyText"/>
      </w:pPr>
      <w:r>
        <w:t xml:space="preserve">Блоки цитирования создаются с помощью символа &gt;:</w:t>
      </w:r>
    </w:p>
    <w:p>
      <w:pPr>
        <w:pStyle w:val="BlockText"/>
      </w:pPr>
      <w:r>
        <w:t xml:space="preserve">The drought had lasted now for ten million years, and the reign of</w:t>
      </w:r>
      <w:r>
        <w:t xml:space="preserve"> </w:t>
      </w:r>
      <w:r>
        <w:t xml:space="preserve">↪the terrible lizards had long since ended. Here on the Equator,</w:t>
      </w:r>
      <w:r>
        <w:t xml:space="preserve"> </w:t>
      </w:r>
      <w:r>
        <w:t xml:space="preserve">↪in the continent which would one day be known as Africa, the</w:t>
      </w:r>
      <w:r>
        <w:t xml:space="preserve"> </w:t>
      </w:r>
      <w:r>
        <w:t xml:space="preserve">↪battle for existence had reached a new climax of ferocity, and</w:t>
      </w:r>
      <w:r>
        <w:t xml:space="preserve"> </w:t>
      </w:r>
      <w:r>
        <w:t xml:space="preserve">↪the victor was not yet in sight. In this barren and desiccated</w:t>
      </w:r>
      <w:r>
        <w:t xml:space="preserve"> </w:t>
      </w:r>
      <w:r>
        <w:t xml:space="preserve">↪land, only the small or the swift or the fierce could flourish,</w:t>
      </w:r>
      <w:r>
        <w:t xml:space="preserve"> </w:t>
      </w:r>
      <w:r>
        <w:t xml:space="preserve">↪or even hope to survive.</w:t>
      </w:r>
    </w:p>
    <w:p>
      <w:pPr>
        <w:pStyle w:val="FirstParagraph"/>
      </w:pPr>
      <w:r>
        <w:t xml:space="preserve">Упорядоченный список можно отформатировать с помощью соответствую-</w:t>
      </w:r>
      <w:r>
        <w:t xml:space="preserve"> </w:t>
      </w:r>
      <w:r>
        <w:t xml:space="preserve">щих цифр:</w:t>
      </w:r>
    </w:p>
    <w:p>
      <w:pPr>
        <w:numPr>
          <w:ilvl w:val="0"/>
          <w:numId w:val="1001"/>
        </w:numPr>
        <w:pStyle w:val="Compact"/>
      </w:pPr>
      <w:r>
        <w:t xml:space="preserve">First instruction</w:t>
      </w:r>
    </w:p>
    <w:p>
      <w:pPr>
        <w:numPr>
          <w:ilvl w:val="1"/>
          <w:numId w:val="1002"/>
        </w:numPr>
        <w:pStyle w:val="Compact"/>
      </w:pPr>
      <w:r>
        <w:t xml:space="preserve">Sub-instruction</w:t>
      </w:r>
    </w:p>
    <w:p>
      <w:pPr>
        <w:numPr>
          <w:ilvl w:val="1"/>
          <w:numId w:val="1002"/>
        </w:numPr>
        <w:pStyle w:val="Compact"/>
      </w:pPr>
      <w:r>
        <w:t xml:space="preserve">Sub-instruction</w:t>
      </w:r>
    </w:p>
    <w:p>
      <w:pPr>
        <w:numPr>
          <w:ilvl w:val="0"/>
          <w:numId w:val="1001"/>
        </w:numPr>
        <w:pStyle w:val="Compact"/>
      </w:pPr>
      <w:r>
        <w:t xml:space="preserve">Second instruction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дочер-</w:t>
      </w:r>
      <w:r>
        <w:t xml:space="preserve"> </w:t>
      </w:r>
      <w:r>
        <w:t xml:space="preserve">него списка:</w:t>
      </w:r>
    </w:p>
    <w:p>
      <w:pPr>
        <w:numPr>
          <w:ilvl w:val="0"/>
          <w:numId w:val="1003"/>
        </w:numPr>
        <w:pStyle w:val="Compact"/>
      </w:pPr>
      <w:r>
        <w:t xml:space="preserve">First instruction</w:t>
      </w:r>
    </w:p>
    <w:p>
      <w:pPr>
        <w:numPr>
          <w:ilvl w:val="0"/>
          <w:numId w:val="1003"/>
        </w:numPr>
        <w:pStyle w:val="Compact"/>
      </w:pPr>
      <w:r>
        <w:t xml:space="preserve">Second instruction</w:t>
      </w:r>
    </w:p>
    <w:p>
      <w:pPr>
        <w:numPr>
          <w:ilvl w:val="0"/>
          <w:numId w:val="1003"/>
        </w:numPr>
        <w:pStyle w:val="Compact"/>
      </w:pPr>
      <w:r>
        <w:t xml:space="preserve">Third instruction</w:t>
      </w:r>
    </w:p>
    <w:p>
      <w:pPr>
        <w:pStyle w:val="FirstParagraph"/>
      </w:pPr>
      <w:r>
        <w:t xml:space="preserve">Неупорядоченный (маркированный) список можно отформатировать с помо-</w:t>
      </w:r>
      <w:r>
        <w:t xml:space="preserve"> </w:t>
      </w:r>
      <w:r>
        <w:t xml:space="preserve">щью звездочек или тире:</w:t>
      </w:r>
    </w:p>
    <w:p>
      <w:pPr>
        <w:numPr>
          <w:ilvl w:val="0"/>
          <w:numId w:val="1004"/>
        </w:numPr>
        <w:pStyle w:val="Compact"/>
      </w:pPr>
      <w:r>
        <w:t xml:space="preserve">List item 1</w:t>
      </w:r>
    </w:p>
    <w:p>
      <w:pPr>
        <w:numPr>
          <w:ilvl w:val="0"/>
          <w:numId w:val="1004"/>
        </w:numPr>
        <w:pStyle w:val="Compact"/>
      </w:pPr>
      <w:r>
        <w:t xml:space="preserve">List item 2</w:t>
      </w:r>
    </w:p>
    <w:p>
      <w:pPr>
        <w:numPr>
          <w:ilvl w:val="0"/>
          <w:numId w:val="1004"/>
        </w:numPr>
        <w:pStyle w:val="Compact"/>
      </w:pPr>
      <w:r>
        <w:t xml:space="preserve">List item 3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дочер-</w:t>
      </w:r>
      <w:r>
        <w:t xml:space="preserve"> </w:t>
      </w:r>
      <w:r>
        <w:t xml:space="preserve">него списка:</w:t>
      </w:r>
    </w:p>
    <w:p>
      <w:pPr>
        <w:numPr>
          <w:ilvl w:val="0"/>
          <w:numId w:val="1005"/>
        </w:numPr>
        <w:pStyle w:val="Compact"/>
      </w:pPr>
      <w:r>
        <w:t xml:space="preserve">List item 1</w:t>
      </w:r>
    </w:p>
    <w:p>
      <w:pPr>
        <w:numPr>
          <w:ilvl w:val="0"/>
          <w:numId w:val="1005"/>
        </w:numPr>
        <w:pStyle w:val="Compact"/>
      </w:pPr>
      <w:r>
        <w:t xml:space="preserve">List item A</w:t>
      </w:r>
    </w:p>
    <w:p>
      <w:pPr>
        <w:numPr>
          <w:ilvl w:val="0"/>
          <w:numId w:val="1005"/>
        </w:numPr>
        <w:pStyle w:val="Compact"/>
      </w:pPr>
      <w:r>
        <w:t xml:space="preserve">List item B</w:t>
      </w:r>
    </w:p>
    <w:p>
      <w:pPr>
        <w:numPr>
          <w:ilvl w:val="0"/>
          <w:numId w:val="1005"/>
        </w:numPr>
        <w:pStyle w:val="Compact"/>
      </w:pPr>
      <w:r>
        <w:t xml:space="preserve">List item 2</w:t>
      </w:r>
    </w:p>
    <w:p>
      <w:pPr>
        <w:pStyle w:val="FirstParagraph"/>
      </w:pPr>
      <w:r>
        <w:t xml:space="preserve">Синтаксис Markdown для встроенной ссылки состоит из части [link text],</w:t>
      </w:r>
      <w:r>
        <w:t xml:space="preserve"> </w:t>
      </w:r>
      <w:r>
        <w:t xml:space="preserve">представляющей текст гиперссылки, и части (file-name.md) – URL-адреса или</w:t>
      </w:r>
      <w:r>
        <w:t xml:space="preserve"> </w:t>
      </w:r>
      <w:r>
        <w:t xml:space="preserve">имени файла, на который дается ссылка:</w:t>
      </w:r>
    </w:p>
    <w:p>
      <w:pPr>
        <w:pStyle w:val="BodyText"/>
      </w:pPr>
      <w:hyperlink r:id="rId22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t xml:space="preserve">или</w:t>
      </w:r>
    </w:p>
    <w:p>
      <w:pPr>
        <w:pStyle w:val="BodyText"/>
      </w:pPr>
      <w:hyperlink r:id="rId23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t xml:space="preserve">Markdown поддерживает как встраивание фрагментов кода в предложение,</w:t>
      </w:r>
      <w:r>
        <w:t xml:space="preserve"> </w:t>
      </w:r>
      <w:r>
        <w:t xml:space="preserve">так и их размещение между предложениями в виде отдельных огражденных</w:t>
      </w:r>
      <w:r>
        <w:t xml:space="preserve"> </w:t>
      </w:r>
      <w:r>
        <w:t xml:space="preserve">блоков.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 Общий формат огражденных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bookmarkEnd w:id="24"/>
    <w:bookmarkStart w:id="25" w:name="оформление-формул-в-markdow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4.2.2. Оформление формул в Markdown</w:t>
      </w:r>
    </w:p>
    <w:p>
      <w:pPr>
        <w:pStyle w:val="FirstParagraph"/>
      </w:pPr>
      <w:r>
        <w:t xml:space="preserve">Внутритекстовые формулы делаются аналогично формулам LaTeX. Например,</w:t>
      </w:r>
      <w:r>
        <w:t xml:space="preserve"> </w:t>
      </w:r>
      <w:r>
        <w:t xml:space="preserve">формула sin2 (𝑥) + cos2 (𝑥) = 1 запишется как</w:t>
      </w:r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Выключение формулы:</w:t>
      </w:r>
    </w:p>
    <w:p>
      <w:pPr>
        <w:pStyle w:val="BodyText"/>
      </w:pPr>
      <w:r>
        <w:t xml:space="preserve">sin2 (𝑥) + cos2 (𝑥) = 1</w:t>
      </w:r>
    </w:p>
    <w:bookmarkEnd w:id="25"/>
    <w:bookmarkStart w:id="26" w:name="оформление-изображений-в-markdow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4.2.3. Оформление изображений в Markdown</w:t>
      </w:r>
    </w:p>
    <w:p>
      <w:pPr>
        <w:pStyle w:val="FirstParagraph"/>
      </w:pPr>
      <w:r>
        <w:t xml:space="preserve">В Markdown вставить изображение в документ можно с помощью непосред-</w:t>
      </w:r>
      <w:r>
        <w:t xml:space="preserve"> </w:t>
      </w:r>
      <w:r>
        <w:t xml:space="preserve">ственного указания адреса изображения.</w:t>
      </w:r>
    </w:p>
    <w:p>
      <w:pPr>
        <w:pStyle w:val="BodyText"/>
      </w:pPr>
      <w:r>
        <w:t xml:space="preserve">Здесь: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изоб-</w:t>
      </w:r>
      <w:r>
        <w:t xml:space="preserve"> </w:t>
      </w:r>
      <w:r>
        <w:t xml:space="preserve">ражения, а также (необязательно) всплывающую подсказку, заключённую</w:t>
      </w:r>
      <w:r>
        <w:t xml:space="preserve"> </w:t>
      </w:r>
      <w:r>
        <w:t xml:space="preserve">в двойные или одиночные кавычки.</w:t>
      </w:r>
      <w:r>
        <w:t xml:space="preserve"> </w:t>
      </w:r>
      <w:r>
        <w:t xml:space="preserve">• в фигурных скобках указывается идентификатор изображения (#fig:fig1)</w:t>
      </w:r>
      <w:r>
        <w:t xml:space="preserve"> </w:t>
      </w:r>
      <w:r>
        <w:t xml:space="preserve">для ссылки на него по тексту и размер изображения относительно ширины</w:t>
      </w:r>
      <w:r>
        <w:t xml:space="preserve"> </w:t>
      </w:r>
      <w:r>
        <w:t xml:space="preserve">страницы (width=90%)</w:t>
      </w:r>
    </w:p>
    <w:bookmarkEnd w:id="26"/>
    <w:bookmarkStart w:id="27" w:name="техническое-обеспеч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4.3. Техническое обеспечение</w:t>
      </w:r>
    </w:p>
    <w:p>
      <w:pPr>
        <w:pStyle w:val="FirstParagraph"/>
      </w:pPr>
      <w:r>
        <w:t xml:space="preserve">При выполнении лабораторной работы на своей технике необходимо устано-</w:t>
      </w:r>
      <w:r>
        <w:t xml:space="preserve"> </w:t>
      </w:r>
      <w:r>
        <w:t xml:space="preserve">вить следующее ПО:</w:t>
      </w:r>
    </w:p>
    <w:p>
      <w:pPr>
        <w:pStyle w:val="BodyText"/>
      </w:pPr>
      <w:r>
        <w:t xml:space="preserve">• TeX Live (https://www.tug.org/texlive/) последней версии.</w:t>
      </w:r>
    </w:p>
    <w:p>
      <w:pPr>
        <w:pStyle w:val="BodyText"/>
      </w:pPr>
      <w:r>
        <w:t xml:space="preserve">• Pandoc (https://pandoc.org/) версии v2.18</w:t>
      </w:r>
    </w:p>
    <w:p>
      <w:pPr>
        <w:pStyle w:val="BodyText"/>
      </w:pPr>
      <w:r>
        <w:t xml:space="preserve">• Pandoc-crossref (https://github.com/lierdakil/pandoc-crossref/releases)</w:t>
      </w:r>
      <w:r>
        <w:t xml:space="preserve"> </w:t>
      </w:r>
      <w:r>
        <w:t xml:space="preserve">версии v0.3.13.0</w:t>
      </w:r>
    </w:p>
    <w:bookmarkEnd w:id="27"/>
    <w:bookmarkEnd w:id="28"/>
    <w:bookmarkStart w:id="11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9" w:name="установка-tex-liv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TeX Live</w:t>
      </w:r>
    </w:p>
    <w:p>
      <w:pPr>
        <w:numPr>
          <w:ilvl w:val="0"/>
          <w:numId w:val="1006"/>
        </w:numPr>
        <w:pStyle w:val="Compact"/>
      </w:pPr>
      <w:r>
        <w:t xml:space="preserve">На странице официального сайта TeX Live https://www.tug.org/texlive/acquire-netinstall.html скачала архив install-tl-unx.tar.gz. (рис. 1)</w:t>
      </w:r>
    </w:p>
    <w:p>
      <w:pPr>
        <w:pStyle w:val="CaptionedFigure"/>
      </w:pPr>
      <w:bookmarkStart w:id="32" w:name="fig:001"/>
      <w:r>
        <w:drawing>
          <wp:inline>
            <wp:extent cx="5179038" cy="4034117"/>
            <wp:effectExtent b="0" l="0" r="0" t="0"/>
            <wp:docPr descr="Рис. 1: Скачивание архива Tex Live" title="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38" cy="403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1: Скачивание архива Tex Live</w:t>
      </w:r>
    </w:p>
    <w:p>
      <w:pPr>
        <w:numPr>
          <w:ilvl w:val="0"/>
          <w:numId w:val="1007"/>
        </w:numPr>
        <w:pStyle w:val="Compact"/>
      </w:pPr>
      <w:r>
        <w:t xml:space="preserve">Распаковала архив. (рис. 2)</w:t>
      </w:r>
    </w:p>
    <w:p>
      <w:pPr>
        <w:pStyle w:val="CaptionedFigure"/>
      </w:pPr>
      <w:bookmarkStart w:id="36" w:name="fig:002"/>
      <w:r>
        <w:drawing>
          <wp:inline>
            <wp:extent cx="4940833" cy="322729"/>
            <wp:effectExtent b="0" l="0" r="0" t="0"/>
            <wp:docPr descr="Рис. 2: Распаковка архива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2: Распаковка архива</w:t>
      </w:r>
    </w:p>
    <w:p>
      <w:pPr>
        <w:numPr>
          <w:ilvl w:val="0"/>
          <w:numId w:val="1008"/>
        </w:numPr>
        <w:pStyle w:val="Compact"/>
      </w:pPr>
      <w:r>
        <w:t xml:space="preserve">Перешла в распакованную папку и запустила скрипт install-tl с root правами. (рис. 3, рис. 4)</w:t>
      </w:r>
    </w:p>
    <w:p>
      <w:pPr>
        <w:pStyle w:val="CaptionedFigure"/>
      </w:pPr>
      <w:bookmarkStart w:id="40" w:name="fig:003"/>
      <w:r>
        <w:drawing>
          <wp:inline>
            <wp:extent cx="5148302" cy="2543415"/>
            <wp:effectExtent b="0" l="0" r="0" t="0"/>
            <wp:docPr descr="Рис. 3: Запуск скрипта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02" cy="254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3: Запуск скрипта</w:t>
      </w:r>
    </w:p>
    <w:p>
      <w:pPr>
        <w:pStyle w:val="CaptionedFigure"/>
      </w:pPr>
      <w:bookmarkStart w:id="44" w:name="fig:004"/>
      <w:r>
        <w:drawing>
          <wp:inline>
            <wp:extent cx="5194406" cy="2435838"/>
            <wp:effectExtent b="0" l="0" r="0" t="0"/>
            <wp:docPr descr="Рис. 4: Результат запуска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06" cy="24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4: Результат запуска</w:t>
      </w:r>
    </w:p>
    <w:p>
      <w:pPr>
        <w:numPr>
          <w:ilvl w:val="0"/>
          <w:numId w:val="1009"/>
        </w:numPr>
        <w:pStyle w:val="Compact"/>
      </w:pPr>
      <w:r>
        <w:t xml:space="preserve">Добавить /usr/local/texlive/2022/bin/x86_64-linux в мой PATH для текущей и будущих сессий. (рис. 5)</w:t>
      </w:r>
    </w:p>
    <w:p>
      <w:pPr>
        <w:pStyle w:val="CaptionedFigure"/>
      </w:pPr>
      <w:bookmarkStart w:id="48" w:name="fig:005"/>
      <w:r>
        <w:drawing>
          <wp:inline>
            <wp:extent cx="5179038" cy="499462"/>
            <wp:effectExtent b="0" l="0" r="0" t="0"/>
            <wp:docPr descr="Рис. 5: Добавление в PATH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38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5: Добавление в PATH</w:t>
      </w:r>
    </w:p>
    <w:bookmarkEnd w:id="49"/>
    <w:bookmarkStart w:id="66" w:name="установка-pandoc-и-pandoc-crossre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Установка Pandoc и pandoc-crossref</w:t>
      </w:r>
    </w:p>
    <w:p>
      <w:pPr>
        <w:numPr>
          <w:ilvl w:val="0"/>
          <w:numId w:val="1010"/>
        </w:numPr>
        <w:pStyle w:val="Compact"/>
      </w:pPr>
      <w:r>
        <w:t xml:space="preserve">Скача архив с исходными файлами. (рис. 6, рис. 7)</w:t>
      </w:r>
    </w:p>
    <w:p>
      <w:pPr>
        <w:pStyle w:val="CaptionedFigure"/>
      </w:pPr>
      <w:bookmarkStart w:id="53" w:name="fig:006"/>
      <w:r>
        <w:drawing>
          <wp:inline>
            <wp:extent cx="5334000" cy="3502925"/>
            <wp:effectExtent b="0" l="0" r="0" t="0"/>
            <wp:docPr descr="Рис. 6: Скачивание архива pandoc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6: Скачивание архива pandoc</w:t>
      </w:r>
    </w:p>
    <w:p>
      <w:pPr>
        <w:pStyle w:val="CaptionedFigure"/>
      </w:pPr>
      <w:bookmarkStart w:id="57" w:name="fig:007"/>
      <w:r>
        <w:drawing>
          <wp:inline>
            <wp:extent cx="5334000" cy="3358217"/>
            <wp:effectExtent b="0" l="0" r="0" t="0"/>
            <wp:docPr descr="Рис. 7: Скачивание архива pandoc-crossref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8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7: Скачивание архива pandoc-crossref</w:t>
      </w:r>
    </w:p>
    <w:p>
      <w:pPr>
        <w:numPr>
          <w:ilvl w:val="0"/>
          <w:numId w:val="1011"/>
        </w:numPr>
        <w:pStyle w:val="Compact"/>
      </w:pPr>
      <w:r>
        <w:t xml:space="preserve">Распаковала архивы. (рис. 8)</w:t>
      </w:r>
    </w:p>
    <w:p>
      <w:pPr>
        <w:pStyle w:val="CaptionedFigure"/>
      </w:pPr>
      <w:bookmarkStart w:id="61" w:name="fig:008"/>
      <w:r>
        <w:drawing>
          <wp:inline>
            <wp:extent cx="5334000" cy="366178"/>
            <wp:effectExtent b="0" l="0" r="0" t="0"/>
            <wp:docPr descr="Рис. 8: Распаковка архивов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8: Распаковка архивов</w:t>
      </w:r>
    </w:p>
    <w:p>
      <w:pPr>
        <w:numPr>
          <w:ilvl w:val="0"/>
          <w:numId w:val="1012"/>
        </w:numPr>
        <w:pStyle w:val="Compact"/>
      </w:pPr>
      <w:r>
        <w:t xml:space="preserve">Скопировать файлы pandoc и pandoc-crossref в каталог /usr/local/bin/ и проверила их наличие с помощью команды ls. (рис. 9)</w:t>
      </w:r>
    </w:p>
    <w:p>
      <w:pPr>
        <w:pStyle w:val="CaptionedFigure"/>
      </w:pPr>
      <w:bookmarkStart w:id="65" w:name="fig:009"/>
      <w:r>
        <w:drawing>
          <wp:inline>
            <wp:extent cx="5334000" cy="686675"/>
            <wp:effectExtent b="0" l="0" r="0" t="0"/>
            <wp:docPr descr="Рис. 9: Скопировала файлы и проверила их наличие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9: Скопировала файлы и проверила их наличие</w:t>
      </w:r>
    </w:p>
    <w:bookmarkEnd w:id="66"/>
    <w:bookmarkStart w:id="103" w:name="выполнение-лабораторной-работы-1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13"/>
        </w:numPr>
        <w:pStyle w:val="Compact"/>
      </w:pPr>
      <w:r>
        <w:t xml:space="preserve">Открыла терминал и перешла в каталог курса, сформированный при выполнении лабораторной работы №3. (рис. 10)</w:t>
      </w:r>
    </w:p>
    <w:p>
      <w:pPr>
        <w:pStyle w:val="CaptionedFigure"/>
      </w:pPr>
      <w:bookmarkStart w:id="70" w:name="fig:010"/>
      <w:r>
        <w:drawing>
          <wp:inline>
            <wp:extent cx="5063778" cy="330413"/>
            <wp:effectExtent b="0" l="0" r="0" t="0"/>
            <wp:docPr descr="Рис. 10: Переход в каталог курса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78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10: Переход в каталог курса</w:t>
      </w:r>
    </w:p>
    <w:p>
      <w:pPr>
        <w:numPr>
          <w:ilvl w:val="0"/>
          <w:numId w:val="1014"/>
        </w:numPr>
        <w:pStyle w:val="Compact"/>
      </w:pPr>
      <w:r>
        <w:t xml:space="preserve">Обновила локальный репозиторий. (рис. 11)</w:t>
      </w:r>
    </w:p>
    <w:p>
      <w:pPr>
        <w:pStyle w:val="CaptionedFigure"/>
      </w:pPr>
      <w:bookmarkStart w:id="74" w:name="fig:011"/>
      <w:r>
        <w:drawing>
          <wp:inline>
            <wp:extent cx="5117566" cy="576302"/>
            <wp:effectExtent b="0" l="0" r="0" t="0"/>
            <wp:docPr descr="Рис. 11: Обновление репозитория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11: Обновление репозитория</w:t>
      </w:r>
    </w:p>
    <w:p>
      <w:pPr>
        <w:numPr>
          <w:ilvl w:val="0"/>
          <w:numId w:val="1015"/>
        </w:numPr>
        <w:pStyle w:val="Compact"/>
      </w:pPr>
      <w:r>
        <w:t xml:space="preserve">Перешла в каталог с шаблоном ответа по лабораторной работе №4. (рис. 12)</w:t>
      </w:r>
    </w:p>
    <w:p>
      <w:pPr>
        <w:pStyle w:val="CaptionedFigure"/>
      </w:pPr>
      <w:bookmarkStart w:id="78" w:name="fig:012"/>
      <w:r>
        <w:drawing>
          <wp:inline>
            <wp:extent cx="5325035" cy="699247"/>
            <wp:effectExtent b="0" l="0" r="0" t="0"/>
            <wp:docPr descr="Рис. 12: Переход в каталог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35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12: Переход в каталог</w:t>
      </w:r>
    </w:p>
    <w:p>
      <w:pPr>
        <w:numPr>
          <w:ilvl w:val="0"/>
          <w:numId w:val="1016"/>
        </w:numPr>
        <w:pStyle w:val="Compact"/>
      </w:pPr>
      <w:r>
        <w:t xml:space="preserve">Проведите компиляцию шаблона с использованием Makefile. (рис. 13)</w:t>
      </w:r>
    </w:p>
    <w:p>
      <w:pPr>
        <w:pStyle w:val="CaptionedFigure"/>
      </w:pPr>
      <w:bookmarkStart w:id="82" w:name="fig:013"/>
      <w:r>
        <w:drawing>
          <wp:inline>
            <wp:extent cx="5040726" cy="991240"/>
            <wp:effectExtent b="0" l="0" r="0" t="0"/>
            <wp:docPr descr="Рис. 13: Проведение компиляции шаблон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99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13: Проведение компиляции шаблона</w:t>
      </w:r>
    </w:p>
    <w:p>
      <w:pPr>
        <w:numPr>
          <w:ilvl w:val="0"/>
          <w:numId w:val="1017"/>
        </w:numPr>
        <w:pStyle w:val="Compact"/>
      </w:pPr>
      <w:r>
        <w:t xml:space="preserve">Удалите полученный файлы с использованием Makefile. (рис. 14)</w:t>
      </w:r>
    </w:p>
    <w:p>
      <w:pPr>
        <w:pStyle w:val="CaptionedFigure"/>
      </w:pPr>
      <w:bookmarkStart w:id="86" w:name="fig:014"/>
      <w:r>
        <w:drawing>
          <wp:inline>
            <wp:extent cx="4986937" cy="1160289"/>
            <wp:effectExtent b="0" l="0" r="0" t="0"/>
            <wp:docPr descr="Рис. 14: Удаление файлов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116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14: Удаление файлов</w:t>
      </w:r>
    </w:p>
    <w:p>
      <w:pPr>
        <w:numPr>
          <w:ilvl w:val="0"/>
          <w:numId w:val="1018"/>
        </w:numPr>
        <w:pStyle w:val="Compact"/>
      </w:pPr>
      <w:r>
        <w:t xml:space="preserve">Открыла файл report.md c помощью текстового редактора. (рис. 15)</w:t>
      </w:r>
    </w:p>
    <w:p>
      <w:pPr>
        <w:pStyle w:val="CaptionedFigure"/>
      </w:pPr>
      <w:bookmarkStart w:id="90" w:name="fig:015"/>
      <w:r>
        <w:drawing>
          <wp:inline>
            <wp:extent cx="5334000" cy="1571105"/>
            <wp:effectExtent b="0" l="0" r="0" t="0"/>
            <wp:docPr descr="Рис. 15: Открытие файла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15: Открытие файла</w:t>
      </w:r>
    </w:p>
    <w:p>
      <w:pPr>
        <w:numPr>
          <w:ilvl w:val="0"/>
          <w:numId w:val="1019"/>
        </w:numPr>
        <w:pStyle w:val="Compact"/>
      </w:pPr>
      <w:r>
        <w:t xml:space="preserve">Заполните отчет и скомпилируйте отчет с использованием Makefile. (рис. 16)</w:t>
      </w:r>
    </w:p>
    <w:p>
      <w:pPr>
        <w:pStyle w:val="CaptionedFigure"/>
      </w:pPr>
      <w:bookmarkStart w:id="94" w:name="fig:016"/>
      <w:r>
        <w:drawing>
          <wp:inline>
            <wp:extent cx="5334000" cy="2566051"/>
            <wp:effectExtent b="0" l="0" r="0" t="0"/>
            <wp:docPr descr="Рис. 16: Заполненные отчеты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16: Заполненные отчеты</w:t>
      </w:r>
    </w:p>
    <w:p>
      <w:pPr>
        <w:numPr>
          <w:ilvl w:val="0"/>
          <w:numId w:val="1020"/>
        </w:numPr>
        <w:pStyle w:val="Compact"/>
      </w:pPr>
      <w:r>
        <w:t xml:space="preserve">Загрузила отчеты на github. (рис. 17, рис. 18)</w:t>
      </w:r>
    </w:p>
    <w:p>
      <w:pPr>
        <w:pStyle w:val="CaptionedFigure"/>
      </w:pPr>
      <w:bookmarkStart w:id="98" w:name="fig:017"/>
      <w:r>
        <w:drawing>
          <wp:inline>
            <wp:extent cx="4986937" cy="3304134"/>
            <wp:effectExtent b="0" l="0" r="0" t="0"/>
            <wp:docPr descr="Рис. 17: Загрузка файлов" title="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330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17: Загрузка файлов</w:t>
      </w:r>
    </w:p>
    <w:p>
      <w:pPr>
        <w:pStyle w:val="CaptionedFigure"/>
      </w:pPr>
      <w:bookmarkStart w:id="102" w:name="fig:018"/>
      <w:r>
        <w:drawing>
          <wp:inline>
            <wp:extent cx="4979253" cy="1675119"/>
            <wp:effectExtent b="0" l="0" r="0" t="0"/>
            <wp:docPr descr="Рис. 18: Загрузка файлов" title="" id="100" name="Picture"/>
            <a:graphic>
              <a:graphicData uri="http://schemas.openxmlformats.org/drawingml/2006/picture">
                <pic:pic>
                  <pic:nvPicPr>
                    <pic:cNvPr descr="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167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18: Загрузка файлов</w:t>
      </w:r>
    </w:p>
    <w:bookmarkEnd w:id="103"/>
    <w:bookmarkStart w:id="117" w:name="самостоятельная-работ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21"/>
        </w:numPr>
        <w:pStyle w:val="Compact"/>
      </w:pPr>
      <w:r>
        <w:t xml:space="preserve">В соответствующем каталоге сделала отчёт по лабораторной работе № 3 в формате Markdown. (рис. 19)</w:t>
      </w:r>
    </w:p>
    <w:p>
      <w:pPr>
        <w:pStyle w:val="CaptionedFigure"/>
      </w:pPr>
      <w:bookmarkStart w:id="107" w:name="fig:019"/>
      <w:r>
        <w:drawing>
          <wp:inline>
            <wp:extent cx="5334000" cy="2455848"/>
            <wp:effectExtent b="0" l="0" r="0" t="0"/>
            <wp:docPr descr="Рис. 19: Созданные отчеты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19: Созданные отчеты</w:t>
      </w:r>
    </w:p>
    <w:p>
      <w:pPr>
        <w:numPr>
          <w:ilvl w:val="0"/>
          <w:numId w:val="1022"/>
        </w:numPr>
        <w:pStyle w:val="Compact"/>
      </w:pPr>
      <w:r>
        <w:t xml:space="preserve">Загрузила файлы на github. (рис. 20, рис. 21)</w:t>
      </w:r>
    </w:p>
    <w:p>
      <w:pPr>
        <w:pStyle w:val="CaptionedFigure"/>
      </w:pPr>
      <w:bookmarkStart w:id="111" w:name="fig:020"/>
      <w:r>
        <w:drawing>
          <wp:inline>
            <wp:extent cx="5334000" cy="2525210"/>
            <wp:effectExtent b="0" l="0" r="0" t="0"/>
            <wp:docPr descr="Рис. 20: Загрузка файлов" title="" id="109" name="Picture"/>
            <a:graphic>
              <a:graphicData uri="http://schemas.openxmlformats.org/drawingml/2006/picture">
                <pic:pic>
                  <pic:nvPicPr>
                    <pic:cNvPr descr="image/19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20: Загрузка файлов</w:t>
      </w:r>
    </w:p>
    <w:p>
      <w:pPr>
        <w:pStyle w:val="CaptionedFigure"/>
      </w:pPr>
      <w:bookmarkStart w:id="115" w:name="fig:021"/>
      <w:r>
        <w:drawing>
          <wp:inline>
            <wp:extent cx="5334000" cy="2482490"/>
            <wp:effectExtent b="0" l="0" r="0" t="0"/>
            <wp:docPr descr="Рис. 21: Загрузка файлов" title="" id="113" name="Picture"/>
            <a:graphic>
              <a:graphicData uri="http://schemas.openxmlformats.org/drawingml/2006/picture">
                <pic:pic>
                  <pic:nvPicPr>
                    <pic:cNvPr descr="image/20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2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Рис. 21: Загрузка файлов</w:t>
      </w:r>
    </w:p>
    <w:p>
      <w:pPr>
        <w:pStyle w:val="BodyText"/>
      </w:pPr>
      <w:r>
        <w:t xml:space="preserve">Данные изменения можно проверить по ссылке:</w:t>
      </w:r>
      <w:r>
        <w:t xml:space="preserve"> </w:t>
      </w:r>
      <w:hyperlink r:id="rId116">
        <w:r>
          <w:rPr>
            <w:rStyle w:val="Hyperlink"/>
          </w:rPr>
          <w:t xml:space="preserve">https://github.com/avobrezkova/study_2022-2023_arh-pc/tree/master/labs</w:t>
        </w:r>
      </w:hyperlink>
    </w:p>
    <w:bookmarkEnd w:id="117"/>
    <w:bookmarkEnd w:id="118"/>
    <w:bookmarkStart w:id="11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оформления отчетов с помощью легковесной разметки Markdown.</w:t>
      </w:r>
    </w:p>
    <w:bookmarkEnd w:id="119"/>
    <w:bookmarkStart w:id="12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3"/>
        </w:numPr>
        <w:pStyle w:val="Compact"/>
      </w:pPr>
      <w:hyperlink r:id="rId116">
        <w:r>
          <w:rPr>
            <w:rStyle w:val="Hyperlink"/>
          </w:rPr>
          <w:t xml:space="preserve">https://github.com/avobrezkova/study_2022-2023_arh-pc/tree/master/labs</w:t>
        </w:r>
      </w:hyperlink>
    </w:p>
    <w:bookmarkStart w:id="120" w:name="refs"/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108" Target="media/rId108.png" /><Relationship Type="http://schemas.openxmlformats.org/officeDocument/2006/relationships/image" Id="rId33" Target="media/rId33.png" /><Relationship Type="http://schemas.openxmlformats.org/officeDocument/2006/relationships/image" Id="rId112" Target="media/rId112.png" /><Relationship Type="http://schemas.openxmlformats.org/officeDocument/2006/relationships/image" Id="rId104" Target="media/rId104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Relationship Type="http://schemas.openxmlformats.org/officeDocument/2006/relationships/hyperlink" Id="rId116" Target="https://github.com/avobrezkova/study_2022-2023_arh-pc/tree/master/lab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Relationship Type="http://schemas.openxmlformats.org/officeDocument/2006/relationships/hyperlink" Id="rId116" Target="https://github.com/avobrezkova/study_2022-2023_arh-pc/tree/master/lab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Обрезкова Анастасия Владимировна</dc:creator>
  <dc:language>ru-RU</dc:language>
  <cp:keywords/>
  <dcterms:created xsi:type="dcterms:W3CDTF">2022-11-05T04:24:02Z</dcterms:created>
  <dcterms:modified xsi:type="dcterms:W3CDTF">2022-11-05T04:24:02Z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