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Xiaoming (Ellen) Zhang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San Jose, CA 95120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xiaoming2448@gmail.com</w:t>
      </w:r>
    </w:p>
    <w:p w:rsidR="00000000" w:rsidDel="00000000" w:rsidP="00000000" w:rsidRDefault="00000000" w:rsidRPr="00000000" w14:paraId="00000003">
      <w:pPr>
        <w:pBdr>
          <w:between w:color="000000" w:space="2" w:sz="18" w:val="single"/>
        </w:pBd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(415) 517-8023</w:t>
      </w:r>
    </w:p>
    <w:p w:rsidR="00000000" w:rsidDel="00000000" w:rsidP="00000000" w:rsidRDefault="00000000" w:rsidRPr="00000000" w14:paraId="00000004">
      <w:pPr>
        <w:pBdr>
          <w:between w:color="000000" w:space="2" w:sz="18" w:val="single"/>
        </w:pBd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Patient-focused community pharmacist with extensive experience delivering comprehensive medication therapy management, immunizations, and chronic disease counseling in high-volume retail settings. Skilled in optimizing pharmacotherapy, resolving insurance barriers, and collaborating with healthcare providers to improve medication safety, adherence, and therapeutic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between w:color="000000" w:space="1" w:sz="18" w:val="single"/>
        </w:pBdr>
        <w:spacing w:line="276" w:lineRule="auto"/>
        <w:ind w:hanging="90"/>
        <w:rPr>
          <w:rFonts w:ascii="Arial" w:cs="Arial" w:eastAsia="Arial" w:hAnsi="Arial"/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between w:color="000000" w:space="1" w:sz="18" w:val="single"/>
        </w:pBdr>
        <w:spacing w:line="276" w:lineRule="auto"/>
        <w:ind w:hanging="9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EDUCATION</w:t>
      </w:r>
    </w:p>
    <w:tbl>
      <w:tblPr>
        <w:tblStyle w:val="Table1"/>
        <w:tblW w:w="9420.0" w:type="dxa"/>
        <w:jc w:val="left"/>
        <w:tblInd w:w="-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5490"/>
        <w:gridCol w:w="3930"/>
        <w:tblGridChange w:id="0">
          <w:tblGrid>
            <w:gridCol w:w="5490"/>
            <w:gridCol w:w="3930"/>
          </w:tblGrid>
        </w:tblGridChange>
      </w:tblGrid>
      <w:tr>
        <w:trPr>
          <w:cantSplit w:val="0"/>
          <w:trHeight w:val="619.746093750000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ind w:right="-108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University of the Pacific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Stockton, 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ind w:right="-108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Doctor of Pharmacy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ind w:right="-108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University of California, Davis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 - Davis, CA B.S. 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Biological Sciences with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Molecular and Cellular Biology Emphasis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Aug 2015 – May 2019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Honors: Cum Laude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Sept 2008 – Jun 2012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ind w:left="-9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9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LICENSURE AND CERTIFICATIONS</w:t>
      </w:r>
    </w:p>
    <w:tbl>
      <w:tblPr>
        <w:tblStyle w:val="Table2"/>
        <w:tblW w:w="9405.0" w:type="dxa"/>
        <w:jc w:val="left"/>
        <w:tblInd w:w="-63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5175"/>
        <w:gridCol w:w="4230"/>
        <w:tblGridChange w:id="0">
          <w:tblGrid>
            <w:gridCol w:w="5175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46" w:right="-108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California Pharmacist License #82498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46" w:right="-108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APhA Immunization Certification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6"/>
              </w:numPr>
              <w:spacing w:line="276" w:lineRule="auto"/>
              <w:ind w:left="346" w:right="-108" w:hanging="360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CPR Certificate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      Ju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 202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 – July 202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Sept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Feb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2026 - Feb 2028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ind w:left="-90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br w:type="textWrapping"/>
        <w:t xml:space="preserve">WORK EXPERIENCE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Ind w:w="-63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6435"/>
        <w:gridCol w:w="2970"/>
        <w:tblGridChange w:id="0">
          <w:tblGrid>
            <w:gridCol w:w="6435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Walmart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Pharmacy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– Mountain View, 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    March 2021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Staff Pharmacist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2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Deliver comprehensive pharmaceutical care in a high-volume setting, ensuring accuracy, regulatory compliance, and patient safety.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6" w:lineRule="auto"/>
        <w:ind w:left="2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 advanced patient counseling on complex medication regimens, chronic disease management (diabetes, hypertension, hyperlipidemia), and anticoagulation therapy.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76" w:lineRule="auto"/>
        <w:ind w:left="2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 comprehensive Medication Therapy Management (MTM) reviews, identifying drug therapy problems, optimizing regimens, and improving adherence and therapeutic outcomes.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76" w:lineRule="auto"/>
        <w:ind w:left="2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Administer immunizations and conduct point-of-care testing, expanding access to preventive healthcare services.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76" w:lineRule="auto"/>
        <w:ind w:left="2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Resolve insurance rejections, prior authorizations, and formulary issues to prevent therapy interruptions.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76" w:lineRule="auto"/>
        <w:ind w:left="27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Collaborate with prescribers to provide evidence-based pharmacotherapy recommendations and mitigate drug–drug interactions and adverse events.</w:t>
      </w:r>
    </w:p>
    <w:p w:rsidR="00000000" w:rsidDel="00000000" w:rsidP="00000000" w:rsidRDefault="00000000" w:rsidRPr="00000000" w14:paraId="00000025">
      <w:pPr>
        <w:spacing w:line="276" w:lineRule="auto"/>
        <w:ind w:left="27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40.0" w:type="dxa"/>
        <w:jc w:val="left"/>
        <w:tblInd w:w="-1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6570"/>
        <w:gridCol w:w="2970"/>
        <w:tblGridChange w:id="0">
          <w:tblGrid>
            <w:gridCol w:w="6570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Haller’s Pharmacy &amp; Medical Supply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– Fremont, 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right"/>
              <w:rPr>
                <w:rFonts w:ascii="Arial" w:cs="Arial" w:eastAsia="Arial" w:hAnsi="Arial"/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     July 2020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Oct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ind w:left="-9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Staff Pharmacist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76" w:lineRule="auto"/>
        <w:ind w:left="2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Delivered individualized medication counseling and chronic disease education to diverse patient populations.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="276" w:lineRule="auto"/>
        <w:ind w:left="27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Evaluated immunization histories and administered vaccines in accordance with CDC and state guidelines.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76" w:lineRule="auto"/>
        <w:ind w:left="27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clinical recommendations to prescribers to enhance medication safety and efficacy.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="276" w:lineRule="auto"/>
        <w:ind w:left="27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Participated in COVID-19 testing and vaccination initiatives to support community public health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PRESENTATIONS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Xiaoming E. Zhang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(2011)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Is Biochar Good for Soil?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UC Davis 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Undergraduate Research, Scholarship &amp; Creative Activities Conference, April 29.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bookmarkStart w:colFirst="0" w:colLast="0" w:name="2et92p0" w:id="0"/>
    <w:bookmarkEnd w:id="0"/>
    <w:bookmarkStart w:colFirst="0" w:colLast="0" w:name="3znysh7" w:id="1"/>
    <w:bookmarkEnd w:id="1"/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S. Parikh, F. Mukome,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Xiaoming E. Zhang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</w:t>
      </w:r>
      <w:bookmarkStart w:colFirst="0" w:colLast="0" w:name="3dy6vkm" w:id="2"/>
      <w:bookmarkEnd w:id="2"/>
      <w:bookmarkStart w:colFirst="0" w:colLast="0" w:name="tyjcwt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(2014)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ATR-FTIR spectroscopic evidence for biomolecular phosphorus and carboxyl groups facilitating bacterial adhesion to iron oxides,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Elsevier, April 23.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F. Mukome,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Xiaoming E. Zhang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 S. Parikh, and J Six, L. Silva, J. Six (2013)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Use of Chemical and Physical Characteristics To Investigate Trends in Biochar Feedstocks,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Journal of Agricultural and Food Chemistry, Feb 22.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HONORS, AWARDS, AND SCHOLARSHIPS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University of the Pacific Dean’s Honor Roll for Fall 2015, Summer 2016, Spring 2018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 Francisco Public Works Employee Recognition Award (2015)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Research Scholar for Outstanding Academic Achievement Award (2011)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Kearney Foundation Undergraduate Student Fellowship Scholarship (2009)     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UC Davis Dean’s Honors List Fall 2009 and Winter 2010</w:t>
      </w:r>
    </w:p>
    <w:p w:rsidR="00000000" w:rsidDel="00000000" w:rsidP="00000000" w:rsidRDefault="00000000" w:rsidRPr="00000000" w14:paraId="0000003A">
      <w:pPr>
        <w:tabs>
          <w:tab w:val="left" w:leader="none" w:pos="360"/>
        </w:tabs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SPECIAL SKILLS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Fluent in English, Mandarin, and Cantonese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Computer skills: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Microsoft Word, Excel, PowerPoint, Origi</w:t>
      </w:r>
      <w:r w:rsidDel="00000000" w:rsidR="00000000" w:rsidRPr="00000000">
        <w:rPr>
          <w:rFonts w:ascii="Arial" w:cs="Arial" w:eastAsia="Arial" w:hAnsi="Arial"/>
          <w:rtl w:val="0"/>
        </w:rPr>
        <w:t xml:space="preserve">n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