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Дискретная математика Агадилова Малика P3133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Вариант № 7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Изоморфизм</w:t>
      </w:r>
    </w:p>
    <w:tbl>
      <w:tblPr>
        <w:tblStyle w:val="Table1"/>
        <w:tblW w:w="694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95"/>
        <w:gridCol w:w="450"/>
        <w:gridCol w:w="435"/>
        <w:gridCol w:w="435"/>
        <w:gridCol w:w="435"/>
        <w:gridCol w:w="405"/>
        <w:gridCol w:w="465"/>
        <w:gridCol w:w="510"/>
        <w:gridCol w:w="480"/>
        <w:gridCol w:w="540"/>
        <w:gridCol w:w="645"/>
        <w:tblGridChange w:id="0">
          <w:tblGrid>
            <w:gridCol w:w="705"/>
            <w:gridCol w:w="435"/>
            <w:gridCol w:w="510"/>
            <w:gridCol w:w="495"/>
            <w:gridCol w:w="450"/>
            <w:gridCol w:w="435"/>
            <w:gridCol w:w="435"/>
            <w:gridCol w:w="435"/>
            <w:gridCol w:w="405"/>
            <w:gridCol w:w="465"/>
            <w:gridCol w:w="510"/>
            <w:gridCol w:w="480"/>
            <w:gridCol w:w="540"/>
            <w:gridCol w:w="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fa8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Матрица соединений графа с перенумерованными вершинами:</w:t>
      </w:r>
    </w:p>
    <w:tbl>
      <w:tblPr>
        <w:tblStyle w:val="Table2"/>
        <w:tblW w:w="694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5"/>
        <w:gridCol w:w="435"/>
        <w:gridCol w:w="510"/>
        <w:gridCol w:w="480"/>
        <w:gridCol w:w="465"/>
        <w:gridCol w:w="435"/>
        <w:gridCol w:w="435"/>
        <w:gridCol w:w="435"/>
        <w:gridCol w:w="405"/>
        <w:gridCol w:w="465"/>
        <w:gridCol w:w="510"/>
        <w:gridCol w:w="480"/>
        <w:gridCol w:w="540"/>
        <w:gridCol w:w="645"/>
        <w:tblGridChange w:id="0">
          <w:tblGrid>
            <w:gridCol w:w="705"/>
            <w:gridCol w:w="435"/>
            <w:gridCol w:w="510"/>
            <w:gridCol w:w="480"/>
            <w:gridCol w:w="465"/>
            <w:gridCol w:w="435"/>
            <w:gridCol w:w="435"/>
            <w:gridCol w:w="435"/>
            <w:gridCol w:w="405"/>
            <w:gridCol w:w="465"/>
            <w:gridCol w:w="510"/>
            <w:gridCol w:w="480"/>
            <w:gridCol w:w="540"/>
            <w:gridCol w:w="6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V/V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x7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71">
      <w:pPr>
        <w:spacing w:after="240" w:before="240" w:lineRule="auto"/>
        <w:rPr>
          <w:sz w:val="46"/>
          <w:szCs w:val="46"/>
          <w:vertAlign w:val="subscript"/>
        </w:rPr>
      </w:pPr>
      <w:r w:rsidDel="00000000" w:rsidR="00000000" w:rsidRPr="00000000">
        <w:rPr>
          <w:sz w:val="46"/>
          <w:szCs w:val="46"/>
          <w:vertAlign w:val="subscript"/>
          <w:rtl w:val="0"/>
        </w:rPr>
        <w:t xml:space="preserve">Для графа G1 </w:t>
      </w:r>
      <m:oMath>
        <m:r>
          <m:t>Σ</m:t>
        </m:r>
      </m:oMath>
      <w:r w:rsidDel="00000000" w:rsidR="00000000" w:rsidRPr="00000000">
        <w:rPr>
          <w:sz w:val="46"/>
          <w:szCs w:val="46"/>
          <w:vertAlign w:val="subscript"/>
          <w:rtl w:val="0"/>
        </w:rPr>
        <w:t xml:space="preserve">p(е) = 64. Список p(e) = {7,5,8,5,4,4,5,5,6,3,5,7}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sz w:val="46"/>
          <w:szCs w:val="46"/>
          <w:vertAlign w:val="subscript"/>
        </w:rPr>
      </w:pPr>
      <w:r w:rsidDel="00000000" w:rsidR="00000000" w:rsidRPr="00000000">
        <w:rPr>
          <w:sz w:val="46"/>
          <w:szCs w:val="46"/>
          <w:vertAlign w:val="subscript"/>
          <w:rtl w:val="0"/>
        </w:rPr>
        <w:t xml:space="preserve">Для графа G2 </w:t>
      </w:r>
      <m:oMath>
        <m:r>
          <m:t>Σ</m:t>
        </m:r>
      </m:oMath>
      <w:r w:rsidDel="00000000" w:rsidR="00000000" w:rsidRPr="00000000">
        <w:rPr>
          <w:sz w:val="46"/>
          <w:szCs w:val="46"/>
          <w:vertAlign w:val="subscript"/>
          <w:rtl w:val="0"/>
        </w:rPr>
        <w:t xml:space="preserve">p(е) = 64. Список p(e) = {7,5,8,4,6,5,5,4,5,7,3,5}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after="240" w:before="240" w:lineRule="auto"/>
        <w:ind w:left="720" w:hanging="360"/>
        <w:rPr>
          <w:sz w:val="46"/>
          <w:szCs w:val="46"/>
          <w:u w:val="none"/>
          <w:vertAlign w:val="subscript"/>
        </w:rPr>
      </w:pPr>
      <w:r w:rsidDel="00000000" w:rsidR="00000000" w:rsidRPr="00000000">
        <w:rPr>
          <w:sz w:val="46"/>
          <w:szCs w:val="46"/>
          <w:vertAlign w:val="subscript"/>
          <w:rtl w:val="0"/>
        </w:rPr>
        <w:t xml:space="preserve">Разобьем вершины обоих графов на класы по их степеням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sz w:val="46"/>
          <w:szCs w:val="46"/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8.61347158338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87.23318001091457"/>
        <w:gridCol w:w="1215"/>
        <w:gridCol w:w="1140"/>
        <w:gridCol w:w="1206.3802915724646"/>
        <w:gridCol w:w="1560"/>
        <w:gridCol w:w="1170"/>
        <w:gridCol w:w="1200"/>
        <w:tblGridChange w:id="0">
          <w:tblGrid>
            <w:gridCol w:w="387.23318001091457"/>
            <w:gridCol w:w="1215"/>
            <w:gridCol w:w="1140"/>
            <w:gridCol w:w="1206.3802915724646"/>
            <w:gridCol w:w="1560"/>
            <w:gridCol w:w="1170"/>
            <w:gridCol w:w="12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р(е)=р(х)=8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р(е)=р(х)=7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р(е)=р(х)=6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р(е)=р(х)=5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р(е)=р(х)=4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р(е)=р(х)=3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е1,е12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е2,е4,е7,е8,е11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е5,е6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x1,x10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x2,x6,x7,x9,x12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x4,x8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x11</w:t>
            </w:r>
          </w:p>
        </w:tc>
      </w:tr>
    </w:tbl>
    <w:p w:rsidR="00000000" w:rsidDel="00000000" w:rsidP="00000000" w:rsidRDefault="00000000" w:rsidRPr="00000000" w14:paraId="0000018A">
      <w:pPr>
        <w:numPr>
          <w:ilvl w:val="0"/>
          <w:numId w:val="1"/>
        </w:numPr>
        <w:spacing w:after="240" w:before="240" w:lineRule="auto"/>
        <w:ind w:left="720" w:hanging="360"/>
        <w:rPr>
          <w:sz w:val="46"/>
          <w:szCs w:val="46"/>
          <w:u w:val="none"/>
          <w:vertAlign w:val="subscript"/>
        </w:rPr>
      </w:pPr>
      <w:r w:rsidDel="00000000" w:rsidR="00000000" w:rsidRPr="00000000">
        <w:rPr>
          <w:sz w:val="46"/>
          <w:szCs w:val="46"/>
          <w:vertAlign w:val="subscript"/>
          <w:rtl w:val="0"/>
        </w:rPr>
        <w:t xml:space="preserve">Из таблицы сразу можно заметить соответствие вершин графов: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46"/>
          <w:szCs w:val="46"/>
          <w:vertAlign w:val="subscrip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385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15"/>
        <w:gridCol w:w="1170"/>
        <w:tblGridChange w:id="0">
          <w:tblGrid>
            <w:gridCol w:w="1215"/>
            <w:gridCol w:w="11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x11</w:t>
            </w:r>
          </w:p>
        </w:tc>
      </w:tr>
    </w:tbl>
    <w:p w:rsidR="00000000" w:rsidDel="00000000" w:rsidP="00000000" w:rsidRDefault="00000000" w:rsidRPr="00000000" w14:paraId="00000194">
      <w:pPr>
        <w:numPr>
          <w:ilvl w:val="0"/>
          <w:numId w:val="1"/>
        </w:numPr>
        <w:spacing w:after="240" w:before="240" w:lineRule="auto"/>
        <w:ind w:left="720" w:hanging="360"/>
        <w:rPr>
          <w:sz w:val="46"/>
          <w:szCs w:val="46"/>
          <w:u w:val="none"/>
          <w:vertAlign w:val="subscript"/>
        </w:rPr>
      </w:pPr>
      <w:r w:rsidDel="00000000" w:rsidR="00000000" w:rsidRPr="00000000">
        <w:rPr>
          <w:sz w:val="46"/>
          <w:szCs w:val="46"/>
          <w:vertAlign w:val="subscript"/>
          <w:rtl w:val="0"/>
        </w:rPr>
        <w:t xml:space="preserve">Для определения соответствия вершин с </w:t>
      </w:r>
      <w:r w:rsidDel="00000000" w:rsidR="00000000" w:rsidRPr="00000000">
        <w:rPr>
          <w:sz w:val="24"/>
          <w:szCs w:val="24"/>
          <w:rtl w:val="0"/>
        </w:rPr>
        <w:t xml:space="preserve">р(е)=р(х)=7 попробуем взять вершины из классов р(е)=р(х)=5 и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р(е)=р(х)=4 с неустановленными вершинами.</w:t>
      </w:r>
    </w:p>
    <w:p w:rsidR="00000000" w:rsidDel="00000000" w:rsidP="00000000" w:rsidRDefault="00000000" w:rsidRPr="00000000" w14:paraId="0000019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9538" cy="35939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59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Анализ связей вершин показывает соответствие е11 и х12, е12 и х10. С учетом этого установим следующие соответствия.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8366" cy="26877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366" cy="2687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Анализ связей вершин показывает соответствие вершин е1-х1, е2-х2, е4-х6, е5-х4, е6-х8,е7-х9, е8-х7 . Все вершины имеют свою связь.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 , можно сделать вывод что графы G1 и G2 изоморфны.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