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Агадилова Малика Р3133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Знаковый направленный граф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Мои учебные будни 1 граф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213550</wp:posOffset>
            </wp:positionV>
            <wp:extent cx="5731200" cy="4279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ё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Любовь-отношения 2 граф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396287</wp:posOffset>
            </wp:positionV>
            <wp:extent cx="6505406" cy="463591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406" cy="4635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