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2"/>
        <w:gridCol w:w="1291"/>
      </w:tblGrid>
      <w:tr>
        <w:trPr>
          <w:trHeight w:val="54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trHeight w:val="58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 stage, n (%)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(92.3%)</w:t>
            </w:r>
          </w:p>
        </w:tc>
      </w:tr>
      <w:tr>
        <w:trPr>
          <w:trHeight w:val="58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(7.7%)</w:t>
            </w:r>
          </w:p>
        </w:tc>
      </w:tr>
      <w:tr>
        <w:trPr>
          <w:trHeight w:val="58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Prognosis group,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(92.3%)</w:t>
            </w:r>
          </w:p>
        </w:tc>
      </w:tr>
      <w:tr>
        <w:trPr>
          <w:trHeight w:val="58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(7.7%)</w:t>
            </w:r>
          </w:p>
        </w:tc>
      </w:tr>
      <w:tr>
        <w:trPr>
          <w:trHeight w:val="58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Gleason score,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(76.9%)</w:t>
            </w:r>
          </w:p>
        </w:tc>
      </w:tr>
      <w:tr>
        <w:trPr>
          <w:trHeight w:val="580" w:hRule="auto"/>
        </w:trPr>
        body9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(23.1%)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hyperlink" Target="NA" TargetMode="Externa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2023-09-14T23:48:05Z</dcterms:modified>
  <cp:category/>
</cp:coreProperties>
</file>