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[a definir]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[a definir]</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pgNumType w:start="1"/>
          <w:cols w:space="720"/>
        </w:sectPr>
      </w:pPr>
      <w:r>
        <w:rPr>
          <w:rFonts w:ascii="Palatino Linotype" w:hAnsi="Palatino Linotype" w:cs="Palatino Linotype"/>
          <w:smallCaps/>
          <w:color w:val="BDB5A3"/>
          <w:spacing w:val="40"/>
          <w:sz w:val="18"/>
          <w:szCs w:val="18"/>
          <w:lang w:val="es-AR"/>
        </w:rPr>
        <w:t xml:space="preserve">Mateo 9:29</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smallCaps/>
          <w:color w:val="BDB5A3"/>
          <w:spacing w:val="40"/>
          <w:sz w:val="18"/>
          <w:szCs w:val="18"/>
          <w:lang w:val="es-AR"/>
        </w:rPr>
        <w:t xml:space="preserve">Santiago 1:25</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Creo que a la gente le pasa muy desapercibido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smallCaps/>
          <w:color w:val="BDB5A3"/>
          <w:spacing w:val="40"/>
          <w:sz w:val="18"/>
          <w:szCs w:val="18"/>
          <w:lang w:val="es-AR"/>
        </w:rPr>
        <w:t xml:space="preserve">Lucas 17:14</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 xml:space="preserve">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headerReference w:type="default" r:id="rIdJB38"/>
          <w:headerReference w:type="even" r:id="rIdJB3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