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480"/>
        <w:jc w:val="center"/>
      </w:pPr>
      <w:r>
        <w:rPr>
          <w:rFonts w:ascii="Arial" w:cs="Arial" w:eastAsia="Arial" w:hAnsi="Arial"/>
          <w:b/>
          <w:bCs/>
          <w:color w:val="FFFFFF"/>
          <w:sz w:val="48"/>
          <w:szCs w:val="48"/>
        </w:rPr>
        <w:t xml:space="preserve">ENTREPRENEURSHIP — 2024 &amp; 2025 EXAMINATIONS</w:t>
      </w:r>
    </w:p>
    <w:p>
      <w:pPr>
        <w:spacing w:after="80" w:before="80"/>
        <w:jc w:val="center"/>
      </w:pPr>
      <w:r>
        <w:rPr>
          <w:rFonts w:ascii="Arial" w:cs="Arial" w:eastAsia="Arial" w:hAnsi="Arial"/>
          <w:b/>
          <w:bCs/>
          <w:color w:val="1F3864"/>
          <w:sz w:val="28"/>
          <w:szCs w:val="28"/>
        </w:rPr>
        <w:t xml:space="preserve">Past Examination Questions with Model Answers</w:t>
      </w:r>
    </w:p>
    <w:p>
      <w:pPr>
        <w:pBdr>
          <w:bottom w:val="single" w:color="C9A84C" w:sz="8" w:space="2"/>
        </w:pBdr>
        <w:spacing w:after="400" w:before="60"/>
        <w:jc w:val="center"/>
      </w:pPr>
      <w:r>
        <w:rPr>
          <w:rFonts w:ascii="Arial" w:cs="Arial" w:eastAsia="Arial" w:hAnsi="Arial"/>
          <w:i/>
          <w:iCs/>
          <w:color w:val="777777"/>
          <w:sz w:val="20"/>
          <w:szCs w:val="20"/>
        </w:rPr>
        <w:t xml:space="preserve">Source: CoDEUCC Entrepreneurship Textbook (Boohene &amp; Mensah, University of Cape Coast)</w:t>
      </w:r>
    </w:p>
    <w:p>
      <w:pPr>
        <w:shd w:fill="FFF3CD" w:val="clear"/>
        <w:spacing w:after="120" w:before="80"/>
      </w:pPr>
      <w:r>
        <w:rPr>
          <w:rFonts w:ascii="Arial" w:cs="Arial" w:eastAsia="Arial" w:hAnsi="Arial"/>
          <w:b/>
          <w:bCs/>
          <w:color w:val="7D5A00"/>
          <w:sz w:val="22"/>
          <w:szCs w:val="22"/>
        </w:rPr>
        <w:t xml:space="preserve">Note: </w:t>
      </w:r>
      <w:r>
        <w:rPr>
          <w:rFonts w:ascii="Arial" w:cs="Arial" w:eastAsia="Arial" w:hAnsi="Arial"/>
          <w:color w:val="7D5A00"/>
          <w:sz w:val="22"/>
          <w:szCs w:val="22"/>
        </w:rPr>
        <w:t xml:space="preserve">All answers are drawn directly from the CoDEUCC Entrepreneurship Textbook. Page references are cited in italics after each answer.</w:t>
      </w:r>
    </w:p>
    <w:p>
      <w:pPr>
        <w:pStyle w:val="Heading1"/>
        <w:spacing w:after="200" w:before="400"/>
      </w:pPr>
      <w:r>
        <w:rPr>
          <w:rFonts w:ascii="Arial" w:cs="Arial" w:eastAsia="Arial" w:hAnsi="Arial"/>
          <w:b/>
          <w:bCs/>
          <w:color w:val="FFFFFF"/>
          <w:sz w:val="36"/>
          <w:szCs w:val="36"/>
        </w:rPr>
        <w:t xml:space="preserve">  2024 EXAMINATION (EXAM CODE 01) — SECTION B  </w:t>
      </w:r>
    </w:p>
    <w:p>
      <w:pPr>
        <w:pStyle w:val="Heading2"/>
      </w:pPr>
      <w:r>
        <w:rPr>
          <w:rFonts w:ascii="Arial" w:cs="Arial" w:eastAsia="Arial" w:hAnsi="Arial"/>
          <w:b/>
          <w:bCs/>
          <w:color w:val="1F3864"/>
          <w:sz w:val="28"/>
          <w:szCs w:val="28"/>
        </w:rPr>
        <w:t xml:space="preserve">QUESTION ONE (COMPULSORY) — Case Study: EagleEye Ltd  [20 Marks]</w:t>
      </w:r>
    </w:p>
    <w:p>
      <w:pPr>
        <w:shd w:fill="D9E2F3" w:val="clear"/>
        <w:spacing w:after="80" w:before="60"/>
      </w:pPr>
      <w:r>
        <w:rPr>
          <w:rFonts w:ascii="Arial" w:cs="Arial" w:eastAsia="Arial" w:hAnsi="Arial"/>
          <w:i/>
          <w:iCs/>
          <w:sz w:val="20"/>
          <w:szCs w:val="20"/>
        </w:rPr>
        <w:t xml:space="preserve">Case Summary: Ama Bediako studied Marketing at UCC and interned at 'Abrontentan Ltd'. She turned down their job offer to co-found EagleEye Ltd — an online magazine showcasing discoveries, inventions, and new businesses — with classmates Araba Aikins and Konadu Yiadom. They were named to Inc. magazine's '30 Under 30 Coolest Young Entrepreneurs' list. The company is profitable but faces problems with dormant partners and profit-sharing. They are seeking GHc100,000 from private investors without giving up equity.</w:t>
      </w:r>
    </w:p>
    <w:p>
      <w:pPr>
        <w:pStyle w:val="Heading3"/>
      </w:pPr>
      <w:r>
        <w:rPr>
          <w:rFonts w:ascii="Arial" w:cs="Arial" w:eastAsia="Arial" w:hAnsi="Arial"/>
          <w:b/>
          <w:bCs/>
          <w:color w:val="2E75B6"/>
          <w:sz w:val="26"/>
          <w:szCs w:val="26"/>
        </w:rPr>
        <w:t xml:space="preserve">Part 1: Analyse Two Key Success Factors Behind the Entrepreneurial Decisions of Ama, Araba, and Konadu  [2 marks]</w:t>
      </w:r>
    </w:p>
    <w:p>
      <w:pPr>
        <w:spacing w:after="80" w:before="60"/>
      </w:pPr>
      <w:r>
        <w:rPr>
          <w:rFonts w:ascii="Arial" w:cs="Arial" w:eastAsia="Arial" w:hAnsi="Arial"/>
          <w:color w:val="000000"/>
          <w:sz w:val="22"/>
          <w:szCs w:val="22"/>
        </w:rPr>
        <w:t xml:space="preserve">The two key success factors behind their entrepreneurial decisions are:</w:t>
      </w:r>
    </w:p>
    <w:p>
      <w:pPr>
        <w:spacing w:after="80" w:before="60"/>
      </w:pPr>
      <w:r>
        <w:rPr>
          <w:rFonts w:ascii="Arial" w:cs="Arial" w:eastAsia="Arial" w:hAnsi="Arial"/>
          <w:b/>
          <w:bCs/>
          <w:sz w:val="22"/>
          <w:szCs w:val="22"/>
        </w:rPr>
        <w:t xml:space="preserve">1. Pursuit of Personal Ideas and Independence:</w:t>
      </w:r>
      <w:r>
        <w:rPr>
          <w:rFonts w:ascii="Arial" w:cs="Arial" w:eastAsia="Arial" w:hAnsi="Arial"/>
          <w:b w:val="false"/>
          <w:bCs w:val="false"/>
          <w:sz w:val="22"/>
          <w:szCs w:val="22"/>
        </w:rPr>
        <w:t xml:space="preserve"> Ama, Araba, and Konadu chose entrepreneurship over corporate employment because they wanted to pursue their own ideas. Ama rejected the marketing job at Abrontentan Ltd in favour of a business she was passionate about. This aligns with one of the three primary reasons people become entrepreneurs — to pursue their own ideas and achieve independence. This passion-driven decision is a key success factor.</w:t>
      </w:r>
    </w:p>
    <w:p>
      <w:pPr>
        <w:spacing w:after="100" w:before="60"/>
      </w:pPr>
      <w:r>
        <w:rPr>
          <w:rFonts w:ascii="Arial" w:cs="Arial" w:eastAsia="Arial" w:hAnsi="Arial"/>
          <w:b/>
          <w:bCs/>
          <w:sz w:val="22"/>
          <w:szCs w:val="22"/>
        </w:rPr>
        <w:t xml:space="preserve">2. Teamwork and Complementary Skills:</w:t>
      </w:r>
      <w:r>
        <w:rPr>
          <w:rFonts w:ascii="Arial" w:cs="Arial" w:eastAsia="Arial" w:hAnsi="Arial"/>
          <w:b w:val="false"/>
          <w:bCs w:val="false"/>
          <w:sz w:val="22"/>
          <w:szCs w:val="22"/>
        </w:rPr>
        <w:t xml:space="preserve"> The three co-founders brought together different perspectives and skills as classmates. Entrepreneurship is strengthened when a team combines complementary expertise. Their collective commitment to EagleEye Ltd reduced individual risk and brought together diverse abilities — a major factor in their recognition by Inc. magazine.</w:t>
      </w:r>
    </w:p>
    <w:p>
      <w:pPr>
        <w:spacing w:after="120" w:before="0"/>
      </w:pPr>
      <w:r>
        <w:rPr>
          <w:rFonts w:ascii="Arial" w:cs="Arial" w:eastAsia="Arial" w:hAnsi="Arial"/>
          <w:i/>
          <w:iCs/>
          <w:color w:val="666666"/>
          <w:sz w:val="20"/>
          <w:szCs w:val="20"/>
        </w:rPr>
        <w:t xml:space="preserve">(Source: CoDEUCC Entrepreneurship Textbook, Unit 1, Session 1 — Reasons Why People Become Entrepreneurs, pp.5–6; Unit 1, Session 3 — The Entrepreneurial Process, p.13)</w:t>
      </w:r>
    </w:p>
    <w:p>
      <w:pPr>
        <w:pStyle w:val="Heading3"/>
      </w:pPr>
      <w:r>
        <w:rPr>
          <w:rFonts w:ascii="Arial" w:cs="Arial" w:eastAsia="Arial" w:hAnsi="Arial"/>
          <w:b/>
          <w:bCs/>
          <w:color w:val="2E75B6"/>
          <w:sz w:val="26"/>
          <w:szCs w:val="26"/>
        </w:rPr>
        <w:t xml:space="preserve">Part 2: What Type of Entrepreneurs are the Management of EagleEye Ltd?  [2 marks]</w:t>
      </w:r>
    </w:p>
    <w:p>
      <w:pPr>
        <w:spacing w:after="100" w:before="60"/>
      </w:pPr>
      <w:r>
        <w:rPr>
          <w:rFonts w:ascii="Arial" w:cs="Arial" w:eastAsia="Arial" w:hAnsi="Arial"/>
          <w:b w:val="false"/>
          <w:bCs w:val="false"/>
          <w:sz w:val="22"/>
          <w:szCs w:val="22"/>
        </w:rPr>
        <w:t xml:space="preserve">The management of EagleEye Ltd are </w:t>
      </w:r>
      <w:r>
        <w:rPr>
          <w:rFonts w:ascii="Arial" w:cs="Arial" w:eastAsia="Arial" w:hAnsi="Arial"/>
          <w:b/>
          <w:bCs/>
          <w:sz w:val="22"/>
          <w:szCs w:val="22"/>
        </w:rPr>
        <w:t xml:space="preserve">Novice Entrepreneurs</w:t>
      </w:r>
      <w:r>
        <w:rPr>
          <w:rFonts w:ascii="Arial" w:cs="Arial" w:eastAsia="Arial" w:hAnsi="Arial"/>
          <w:b w:val="false"/>
          <w:bCs w:val="false"/>
          <w:sz w:val="22"/>
          <w:szCs w:val="22"/>
        </w:rPr>
        <w:t xml:space="preserve"> — Ama, Araba, and Konadu are individuals with no prior business ownership experience who currently own equity stakes in an independent business they founded while at university. They have never previously owned or managed a business. Their first venture (EagleEye Ltd) is their debut as business owners. The fact that the business is now profitable confirms their entrepreneurial success as first-time founders.</w:t>
      </w:r>
    </w:p>
    <w:p>
      <w:pPr>
        <w:spacing w:after="120" w:before="0"/>
      </w:pPr>
      <w:r>
        <w:rPr>
          <w:rFonts w:ascii="Arial" w:cs="Arial" w:eastAsia="Arial" w:hAnsi="Arial"/>
          <w:i/>
          <w:iCs/>
          <w:color w:val="666666"/>
          <w:sz w:val="20"/>
          <w:szCs w:val="20"/>
        </w:rPr>
        <w:t xml:space="preserve">(Source: CoDEUCC Entrepreneurship Textbook, Unit 1, Session 1 — Types of Entrepreneurs, p.5)</w:t>
      </w:r>
    </w:p>
    <w:p>
      <w:pPr>
        <w:pStyle w:val="Heading3"/>
      </w:pPr>
      <w:r>
        <w:rPr>
          <w:rFonts w:ascii="Arial" w:cs="Arial" w:eastAsia="Arial" w:hAnsi="Arial"/>
          <w:b/>
          <w:bCs/>
          <w:color w:val="2E75B6"/>
          <w:sz w:val="26"/>
          <w:szCs w:val="26"/>
        </w:rPr>
        <w:t xml:space="preserve">Part 3: Identify the Root Cause of the Problems of EagleEye Ltd and Suggest a Solution  [4 marks]</w:t>
      </w:r>
    </w:p>
    <w:p>
      <w:pPr>
        <w:spacing w:after="80" w:before="60"/>
      </w:pPr>
      <w:r>
        <w:rPr>
          <w:rFonts w:ascii="Arial" w:cs="Arial" w:eastAsia="Arial" w:hAnsi="Arial"/>
          <w:b/>
          <w:bCs/>
          <w:sz w:val="22"/>
          <w:szCs w:val="22"/>
        </w:rPr>
        <w:t xml:space="preserve">Root Cause:</w:t>
      </w:r>
      <w:r>
        <w:rPr>
          <w:rFonts w:ascii="Arial" w:cs="Arial" w:eastAsia="Arial" w:hAnsi="Arial"/>
          <w:b w:val="false"/>
          <w:bCs w:val="false"/>
          <w:sz w:val="22"/>
          <w:szCs w:val="22"/>
        </w:rPr>
        <w:t xml:space="preserve"> The root cause of the problems at EagleEye Ltd is the </w:t>
      </w:r>
      <w:r>
        <w:rPr>
          <w:rFonts w:ascii="Arial" w:cs="Arial" w:eastAsia="Arial" w:hAnsi="Arial"/>
          <w:b/>
          <w:bCs/>
          <w:sz w:val="22"/>
          <w:szCs w:val="22"/>
        </w:rPr>
        <w:t xml:space="preserve">unresolved ownership and partnership structure</w:t>
      </w:r>
      <w:r>
        <w:rPr>
          <w:rFonts w:ascii="Arial" w:cs="Arial" w:eastAsia="Arial" w:hAnsi="Arial"/>
          <w:b w:val="false"/>
          <w:bCs w:val="false"/>
          <w:sz w:val="22"/>
          <w:szCs w:val="22"/>
        </w:rPr>
        <w:t xml:space="preserve"> — specifically, the presence of a dormant partner who shares in profits without actively contributing to the business. This creates a conflict between active and passive partners over the distribution of rewards, and is compounded by unanticipated problems in profit-sharing arrangements that were not properly defined at the outset.</w:t>
      </w:r>
    </w:p>
    <w:p>
      <w:pPr>
        <w:spacing w:after="100" w:before="60"/>
      </w:pPr>
      <w:r>
        <w:rPr>
          <w:rFonts w:ascii="Arial" w:cs="Arial" w:eastAsia="Arial" w:hAnsi="Arial"/>
          <w:b/>
          <w:bCs/>
          <w:sz w:val="22"/>
          <w:szCs w:val="22"/>
        </w:rPr>
        <w:t xml:space="preserve">Solution:</w:t>
      </w:r>
      <w:r>
        <w:rPr>
          <w:rFonts w:ascii="Arial" w:cs="Arial" w:eastAsia="Arial" w:hAnsi="Arial"/>
          <w:b w:val="false"/>
          <w:bCs w:val="false"/>
          <w:sz w:val="22"/>
          <w:szCs w:val="22"/>
        </w:rPr>
        <w:t xml:space="preserve"> Ama and her co-founders should draft or revise a </w:t>
      </w:r>
      <w:r>
        <w:rPr>
          <w:rFonts w:ascii="Arial" w:cs="Arial" w:eastAsia="Arial" w:hAnsi="Arial"/>
          <w:b/>
          <w:bCs/>
          <w:sz w:val="22"/>
          <w:szCs w:val="22"/>
        </w:rPr>
        <w:t xml:space="preserve">formal Partnership Agreement</w:t>
      </w:r>
      <w:r>
        <w:rPr>
          <w:rFonts w:ascii="Arial" w:cs="Arial" w:eastAsia="Arial" w:hAnsi="Arial"/>
          <w:b w:val="false"/>
          <w:bCs w:val="false"/>
          <w:sz w:val="22"/>
          <w:szCs w:val="22"/>
        </w:rPr>
        <w:t xml:space="preserve"> that clearly defines: (i) the roles and responsibilities of each partner; (ii) the distinction between active and dormant partners; (iii) the profit-sharing formula tied to contribution; and (iv) buyout provisions for dormant partners. Additionally, having a clear and well-written </w:t>
      </w:r>
      <w:r>
        <w:rPr>
          <w:rFonts w:ascii="Arial" w:cs="Arial" w:eastAsia="Arial" w:hAnsi="Arial"/>
          <w:b/>
          <w:bCs/>
          <w:sz w:val="22"/>
          <w:szCs w:val="22"/>
        </w:rPr>
        <w:t xml:space="preserve">Business Plan</w:t>
      </w:r>
      <w:r>
        <w:rPr>
          <w:rFonts w:ascii="Arial" w:cs="Arial" w:eastAsia="Arial" w:hAnsi="Arial"/>
          <w:b w:val="false"/>
          <w:bCs w:val="false"/>
          <w:sz w:val="22"/>
          <w:szCs w:val="22"/>
        </w:rPr>
        <w:t xml:space="preserve"> would provide broad parameters upon which progress toward goals can be assessed and conflicts resolved. This also ties into the need for a formal business plan — which the founders clearly need to manage their growth professionally.</w:t>
      </w:r>
    </w:p>
    <w:p>
      <w:pPr>
        <w:spacing w:after="120" w:before="0"/>
      </w:pPr>
      <w:r>
        <w:rPr>
          <w:rFonts w:ascii="Arial" w:cs="Arial" w:eastAsia="Arial" w:hAnsi="Arial"/>
          <w:i/>
          <w:iCs/>
          <w:color w:val="666666"/>
          <w:sz w:val="20"/>
          <w:szCs w:val="20"/>
        </w:rPr>
        <w:t xml:space="preserve">(Source: CoDEUCC Entrepreneurship Textbook, Unit 3, Session 1 — The Importance of the Business Plan, pp.73–74; Unit 3, Session 6 — Using and Implementing the Business Plan, pp.95–97)</w:t>
      </w:r>
    </w:p>
    <w:p>
      <w:pPr>
        <w:pStyle w:val="Heading3"/>
      </w:pPr>
      <w:r>
        <w:rPr>
          <w:rFonts w:ascii="Arial" w:cs="Arial" w:eastAsia="Arial" w:hAnsi="Arial"/>
          <w:b/>
          <w:bCs/>
          <w:color w:val="2E75B6"/>
          <w:sz w:val="26"/>
          <w:szCs w:val="26"/>
        </w:rPr>
        <w:t xml:space="preserve">Part 4: Analyse Two Reasons to Encourage UCC Students to Start Businesses Whilst on Campus  [4 marks]</w:t>
      </w:r>
    </w:p>
    <w:p>
      <w:pPr>
        <w:spacing w:after="80" w:before="60"/>
      </w:pPr>
      <w:r>
        <w:rPr>
          <w:rFonts w:ascii="Arial" w:cs="Arial" w:eastAsia="Arial" w:hAnsi="Arial"/>
          <w:b/>
          <w:bCs/>
          <w:sz w:val="22"/>
          <w:szCs w:val="22"/>
        </w:rPr>
        <w:t xml:space="preserve">1. Entrepreneurship as Career Security:</w:t>
      </w:r>
      <w:r>
        <w:rPr>
          <w:rFonts w:ascii="Arial" w:cs="Arial" w:eastAsia="Arial" w:hAnsi="Arial"/>
          <w:b w:val="false"/>
          <w:bCs w:val="false"/>
          <w:sz w:val="22"/>
          <w:szCs w:val="22"/>
        </w:rPr>
        <w:t xml:space="preserve"> According to a recent survey by Accenture (as referenced in the case), only 16 percent of college graduates who applied for a job had one waiting for them after graduation. College is fast becoming a place for building a business, and many collegiate entrepreneurs realize that if they are going to have a job when they graduate, it is likely to be one they have created for themselves. Starting a business on campus means students create their own career paths rather than depending on an uncertain job market.</w:t>
      </w:r>
    </w:p>
    <w:p>
      <w:pPr>
        <w:spacing w:after="100" w:before="60"/>
      </w:pPr>
      <w:r>
        <w:rPr>
          <w:rFonts w:ascii="Arial" w:cs="Arial" w:eastAsia="Arial" w:hAnsi="Arial"/>
          <w:b/>
          <w:bCs/>
          <w:sz w:val="22"/>
          <w:szCs w:val="22"/>
        </w:rPr>
        <w:t xml:space="preserve">2. Access to Resources, Networks, and Support:</w:t>
      </w:r>
      <w:r>
        <w:rPr>
          <w:rFonts w:ascii="Arial" w:cs="Arial" w:eastAsia="Arial" w:hAnsi="Arial"/>
          <w:b w:val="false"/>
          <w:bCs w:val="false"/>
          <w:sz w:val="22"/>
          <w:szCs w:val="22"/>
        </w:rPr>
        <w:t xml:space="preserve"> Universities provide an ideal incubation environment. Students have access to knowledge, mentors, classmates with complementary skills, research facilities, and institutional support from government agencies and NGOs. The case shows that Ama, Araba, and Konadu leveraged their UCC education and classmate relationships to co-found EagleEye Ltd. As entrepreneurs, starting your own business allows you to ensure that individual strengths are well used and weaknesses minimized.</w:t>
      </w:r>
    </w:p>
    <w:p>
      <w:pPr>
        <w:spacing w:after="120" w:before="0"/>
      </w:pPr>
      <w:r>
        <w:rPr>
          <w:rFonts w:ascii="Arial" w:cs="Arial" w:eastAsia="Arial" w:hAnsi="Arial"/>
          <w:i/>
          <w:iCs/>
          <w:color w:val="666666"/>
          <w:sz w:val="20"/>
          <w:szCs w:val="20"/>
        </w:rPr>
        <w:t xml:space="preserve">(Source: CoDEUCC Entrepreneurship Textbook, Unit 2, Session 1 — Importance of Starting Your Own Business, pp.31–33; Unit 1, Session 1 — Reasons Why People Become Entrepreneurs, pp.5–6)</w:t>
      </w:r>
    </w:p>
    <w:p>
      <w:pPr>
        <w:pStyle w:val="Heading3"/>
      </w:pPr>
      <w:r>
        <w:rPr>
          <w:rFonts w:ascii="Arial" w:cs="Arial" w:eastAsia="Arial" w:hAnsi="Arial"/>
          <w:b/>
          <w:bCs/>
          <w:color w:val="2E75B6"/>
          <w:sz w:val="26"/>
          <w:szCs w:val="26"/>
        </w:rPr>
        <w:t xml:space="preserve">Part 5: Explain Two Challenges that Student Entrepreneurs are Likely to Face Whilst on Campus  [4 marks]</w:t>
      </w:r>
    </w:p>
    <w:p>
      <w:pPr>
        <w:spacing w:after="80" w:before="60"/>
      </w:pPr>
      <w:r>
        <w:rPr>
          <w:rFonts w:ascii="Arial" w:cs="Arial" w:eastAsia="Arial" w:hAnsi="Arial"/>
          <w:b/>
          <w:bCs/>
          <w:sz w:val="22"/>
          <w:szCs w:val="22"/>
        </w:rPr>
        <w:t xml:space="preserve">1. Uncertainty of Income:</w:t>
      </w:r>
      <w:r>
        <w:rPr>
          <w:rFonts w:ascii="Arial" w:cs="Arial" w:eastAsia="Arial" w:hAnsi="Arial"/>
          <w:b w:val="false"/>
          <w:bCs w:val="false"/>
          <w:sz w:val="22"/>
          <w:szCs w:val="22"/>
        </w:rPr>
        <w:t xml:space="preserve"> Starting a business provides no guarantee that the entrepreneur will earn enough money to survive. Student entrepreneurs face the additional challenge of having little or no personal savings, no credit history, and dependence on family support. The pressure of uncertain income whilst managing academic demands simultaneously creates significant financial stress.</w:t>
      </w:r>
    </w:p>
    <w:p>
      <w:pPr>
        <w:spacing w:after="100" w:before="60"/>
      </w:pPr>
      <w:r>
        <w:rPr>
          <w:rFonts w:ascii="Arial" w:cs="Arial" w:eastAsia="Arial" w:hAnsi="Arial"/>
          <w:b/>
          <w:bCs/>
          <w:sz w:val="22"/>
          <w:szCs w:val="22"/>
        </w:rPr>
        <w:t xml:space="preserve">2. Difficult to Finance:</w:t>
      </w:r>
      <w:r>
        <w:rPr>
          <w:rFonts w:ascii="Arial" w:cs="Arial" w:eastAsia="Arial" w:hAnsi="Arial"/>
          <w:b w:val="false"/>
          <w:bCs w:val="false"/>
          <w:sz w:val="22"/>
          <w:szCs w:val="22"/>
        </w:rPr>
        <w:t xml:space="preserve"> Banks and other lenders are keener to lend money to proven ideas than to new concepts. Student entrepreneurs typically lack a track record, collateral, and business history — all factors assessed in creditworthiness. This makes it very difficult to raise the funding needed to start and grow a business on campus.</w:t>
      </w:r>
    </w:p>
    <w:p>
      <w:pPr>
        <w:spacing w:after="120" w:before="0"/>
      </w:pPr>
      <w:r>
        <w:rPr>
          <w:rFonts w:ascii="Arial" w:cs="Arial" w:eastAsia="Arial" w:hAnsi="Arial"/>
          <w:i/>
          <w:iCs/>
          <w:color w:val="666666"/>
          <w:sz w:val="20"/>
          <w:szCs w:val="20"/>
        </w:rPr>
        <w:t xml:space="preserve">(Source: CoDEUCC Entrepreneurship Textbook, Unit 2, Session 1 — Disadvantages of Starting Your Own Business, pp.32–33; Unit 6, Session 3 — Short Term Business Finance, p.177)</w:t>
      </w:r>
    </w:p>
    <w:p>
      <w:pPr>
        <w:pStyle w:val="Heading3"/>
      </w:pPr>
      <w:r>
        <w:rPr>
          <w:rFonts w:ascii="Arial" w:cs="Arial" w:eastAsia="Arial" w:hAnsi="Arial"/>
          <w:b/>
          <w:bCs/>
          <w:color w:val="2E75B6"/>
          <w:sz w:val="26"/>
          <w:szCs w:val="26"/>
        </w:rPr>
        <w:t xml:space="preserve">Part 6: State and Explain Two Sources of Finance Appropriate for EagleEye Ltd's Financial Situation  [4 marks]</w:t>
      </w:r>
    </w:p>
    <w:p>
      <w:pPr>
        <w:spacing w:after="80" w:before="60"/>
      </w:pPr>
      <w:r>
        <w:rPr>
          <w:rFonts w:ascii="Arial" w:cs="Arial" w:eastAsia="Arial" w:hAnsi="Arial"/>
          <w:color w:val="000000"/>
          <w:sz w:val="22"/>
          <w:szCs w:val="22"/>
        </w:rPr>
        <w:t xml:space="preserve">EagleEye Ltd is seeking GHc100,000 from private investors without giving up equity. Two appropriate sources of finance for their situation are:</w:t>
      </w:r>
    </w:p>
    <w:p>
      <w:pPr>
        <w:spacing w:after="80" w:before="60"/>
      </w:pPr>
      <w:r>
        <w:rPr>
          <w:rFonts w:ascii="Arial" w:cs="Arial" w:eastAsia="Arial" w:hAnsi="Arial"/>
          <w:b/>
          <w:bCs/>
          <w:sz w:val="22"/>
          <w:szCs w:val="22"/>
        </w:rPr>
        <w:t xml:space="preserve">1. Venture Capital:</w:t>
      </w:r>
      <w:r>
        <w:rPr>
          <w:rFonts w:ascii="Arial" w:cs="Arial" w:eastAsia="Arial" w:hAnsi="Arial"/>
          <w:b w:val="false"/>
          <w:bCs w:val="false"/>
          <w:sz w:val="22"/>
          <w:szCs w:val="22"/>
        </w:rPr>
        <w:t xml:space="preserve"> Venture capital is private equity capital typically provided by outside investors to new and growing businesses — made as cash in exchange for shares. However, since EagleEye wants to avoid giving up equity, they should approach venture capitalists with a structure that provides debt-like instruments. In Ghana, the Venture Capital Trust Fund (VCTF) provides low-cost financing to businesses to help them grow and create wealth without necessarily requiring equity surrender. This is highly appropriate for EagleEye's situation.</w:t>
      </w:r>
    </w:p>
    <w:p>
      <w:pPr>
        <w:spacing w:after="100" w:before="60"/>
      </w:pPr>
      <w:r>
        <w:rPr>
          <w:rFonts w:ascii="Arial" w:cs="Arial" w:eastAsia="Arial" w:hAnsi="Arial"/>
          <w:b/>
          <w:bCs/>
          <w:sz w:val="22"/>
          <w:szCs w:val="22"/>
        </w:rPr>
        <w:t xml:space="preserve">2. Factoring:</w:t>
      </w:r>
      <w:r>
        <w:rPr>
          <w:rFonts w:ascii="Arial" w:cs="Arial" w:eastAsia="Arial" w:hAnsi="Arial"/>
          <w:b w:val="false"/>
          <w:bCs w:val="false"/>
          <w:sz w:val="22"/>
          <w:szCs w:val="22"/>
        </w:rPr>
        <w:t xml:space="preserve"> Since EagleEye is already profitable and likely has accounts receivable from clients, factoring allows them to raise funds on the security of the company's debts — receiving cash earlier than if they waited for clients to pay. This is convenient for financing working capital shortages and growth without giving up equity, making it well-suited to EagleEye's goal of expanding without equity dilution.</w:t>
      </w:r>
    </w:p>
    <w:p>
      <w:pPr>
        <w:spacing w:after="120" w:before="0"/>
      </w:pPr>
      <w:r>
        <w:rPr>
          <w:rFonts w:ascii="Arial" w:cs="Arial" w:eastAsia="Arial" w:hAnsi="Arial"/>
          <w:i/>
          <w:iCs/>
          <w:color w:val="666666"/>
          <w:sz w:val="20"/>
          <w:szCs w:val="20"/>
        </w:rPr>
        <w:t xml:space="preserve">(Source: CoDEUCC Entrepreneurship Textbook, Unit 6, Session 2 — Long Term Finance (Venture Capital), pp.173–174; Unit 6, Session 3 — Short Term Business Finance (Factoring), pp.178–179; Unit 6, Session 4 — Institutional Support, pp.181–182)</w:t>
      </w:r>
    </w:p>
    <w:p>
      <w:pPr>
        <w:pStyle w:val="Heading2"/>
      </w:pPr>
      <w:r>
        <w:rPr>
          <w:rFonts w:ascii="Arial" w:cs="Arial" w:eastAsia="Arial" w:hAnsi="Arial"/>
          <w:b/>
          <w:bCs/>
          <w:color w:val="1F3864"/>
          <w:sz w:val="28"/>
          <w:szCs w:val="28"/>
        </w:rPr>
        <w:t xml:space="preserve">QUESTION TWO  [20 marks]</w:t>
      </w:r>
    </w:p>
    <w:p>
      <w:pPr>
        <w:pStyle w:val="Heading3"/>
      </w:pPr>
      <w:r>
        <w:rPr>
          <w:rFonts w:ascii="Arial" w:cs="Arial" w:eastAsia="Arial" w:hAnsi="Arial"/>
          <w:b/>
          <w:bCs/>
          <w:color w:val="2E75B6"/>
          <w:sz w:val="26"/>
          <w:szCs w:val="26"/>
        </w:rPr>
        <w:t xml:space="preserve">Part A: Discuss Four Types/Categories of Business Information that a Small Enterprise Should Process to Enhance Survival  [16 marks]</w:t>
      </w:r>
    </w:p>
    <w:p>
      <w:pPr>
        <w:spacing w:after="80" w:before="60"/>
      </w:pPr>
      <w:r>
        <w:rPr>
          <w:rFonts w:ascii="Arial" w:cs="Arial" w:eastAsia="Arial" w:hAnsi="Arial"/>
          <w:color w:val="000000"/>
          <w:sz w:val="22"/>
          <w:szCs w:val="22"/>
        </w:rPr>
        <w:t xml:space="preserve">Information plays an increasingly critical role in today's businesses, both as a resource and a commodity. The four key types/categories of business information that small enterprises should process are:</w:t>
      </w:r>
    </w:p>
    <w:p>
      <w:pPr>
        <w:spacing w:after="80" w:before="60"/>
      </w:pPr>
      <w:r>
        <w:rPr>
          <w:rFonts w:ascii="Arial" w:cs="Arial" w:eastAsia="Arial" w:hAnsi="Arial"/>
          <w:b/>
          <w:bCs/>
          <w:sz w:val="22"/>
          <w:szCs w:val="22"/>
        </w:rPr>
        <w:t xml:space="preserve">1. Market Information:</w:t>
      </w:r>
      <w:r>
        <w:rPr>
          <w:rFonts w:ascii="Arial" w:cs="Arial" w:eastAsia="Arial" w:hAnsi="Arial"/>
          <w:b w:val="false"/>
          <w:bCs w:val="false"/>
          <w:sz w:val="22"/>
          <w:szCs w:val="22"/>
        </w:rPr>
        <w:t xml:space="preserve"> A huge and complex field — market information is now a major commodity in its own right. Small enterprises depend on it for new product development, market planning, communications, advertising planning, and export decisions. Information is commonly sought on market size, market growth, consumer spending power and habits, consumer needs and behaviour, and market share. For a small enterprise, understanding market trends ensures products and services remain relevant to target customers.</w:t>
      </w:r>
    </w:p>
    <w:p>
      <w:pPr>
        <w:spacing w:after="80" w:before="60"/>
      </w:pPr>
      <w:r>
        <w:rPr>
          <w:rFonts w:ascii="Arial" w:cs="Arial" w:eastAsia="Arial" w:hAnsi="Arial"/>
          <w:b/>
          <w:bCs/>
          <w:sz w:val="22"/>
          <w:szCs w:val="22"/>
        </w:rPr>
        <w:t xml:space="preserve">2. Competitor Information:</w:t>
      </w:r>
      <w:r>
        <w:rPr>
          <w:rFonts w:ascii="Arial" w:cs="Arial" w:eastAsia="Arial" w:hAnsi="Arial"/>
          <w:b w:val="false"/>
          <w:bCs w:val="false"/>
          <w:sz w:val="22"/>
          <w:szCs w:val="22"/>
        </w:rPr>
        <w:t xml:space="preserve"> It is important for a firm to gather enough information on its competitors. Companies need to know where their competitors are, what they are doing, and how their firms are performing. While accurate competitor information is difficult to collect, small enterprises that monitor competitors can identify gaps in the market, adjust pricing, and differentiate their offerings — essential for survival in competitive environments.</w:t>
      </w:r>
    </w:p>
    <w:p>
      <w:pPr>
        <w:spacing w:after="80" w:before="60"/>
      </w:pPr>
      <w:r>
        <w:rPr>
          <w:rFonts w:ascii="Arial" w:cs="Arial" w:eastAsia="Arial" w:hAnsi="Arial"/>
          <w:b/>
          <w:bCs/>
          <w:sz w:val="22"/>
          <w:szCs w:val="22"/>
        </w:rPr>
        <w:t xml:space="preserve">3. Supplier Information:</w:t>
      </w:r>
      <w:r>
        <w:rPr>
          <w:rFonts w:ascii="Arial" w:cs="Arial" w:eastAsia="Arial" w:hAnsi="Arial"/>
          <w:b w:val="false"/>
          <w:bCs w:val="false"/>
          <w:sz w:val="22"/>
          <w:szCs w:val="22"/>
        </w:rPr>
        <w:t xml:space="preserve"> Often overlooked, supplier information is nonetheless a critical element. Supplier information typically focuses on cost, reliability, quality, and speed of delivery. It helps businesses effectively plan their production activities and assess whether necessary raw materials can be sourced to meet lead times. A disruption in supply can halt production entirely — making supplier information vital for business continuity.</w:t>
      </w:r>
    </w:p>
    <w:p>
      <w:pPr>
        <w:spacing w:after="100" w:before="60"/>
      </w:pPr>
      <w:r>
        <w:rPr>
          <w:rFonts w:ascii="Arial" w:cs="Arial" w:eastAsia="Arial" w:hAnsi="Arial"/>
          <w:b/>
          <w:bCs/>
          <w:sz w:val="22"/>
          <w:szCs w:val="22"/>
        </w:rPr>
        <w:t xml:space="preserve">4. Internal Financial Information:</w:t>
      </w:r>
      <w:r>
        <w:rPr>
          <w:rFonts w:ascii="Arial" w:cs="Arial" w:eastAsia="Arial" w:hAnsi="Arial"/>
          <w:b w:val="false"/>
          <w:bCs w:val="false"/>
          <w:sz w:val="22"/>
          <w:szCs w:val="22"/>
        </w:rPr>
        <w:t xml:space="preserve"> This describes the 'bottom line' — including basic balance sheet information on profit and loss and on assets and liabilities, as well as a wide range of financial ratios. Such information provides the basic picture of the company's financial health and profitability. Small enterprises that regularly monitor their internal financial information can detect cash flow problems early and make informed decisions on investment, hiring, and pricing.</w:t>
      </w:r>
    </w:p>
    <w:p>
      <w:pPr>
        <w:spacing w:after="120" w:before="0"/>
      </w:pPr>
      <w:r>
        <w:rPr>
          <w:rFonts w:ascii="Arial" w:cs="Arial" w:eastAsia="Arial" w:hAnsi="Arial"/>
          <w:i/>
          <w:iCs/>
          <w:color w:val="666666"/>
          <w:sz w:val="20"/>
          <w:szCs w:val="20"/>
        </w:rPr>
        <w:t xml:space="preserve">(Source: CoDEUCC Entrepreneurship Textbook, Unit 4, Session 3 — Business Informational Resources, pp.113–115)</w:t>
      </w:r>
    </w:p>
    <w:p>
      <w:pPr>
        <w:pStyle w:val="Heading3"/>
      </w:pPr>
      <w:r>
        <w:rPr>
          <w:rFonts w:ascii="Arial" w:cs="Arial" w:eastAsia="Arial" w:hAnsi="Arial"/>
          <w:b/>
          <w:bCs/>
          <w:color w:val="2E75B6"/>
          <w:sz w:val="26"/>
          <w:szCs w:val="26"/>
        </w:rPr>
        <w:t xml:space="preserve">Part B: Two Importance of Business Information to the Small Enterprise Owner-Manager  [4 marks]</w:t>
      </w:r>
    </w:p>
    <w:p>
      <w:pPr>
        <w:spacing w:after="80" w:before="60"/>
      </w:pPr>
      <w:r>
        <w:rPr>
          <w:rFonts w:ascii="Arial" w:cs="Arial" w:eastAsia="Arial" w:hAnsi="Arial"/>
          <w:b/>
          <w:bCs/>
          <w:sz w:val="22"/>
          <w:szCs w:val="22"/>
        </w:rPr>
        <w:t xml:space="preserve">1. Information Reduces Risk:</w:t>
      </w:r>
      <w:r>
        <w:rPr>
          <w:rFonts w:ascii="Arial" w:cs="Arial" w:eastAsia="Arial" w:hAnsi="Arial"/>
          <w:b w:val="false"/>
          <w:bCs w:val="false"/>
          <w:sz w:val="22"/>
          <w:szCs w:val="22"/>
        </w:rPr>
        <w:t xml:space="preserve"> Entrepreneurs and small business owners are decision-makers, and effective decisions are based on information. The balance of judgment is between making uninformed decisions based on too little information versus being so consumed with gathering information that no decision is ever made. However, good information significantly reduces the risk of costly mistakes — whether in product development, market entry, or financial management.</w:t>
      </w:r>
    </w:p>
    <w:p>
      <w:pPr>
        <w:spacing w:after="100" w:before="60"/>
      </w:pPr>
      <w:r>
        <w:rPr>
          <w:rFonts w:ascii="Arial" w:cs="Arial" w:eastAsia="Arial" w:hAnsi="Arial"/>
          <w:b/>
          <w:bCs/>
          <w:sz w:val="22"/>
          <w:szCs w:val="22"/>
        </w:rPr>
        <w:t xml:space="preserve">2. Business Information Enables Effective Communication:</w:t>
      </w:r>
      <w:r>
        <w:rPr>
          <w:rFonts w:ascii="Arial" w:cs="Arial" w:eastAsia="Arial" w:hAnsi="Arial"/>
          <w:b w:val="false"/>
          <w:bCs w:val="false"/>
          <w:sz w:val="22"/>
          <w:szCs w:val="22"/>
        </w:rPr>
        <w:t xml:space="preserve"> Business information enables firms to overcome some of the barriers to ineffective communication — including physical, perceptual, emotional, cultural, language, and interpersonal barriers. When information is disseminated to all members of the organisation, it ensures that decisions are made in the best interest of the business, employees understand company goals, and operations run smoothly.</w:t>
      </w:r>
    </w:p>
    <w:p>
      <w:pPr>
        <w:spacing w:after="120" w:before="0"/>
      </w:pPr>
      <w:r>
        <w:rPr>
          <w:rFonts w:ascii="Arial" w:cs="Arial" w:eastAsia="Arial" w:hAnsi="Arial"/>
          <w:i/>
          <w:iCs/>
          <w:color w:val="666666"/>
          <w:sz w:val="20"/>
          <w:szCs w:val="20"/>
        </w:rPr>
        <w:t xml:space="preserve">(Source: CoDEUCC Entrepreneurship Textbook, Unit 4, Session 3 — Business Informational Resources, pp.116)</w:t>
      </w:r>
    </w:p>
    <w:p>
      <w:pPr>
        <w:pStyle w:val="Heading2"/>
      </w:pPr>
      <w:r>
        <w:rPr>
          <w:rFonts w:ascii="Arial" w:cs="Arial" w:eastAsia="Arial" w:hAnsi="Arial"/>
          <w:b/>
          <w:bCs/>
          <w:color w:val="1F3864"/>
          <w:sz w:val="28"/>
          <w:szCs w:val="28"/>
        </w:rPr>
        <w:t xml:space="preserve">QUESTION THREE</w:t>
      </w:r>
    </w:p>
    <w:p>
      <w:pPr>
        <w:pStyle w:val="Heading3"/>
      </w:pPr>
      <w:r>
        <w:rPr>
          <w:rFonts w:ascii="Arial" w:cs="Arial" w:eastAsia="Arial" w:hAnsi="Arial"/>
          <w:b/>
          <w:bCs/>
          <w:color w:val="2E75B6"/>
          <w:sz w:val="26"/>
          <w:szCs w:val="26"/>
        </w:rPr>
        <w:t xml:space="preserve">Part A: Outline and Discuss with Examples the Steps Involved in Conducting Market Research in the Context of Small Enterprises that are Increasingly Diverging from Conventional Approaches  [12 marks]</w:t>
      </w:r>
    </w:p>
    <w:p>
      <w:pPr>
        <w:spacing w:after="80" w:before="60"/>
      </w:pPr>
      <w:r>
        <w:rPr>
          <w:rFonts w:ascii="Arial" w:cs="Arial" w:eastAsia="Arial" w:hAnsi="Arial"/>
          <w:color w:val="000000"/>
          <w:sz w:val="22"/>
          <w:szCs w:val="22"/>
        </w:rPr>
        <w:t xml:space="preserve">Marketing research is the process of collecting, analysing, and interpreting data about the market, customers, and competitors. The four main steps are:</w:t>
      </w:r>
    </w:p>
    <w:p>
      <w:pPr>
        <w:spacing w:after="80" w:before="60"/>
      </w:pPr>
      <w:r>
        <w:rPr>
          <w:rFonts w:ascii="Arial" w:cs="Arial" w:eastAsia="Arial" w:hAnsi="Arial"/>
          <w:b/>
          <w:bCs/>
          <w:sz w:val="22"/>
          <w:szCs w:val="22"/>
        </w:rPr>
        <w:t xml:space="preserve">Step 1 — Define the Problem:</w:t>
      </w:r>
      <w:r>
        <w:rPr>
          <w:rFonts w:ascii="Arial" w:cs="Arial" w:eastAsia="Arial" w:hAnsi="Arial"/>
          <w:b w:val="false"/>
          <w:bCs w:val="false"/>
          <w:sz w:val="22"/>
          <w:szCs w:val="22"/>
        </w:rPr>
        <w:t xml:space="preserve"> The first step is to define the research problem clearly and briefly. A well-defined problem gives direction to the entire research effort and helps in selecting appropriate data collection methods. Example: Kwaku (palm oil producer) would define his research problem as: 'What are the preferences of urban supermarket customers in Accra and West Africa regarding palm oil products?'</w:t>
      </w:r>
    </w:p>
    <w:p>
      <w:pPr>
        <w:spacing w:after="80" w:before="60"/>
      </w:pPr>
      <w:r>
        <w:rPr>
          <w:rFonts w:ascii="Arial" w:cs="Arial" w:eastAsia="Arial" w:hAnsi="Arial"/>
          <w:b/>
          <w:bCs/>
          <w:sz w:val="22"/>
          <w:szCs w:val="22"/>
        </w:rPr>
        <w:t xml:space="preserve">Step 2 — Collect Data from Available Sources:</w:t>
      </w:r>
      <w:r>
        <w:rPr>
          <w:rFonts w:ascii="Arial" w:cs="Arial" w:eastAsia="Arial" w:hAnsi="Arial"/>
          <w:b w:val="false"/>
          <w:bCs w:val="false"/>
          <w:sz w:val="22"/>
          <w:szCs w:val="22"/>
        </w:rPr>
        <w:t xml:space="preserve"> Data is collected from internal and external sources. Internal data includes sales records, mailing lists, and complaint files. External data includes secondary data (census reports, trade publications, magazines) and primary data collected via personal interviews, telephone interviews, mail surveys, or focus groups. Example: Kwaku could conduct personal interviews with supermarket buyers in Accra and use secondary data from trade associations on West African market trends.</w:t>
      </w:r>
    </w:p>
    <w:p>
      <w:pPr>
        <w:spacing w:after="80" w:before="60"/>
      </w:pPr>
      <w:r>
        <w:rPr>
          <w:rFonts w:ascii="Arial" w:cs="Arial" w:eastAsia="Arial" w:hAnsi="Arial"/>
          <w:b/>
          <w:bCs/>
          <w:sz w:val="22"/>
          <w:szCs w:val="22"/>
        </w:rPr>
        <w:t xml:space="preserve">Step 3 — Analyse and Interpret the Data:</w:t>
      </w:r>
      <w:r>
        <w:rPr>
          <w:rFonts w:ascii="Arial" w:cs="Arial" w:eastAsia="Arial" w:hAnsi="Arial"/>
          <w:b w:val="false"/>
          <w:bCs w:val="false"/>
          <w:sz w:val="22"/>
          <w:szCs w:val="22"/>
        </w:rPr>
        <w:t xml:space="preserve"> The results of the research are evaluated and meaning is attached to them in response to the research objectives. The owner uses judgment and common sense to determine what the numbers mean. Data can be cross-tabulated to provide more focused results. Example: Kwaku analyses the price points acceptable to Accra supermarket buyers versus local market buyers, identifying a premium segment opportunity.</w:t>
      </w:r>
    </w:p>
    <w:p>
      <w:pPr>
        <w:spacing w:after="100" w:before="60"/>
      </w:pPr>
      <w:r>
        <w:rPr>
          <w:rFonts w:ascii="Arial" w:cs="Arial" w:eastAsia="Arial" w:hAnsi="Arial"/>
          <w:b/>
          <w:bCs/>
          <w:sz w:val="22"/>
          <w:szCs w:val="22"/>
        </w:rPr>
        <w:t xml:space="preserve">Step 4 — Draw Conclusions and Act:</w:t>
      </w:r>
      <w:r>
        <w:rPr>
          <w:rFonts w:ascii="Arial" w:cs="Arial" w:eastAsia="Arial" w:hAnsi="Arial"/>
          <w:b w:val="false"/>
          <w:bCs w:val="false"/>
          <w:sz w:val="22"/>
          <w:szCs w:val="22"/>
        </w:rPr>
        <w:t xml:space="preserve"> Based on the understanding of what the facts mean, the owner decides how to use the information. The marketing research process is not complete until the business owner acts on the information collected. Example: Kwaku concludes that Accra supermarkets prefer branded, bottled palm oil with health certifications — and uses this to repackage his product for the new market.</w:t>
      </w:r>
    </w:p>
    <w:p>
      <w:pPr>
        <w:spacing w:after="120" w:before="0"/>
      </w:pPr>
      <w:r>
        <w:rPr>
          <w:rFonts w:ascii="Arial" w:cs="Arial" w:eastAsia="Arial" w:hAnsi="Arial"/>
          <w:i/>
          <w:iCs/>
          <w:color w:val="666666"/>
          <w:sz w:val="20"/>
          <w:szCs w:val="20"/>
        </w:rPr>
        <w:t xml:space="preserve">(Source: CoDEUCC Entrepreneurship Textbook, Unit 5, Session 2 — Marketing Research, pp.139–142)</w:t>
      </w:r>
    </w:p>
    <w:p>
      <w:pPr>
        <w:pStyle w:val="Heading3"/>
      </w:pPr>
      <w:r>
        <w:rPr>
          <w:rFonts w:ascii="Arial" w:cs="Arial" w:eastAsia="Arial" w:hAnsi="Arial"/>
          <w:b/>
          <w:bCs/>
          <w:color w:val="2E75B6"/>
          <w:sz w:val="26"/>
          <w:szCs w:val="26"/>
        </w:rPr>
        <w:t xml:space="preserve">Part B: Explain Clearly the Following Terms under Small Enterprise Marketing — i. Market Penetration  ii. Market Development  iii. Product Development  iv. Market Segmentation  [8 marks]</w:t>
      </w:r>
    </w:p>
    <w:p>
      <w:pPr>
        <w:spacing w:after="80" w:before="60"/>
      </w:pPr>
      <w:r>
        <w:rPr>
          <w:rFonts w:ascii="Arial" w:cs="Arial" w:eastAsia="Arial" w:hAnsi="Arial"/>
          <w:b/>
          <w:bCs/>
          <w:sz w:val="22"/>
          <w:szCs w:val="22"/>
        </w:rPr>
        <w:t xml:space="preserve">i. Market Penetration:</w:t>
      </w:r>
      <w:r>
        <w:rPr>
          <w:rFonts w:ascii="Arial" w:cs="Arial" w:eastAsia="Arial" w:hAnsi="Arial"/>
          <w:b w:val="false"/>
          <w:bCs w:val="false"/>
          <w:sz w:val="22"/>
          <w:szCs w:val="22"/>
        </w:rPr>
        <w:t xml:space="preserve"> A market penetration strategy seeks to increase sales of existing products in current markets through greater selling and advertising efforts. It is feasible for many small businesses that wish to grow within their existing market without changing their product or entering new markets. Example: Kwaku increasing his palm oil sales to local markets in the Central Region through more aggressive promotion.</w:t>
      </w:r>
    </w:p>
    <w:p>
      <w:pPr>
        <w:spacing w:after="80" w:before="60"/>
      </w:pPr>
      <w:r>
        <w:rPr>
          <w:rFonts w:ascii="Arial" w:cs="Arial" w:eastAsia="Arial" w:hAnsi="Arial"/>
          <w:b/>
          <w:bCs/>
          <w:sz w:val="22"/>
          <w:szCs w:val="22"/>
        </w:rPr>
        <w:t xml:space="preserve">ii. Market Development:</w:t>
      </w:r>
      <w:r>
        <w:rPr>
          <w:rFonts w:ascii="Arial" w:cs="Arial" w:eastAsia="Arial" w:hAnsi="Arial"/>
          <w:b w:val="false"/>
          <w:bCs w:val="false"/>
          <w:sz w:val="22"/>
          <w:szCs w:val="22"/>
        </w:rPr>
        <w:t xml:space="preserve"> A market development strategy attempts to increase sales by introducing existing products or services into new markets. The product remains the same but is targeted at new customers or geographical areas. Example: Kwaku supplying his existing palm oil to supermarkets in Accra and eventually to West African export markets.</w:t>
      </w:r>
    </w:p>
    <w:p>
      <w:pPr>
        <w:spacing w:after="80" w:before="60"/>
      </w:pPr>
      <w:r>
        <w:rPr>
          <w:rFonts w:ascii="Arial" w:cs="Arial" w:eastAsia="Arial" w:hAnsi="Arial"/>
          <w:b/>
          <w:bCs/>
          <w:sz w:val="22"/>
          <w:szCs w:val="22"/>
        </w:rPr>
        <w:t xml:space="preserve">iii. Product Development:</w:t>
      </w:r>
      <w:r>
        <w:rPr>
          <w:rFonts w:ascii="Arial" w:cs="Arial" w:eastAsia="Arial" w:hAnsi="Arial"/>
          <w:b w:val="false"/>
          <w:bCs w:val="false"/>
          <w:sz w:val="22"/>
          <w:szCs w:val="22"/>
        </w:rPr>
        <w:t xml:space="preserve"> A product development strategy tries to raise sales by adding new goods or services to existing markets. These new products may be modifications of existing items or entirely new ones. Example: Kwaku developing branded bottled palm oil, smoked palm oil products, or organic-certified variants for his existing customers.</w:t>
      </w:r>
    </w:p>
    <w:p>
      <w:pPr>
        <w:spacing w:after="100" w:before="60"/>
      </w:pPr>
      <w:r>
        <w:rPr>
          <w:rFonts w:ascii="Arial" w:cs="Arial" w:eastAsia="Arial" w:hAnsi="Arial"/>
          <w:b/>
          <w:bCs/>
          <w:sz w:val="22"/>
          <w:szCs w:val="22"/>
        </w:rPr>
        <w:t xml:space="preserve">iv. Market Segmentation:</w:t>
      </w:r>
      <w:r>
        <w:rPr>
          <w:rFonts w:ascii="Arial" w:cs="Arial" w:eastAsia="Arial" w:hAnsi="Arial"/>
          <w:b w:val="false"/>
          <w:bCs w:val="false"/>
          <w:sz w:val="22"/>
          <w:szCs w:val="22"/>
        </w:rPr>
        <w:t xml:space="preserve"> A market segmentation strategy seeks to segment the mass market — subdividing it into smaller, more homogeneous segments. This affords an opportunity to attack each segment with a specific marketing strategy designed to maximize marketing effectiveness. For small businesses, segmenting means concentrating their limited marketing resources on one or a few key segments most likely to respond to their offering. Example: Kwaku segmenting by buyer type (household vs. commercial/restaurant buyers) and tailoring his packaging and delivery approach to each.</w:t>
      </w:r>
    </w:p>
    <w:p>
      <w:pPr>
        <w:spacing w:after="120" w:before="0"/>
      </w:pPr>
      <w:r>
        <w:rPr>
          <w:rFonts w:ascii="Arial" w:cs="Arial" w:eastAsia="Arial" w:hAnsi="Arial"/>
          <w:i/>
          <w:iCs/>
          <w:color w:val="666666"/>
          <w:sz w:val="20"/>
          <w:szCs w:val="20"/>
        </w:rPr>
        <w:t xml:space="preserve">(Source: CoDEUCC Entrepreneurship Textbook, Unit 5, Sessions 3 &amp; 4 — Marketing Strategy and Target Marketing, pp.143–148)</w:t>
      </w:r>
    </w:p>
    <w:p>
      <w:pPr>
        <w:pStyle w:val="Heading2"/>
      </w:pPr>
      <w:r>
        <w:rPr>
          <w:rFonts w:ascii="Arial" w:cs="Arial" w:eastAsia="Arial" w:hAnsi="Arial"/>
          <w:b/>
          <w:bCs/>
          <w:color w:val="1F3864"/>
          <w:sz w:val="28"/>
          <w:szCs w:val="28"/>
        </w:rPr>
        <w:t xml:space="preserve">QUESTION FOUR</w:t>
      </w:r>
    </w:p>
    <w:p>
      <w:pPr>
        <w:pStyle w:val="Heading3"/>
      </w:pPr>
      <w:r>
        <w:rPr>
          <w:rFonts w:ascii="Arial" w:cs="Arial" w:eastAsia="Arial" w:hAnsi="Arial"/>
          <w:b/>
          <w:bCs/>
          <w:color w:val="2E75B6"/>
          <w:sz w:val="26"/>
          <w:szCs w:val="26"/>
        </w:rPr>
        <w:t xml:space="preserve">Part A: What are Financial Ratios?  [2 marks]</w:t>
      </w:r>
    </w:p>
    <w:p>
      <w:pPr>
        <w:spacing w:after="100" w:before="60"/>
      </w:pPr>
      <w:r>
        <w:rPr>
          <w:rFonts w:ascii="Arial" w:cs="Arial" w:eastAsia="Arial" w:hAnsi="Arial"/>
          <w:color w:val="000000"/>
          <w:sz w:val="22"/>
          <w:szCs w:val="22"/>
        </w:rPr>
        <w:t xml:space="preserve">A financial ratio is a relationship that indicates something about a company's activities — such as the ratio between current assets and current liabilities. Financial ratios are yardsticks used to evaluate the financial condition and performance of a firm. They enable an analyst to make a comparison of a company's financial condition over time or in relation to other firms. The relevant ratios can be grouped under profitability, liquidity/solvency, activity/efficiency, leverage/gearing, and investment ratios.</w:t>
      </w:r>
    </w:p>
    <w:p>
      <w:pPr>
        <w:spacing w:after="120" w:before="0"/>
      </w:pPr>
      <w:r>
        <w:rPr>
          <w:rFonts w:ascii="Arial" w:cs="Arial" w:eastAsia="Arial" w:hAnsi="Arial"/>
          <w:i/>
          <w:iCs/>
          <w:color w:val="666666"/>
          <w:sz w:val="20"/>
          <w:szCs w:val="20"/>
        </w:rPr>
        <w:t xml:space="preserve">(Source: CoDEUCC Entrepreneurship Textbook, Unit 6, Session 5 — Analysing and Interpreting Financial Statements, p.188)</w:t>
      </w:r>
    </w:p>
    <w:p>
      <w:pPr>
        <w:pStyle w:val="Heading3"/>
      </w:pPr>
      <w:r>
        <w:rPr>
          <w:rFonts w:ascii="Arial" w:cs="Arial" w:eastAsia="Arial" w:hAnsi="Arial"/>
          <w:b/>
          <w:bCs/>
          <w:color w:val="2E75B6"/>
          <w:sz w:val="26"/>
          <w:szCs w:val="26"/>
        </w:rPr>
        <w:t xml:space="preserve">Part B: Outline Five Distinct Stakeholders (Users) Who Utilize Financial Statements and Explain the Rationale Behind Their Reliance  [10 marks]</w:t>
      </w:r>
    </w:p>
    <w:p>
      <w:pPr>
        <w:spacing w:after="80" w:before="60"/>
      </w:pPr>
      <w:r>
        <w:rPr>
          <w:rFonts w:ascii="Arial" w:cs="Arial" w:eastAsia="Arial" w:hAnsi="Arial"/>
          <w:color w:val="000000"/>
          <w:sz w:val="22"/>
          <w:szCs w:val="22"/>
        </w:rPr>
        <w:t xml:space="preserve">The following five stakeholders use financial statements and rely on them for specific reasons:</w:t>
      </w:r>
    </w:p>
    <w:p>
      <w:pPr>
        <w:spacing w:after="80" w:before="60"/>
      </w:pPr>
      <w:r>
        <w:rPr>
          <w:rFonts w:ascii="Arial" w:cs="Arial" w:eastAsia="Arial" w:hAnsi="Arial"/>
          <w:b/>
          <w:bCs/>
          <w:sz w:val="22"/>
          <w:szCs w:val="22"/>
        </w:rPr>
        <w:t xml:space="preserve">1. Owner/Investor Group:</w:t>
      </w:r>
      <w:r>
        <w:rPr>
          <w:rFonts w:ascii="Arial" w:cs="Arial" w:eastAsia="Arial" w:hAnsi="Arial"/>
          <w:b w:val="false"/>
          <w:bCs w:val="false"/>
          <w:sz w:val="22"/>
          <w:szCs w:val="22"/>
        </w:rPr>
        <w:t xml:space="preserve"> Existing and potential shareholders and stockholders use financial statements to evaluate the performance and viability of the entity, assess profitability, and decide whether to invest, hold, or sell their shares. They rely on financial statements to assess the entity's liquidity and estimate future prospects, including its capacity to pay dividends.</w:t>
      </w:r>
    </w:p>
    <w:p>
      <w:pPr>
        <w:spacing w:after="80" w:before="60"/>
      </w:pPr>
      <w:r>
        <w:rPr>
          <w:rFonts w:ascii="Arial" w:cs="Arial" w:eastAsia="Arial" w:hAnsi="Arial"/>
          <w:b/>
          <w:bCs/>
          <w:sz w:val="22"/>
          <w:szCs w:val="22"/>
        </w:rPr>
        <w:t xml:space="preserve">2. Employee Group:</w:t>
      </w:r>
      <w:r>
        <w:rPr>
          <w:rFonts w:ascii="Arial" w:cs="Arial" w:eastAsia="Arial" w:hAnsi="Arial"/>
          <w:b w:val="false"/>
          <w:bCs w:val="false"/>
          <w:sz w:val="22"/>
          <w:szCs w:val="22"/>
        </w:rPr>
        <w:t xml:space="preserve"> Existing and potential employees (including management, trade unions, and past employees) use financial statements to assess the financial health of their employer. They rely on them to evaluate job security, understand wage-setting capacity, and assess the organisation's ability to fulfil pension obligations.</w:t>
      </w:r>
    </w:p>
    <w:p>
      <w:pPr>
        <w:spacing w:after="80" w:before="60"/>
      </w:pPr>
      <w:r>
        <w:rPr>
          <w:rFonts w:ascii="Arial" w:cs="Arial" w:eastAsia="Arial" w:hAnsi="Arial"/>
          <w:b/>
          <w:bCs/>
          <w:sz w:val="22"/>
          <w:szCs w:val="22"/>
        </w:rPr>
        <w:t xml:space="preserve">3. Loan Creditor Group:</w:t>
      </w:r>
      <w:r>
        <w:rPr>
          <w:rFonts w:ascii="Arial" w:cs="Arial" w:eastAsia="Arial" w:hAnsi="Arial"/>
          <w:b w:val="false"/>
          <w:bCs w:val="false"/>
          <w:sz w:val="22"/>
          <w:szCs w:val="22"/>
        </w:rPr>
        <w:t xml:space="preserve"> Existing and potential debenture holders, loan stockholders, and providers of short-term secured and unsecured loans use financial statements to assess the firm's ability to repay debts on time. They rely on liquidity ratios and leverage ratios to determine whether the firm is creditworthy and whether their loans are safe.</w:t>
      </w:r>
    </w:p>
    <w:p>
      <w:pPr>
        <w:spacing w:after="80" w:before="60"/>
      </w:pPr>
      <w:r>
        <w:rPr>
          <w:rFonts w:ascii="Arial" w:cs="Arial" w:eastAsia="Arial" w:hAnsi="Arial"/>
          <w:b/>
          <w:bCs/>
          <w:sz w:val="22"/>
          <w:szCs w:val="22"/>
        </w:rPr>
        <w:t xml:space="preserve">4. Business Contact Group:</w:t>
      </w:r>
      <w:r>
        <w:rPr>
          <w:rFonts w:ascii="Arial" w:cs="Arial" w:eastAsia="Arial" w:hAnsi="Arial"/>
          <w:b w:val="false"/>
          <w:bCs w:val="false"/>
          <w:sz w:val="22"/>
          <w:szCs w:val="22"/>
        </w:rPr>
        <w:t xml:space="preserve"> Customers, suppliers, clients, bankers, potential merger partners, and takeover bidders use financial statements to evaluate the entity's economic stability and long-term viability. Suppliers assess creditworthiness before extending trade credit; customers need assurance of long-term supply continuity.</w:t>
      </w:r>
    </w:p>
    <w:p>
      <w:pPr>
        <w:spacing w:after="100" w:before="60"/>
      </w:pPr>
      <w:r>
        <w:rPr>
          <w:rFonts w:ascii="Arial" w:cs="Arial" w:eastAsia="Arial" w:hAnsi="Arial"/>
          <w:b/>
          <w:bCs/>
          <w:sz w:val="22"/>
          <w:szCs w:val="22"/>
        </w:rPr>
        <w:t xml:space="preserve">5. Government:</w:t>
      </w:r>
      <w:r>
        <w:rPr>
          <w:rFonts w:ascii="Arial" w:cs="Arial" w:eastAsia="Arial" w:hAnsi="Arial"/>
          <w:b w:val="false"/>
          <w:bCs w:val="false"/>
          <w:sz w:val="22"/>
          <w:szCs w:val="22"/>
        </w:rPr>
        <w:t xml:space="preserve"> Central government and its agencies (such as IRS/GRA, CEPS, Price and Incomes Board) use financial statements to verify tax compliance, assess regulatory obligations, and make policy decisions. They rely on financial statements to attest to compliance with company law and other legal obligations.</w:t>
      </w:r>
    </w:p>
    <w:p>
      <w:pPr>
        <w:spacing w:after="120" w:before="0"/>
      </w:pPr>
      <w:r>
        <w:rPr>
          <w:rFonts w:ascii="Arial" w:cs="Arial" w:eastAsia="Arial" w:hAnsi="Arial"/>
          <w:i/>
          <w:iCs/>
          <w:color w:val="666666"/>
          <w:sz w:val="20"/>
          <w:szCs w:val="20"/>
        </w:rPr>
        <w:t xml:space="preserve">(Source: CoDEUCC Entrepreneurship Textbook, Unit 6, Session 5 — Analysing and Interpreting Financial Statements, pp.187–188)</w:t>
      </w:r>
    </w:p>
    <w:p>
      <w:pPr>
        <w:pStyle w:val="Heading3"/>
      </w:pPr>
      <w:r>
        <w:rPr>
          <w:rFonts w:ascii="Arial" w:cs="Arial" w:eastAsia="Arial" w:hAnsi="Arial"/>
          <w:b/>
          <w:bCs/>
          <w:color w:val="2E75B6"/>
          <w:sz w:val="26"/>
          <w:szCs w:val="26"/>
        </w:rPr>
        <w:t xml:space="preserve">Part C: Explain Four Profitability Ratios Available to Small Enterprise Owners  [8 marks]</w:t>
      </w:r>
    </w:p>
    <w:p>
      <w:pPr>
        <w:spacing w:after="80" w:before="60"/>
      </w:pPr>
      <w:r>
        <w:rPr>
          <w:rFonts w:ascii="Arial" w:cs="Arial" w:eastAsia="Arial" w:hAnsi="Arial"/>
          <w:b/>
          <w:bCs/>
          <w:sz w:val="22"/>
          <w:szCs w:val="22"/>
        </w:rPr>
        <w:t xml:space="preserve">1. Return on Capital Employed (ROCE):</w:t>
      </w:r>
      <w:r>
        <w:rPr>
          <w:rFonts w:ascii="Arial" w:cs="Arial" w:eastAsia="Arial" w:hAnsi="Arial"/>
          <w:b w:val="false"/>
          <w:bCs w:val="false"/>
          <w:sz w:val="22"/>
          <w:szCs w:val="22"/>
        </w:rPr>
        <w:t xml:space="preserve"> Called the 'primary ratio' or 'mother of all ratios', it indicates overall profitability and the earning power of the firm. Computed as: Net Profit before Interest and Tax / Total Capital. Example: If a small enterprise earns GHc40,000 profit on capital of GHc200,000, ROCE = 20%. A higher ROCE indicates better performance.</w:t>
      </w:r>
    </w:p>
    <w:p>
      <w:pPr>
        <w:spacing w:after="80" w:before="60"/>
      </w:pPr>
      <w:r>
        <w:rPr>
          <w:rFonts w:ascii="Arial" w:cs="Arial" w:eastAsia="Arial" w:hAnsi="Arial"/>
          <w:b/>
          <w:bCs/>
          <w:sz w:val="22"/>
          <w:szCs w:val="22"/>
        </w:rPr>
        <w:t xml:space="preserve">2. Return on Assets (ROA):</w:t>
      </w:r>
      <w:r>
        <w:rPr>
          <w:rFonts w:ascii="Arial" w:cs="Arial" w:eastAsia="Arial" w:hAnsi="Arial"/>
          <w:b w:val="false"/>
          <w:bCs w:val="false"/>
          <w:sz w:val="22"/>
          <w:szCs w:val="22"/>
        </w:rPr>
        <w:t xml:space="preserve"> An overall measure of profitability that measures how much net income was generated for each unit of assets. Computed as: Net Profit after Interest and Tax / Total Assets. It helps small enterprise owners understand how efficiently their assets are being used to generate profit.</w:t>
      </w:r>
    </w:p>
    <w:p>
      <w:pPr>
        <w:spacing w:after="80" w:before="60"/>
      </w:pPr>
      <w:r>
        <w:rPr>
          <w:rFonts w:ascii="Arial" w:cs="Arial" w:eastAsia="Arial" w:hAnsi="Arial"/>
          <w:b/>
          <w:bCs/>
          <w:sz w:val="22"/>
          <w:szCs w:val="22"/>
        </w:rPr>
        <w:t xml:space="preserve">3. Gross Profit Ratio:</w:t>
      </w:r>
      <w:r>
        <w:rPr>
          <w:rFonts w:ascii="Arial" w:cs="Arial" w:eastAsia="Arial" w:hAnsi="Arial"/>
          <w:b w:val="false"/>
          <w:bCs w:val="false"/>
          <w:sz w:val="22"/>
          <w:szCs w:val="22"/>
        </w:rPr>
        <w:t xml:space="preserve"> Indicates the average gross margin on sales of goods and measures the relative profitability of the firm's sales after deducting cost of sales. Computed as: Gross Profit / Sales. A high gross profit ratio is better — but it does not necessarily result in a large absolute profit unless accompanied by large sales volume.</w:t>
      </w:r>
    </w:p>
    <w:p>
      <w:pPr>
        <w:spacing w:after="100" w:before="60"/>
      </w:pPr>
      <w:r>
        <w:rPr>
          <w:rFonts w:ascii="Arial" w:cs="Arial" w:eastAsia="Arial" w:hAnsi="Arial"/>
          <w:b/>
          <w:bCs/>
          <w:sz w:val="22"/>
          <w:szCs w:val="22"/>
        </w:rPr>
        <w:t xml:space="preserve">4. Net Profit Margin:</w:t>
      </w:r>
      <w:r>
        <w:rPr>
          <w:rFonts w:ascii="Arial" w:cs="Arial" w:eastAsia="Arial" w:hAnsi="Arial"/>
          <w:b w:val="false"/>
          <w:bCs w:val="false"/>
          <w:sz w:val="22"/>
          <w:szCs w:val="22"/>
        </w:rPr>
        <w:t xml:space="preserve"> Indicates the relative efficiency of the business after taking into account all revenues and expenses. Net profit is obtained when operating expenses, interest, and taxes are subtracted from gross profit. Computed as: Net Profit (after interest and tax) / Sales. This ratio tells the owner the proportion of every Ghana cedi of sales that becomes profit.</w:t>
      </w:r>
    </w:p>
    <w:p>
      <w:pPr>
        <w:spacing w:after="120" w:before="0"/>
      </w:pPr>
      <w:r>
        <w:rPr>
          <w:rFonts w:ascii="Arial" w:cs="Arial" w:eastAsia="Arial" w:hAnsi="Arial"/>
          <w:i/>
          <w:iCs/>
          <w:color w:val="666666"/>
          <w:sz w:val="20"/>
          <w:szCs w:val="20"/>
        </w:rPr>
        <w:t xml:space="preserve">(Source: CoDEUCC Entrepreneurship Textbook, Unit 6, Session 5 — Profitability Ratios, pp.188–190)</w:t>
      </w:r>
    </w:p>
    <w:p>
      <w:pPr>
        <w:pStyle w:val="Heading1"/>
        <w:spacing w:after="200" w:before="400"/>
      </w:pPr>
      <w:r>
        <w:rPr>
          <w:rFonts w:ascii="Arial" w:cs="Arial" w:eastAsia="Arial" w:hAnsi="Arial"/>
          <w:b/>
          <w:bCs/>
          <w:color w:val="FFFFFF"/>
          <w:sz w:val="36"/>
          <w:szCs w:val="36"/>
        </w:rPr>
        <w:t xml:space="preserve">  2025 EXAMINATION (EXAM CODE 01) — SECTION B  </w:t>
      </w:r>
    </w:p>
    <w:p>
      <w:pPr>
        <w:pStyle w:val="Heading2"/>
      </w:pPr>
      <w:r>
        <w:rPr>
          <w:rFonts w:ascii="Arial" w:cs="Arial" w:eastAsia="Arial" w:hAnsi="Arial"/>
          <w:b/>
          <w:bCs/>
          <w:color w:val="1F3864"/>
          <w:sz w:val="28"/>
          <w:szCs w:val="28"/>
        </w:rPr>
        <w:t xml:space="preserve">QUESTION ONE (COMPULSORY) — Case Study: Don Teeti, Catfish Agribusiness  [20 Marks]</w:t>
      </w:r>
    </w:p>
    <w:p>
      <w:pPr>
        <w:shd w:fill="D9E2F3" w:val="clear"/>
        <w:spacing w:after="80" w:before="60"/>
      </w:pPr>
      <w:r>
        <w:rPr>
          <w:rFonts w:ascii="Arial" w:cs="Arial" w:eastAsia="Arial" w:hAnsi="Arial"/>
          <w:i/>
          <w:iCs/>
          <w:sz w:val="20"/>
          <w:szCs w:val="20"/>
        </w:rPr>
        <w:t xml:space="preserve">Case Summary: Don Teeti grew up near Kpong, Eastern Region, fascinated by fish. After his first degree, he launched a small catfish farm in 2016 on his family's land. His first harvest was poor. In 2018, he attended an agribusiness workshop (Ministry of Food and Agriculture/NGO), gained knowledge in record-keeping, market research, pricing, and customer relationships. He improved operations, secured relationships with hotels, restaurants, and supermarkets. By 2020 he obtained a bank loan, expanded with concrete ponds and recirculation systems. He diversified by selling fingerlings and offering training. During COVID-19, he pivoted to digital marketing (WhatsApp/Facebook) for home deliveries. Today he employs 6 full-time workers. His dream is to expand into fish processing and export across West Africa.</w:t>
      </w:r>
    </w:p>
    <w:p>
      <w:pPr>
        <w:pStyle w:val="Heading3"/>
      </w:pPr>
      <w:r>
        <w:rPr>
          <w:rFonts w:ascii="Arial" w:cs="Arial" w:eastAsia="Arial" w:hAnsi="Arial"/>
          <w:b/>
          <w:bCs/>
          <w:color w:val="2E75B6"/>
          <w:sz w:val="26"/>
          <w:szCs w:val="26"/>
        </w:rPr>
        <w:t xml:space="preserve">Part a: What is the Sociological Approach that Inspired Don Teeti to Explore Entrepreneurship? Justify Your Answer.  [2 marks]</w:t>
      </w:r>
    </w:p>
    <w:p>
      <w:pPr>
        <w:spacing w:after="100" w:before="60"/>
      </w:pPr>
      <w:r>
        <w:rPr>
          <w:rFonts w:ascii="Arial" w:cs="Arial" w:eastAsia="Arial" w:hAnsi="Arial"/>
          <w:b w:val="false"/>
          <w:bCs w:val="false"/>
          <w:sz w:val="22"/>
          <w:szCs w:val="22"/>
        </w:rPr>
        <w:t xml:space="preserve">The sociological approach that inspired Don Teeti is </w:t>
      </w:r>
      <w:r>
        <w:rPr>
          <w:rFonts w:ascii="Arial" w:cs="Arial" w:eastAsia="Arial" w:hAnsi="Arial"/>
          <w:b/>
          <w:bCs/>
          <w:sz w:val="22"/>
          <w:szCs w:val="22"/>
        </w:rPr>
        <w:t xml:space="preserve">Positive Push</w:t>
      </w:r>
      <w:r>
        <w:rPr>
          <w:rFonts w:ascii="Arial" w:cs="Arial" w:eastAsia="Arial" w:hAnsi="Arial"/>
          <w:b w:val="false"/>
          <w:bCs w:val="false"/>
          <w:sz w:val="22"/>
          <w:szCs w:val="22"/>
        </w:rPr>
        <w:t xml:space="preserve">. Positive push factors include career paths that offer entrepreneurial opportunities or education that gives the individual the appropriate knowledge and opportunity. Don Teeti was inspired by rising opportunities in Ghana's aquaculture sector and shifting consumer preferences from tilapia to catfish — environmental and educational 'push' factors that motivated him to venture into fish farming. His attendance at an agribusiness workshop further exemplifies how education and skill acquisition pushed him further into entrepreneurship.</w:t>
      </w:r>
    </w:p>
    <w:p>
      <w:pPr>
        <w:spacing w:after="120" w:before="0"/>
      </w:pPr>
      <w:r>
        <w:rPr>
          <w:rFonts w:ascii="Arial" w:cs="Arial" w:eastAsia="Arial" w:hAnsi="Arial"/>
          <w:i/>
          <w:iCs/>
          <w:color w:val="666666"/>
          <w:sz w:val="20"/>
          <w:szCs w:val="20"/>
        </w:rPr>
        <w:t xml:space="preserve">(Source: CoDEUCC Entrepreneurship Textbook, Unit 1, Session 3 — The Entrepreneurial Process (Sociological Approach), p.15)</w:t>
      </w:r>
    </w:p>
    <w:p>
      <w:pPr>
        <w:pStyle w:val="Heading3"/>
      </w:pPr>
      <w:r>
        <w:rPr>
          <w:rFonts w:ascii="Arial" w:cs="Arial" w:eastAsia="Arial" w:hAnsi="Arial"/>
          <w:b/>
          <w:bCs/>
          <w:color w:val="2E75B6"/>
          <w:sz w:val="26"/>
          <w:szCs w:val="26"/>
        </w:rPr>
        <w:t xml:space="preserve">Part b: What Type of Entrepreneur is Teeti? Outline Six Entrepreneurial Attributes/Traits About Teeti. Justify Your Answer.  [3+2 marks]</w:t>
      </w:r>
    </w:p>
    <w:p>
      <w:pPr>
        <w:spacing w:after="80" w:before="60"/>
      </w:pPr>
      <w:r>
        <w:rPr>
          <w:rFonts w:ascii="Arial" w:cs="Arial" w:eastAsia="Arial" w:hAnsi="Arial"/>
          <w:b/>
          <w:bCs/>
          <w:sz w:val="22"/>
          <w:szCs w:val="22"/>
        </w:rPr>
        <w:t xml:space="preserve">Type:</w:t>
      </w:r>
      <w:r>
        <w:rPr>
          <w:rFonts w:ascii="Arial" w:cs="Arial" w:eastAsia="Arial" w:hAnsi="Arial"/>
          <w:b w:val="false"/>
          <w:bCs w:val="false"/>
          <w:sz w:val="22"/>
          <w:szCs w:val="22"/>
        </w:rPr>
        <w:t xml:space="preserve"> Teeti is best classified as a </w:t>
      </w:r>
      <w:r>
        <w:rPr>
          <w:rFonts w:ascii="Arial" w:cs="Arial" w:eastAsia="Arial" w:hAnsi="Arial"/>
          <w:b/>
          <w:bCs/>
          <w:sz w:val="22"/>
          <w:szCs w:val="22"/>
        </w:rPr>
        <w:t xml:space="preserve">Novice Entrepreneur</w:t>
      </w:r>
      <w:r>
        <w:rPr>
          <w:rFonts w:ascii="Arial" w:cs="Arial" w:eastAsia="Arial" w:hAnsi="Arial"/>
          <w:b w:val="false"/>
          <w:bCs w:val="false"/>
          <w:sz w:val="22"/>
          <w:szCs w:val="22"/>
        </w:rPr>
        <w:t xml:space="preserve"> who demonstrates characteristics of a </w:t>
      </w:r>
      <w:r>
        <w:rPr>
          <w:rFonts w:ascii="Arial" w:cs="Arial" w:eastAsia="Arial" w:hAnsi="Arial"/>
          <w:b/>
          <w:bCs/>
          <w:sz w:val="22"/>
          <w:szCs w:val="22"/>
        </w:rPr>
        <w:t xml:space="preserve">Portfolio Entrepreneur</w:t>
      </w:r>
      <w:r>
        <w:rPr>
          <w:rFonts w:ascii="Arial" w:cs="Arial" w:eastAsia="Arial" w:hAnsi="Arial"/>
          <w:b w:val="false"/>
          <w:bCs w:val="false"/>
          <w:sz w:val="22"/>
          <w:szCs w:val="22"/>
        </w:rPr>
        <w:t xml:space="preserve">. He started with a single catfish farm (novice), but later diversified his income into selling fingerlings and offering training programmes — owning multiple income-generating ventures simultaneously.</w:t>
      </w:r>
    </w:p>
    <w:p>
      <w:pPr>
        <w:spacing w:after="80" w:before="60"/>
      </w:pPr>
      <w:r>
        <w:rPr>
          <w:rFonts w:ascii="Arial" w:cs="Arial" w:eastAsia="Arial" w:hAnsi="Arial"/>
          <w:b/>
          <w:bCs/>
          <w:color w:val="000000"/>
          <w:sz w:val="22"/>
          <w:szCs w:val="22"/>
        </w:rPr>
        <w:t xml:space="preserve">Six Entrepreneurial Attributes/Traits Demonstrated by Teeti:</w:t>
      </w:r>
    </w:p>
    <w:p>
      <w:pPr>
        <w:pStyle w:val="ListParagraph"/>
        <w:numPr>
          <w:ilvl w:val="0"/>
          <w:numId w:val="2"/>
        </w:numPr>
        <w:spacing w:after="80" w:before="60"/>
      </w:pPr>
      <w:r>
        <w:rPr>
          <w:rFonts w:ascii="Arial" w:cs="Arial" w:eastAsia="Arial" w:hAnsi="Arial"/>
          <w:b/>
          <w:bCs/>
          <w:sz w:val="22"/>
          <w:szCs w:val="22"/>
        </w:rPr>
        <w:t xml:space="preserve">1. Need for Achievement (n Ach):</w:t>
      </w:r>
      <w:r>
        <w:rPr>
          <w:rFonts w:ascii="Arial" w:cs="Arial" w:eastAsia="Arial" w:hAnsi="Arial"/>
          <w:b w:val="false"/>
          <w:bCs w:val="false"/>
          <w:sz w:val="22"/>
          <w:szCs w:val="22"/>
        </w:rPr>
        <w:t xml:space="preserve"> Teeti set goals and pursued them despite early failures and skepticism from family and friends.</w:t>
      </w:r>
    </w:p>
    <w:p>
      <w:pPr>
        <w:pStyle w:val="ListParagraph"/>
        <w:numPr>
          <w:ilvl w:val="0"/>
          <w:numId w:val="2"/>
        </w:numPr>
        <w:spacing w:after="80" w:before="60"/>
      </w:pPr>
      <w:r>
        <w:rPr>
          <w:rFonts w:ascii="Arial" w:cs="Arial" w:eastAsia="Arial" w:hAnsi="Arial"/>
          <w:b/>
          <w:bCs/>
          <w:sz w:val="22"/>
          <w:szCs w:val="22"/>
        </w:rPr>
        <w:t xml:space="preserve">2. Risk-Taking Propensity:</w:t>
      </w:r>
      <w:r>
        <w:rPr>
          <w:rFonts w:ascii="Arial" w:cs="Arial" w:eastAsia="Arial" w:hAnsi="Arial"/>
          <w:b w:val="false"/>
          <w:bCs w:val="false"/>
          <w:sz w:val="22"/>
          <w:szCs w:val="22"/>
        </w:rPr>
        <w:t xml:space="preserve"> He started a catfish farm with little capital and no technical experience, demonstrating willingness to accept financial and personal risk.</w:t>
      </w:r>
    </w:p>
    <w:p>
      <w:pPr>
        <w:pStyle w:val="ListParagraph"/>
        <w:numPr>
          <w:ilvl w:val="0"/>
          <w:numId w:val="2"/>
        </w:numPr>
        <w:spacing w:after="80" w:before="60"/>
      </w:pPr>
      <w:r>
        <w:rPr>
          <w:rFonts w:ascii="Arial" w:cs="Arial" w:eastAsia="Arial" w:hAnsi="Arial"/>
          <w:b/>
          <w:bCs/>
          <w:sz w:val="22"/>
          <w:szCs w:val="22"/>
        </w:rPr>
        <w:t xml:space="preserve">3. Internal Locus of Control:</w:t>
      </w:r>
      <w:r>
        <w:rPr>
          <w:rFonts w:ascii="Arial" w:cs="Arial" w:eastAsia="Arial" w:hAnsi="Arial"/>
          <w:b w:val="false"/>
          <w:bCs w:val="false"/>
          <w:sz w:val="22"/>
          <w:szCs w:val="22"/>
        </w:rPr>
        <w:t xml:space="preserve"> He believed his effort could change his outcomes — continuing despite poor first harvests rather than attributing failure to bad luck.</w:t>
      </w:r>
    </w:p>
    <w:p>
      <w:pPr>
        <w:pStyle w:val="ListParagraph"/>
        <w:numPr>
          <w:ilvl w:val="0"/>
          <w:numId w:val="2"/>
        </w:numPr>
        <w:spacing w:after="80" w:before="60"/>
      </w:pPr>
      <w:r>
        <w:rPr>
          <w:rFonts w:ascii="Arial" w:cs="Arial" w:eastAsia="Arial" w:hAnsi="Arial"/>
          <w:b/>
          <w:bCs/>
          <w:sz w:val="22"/>
          <w:szCs w:val="22"/>
        </w:rPr>
        <w:t xml:space="preserve">4. Resilience and Persistence:</w:t>
      </w:r>
      <w:r>
        <w:rPr>
          <w:rFonts w:ascii="Arial" w:cs="Arial" w:eastAsia="Arial" w:hAnsi="Arial"/>
          <w:b w:val="false"/>
          <w:bCs w:val="false"/>
          <w:sz w:val="22"/>
          <w:szCs w:val="22"/>
        </w:rPr>
        <w:t xml:space="preserve"> He persisted through family skepticism, initial poor harvests, and COVID-19 disruptions without giving up his venture.</w:t>
      </w:r>
    </w:p>
    <w:p>
      <w:pPr>
        <w:pStyle w:val="ListParagraph"/>
        <w:numPr>
          <w:ilvl w:val="0"/>
          <w:numId w:val="2"/>
        </w:numPr>
        <w:spacing w:after="80" w:before="60"/>
      </w:pPr>
      <w:r>
        <w:rPr>
          <w:rFonts w:ascii="Arial" w:cs="Arial" w:eastAsia="Arial" w:hAnsi="Arial"/>
          <w:b/>
          <w:bCs/>
          <w:sz w:val="22"/>
          <w:szCs w:val="22"/>
        </w:rPr>
        <w:t xml:space="preserve">5. Adaptability:</w:t>
      </w:r>
      <w:r>
        <w:rPr>
          <w:rFonts w:ascii="Arial" w:cs="Arial" w:eastAsia="Arial" w:hAnsi="Arial"/>
          <w:b w:val="false"/>
          <w:bCs w:val="false"/>
          <w:sz w:val="22"/>
          <w:szCs w:val="22"/>
        </w:rPr>
        <w:t xml:space="preserve"> During COVID-19, he quickly pivoted to digital marketing and home deliveries, demonstrating flexibility in the face of unexpected challenges.</w:t>
      </w:r>
    </w:p>
    <w:p>
      <w:pPr>
        <w:pStyle w:val="ListParagraph"/>
        <w:numPr>
          <w:ilvl w:val="0"/>
          <w:numId w:val="2"/>
        </w:numPr>
        <w:spacing w:after="100" w:before="60"/>
      </w:pPr>
      <w:r>
        <w:rPr>
          <w:rFonts w:ascii="Arial" w:cs="Arial" w:eastAsia="Arial" w:hAnsi="Arial"/>
          <w:b/>
          <w:bCs/>
          <w:sz w:val="22"/>
          <w:szCs w:val="22"/>
        </w:rPr>
        <w:t xml:space="preserve">6. Innovativeness:</w:t>
      </w:r>
      <w:r>
        <w:rPr>
          <w:rFonts w:ascii="Arial" w:cs="Arial" w:eastAsia="Arial" w:hAnsi="Arial"/>
          <w:b w:val="false"/>
          <w:bCs w:val="false"/>
          <w:sz w:val="22"/>
          <w:szCs w:val="22"/>
        </w:rPr>
        <w:t xml:space="preserve"> He diversified his farm into a knowledge hub offering training to other farmers, and is exploring sustainable aquaculture practices with research institutions.</w:t>
      </w:r>
    </w:p>
    <w:p>
      <w:pPr>
        <w:spacing w:after="120" w:before="0"/>
      </w:pPr>
      <w:r>
        <w:rPr>
          <w:rFonts w:ascii="Arial" w:cs="Arial" w:eastAsia="Arial" w:hAnsi="Arial"/>
          <w:i/>
          <w:iCs/>
          <w:color w:val="666666"/>
          <w:sz w:val="20"/>
          <w:szCs w:val="20"/>
        </w:rPr>
        <w:t xml:space="preserve">(Source: CoDEUCC Entrepreneurship Textbook, Unit 1, Session 1 — Types of Entrepreneurs, pp.4–5; Session 3 — Entrepreneurial Process (Psychological Approach), pp.14–15)</w:t>
      </w:r>
    </w:p>
    <w:p>
      <w:pPr>
        <w:pStyle w:val="Heading3"/>
      </w:pPr>
      <w:r>
        <w:rPr>
          <w:rFonts w:ascii="Arial" w:cs="Arial" w:eastAsia="Arial" w:hAnsi="Arial"/>
          <w:b/>
          <w:bCs/>
          <w:color w:val="2E75B6"/>
          <w:sz w:val="26"/>
          <w:szCs w:val="26"/>
        </w:rPr>
        <w:t xml:space="preserve">Part d: Describe Two Main Challenges Teeti Faced During His Initial Catfish Harvest  [2 marks]</w:t>
      </w:r>
    </w:p>
    <w:p>
      <w:pPr>
        <w:spacing w:after="80" w:before="60"/>
      </w:pPr>
      <w:r>
        <w:rPr>
          <w:rFonts w:ascii="Arial" w:cs="Arial" w:eastAsia="Arial" w:hAnsi="Arial"/>
          <w:b/>
          <w:bCs/>
          <w:sz w:val="22"/>
          <w:szCs w:val="22"/>
        </w:rPr>
        <w:t xml:space="preserve">1. Technical/Operational Challenges:</w:t>
      </w:r>
      <w:r>
        <w:rPr>
          <w:rFonts w:ascii="Arial" w:cs="Arial" w:eastAsia="Arial" w:hAnsi="Arial"/>
          <w:b w:val="false"/>
          <w:bCs w:val="false"/>
          <w:sz w:val="22"/>
          <w:szCs w:val="22"/>
        </w:rPr>
        <w:t xml:space="preserve"> With little business or technical experience, Teeti struggled with water quality, disease control, and feeding practices. These operational gaps led to his first harvest being underwhelming, with many fish underweight and yielding poor market prices.</w:t>
      </w:r>
    </w:p>
    <w:p>
      <w:pPr>
        <w:spacing w:after="100" w:before="60"/>
      </w:pPr>
      <w:r>
        <w:rPr>
          <w:rFonts w:ascii="Arial" w:cs="Arial" w:eastAsia="Arial" w:hAnsi="Arial"/>
          <w:b/>
          <w:bCs/>
          <w:sz w:val="22"/>
          <w:szCs w:val="22"/>
        </w:rPr>
        <w:t xml:space="preserve">2. Financial Challenges:</w:t>
      </w:r>
      <w:r>
        <w:rPr>
          <w:rFonts w:ascii="Arial" w:cs="Arial" w:eastAsia="Arial" w:hAnsi="Arial"/>
          <w:b w:val="false"/>
          <w:bCs w:val="false"/>
          <w:sz w:val="22"/>
          <w:szCs w:val="22"/>
        </w:rPr>
        <w:t xml:space="preserve"> Teeti started with minimal capital — combining only personal savings with a small loan from his uncle. The poor first harvest delivered little revenue, leaving him financially constrained and unable to invest adequately in better practices or equipment.</w:t>
      </w:r>
    </w:p>
    <w:p>
      <w:pPr>
        <w:spacing w:after="120" w:before="0"/>
      </w:pPr>
      <w:r>
        <w:rPr>
          <w:rFonts w:ascii="Arial" w:cs="Arial" w:eastAsia="Arial" w:hAnsi="Arial"/>
          <w:i/>
          <w:iCs/>
          <w:color w:val="666666"/>
          <w:sz w:val="20"/>
          <w:szCs w:val="20"/>
        </w:rPr>
        <w:t xml:space="preserve">(Source: CoDEUCC Entrepreneurship Textbook, Unit 1, Session 5 — Disadvantages of Entrepreneurship, pp.22–23)</w:t>
      </w:r>
    </w:p>
    <w:p>
      <w:pPr>
        <w:pStyle w:val="Heading3"/>
      </w:pPr>
      <w:r>
        <w:rPr>
          <w:rFonts w:ascii="Arial" w:cs="Arial" w:eastAsia="Arial" w:hAnsi="Arial"/>
          <w:b/>
          <w:bCs/>
          <w:color w:val="2E75B6"/>
          <w:sz w:val="26"/>
          <w:szCs w:val="26"/>
        </w:rPr>
        <w:t xml:space="preserve">Part e: Describe Two Instances in the Case Where Teeti Made Good Use of Available Resources  [2 marks]</w:t>
      </w:r>
    </w:p>
    <w:p>
      <w:pPr>
        <w:spacing w:after="80" w:before="60"/>
      </w:pPr>
      <w:r>
        <w:rPr>
          <w:rFonts w:ascii="Arial" w:cs="Arial" w:eastAsia="Arial" w:hAnsi="Arial"/>
          <w:b/>
          <w:bCs/>
          <w:sz w:val="22"/>
          <w:szCs w:val="22"/>
        </w:rPr>
        <w:t xml:space="preserve">1. Human Resources — Knowledge and Network:</w:t>
      </w:r>
      <w:r>
        <w:rPr>
          <w:rFonts w:ascii="Arial" w:cs="Arial" w:eastAsia="Arial" w:hAnsi="Arial"/>
          <w:b w:val="false"/>
          <w:bCs w:val="false"/>
          <w:sz w:val="22"/>
          <w:szCs w:val="22"/>
        </w:rPr>
        <w:t xml:space="preserve"> In 2018, Teeti attended an agribusiness training workshop where he gained critical knowledge in record-keeping, market research, pricing, and customer relationship management. He also built a network of fellow young farmers with whom he regularly exchanged ideas and solutions. This is a direct application of human resources — the knowledge, training, and experience of the entrepreneur — to improve the business.</w:t>
      </w:r>
    </w:p>
    <w:p>
      <w:pPr>
        <w:spacing w:after="100" w:before="60"/>
      </w:pPr>
      <w:r>
        <w:rPr>
          <w:rFonts w:ascii="Arial" w:cs="Arial" w:eastAsia="Arial" w:hAnsi="Arial"/>
          <w:b/>
          <w:bCs/>
          <w:sz w:val="22"/>
          <w:szCs w:val="22"/>
        </w:rPr>
        <w:t xml:space="preserve">2. Physical and Technological Resources:</w:t>
      </w:r>
      <w:r>
        <w:rPr>
          <w:rFonts w:ascii="Arial" w:cs="Arial" w:eastAsia="Arial" w:hAnsi="Arial"/>
          <w:b w:val="false"/>
          <w:bCs w:val="false"/>
          <w:sz w:val="22"/>
          <w:szCs w:val="22"/>
        </w:rPr>
        <w:t xml:space="preserve"> By 2020, Teeti used a small agribusiness loan to expand with additional concrete ponds and install a basic water recirculation system. He also diversified by selling fingerlings to other farmers and offering training, transforming his farm into a local knowledge hub. He leveraged existing family land (physical resource) and digital tools (WhatsApp/Facebook) as technological resources to pivot during COVID-19.</w:t>
      </w:r>
    </w:p>
    <w:p>
      <w:pPr>
        <w:spacing w:after="120" w:before="0"/>
      </w:pPr>
      <w:r>
        <w:rPr>
          <w:rFonts w:ascii="Arial" w:cs="Arial" w:eastAsia="Arial" w:hAnsi="Arial"/>
          <w:i/>
          <w:iCs/>
          <w:color w:val="666666"/>
          <w:sz w:val="20"/>
          <w:szCs w:val="20"/>
        </w:rPr>
        <w:t xml:space="preserve">(Source: CoDEUCC Entrepreneurship Textbook, Unit 4, Session 1 — Types of Resources (Human, Physical, Technological), pp.102–104)</w:t>
      </w:r>
    </w:p>
    <w:p>
      <w:pPr>
        <w:pStyle w:val="Heading3"/>
      </w:pPr>
      <w:r>
        <w:rPr>
          <w:rFonts w:ascii="Arial" w:cs="Arial" w:eastAsia="Arial" w:hAnsi="Arial"/>
          <w:b/>
          <w:bCs/>
          <w:color w:val="2E75B6"/>
          <w:sz w:val="26"/>
          <w:szCs w:val="26"/>
        </w:rPr>
        <w:t xml:space="preserve">Part f: Explain the Economic Impact of Teeti's Catfish Business to Society as Business Grew  [2 marks]</w:t>
      </w:r>
    </w:p>
    <w:p>
      <w:pPr>
        <w:spacing w:after="100" w:before="60"/>
      </w:pPr>
      <w:r>
        <w:rPr>
          <w:rFonts w:ascii="Arial" w:cs="Arial" w:eastAsia="Arial" w:hAnsi="Arial"/>
          <w:b/>
          <w:bCs/>
          <w:sz w:val="22"/>
          <w:szCs w:val="22"/>
        </w:rPr>
        <w:t xml:space="preserve">Economic Impact:</w:t>
      </w:r>
      <w:r>
        <w:rPr>
          <w:rFonts w:ascii="Arial" w:cs="Arial" w:eastAsia="Arial" w:hAnsi="Arial"/>
          <w:b w:val="false"/>
          <w:bCs w:val="false"/>
          <w:sz w:val="22"/>
          <w:szCs w:val="22"/>
        </w:rPr>
        <w:t xml:space="preserve"> As Teeti's catfish business grew, it created employment — he now employs six full-time workers and several part-time helpers. This contributes directly to reducing unemployment, increasing household incomes, and generating consumer spending in the local economy. His plan to expand into fish processing and West African exports would further multiply the economic impact through increased foreign exchange earnings and job creation — demonstrating the multiplier effect of small business growth on the economy.</w:t>
      </w:r>
    </w:p>
    <w:p>
      <w:pPr>
        <w:spacing w:after="120" w:before="0"/>
      </w:pPr>
      <w:r>
        <w:rPr>
          <w:rFonts w:ascii="Arial" w:cs="Arial" w:eastAsia="Arial" w:hAnsi="Arial"/>
          <w:i/>
          <w:iCs/>
          <w:color w:val="666666"/>
          <w:sz w:val="20"/>
          <w:szCs w:val="20"/>
        </w:rPr>
        <w:t xml:space="preserve">(Source: CoDEUCC Entrepreneurship Textbook, Unit 1, Session 5 — Advantages of Entrepreneurship (Create Employment), pp.21–22; Unit 1, Session 6 — Role of Small Businesses, pp.26–27)</w:t>
      </w:r>
    </w:p>
    <w:p>
      <w:pPr>
        <w:pStyle w:val="Heading3"/>
      </w:pPr>
      <w:r>
        <w:rPr>
          <w:rFonts w:ascii="Arial" w:cs="Arial" w:eastAsia="Arial" w:hAnsi="Arial"/>
          <w:b/>
          <w:bCs/>
          <w:color w:val="2E75B6"/>
          <w:sz w:val="26"/>
          <w:szCs w:val="26"/>
        </w:rPr>
        <w:t xml:space="preserve">Part g: Explain the Economic Impact of Teeti Catfish Business to Society  [2 marks]</w:t>
      </w:r>
    </w:p>
    <w:p>
      <w:pPr>
        <w:spacing w:after="80" w:before="60"/>
      </w:pPr>
      <w:r>
        <w:rPr>
          <w:rFonts w:ascii="Arial" w:cs="Arial" w:eastAsia="Arial" w:hAnsi="Arial"/>
          <w:color w:val="000000"/>
          <w:sz w:val="22"/>
          <w:szCs w:val="22"/>
        </w:rPr>
        <w:t xml:space="preserve">(See Part f above — this question addresses the same area. In summary: Teeti's business contributes to employment creation, income generation, food security, and local economic development in the Eastern Region. It also introduces technical knowledge in aquaculture, contributing to sustainable development and creating economic linkages between farming, processing, and distribution sectors.)</w:t>
      </w:r>
    </w:p>
    <w:p>
      <w:pPr>
        <w:spacing w:after="120" w:before="0"/>
      </w:pPr>
      <w:r>
        <w:rPr>
          <w:rFonts w:ascii="Arial" w:cs="Arial" w:eastAsia="Arial" w:hAnsi="Arial"/>
          <w:i/>
          <w:iCs/>
          <w:color w:val="666666"/>
          <w:sz w:val="20"/>
          <w:szCs w:val="20"/>
        </w:rPr>
        <w:t xml:space="preserve">(Source: CoDEUCC Entrepreneurship Textbook, Unit 1, Session 6 — Role of Small Businesses in Economic Development, pp.26–27)</w:t>
      </w:r>
    </w:p>
    <w:p>
      <w:pPr>
        <w:pStyle w:val="Heading3"/>
      </w:pPr>
      <w:r>
        <w:rPr>
          <w:rFonts w:ascii="Arial" w:cs="Arial" w:eastAsia="Arial" w:hAnsi="Arial"/>
          <w:b/>
          <w:bCs/>
          <w:color w:val="2E75B6"/>
          <w:sz w:val="26"/>
          <w:szCs w:val="26"/>
        </w:rPr>
        <w:t xml:space="preserve">Part h: Proposed a Vision Statement for Don Teeti's Business  [2 marks]</w:t>
      </w:r>
    </w:p>
    <w:p>
      <w:pPr>
        <w:spacing w:after="80" w:before="60"/>
      </w:pPr>
      <w:r>
        <w:rPr>
          <w:rFonts w:ascii="Arial" w:cs="Arial" w:eastAsia="Arial" w:hAnsi="Arial"/>
          <w:b/>
          <w:bCs/>
          <w:sz w:val="22"/>
          <w:szCs w:val="22"/>
        </w:rPr>
        <w:t xml:space="preserve">Proposed Vision Statement: </w:t>
      </w:r>
      <w:r>
        <w:rPr>
          <w:rFonts w:ascii="Arial" w:cs="Arial" w:eastAsia="Arial" w:hAnsi="Arial"/>
          <w:b/>
          <w:bCs/>
          <w:sz w:val="22"/>
          <w:szCs w:val="22"/>
        </w:rPr>
        <w:t xml:space="preserve">"To become the leading sustainable catfish agribusiness in West Africa, delivering premium-quality fish products from farm to table while empowering local farming communities."</w:t>
      </w:r>
    </w:p>
    <w:p>
      <w:pPr>
        <w:spacing w:after="100" w:before="60"/>
      </w:pPr>
      <w:r>
        <w:rPr>
          <w:rFonts w:ascii="Arial" w:cs="Arial" w:eastAsia="Arial" w:hAnsi="Arial"/>
          <w:color w:val="000000"/>
          <w:sz w:val="22"/>
          <w:szCs w:val="22"/>
        </w:rPr>
        <w:t xml:space="preserve">This vision is consistent with Teeti's stated dream of expanding into fish processing, exporting across West Africa, and collaborating with research institutions for sustainable aquaculture.</w:t>
      </w:r>
    </w:p>
    <w:p>
      <w:pPr>
        <w:spacing w:after="120" w:before="0"/>
      </w:pPr>
      <w:r>
        <w:rPr>
          <w:rFonts w:ascii="Arial" w:cs="Arial" w:eastAsia="Arial" w:hAnsi="Arial"/>
          <w:i/>
          <w:iCs/>
          <w:color w:val="666666"/>
          <w:sz w:val="20"/>
          <w:szCs w:val="20"/>
        </w:rPr>
        <w:t xml:space="preserve">(Source: CoDEUCC Entrepreneurship Textbook, Unit 3, Session 1 — The Business Plan, p.73 (direction and goals))</w:t>
      </w:r>
    </w:p>
    <w:p>
      <w:pPr>
        <w:pStyle w:val="Heading3"/>
      </w:pPr>
      <w:r>
        <w:rPr>
          <w:rFonts w:ascii="Arial" w:cs="Arial" w:eastAsia="Arial" w:hAnsi="Arial"/>
          <w:b/>
          <w:bCs/>
          <w:color w:val="2E75B6"/>
          <w:sz w:val="26"/>
          <w:szCs w:val="26"/>
        </w:rPr>
        <w:t xml:space="preserve">Part i: Describe Three Main Entrepreneurial Lessons You Learnt from Reading This Case  [3 marks]</w:t>
      </w:r>
    </w:p>
    <w:p>
      <w:pPr>
        <w:spacing w:after="80" w:before="60"/>
      </w:pPr>
      <w:r>
        <w:rPr>
          <w:rFonts w:ascii="Arial" w:cs="Arial" w:eastAsia="Arial" w:hAnsi="Arial"/>
          <w:b/>
          <w:bCs/>
          <w:sz w:val="22"/>
          <w:szCs w:val="22"/>
        </w:rPr>
        <w:t xml:space="preserve">1. Perseverance Overcomes Initial Failure:</w:t>
      </w:r>
      <w:r>
        <w:rPr>
          <w:rFonts w:ascii="Arial" w:cs="Arial" w:eastAsia="Arial" w:hAnsi="Arial"/>
          <w:b w:val="false"/>
          <w:bCs w:val="false"/>
          <w:sz w:val="22"/>
          <w:szCs w:val="22"/>
        </w:rPr>
        <w:t xml:space="preserve"> Despite a poor first harvest, family skepticism, and financial constraints, Teeti continued to improve his operations. The entrepreneurial lesson is that discouragement and early failure are normal parts of the entrepreneurial journey — what matters is the willingness to learn, adapt, and persist. Launching a business requires dedication, discipline, and tenacity.</w:t>
      </w:r>
    </w:p>
    <w:p>
      <w:pPr>
        <w:spacing w:after="80" w:before="60"/>
      </w:pPr>
      <w:r>
        <w:rPr>
          <w:rFonts w:ascii="Arial" w:cs="Arial" w:eastAsia="Arial" w:hAnsi="Arial"/>
          <w:b/>
          <w:bCs/>
          <w:sz w:val="22"/>
          <w:szCs w:val="22"/>
        </w:rPr>
        <w:t xml:space="preserve">2. Knowledge and Training are Critical Resources:</w:t>
      </w:r>
      <w:r>
        <w:rPr>
          <w:rFonts w:ascii="Arial" w:cs="Arial" w:eastAsia="Arial" w:hAnsi="Arial"/>
          <w:b w:val="false"/>
          <w:bCs w:val="false"/>
          <w:sz w:val="22"/>
          <w:szCs w:val="22"/>
        </w:rPr>
        <w:t xml:space="preserve"> Teeti's turning point came after attending an agribusiness workshop where he gained practical skills in record-keeping, market research, and customer relationships. The lesson is that entrepreneurs should never stop learning — investing in education and skills development is one of the most valuable forms of resource acquisition for a growing business.</w:t>
      </w:r>
    </w:p>
    <w:p>
      <w:pPr>
        <w:spacing w:after="100" w:before="60"/>
      </w:pPr>
      <w:r>
        <w:rPr>
          <w:rFonts w:ascii="Arial" w:cs="Arial" w:eastAsia="Arial" w:hAnsi="Arial"/>
          <w:b/>
          <w:bCs/>
          <w:sz w:val="22"/>
          <w:szCs w:val="22"/>
        </w:rPr>
        <w:t xml:space="preserve">3. Adaptability is Essential for Survival:</w:t>
      </w:r>
      <w:r>
        <w:rPr>
          <w:rFonts w:ascii="Arial" w:cs="Arial" w:eastAsia="Arial" w:hAnsi="Arial"/>
          <w:b w:val="false"/>
          <w:bCs w:val="false"/>
          <w:sz w:val="22"/>
          <w:szCs w:val="22"/>
        </w:rPr>
        <w:t xml:space="preserve"> When COVID-19 disrupted his business, Teeti quickly pivoted to digital marketing and home deliveries — opening a new revenue stream rather than closing down. The lesson is that successful entrepreneurs must be willing to innovate and adapt their business model when external conditions change. Entrepreneurs who control rather than merely own resources, and who diversify their strategies, are better positioned for long-term success.</w:t>
      </w:r>
    </w:p>
    <w:p>
      <w:pPr>
        <w:spacing w:after="120" w:before="0"/>
      </w:pPr>
      <w:r>
        <w:rPr>
          <w:rFonts w:ascii="Arial" w:cs="Arial" w:eastAsia="Arial" w:hAnsi="Arial"/>
          <w:i/>
          <w:iCs/>
          <w:color w:val="666666"/>
          <w:sz w:val="20"/>
          <w:szCs w:val="20"/>
        </w:rPr>
        <w:t xml:space="preserve">(Source: CoDEUCC Entrepreneurship Textbook, Unit 1, Sessions 3 &amp; 5 — Entrepreneurial Process &amp; Advantages/Disadvantages of Entrepreneurship, pp.13–23; Unit 4, Session 6 — Resource Mobilisation, pp.130–132)</w:t>
      </w:r>
    </w:p>
    <w:p>
      <w:pPr>
        <w:pStyle w:val="Heading2"/>
      </w:pPr>
      <w:r>
        <w:rPr>
          <w:rFonts w:ascii="Arial" w:cs="Arial" w:eastAsia="Arial" w:hAnsi="Arial"/>
          <w:b/>
          <w:bCs/>
          <w:color w:val="1F3864"/>
          <w:sz w:val="28"/>
          <w:szCs w:val="28"/>
        </w:rPr>
        <w:t xml:space="preserve">QUESTION 2 — Case: Ama, Eco-Friendly Fashion Business</w:t>
      </w:r>
    </w:p>
    <w:p>
      <w:pPr>
        <w:shd w:fill="D9E2F3" w:val="clear"/>
        <w:spacing w:after="80" w:before="60"/>
      </w:pPr>
      <w:r>
        <w:rPr>
          <w:rFonts w:ascii="Arial" w:cs="Arial" w:eastAsia="Arial" w:hAnsi="Arial"/>
          <w:i/>
          <w:iCs/>
          <w:sz w:val="20"/>
          <w:szCs w:val="20"/>
        </w:rPr>
        <w:t xml:space="preserve">Case Summary: Ama is a 25-year-old Ghanaian graduate who has completed National Service and is passionate about sustainable fashion. She wants to start an eco-friendly clothing business from locally sourced fabrics. She is unsure how to generate solid business ideas and is debating whether to start her own brand from scratch or buy into an existing clothing business.</w:t>
      </w:r>
    </w:p>
    <w:p>
      <w:pPr>
        <w:pStyle w:val="Heading3"/>
      </w:pPr>
      <w:r>
        <w:rPr>
          <w:rFonts w:ascii="Arial" w:cs="Arial" w:eastAsia="Arial" w:hAnsi="Arial"/>
          <w:b/>
          <w:bCs/>
          <w:color w:val="2E75B6"/>
          <w:sz w:val="26"/>
          <w:szCs w:val="26"/>
        </w:rPr>
        <w:t xml:space="preserve">Part a: Identify and Explain Two Methods Ama Can Use to Generate Innovative and Practical Business Ideas  [4 marks]</w:t>
      </w:r>
    </w:p>
    <w:p>
      <w:pPr>
        <w:spacing w:after="80" w:before="60"/>
      </w:pPr>
      <w:r>
        <w:rPr>
          <w:rFonts w:ascii="Arial" w:cs="Arial" w:eastAsia="Arial" w:hAnsi="Arial"/>
          <w:b/>
          <w:bCs/>
          <w:sz w:val="22"/>
          <w:szCs w:val="22"/>
        </w:rPr>
        <w:t xml:space="preserve">1. Brainstorming:</w:t>
      </w:r>
      <w:r>
        <w:rPr>
          <w:rFonts w:ascii="Arial" w:cs="Arial" w:eastAsia="Arial" w:hAnsi="Arial"/>
          <w:b w:val="false"/>
          <w:bCs w:val="false"/>
          <w:sz w:val="22"/>
          <w:szCs w:val="22"/>
        </w:rPr>
        <w:t xml:space="preserve"> Brainstorming is the method of bringing people together and asking them to suggest alternatives to a problem or to generate new product ideas. Ama could assemble a group of friends, fashion enthusiasts, and sustainability advocates for a brainstorming session on eco-friendly clothing ideas. The basic rules are: no criticism allowed, state any ideas regardless of how extreme, approach ideas as belonging to the group and build on others' ideas, and generate — not evaluate — ideas. This would help Ama rapidly generate diverse product and business model ideas.</w:t>
      </w:r>
    </w:p>
    <w:p>
      <w:pPr>
        <w:spacing w:after="100" w:before="60"/>
      </w:pPr>
      <w:r>
        <w:rPr>
          <w:rFonts w:ascii="Arial" w:cs="Arial" w:eastAsia="Arial" w:hAnsi="Arial"/>
          <w:b/>
          <w:bCs/>
          <w:sz w:val="22"/>
          <w:szCs w:val="22"/>
        </w:rPr>
        <w:t xml:space="preserve">2. Focus Groups:</w:t>
      </w:r>
      <w:r>
        <w:rPr>
          <w:rFonts w:ascii="Arial" w:cs="Arial" w:eastAsia="Arial" w:hAnsi="Arial"/>
          <w:b w:val="false"/>
          <w:bCs w:val="false"/>
          <w:sz w:val="22"/>
          <w:szCs w:val="22"/>
        </w:rPr>
        <w:t xml:space="preserve"> Focus groups involve a moderator leading a group of 8 to 14 participants through an open, in-depth discussion about a new product area. The group is stimulated by comments from other members in creatively conceptualizing and developing a new product idea to fulfil a market need. Ama could assemble eco-conscious young Ghanaians, textile workers, and fashion buyers in a focus group to understand what sustainable clothing options they desire — directly feeding into her business concept.</w:t>
      </w:r>
    </w:p>
    <w:p>
      <w:pPr>
        <w:spacing w:after="120" w:before="0"/>
      </w:pPr>
      <w:r>
        <w:rPr>
          <w:rFonts w:ascii="Arial" w:cs="Arial" w:eastAsia="Arial" w:hAnsi="Arial"/>
          <w:i/>
          <w:iCs/>
          <w:color w:val="666666"/>
          <w:sz w:val="20"/>
          <w:szCs w:val="20"/>
        </w:rPr>
        <w:t xml:space="preserve">(Source: CoDEUCC Entrepreneurship Textbook, Unit 2, Session 2 — Finding a Sound Idea for a Business (Brainstorming, Focus Groups), pp.35–37)</w:t>
      </w:r>
    </w:p>
    <w:p>
      <w:pPr>
        <w:pStyle w:val="Heading3"/>
      </w:pPr>
      <w:r>
        <w:rPr>
          <w:rFonts w:ascii="Arial" w:cs="Arial" w:eastAsia="Arial" w:hAnsi="Arial"/>
          <w:b/>
          <w:bCs/>
          <w:color w:val="2E75B6"/>
          <w:sz w:val="26"/>
          <w:szCs w:val="26"/>
        </w:rPr>
        <w:t xml:space="preserve">Part b: Explain Four Advantages Ama Might Enjoy by Starting Her Own Fashion Business from Scratch Instead of Buying an Existing Business  [8 marks]</w:t>
      </w:r>
    </w:p>
    <w:p>
      <w:pPr>
        <w:spacing w:after="80" w:before="60"/>
      </w:pPr>
      <w:r>
        <w:rPr>
          <w:rFonts w:ascii="Arial" w:cs="Arial" w:eastAsia="Arial" w:hAnsi="Arial"/>
          <w:b/>
          <w:bCs/>
          <w:sz w:val="22"/>
          <w:szCs w:val="22"/>
        </w:rPr>
        <w:t xml:space="preserve">1. Creation and Control:</w:t>
      </w:r>
      <w:r>
        <w:rPr>
          <w:rFonts w:ascii="Arial" w:cs="Arial" w:eastAsia="Arial" w:hAnsi="Arial"/>
          <w:b w:val="false"/>
          <w:bCs w:val="false"/>
          <w:sz w:val="22"/>
          <w:szCs w:val="22"/>
        </w:rPr>
        <w:t xml:space="preserve"> By starting from scratch, Ama has freedom of choice over what the business does, how it operates, and what its values are. She has maximum control over the affairs of the business, and external influences can be minimized. For a passion-driven entrepreneur building an eco-friendly brand, this creative and operational freedom is essential to building an authentic brand identity.</w:t>
      </w:r>
    </w:p>
    <w:p>
      <w:pPr>
        <w:spacing w:after="80" w:before="60"/>
      </w:pPr>
      <w:r>
        <w:rPr>
          <w:rFonts w:ascii="Arial" w:cs="Arial" w:eastAsia="Arial" w:hAnsi="Arial"/>
          <w:b/>
          <w:bCs/>
          <w:sz w:val="22"/>
          <w:szCs w:val="22"/>
        </w:rPr>
        <w:t xml:space="preserve">2. Clean Sheet — No Inherited Problems:</w:t>
      </w:r>
      <w:r>
        <w:rPr>
          <w:rFonts w:ascii="Arial" w:cs="Arial" w:eastAsia="Arial" w:hAnsi="Arial"/>
          <w:b w:val="false"/>
          <w:bCs w:val="false"/>
          <w:sz w:val="22"/>
          <w:szCs w:val="22"/>
        </w:rPr>
        <w:t xml:space="preserve"> A new business starts with no backlog of problems. Although it would create its own challenges, at least they would be new ones and not inherited from the past. Ama avoids buying potential ill will from a previous owner, inheriting unsuitable employees, or acquiring hidden liabilities attached to an existing business.</w:t>
      </w:r>
    </w:p>
    <w:p>
      <w:pPr>
        <w:spacing w:after="80" w:before="60"/>
      </w:pPr>
      <w:r>
        <w:rPr>
          <w:rFonts w:ascii="Arial" w:cs="Arial" w:eastAsia="Arial" w:hAnsi="Arial"/>
          <w:b/>
          <w:bCs/>
          <w:sz w:val="22"/>
          <w:szCs w:val="22"/>
        </w:rPr>
        <w:t xml:space="preserve">3. Satisfaction and Personal Achievement:</w:t>
      </w:r>
      <w:r>
        <w:rPr>
          <w:rFonts w:ascii="Arial" w:cs="Arial" w:eastAsia="Arial" w:hAnsi="Arial"/>
          <w:b w:val="false"/>
          <w:bCs w:val="false"/>
          <w:sz w:val="22"/>
          <w:szCs w:val="22"/>
        </w:rPr>
        <w:t xml:space="preserve"> There is inherent satisfaction of success due to the skill and effort of the owners. Starting from scratch means that every milestone is a product of Ama's own talent and hard work. Buying an existing business could diminish the entrepreneur's sense of achievement and motivation to make it succeed.</w:t>
      </w:r>
    </w:p>
    <w:p>
      <w:pPr>
        <w:spacing w:after="100" w:before="60"/>
      </w:pPr>
      <w:r>
        <w:rPr>
          <w:rFonts w:ascii="Arial" w:cs="Arial" w:eastAsia="Arial" w:hAnsi="Arial"/>
          <w:b/>
          <w:bCs/>
          <w:sz w:val="22"/>
          <w:szCs w:val="22"/>
        </w:rPr>
        <w:t xml:space="preserve">4. Match Between Founder and Enterprise:</w:t>
      </w:r>
      <w:r>
        <w:rPr>
          <w:rFonts w:ascii="Arial" w:cs="Arial" w:eastAsia="Arial" w:hAnsi="Arial"/>
          <w:b w:val="false"/>
          <w:bCs w:val="false"/>
          <w:sz w:val="22"/>
          <w:szCs w:val="22"/>
        </w:rPr>
        <w:t xml:space="preserve"> New business founders can ensure that their individual strengths are well used and weaknesses minimized by choosing a business well matched to their own qualities and experiences. Ama's passion for sustainable fashion and knowledge of locally sourced fabrics means a new business can be purpose-built around her specific expertise and values — unlike an existing business that may not align with her vision.</w:t>
      </w:r>
    </w:p>
    <w:p>
      <w:pPr>
        <w:spacing w:after="120" w:before="0"/>
      </w:pPr>
      <w:r>
        <w:rPr>
          <w:rFonts w:ascii="Arial" w:cs="Arial" w:eastAsia="Arial" w:hAnsi="Arial"/>
          <w:i/>
          <w:iCs/>
          <w:color w:val="666666"/>
          <w:sz w:val="20"/>
          <w:szCs w:val="20"/>
        </w:rPr>
        <w:t xml:space="preserve">(Source: CoDEUCC Entrepreneurship Textbook, Unit 2, Session 1 — Advantages of Starting Your Own Business, pp.31–32; Unit 2, Session 5 — Disadvantages of Buying Existing Business, pp.58–59)</w:t>
      </w:r>
    </w:p>
    <w:p>
      <w:pPr>
        <w:pStyle w:val="Heading3"/>
      </w:pPr>
      <w:r>
        <w:rPr>
          <w:rFonts w:ascii="Arial" w:cs="Arial" w:eastAsia="Arial" w:hAnsi="Arial"/>
          <w:b/>
          <w:bCs/>
          <w:color w:val="2E75B6"/>
          <w:sz w:val="26"/>
          <w:szCs w:val="26"/>
        </w:rPr>
        <w:t xml:space="preserve">Part c: Identify and Explain Two Disadvantages Ama Should Be Aware of When Starting from Scratch, and Recommend Specific Strategies to Overcome These Challenges  [8 marks]</w:t>
      </w:r>
    </w:p>
    <w:p>
      <w:pPr>
        <w:spacing w:after="80" w:before="60"/>
      </w:pPr>
      <w:r>
        <w:rPr>
          <w:rFonts w:ascii="Arial" w:cs="Arial" w:eastAsia="Arial" w:hAnsi="Arial"/>
          <w:b/>
          <w:bCs/>
          <w:sz w:val="22"/>
          <w:szCs w:val="22"/>
        </w:rPr>
        <w:t xml:space="preserve">Disadvantage 1 — Unproven Idea and High Failure Rate:</w:t>
      </w:r>
      <w:r>
        <w:rPr>
          <w:rFonts w:ascii="Arial" w:cs="Arial" w:eastAsia="Arial" w:hAnsi="Arial"/>
          <w:b w:val="false"/>
          <w:bCs w:val="false"/>
          <w:sz w:val="22"/>
          <w:szCs w:val="22"/>
        </w:rPr>
        <w:t xml:space="preserve"> A new business idea might be creative, but would it work in the market? It is generally admitted that the failure rate of business start-ups is high, with less than 50 percent said to survive the first five years. Ama's eco-friendly fashion concept, while innovative, has not been tested in the Ghanaian market. </w:t>
      </w:r>
      <w:r>
        <w:rPr>
          <w:rFonts w:ascii="Arial" w:cs="Arial" w:eastAsia="Arial" w:hAnsi="Arial"/>
          <w:b/>
          <w:bCs/>
          <w:sz w:val="22"/>
          <w:szCs w:val="22"/>
        </w:rPr>
        <w:t xml:space="preserve">Recommended Strategy:</w:t>
      </w:r>
      <w:r>
        <w:rPr>
          <w:rFonts w:ascii="Arial" w:cs="Arial" w:eastAsia="Arial" w:hAnsi="Arial"/>
          <w:b w:val="false"/>
          <w:bCs w:val="false"/>
          <w:sz w:val="22"/>
          <w:szCs w:val="22"/>
        </w:rPr>
        <w:t xml:space="preserve"> Ama should conduct a thorough feasibility study before launching — specifically a market feasibility analysis to determine whether there is adequate demand for eco-friendly clothing at prices that cover her costs. She should also consider a small product launch or pilot run to test the concept before full-scale investment.</w:t>
      </w:r>
    </w:p>
    <w:p>
      <w:pPr>
        <w:spacing w:after="100" w:before="60"/>
      </w:pPr>
      <w:r>
        <w:rPr>
          <w:rFonts w:ascii="Arial" w:cs="Arial" w:eastAsia="Arial" w:hAnsi="Arial"/>
          <w:b/>
          <w:bCs/>
          <w:sz w:val="22"/>
          <w:szCs w:val="22"/>
        </w:rPr>
        <w:t xml:space="preserve">Disadvantage 2 — Difficult to Finance / No Track Record:</w:t>
      </w:r>
      <w:r>
        <w:rPr>
          <w:rFonts w:ascii="Arial" w:cs="Arial" w:eastAsia="Arial" w:hAnsi="Arial"/>
          <w:b w:val="false"/>
          <w:bCs w:val="false"/>
          <w:sz w:val="22"/>
          <w:szCs w:val="22"/>
        </w:rPr>
        <w:t xml:space="preserve"> More often than not, banks and other lenders are keener to lend money to proven ideas than to new concepts. Ama has no business history, no collateral, and no credit track record, making it very difficult to access commercial financing. </w:t>
      </w:r>
      <w:r>
        <w:rPr>
          <w:rFonts w:ascii="Arial" w:cs="Arial" w:eastAsia="Arial" w:hAnsi="Arial"/>
          <w:b/>
          <w:bCs/>
          <w:sz w:val="22"/>
          <w:szCs w:val="22"/>
        </w:rPr>
        <w:t xml:space="preserve">Recommended Strategy:</w:t>
      </w:r>
      <w:r>
        <w:rPr>
          <w:rFonts w:ascii="Arial" w:cs="Arial" w:eastAsia="Arial" w:hAnsi="Arial"/>
          <w:b w:val="false"/>
          <w:bCs w:val="false"/>
          <w:sz w:val="22"/>
          <w:szCs w:val="22"/>
        </w:rPr>
        <w:t xml:space="preserve"> Ama should explore alternative financing options available to young entrepreneurs in Ghana, such as the VCTF (Venture Capital Trust Fund), NBSSI's Revolving Loan Fund, or MASLOC — all of which provide accessible financing to first-time entrepreneurs. She could also start small using personal savings and reinvest profits before scaling up, reducing reliance on external financing at the outset.</w:t>
      </w:r>
    </w:p>
    <w:p>
      <w:pPr>
        <w:spacing w:after="120" w:before="0"/>
      </w:pPr>
      <w:r>
        <w:rPr>
          <w:rFonts w:ascii="Arial" w:cs="Arial" w:eastAsia="Arial" w:hAnsi="Arial"/>
          <w:i/>
          <w:iCs/>
          <w:color w:val="666666"/>
          <w:sz w:val="20"/>
          <w:szCs w:val="20"/>
        </w:rPr>
        <w:t xml:space="preserve">(Source: CoDEUCC Entrepreneurship Textbook, Unit 2, Session 1 — Disadvantages of Starting Your Own Business, pp.32–33; Unit 6, Session 4 — Government and Institutional Support, pp.181–184)</w:t>
      </w:r>
    </w:p>
    <w:p>
      <w:pPr>
        <w:pStyle w:val="Heading2"/>
      </w:pPr>
      <w:r>
        <w:rPr>
          <w:rFonts w:ascii="Arial" w:cs="Arial" w:eastAsia="Arial" w:hAnsi="Arial"/>
          <w:b/>
          <w:bCs/>
          <w:color w:val="1F3864"/>
          <w:sz w:val="28"/>
          <w:szCs w:val="28"/>
        </w:rPr>
        <w:t xml:space="preserve">QUESTION 3 — Case: Kwaku, Palm Oil Producer (Marketing Research)</w:t>
      </w:r>
    </w:p>
    <w:p>
      <w:pPr>
        <w:shd w:fill="D9E2F3" w:val="clear"/>
        <w:spacing w:after="80" w:before="60"/>
      </w:pPr>
      <w:r>
        <w:rPr>
          <w:rFonts w:ascii="Arial" w:cs="Arial" w:eastAsia="Arial" w:hAnsi="Arial"/>
          <w:i/>
          <w:iCs/>
          <w:sz w:val="20"/>
          <w:szCs w:val="20"/>
        </w:rPr>
        <w:t xml:space="preserve">Case Summary: Kwaku is a small palm oil producer in the Central Region who has been selling to local markets. He now wants to expand to supermarkets in Accra and explore possible export markets in West Africa. He has no prior experience with marketing research, customer preferences, pricing, or competition in these new markets.</w:t>
      </w:r>
    </w:p>
    <w:p>
      <w:pPr>
        <w:pStyle w:val="Heading3"/>
      </w:pPr>
      <w:r>
        <w:rPr>
          <w:rFonts w:ascii="Arial" w:cs="Arial" w:eastAsia="Arial" w:hAnsi="Arial"/>
          <w:b/>
          <w:bCs/>
          <w:color w:val="2E75B6"/>
          <w:sz w:val="26"/>
          <w:szCs w:val="26"/>
        </w:rPr>
        <w:t xml:space="preserve">Part a: Describe the Key Stages Kwaku Should Follow When Conducting Marketing Research to Assess His New Market Opportunities  [8 marks]</w:t>
      </w:r>
    </w:p>
    <w:p>
      <w:pPr>
        <w:spacing w:after="80" w:before="60"/>
      </w:pPr>
      <w:r>
        <w:rPr>
          <w:rFonts w:ascii="Arial" w:cs="Arial" w:eastAsia="Arial" w:hAnsi="Arial"/>
          <w:color w:val="000000"/>
          <w:sz w:val="22"/>
          <w:szCs w:val="22"/>
        </w:rPr>
        <w:t xml:space="preserve">(See detailed answer under 2024 Q3A above — the same four-stage marketing research process applies to Kwaku's situation, with palm oil-specific examples.)</w:t>
      </w:r>
    </w:p>
    <w:p>
      <w:pPr>
        <w:spacing w:after="80" w:before="60"/>
      </w:pPr>
      <w:r>
        <w:rPr>
          <w:rFonts w:ascii="Arial" w:cs="Arial" w:eastAsia="Arial" w:hAnsi="Arial"/>
          <w:color w:val="000000"/>
          <w:sz w:val="22"/>
          <w:szCs w:val="22"/>
        </w:rPr>
        <w:t xml:space="preserve">In brief, the four key stages Kwaku should follow are:</w:t>
      </w:r>
    </w:p>
    <w:p>
      <w:pPr>
        <w:spacing w:after="80" w:before="60"/>
      </w:pPr>
      <w:r>
        <w:rPr>
          <w:rFonts w:ascii="Arial" w:cs="Arial" w:eastAsia="Arial" w:hAnsi="Arial"/>
          <w:b/>
          <w:bCs/>
          <w:sz w:val="22"/>
          <w:szCs w:val="22"/>
        </w:rPr>
        <w:t xml:space="preserve">Stage 1 — Define the Problem:</w:t>
      </w:r>
      <w:r>
        <w:rPr>
          <w:rFonts w:ascii="Arial" w:cs="Arial" w:eastAsia="Arial" w:hAnsi="Arial"/>
          <w:b w:val="false"/>
          <w:bCs w:val="false"/>
          <w:sz w:val="22"/>
          <w:szCs w:val="22"/>
        </w:rPr>
        <w:t xml:space="preserve"> Kwaku should clearly define his research objective: 'What are the preferences, pricing expectations, and competitive dynamics of supermarket buyers in Accra and potential West African export markets for palm oil?'</w:t>
      </w:r>
    </w:p>
    <w:p>
      <w:pPr>
        <w:spacing w:after="80" w:before="60"/>
      </w:pPr>
      <w:r>
        <w:rPr>
          <w:rFonts w:ascii="Arial" w:cs="Arial" w:eastAsia="Arial" w:hAnsi="Arial"/>
          <w:b/>
          <w:bCs/>
          <w:sz w:val="22"/>
          <w:szCs w:val="22"/>
        </w:rPr>
        <w:t xml:space="preserve">Stage 2 — Collect Data:</w:t>
      </w:r>
      <w:r>
        <w:rPr>
          <w:rFonts w:ascii="Arial" w:cs="Arial" w:eastAsia="Arial" w:hAnsi="Arial"/>
          <w:b w:val="false"/>
          <w:bCs w:val="false"/>
          <w:sz w:val="22"/>
          <w:szCs w:val="22"/>
        </w:rPr>
        <w:t xml:space="preserve"> Use internal records (current sales volumes, customer feedback) and external sources. Primary data via personal interviews with Accra supermarket buyers and West African importers; secondary data from trade associations, GhanaXport, and government agricultural statistics.</w:t>
      </w:r>
    </w:p>
    <w:p>
      <w:pPr>
        <w:spacing w:after="80" w:before="60"/>
      </w:pPr>
      <w:r>
        <w:rPr>
          <w:rFonts w:ascii="Arial" w:cs="Arial" w:eastAsia="Arial" w:hAnsi="Arial"/>
          <w:b/>
          <w:bCs/>
          <w:sz w:val="22"/>
          <w:szCs w:val="22"/>
        </w:rPr>
        <w:t xml:space="preserve">Stage 3 — Analyse and Interpret:</w:t>
      </w:r>
      <w:r>
        <w:rPr>
          <w:rFonts w:ascii="Arial" w:cs="Arial" w:eastAsia="Arial" w:hAnsi="Arial"/>
          <w:b w:val="false"/>
          <w:bCs w:val="false"/>
          <w:sz w:val="22"/>
          <w:szCs w:val="22"/>
        </w:rPr>
        <w:t xml:space="preserve"> Kwaku should analyse the collected data to identify pricing benchmarks, customer preferences (e.g., bottled vs. bulk), certification requirements for export, and key competitors in the target markets.</w:t>
      </w:r>
    </w:p>
    <w:p>
      <w:pPr>
        <w:spacing w:after="100" w:before="60"/>
      </w:pPr>
      <w:r>
        <w:rPr>
          <w:rFonts w:ascii="Arial" w:cs="Arial" w:eastAsia="Arial" w:hAnsi="Arial"/>
          <w:b/>
          <w:bCs/>
          <w:sz w:val="22"/>
          <w:szCs w:val="22"/>
        </w:rPr>
        <w:t xml:space="preserve">Stage 4 — Draw Conclusions and Act:</w:t>
      </w:r>
      <w:r>
        <w:rPr>
          <w:rFonts w:ascii="Arial" w:cs="Arial" w:eastAsia="Arial" w:hAnsi="Arial"/>
          <w:b w:val="false"/>
          <w:bCs w:val="false"/>
          <w:sz w:val="22"/>
          <w:szCs w:val="22"/>
        </w:rPr>
        <w:t xml:space="preserve"> Based on the research findings, Kwaku decides on his market entry strategy — such as partnering with a distributor in Accra, repackaging his oil for supermarket shelves, and applying for GEPA (Ghana Export Promotion Authority) certification for export.</w:t>
      </w:r>
    </w:p>
    <w:p>
      <w:pPr>
        <w:spacing w:after="120" w:before="0"/>
      </w:pPr>
      <w:r>
        <w:rPr>
          <w:rFonts w:ascii="Arial" w:cs="Arial" w:eastAsia="Arial" w:hAnsi="Arial"/>
          <w:i/>
          <w:iCs/>
          <w:color w:val="666666"/>
          <w:sz w:val="20"/>
          <w:szCs w:val="20"/>
        </w:rPr>
        <w:t xml:space="preserve">(Source: CoDEUCC Entrepreneurship Textbook, Unit 5, Session 2 — Marketing Research, pp.139–142)</w:t>
      </w:r>
    </w:p>
    <w:p>
      <w:pPr>
        <w:pStyle w:val="Heading3"/>
      </w:pPr>
      <w:r>
        <w:rPr>
          <w:rFonts w:ascii="Arial" w:cs="Arial" w:eastAsia="Arial" w:hAnsi="Arial"/>
          <w:b/>
          <w:bCs/>
          <w:color w:val="2E75B6"/>
          <w:sz w:val="26"/>
          <w:szCs w:val="26"/>
        </w:rPr>
        <w:t xml:space="preserve">Part b: Discuss, Using Kwaku's Business Examples, How Marketing Research Can Add Value to His Business Decision-Making and Help Reduce Risks  [4 marks]</w:t>
      </w:r>
    </w:p>
    <w:p>
      <w:pPr>
        <w:spacing w:after="80" w:before="60"/>
      </w:pPr>
      <w:r>
        <w:rPr>
          <w:rFonts w:ascii="Arial" w:cs="Arial" w:eastAsia="Arial" w:hAnsi="Arial"/>
          <w:b/>
          <w:bCs/>
          <w:sz w:val="22"/>
          <w:szCs w:val="22"/>
        </w:rPr>
        <w:t xml:space="preserve">1. Reduces Risk in Market Entry:</w:t>
      </w:r>
      <w:r>
        <w:rPr>
          <w:rFonts w:ascii="Arial" w:cs="Arial" w:eastAsia="Arial" w:hAnsi="Arial"/>
          <w:b w:val="false"/>
          <w:bCs w:val="false"/>
          <w:sz w:val="22"/>
          <w:szCs w:val="22"/>
        </w:rPr>
        <w:t xml:space="preserve"> Marketing research enables Kwaku to make informed decisions before investing in new markets. For example, by researching Accra supermarket requirements, Kwaku avoids the costly mistake of producing bulk oil when supermarkets require bottled, labelled products. Information reduces risk — the cost of conducting market research is repaid through better decision-making.</w:t>
      </w:r>
    </w:p>
    <w:p>
      <w:pPr>
        <w:spacing w:after="100" w:before="60"/>
      </w:pPr>
      <w:r>
        <w:rPr>
          <w:rFonts w:ascii="Arial" w:cs="Arial" w:eastAsia="Arial" w:hAnsi="Arial"/>
          <w:b/>
          <w:bCs/>
          <w:sz w:val="22"/>
          <w:szCs w:val="22"/>
        </w:rPr>
        <w:t xml:space="preserve">2. Supports Competitive Positioning:</w:t>
      </w:r>
      <w:r>
        <w:rPr>
          <w:rFonts w:ascii="Arial" w:cs="Arial" w:eastAsia="Arial" w:hAnsi="Arial"/>
          <w:b w:val="false"/>
          <w:bCs w:val="false"/>
          <w:sz w:val="22"/>
          <w:szCs w:val="22"/>
        </w:rPr>
        <w:t xml:space="preserve"> By gathering competitor information (who supplies palm oil to Accra supermarkets, their prices and quality), Kwaku can position his product competitively. Marketing research enables businesses to overcome barriers to ineffective decision-making and ensures his value proposition — locally sourced, high-quality palm oil — is clearly differentiated from competitors.</w:t>
      </w:r>
    </w:p>
    <w:p>
      <w:pPr>
        <w:spacing w:after="120" w:before="0"/>
      </w:pPr>
      <w:r>
        <w:rPr>
          <w:rFonts w:ascii="Arial" w:cs="Arial" w:eastAsia="Arial" w:hAnsi="Arial"/>
          <w:i/>
          <w:iCs/>
          <w:color w:val="666666"/>
          <w:sz w:val="20"/>
          <w:szCs w:val="20"/>
        </w:rPr>
        <w:t xml:space="preserve">(Source: CoDEUCC Entrepreneurship Textbook, Unit 4, Session 3 — Importance of Business Information, p.116; Unit 5, Session 2 — Marketing Research, pp.139–141)</w:t>
      </w:r>
    </w:p>
    <w:p>
      <w:pPr>
        <w:pStyle w:val="Heading3"/>
      </w:pPr>
      <w:r>
        <w:rPr>
          <w:rFonts w:ascii="Arial" w:cs="Arial" w:eastAsia="Arial" w:hAnsi="Arial"/>
          <w:b/>
          <w:bCs/>
          <w:color w:val="2E75B6"/>
          <w:sz w:val="26"/>
          <w:szCs w:val="26"/>
        </w:rPr>
        <w:t xml:space="preserve">Part c: Identify Two Common Marketing Research Challenges that Ghanaian Entrepreneurs like Kwaku Typically Face, and Explain How Each Challenge Can Be Effectively Overcome  [8 marks]</w:t>
      </w:r>
    </w:p>
    <w:p>
      <w:pPr>
        <w:spacing w:after="80" w:before="60"/>
      </w:pPr>
      <w:r>
        <w:rPr>
          <w:rFonts w:ascii="Arial" w:cs="Arial" w:eastAsia="Arial" w:hAnsi="Arial"/>
          <w:b/>
          <w:bCs/>
          <w:sz w:val="22"/>
          <w:szCs w:val="22"/>
        </w:rPr>
        <w:t xml:space="preserve">Challenge 1 — Inadequate Funds for Market Research:</w:t>
      </w:r>
      <w:r>
        <w:rPr>
          <w:rFonts w:ascii="Arial" w:cs="Arial" w:eastAsia="Arial" w:hAnsi="Arial"/>
          <w:b w:val="false"/>
          <w:bCs w:val="false"/>
          <w:sz w:val="22"/>
          <w:szCs w:val="22"/>
        </w:rPr>
        <w:t xml:space="preserve"> Small business owners like Kwaku in rural areas often lack the financial resources to commission professional market research. The direct cost of commissioned research can be prohibitive for small enterprises.</w:t>
      </w:r>
      <w:r>
        <w:rPr>
          <w:rFonts w:ascii="Arial" w:cs="Arial" w:eastAsia="Arial" w:hAnsi="Arial"/>
          <w:b/>
          <w:bCs/>
          <w:sz w:val="22"/>
          <w:szCs w:val="22"/>
        </w:rPr>
        <w:t xml:space="preserve"> How to Overcome:</w:t>
      </w:r>
      <w:r>
        <w:rPr>
          <w:rFonts w:ascii="Arial" w:cs="Arial" w:eastAsia="Arial" w:hAnsi="Arial"/>
          <w:b w:val="false"/>
          <w:bCs w:val="false"/>
          <w:sz w:val="22"/>
          <w:szCs w:val="22"/>
        </w:rPr>
        <w:t xml:space="preserve"> Kwaku can focus on collecting primary data through low-cost methods — telephone interviews (cheap and effective), direct visits to supermarket buyers, and personal interviews at market centres. He can also access free secondary data from government agencies (Ghana Statistical Service, Ministry of Food and Agriculture, GEPA) and trade associations, which provide market reports at little or no cost.</w:t>
      </w:r>
    </w:p>
    <w:p>
      <w:pPr>
        <w:spacing w:after="100" w:before="60"/>
      </w:pPr>
      <w:r>
        <w:rPr>
          <w:rFonts w:ascii="Arial" w:cs="Arial" w:eastAsia="Arial" w:hAnsi="Arial"/>
          <w:b/>
          <w:bCs/>
          <w:sz w:val="22"/>
          <w:szCs w:val="22"/>
        </w:rPr>
        <w:t xml:space="preserve">Challenge 2 — Lack of Market Research Knowledge and Skills:</w:t>
      </w:r>
      <w:r>
        <w:rPr>
          <w:rFonts w:ascii="Arial" w:cs="Arial" w:eastAsia="Arial" w:hAnsi="Arial"/>
          <w:b w:val="false"/>
          <w:bCs w:val="false"/>
          <w:sz w:val="22"/>
          <w:szCs w:val="22"/>
        </w:rPr>
        <w:t xml:space="preserve"> Like many small entrepreneurs, Kwaku has no prior experience with marketing research, customer preferences, pricing, or competition. Without skills in data collection, analysis, and interpretation, research efforts can yield misleading results.</w:t>
      </w:r>
      <w:r>
        <w:rPr>
          <w:rFonts w:ascii="Arial" w:cs="Arial" w:eastAsia="Arial" w:hAnsi="Arial"/>
          <w:b/>
          <w:bCs/>
          <w:sz w:val="22"/>
          <w:szCs w:val="22"/>
        </w:rPr>
        <w:t xml:space="preserve"> How to Overcome:</w:t>
      </w:r>
      <w:r>
        <w:rPr>
          <w:rFonts w:ascii="Arial" w:cs="Arial" w:eastAsia="Arial" w:hAnsi="Arial"/>
          <w:b w:val="false"/>
          <w:bCs w:val="false"/>
          <w:sz w:val="22"/>
          <w:szCs w:val="22"/>
        </w:rPr>
        <w:t xml:space="preserve"> Kwaku should seek business development support from institutions like the NBSSI, GRATIS, or the Ministry of Food and Agriculture — which offer training in market research and business management to SMEs in Ghana. He could also partner with a business school student or consultant through a low-cost internship or outreach programme.</w:t>
      </w:r>
    </w:p>
    <w:p>
      <w:pPr>
        <w:spacing w:after="120" w:before="0"/>
      </w:pPr>
      <w:r>
        <w:rPr>
          <w:rFonts w:ascii="Arial" w:cs="Arial" w:eastAsia="Arial" w:hAnsi="Arial"/>
          <w:i/>
          <w:iCs/>
          <w:color w:val="666666"/>
          <w:sz w:val="20"/>
          <w:szCs w:val="20"/>
        </w:rPr>
        <w:t xml:space="preserve">(Source: CoDEUCC Entrepreneurship Textbook, Unit 5, Session 2 — Marketing Research, pp.139–142; Unit 6, Session 4 — Government and Institutional Support, pp.181–184)</w:t>
      </w:r>
    </w:p>
    <w:p>
      <w:pPr>
        <w:pStyle w:val="Heading2"/>
      </w:pPr>
      <w:r>
        <w:rPr>
          <w:rFonts w:ascii="Arial" w:cs="Arial" w:eastAsia="Arial" w:hAnsi="Arial"/>
          <w:b/>
          <w:bCs/>
          <w:color w:val="1F3864"/>
          <w:sz w:val="28"/>
          <w:szCs w:val="28"/>
        </w:rPr>
        <w:t xml:space="preserve">QUESTION 4 — The Business Plan</w:t>
      </w:r>
    </w:p>
    <w:p>
      <w:pPr>
        <w:pStyle w:val="Heading3"/>
      </w:pPr>
      <w:r>
        <w:rPr>
          <w:rFonts w:ascii="Arial" w:cs="Arial" w:eastAsia="Arial" w:hAnsi="Arial"/>
          <w:b/>
          <w:bCs/>
          <w:color w:val="2E75B6"/>
          <w:sz w:val="26"/>
          <w:szCs w:val="26"/>
        </w:rPr>
        <w:t xml:space="preserve">Part a: Explain the Four Key Sections that Must Be Included in a Business Plan  [8 marks]</w:t>
      </w:r>
    </w:p>
    <w:p>
      <w:pPr>
        <w:spacing w:after="80" w:before="60"/>
      </w:pPr>
      <w:r>
        <w:rPr>
          <w:rFonts w:ascii="Arial" w:cs="Arial" w:eastAsia="Arial" w:hAnsi="Arial"/>
          <w:color w:val="000000"/>
          <w:sz w:val="22"/>
          <w:szCs w:val="22"/>
        </w:rPr>
        <w:t xml:space="preserve">The business plan is a written outline of the entrepreneur's proposed venture, its operational and financial details, its marketing opportunities and strategy, and its managers' skills and abilities. The four key sections are:</w:t>
      </w:r>
    </w:p>
    <w:p>
      <w:pPr>
        <w:spacing w:after="80" w:before="60"/>
      </w:pPr>
      <w:r>
        <w:rPr>
          <w:rFonts w:ascii="Arial" w:cs="Arial" w:eastAsia="Arial" w:hAnsi="Arial"/>
          <w:b/>
          <w:bCs/>
          <w:sz w:val="22"/>
          <w:szCs w:val="22"/>
        </w:rPr>
        <w:t xml:space="preserve">1. Executive Summary:</w:t>
      </w:r>
      <w:r>
        <w:rPr>
          <w:rFonts w:ascii="Arial" w:cs="Arial" w:eastAsia="Arial" w:hAnsi="Arial"/>
          <w:b w:val="false"/>
          <w:bCs w:val="false"/>
          <w:sz w:val="22"/>
          <w:szCs w:val="22"/>
        </w:rPr>
        <w:t xml:space="preserve"> Written after the total plan is prepared, the executive summary should be about two pages in length. It should be concise and summarize all relevant points of the proposed venture — explaining the nature of the venture, financing needed, market potential, and why the venture will succeed. A well-developed executive summary establishes a favourable first impression and succeeds in securing financing.</w:t>
      </w:r>
    </w:p>
    <w:p>
      <w:pPr>
        <w:spacing w:after="80" w:before="60"/>
      </w:pPr>
      <w:r>
        <w:rPr>
          <w:rFonts w:ascii="Arial" w:cs="Arial" w:eastAsia="Arial" w:hAnsi="Arial"/>
          <w:b/>
          <w:bCs/>
          <w:sz w:val="22"/>
          <w:szCs w:val="22"/>
        </w:rPr>
        <w:t xml:space="preserve">2. Industry Analysis and Description of Venture:</w:t>
      </w:r>
      <w:r>
        <w:rPr>
          <w:rFonts w:ascii="Arial" w:cs="Arial" w:eastAsia="Arial" w:hAnsi="Arial"/>
          <w:b w:val="false"/>
          <w:bCs w:val="false"/>
          <w:sz w:val="22"/>
          <w:szCs w:val="22"/>
        </w:rPr>
        <w:t xml:space="preserve"> This section puts the new venture in its proper context. It discusses the industry outlook (future trends, past objectives), an analysis of each major competitor, the profile of customers, market segmentation, and the target market. The description of venture includes a statement of general business goals and immediate objectives, the location and size of the business, personnel requirements, the background of the entrepreneur(s), and any patents or trademarks.</w:t>
      </w:r>
    </w:p>
    <w:p>
      <w:pPr>
        <w:spacing w:after="80" w:before="60"/>
      </w:pPr>
      <w:r>
        <w:rPr>
          <w:rFonts w:ascii="Arial" w:cs="Arial" w:eastAsia="Arial" w:hAnsi="Arial"/>
          <w:b/>
          <w:bCs/>
          <w:sz w:val="22"/>
          <w:szCs w:val="22"/>
        </w:rPr>
        <w:t xml:space="preserve">3. Marketing Plan:</w:t>
      </w:r>
      <w:r>
        <w:rPr>
          <w:rFonts w:ascii="Arial" w:cs="Arial" w:eastAsia="Arial" w:hAnsi="Arial"/>
          <w:b w:val="false"/>
          <w:bCs w:val="false"/>
          <w:sz w:val="22"/>
          <w:szCs w:val="22"/>
        </w:rPr>
        <w:t xml:space="preserve"> This section covers the firm's pricing strategy, distribution channels, promotion methods, product forecasts, and sales controls. The marketing plan describes how the entrepreneur intends to reach the target market, communicate value, and achieve sales goals. It is a critical component for demonstrating to investors that the entrepreneur understands their market.</w:t>
      </w:r>
    </w:p>
    <w:p>
      <w:pPr>
        <w:spacing w:after="100" w:before="60"/>
      </w:pPr>
      <w:r>
        <w:rPr>
          <w:rFonts w:ascii="Arial" w:cs="Arial" w:eastAsia="Arial" w:hAnsi="Arial"/>
          <w:b/>
          <w:bCs/>
          <w:sz w:val="22"/>
          <w:szCs w:val="22"/>
        </w:rPr>
        <w:t xml:space="preserve">4. Financial Plan:</w:t>
      </w:r>
      <w:r>
        <w:rPr>
          <w:rFonts w:ascii="Arial" w:cs="Arial" w:eastAsia="Arial" w:hAnsi="Arial"/>
          <w:b w:val="false"/>
          <w:bCs w:val="false"/>
          <w:sz w:val="22"/>
          <w:szCs w:val="22"/>
        </w:rPr>
        <w:t xml:space="preserve"> This section includes pro forma income statements, cash flow projections, a pro forma balance sheet, break-even analysis, and sources and applications of funds. This section gives potential investors and lenders a clear picture of the venture's financial viability — how much money is needed, how it will be used, and when the investment is expected to be recovered.</w:t>
      </w:r>
    </w:p>
    <w:p>
      <w:pPr>
        <w:spacing w:after="120" w:before="0"/>
      </w:pPr>
      <w:r>
        <w:rPr>
          <w:rFonts w:ascii="Arial" w:cs="Arial" w:eastAsia="Arial" w:hAnsi="Arial"/>
          <w:i/>
          <w:iCs/>
          <w:color w:val="666666"/>
          <w:sz w:val="20"/>
          <w:szCs w:val="20"/>
        </w:rPr>
        <w:t xml:space="preserve">(Source: CoDEUCC Entrepreneurship Textbook, Unit 3, Sessions 3–5 — Writing the Business Plan, pp.81–92)</w:t>
      </w:r>
    </w:p>
    <w:p>
      <w:pPr>
        <w:pStyle w:val="Heading3"/>
      </w:pPr>
      <w:r>
        <w:rPr>
          <w:rFonts w:ascii="Arial" w:cs="Arial" w:eastAsia="Arial" w:hAnsi="Arial"/>
          <w:b/>
          <w:bCs/>
          <w:color w:val="2E75B6"/>
          <w:sz w:val="26"/>
          <w:szCs w:val="26"/>
        </w:rPr>
        <w:t xml:space="preserve">Part b: Discuss Three Important Reasons Why Entrepreneurs Should Write a Business Plan  [6 marks]</w:t>
      </w:r>
    </w:p>
    <w:p>
      <w:pPr>
        <w:spacing w:after="80" w:before="60"/>
      </w:pPr>
      <w:r>
        <w:rPr>
          <w:rFonts w:ascii="Arial" w:cs="Arial" w:eastAsia="Arial" w:hAnsi="Arial"/>
          <w:b/>
          <w:bCs/>
          <w:sz w:val="22"/>
          <w:szCs w:val="22"/>
        </w:rPr>
        <w:t xml:space="preserve">1. It Helps Determine the Viability of the Venture:</w:t>
      </w:r>
      <w:r>
        <w:rPr>
          <w:rFonts w:ascii="Arial" w:cs="Arial" w:eastAsia="Arial" w:hAnsi="Arial"/>
          <w:b w:val="false"/>
          <w:bCs w:val="false"/>
          <w:sz w:val="22"/>
          <w:szCs w:val="22"/>
        </w:rPr>
        <w:t xml:space="preserve"> The business plan helps determine the viability of the venture in a designated market. For a new or growing business, the discipline of writing a plan forces the entrepreneur to critically assess whether the business concept is realistic, whether the market is large enough, and whether the financial projections support a profitable operation.</w:t>
      </w:r>
    </w:p>
    <w:p>
      <w:pPr>
        <w:spacing w:after="80" w:before="60"/>
      </w:pPr>
      <w:r>
        <w:rPr>
          <w:rFonts w:ascii="Arial" w:cs="Arial" w:eastAsia="Arial" w:hAnsi="Arial"/>
          <w:b/>
          <w:bCs/>
          <w:sz w:val="22"/>
          <w:szCs w:val="22"/>
        </w:rPr>
        <w:t xml:space="preserve">2. It Serves as an Important Tool in Obtaining Financing:</w:t>
      </w:r>
      <w:r>
        <w:rPr>
          <w:rFonts w:ascii="Arial" w:cs="Arial" w:eastAsia="Arial" w:hAnsi="Arial"/>
          <w:b w:val="false"/>
          <w:bCs w:val="false"/>
          <w:sz w:val="22"/>
          <w:szCs w:val="22"/>
        </w:rPr>
        <w:t xml:space="preserve"> The business plan serves as an important tool in helping to obtain financing. Lenders and investors — whether banks, venture capitalists, or government institutions like the VCTF — require a comprehensive business plan before committing funds. A well-written plan demonstrates seriousness, professionalism, and the entrepreneur's understanding of the business.</w:t>
      </w:r>
    </w:p>
    <w:p>
      <w:pPr>
        <w:spacing w:after="100" w:before="60"/>
      </w:pPr>
      <w:r>
        <w:rPr>
          <w:rFonts w:ascii="Arial" w:cs="Arial" w:eastAsia="Arial" w:hAnsi="Arial"/>
          <w:b/>
          <w:bCs/>
          <w:sz w:val="22"/>
          <w:szCs w:val="22"/>
        </w:rPr>
        <w:t xml:space="preserve">3. It Provides Guidance and a Framework for Operations:</w:t>
      </w:r>
      <w:r>
        <w:rPr>
          <w:rFonts w:ascii="Arial" w:cs="Arial" w:eastAsia="Arial" w:hAnsi="Arial"/>
          <w:b w:val="false"/>
          <w:bCs w:val="false"/>
          <w:sz w:val="22"/>
          <w:szCs w:val="22"/>
        </w:rPr>
        <w:t xml:space="preserve"> The business plan is designed to guide the entrepreneur through the first year of operations. It provides guidance to the entrepreneur in organizing planning activities and developing a schedule to measure progress. Without it, employees will not understand the company's goals or how they are expected to perform.</w:t>
      </w:r>
    </w:p>
    <w:p>
      <w:pPr>
        <w:spacing w:after="120" w:before="0"/>
      </w:pPr>
      <w:r>
        <w:rPr>
          <w:rFonts w:ascii="Arial" w:cs="Arial" w:eastAsia="Arial" w:hAnsi="Arial"/>
          <w:i/>
          <w:iCs/>
          <w:color w:val="666666"/>
          <w:sz w:val="20"/>
          <w:szCs w:val="20"/>
        </w:rPr>
        <w:t xml:space="preserve">(Source: CoDEUCC Entrepreneurship Textbook, Unit 3, Session 1 — The Importance of the Business Plan, pp.73–74; Session 6 — Using and Implementing the Business Plan, pp.95–97)</w:t>
      </w:r>
    </w:p>
    <w:p>
      <w:pPr>
        <w:pStyle w:val="Heading3"/>
      </w:pPr>
      <w:r>
        <w:rPr>
          <w:rFonts w:ascii="Arial" w:cs="Arial" w:eastAsia="Arial" w:hAnsi="Arial"/>
          <w:b/>
          <w:bCs/>
          <w:color w:val="2E75B6"/>
          <w:sz w:val="26"/>
          <w:szCs w:val="26"/>
        </w:rPr>
        <w:t xml:space="preserve">Part c: Provide Three Practical Tips that Entrepreneurs Should Follow to Ensure that Once the Business Plan is Written, It is Effectively Used and Does Not Just Sit on the Shelf  [6 marks]</w:t>
      </w:r>
    </w:p>
    <w:p>
      <w:pPr>
        <w:spacing w:after="80" w:before="60"/>
      </w:pPr>
      <w:r>
        <w:rPr>
          <w:rFonts w:ascii="Arial" w:cs="Arial" w:eastAsia="Arial" w:hAnsi="Arial"/>
          <w:b/>
          <w:bCs/>
          <w:sz w:val="22"/>
          <w:szCs w:val="22"/>
        </w:rPr>
        <w:t xml:space="preserve">1. Measure Plan Progress Regularly:</w:t>
      </w:r>
      <w:r>
        <w:rPr>
          <w:rFonts w:ascii="Arial" w:cs="Arial" w:eastAsia="Arial" w:hAnsi="Arial"/>
          <w:b w:val="false"/>
          <w:bCs w:val="false"/>
          <w:sz w:val="22"/>
          <w:szCs w:val="22"/>
        </w:rPr>
        <w:t xml:space="preserve"> The business plan should not end up in a drawer once financing has been obtained and the business launched. On a frequent basis (at the beginning of each month), the entrepreneur should check the profit and loss statement, cash flow projections, and information on inventory, production, quality, sales, and collections. This regular feedback allows key members of the organization to correct any major deviations from goals and objectives in time.</w:t>
      </w:r>
    </w:p>
    <w:p>
      <w:pPr>
        <w:spacing w:after="80" w:before="60"/>
      </w:pPr>
      <w:r>
        <w:rPr>
          <w:rFonts w:ascii="Arial" w:cs="Arial" w:eastAsia="Arial" w:hAnsi="Arial"/>
          <w:b/>
          <w:bCs/>
          <w:sz w:val="22"/>
          <w:szCs w:val="22"/>
        </w:rPr>
        <w:t xml:space="preserve">2. Update the Plan When Conditions Change:</w:t>
      </w:r>
      <w:r>
        <w:rPr>
          <w:rFonts w:ascii="Arial" w:cs="Arial" w:eastAsia="Arial" w:hAnsi="Arial"/>
          <w:b w:val="false"/>
          <w:bCs w:val="false"/>
          <w:sz w:val="22"/>
          <w:szCs w:val="22"/>
        </w:rPr>
        <w:t xml:space="preserve"> The most effective business plan can become out of date if conditions change. Environmental factors such as the economy, customers, new technology, or competition — and internal factors such as the loss or addition of key employees — can all change the direction of the business plan. The entrepreneur should be sensitive to changes in the company, industry, and market and determine what revisions are needed. A business plan should be a live, strategic and tactical planning focus.</w:t>
      </w:r>
    </w:p>
    <w:p>
      <w:pPr>
        <w:spacing w:after="100" w:before="60"/>
      </w:pPr>
      <w:r>
        <w:rPr>
          <w:rFonts w:ascii="Arial" w:cs="Arial" w:eastAsia="Arial" w:hAnsi="Arial"/>
          <w:b/>
          <w:bCs/>
          <w:sz w:val="22"/>
          <w:szCs w:val="22"/>
        </w:rPr>
        <w:t xml:space="preserve">3. Use Control Elements to Monitor Performance:</w:t>
      </w:r>
      <w:r>
        <w:rPr>
          <w:rFonts w:ascii="Arial" w:cs="Arial" w:eastAsia="Arial" w:hAnsi="Arial"/>
          <w:b w:val="false"/>
          <w:bCs w:val="false"/>
          <w:sz w:val="22"/>
          <w:szCs w:val="22"/>
        </w:rPr>
        <w:t xml:space="preserve"> The entrepreneur should implement control procedures — including inventory control (maximize customer service and capital reinvestment), production control (compare estimated costs to day-to-day operation costs), quality control (ensure products perform satisfactorily), sales control (monitor units, revenue, products sold, delivery performance), and disbursement control (review all bills). These controls ensure the plan remains operationally relevant and that the business stays on track toward its stated goals.</w:t>
      </w:r>
    </w:p>
    <w:p>
      <w:pPr>
        <w:spacing w:after="120" w:before="0"/>
      </w:pPr>
      <w:r>
        <w:rPr>
          <w:rFonts w:ascii="Arial" w:cs="Arial" w:eastAsia="Arial" w:hAnsi="Arial"/>
          <w:i/>
          <w:iCs/>
          <w:color w:val="666666"/>
          <w:sz w:val="20"/>
          <w:szCs w:val="20"/>
        </w:rPr>
        <w:t xml:space="preserve">(Source: CoDEUCC Entrepreneurship Textbook, Unit 3, Session 6 — Using and Implementing the Business Plan, pp.95–97)</w:t>
      </w:r>
    </w:p>
    <w:p>
      <w:pPr>
        <w:pBdr>
          <w:top w:val="single" w:color="C9A84C" w:sz="8" w:space="2"/>
        </w:pBdr>
        <w:spacing w:after="120" w:before="200"/>
        <w:jc w:val="center"/>
      </w:pPr>
      <w:r>
        <w:rPr>
          <w:rFonts w:ascii="Arial" w:cs="Arial" w:eastAsia="Arial" w:hAnsi="Arial"/>
          <w:b/>
          <w:bCs/>
          <w:color w:val="1F3864"/>
          <w:sz w:val="24"/>
          <w:szCs w:val="24"/>
        </w:rPr>
        <w:t xml:space="preserve">— End of 2024 &amp; 2025 Model Answers —</w:t>
      </w:r>
    </w:p>
    <w:p>
      <w:pPr>
        <w:spacing w:after="60" w:before="60"/>
        <w:jc w:val="center"/>
      </w:pPr>
      <w:r>
        <w:rPr>
          <w:rFonts w:ascii="Arial" w:cs="Arial" w:eastAsia="Arial" w:hAnsi="Arial"/>
          <w:i/>
          <w:iCs/>
          <w:color w:val="555555"/>
          <w:sz w:val="20"/>
          <w:szCs w:val="20"/>
        </w:rPr>
        <w:t xml:space="preserve">All answers sourced from: Boohene, R. &amp; Mensah, B. — Entrepreneurship (CoDEUCC, University of Cape Coast)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pPr>
    <w:r>
      <w:rPr>
        <w:rFonts w:ascii="Arial" w:cs="Arial" w:eastAsia="Arial" w:hAnsi="Arial"/>
        <w:color w:val="666666"/>
        <w:sz w:val="18"/>
        <w:szCs w:val="18"/>
      </w:rPr>
      <w:t xml:space="preserve">University of Cape Coast — College of Distance Education</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026"/>
      </w:tabs>
    </w:pPr>
    <w:r>
      <w:rPr>
        <w:rFonts w:ascii="Arial" w:cs="Arial" w:eastAsia="Arial" w:hAnsi="Arial"/>
        <w:b/>
        <w:bCs/>
        <w:color w:val="1F3864"/>
        <w:sz w:val="20"/>
        <w:szCs w:val="20"/>
      </w:rPr>
      <w:t xml:space="preserve">Entrepreneurship — 2024 &amp; 2025 Past Exam Answers</w:t>
    </w:r>
    <w:r>
      <w:rPr>
        <w:rFonts w:ascii="Arial" w:cs="Arial" w:eastAsia="Arial" w:hAnsi="Arial"/>
      </w:rPr>
      <w:t xml:space="preserve">	</w:t>
    </w:r>
    <w:r>
      <w:rPr>
        <w:rFonts w:ascii="Arial" w:cs="Arial" w:eastAsia="Arial" w:hAnsi="Arial"/>
        <w:color w:val="666666"/>
        <w:sz w:val="18"/>
        <w:szCs w:val="18"/>
      </w:rPr>
      <w:t xml:space="preserve">Source: CoDEUCC Entrepreneurship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C9A84C" w:sz="4" w:space="1"/>
      </w:pBdr>
      <w:spacing w:after="100" w:before="2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2026-04-21T20:37:17.760Z</dcterms:created>
  <dcterms:modified xsi:type="dcterms:W3CDTF">2026-04-21T20:37:17.761Z</dcterms:modified>
</cp:coreProperties>
</file>

<file path=docProps/custom.xml><?xml version="1.0" encoding="utf-8"?>
<Properties xmlns="http://schemas.openxmlformats.org/officeDocument/2006/custom-properties" xmlns:vt="http://schemas.openxmlformats.org/officeDocument/2006/docPropsVTypes"/>
</file>