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sz w:val="20"/>
          <w:szCs w:val="20"/>
        </w:rPr>
        <w:t xml:space="preserve">Question 3</w:t>
      </w:r>
    </w:p>
    <w:p>
      <w:pPr>
        <w:spacing w:after="80" w:before="60"/>
        <w:jc w:val="left"/>
      </w:pPr>
      <w:r>
        <w:rPr>
          <w:rFonts w:ascii="Arial" w:cs="Arial" w:eastAsia="Arial" w:hAnsi="Arial"/>
          <w:b w:val="false"/>
          <w:bCs w:val="false"/>
          <w:i w:val="false"/>
          <w:iCs w:val="false"/>
          <w:sz w:val="20"/>
          <w:szCs w:val="20"/>
        </w:rPr>
        <w:t xml:space="preserve">a) Zamzi Ltd is a subsidiary of Simba Ltd, and operates a mine. Zamzi’s income is denominated and settled in dinars. The output of the mine is routinely traded in dinars and its price is determined initially by local supply and demand. Zamzi pays 40% of its costs and expenses in Ghana Cedi with the remainder being incurred locally and settled in dinars. Zamzi’s management has a considerable degree of authority and autonomy in carrying out the operations of Zamzi and is not dependent upon group companies for finance.</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i w:val="false"/>
          <w:iCs w:val="false"/>
          <w:sz w:val="20"/>
          <w:szCs w:val="20"/>
        </w:rPr>
        <w:t xml:space="preserve">Required:</w:t>
      </w:r>
    </w:p>
    <w:p>
      <w:pPr>
        <w:spacing w:after="80" w:before="60"/>
        <w:jc w:val="left"/>
      </w:pPr>
      <w:r>
        <w:rPr>
          <w:rFonts w:ascii="Arial" w:cs="Arial" w:eastAsia="Arial" w:hAnsi="Arial"/>
          <w:b w:val="false"/>
          <w:bCs w:val="false"/>
          <w:i w:val="false"/>
          <w:iCs w:val="false"/>
          <w:sz w:val="20"/>
          <w:szCs w:val="20"/>
        </w:rPr>
        <w:t xml:space="preserve">Discuss and apply the principles set out in IAS 21 </w:t>
      </w:r>
      <w:r>
        <w:rPr>
          <w:rFonts w:ascii="Arial" w:cs="Arial" w:eastAsia="Arial" w:hAnsi="Arial"/>
          <w:b w:val="false"/>
          <w:bCs w:val="false"/>
          <w:i/>
          <w:iCs/>
          <w:sz w:val="20"/>
          <w:szCs w:val="20"/>
        </w:rPr>
        <w:t xml:space="preserve">The Effects of Changes in Foreign Exchange Rates</w:t>
      </w:r>
      <w:r>
        <w:rPr>
          <w:rFonts w:ascii="Arial" w:cs="Arial" w:eastAsia="Arial" w:hAnsi="Arial"/>
          <w:b w:val="false"/>
          <w:bCs w:val="false"/>
          <w:i w:val="false"/>
          <w:iCs w:val="false"/>
          <w:sz w:val="20"/>
          <w:szCs w:val="20"/>
        </w:rPr>
        <w:t xml:space="preserve"> in order to determine the functional currency of Zamzi Ltd.</w:t>
      </w:r>
      <w:r>
        <w:rPr>
          <w:rFonts w:ascii="Arial" w:cs="Arial" w:eastAsia="Arial" w:hAnsi="Arial"/>
          <w:b/>
          <w:bCs/>
          <w:i w:val="false"/>
          <w:iCs w:val="false"/>
          <w:sz w:val="20"/>
          <w:szCs w:val="20"/>
        </w:rPr>
        <w:t xml:space="preserve">                    [7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sz w:val="20"/>
          <w:szCs w:val="20"/>
        </w:rPr>
        <w:t xml:space="preserve">EXAM CODE 03</w:t>
      </w:r>
    </w:p>
    <w:p>
      <w:pPr>
        <w:spacing w:after="80" w:before="60"/>
        <w:jc w:val="left"/>
      </w:pPr>
      <w:r>
        <w:rPr>
          <w:rFonts w:ascii="Arial" w:cs="Arial" w:eastAsia="Arial" w:hAnsi="Arial"/>
          <w:b w:val="false"/>
          <w:bCs w:val="false"/>
          <w:i w:val="false"/>
          <w:iCs w:val="false"/>
          <w:sz w:val="20"/>
          <w:szCs w:val="20"/>
        </w:rPr>
        <w:t xml:space="preserve">b) On 1 April 2018, Simba accepted delivery of an industrial machinery from an overseas supplier whose functional currency is Dinar (D). The agreed purchase price for the machine was D20 million. Under the terms of the agreement with the supplier D12.6 million was payable on 31 July 2018, with the balance of D7.4 million being payable on 30 November 2018. The payment due on 31 July 2018 was made in accordance with the terms of the agreement. Although the machine was available for use from 1 April 2018, Simba did not bring it into use until 30th April, 2018. The machinery is estimated to have a useful life of five years with no residual value. Simba prepares financial statements to 30th September each year.</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sz w:val="20"/>
          <w:szCs w:val="20"/>
        </w:rPr>
        <w:t xml:space="preserve">Relevant exchange rates (Dinars (D) to Ghana Cedi (GH₵)1) are as follows:</w:t>
      </w:r>
    </w:p>
    <w:p>
      <w:pPr>
        <w:pStyle w:val="ListParagraph"/>
        <w:numPr>
          <w:ilvl w:val="0"/>
          <w:numId w:val="2"/>
        </w:numPr>
        <w:spacing w:after="40" w:before="40"/>
      </w:pPr>
      <w:r>
        <w:rPr>
          <w:rFonts w:ascii="Arial" w:cs="Arial" w:eastAsia="Arial" w:hAnsi="Arial"/>
          <w:sz w:val="20"/>
          <w:szCs w:val="20"/>
        </w:rPr>
        <w:t xml:space="preserve">1 April 2018 – D10 to GH₵1.</w:t>
      </w:r>
    </w:p>
    <w:p>
      <w:pPr>
        <w:pStyle w:val="ListParagraph"/>
        <w:numPr>
          <w:ilvl w:val="0"/>
          <w:numId w:val="2"/>
        </w:numPr>
        <w:spacing w:after="40" w:before="40"/>
      </w:pPr>
      <w:r>
        <w:rPr>
          <w:rFonts w:ascii="Arial" w:cs="Arial" w:eastAsia="Arial" w:hAnsi="Arial"/>
          <w:sz w:val="20"/>
          <w:szCs w:val="20"/>
        </w:rPr>
        <w:t xml:space="preserve">30 April 2018 – D9.5 to GH₵1.</w:t>
      </w:r>
    </w:p>
    <w:p>
      <w:pPr>
        <w:pStyle w:val="ListParagraph"/>
        <w:numPr>
          <w:ilvl w:val="0"/>
          <w:numId w:val="2"/>
        </w:numPr>
        <w:spacing w:after="40" w:before="40"/>
      </w:pPr>
      <w:r>
        <w:rPr>
          <w:rFonts w:ascii="Arial" w:cs="Arial" w:eastAsia="Arial" w:hAnsi="Arial"/>
          <w:sz w:val="20"/>
          <w:szCs w:val="20"/>
        </w:rPr>
        <w:t xml:space="preserve">31 July 2018 – D9 to GH₵1.</w:t>
      </w:r>
    </w:p>
    <w:p>
      <w:pPr>
        <w:pStyle w:val="ListParagraph"/>
        <w:numPr>
          <w:ilvl w:val="0"/>
          <w:numId w:val="2"/>
        </w:numPr>
        <w:spacing w:after="40" w:before="40"/>
      </w:pPr>
      <w:r>
        <w:rPr>
          <w:rFonts w:ascii="Arial" w:cs="Arial" w:eastAsia="Arial" w:hAnsi="Arial"/>
          <w:sz w:val="20"/>
          <w:szCs w:val="20"/>
        </w:rPr>
        <w:t xml:space="preserve">30 September 2018 – D8 to GH₵1.</w:t>
      </w:r>
    </w:p>
    <w:p>
      <w:pPr>
        <w:pStyle w:val="ListParagraph"/>
        <w:numPr>
          <w:ilvl w:val="0"/>
          <w:numId w:val="2"/>
        </w:numPr>
        <w:spacing w:after="40" w:before="40"/>
      </w:pPr>
      <w:r>
        <w:rPr>
          <w:rFonts w:ascii="Arial" w:cs="Arial" w:eastAsia="Arial" w:hAnsi="Arial"/>
          <w:sz w:val="20"/>
          <w:szCs w:val="20"/>
        </w:rPr>
        <w:t xml:space="preserve">Average rate for the period from 1 April 2018 to 30 September 2018 – D9.2 to GH₵1.</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bCs/>
          <w:i w:val="false"/>
          <w:iCs w:val="false"/>
          <w:sz w:val="20"/>
          <w:szCs w:val="20"/>
        </w:rPr>
        <w:t xml:space="preserve">Required:</w:t>
      </w:r>
    </w:p>
    <w:p>
      <w:pPr>
        <w:spacing w:after="80" w:before="60"/>
        <w:jc w:val="left"/>
      </w:pPr>
      <w:r>
        <w:rPr>
          <w:rFonts w:ascii="Arial" w:cs="Arial" w:eastAsia="Arial" w:hAnsi="Arial"/>
          <w:b w:val="false"/>
          <w:bCs w:val="false"/>
          <w:i w:val="false"/>
          <w:iCs w:val="false"/>
          <w:sz w:val="20"/>
          <w:szCs w:val="20"/>
        </w:rPr>
        <w:t xml:space="preserve">i. Show extracts of the statement of profit or loss and statement of financial position for the year ending 30 September 2018.</w:t>
      </w:r>
      <w:r>
        <w:rPr>
          <w:rFonts w:ascii="Arial" w:cs="Arial" w:eastAsia="Arial" w:hAnsi="Arial"/>
          <w:b/>
          <w:bCs/>
          <w:i w:val="false"/>
          <w:iCs w:val="false"/>
          <w:sz w:val="20"/>
          <w:szCs w:val="20"/>
        </w:rPr>
        <w:t xml:space="preserve">    [4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i w:val="false"/>
          <w:iCs w:val="false"/>
          <w:sz w:val="20"/>
          <w:szCs w:val="20"/>
        </w:rPr>
        <w:t xml:space="preserve">ii. Assume the rate of exchange on 30 November 2018 is given as D9 to GH₵1, explain how the transaction will be accounted for on that date.</w:t>
      </w:r>
      <w:r>
        <w:rPr>
          <w:rFonts w:ascii="Arial" w:cs="Arial" w:eastAsia="Arial" w:hAnsi="Arial"/>
          <w:b/>
          <w:bCs/>
          <w:i w:val="false"/>
          <w:iCs w:val="false"/>
          <w:sz w:val="20"/>
          <w:szCs w:val="20"/>
        </w:rPr>
        <w:t xml:space="preserve">                    [3 marks]</w:t>
      </w:r>
    </w:p>
    <w:p>
      <w:pPr>
        <w:spacing w:after="80" w:before="60"/>
        <w:jc w:val="left"/>
      </w:pPr>
      <w:r>
        <w:rPr>
          <w:rFonts w:ascii="Arial" w:cs="Arial" w:eastAsia="Arial" w:hAnsi="Arial"/>
          <w:b w:val="false"/>
          <w:bCs w:val="false"/>
          <w:sz w:val="20"/>
          <w:szCs w:val="20"/>
        </w:rPr>
        <w:t xml:space="preserve"/>
      </w:r>
    </w:p>
    <w:p>
      <w:pPr>
        <w:spacing w:after="80" w:before="60"/>
        <w:jc w:val="left"/>
      </w:pPr>
      <w:r>
        <w:rPr>
          <w:rFonts w:ascii="Arial" w:cs="Arial" w:eastAsia="Arial" w:hAnsi="Arial"/>
          <w:b w:val="false"/>
          <w:bCs w:val="false"/>
          <w:i w:val="false"/>
          <w:iCs w:val="false"/>
          <w:sz w:val="20"/>
          <w:szCs w:val="20"/>
        </w:rPr>
        <w:t xml:space="preserve">c)    All organisations depend on various forms of capital for their success. The International Integrated Reporting Framework identifies six types of capitals.</w:t>
      </w:r>
    </w:p>
    <w:p>
      <w:pPr>
        <w:spacing w:after="80" w:before="60"/>
        <w:jc w:val="left"/>
      </w:pPr>
      <w:r>
        <w:rPr>
          <w:rFonts w:ascii="Arial" w:cs="Arial" w:eastAsia="Arial" w:hAnsi="Arial"/>
          <w:b w:val="false"/>
          <w:bCs w:val="false"/>
          <w:sz w:val="20"/>
          <w:szCs w:val="20"/>
        </w:rPr>
        <w:t xml:space="preserve"/>
      </w:r>
    </w:p>
    <w:p>
      <w:pPr>
        <w:spacing w:after="60" w:before="60"/>
        <w:jc w:val="left"/>
      </w:pPr>
      <w:r>
        <w:rPr>
          <w:rFonts w:ascii="Arial" w:cs="Arial" w:eastAsia="Arial" w:hAnsi="Arial"/>
          <w:b/>
          <w:bCs/>
          <w:i w:val="false"/>
          <w:iCs w:val="false"/>
          <w:sz w:val="20"/>
          <w:szCs w:val="20"/>
        </w:rPr>
        <w:t xml:space="preserve">Required: </w:t>
      </w:r>
      <w:r>
        <w:rPr>
          <w:rFonts w:ascii="Arial" w:cs="Arial" w:eastAsia="Arial" w:hAnsi="Arial"/>
          <w:b w:val="false"/>
          <w:bCs w:val="false"/>
          <w:i w:val="false"/>
          <w:iCs w:val="false"/>
          <w:sz w:val="20"/>
          <w:szCs w:val="20"/>
        </w:rPr>
        <w:t xml:space="preserve">Explain with examples, any three types of capitals from the framework</w:t>
      </w:r>
      <w:r>
        <w:rPr>
          <w:rFonts w:ascii="Arial" w:cs="Arial" w:eastAsia="Arial" w:hAnsi="Arial"/>
          <w:b/>
          <w:bCs/>
          <w:i w:val="false"/>
          <w:iCs w:val="false"/>
          <w:sz w:val="20"/>
          <w:szCs w:val="20"/>
        </w:rPr>
        <w:t xml:space="preserve">    [6 marks]</w:t>
      </w:r>
    </w:p>
    <w:p>
      <w:pPr>
        <w:spacing w:after="60" w:before="60"/>
        <w:jc w:val="right"/>
      </w:pPr>
      <w:r>
        <w:rPr>
          <w:rFonts w:ascii="Arial" w:cs="Arial" w:eastAsia="Arial" w:hAnsi="Arial"/>
          <w:b/>
          <w:bCs/>
          <w:i w:val="false"/>
          <w:iCs w:val="false"/>
          <w:sz w:val="20"/>
          <w:szCs w:val="20"/>
        </w:rPr>
        <w:t xml:space="preserve">[Total = 20 marks]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2026-04-15T08:30:56.348Z</dcterms:created>
  <dcterms:modified xsi:type="dcterms:W3CDTF">2026-04-15T08:30:56.349Z</dcterms:modified>
</cp:coreProperties>
</file>

<file path=docProps/custom.xml><?xml version="1.0" encoding="utf-8"?>
<Properties xmlns="http://schemas.openxmlformats.org/officeDocument/2006/custom-properties" xmlns:vt="http://schemas.openxmlformats.org/officeDocument/2006/docPropsVTypes"/>
</file>