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
        <w:jc w:val="left"/>
      </w:pPr>
      <w:r>
        <w:rPr>
          <w:rFonts w:ascii="Arial" w:cs="Arial" w:eastAsia="Arial" w:hAnsi="Arial"/>
          <w:b/>
          <w:bCs/>
          <w:sz w:val="20"/>
          <w:szCs w:val="20"/>
        </w:rPr>
        <w:t xml:space="preserve">EXAM CODE 03</w:t>
      </w:r>
    </w:p>
    <w:p>
      <w:pPr>
        <w:spacing w:after="80" w:before="60"/>
        <w:jc w:val="left"/>
      </w:pPr>
      <w:r>
        <w:rPr>
          <w:rFonts w:ascii="Arial" w:cs="Arial" w:eastAsia="Arial" w:hAnsi="Arial"/>
          <w:b/>
          <w:bCs/>
          <w:sz w:val="20"/>
          <w:szCs w:val="20"/>
        </w:rPr>
        <w:t xml:space="preserve">Question 4</w:t>
      </w:r>
    </w:p>
    <w:p>
      <w:pPr>
        <w:spacing w:after="80" w:before="60"/>
        <w:jc w:val="left"/>
      </w:pPr>
      <w:r>
        <w:rPr>
          <w:rFonts w:ascii="Arial" w:cs="Arial" w:eastAsia="Arial" w:hAnsi="Arial"/>
          <w:b w:val="false"/>
          <w:bCs w:val="false"/>
          <w:i w:val="false"/>
          <w:iCs w:val="false"/>
          <w:sz w:val="20"/>
          <w:szCs w:val="20"/>
        </w:rPr>
        <w:t xml:space="preserve">a)    Adom Ltd acquired a building for its own use on 1 January 2018 for GH₵1m and attributed it a 50-year useful economic life. Adom uses the revaluation model to account for buildings. On 31 December 2019, this building was revalued to GH₵1.2m.</w:t>
      </w:r>
    </w:p>
    <w:p>
      <w:pPr>
        <w:spacing w:after="80" w:before="60"/>
        <w:jc w:val="left"/>
      </w:pPr>
      <w:r>
        <w:rPr>
          <w:rFonts w:ascii="Arial" w:cs="Arial" w:eastAsia="Arial" w:hAnsi="Arial"/>
          <w:b w:val="false"/>
          <w:bCs w:val="false"/>
          <w:sz w:val="20"/>
          <w:szCs w:val="20"/>
        </w:rPr>
        <w:t xml:space="preserve">On 31 December 2020, the building met the criteria to be classified as held for sale. Its fair value was deemed to be GH₵1.1m and the costs necessary to sell the building were estimated to be GH₵50,000. Adom does not make a transfer to reserve in respect of excess depreciation.</w:t>
      </w:r>
    </w:p>
    <w:p>
      <w:pPr>
        <w:spacing w:after="80" w:before="60"/>
        <w:jc w:val="left"/>
      </w:pPr>
      <w:r>
        <w:rPr>
          <w:rFonts w:ascii="Arial" w:cs="Arial" w:eastAsia="Arial" w:hAnsi="Arial"/>
          <w:b w:val="false"/>
          <w:bCs w:val="false"/>
          <w:sz w:val="20"/>
          <w:szCs w:val="20"/>
        </w:rPr>
        <w:t xml:space="preserve"/>
      </w:r>
    </w:p>
    <w:p>
      <w:pPr>
        <w:spacing w:after="80" w:before="60"/>
        <w:jc w:val="left"/>
      </w:pPr>
      <w:r>
        <w:rPr>
          <w:rFonts w:ascii="Arial" w:cs="Arial" w:eastAsia="Arial" w:hAnsi="Arial"/>
          <w:b/>
          <w:bCs/>
          <w:i w:val="false"/>
          <w:iCs w:val="false"/>
          <w:sz w:val="20"/>
          <w:szCs w:val="20"/>
        </w:rPr>
        <w:t xml:space="preserve">Required:</w:t>
      </w:r>
    </w:p>
    <w:p>
      <w:pPr>
        <w:spacing w:after="80" w:before="60"/>
        <w:jc w:val="left"/>
      </w:pPr>
      <w:r>
        <w:rPr>
          <w:rFonts w:ascii="Arial" w:cs="Arial" w:eastAsia="Arial" w:hAnsi="Arial"/>
          <w:b w:val="false"/>
          <w:bCs w:val="false"/>
          <w:i w:val="false"/>
          <w:iCs w:val="false"/>
          <w:sz w:val="20"/>
          <w:szCs w:val="20"/>
        </w:rPr>
        <w:t xml:space="preserve">With reference to the provisions of IFRS 5, Non-current assets held for sale and discontinued operation, explain (with relevant figures) how this transaction should be accounted for.</w:t>
      </w:r>
      <w:r>
        <w:rPr>
          <w:rFonts w:ascii="Arial" w:cs="Arial" w:eastAsia="Arial" w:hAnsi="Arial"/>
          <w:b/>
          <w:bCs/>
          <w:i w:val="false"/>
          <w:iCs w:val="false"/>
          <w:sz w:val="20"/>
          <w:szCs w:val="20"/>
        </w:rPr>
        <w:t xml:space="preserve">    [6 marks]</w:t>
      </w:r>
    </w:p>
    <w:p>
      <w:pPr>
        <w:spacing w:after="80" w:before="60"/>
        <w:jc w:val="left"/>
      </w:pPr>
      <w:r>
        <w:rPr>
          <w:rFonts w:ascii="Arial" w:cs="Arial" w:eastAsia="Arial" w:hAnsi="Arial"/>
          <w:b w:val="false"/>
          <w:bCs w:val="false"/>
          <w:sz w:val="20"/>
          <w:szCs w:val="20"/>
        </w:rPr>
        <w:t xml:space="preserve"/>
      </w:r>
    </w:p>
    <w:p>
      <w:pPr>
        <w:spacing w:after="80" w:before="60"/>
        <w:jc w:val="left"/>
      </w:pPr>
      <w:r>
        <w:rPr>
          <w:rFonts w:ascii="Arial" w:cs="Arial" w:eastAsia="Arial" w:hAnsi="Arial"/>
          <w:b w:val="false"/>
          <w:bCs w:val="false"/>
          <w:i w:val="false"/>
          <w:iCs w:val="false"/>
          <w:sz w:val="20"/>
          <w:szCs w:val="20"/>
        </w:rPr>
        <w:t xml:space="preserve">b) Blue Ray Construction Limited is a privately owned company in the real estate industry. The management of the company is considering listing on the Ghana stock Exchange to raise funds towards expansion work. The following information relates to company for the year ended 31 March, 2018.</w:t>
      </w:r>
    </w:p>
    <w:p>
      <w:pPr>
        <w:spacing w:after="80" w:before="60"/>
        <w:jc w:val="left"/>
      </w:pPr>
      <w:r>
        <w:rPr>
          <w:rFonts w:ascii="Arial" w:cs="Arial" w:eastAsia="Arial" w:hAnsi="Arial"/>
          <w:b w:val="false"/>
          <w:bCs w:val="false"/>
          <w:sz w:val="20"/>
          <w:szCs w:val="20"/>
        </w:rP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tblGrid>
      <w:tr>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bCs/>
                <w:sz w:val="20"/>
                <w:szCs w:val="20"/>
              </w:rPr>
              <w:t xml:space="preserve">Statement of Financial position
as at 31 March, 2018</w:t>
            </w:r>
          </w:p>
        </w:tc>
        <w:tc>
          <w:tcPr>
            <w:tcW w:type="dxa" w:w="21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bCs/>
                <w:sz w:val="20"/>
                <w:szCs w:val="20"/>
              </w:rPr>
              <w:t xml:space="preserve">GH₵</w:t>
            </w:r>
          </w:p>
        </w:tc>
      </w:tr>
      <w:tr>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Non-current assets-PPE</w:t>
            </w:r>
          </w:p>
        </w:tc>
        <w:tc>
          <w:tcPr>
            <w:tcW w:type="dxa" w:w="21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3,600,000</w:t>
            </w:r>
          </w:p>
        </w:tc>
      </w:tr>
      <w:tr>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Inventory</w:t>
            </w:r>
          </w:p>
        </w:tc>
        <w:tc>
          <w:tcPr>
            <w:tcW w:type="dxa" w:w="21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1,620,000</w:t>
            </w:r>
          </w:p>
        </w:tc>
      </w:tr>
      <w:tr>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Trade Receivables</w:t>
            </w:r>
          </w:p>
        </w:tc>
        <w:tc>
          <w:tcPr>
            <w:tcW w:type="dxa" w:w="21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1,350,000</w:t>
            </w:r>
          </w:p>
        </w:tc>
      </w:tr>
      <w:tr>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Cash</w:t>
            </w:r>
          </w:p>
        </w:tc>
        <w:tc>
          <w:tcPr>
            <w:tcW w:type="dxa" w:w="21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30,000</w:t>
            </w:r>
          </w:p>
        </w:tc>
      </w:tr>
      <w:tr>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W w:type="dxa" w:w="21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bCs/>
                <w:sz w:val="20"/>
                <w:szCs w:val="20"/>
              </w:rPr>
              <w:t xml:space="preserve">6,600,000</w:t>
            </w:r>
          </w:p>
        </w:tc>
      </w:tr>
    </w:tbl>
    <w:p>
      <w:pPr>
        <w:spacing w:after="80" w:before="60"/>
        <w:jc w:val="left"/>
      </w:pPr>
      <w:r>
        <w:rPr>
          <w:rFonts w:ascii="Arial" w:cs="Arial" w:eastAsia="Arial" w:hAnsi="Arial"/>
          <w:b w:val="false"/>
          <w:bCs w:val="false"/>
          <w:sz w:val="20"/>
          <w:szCs w:val="20"/>
        </w:rPr>
        <w:t xml:space="preserve"/>
      </w:r>
    </w:p>
    <w:p>
      <w:pPr>
        <w:spacing w:after="80" w:before="60"/>
        <w:jc w:val="left"/>
      </w:pPr>
      <w:r>
        <w:rPr>
          <w:rFonts w:ascii="Arial" w:cs="Arial" w:eastAsia="Arial" w:hAnsi="Arial"/>
          <w:b/>
          <w:bCs/>
          <w:sz w:val="20"/>
          <w:szCs w:val="20"/>
        </w:rPr>
        <w:t xml:space="preserve">EXAM CODE 03</w:t>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tblGrid>
      <w:tr>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Stated Capital</w:t>
            </w:r>
          </w:p>
        </w:tc>
        <w:tc>
          <w:tcPr>
            <w:tcW w:type="dxa" w:w="21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150,000</w:t>
            </w:r>
          </w:p>
        </w:tc>
      </w:tr>
      <w:tr>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Income Surplus</w:t>
            </w:r>
          </w:p>
        </w:tc>
        <w:tc>
          <w:tcPr>
            <w:tcW w:type="dxa" w:w="21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3,217,500</w:t>
            </w:r>
          </w:p>
        </w:tc>
      </w:tr>
      <w:tr>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Long Term loans</w:t>
            </w:r>
          </w:p>
        </w:tc>
        <w:tc>
          <w:tcPr>
            <w:tcW w:type="dxa" w:w="21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1,500,000</w:t>
            </w:r>
          </w:p>
        </w:tc>
      </w:tr>
      <w:tr>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Bank Loans</w:t>
            </w:r>
          </w:p>
        </w:tc>
        <w:tc>
          <w:tcPr>
            <w:tcW w:type="dxa" w:w="21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176,100</w:t>
            </w:r>
          </w:p>
        </w:tc>
      </w:tr>
      <w:tr>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Trade Payables</w:t>
            </w:r>
          </w:p>
        </w:tc>
        <w:tc>
          <w:tcPr>
            <w:tcW w:type="dxa" w:w="21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1,320,000</w:t>
            </w:r>
          </w:p>
        </w:tc>
      </w:tr>
      <w:tr>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Taxation</w:t>
            </w:r>
          </w:p>
        </w:tc>
        <w:tc>
          <w:tcPr>
            <w:tcW w:type="dxa" w:w="21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236,400</w:t>
            </w:r>
          </w:p>
        </w:tc>
      </w:tr>
      <w:tr>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W w:type="dxa" w:w="21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bCs/>
                <w:sz w:val="20"/>
                <w:szCs w:val="20"/>
              </w:rPr>
              <w:t xml:space="preserve">6,600,000</w:t>
            </w:r>
          </w:p>
        </w:tc>
      </w:tr>
    </w:tbl>
    <w:p>
      <w:pPr>
        <w:spacing w:after="80" w:before="60"/>
        <w:jc w:val="left"/>
      </w:pPr>
      <w:r>
        <w:rPr>
          <w:rFonts w:ascii="Arial" w:cs="Arial" w:eastAsia="Arial" w:hAnsi="Arial"/>
          <w:b w:val="false"/>
          <w:bCs w:val="false"/>
          <w:sz w:val="20"/>
          <w:szCs w:val="20"/>
        </w:rPr>
        <w:t xml:space="preserve"/>
      </w:r>
    </w:p>
    <w:p>
      <w:pPr>
        <w:spacing w:after="80" w:before="60"/>
        <w:jc w:val="left"/>
      </w:pPr>
      <w:r>
        <w:rPr>
          <w:rFonts w:ascii="Arial" w:cs="Arial" w:eastAsia="Arial" w:hAnsi="Arial"/>
          <w:b/>
          <w:bCs/>
          <w:i w:val="false"/>
          <w:iCs w:val="false"/>
          <w:sz w:val="20"/>
          <w:szCs w:val="20"/>
        </w:rPr>
        <w:t xml:space="preserve">Additional information:</w:t>
      </w:r>
    </w:p>
    <w:p>
      <w:pPr>
        <w:pStyle w:val="ListParagraph"/>
        <w:numPr>
          <w:ilvl w:val="0"/>
          <w:numId w:val="2"/>
        </w:numPr>
        <w:spacing w:after="40" w:before="40"/>
      </w:pPr>
      <w:r>
        <w:rPr>
          <w:rFonts w:ascii="Arial" w:cs="Arial" w:eastAsia="Arial" w:hAnsi="Arial"/>
          <w:b w:val="false"/>
          <w:bCs w:val="false"/>
          <w:i w:val="false"/>
          <w:iCs w:val="false"/>
          <w:sz w:val="20"/>
          <w:szCs w:val="20"/>
        </w:rPr>
        <w:t xml:space="preserve">Included in its non-current is a patent which could be sold for Gh₵300,000 more than its book value</w:t>
      </w:r>
    </w:p>
    <w:p>
      <w:pPr>
        <w:pStyle w:val="ListParagraph"/>
        <w:numPr>
          <w:ilvl w:val="0"/>
          <w:numId w:val="2"/>
        </w:numPr>
        <w:spacing w:after="40" w:before="40"/>
      </w:pPr>
      <w:r>
        <w:rPr>
          <w:rFonts w:ascii="Arial" w:cs="Arial" w:eastAsia="Arial" w:hAnsi="Arial"/>
          <w:b w:val="false"/>
          <w:bCs w:val="false"/>
          <w:i w:val="false"/>
          <w:iCs w:val="false"/>
          <w:sz w:val="20"/>
          <w:szCs w:val="20"/>
        </w:rPr>
        <w:t xml:space="preserve">Two percent of receivable are expected to go bad.</w:t>
      </w:r>
    </w:p>
    <w:p>
      <w:pPr>
        <w:pStyle w:val="ListParagraph"/>
        <w:numPr>
          <w:ilvl w:val="0"/>
          <w:numId w:val="2"/>
        </w:numPr>
        <w:spacing w:after="40" w:before="40"/>
      </w:pPr>
      <w:r>
        <w:rPr>
          <w:rFonts w:ascii="Arial" w:cs="Arial" w:eastAsia="Arial" w:hAnsi="Arial"/>
          <w:b w:val="false"/>
          <w:bCs w:val="false"/>
          <w:i w:val="false"/>
          <w:iCs w:val="false"/>
          <w:sz w:val="20"/>
          <w:szCs w:val="20"/>
        </w:rPr>
        <w:t xml:space="preserve">The recoverable amount of inventory is expected to 90% of the book value.</w:t>
      </w:r>
    </w:p>
    <w:p>
      <w:pPr>
        <w:pStyle w:val="ListParagraph"/>
        <w:numPr>
          <w:ilvl w:val="0"/>
          <w:numId w:val="2"/>
        </w:numPr>
        <w:spacing w:after="40" w:before="40"/>
      </w:pPr>
      <w:r>
        <w:rPr>
          <w:rFonts w:ascii="Arial" w:cs="Arial" w:eastAsia="Arial" w:hAnsi="Arial"/>
          <w:b w:val="false"/>
          <w:bCs w:val="false"/>
          <w:i w:val="false"/>
          <w:iCs w:val="false"/>
          <w:sz w:val="20"/>
          <w:szCs w:val="20"/>
        </w:rPr>
        <w:t xml:space="preserve">Plant and Machinery is estimated to be Gh₵150,000 less than the book value</w:t>
      </w:r>
    </w:p>
    <w:p>
      <w:pPr>
        <w:pStyle w:val="ListParagraph"/>
        <w:numPr>
          <w:ilvl w:val="0"/>
          <w:numId w:val="2"/>
        </w:numPr>
        <w:spacing w:after="40" w:before="40"/>
      </w:pPr>
      <w:r>
        <w:rPr>
          <w:rFonts w:ascii="Arial" w:cs="Arial" w:eastAsia="Arial" w:hAnsi="Arial"/>
          <w:b w:val="false"/>
          <w:bCs w:val="false"/>
          <w:i w:val="false"/>
          <w:iCs w:val="false"/>
          <w:sz w:val="20"/>
          <w:szCs w:val="20"/>
        </w:rPr>
        <w:t xml:space="preserve">Buildings are expected to increase by Gh₵450,000.</w:t>
      </w:r>
    </w:p>
    <w:p>
      <w:pPr>
        <w:pStyle w:val="ListParagraph"/>
        <w:numPr>
          <w:ilvl w:val="0"/>
          <w:numId w:val="2"/>
        </w:numPr>
        <w:spacing w:after="40" w:before="40"/>
      </w:pPr>
      <w:r>
        <w:rPr>
          <w:rFonts w:ascii="Arial" w:cs="Arial" w:eastAsia="Arial" w:hAnsi="Arial"/>
          <w:b w:val="false"/>
          <w:bCs w:val="false"/>
          <w:i w:val="false"/>
          <w:iCs w:val="false"/>
          <w:sz w:val="20"/>
          <w:szCs w:val="20"/>
        </w:rPr>
        <w:t xml:space="preserve">The company has two plots of Land which has not been revalued. The first plot costing Gh₵15,000 was acquired 10 years ago and the second plot was acquired six years ago at a cost of Gh₵90,000. The value of industrial land has increased by 15% per annum during the last 10 years.</w:t>
      </w:r>
    </w:p>
    <w:p>
      <w:pPr>
        <w:pStyle w:val="ListParagraph"/>
        <w:numPr>
          <w:ilvl w:val="0"/>
          <w:numId w:val="2"/>
        </w:numPr>
        <w:spacing w:after="80" w:before="40"/>
      </w:pPr>
      <w:r>
        <w:rPr>
          <w:rFonts w:ascii="Arial" w:cs="Arial" w:eastAsia="Arial" w:hAnsi="Arial"/>
          <w:b w:val="false"/>
          <w:bCs w:val="false"/>
          <w:i w:val="false"/>
          <w:iCs w:val="false"/>
          <w:sz w:val="20"/>
          <w:szCs w:val="20"/>
        </w:rPr>
        <w:t xml:space="preserve">Earnings (Net profit after tax) of the company for the year to 31 March, 2018 was GH₵409,500.</w:t>
      </w:r>
    </w:p>
    <w:p>
      <w:pPr>
        <w:spacing w:after="80" w:before="60"/>
        <w:jc w:val="left"/>
      </w:pPr>
      <w:r>
        <w:rPr>
          <w:rFonts w:ascii="Arial" w:cs="Arial" w:eastAsia="Arial" w:hAnsi="Arial"/>
          <w:b w:val="false"/>
          <w:bCs w:val="false"/>
          <w:sz w:val="20"/>
          <w:szCs w:val="20"/>
        </w:rPr>
        <w:t xml:space="preserve"/>
      </w:r>
    </w:p>
    <w:p>
      <w:pPr>
        <w:spacing w:after="80" w:before="60"/>
        <w:jc w:val="left"/>
      </w:pPr>
      <w:r>
        <w:rPr>
          <w:rFonts w:ascii="Arial" w:cs="Arial" w:eastAsia="Arial" w:hAnsi="Arial"/>
          <w:b/>
          <w:bCs/>
          <w:sz w:val="20"/>
          <w:szCs w:val="20"/>
        </w:rPr>
        <w:t xml:space="preserve">EXAM CODE 03</w:t>
      </w:r>
    </w:p>
    <w:p>
      <w:pPr>
        <w:spacing w:after="80" w:before="60"/>
        <w:jc w:val="left"/>
      </w:pPr>
      <w:r>
        <w:rPr>
          <w:rFonts w:ascii="Arial" w:cs="Arial" w:eastAsia="Arial" w:hAnsi="Arial"/>
          <w:b w:val="false"/>
          <w:bCs w:val="false"/>
          <w:sz w:val="20"/>
          <w:szCs w:val="20"/>
        </w:rPr>
        <w:t xml:space="preserve">Ray Ltd compares with two listed companies in the same industry with the same number of shares, and management has obtained the following information on them:</w:t>
      </w:r>
    </w:p>
    <w:p>
      <w:pPr>
        <w:spacing w:after="80" w:before="60"/>
        <w:jc w:val="left"/>
      </w:pPr>
      <w:r>
        <w:rPr>
          <w:rFonts w:ascii="Arial" w:cs="Arial" w:eastAsia="Arial" w:hAnsi="Arial"/>
          <w:b w:val="false"/>
          <w:bCs w:val="false"/>
          <w:sz w:val="20"/>
          <w:szCs w:val="20"/>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rFonts w:ascii="Arial" w:cs="Arial" w:eastAsia="Arial" w:hAnsi="Arial"/>
                <w:b/>
                <w:bCs/>
                <w:sz w:val="20"/>
                <w:szCs w:val="20"/>
              </w:rPr>
              <w:t xml:space="preserve">Eban Ltd</w:t>
            </w:r>
          </w:p>
        </w:tc>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rFonts w:ascii="Arial" w:cs="Arial" w:eastAsia="Arial" w:hAnsi="Arial"/>
                <w:b/>
                <w:bCs/>
                <w:sz w:val="20"/>
                <w:szCs w:val="20"/>
              </w:rPr>
              <w:t xml:space="preserve">Augusta Plains</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Market Capitalisation</w:t>
            </w:r>
          </w:p>
        </w:tc>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GH₵10,500,000</w:t>
            </w:r>
          </w:p>
        </w:tc>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GH₵1,290,000</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Earnings per share</w:t>
            </w:r>
          </w:p>
        </w:tc>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GH₵4.6</w:t>
            </w:r>
          </w:p>
        </w:tc>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GH₵0.55</w:t>
            </w:r>
          </w:p>
        </w:tc>
      </w:tr>
    </w:tbl>
    <w:p>
      <w:pPr>
        <w:spacing w:after="80" w:before="60"/>
        <w:jc w:val="left"/>
      </w:pPr>
      <w:r>
        <w:rPr>
          <w:rFonts w:ascii="Arial" w:cs="Arial" w:eastAsia="Arial" w:hAnsi="Arial"/>
          <w:b w:val="false"/>
          <w:bCs w:val="false"/>
          <w:sz w:val="20"/>
          <w:szCs w:val="20"/>
        </w:rPr>
        <w:t xml:space="preserve"/>
      </w:r>
    </w:p>
    <w:p>
      <w:pPr>
        <w:spacing w:after="80" w:before="60"/>
        <w:jc w:val="left"/>
      </w:pPr>
      <w:r>
        <w:rPr>
          <w:rFonts w:ascii="Arial" w:cs="Arial" w:eastAsia="Arial" w:hAnsi="Arial"/>
          <w:b w:val="false"/>
          <w:bCs w:val="false"/>
          <w:sz w:val="20"/>
          <w:szCs w:val="20"/>
        </w:rPr>
        <w:t xml:space="preserve">Assume a P/E ratio based on the average P/E ratios of the two comparing companies.</w:t>
      </w:r>
    </w:p>
    <w:p>
      <w:pPr>
        <w:spacing w:after="80" w:before="60"/>
        <w:jc w:val="left"/>
      </w:pPr>
      <w:r>
        <w:rPr>
          <w:rFonts w:ascii="Arial" w:cs="Arial" w:eastAsia="Arial" w:hAnsi="Arial"/>
          <w:b/>
          <w:bCs/>
          <w:i w:val="false"/>
          <w:iCs w:val="false"/>
          <w:sz w:val="20"/>
          <w:szCs w:val="20"/>
        </w:rPr>
        <w:t xml:space="preserve">Required:</w:t>
      </w:r>
    </w:p>
    <w:p>
      <w:pPr>
        <w:spacing w:after="80" w:before="60"/>
        <w:jc w:val="left"/>
      </w:pPr>
      <w:r>
        <w:rPr>
          <w:rFonts w:ascii="Arial" w:cs="Arial" w:eastAsia="Arial" w:hAnsi="Arial"/>
          <w:b w:val="false"/>
          <w:bCs w:val="false"/>
          <w:i w:val="false"/>
          <w:iCs w:val="false"/>
          <w:sz w:val="20"/>
          <w:szCs w:val="20"/>
        </w:rPr>
        <w:t xml:space="preserve">i.    Prepare a schedule to show the valuations of shares prior to issue, using Net Asset Based method and Earnings Base Method.</w:t>
      </w:r>
      <w:r>
        <w:rPr>
          <w:rFonts w:ascii="Arial" w:cs="Arial" w:eastAsia="Arial" w:hAnsi="Arial"/>
          <w:b/>
          <w:bCs/>
          <w:i w:val="false"/>
          <w:iCs w:val="false"/>
          <w:sz w:val="20"/>
          <w:szCs w:val="20"/>
        </w:rPr>
        <w:t xml:space="preserve">    [8 marks]</w:t>
      </w:r>
    </w:p>
    <w:p>
      <w:pPr>
        <w:spacing w:after="80" w:before="60"/>
        <w:jc w:val="left"/>
      </w:pPr>
      <w:r>
        <w:rPr>
          <w:rFonts w:ascii="Arial" w:cs="Arial" w:eastAsia="Arial" w:hAnsi="Arial"/>
          <w:b w:val="false"/>
          <w:bCs w:val="false"/>
          <w:sz w:val="20"/>
          <w:szCs w:val="20"/>
        </w:rPr>
        <w:t xml:space="preserve"/>
      </w:r>
    </w:p>
    <w:p>
      <w:pPr>
        <w:spacing w:after="80" w:before="60"/>
        <w:jc w:val="left"/>
      </w:pPr>
      <w:r>
        <w:rPr>
          <w:rFonts w:ascii="Arial" w:cs="Arial" w:eastAsia="Arial" w:hAnsi="Arial"/>
          <w:b w:val="false"/>
          <w:bCs w:val="false"/>
          <w:i w:val="false"/>
          <w:iCs w:val="false"/>
          <w:sz w:val="20"/>
          <w:szCs w:val="20"/>
        </w:rPr>
        <w:t xml:space="preserve">ii.    The Managing Director of Blue Ray is quoted as saying that </w:t>
      </w:r>
      <w:r>
        <w:rPr>
          <w:rFonts w:ascii="Arial" w:cs="Arial" w:eastAsia="Arial" w:hAnsi="Arial"/>
          <w:b/>
          <w:bCs/>
          <w:i/>
          <w:iCs/>
          <w:sz w:val="20"/>
          <w:szCs w:val="20"/>
        </w:rPr>
        <w:t xml:space="preserve">"with total assets of GH₵6.6 million and income surplus of over GH₵3 million, the value of the company is about Gh₵9.6 million."</w:t>
      </w:r>
      <w:r>
        <w:rPr>
          <w:rFonts w:ascii="Arial" w:cs="Arial" w:eastAsia="Arial" w:hAnsi="Arial"/>
          <w:b w:val="false"/>
          <w:bCs w:val="false"/>
          <w:i w:val="false"/>
          <w:iCs w:val="false"/>
          <w:sz w:val="20"/>
          <w:szCs w:val="20"/>
        </w:rPr>
        <w:t xml:space="preserve"> Write a report to the board to explain why the valuation cannot be based on the GH₵9.6 million and advise management on the possible values to place on the shares.</w:t>
      </w:r>
    </w:p>
    <w:p>
      <w:pPr>
        <w:spacing w:after="80" w:before="60"/>
        <w:jc w:val="left"/>
      </w:pPr>
      <w:r>
        <w:rPr>
          <w:rFonts w:ascii="Arial" w:cs="Arial" w:eastAsia="Arial" w:hAnsi="Arial"/>
          <w:b w:val="false"/>
          <w:bCs w:val="false"/>
          <w:sz w:val="20"/>
          <w:szCs w:val="20"/>
        </w:rPr>
        <w:t xml:space="preserve">Your answer should make references to computations in question 4(bi) above</w:t>
      </w:r>
    </w:p>
    <w:p>
      <w:pPr>
        <w:spacing w:after="40" w:before="40"/>
        <w:jc w:val="right"/>
      </w:pPr>
      <w:r>
        <w:rPr>
          <w:rFonts w:ascii="Arial" w:cs="Arial" w:eastAsia="Arial" w:hAnsi="Arial"/>
          <w:b/>
          <w:bCs/>
          <w:i w:val="false"/>
          <w:iCs w:val="false"/>
          <w:sz w:val="20"/>
          <w:szCs w:val="20"/>
        </w:rPr>
        <w:t xml:space="preserve">[6 marks]</w:t>
      </w:r>
    </w:p>
    <w:p>
      <w:pPr>
        <w:spacing w:after="60" w:before="40"/>
        <w:jc w:val="right"/>
      </w:pPr>
      <w:r>
        <w:rPr>
          <w:rFonts w:ascii="Arial" w:cs="Arial" w:eastAsia="Arial" w:hAnsi="Arial"/>
          <w:b/>
          <w:bCs/>
          <w:i w:val="false"/>
          <w:iCs w:val="false"/>
          <w:sz w:val="20"/>
          <w:szCs w:val="20"/>
        </w:rPr>
        <w:t xml:space="preserve">[Total = 20 marks]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2026-04-15T13:00:25.975Z</dcterms:created>
  <dcterms:modified xsi:type="dcterms:W3CDTF">2026-04-15T13:00:25.976Z</dcterms:modified>
</cp:coreProperties>
</file>

<file path=docProps/custom.xml><?xml version="1.0" encoding="utf-8"?>
<Properties xmlns="http://schemas.openxmlformats.org/officeDocument/2006/custom-properties" xmlns:vt="http://schemas.openxmlformats.org/officeDocument/2006/docPropsVTypes"/>
</file>