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61E33" w14:textId="77777777" w:rsidR="00974868" w:rsidRPr="001F6C2D" w:rsidRDefault="00974868" w:rsidP="009259F2">
      <w:pPr>
        <w:spacing w:line="240" w:lineRule="auto"/>
        <w:rPr>
          <w:szCs w:val="22"/>
        </w:rPr>
      </w:pPr>
    </w:p>
    <w:p w14:paraId="28215EF9" w14:textId="77777777" w:rsidR="00974868" w:rsidRPr="001F6C2D" w:rsidRDefault="00974868" w:rsidP="009259F2">
      <w:pPr>
        <w:spacing w:line="240" w:lineRule="auto"/>
        <w:rPr>
          <w:szCs w:val="22"/>
        </w:rPr>
      </w:pPr>
    </w:p>
    <w:p w14:paraId="23454522" w14:textId="77777777" w:rsidR="00974868" w:rsidRPr="001F6C2D" w:rsidRDefault="00974868" w:rsidP="009259F2">
      <w:pPr>
        <w:spacing w:line="240" w:lineRule="auto"/>
        <w:rPr>
          <w:szCs w:val="22"/>
        </w:rPr>
      </w:pPr>
    </w:p>
    <w:p w14:paraId="3379F88D" w14:textId="77777777" w:rsidR="00974868" w:rsidRPr="001F6C2D" w:rsidRDefault="00974868" w:rsidP="009259F2">
      <w:pPr>
        <w:spacing w:line="240" w:lineRule="auto"/>
        <w:rPr>
          <w:szCs w:val="22"/>
        </w:rPr>
      </w:pPr>
    </w:p>
    <w:p w14:paraId="694112D6" w14:textId="77777777" w:rsidR="00974868" w:rsidRPr="001F6C2D" w:rsidRDefault="00974868" w:rsidP="009259F2">
      <w:pPr>
        <w:spacing w:line="240" w:lineRule="auto"/>
        <w:rPr>
          <w:szCs w:val="22"/>
        </w:rPr>
      </w:pPr>
    </w:p>
    <w:p w14:paraId="007C7EE0" w14:textId="77777777" w:rsidR="00974868" w:rsidRPr="001F6C2D" w:rsidRDefault="00974868" w:rsidP="009259F2">
      <w:pPr>
        <w:spacing w:line="240" w:lineRule="auto"/>
        <w:rPr>
          <w:szCs w:val="22"/>
        </w:rPr>
      </w:pPr>
    </w:p>
    <w:p w14:paraId="431C16C4" w14:textId="77777777" w:rsidR="00974868" w:rsidRPr="001F6C2D" w:rsidRDefault="00974868" w:rsidP="009259F2">
      <w:pPr>
        <w:spacing w:line="240" w:lineRule="auto"/>
        <w:rPr>
          <w:szCs w:val="22"/>
        </w:rPr>
      </w:pPr>
    </w:p>
    <w:p w14:paraId="27A22A4F" w14:textId="77777777" w:rsidR="00974868" w:rsidRPr="001F6C2D" w:rsidRDefault="00974868" w:rsidP="009259F2">
      <w:pPr>
        <w:spacing w:line="240" w:lineRule="auto"/>
        <w:rPr>
          <w:szCs w:val="22"/>
        </w:rPr>
      </w:pPr>
    </w:p>
    <w:p w14:paraId="133DD41F" w14:textId="77777777" w:rsidR="00974868" w:rsidRPr="001F6C2D" w:rsidRDefault="00974868" w:rsidP="009259F2">
      <w:pPr>
        <w:spacing w:line="240" w:lineRule="auto"/>
        <w:rPr>
          <w:szCs w:val="22"/>
        </w:rPr>
      </w:pPr>
    </w:p>
    <w:p w14:paraId="45FF5E50" w14:textId="77777777" w:rsidR="00974868" w:rsidRPr="001F6C2D" w:rsidRDefault="00974868" w:rsidP="009259F2">
      <w:pPr>
        <w:spacing w:line="240" w:lineRule="auto"/>
        <w:rPr>
          <w:szCs w:val="22"/>
        </w:rPr>
      </w:pPr>
    </w:p>
    <w:p w14:paraId="70D1ED9D" w14:textId="77777777" w:rsidR="00974868" w:rsidRPr="001F6C2D" w:rsidRDefault="00974868" w:rsidP="009259F2">
      <w:pPr>
        <w:spacing w:line="240" w:lineRule="auto"/>
        <w:rPr>
          <w:szCs w:val="22"/>
        </w:rPr>
      </w:pPr>
    </w:p>
    <w:p w14:paraId="409595F9" w14:textId="77777777" w:rsidR="00974868" w:rsidRPr="001F6C2D" w:rsidRDefault="00974868" w:rsidP="009259F2">
      <w:pPr>
        <w:spacing w:line="240" w:lineRule="auto"/>
        <w:rPr>
          <w:szCs w:val="22"/>
        </w:rPr>
      </w:pPr>
    </w:p>
    <w:p w14:paraId="45A747B3" w14:textId="77777777" w:rsidR="00974868" w:rsidRPr="001F6C2D" w:rsidRDefault="00974868" w:rsidP="009259F2">
      <w:pPr>
        <w:spacing w:line="240" w:lineRule="auto"/>
        <w:rPr>
          <w:szCs w:val="22"/>
        </w:rPr>
      </w:pPr>
    </w:p>
    <w:p w14:paraId="3D767A7D" w14:textId="77777777" w:rsidR="00974868" w:rsidRPr="001F6C2D" w:rsidRDefault="00974868" w:rsidP="009259F2">
      <w:pPr>
        <w:spacing w:line="240" w:lineRule="auto"/>
        <w:rPr>
          <w:szCs w:val="22"/>
        </w:rPr>
      </w:pPr>
    </w:p>
    <w:p w14:paraId="0545ECCC" w14:textId="77777777" w:rsidR="00974868" w:rsidRPr="001F6C2D" w:rsidRDefault="00974868" w:rsidP="009259F2">
      <w:pPr>
        <w:spacing w:line="240" w:lineRule="auto"/>
        <w:rPr>
          <w:szCs w:val="22"/>
        </w:rPr>
      </w:pPr>
    </w:p>
    <w:p w14:paraId="669A0A5A" w14:textId="77777777" w:rsidR="00974868" w:rsidRPr="001F6C2D" w:rsidRDefault="00974868" w:rsidP="009259F2">
      <w:pPr>
        <w:spacing w:line="240" w:lineRule="auto"/>
        <w:rPr>
          <w:szCs w:val="22"/>
        </w:rPr>
      </w:pPr>
    </w:p>
    <w:p w14:paraId="3E8BFA09" w14:textId="77777777" w:rsidR="00974868" w:rsidRPr="001F6C2D" w:rsidRDefault="00974868" w:rsidP="009259F2">
      <w:pPr>
        <w:spacing w:line="240" w:lineRule="auto"/>
        <w:rPr>
          <w:szCs w:val="22"/>
        </w:rPr>
      </w:pPr>
    </w:p>
    <w:p w14:paraId="1B03EEDC" w14:textId="77777777" w:rsidR="00974868" w:rsidRPr="001F6C2D" w:rsidRDefault="00974868" w:rsidP="009259F2">
      <w:pPr>
        <w:spacing w:line="240" w:lineRule="auto"/>
        <w:rPr>
          <w:szCs w:val="22"/>
        </w:rPr>
      </w:pPr>
    </w:p>
    <w:p w14:paraId="00EF1B42" w14:textId="77777777" w:rsidR="00974868" w:rsidRPr="001F6C2D" w:rsidRDefault="00974868" w:rsidP="009259F2">
      <w:pPr>
        <w:spacing w:line="240" w:lineRule="auto"/>
        <w:rPr>
          <w:szCs w:val="22"/>
        </w:rPr>
      </w:pPr>
    </w:p>
    <w:p w14:paraId="6FF56254" w14:textId="77777777" w:rsidR="00974868" w:rsidRPr="001F6C2D" w:rsidRDefault="00974868" w:rsidP="009259F2">
      <w:pPr>
        <w:spacing w:line="240" w:lineRule="auto"/>
        <w:rPr>
          <w:szCs w:val="22"/>
        </w:rPr>
      </w:pPr>
    </w:p>
    <w:p w14:paraId="33CA28ED" w14:textId="77777777" w:rsidR="00974868" w:rsidRPr="001F6C2D" w:rsidRDefault="00974868" w:rsidP="009259F2">
      <w:pPr>
        <w:spacing w:line="240" w:lineRule="auto"/>
        <w:rPr>
          <w:szCs w:val="22"/>
        </w:rPr>
      </w:pPr>
    </w:p>
    <w:p w14:paraId="6D90ED94" w14:textId="77777777" w:rsidR="00974868" w:rsidRPr="001F6C2D" w:rsidRDefault="00974868" w:rsidP="009259F2">
      <w:pPr>
        <w:spacing w:line="240" w:lineRule="auto"/>
        <w:rPr>
          <w:szCs w:val="22"/>
        </w:rPr>
      </w:pPr>
    </w:p>
    <w:p w14:paraId="6BF72CAA" w14:textId="77777777" w:rsidR="00974868" w:rsidRPr="001F6C2D" w:rsidRDefault="00974868" w:rsidP="00722D96">
      <w:pPr>
        <w:rPr>
          <w:b/>
        </w:rPr>
      </w:pPr>
    </w:p>
    <w:p w14:paraId="0479772A" w14:textId="77777777" w:rsidR="00974868" w:rsidRPr="001F6C2D" w:rsidRDefault="00974868" w:rsidP="00722D96">
      <w:pPr>
        <w:jc w:val="center"/>
      </w:pPr>
      <w:r w:rsidRPr="001F6C2D">
        <w:rPr>
          <w:b/>
        </w:rPr>
        <w:t>BILAG I</w:t>
      </w:r>
    </w:p>
    <w:p w14:paraId="42DD2E0B" w14:textId="77777777" w:rsidR="00974868" w:rsidRPr="001F6C2D" w:rsidRDefault="00974868" w:rsidP="00722D96">
      <w:pPr>
        <w:jc w:val="center"/>
        <w:rPr>
          <w:b/>
        </w:rPr>
      </w:pPr>
    </w:p>
    <w:p w14:paraId="3A3C4725" w14:textId="77777777" w:rsidR="00974868" w:rsidRPr="001F6C2D" w:rsidRDefault="00974868" w:rsidP="00722D96">
      <w:pPr>
        <w:pStyle w:val="TitleA"/>
      </w:pPr>
      <w:r w:rsidRPr="001F6C2D">
        <w:t>PRODUKTRESUMÉ</w:t>
      </w:r>
    </w:p>
    <w:p w14:paraId="3582268A" w14:textId="77777777" w:rsidR="00974868" w:rsidRPr="001F6C2D" w:rsidRDefault="00974868" w:rsidP="00722D96">
      <w:pPr>
        <w:rPr>
          <w:b/>
        </w:rPr>
      </w:pPr>
    </w:p>
    <w:p w14:paraId="5D0D5CA4" w14:textId="77777777" w:rsidR="00974868" w:rsidRPr="001F6C2D" w:rsidRDefault="00974868" w:rsidP="00722D96">
      <w:pPr>
        <w:keepNext/>
        <w:suppressAutoHyphens/>
        <w:spacing w:line="240" w:lineRule="auto"/>
        <w:ind w:left="567" w:hanging="567"/>
        <w:rPr>
          <w:b/>
        </w:rPr>
      </w:pPr>
      <w:r w:rsidRPr="001F6C2D">
        <w:br w:type="page"/>
      </w:r>
      <w:r w:rsidRPr="001F6C2D">
        <w:rPr>
          <w:b/>
        </w:rPr>
        <w:lastRenderedPageBreak/>
        <w:t>1.</w:t>
      </w:r>
      <w:r w:rsidRPr="001F6C2D">
        <w:rPr>
          <w:b/>
        </w:rPr>
        <w:tab/>
        <w:t>LÆGEMIDLETS NAVN</w:t>
      </w:r>
    </w:p>
    <w:p w14:paraId="64A7D79E" w14:textId="77777777" w:rsidR="00974868" w:rsidRPr="001F6C2D" w:rsidRDefault="00974868" w:rsidP="009259F2">
      <w:pPr>
        <w:keepNext/>
        <w:spacing w:line="240" w:lineRule="auto"/>
        <w:rPr>
          <w:iCs/>
          <w:szCs w:val="22"/>
        </w:rPr>
      </w:pPr>
    </w:p>
    <w:p w14:paraId="1607B2A6" w14:textId="77777777" w:rsidR="00974868" w:rsidRPr="001F6C2D" w:rsidRDefault="00974868" w:rsidP="009259F2">
      <w:pPr>
        <w:spacing w:line="240" w:lineRule="auto"/>
      </w:pPr>
      <w:r w:rsidRPr="001F6C2D">
        <w:t>ELOCTA 250 I</w:t>
      </w:r>
      <w:r w:rsidR="00E55F5A" w:rsidRPr="001F6C2D">
        <w:t>U</w:t>
      </w:r>
      <w:r w:rsidRPr="001F6C2D">
        <w:t xml:space="preserve"> pulver og solvens til injektionsvæske, opløsning</w:t>
      </w:r>
    </w:p>
    <w:p w14:paraId="405D5383" w14:textId="77777777" w:rsidR="00974868" w:rsidRPr="001F6C2D" w:rsidRDefault="00974868" w:rsidP="009259F2">
      <w:pPr>
        <w:spacing w:line="240" w:lineRule="auto"/>
      </w:pPr>
    </w:p>
    <w:p w14:paraId="57598DD3" w14:textId="77777777" w:rsidR="00974868" w:rsidRPr="001F6C2D" w:rsidRDefault="00974868" w:rsidP="009259F2">
      <w:pPr>
        <w:spacing w:line="240" w:lineRule="auto"/>
      </w:pPr>
      <w:r w:rsidRPr="001F6C2D">
        <w:t>ELOCTA 500 I</w:t>
      </w:r>
      <w:r w:rsidR="00E55F5A" w:rsidRPr="001F6C2D">
        <w:t>U</w:t>
      </w:r>
      <w:r w:rsidRPr="001F6C2D">
        <w:t xml:space="preserve"> pulver og solvens til injektionsvæske, opløsning</w:t>
      </w:r>
    </w:p>
    <w:p w14:paraId="21A2AB33" w14:textId="77777777" w:rsidR="00974868" w:rsidRPr="001F6C2D" w:rsidRDefault="00974868" w:rsidP="009259F2">
      <w:pPr>
        <w:spacing w:line="240" w:lineRule="auto"/>
      </w:pPr>
    </w:p>
    <w:p w14:paraId="788E8B4E" w14:textId="77777777" w:rsidR="00974868" w:rsidRPr="001F6C2D" w:rsidRDefault="00974868" w:rsidP="009259F2">
      <w:pPr>
        <w:spacing w:line="240" w:lineRule="auto"/>
      </w:pPr>
      <w:r w:rsidRPr="001F6C2D">
        <w:t>ELOCTA 750 I</w:t>
      </w:r>
      <w:r w:rsidR="00E55F5A" w:rsidRPr="001F6C2D">
        <w:t>U</w:t>
      </w:r>
      <w:r w:rsidRPr="001F6C2D">
        <w:t xml:space="preserve"> pulver og solvens til injektionsvæske, opløsning</w:t>
      </w:r>
    </w:p>
    <w:p w14:paraId="0F832FFE" w14:textId="77777777" w:rsidR="00974868" w:rsidRPr="001F6C2D" w:rsidRDefault="00974868" w:rsidP="009259F2">
      <w:pPr>
        <w:spacing w:line="240" w:lineRule="auto"/>
      </w:pPr>
    </w:p>
    <w:p w14:paraId="36D4D21B" w14:textId="77777777" w:rsidR="00974868" w:rsidRPr="001F6C2D" w:rsidRDefault="00974868" w:rsidP="009259F2">
      <w:pPr>
        <w:spacing w:line="240" w:lineRule="auto"/>
      </w:pPr>
      <w:r w:rsidRPr="001F6C2D">
        <w:t>ELOCTA 1000 I</w:t>
      </w:r>
      <w:r w:rsidR="00E55F5A" w:rsidRPr="001F6C2D">
        <w:t>U</w:t>
      </w:r>
      <w:r w:rsidRPr="001F6C2D">
        <w:t xml:space="preserve"> pulver og solvens til injektionsvæske, opløsning</w:t>
      </w:r>
    </w:p>
    <w:p w14:paraId="1D8D1D71" w14:textId="77777777" w:rsidR="00974868" w:rsidRPr="001F6C2D" w:rsidRDefault="00974868" w:rsidP="009259F2">
      <w:pPr>
        <w:spacing w:line="240" w:lineRule="auto"/>
      </w:pPr>
    </w:p>
    <w:p w14:paraId="49AF4467" w14:textId="77777777" w:rsidR="00974868" w:rsidRPr="001F6C2D" w:rsidRDefault="00974868" w:rsidP="009259F2">
      <w:pPr>
        <w:spacing w:line="240" w:lineRule="auto"/>
      </w:pPr>
      <w:r w:rsidRPr="001F6C2D">
        <w:t>ELOCTA 1500 I</w:t>
      </w:r>
      <w:r w:rsidR="00E55F5A" w:rsidRPr="001F6C2D">
        <w:t>U</w:t>
      </w:r>
      <w:r w:rsidRPr="001F6C2D">
        <w:t xml:space="preserve"> pulver og solvens til injektionsvæske, opløsning</w:t>
      </w:r>
    </w:p>
    <w:p w14:paraId="63E000C7" w14:textId="77777777" w:rsidR="00974868" w:rsidRPr="001F6C2D" w:rsidRDefault="00974868" w:rsidP="009259F2">
      <w:pPr>
        <w:spacing w:line="240" w:lineRule="auto"/>
      </w:pPr>
    </w:p>
    <w:p w14:paraId="238AB892" w14:textId="77777777" w:rsidR="00974868" w:rsidRPr="001F6C2D" w:rsidRDefault="00974868" w:rsidP="009259F2">
      <w:pPr>
        <w:spacing w:line="240" w:lineRule="auto"/>
      </w:pPr>
      <w:r w:rsidRPr="001F6C2D">
        <w:t>ELOCTA 2000 I</w:t>
      </w:r>
      <w:r w:rsidR="00E55F5A" w:rsidRPr="001F6C2D">
        <w:t>U</w:t>
      </w:r>
      <w:r w:rsidRPr="001F6C2D">
        <w:t xml:space="preserve"> pulver og solvens til injektionsvæske, opløsning</w:t>
      </w:r>
    </w:p>
    <w:p w14:paraId="1BD7908F" w14:textId="77777777" w:rsidR="00974868" w:rsidRPr="001F6C2D" w:rsidRDefault="00974868" w:rsidP="009259F2">
      <w:pPr>
        <w:spacing w:line="240" w:lineRule="auto"/>
      </w:pPr>
    </w:p>
    <w:p w14:paraId="37D1776C" w14:textId="77777777" w:rsidR="00974868" w:rsidRPr="001F6C2D" w:rsidRDefault="00974868" w:rsidP="009259F2">
      <w:pPr>
        <w:spacing w:line="240" w:lineRule="auto"/>
      </w:pPr>
      <w:r w:rsidRPr="001F6C2D">
        <w:t>ELOCTA 3000 I</w:t>
      </w:r>
      <w:r w:rsidR="00E55F5A" w:rsidRPr="001F6C2D">
        <w:t>U</w:t>
      </w:r>
      <w:r w:rsidRPr="001F6C2D">
        <w:t xml:space="preserve"> pulver og solvens til injektionsvæske, opløsning</w:t>
      </w:r>
    </w:p>
    <w:p w14:paraId="79DF29EC" w14:textId="77777777" w:rsidR="00974868" w:rsidRPr="001F6C2D" w:rsidRDefault="00974868" w:rsidP="009259F2">
      <w:pPr>
        <w:spacing w:line="240" w:lineRule="auto"/>
        <w:rPr>
          <w:iCs/>
          <w:szCs w:val="22"/>
        </w:rPr>
      </w:pPr>
    </w:p>
    <w:p w14:paraId="01582BB7" w14:textId="77777777" w:rsidR="00D66EDF" w:rsidRPr="001F6C2D" w:rsidRDefault="00D66EDF" w:rsidP="00D66EDF">
      <w:pPr>
        <w:spacing w:line="240" w:lineRule="auto"/>
      </w:pPr>
      <w:r w:rsidRPr="001F6C2D">
        <w:t>ELOCTA 4000 IU pulver og solvens til injektionsvæske, opløsning</w:t>
      </w:r>
    </w:p>
    <w:p w14:paraId="2E91AB07" w14:textId="77777777" w:rsidR="00974868" w:rsidRPr="001F6C2D" w:rsidRDefault="00974868" w:rsidP="009259F2">
      <w:pPr>
        <w:spacing w:line="240" w:lineRule="auto"/>
        <w:rPr>
          <w:iCs/>
          <w:szCs w:val="22"/>
        </w:rPr>
      </w:pPr>
    </w:p>
    <w:p w14:paraId="255AF114" w14:textId="77777777" w:rsidR="00D66EDF" w:rsidRPr="001F6C2D" w:rsidRDefault="00D66EDF" w:rsidP="009259F2">
      <w:pPr>
        <w:spacing w:line="240" w:lineRule="auto"/>
        <w:rPr>
          <w:iCs/>
          <w:szCs w:val="22"/>
        </w:rPr>
      </w:pPr>
    </w:p>
    <w:p w14:paraId="2CDF60D3" w14:textId="77777777" w:rsidR="00974868" w:rsidRPr="001F6C2D" w:rsidRDefault="00974868" w:rsidP="009259F2">
      <w:pPr>
        <w:keepNext/>
        <w:suppressAutoHyphens/>
        <w:spacing w:line="240" w:lineRule="auto"/>
        <w:ind w:left="567" w:hanging="567"/>
        <w:rPr>
          <w:szCs w:val="22"/>
        </w:rPr>
      </w:pPr>
      <w:r w:rsidRPr="001F6C2D">
        <w:rPr>
          <w:b/>
        </w:rPr>
        <w:t>2.</w:t>
      </w:r>
      <w:r w:rsidRPr="001F6C2D">
        <w:tab/>
      </w:r>
      <w:r w:rsidRPr="001F6C2D">
        <w:rPr>
          <w:b/>
        </w:rPr>
        <w:t>KVALITATIV OG KVANTITATIV SAMMENSÆTNING</w:t>
      </w:r>
    </w:p>
    <w:p w14:paraId="1092449A" w14:textId="77777777" w:rsidR="00974868" w:rsidRPr="001F6C2D" w:rsidRDefault="00974868" w:rsidP="009259F2">
      <w:pPr>
        <w:keepNext/>
        <w:spacing w:line="240" w:lineRule="auto"/>
        <w:rPr>
          <w:iCs/>
          <w:szCs w:val="22"/>
        </w:rPr>
      </w:pPr>
    </w:p>
    <w:p w14:paraId="565E7DC8" w14:textId="77777777" w:rsidR="00DC18F0" w:rsidRPr="001F6C2D" w:rsidRDefault="00DC18F0" w:rsidP="009259F2">
      <w:pPr>
        <w:keepNext/>
        <w:spacing w:line="240" w:lineRule="auto"/>
        <w:rPr>
          <w:iCs/>
          <w:szCs w:val="22"/>
          <w:u w:val="single"/>
        </w:rPr>
      </w:pPr>
      <w:r w:rsidRPr="001F6C2D">
        <w:rPr>
          <w:u w:val="single"/>
        </w:rPr>
        <w:t>ELOCTA 250 IU pulver og solvens til injektionsvæske, opløsning</w:t>
      </w:r>
    </w:p>
    <w:p w14:paraId="020C3BD6" w14:textId="77777777" w:rsidR="009D4C76" w:rsidRPr="001F6C2D" w:rsidRDefault="00974868" w:rsidP="009259F2">
      <w:pPr>
        <w:spacing w:line="240" w:lineRule="auto"/>
      </w:pPr>
      <w:r w:rsidRPr="001F6C2D">
        <w:t>Hvert hætteglas indeholder nominelt 250 I</w:t>
      </w:r>
      <w:r w:rsidR="00E55F5A" w:rsidRPr="001F6C2D">
        <w:t>U</w:t>
      </w:r>
      <w:r w:rsidRPr="001F6C2D">
        <w:t xml:space="preserve"> efmoroctocog alfa.</w:t>
      </w:r>
    </w:p>
    <w:p w14:paraId="2A603831" w14:textId="77777777" w:rsidR="00BA0B44" w:rsidRPr="001F6C2D" w:rsidRDefault="009D4C76" w:rsidP="009259F2">
      <w:pPr>
        <w:spacing w:line="240" w:lineRule="auto"/>
      </w:pPr>
      <w:r w:rsidRPr="001F6C2D">
        <w:t>ELOCTA indeholder</w:t>
      </w:r>
      <w:r w:rsidR="00974868" w:rsidRPr="001F6C2D">
        <w:t xml:space="preserve"> ca. 83 I</w:t>
      </w:r>
      <w:r w:rsidR="00E55F5A" w:rsidRPr="001F6C2D">
        <w:t>U</w:t>
      </w:r>
      <w:r w:rsidRPr="001F6C2D">
        <w:t xml:space="preserve">/ml </w:t>
      </w:r>
      <w:proofErr w:type="spellStart"/>
      <w:r w:rsidRPr="001F6C2D">
        <w:t>rekombinant</w:t>
      </w:r>
      <w:proofErr w:type="spellEnd"/>
      <w:r w:rsidRPr="001F6C2D">
        <w:t xml:space="preserve"> human koagulationsfaktor VIII,</w:t>
      </w:r>
      <w:r w:rsidR="00974868" w:rsidRPr="001F6C2D">
        <w:t xml:space="preserve"> </w:t>
      </w:r>
      <w:proofErr w:type="spellStart"/>
      <w:r w:rsidR="00974868" w:rsidRPr="001F6C2D">
        <w:t>efmoroctocog</w:t>
      </w:r>
      <w:proofErr w:type="spellEnd"/>
      <w:r w:rsidR="00974868" w:rsidRPr="001F6C2D">
        <w:t xml:space="preserve"> alfa</w:t>
      </w:r>
      <w:r w:rsidRPr="001F6C2D">
        <w:t xml:space="preserve"> efter </w:t>
      </w:r>
      <w:proofErr w:type="spellStart"/>
      <w:r w:rsidRPr="001F6C2D">
        <w:t>rekonstitution</w:t>
      </w:r>
      <w:proofErr w:type="spellEnd"/>
      <w:r w:rsidR="00974868" w:rsidRPr="001F6C2D">
        <w:t>.</w:t>
      </w:r>
    </w:p>
    <w:p w14:paraId="4858732A" w14:textId="77777777" w:rsidR="00974868" w:rsidRPr="001F6C2D" w:rsidRDefault="00974868" w:rsidP="009259F2">
      <w:pPr>
        <w:spacing w:line="240" w:lineRule="auto"/>
      </w:pPr>
    </w:p>
    <w:p w14:paraId="0446E80E" w14:textId="77777777" w:rsidR="00772346" w:rsidRPr="001F6C2D" w:rsidRDefault="00772346" w:rsidP="009259F2">
      <w:pPr>
        <w:keepNext/>
        <w:spacing w:line="240" w:lineRule="auto"/>
        <w:rPr>
          <w:u w:val="single"/>
        </w:rPr>
      </w:pPr>
      <w:r w:rsidRPr="001F6C2D">
        <w:rPr>
          <w:u w:val="single"/>
        </w:rPr>
        <w:t>ELOCTA 500 IU pulver og solvens til injektionsvæske, opløsning</w:t>
      </w:r>
    </w:p>
    <w:p w14:paraId="2F4113BD" w14:textId="77777777" w:rsidR="00974868" w:rsidRPr="001F6C2D" w:rsidRDefault="00974868" w:rsidP="009259F2">
      <w:pPr>
        <w:spacing w:line="240" w:lineRule="auto"/>
      </w:pPr>
      <w:r w:rsidRPr="001F6C2D">
        <w:t>Hvert hætteglas indeholder nominelt 500 I</w:t>
      </w:r>
      <w:r w:rsidR="00E55F5A" w:rsidRPr="001F6C2D">
        <w:t>U</w:t>
      </w:r>
      <w:r w:rsidRPr="001F6C2D">
        <w:t xml:space="preserve"> efmoroctocog alfa. </w:t>
      </w:r>
      <w:r w:rsidR="009D4C76" w:rsidRPr="001F6C2D">
        <w:t>ELOCTA indeholder</w:t>
      </w:r>
      <w:r w:rsidRPr="001F6C2D">
        <w:t xml:space="preserve"> ca. 167 I</w:t>
      </w:r>
      <w:r w:rsidR="00E55F5A" w:rsidRPr="001F6C2D">
        <w:t>U</w:t>
      </w:r>
      <w:r w:rsidR="009D4C76" w:rsidRPr="001F6C2D">
        <w:t xml:space="preserve">/ml </w:t>
      </w:r>
      <w:proofErr w:type="spellStart"/>
      <w:r w:rsidR="009D4C76" w:rsidRPr="001F6C2D">
        <w:t>rekombinant</w:t>
      </w:r>
      <w:proofErr w:type="spellEnd"/>
      <w:r w:rsidRPr="001F6C2D">
        <w:t xml:space="preserve"> </w:t>
      </w:r>
      <w:proofErr w:type="spellStart"/>
      <w:r w:rsidRPr="001F6C2D">
        <w:t>efmoroctocog</w:t>
      </w:r>
      <w:proofErr w:type="spellEnd"/>
      <w:r w:rsidRPr="001F6C2D">
        <w:t xml:space="preserve"> alfa</w:t>
      </w:r>
      <w:r w:rsidR="009D4C76" w:rsidRPr="001F6C2D">
        <w:t xml:space="preserve"> efter </w:t>
      </w:r>
      <w:proofErr w:type="spellStart"/>
      <w:r w:rsidR="009D4C76" w:rsidRPr="001F6C2D">
        <w:t>rekonstitution</w:t>
      </w:r>
      <w:proofErr w:type="spellEnd"/>
      <w:r w:rsidRPr="001F6C2D">
        <w:t>.</w:t>
      </w:r>
    </w:p>
    <w:p w14:paraId="6E9F0B68" w14:textId="77777777" w:rsidR="00974868" w:rsidRPr="001F6C2D" w:rsidRDefault="00974868" w:rsidP="009259F2">
      <w:pPr>
        <w:spacing w:line="240" w:lineRule="auto"/>
      </w:pPr>
    </w:p>
    <w:p w14:paraId="66857523" w14:textId="77777777" w:rsidR="00772346" w:rsidRPr="001F6C2D" w:rsidRDefault="00772346" w:rsidP="009259F2">
      <w:pPr>
        <w:keepNext/>
        <w:spacing w:line="240" w:lineRule="auto"/>
        <w:rPr>
          <w:u w:val="single"/>
        </w:rPr>
      </w:pPr>
      <w:r w:rsidRPr="001F6C2D">
        <w:rPr>
          <w:u w:val="single"/>
        </w:rPr>
        <w:t>ELOCTA 750 IU pulver og solvens til injektionsvæske, opløsning</w:t>
      </w:r>
    </w:p>
    <w:p w14:paraId="28EBB055" w14:textId="77777777" w:rsidR="00BA0B44" w:rsidRPr="001F6C2D" w:rsidRDefault="00974868" w:rsidP="009259F2">
      <w:pPr>
        <w:spacing w:line="240" w:lineRule="auto"/>
      </w:pPr>
      <w:r w:rsidRPr="001F6C2D">
        <w:t>Hvert hætteglas indeholder nominelt 750 I</w:t>
      </w:r>
      <w:r w:rsidR="00E55F5A" w:rsidRPr="001F6C2D">
        <w:t>U</w:t>
      </w:r>
      <w:r w:rsidRPr="001F6C2D">
        <w:t xml:space="preserve"> efmoroctocog alfa. </w:t>
      </w:r>
      <w:r w:rsidR="009D4C76" w:rsidRPr="001F6C2D">
        <w:t>ELOCTA indeholder</w:t>
      </w:r>
      <w:r w:rsidRPr="001F6C2D">
        <w:t xml:space="preserve"> ca. 250 I</w:t>
      </w:r>
      <w:r w:rsidR="00E55F5A" w:rsidRPr="001F6C2D">
        <w:t>U</w:t>
      </w:r>
      <w:r w:rsidR="009D4C76" w:rsidRPr="001F6C2D">
        <w:t xml:space="preserve">/ml </w:t>
      </w:r>
      <w:proofErr w:type="spellStart"/>
      <w:r w:rsidR="009D4C76" w:rsidRPr="001F6C2D">
        <w:t>rekombinant</w:t>
      </w:r>
      <w:proofErr w:type="spellEnd"/>
      <w:r w:rsidRPr="001F6C2D">
        <w:t xml:space="preserve"> </w:t>
      </w:r>
      <w:proofErr w:type="spellStart"/>
      <w:r w:rsidRPr="001F6C2D">
        <w:t>efmoroctocog</w:t>
      </w:r>
      <w:proofErr w:type="spellEnd"/>
      <w:r w:rsidRPr="001F6C2D">
        <w:t xml:space="preserve"> alfa</w:t>
      </w:r>
      <w:r w:rsidR="009D4C76" w:rsidRPr="001F6C2D">
        <w:t xml:space="preserve"> efter </w:t>
      </w:r>
      <w:proofErr w:type="spellStart"/>
      <w:r w:rsidR="009D4C76" w:rsidRPr="001F6C2D">
        <w:t>rekonstitution</w:t>
      </w:r>
      <w:proofErr w:type="spellEnd"/>
      <w:r w:rsidRPr="001F6C2D">
        <w:t>.</w:t>
      </w:r>
    </w:p>
    <w:p w14:paraId="74D886F1" w14:textId="77777777" w:rsidR="00974868" w:rsidRPr="001F6C2D" w:rsidRDefault="00974868" w:rsidP="009259F2">
      <w:pPr>
        <w:spacing w:line="240" w:lineRule="auto"/>
      </w:pPr>
    </w:p>
    <w:p w14:paraId="31BDB221" w14:textId="77777777" w:rsidR="00772346" w:rsidRPr="001F6C2D" w:rsidRDefault="00772346" w:rsidP="009259F2">
      <w:pPr>
        <w:keepNext/>
        <w:spacing w:line="240" w:lineRule="auto"/>
        <w:rPr>
          <w:u w:val="single"/>
        </w:rPr>
      </w:pPr>
      <w:r w:rsidRPr="001F6C2D">
        <w:rPr>
          <w:u w:val="single"/>
        </w:rPr>
        <w:t>ELOCTA 1000 IU pulver og solvens til injektionsvæske, opløsning</w:t>
      </w:r>
    </w:p>
    <w:p w14:paraId="55676917" w14:textId="77777777" w:rsidR="00BA0B44" w:rsidRPr="001F6C2D" w:rsidRDefault="00974868" w:rsidP="009259F2">
      <w:pPr>
        <w:spacing w:line="240" w:lineRule="auto"/>
      </w:pPr>
      <w:r w:rsidRPr="001F6C2D">
        <w:t>Hvert hætteglas indeholder nominelt 1000 I</w:t>
      </w:r>
      <w:r w:rsidR="00E55F5A" w:rsidRPr="001F6C2D">
        <w:t>U</w:t>
      </w:r>
      <w:r w:rsidRPr="001F6C2D">
        <w:t xml:space="preserve"> efmoroctocog alfa. </w:t>
      </w:r>
      <w:r w:rsidR="009D4C76" w:rsidRPr="001F6C2D">
        <w:t>ELOCTA indeholder</w:t>
      </w:r>
      <w:r w:rsidRPr="001F6C2D">
        <w:t xml:space="preserve"> ca. 333 I</w:t>
      </w:r>
      <w:r w:rsidR="00E55F5A" w:rsidRPr="001F6C2D">
        <w:t>U</w:t>
      </w:r>
      <w:r w:rsidR="009D4C76" w:rsidRPr="001F6C2D">
        <w:t xml:space="preserve">/ml </w:t>
      </w:r>
      <w:proofErr w:type="spellStart"/>
      <w:r w:rsidR="009D4C76" w:rsidRPr="001F6C2D">
        <w:t>rekombinant</w:t>
      </w:r>
      <w:proofErr w:type="spellEnd"/>
      <w:r w:rsidRPr="001F6C2D">
        <w:t xml:space="preserve"> </w:t>
      </w:r>
      <w:proofErr w:type="spellStart"/>
      <w:r w:rsidRPr="001F6C2D">
        <w:t>efmoroctocog</w:t>
      </w:r>
      <w:proofErr w:type="spellEnd"/>
      <w:r w:rsidRPr="001F6C2D">
        <w:t xml:space="preserve"> alfa</w:t>
      </w:r>
      <w:r w:rsidR="009D4C76" w:rsidRPr="001F6C2D">
        <w:t xml:space="preserve"> efter </w:t>
      </w:r>
      <w:proofErr w:type="spellStart"/>
      <w:r w:rsidR="009D4C76" w:rsidRPr="001F6C2D">
        <w:t>rekonstitution</w:t>
      </w:r>
      <w:proofErr w:type="spellEnd"/>
      <w:r w:rsidRPr="001F6C2D">
        <w:t>.</w:t>
      </w:r>
    </w:p>
    <w:p w14:paraId="7B376DAB" w14:textId="77777777" w:rsidR="00974868" w:rsidRPr="001F6C2D" w:rsidRDefault="00974868" w:rsidP="009259F2">
      <w:pPr>
        <w:spacing w:line="240" w:lineRule="auto"/>
      </w:pPr>
    </w:p>
    <w:p w14:paraId="187742EB" w14:textId="77777777" w:rsidR="00772346" w:rsidRPr="001F6C2D" w:rsidRDefault="00772346" w:rsidP="009259F2">
      <w:pPr>
        <w:keepNext/>
        <w:spacing w:line="240" w:lineRule="auto"/>
        <w:rPr>
          <w:u w:val="single"/>
        </w:rPr>
      </w:pPr>
      <w:r w:rsidRPr="001F6C2D">
        <w:rPr>
          <w:u w:val="single"/>
        </w:rPr>
        <w:t>ELOCTA 1500 IU pulver og solvens til injektionsvæske, opløsning</w:t>
      </w:r>
    </w:p>
    <w:p w14:paraId="324EE659" w14:textId="77777777" w:rsidR="00974868" w:rsidRPr="001F6C2D" w:rsidRDefault="00974868" w:rsidP="009259F2">
      <w:pPr>
        <w:spacing w:line="240" w:lineRule="auto"/>
      </w:pPr>
      <w:r w:rsidRPr="001F6C2D">
        <w:t>Hvert hætteglas indeholder nominelt 1500 I</w:t>
      </w:r>
      <w:r w:rsidR="00E55F5A" w:rsidRPr="001F6C2D">
        <w:t>U</w:t>
      </w:r>
      <w:r w:rsidRPr="001F6C2D">
        <w:t xml:space="preserve"> efmoroctocog alfa. </w:t>
      </w:r>
      <w:r w:rsidR="009D4C76" w:rsidRPr="001F6C2D">
        <w:t>ELOCTA indeholder</w:t>
      </w:r>
      <w:r w:rsidRPr="001F6C2D">
        <w:t xml:space="preserve"> ca. 500 I</w:t>
      </w:r>
      <w:r w:rsidR="00E55F5A" w:rsidRPr="001F6C2D">
        <w:t>U</w:t>
      </w:r>
      <w:r w:rsidR="009D4C76" w:rsidRPr="001F6C2D">
        <w:t xml:space="preserve">/ml </w:t>
      </w:r>
      <w:proofErr w:type="spellStart"/>
      <w:r w:rsidR="009D4C76" w:rsidRPr="001F6C2D">
        <w:t>rekombinant</w:t>
      </w:r>
      <w:proofErr w:type="spellEnd"/>
      <w:r w:rsidRPr="001F6C2D">
        <w:t xml:space="preserve"> </w:t>
      </w:r>
      <w:proofErr w:type="spellStart"/>
      <w:r w:rsidRPr="001F6C2D">
        <w:t>efmoroctocog</w:t>
      </w:r>
      <w:proofErr w:type="spellEnd"/>
      <w:r w:rsidRPr="001F6C2D">
        <w:t xml:space="preserve"> alfa</w:t>
      </w:r>
      <w:r w:rsidR="009D4C76" w:rsidRPr="001F6C2D">
        <w:t xml:space="preserve"> efter </w:t>
      </w:r>
      <w:proofErr w:type="spellStart"/>
      <w:r w:rsidR="009D4C76" w:rsidRPr="001F6C2D">
        <w:t>rekonstitution</w:t>
      </w:r>
      <w:proofErr w:type="spellEnd"/>
      <w:r w:rsidRPr="001F6C2D">
        <w:t>.</w:t>
      </w:r>
    </w:p>
    <w:p w14:paraId="17E7A7EC" w14:textId="77777777" w:rsidR="00974868" w:rsidRPr="001F6C2D" w:rsidRDefault="00974868" w:rsidP="009259F2">
      <w:pPr>
        <w:spacing w:line="240" w:lineRule="auto"/>
      </w:pPr>
    </w:p>
    <w:p w14:paraId="2D21B611" w14:textId="77777777" w:rsidR="00772346" w:rsidRPr="001F6C2D" w:rsidRDefault="00772346" w:rsidP="009259F2">
      <w:pPr>
        <w:keepNext/>
        <w:spacing w:line="240" w:lineRule="auto"/>
        <w:rPr>
          <w:u w:val="single"/>
        </w:rPr>
      </w:pPr>
      <w:r w:rsidRPr="001F6C2D">
        <w:rPr>
          <w:u w:val="single"/>
        </w:rPr>
        <w:t>ELOCTA 2000 IU pulver og solvens til injektionsvæske, opløsning</w:t>
      </w:r>
    </w:p>
    <w:p w14:paraId="01527FE6" w14:textId="77777777" w:rsidR="00974868" w:rsidRPr="001F6C2D" w:rsidRDefault="00974868" w:rsidP="009259F2">
      <w:pPr>
        <w:spacing w:line="240" w:lineRule="auto"/>
      </w:pPr>
      <w:r w:rsidRPr="001F6C2D">
        <w:t>Hvert hætteglas indeholder nominelt 2000 I</w:t>
      </w:r>
      <w:r w:rsidR="00E55F5A" w:rsidRPr="001F6C2D">
        <w:t>U</w:t>
      </w:r>
      <w:r w:rsidRPr="001F6C2D">
        <w:t xml:space="preserve"> efmoroctocog alfa. </w:t>
      </w:r>
      <w:r w:rsidR="009D4C76" w:rsidRPr="001F6C2D">
        <w:t>ELOCTA indeholder</w:t>
      </w:r>
      <w:r w:rsidRPr="001F6C2D">
        <w:t xml:space="preserve"> ca. 667 I</w:t>
      </w:r>
      <w:r w:rsidR="00E55F5A" w:rsidRPr="001F6C2D">
        <w:t>U</w:t>
      </w:r>
      <w:r w:rsidR="009D4C76" w:rsidRPr="001F6C2D">
        <w:t xml:space="preserve">/ml </w:t>
      </w:r>
      <w:proofErr w:type="spellStart"/>
      <w:r w:rsidR="009D4C76" w:rsidRPr="001F6C2D">
        <w:t>rekombinant</w:t>
      </w:r>
      <w:proofErr w:type="spellEnd"/>
      <w:r w:rsidRPr="001F6C2D">
        <w:t xml:space="preserve"> </w:t>
      </w:r>
      <w:proofErr w:type="spellStart"/>
      <w:r w:rsidRPr="001F6C2D">
        <w:t>efmoroctocog</w:t>
      </w:r>
      <w:proofErr w:type="spellEnd"/>
      <w:r w:rsidRPr="001F6C2D">
        <w:t xml:space="preserve"> alfa</w:t>
      </w:r>
      <w:r w:rsidR="009D4C76" w:rsidRPr="001F6C2D">
        <w:t xml:space="preserve"> efter </w:t>
      </w:r>
      <w:proofErr w:type="spellStart"/>
      <w:r w:rsidR="009D4C76" w:rsidRPr="001F6C2D">
        <w:t>rekonstitution</w:t>
      </w:r>
      <w:proofErr w:type="spellEnd"/>
      <w:r w:rsidRPr="001F6C2D">
        <w:t>.</w:t>
      </w:r>
    </w:p>
    <w:p w14:paraId="5501463D" w14:textId="77777777" w:rsidR="00974868" w:rsidRPr="001F6C2D" w:rsidRDefault="00974868" w:rsidP="009259F2">
      <w:pPr>
        <w:spacing w:line="240" w:lineRule="auto"/>
      </w:pPr>
    </w:p>
    <w:p w14:paraId="2CF06808" w14:textId="77777777" w:rsidR="00772346" w:rsidRPr="001F6C2D" w:rsidRDefault="00772346" w:rsidP="009259F2">
      <w:pPr>
        <w:keepNext/>
        <w:spacing w:line="240" w:lineRule="auto"/>
        <w:rPr>
          <w:u w:val="single"/>
        </w:rPr>
      </w:pPr>
      <w:r w:rsidRPr="001F6C2D">
        <w:rPr>
          <w:u w:val="single"/>
        </w:rPr>
        <w:t>ELOCTA 3000 IU pulver og solvens til injektionsvæske, opløsning</w:t>
      </w:r>
    </w:p>
    <w:p w14:paraId="1DD3BFFE" w14:textId="77777777" w:rsidR="00974868" w:rsidRPr="001F6C2D" w:rsidRDefault="00974868" w:rsidP="009259F2">
      <w:pPr>
        <w:spacing w:line="240" w:lineRule="auto"/>
      </w:pPr>
      <w:r w:rsidRPr="001F6C2D">
        <w:t>Hvert hætteglas indeholder nominelt 3000 I</w:t>
      </w:r>
      <w:r w:rsidR="00E55F5A" w:rsidRPr="001F6C2D">
        <w:t>U</w:t>
      </w:r>
      <w:r w:rsidRPr="001F6C2D">
        <w:t xml:space="preserve"> efmoroctocog alfa. </w:t>
      </w:r>
      <w:r w:rsidR="009D4C76" w:rsidRPr="001F6C2D">
        <w:t>ELOCTA indeholder</w:t>
      </w:r>
      <w:r w:rsidRPr="001F6C2D">
        <w:t xml:space="preserve"> ca. 1000 I</w:t>
      </w:r>
      <w:r w:rsidR="00E55F5A" w:rsidRPr="001F6C2D">
        <w:t>U</w:t>
      </w:r>
      <w:r w:rsidR="009D4C76" w:rsidRPr="001F6C2D">
        <w:t xml:space="preserve">/ml </w:t>
      </w:r>
      <w:proofErr w:type="spellStart"/>
      <w:r w:rsidR="009D4C76" w:rsidRPr="001F6C2D">
        <w:t>rekombinant</w:t>
      </w:r>
      <w:proofErr w:type="spellEnd"/>
      <w:r w:rsidRPr="001F6C2D">
        <w:t xml:space="preserve"> </w:t>
      </w:r>
      <w:proofErr w:type="spellStart"/>
      <w:r w:rsidRPr="001F6C2D">
        <w:t>efmoroctocog</w:t>
      </w:r>
      <w:proofErr w:type="spellEnd"/>
      <w:r w:rsidRPr="001F6C2D">
        <w:t xml:space="preserve"> alfa</w:t>
      </w:r>
      <w:r w:rsidR="009D4C76" w:rsidRPr="001F6C2D">
        <w:t xml:space="preserve"> efter </w:t>
      </w:r>
      <w:proofErr w:type="spellStart"/>
      <w:r w:rsidR="009D4C76" w:rsidRPr="001F6C2D">
        <w:t>rekonstitution</w:t>
      </w:r>
      <w:proofErr w:type="spellEnd"/>
      <w:r w:rsidRPr="001F6C2D">
        <w:t>.</w:t>
      </w:r>
    </w:p>
    <w:p w14:paraId="5F7938E1" w14:textId="77777777" w:rsidR="00974868" w:rsidRPr="001F6C2D" w:rsidRDefault="00974868" w:rsidP="009259F2">
      <w:pPr>
        <w:pStyle w:val="Default"/>
        <w:rPr>
          <w:color w:val="auto"/>
          <w:sz w:val="22"/>
          <w:szCs w:val="22"/>
        </w:rPr>
      </w:pPr>
    </w:p>
    <w:p w14:paraId="48880620" w14:textId="77777777" w:rsidR="007C1191" w:rsidRPr="001F6C2D" w:rsidRDefault="007C1191" w:rsidP="007C1191">
      <w:pPr>
        <w:keepNext/>
        <w:spacing w:line="240" w:lineRule="auto"/>
        <w:rPr>
          <w:u w:val="single"/>
        </w:rPr>
      </w:pPr>
      <w:r w:rsidRPr="001F6C2D">
        <w:rPr>
          <w:u w:val="single"/>
        </w:rPr>
        <w:lastRenderedPageBreak/>
        <w:t>ELOCTA 4000 IU pulver og solvens til injektionsvæske, opløsning</w:t>
      </w:r>
    </w:p>
    <w:p w14:paraId="255FD32B" w14:textId="77777777" w:rsidR="007C1191" w:rsidRPr="001F6C2D" w:rsidRDefault="007C1191" w:rsidP="007C1191">
      <w:pPr>
        <w:spacing w:line="240" w:lineRule="auto"/>
      </w:pPr>
      <w:r w:rsidRPr="001F6C2D">
        <w:t>Hvert hætteglas indeholder nominelt 40</w:t>
      </w:r>
      <w:r w:rsidR="005E0A43" w:rsidRPr="001F6C2D">
        <w:t>0</w:t>
      </w:r>
      <w:r w:rsidRPr="001F6C2D">
        <w:t xml:space="preserve">0 IU efmoroctocog alfa. </w:t>
      </w:r>
      <w:r w:rsidR="009D4C76" w:rsidRPr="001F6C2D">
        <w:t>ELOCTA indeholder</w:t>
      </w:r>
      <w:r w:rsidRPr="001F6C2D">
        <w:t xml:space="preserve"> ca. 1333 IU</w:t>
      </w:r>
      <w:r w:rsidR="009D4C76" w:rsidRPr="001F6C2D">
        <w:t xml:space="preserve">/ml </w:t>
      </w:r>
      <w:proofErr w:type="spellStart"/>
      <w:r w:rsidR="009D4C76" w:rsidRPr="001F6C2D">
        <w:t>rekombinant</w:t>
      </w:r>
      <w:proofErr w:type="spellEnd"/>
      <w:r w:rsidRPr="001F6C2D">
        <w:t xml:space="preserve"> </w:t>
      </w:r>
      <w:proofErr w:type="spellStart"/>
      <w:r w:rsidRPr="001F6C2D">
        <w:t>efmoroctocog</w:t>
      </w:r>
      <w:proofErr w:type="spellEnd"/>
      <w:r w:rsidRPr="001F6C2D">
        <w:t xml:space="preserve"> alfa</w:t>
      </w:r>
      <w:r w:rsidR="009D4C76" w:rsidRPr="001F6C2D">
        <w:t xml:space="preserve"> efter </w:t>
      </w:r>
      <w:proofErr w:type="spellStart"/>
      <w:r w:rsidR="009D4C76" w:rsidRPr="001F6C2D">
        <w:t>rekonstitution</w:t>
      </w:r>
      <w:proofErr w:type="spellEnd"/>
      <w:r w:rsidRPr="001F6C2D">
        <w:t>.</w:t>
      </w:r>
    </w:p>
    <w:p w14:paraId="6834CE6B" w14:textId="77777777" w:rsidR="007C1191" w:rsidRPr="001F6C2D" w:rsidRDefault="007C1191" w:rsidP="009259F2">
      <w:pPr>
        <w:pStyle w:val="Default"/>
        <w:rPr>
          <w:color w:val="auto"/>
          <w:sz w:val="22"/>
        </w:rPr>
      </w:pPr>
    </w:p>
    <w:p w14:paraId="4CDFC8BF" w14:textId="77777777" w:rsidR="00974868" w:rsidRPr="001F6C2D" w:rsidRDefault="00974868" w:rsidP="009259F2">
      <w:pPr>
        <w:pStyle w:val="Default"/>
        <w:rPr>
          <w:color w:val="auto"/>
          <w:sz w:val="22"/>
          <w:szCs w:val="22"/>
        </w:rPr>
      </w:pPr>
      <w:r w:rsidRPr="001F6C2D">
        <w:rPr>
          <w:color w:val="auto"/>
          <w:sz w:val="22"/>
        </w:rPr>
        <w:t>Styrken (internationale enheder</w:t>
      </w:r>
      <w:r w:rsidR="002F1883" w:rsidRPr="001F6C2D">
        <w:rPr>
          <w:color w:val="auto"/>
          <w:sz w:val="22"/>
        </w:rPr>
        <w:t xml:space="preserve"> (</w:t>
      </w:r>
      <w:r w:rsidR="009525D2" w:rsidRPr="001F6C2D">
        <w:rPr>
          <w:i/>
          <w:color w:val="auto"/>
          <w:sz w:val="22"/>
        </w:rPr>
        <w:t>international units</w:t>
      </w:r>
      <w:r w:rsidR="009525D2" w:rsidRPr="001F6C2D">
        <w:rPr>
          <w:color w:val="auto"/>
          <w:sz w:val="22"/>
        </w:rPr>
        <w:t xml:space="preserve">, </w:t>
      </w:r>
      <w:r w:rsidR="002F1883" w:rsidRPr="001F6C2D">
        <w:rPr>
          <w:color w:val="auto"/>
          <w:sz w:val="22"/>
        </w:rPr>
        <w:t>I</w:t>
      </w:r>
      <w:r w:rsidR="009525D2" w:rsidRPr="001F6C2D">
        <w:rPr>
          <w:color w:val="auto"/>
          <w:sz w:val="22"/>
        </w:rPr>
        <w:t>U</w:t>
      </w:r>
      <w:r w:rsidRPr="001F6C2D">
        <w:rPr>
          <w:color w:val="auto"/>
          <w:sz w:val="22"/>
        </w:rPr>
        <w:t>)</w:t>
      </w:r>
      <w:r w:rsidR="009525D2" w:rsidRPr="001F6C2D">
        <w:rPr>
          <w:color w:val="auto"/>
          <w:sz w:val="22"/>
        </w:rPr>
        <w:t>)</w:t>
      </w:r>
      <w:r w:rsidRPr="001F6C2D">
        <w:rPr>
          <w:color w:val="auto"/>
          <w:sz w:val="22"/>
        </w:rPr>
        <w:t xml:space="preserve"> bestemmes ved hjælp af den Europæiske Farmakopés </w:t>
      </w:r>
      <w:proofErr w:type="spellStart"/>
      <w:r w:rsidRPr="001F6C2D">
        <w:rPr>
          <w:color w:val="auto"/>
          <w:sz w:val="22"/>
        </w:rPr>
        <w:t>kromogene</w:t>
      </w:r>
      <w:proofErr w:type="spellEnd"/>
      <w:r w:rsidRPr="001F6C2D">
        <w:rPr>
          <w:color w:val="auto"/>
          <w:sz w:val="22"/>
        </w:rPr>
        <w:t xml:space="preserve"> analyse</w:t>
      </w:r>
      <w:r w:rsidRPr="001F6C2D">
        <w:rPr>
          <w:color w:val="auto"/>
          <w:sz w:val="22"/>
          <w:szCs w:val="22"/>
        </w:rPr>
        <w:t>. Den specifikke aktivitet for ELOCTA er 4000</w:t>
      </w:r>
      <w:r w:rsidR="00BA0B44" w:rsidRPr="001F6C2D">
        <w:rPr>
          <w:color w:val="auto"/>
          <w:sz w:val="22"/>
          <w:szCs w:val="22"/>
        </w:rPr>
        <w:noBreakHyphen/>
      </w:r>
      <w:r w:rsidRPr="001F6C2D">
        <w:rPr>
          <w:color w:val="auto"/>
          <w:sz w:val="22"/>
          <w:szCs w:val="22"/>
        </w:rPr>
        <w:t>10200 I</w:t>
      </w:r>
      <w:r w:rsidR="00E55F5A" w:rsidRPr="001F6C2D">
        <w:rPr>
          <w:color w:val="auto"/>
          <w:sz w:val="22"/>
          <w:szCs w:val="22"/>
        </w:rPr>
        <w:t>U</w:t>
      </w:r>
      <w:r w:rsidRPr="001F6C2D">
        <w:rPr>
          <w:color w:val="auto"/>
          <w:sz w:val="22"/>
          <w:szCs w:val="22"/>
        </w:rPr>
        <w:t>/mg protein.</w:t>
      </w:r>
    </w:p>
    <w:p w14:paraId="4025141D" w14:textId="77777777" w:rsidR="00974868" w:rsidRPr="001F6C2D" w:rsidRDefault="00974868" w:rsidP="009259F2">
      <w:pPr>
        <w:spacing w:line="240" w:lineRule="auto"/>
      </w:pPr>
    </w:p>
    <w:p w14:paraId="6981765F" w14:textId="77777777" w:rsidR="00974868" w:rsidRPr="001F6C2D" w:rsidRDefault="00974868" w:rsidP="009259F2">
      <w:pPr>
        <w:spacing w:line="240" w:lineRule="auto"/>
        <w:rPr>
          <w:rFonts w:eastAsia="Times New Roman"/>
        </w:rPr>
      </w:pPr>
      <w:proofErr w:type="spellStart"/>
      <w:r w:rsidRPr="001F6C2D">
        <w:t>Efmoroctocog</w:t>
      </w:r>
      <w:proofErr w:type="spellEnd"/>
      <w:r w:rsidRPr="001F6C2D">
        <w:t xml:space="preserve"> alfa (</w:t>
      </w:r>
      <w:proofErr w:type="spellStart"/>
      <w:r w:rsidRPr="001F6C2D">
        <w:t>rekombinant</w:t>
      </w:r>
      <w:proofErr w:type="spellEnd"/>
      <w:r w:rsidRPr="001F6C2D">
        <w:t xml:space="preserve"> human koagulationsfaktor VIII, Fc fusionsprotein (</w:t>
      </w:r>
      <w:proofErr w:type="spellStart"/>
      <w:r w:rsidRPr="001F6C2D">
        <w:t>rFVIIIFc</w:t>
      </w:r>
      <w:proofErr w:type="spellEnd"/>
      <w:r w:rsidRPr="001F6C2D">
        <w:t>)) har 1</w:t>
      </w:r>
      <w:r w:rsidR="00D66EDF" w:rsidRPr="001F6C2D">
        <w:t>.</w:t>
      </w:r>
      <w:r w:rsidRPr="001F6C2D">
        <w:t>890 aminosyrer. Det fremstilles ved hjælp af dna-teknologi i en cellelinje i en human embryonisk nyre (HEK) uden tilsætning af nogen eksogene proteiner fra mennesker eller dyr i cellekulturproceduren, oprensningen eller den endelige formulering.</w:t>
      </w:r>
    </w:p>
    <w:p w14:paraId="26A7128C" w14:textId="77777777" w:rsidR="00974868" w:rsidRPr="001F6C2D" w:rsidRDefault="00974868" w:rsidP="009259F2">
      <w:pPr>
        <w:spacing w:line="240" w:lineRule="auto"/>
      </w:pPr>
    </w:p>
    <w:p w14:paraId="727F5E3F" w14:textId="77777777" w:rsidR="001F1668" w:rsidRPr="001F6C2D" w:rsidRDefault="001F1668" w:rsidP="009259F2">
      <w:pPr>
        <w:keepNext/>
        <w:tabs>
          <w:tab w:val="clear" w:pos="567"/>
        </w:tabs>
        <w:autoSpaceDE w:val="0"/>
        <w:autoSpaceDN w:val="0"/>
        <w:adjustRightInd w:val="0"/>
        <w:spacing w:line="240" w:lineRule="auto"/>
        <w:rPr>
          <w:rFonts w:eastAsia="Times New Roman"/>
          <w:u w:val="single"/>
        </w:rPr>
      </w:pPr>
      <w:r w:rsidRPr="001F6C2D">
        <w:rPr>
          <w:rFonts w:eastAsia="Times New Roman"/>
          <w:u w:val="single"/>
        </w:rPr>
        <w:t>Hjælpestof, som behandleren skal være opmærksom på:</w:t>
      </w:r>
    </w:p>
    <w:p w14:paraId="1B4F8B7A" w14:textId="77777777" w:rsidR="00974868" w:rsidRPr="001F6C2D" w:rsidRDefault="00974868" w:rsidP="009259F2">
      <w:pPr>
        <w:tabs>
          <w:tab w:val="clear" w:pos="567"/>
        </w:tabs>
        <w:autoSpaceDE w:val="0"/>
        <w:autoSpaceDN w:val="0"/>
        <w:adjustRightInd w:val="0"/>
        <w:spacing w:line="240" w:lineRule="auto"/>
        <w:rPr>
          <w:rFonts w:eastAsia="Times New Roman"/>
          <w:szCs w:val="22"/>
          <w:u w:val="single"/>
        </w:rPr>
      </w:pPr>
      <w:r w:rsidRPr="001F6C2D">
        <w:t>0,6 mmol (eller 14 mg) natrium pr. hætteglas.</w:t>
      </w:r>
    </w:p>
    <w:p w14:paraId="55A69312" w14:textId="77777777" w:rsidR="00974868" w:rsidRPr="001F6C2D" w:rsidRDefault="00974868" w:rsidP="009259F2">
      <w:pPr>
        <w:spacing w:line="240" w:lineRule="auto"/>
      </w:pPr>
    </w:p>
    <w:p w14:paraId="72650BE0" w14:textId="77777777" w:rsidR="00974868" w:rsidRPr="001F6C2D" w:rsidRDefault="00974868" w:rsidP="009259F2">
      <w:pPr>
        <w:spacing w:line="240" w:lineRule="auto"/>
      </w:pPr>
      <w:r w:rsidRPr="001F6C2D">
        <w:t>Alle hjælpestoffer er anført under pkt. 6.1.</w:t>
      </w:r>
    </w:p>
    <w:p w14:paraId="2985979F" w14:textId="77777777" w:rsidR="00974868" w:rsidRPr="001F6C2D" w:rsidRDefault="00974868" w:rsidP="009259F2">
      <w:pPr>
        <w:spacing w:line="240" w:lineRule="auto"/>
      </w:pPr>
    </w:p>
    <w:p w14:paraId="0516835C" w14:textId="77777777" w:rsidR="00974868" w:rsidRPr="001F6C2D" w:rsidRDefault="00974868" w:rsidP="009259F2">
      <w:pPr>
        <w:spacing w:line="240" w:lineRule="auto"/>
      </w:pPr>
    </w:p>
    <w:p w14:paraId="4BBA16AB" w14:textId="77777777" w:rsidR="00974868" w:rsidRPr="001F6C2D" w:rsidRDefault="00974868" w:rsidP="009259F2">
      <w:pPr>
        <w:keepNext/>
        <w:spacing w:line="240" w:lineRule="auto"/>
      </w:pPr>
      <w:r w:rsidRPr="001F6C2D">
        <w:rPr>
          <w:b/>
        </w:rPr>
        <w:t>3.</w:t>
      </w:r>
      <w:r w:rsidRPr="001F6C2D">
        <w:tab/>
      </w:r>
      <w:r w:rsidRPr="001F6C2D">
        <w:rPr>
          <w:b/>
        </w:rPr>
        <w:t>LÆGEMIDDELFORM</w:t>
      </w:r>
    </w:p>
    <w:p w14:paraId="3D048B71" w14:textId="77777777" w:rsidR="00974868" w:rsidRPr="001F6C2D" w:rsidRDefault="00974868" w:rsidP="009259F2">
      <w:pPr>
        <w:keepNext/>
        <w:spacing w:line="240" w:lineRule="auto"/>
        <w:rPr>
          <w:szCs w:val="22"/>
        </w:rPr>
      </w:pPr>
    </w:p>
    <w:p w14:paraId="72664869" w14:textId="77777777" w:rsidR="00974868" w:rsidRPr="001F6C2D" w:rsidRDefault="00974868" w:rsidP="009259F2">
      <w:pPr>
        <w:pStyle w:val="Default"/>
        <w:rPr>
          <w:color w:val="auto"/>
          <w:sz w:val="22"/>
          <w:szCs w:val="22"/>
        </w:rPr>
      </w:pPr>
      <w:r w:rsidRPr="001F6C2D">
        <w:rPr>
          <w:color w:val="auto"/>
          <w:sz w:val="22"/>
        </w:rPr>
        <w:t>Pulver og solvens til injektionsvæske, opløsning.</w:t>
      </w:r>
    </w:p>
    <w:p w14:paraId="58F4E698" w14:textId="77777777" w:rsidR="00974868" w:rsidRPr="001F6C2D" w:rsidRDefault="00974868" w:rsidP="009259F2">
      <w:pPr>
        <w:pStyle w:val="Default"/>
        <w:rPr>
          <w:color w:val="auto"/>
          <w:sz w:val="22"/>
          <w:szCs w:val="22"/>
        </w:rPr>
      </w:pPr>
    </w:p>
    <w:p w14:paraId="463F3833" w14:textId="77777777" w:rsidR="00974868" w:rsidRPr="001F6C2D" w:rsidRDefault="00974868" w:rsidP="009259F2">
      <w:pPr>
        <w:pStyle w:val="Default"/>
        <w:rPr>
          <w:color w:val="auto"/>
          <w:sz w:val="22"/>
          <w:szCs w:val="22"/>
        </w:rPr>
      </w:pPr>
      <w:r w:rsidRPr="001F6C2D">
        <w:rPr>
          <w:color w:val="auto"/>
          <w:sz w:val="22"/>
        </w:rPr>
        <w:t xml:space="preserve">Pulver: </w:t>
      </w:r>
      <w:proofErr w:type="spellStart"/>
      <w:r w:rsidR="00C12E76" w:rsidRPr="001F6C2D">
        <w:rPr>
          <w:color w:val="auto"/>
          <w:sz w:val="22"/>
        </w:rPr>
        <w:t>L</w:t>
      </w:r>
      <w:r w:rsidRPr="001F6C2D">
        <w:rPr>
          <w:color w:val="auto"/>
          <w:sz w:val="22"/>
        </w:rPr>
        <w:t>yofiliseret</w:t>
      </w:r>
      <w:proofErr w:type="spellEnd"/>
      <w:r w:rsidRPr="001F6C2D">
        <w:rPr>
          <w:color w:val="auto"/>
          <w:sz w:val="22"/>
        </w:rPr>
        <w:t xml:space="preserve">, hvidt til </w:t>
      </w:r>
      <w:proofErr w:type="spellStart"/>
      <w:r w:rsidRPr="001F6C2D">
        <w:rPr>
          <w:color w:val="auto"/>
          <w:sz w:val="22"/>
        </w:rPr>
        <w:t>off-white</w:t>
      </w:r>
      <w:proofErr w:type="spellEnd"/>
      <w:r w:rsidRPr="001F6C2D">
        <w:rPr>
          <w:color w:val="auto"/>
          <w:sz w:val="22"/>
        </w:rPr>
        <w:t xml:space="preserve"> pulver</w:t>
      </w:r>
      <w:r w:rsidR="0093320D" w:rsidRPr="001F6C2D">
        <w:rPr>
          <w:color w:val="auto"/>
          <w:sz w:val="22"/>
        </w:rPr>
        <w:t>.</w:t>
      </w:r>
    </w:p>
    <w:p w14:paraId="025BD459" w14:textId="77777777" w:rsidR="00974868" w:rsidRPr="001F6C2D" w:rsidRDefault="00974868" w:rsidP="009259F2">
      <w:pPr>
        <w:tabs>
          <w:tab w:val="clear" w:pos="567"/>
        </w:tabs>
        <w:autoSpaceDE w:val="0"/>
        <w:autoSpaceDN w:val="0"/>
        <w:adjustRightInd w:val="0"/>
        <w:spacing w:line="240" w:lineRule="auto"/>
        <w:rPr>
          <w:szCs w:val="22"/>
        </w:rPr>
      </w:pPr>
      <w:r w:rsidRPr="001F6C2D">
        <w:t xml:space="preserve">Solvens: </w:t>
      </w:r>
      <w:r w:rsidR="00C12E76" w:rsidRPr="001F6C2D">
        <w:t>V</w:t>
      </w:r>
      <w:r w:rsidRPr="001F6C2D">
        <w:t>and til injektionsvæske</w:t>
      </w:r>
      <w:r w:rsidR="0095056E" w:rsidRPr="001F6C2D">
        <w:t>r</w:t>
      </w:r>
      <w:r w:rsidRPr="001F6C2D">
        <w:t>, en klar, farveløs opløsning.</w:t>
      </w:r>
    </w:p>
    <w:p w14:paraId="17EE0951" w14:textId="77777777" w:rsidR="00974868" w:rsidRPr="001F6C2D" w:rsidRDefault="00974868" w:rsidP="009259F2">
      <w:pPr>
        <w:spacing w:line="240" w:lineRule="auto"/>
        <w:rPr>
          <w:szCs w:val="22"/>
        </w:rPr>
      </w:pPr>
    </w:p>
    <w:p w14:paraId="21E817A3" w14:textId="77777777" w:rsidR="00974868" w:rsidRPr="001F6C2D" w:rsidRDefault="00974868" w:rsidP="009259F2">
      <w:pPr>
        <w:suppressAutoHyphens/>
        <w:spacing w:line="240" w:lineRule="auto"/>
        <w:ind w:left="567" w:hanging="567"/>
        <w:rPr>
          <w:caps/>
          <w:szCs w:val="22"/>
        </w:rPr>
      </w:pPr>
    </w:p>
    <w:p w14:paraId="5FDF7CF6" w14:textId="77777777" w:rsidR="00974868" w:rsidRPr="001F6C2D" w:rsidRDefault="00974868" w:rsidP="009259F2">
      <w:pPr>
        <w:keepNext/>
        <w:spacing w:line="240" w:lineRule="auto"/>
        <w:rPr>
          <w:caps/>
          <w:szCs w:val="22"/>
        </w:rPr>
      </w:pPr>
      <w:r w:rsidRPr="001F6C2D">
        <w:rPr>
          <w:b/>
          <w:caps/>
        </w:rPr>
        <w:t>4.</w:t>
      </w:r>
      <w:r w:rsidRPr="001F6C2D">
        <w:tab/>
      </w:r>
      <w:r w:rsidRPr="001F6C2D">
        <w:rPr>
          <w:b/>
        </w:rPr>
        <w:t>KLINISKE OPLYSNINGER</w:t>
      </w:r>
    </w:p>
    <w:p w14:paraId="1BC9E4C7" w14:textId="77777777" w:rsidR="00974868" w:rsidRPr="001F6C2D" w:rsidRDefault="00974868" w:rsidP="009259F2">
      <w:pPr>
        <w:keepNext/>
        <w:spacing w:line="240" w:lineRule="auto"/>
        <w:rPr>
          <w:szCs w:val="22"/>
        </w:rPr>
      </w:pPr>
    </w:p>
    <w:p w14:paraId="2B5A5FFD" w14:textId="77777777" w:rsidR="00974868" w:rsidRPr="001F6C2D" w:rsidRDefault="00974868" w:rsidP="009259F2">
      <w:pPr>
        <w:keepNext/>
        <w:spacing w:line="240" w:lineRule="auto"/>
        <w:rPr>
          <w:szCs w:val="22"/>
        </w:rPr>
      </w:pPr>
      <w:r w:rsidRPr="001F6C2D">
        <w:rPr>
          <w:b/>
        </w:rPr>
        <w:t>4.1</w:t>
      </w:r>
      <w:r w:rsidRPr="001F6C2D">
        <w:tab/>
      </w:r>
      <w:r w:rsidRPr="001F6C2D">
        <w:rPr>
          <w:b/>
        </w:rPr>
        <w:t>Terapeutiske indikationer</w:t>
      </w:r>
    </w:p>
    <w:p w14:paraId="45214181" w14:textId="77777777" w:rsidR="00974868" w:rsidRPr="001F6C2D" w:rsidRDefault="00974868" w:rsidP="009259F2">
      <w:pPr>
        <w:keepNext/>
        <w:spacing w:line="240" w:lineRule="auto"/>
        <w:rPr>
          <w:szCs w:val="22"/>
        </w:rPr>
      </w:pPr>
    </w:p>
    <w:p w14:paraId="27DACE7A" w14:textId="77777777" w:rsidR="00974868" w:rsidRPr="001F6C2D" w:rsidRDefault="00731951" w:rsidP="009259F2">
      <w:pPr>
        <w:spacing w:line="240" w:lineRule="auto"/>
      </w:pPr>
      <w:r w:rsidRPr="001F6C2D">
        <w:t>B</w:t>
      </w:r>
      <w:r w:rsidR="00974868" w:rsidRPr="001F6C2D">
        <w:t>ehandling og profylakse af blødning hos patienter med hæmofili A (medfødt faktor VIII-mangel).</w:t>
      </w:r>
    </w:p>
    <w:p w14:paraId="102FE548" w14:textId="77777777" w:rsidR="00974868" w:rsidRPr="001F6C2D" w:rsidRDefault="00974868" w:rsidP="009259F2">
      <w:pPr>
        <w:spacing w:line="240" w:lineRule="auto"/>
      </w:pPr>
    </w:p>
    <w:p w14:paraId="187BAF29" w14:textId="77777777" w:rsidR="00974868" w:rsidRPr="001F6C2D" w:rsidRDefault="00974868" w:rsidP="009259F2">
      <w:pPr>
        <w:spacing w:line="240" w:lineRule="auto"/>
      </w:pPr>
      <w:r w:rsidRPr="001F6C2D">
        <w:t>ELOCTA kan anvendes til alle aldersgrupper.</w:t>
      </w:r>
    </w:p>
    <w:p w14:paraId="5BFB6D9E" w14:textId="77777777" w:rsidR="00974868" w:rsidRPr="001F6C2D" w:rsidRDefault="00974868" w:rsidP="009259F2">
      <w:pPr>
        <w:spacing w:line="240" w:lineRule="auto"/>
        <w:rPr>
          <w:szCs w:val="22"/>
        </w:rPr>
      </w:pPr>
    </w:p>
    <w:p w14:paraId="57A9294D" w14:textId="77777777" w:rsidR="00974868" w:rsidRPr="001F6C2D" w:rsidRDefault="00974868" w:rsidP="009259F2">
      <w:pPr>
        <w:keepNext/>
        <w:spacing w:line="240" w:lineRule="auto"/>
        <w:rPr>
          <w:b/>
          <w:szCs w:val="22"/>
        </w:rPr>
      </w:pPr>
      <w:r w:rsidRPr="001F6C2D">
        <w:rPr>
          <w:b/>
        </w:rPr>
        <w:t>4.2</w:t>
      </w:r>
      <w:r w:rsidRPr="001F6C2D">
        <w:tab/>
      </w:r>
      <w:r w:rsidRPr="001F6C2D">
        <w:rPr>
          <w:b/>
        </w:rPr>
        <w:t>Dosering og administration</w:t>
      </w:r>
    </w:p>
    <w:p w14:paraId="0FA26630" w14:textId="77777777" w:rsidR="00974868" w:rsidRPr="001F6C2D" w:rsidRDefault="00974868" w:rsidP="009259F2">
      <w:pPr>
        <w:keepNext/>
        <w:spacing w:line="240" w:lineRule="auto"/>
        <w:rPr>
          <w:szCs w:val="22"/>
        </w:rPr>
      </w:pPr>
    </w:p>
    <w:p w14:paraId="6436F289" w14:textId="77777777" w:rsidR="00974868" w:rsidRPr="001F6C2D" w:rsidRDefault="00974868" w:rsidP="009259F2">
      <w:pPr>
        <w:autoSpaceDE w:val="0"/>
        <w:autoSpaceDN w:val="0"/>
        <w:adjustRightInd w:val="0"/>
        <w:spacing w:line="240" w:lineRule="auto"/>
      </w:pPr>
      <w:r w:rsidRPr="001F6C2D">
        <w:t>Behandling bør påbegyndes under overvågning af en læge med erfaring i behandling af hæmofili.</w:t>
      </w:r>
    </w:p>
    <w:p w14:paraId="2B036D54" w14:textId="77777777" w:rsidR="00974868" w:rsidRPr="001F6C2D" w:rsidRDefault="00974868" w:rsidP="009259F2">
      <w:pPr>
        <w:autoSpaceDE w:val="0"/>
        <w:autoSpaceDN w:val="0"/>
        <w:adjustRightInd w:val="0"/>
        <w:spacing w:line="240" w:lineRule="auto"/>
      </w:pPr>
    </w:p>
    <w:p w14:paraId="3D85F726" w14:textId="77777777" w:rsidR="002F1883" w:rsidRPr="001F6C2D" w:rsidRDefault="002F1883" w:rsidP="002F1883">
      <w:pPr>
        <w:keepNext/>
        <w:spacing w:line="240" w:lineRule="auto"/>
        <w:rPr>
          <w:i/>
          <w:u w:val="single"/>
        </w:rPr>
      </w:pPr>
      <w:r w:rsidRPr="001F6C2D">
        <w:rPr>
          <w:i/>
          <w:u w:val="single"/>
        </w:rPr>
        <w:t>Overvågning af behandlingen</w:t>
      </w:r>
    </w:p>
    <w:p w14:paraId="57673928" w14:textId="77777777" w:rsidR="002F1883" w:rsidRPr="001F6C2D" w:rsidRDefault="002F1883" w:rsidP="002F1883">
      <w:pPr>
        <w:spacing w:line="240" w:lineRule="auto"/>
      </w:pPr>
      <w:r w:rsidRPr="001F6C2D">
        <w:t xml:space="preserve">I løbet af behandlingen er en passende bestemmelse af faktor VIII-niveauer (ved 1-trins-koagulation eller </w:t>
      </w:r>
      <w:proofErr w:type="spellStart"/>
      <w:r w:rsidRPr="001F6C2D">
        <w:t>kromogene</w:t>
      </w:r>
      <w:proofErr w:type="spellEnd"/>
      <w:r w:rsidRPr="001F6C2D">
        <w:t xml:space="preserve"> analyser) tilrådeligt for at guide den dosis, der skal administreres og hyppigheden af gentagne injektioner. De enkelte patienter kan have variationer i deres respons på faktor VIII, og udvise forskellige halveringstider og genetableringer. Dosis baseret på legemsvægt kan kræve justering hos undervægtige og overvægtige patienter. Især i tilfælde af større kirurgiske interventioner er det afgørende at overvåge substitutionsbehandlingen meget nøje ved hjælp af koagulationsanalyse (plasma faktor VIII-aktivitet).</w:t>
      </w:r>
    </w:p>
    <w:p w14:paraId="2E0890E5" w14:textId="77777777" w:rsidR="002F1883" w:rsidRPr="001F6C2D" w:rsidRDefault="002F1883" w:rsidP="002F1883">
      <w:pPr>
        <w:spacing w:line="240" w:lineRule="auto"/>
      </w:pPr>
    </w:p>
    <w:p w14:paraId="19AB611C" w14:textId="77777777" w:rsidR="002F1883" w:rsidRPr="001F6C2D" w:rsidRDefault="002F1883" w:rsidP="00E204CC">
      <w:pPr>
        <w:spacing w:line="240" w:lineRule="auto"/>
      </w:pPr>
      <w:r w:rsidRPr="001F6C2D">
        <w:t xml:space="preserve">Når der anvendes en 1-trins-koagulationsanalyse baseret på </w:t>
      </w:r>
      <w:r w:rsidRPr="001F6C2D">
        <w:rPr>
          <w:i/>
        </w:rPr>
        <w:t>in </w:t>
      </w:r>
      <w:proofErr w:type="spellStart"/>
      <w:r w:rsidRPr="001F6C2D">
        <w:rPr>
          <w:i/>
        </w:rPr>
        <w:t>vitro</w:t>
      </w:r>
      <w:proofErr w:type="spellEnd"/>
      <w:r w:rsidRPr="001F6C2D">
        <w:t xml:space="preserve"> </w:t>
      </w:r>
      <w:proofErr w:type="spellStart"/>
      <w:r w:rsidRPr="001F6C2D">
        <w:t>tromboplastintid</w:t>
      </w:r>
      <w:proofErr w:type="spellEnd"/>
      <w:r w:rsidRPr="001F6C2D">
        <w:t xml:space="preserve"> (</w:t>
      </w:r>
      <w:proofErr w:type="spellStart"/>
      <w:r w:rsidRPr="001F6C2D">
        <w:t>aPTT</w:t>
      </w:r>
      <w:proofErr w:type="spellEnd"/>
      <w:r w:rsidRPr="001F6C2D">
        <w:t>) til bestemmelse af faktor VIII</w:t>
      </w:r>
      <w:r w:rsidRPr="001F6C2D">
        <w:noBreakHyphen/>
        <w:t>aktiviteten i patienternes blodprøver, kan resultaterne af faktor VIII</w:t>
      </w:r>
      <w:r w:rsidRPr="001F6C2D">
        <w:noBreakHyphen/>
        <w:t xml:space="preserve">aktiviteten i plasma påvirkes signifikant af både </w:t>
      </w:r>
      <w:proofErr w:type="spellStart"/>
      <w:r w:rsidRPr="001F6C2D">
        <w:t>aPTT</w:t>
      </w:r>
      <w:proofErr w:type="spellEnd"/>
      <w:r w:rsidRPr="001F6C2D">
        <w:noBreakHyphen/>
        <w:t xml:space="preserve">reagenstypen og den referencestandard, der anvendes i analysen. Der kan også være signifikante uoverensstemmelser mellem analyseresultater opnået i </w:t>
      </w:r>
      <w:r w:rsidR="0095056E" w:rsidRPr="001F6C2D">
        <w:t xml:space="preserve">en </w:t>
      </w:r>
      <w:proofErr w:type="spellStart"/>
      <w:r w:rsidRPr="001F6C2D">
        <w:lastRenderedPageBreak/>
        <w:t>aPTT</w:t>
      </w:r>
      <w:proofErr w:type="spellEnd"/>
      <w:r w:rsidR="00E204CC" w:rsidRPr="001F6C2D">
        <w:noBreakHyphen/>
      </w:r>
      <w:r w:rsidRPr="001F6C2D">
        <w:t xml:space="preserve">baseret </w:t>
      </w:r>
      <w:r w:rsidR="00E204CC" w:rsidRPr="001F6C2D">
        <w:t>1-</w:t>
      </w:r>
      <w:r w:rsidRPr="001F6C2D">
        <w:t>trins</w:t>
      </w:r>
      <w:r w:rsidR="00E204CC" w:rsidRPr="001F6C2D">
        <w:t>-</w:t>
      </w:r>
      <w:r w:rsidR="0095056E" w:rsidRPr="001F6C2D">
        <w:t>koagulations</w:t>
      </w:r>
      <w:r w:rsidRPr="001F6C2D">
        <w:t xml:space="preserve">analyse og den </w:t>
      </w:r>
      <w:proofErr w:type="spellStart"/>
      <w:r w:rsidRPr="001F6C2D">
        <w:t>kromo</w:t>
      </w:r>
      <w:r w:rsidR="00E204CC" w:rsidRPr="001F6C2D">
        <w:t>gene</w:t>
      </w:r>
      <w:proofErr w:type="spellEnd"/>
      <w:r w:rsidR="00E204CC" w:rsidRPr="001F6C2D">
        <w:t xml:space="preserve"> analyse, i henhold til </w:t>
      </w:r>
      <w:proofErr w:type="spellStart"/>
      <w:r w:rsidR="00E204CC" w:rsidRPr="001F6C2D">
        <w:t>Ph</w:t>
      </w:r>
      <w:proofErr w:type="spellEnd"/>
      <w:r w:rsidR="00E204CC" w:rsidRPr="001F6C2D">
        <w:t>. </w:t>
      </w:r>
      <w:r w:rsidRPr="001F6C2D">
        <w:t>Eur. Dette er især vigtigt ved skift af laboratorium og/eller reagens anvendt til denne analyse.</w:t>
      </w:r>
    </w:p>
    <w:p w14:paraId="5EB92053" w14:textId="77777777" w:rsidR="002F1883" w:rsidRPr="001F6C2D" w:rsidRDefault="002F1883" w:rsidP="002F1883">
      <w:pPr>
        <w:spacing w:line="240" w:lineRule="auto"/>
        <w:rPr>
          <w:i/>
          <w:szCs w:val="22"/>
          <w:u w:val="single"/>
        </w:rPr>
      </w:pPr>
    </w:p>
    <w:p w14:paraId="7F19EFFB" w14:textId="77777777" w:rsidR="00BA0B44" w:rsidRPr="001F6C2D" w:rsidRDefault="00974868" w:rsidP="009259F2">
      <w:pPr>
        <w:keepNext/>
        <w:spacing w:line="240" w:lineRule="auto"/>
        <w:rPr>
          <w:u w:val="single"/>
        </w:rPr>
      </w:pPr>
      <w:r w:rsidRPr="001F6C2D">
        <w:rPr>
          <w:u w:val="single"/>
        </w:rPr>
        <w:t>Dosering</w:t>
      </w:r>
    </w:p>
    <w:p w14:paraId="21187C9A" w14:textId="77777777" w:rsidR="00BA0B44" w:rsidRPr="001F6C2D" w:rsidRDefault="00974868" w:rsidP="009259F2">
      <w:pPr>
        <w:autoSpaceDE w:val="0"/>
        <w:autoSpaceDN w:val="0"/>
        <w:adjustRightInd w:val="0"/>
        <w:spacing w:line="240" w:lineRule="auto"/>
      </w:pPr>
      <w:r w:rsidRPr="001F6C2D">
        <w:t>Dosis og varighed af substitutionsbehandlingen afhænger af sværhedsgraden af faktor VIII-</w:t>
      </w:r>
      <w:r w:rsidR="002C6B13" w:rsidRPr="001F6C2D">
        <w:t>mangel</w:t>
      </w:r>
      <w:r w:rsidRPr="001F6C2D">
        <w:t xml:space="preserve">, blødningsstedet og omfanget af blødningen </w:t>
      </w:r>
      <w:r w:rsidR="00C12E76" w:rsidRPr="001F6C2D">
        <w:t xml:space="preserve">og </w:t>
      </w:r>
      <w:r w:rsidRPr="001F6C2D">
        <w:t>af patientens kliniske tilstand.</w:t>
      </w:r>
    </w:p>
    <w:p w14:paraId="4370E2B5" w14:textId="77777777" w:rsidR="00974868" w:rsidRPr="001F6C2D" w:rsidRDefault="00974868" w:rsidP="009259F2">
      <w:pPr>
        <w:spacing w:line="240" w:lineRule="auto"/>
        <w:rPr>
          <w:iCs/>
        </w:rPr>
      </w:pPr>
    </w:p>
    <w:p w14:paraId="5CB60D86" w14:textId="77777777" w:rsidR="00BA0B44" w:rsidRPr="001F6C2D" w:rsidRDefault="00974868" w:rsidP="009259F2">
      <w:pPr>
        <w:autoSpaceDE w:val="0"/>
        <w:autoSpaceDN w:val="0"/>
        <w:adjustRightInd w:val="0"/>
        <w:spacing w:line="240" w:lineRule="auto"/>
      </w:pPr>
      <w:r w:rsidRPr="001F6C2D">
        <w:t xml:space="preserve">Antallet af administrerede enheder af </w:t>
      </w:r>
      <w:proofErr w:type="spellStart"/>
      <w:r w:rsidRPr="001F6C2D">
        <w:t>rekombinant</w:t>
      </w:r>
      <w:proofErr w:type="spellEnd"/>
      <w:r w:rsidRPr="001F6C2D">
        <w:t xml:space="preserve"> faktor VIII Fc udtrykkes som I</w:t>
      </w:r>
      <w:r w:rsidR="00E55F5A" w:rsidRPr="001F6C2D">
        <w:t>U</w:t>
      </w:r>
      <w:r w:rsidRPr="001F6C2D">
        <w:t>, som er relateret til den gældende WHO-standard for faktor VIII-præparater. Faktor VIII-aktiviteten i plasma er enten udtrykt som en procentdel (i forhold til normalt humant plasma) eller i I</w:t>
      </w:r>
      <w:r w:rsidR="009525D2" w:rsidRPr="001F6C2D">
        <w:t>U</w:t>
      </w:r>
      <w:r w:rsidRPr="001F6C2D">
        <w:t xml:space="preserve"> (i forhold til en International Standard for faktor VIII i plasma).</w:t>
      </w:r>
    </w:p>
    <w:p w14:paraId="4F31AA5E" w14:textId="77777777" w:rsidR="00974868" w:rsidRPr="001F6C2D" w:rsidRDefault="00974868" w:rsidP="009259F2">
      <w:pPr>
        <w:autoSpaceDE w:val="0"/>
        <w:autoSpaceDN w:val="0"/>
        <w:adjustRightInd w:val="0"/>
        <w:spacing w:line="240" w:lineRule="auto"/>
      </w:pPr>
    </w:p>
    <w:p w14:paraId="3F61A613" w14:textId="77777777" w:rsidR="00BA0B44" w:rsidRPr="001F6C2D" w:rsidRDefault="00974868" w:rsidP="009259F2">
      <w:pPr>
        <w:autoSpaceDE w:val="0"/>
        <w:autoSpaceDN w:val="0"/>
        <w:adjustRightInd w:val="0"/>
        <w:spacing w:line="240" w:lineRule="auto"/>
      </w:pPr>
      <w:r w:rsidRPr="001F6C2D">
        <w:t>En I</w:t>
      </w:r>
      <w:r w:rsidR="00E55F5A" w:rsidRPr="001F6C2D">
        <w:t>U</w:t>
      </w:r>
      <w:r w:rsidRPr="001F6C2D">
        <w:t xml:space="preserve"> </w:t>
      </w:r>
      <w:proofErr w:type="spellStart"/>
      <w:r w:rsidRPr="001F6C2D">
        <w:t>rekombinant</w:t>
      </w:r>
      <w:proofErr w:type="spellEnd"/>
      <w:r w:rsidRPr="001F6C2D">
        <w:t xml:space="preserve"> faktor VIII Fc-aktivitet svarer til mængden af faktor VIII i </w:t>
      </w:r>
      <w:proofErr w:type="spellStart"/>
      <w:r w:rsidR="00C12E76" w:rsidRPr="001F6C2D">
        <w:t>èn</w:t>
      </w:r>
      <w:proofErr w:type="spellEnd"/>
      <w:r w:rsidR="00C12E76" w:rsidRPr="001F6C2D">
        <w:t xml:space="preserve"> </w:t>
      </w:r>
      <w:r w:rsidRPr="001F6C2D">
        <w:t>ml normalt humant plasma.</w:t>
      </w:r>
    </w:p>
    <w:p w14:paraId="202CFD26" w14:textId="77777777" w:rsidR="00974868" w:rsidRPr="001F6C2D" w:rsidRDefault="00974868" w:rsidP="009259F2">
      <w:pPr>
        <w:autoSpaceDE w:val="0"/>
        <w:autoSpaceDN w:val="0"/>
        <w:adjustRightInd w:val="0"/>
        <w:spacing w:line="240" w:lineRule="auto"/>
      </w:pPr>
    </w:p>
    <w:p w14:paraId="78F850E6" w14:textId="77777777" w:rsidR="00BA0B44" w:rsidRPr="001F6C2D" w:rsidRDefault="00DD1A05" w:rsidP="009259F2">
      <w:pPr>
        <w:keepNext/>
        <w:autoSpaceDE w:val="0"/>
        <w:autoSpaceDN w:val="0"/>
        <w:adjustRightInd w:val="0"/>
        <w:spacing w:line="240" w:lineRule="auto"/>
        <w:ind w:left="357" w:hanging="357"/>
        <w:rPr>
          <w:i/>
          <w:u w:val="single"/>
        </w:rPr>
      </w:pPr>
      <w:r w:rsidRPr="001F6C2D">
        <w:rPr>
          <w:i/>
          <w:u w:val="single"/>
        </w:rPr>
        <w:t>Behandling ved behov</w:t>
      </w:r>
    </w:p>
    <w:p w14:paraId="69448D4D" w14:textId="77777777" w:rsidR="00BA0B44" w:rsidRPr="001F6C2D" w:rsidRDefault="00974868" w:rsidP="009259F2">
      <w:pPr>
        <w:autoSpaceDE w:val="0"/>
        <w:autoSpaceDN w:val="0"/>
        <w:adjustRightInd w:val="0"/>
        <w:spacing w:line="240" w:lineRule="auto"/>
      </w:pPr>
      <w:r w:rsidRPr="001F6C2D">
        <w:t xml:space="preserve">Beregningen af den påkrævede dosis </w:t>
      </w:r>
      <w:proofErr w:type="spellStart"/>
      <w:r w:rsidRPr="001F6C2D">
        <w:t>rekombinant</w:t>
      </w:r>
      <w:proofErr w:type="spellEnd"/>
      <w:r w:rsidRPr="001F6C2D">
        <w:t xml:space="preserve"> faktor VIII Fc er baseret på det empiriske fund, at 1 I</w:t>
      </w:r>
      <w:r w:rsidR="00E55F5A" w:rsidRPr="001F6C2D">
        <w:t>U</w:t>
      </w:r>
      <w:r w:rsidRPr="001F6C2D">
        <w:t xml:space="preserve"> faktor VIII pr. kg legemsvægt øger faktor VIII-aktiviteten i plasma med 2 I</w:t>
      </w:r>
      <w:r w:rsidR="00E55F5A" w:rsidRPr="001F6C2D">
        <w:t>U</w:t>
      </w:r>
      <w:r w:rsidRPr="001F6C2D">
        <w:t>/dl. Den påkrævede dosis bestemmes ved hjælp af den følgende formel:</w:t>
      </w:r>
    </w:p>
    <w:p w14:paraId="05EDA5A8" w14:textId="77777777" w:rsidR="00974868" w:rsidRPr="001F6C2D" w:rsidRDefault="00974868" w:rsidP="009259F2">
      <w:pPr>
        <w:autoSpaceDE w:val="0"/>
        <w:autoSpaceDN w:val="0"/>
        <w:adjustRightInd w:val="0"/>
        <w:spacing w:line="240" w:lineRule="auto"/>
      </w:pPr>
    </w:p>
    <w:p w14:paraId="08F8D9FA" w14:textId="77777777" w:rsidR="00974868" w:rsidRPr="001F6C2D" w:rsidRDefault="00974868" w:rsidP="009259F2">
      <w:pPr>
        <w:autoSpaceDE w:val="0"/>
        <w:autoSpaceDN w:val="0"/>
        <w:adjustRightInd w:val="0"/>
        <w:spacing w:line="240" w:lineRule="auto"/>
      </w:pPr>
      <w:r w:rsidRPr="001F6C2D">
        <w:t xml:space="preserve">Påkrævede enheder = legemsvægt (kg) </w:t>
      </w:r>
      <w:r w:rsidR="002F1883" w:rsidRPr="001F6C2D">
        <w:t>×</w:t>
      </w:r>
      <w:r w:rsidRPr="001F6C2D">
        <w:t xml:space="preserve"> ønsket faktor VIII-stigning (%) (I</w:t>
      </w:r>
      <w:r w:rsidR="00E55F5A" w:rsidRPr="001F6C2D">
        <w:t>U</w:t>
      </w:r>
      <w:r w:rsidRPr="001F6C2D">
        <w:t xml:space="preserve">/dl) </w:t>
      </w:r>
      <w:r w:rsidR="002F1883" w:rsidRPr="001F6C2D">
        <w:t>×</w:t>
      </w:r>
      <w:r w:rsidRPr="001F6C2D">
        <w:t xml:space="preserve"> 0,5 (I</w:t>
      </w:r>
      <w:r w:rsidR="00E55F5A" w:rsidRPr="001F6C2D">
        <w:t>U</w:t>
      </w:r>
      <w:r w:rsidRPr="001F6C2D">
        <w:t>/kg pr. I</w:t>
      </w:r>
      <w:r w:rsidR="00E55F5A" w:rsidRPr="001F6C2D">
        <w:t>U</w:t>
      </w:r>
      <w:r w:rsidRPr="001F6C2D">
        <w:t>/dl)</w:t>
      </w:r>
    </w:p>
    <w:p w14:paraId="4DCF0B49" w14:textId="77777777" w:rsidR="00974868" w:rsidRPr="001F6C2D" w:rsidRDefault="00974868" w:rsidP="009259F2">
      <w:pPr>
        <w:autoSpaceDE w:val="0"/>
        <w:autoSpaceDN w:val="0"/>
        <w:adjustRightInd w:val="0"/>
        <w:spacing w:line="240" w:lineRule="auto"/>
      </w:pPr>
    </w:p>
    <w:p w14:paraId="1AF0C397" w14:textId="77777777" w:rsidR="00974868" w:rsidRPr="001F6C2D" w:rsidRDefault="00974868" w:rsidP="009259F2">
      <w:pPr>
        <w:autoSpaceDE w:val="0"/>
        <w:autoSpaceDN w:val="0"/>
        <w:adjustRightInd w:val="0"/>
        <w:spacing w:line="240" w:lineRule="auto"/>
        <w:rPr>
          <w:bCs/>
        </w:rPr>
      </w:pPr>
      <w:r w:rsidRPr="001F6C2D">
        <w:t xml:space="preserve">Den mængde, som skal administreres, og administrationshyppigheden bør </w:t>
      </w:r>
      <w:r w:rsidR="004E64E9" w:rsidRPr="001F6C2D">
        <w:t xml:space="preserve">altid </w:t>
      </w:r>
      <w:r w:rsidRPr="001F6C2D">
        <w:t>tilpasses den kliniske virkning i hvert enkelt tilfælde.</w:t>
      </w:r>
    </w:p>
    <w:p w14:paraId="218C4A0E" w14:textId="77777777" w:rsidR="00974868" w:rsidRPr="001F6C2D" w:rsidRDefault="00974868" w:rsidP="009259F2">
      <w:pPr>
        <w:spacing w:line="240" w:lineRule="auto"/>
        <w:rPr>
          <w:bCs/>
        </w:rPr>
      </w:pPr>
    </w:p>
    <w:p w14:paraId="1E01B888" w14:textId="77777777" w:rsidR="00974868" w:rsidRPr="001F6C2D" w:rsidRDefault="00974868" w:rsidP="009259F2">
      <w:pPr>
        <w:spacing w:line="240" w:lineRule="auto"/>
      </w:pPr>
      <w:r w:rsidRPr="001F6C2D">
        <w:t xml:space="preserve">Såfremt de nedenfor anførte blødningsepisoder indtræffer, bør faktor VIII-aktiviteten ikke falde til under det </w:t>
      </w:r>
      <w:r w:rsidR="00912088" w:rsidRPr="001F6C2D">
        <w:t xml:space="preserve">nedenfor </w:t>
      </w:r>
      <w:r w:rsidRPr="001F6C2D">
        <w:t>angivne aktivitetsniveau i plasma (i % af normalværdien eller I</w:t>
      </w:r>
      <w:r w:rsidR="00E55F5A" w:rsidRPr="001F6C2D">
        <w:t>U</w:t>
      </w:r>
      <w:r w:rsidRPr="001F6C2D">
        <w:t>/dl) i den pågældende periode. Tabel 1 kan anvendes som vejledende dosis ved blødningsepisoder og kirurgiske indgreb:</w:t>
      </w:r>
    </w:p>
    <w:p w14:paraId="4310EAC9" w14:textId="77777777" w:rsidR="00974868" w:rsidRPr="001F6C2D" w:rsidRDefault="00974868" w:rsidP="009259F2">
      <w:pPr>
        <w:spacing w:line="240" w:lineRule="auto"/>
      </w:pPr>
    </w:p>
    <w:p w14:paraId="7B0BEF64" w14:textId="77777777" w:rsidR="00BA0B44" w:rsidRPr="001F6C2D" w:rsidRDefault="00974868" w:rsidP="009259F2">
      <w:pPr>
        <w:keepNext/>
        <w:autoSpaceDE w:val="0"/>
        <w:autoSpaceDN w:val="0"/>
        <w:adjustRightInd w:val="0"/>
        <w:spacing w:line="240" w:lineRule="auto"/>
        <w:ind w:left="357" w:hanging="357"/>
        <w:rPr>
          <w:b/>
        </w:rPr>
      </w:pPr>
      <w:r w:rsidRPr="001F6C2D">
        <w:rPr>
          <w:b/>
        </w:rPr>
        <w:lastRenderedPageBreak/>
        <w:t>Tabel 1: Guide til ELOCTA-dosering til behandling af blødningsepisoder og kirurgiske indgreb</w:t>
      </w:r>
    </w:p>
    <w:p w14:paraId="13EBCF62" w14:textId="77777777" w:rsidR="00974868" w:rsidRPr="001F6C2D" w:rsidRDefault="00974868" w:rsidP="009259F2">
      <w:pPr>
        <w:keepNext/>
        <w:spacing w:line="240" w:lineRule="auto"/>
        <w:rPr>
          <w:b/>
        </w:rPr>
      </w:pPr>
    </w:p>
    <w:tbl>
      <w:tblPr>
        <w:tblW w:w="0" w:type="auto"/>
        <w:tblInd w:w="108" w:type="dxa"/>
        <w:tblBorders>
          <w:insideH w:val="single" w:sz="4" w:space="0" w:color="auto"/>
        </w:tblBorders>
        <w:tblLook w:val="00A0" w:firstRow="1" w:lastRow="0" w:firstColumn="1" w:lastColumn="0" w:noHBand="0" w:noVBand="0"/>
      </w:tblPr>
      <w:tblGrid>
        <w:gridCol w:w="2765"/>
        <w:gridCol w:w="2312"/>
        <w:gridCol w:w="4175"/>
      </w:tblGrid>
      <w:tr w:rsidR="00974868" w:rsidRPr="001F6C2D" w14:paraId="2F631632" w14:textId="77777777" w:rsidTr="0060755F">
        <w:trPr>
          <w:trHeight w:val="125"/>
        </w:trPr>
        <w:tc>
          <w:tcPr>
            <w:tcW w:w="2835" w:type="dxa"/>
          </w:tcPr>
          <w:p w14:paraId="587FA669" w14:textId="77777777" w:rsidR="00974868" w:rsidRPr="001F6C2D" w:rsidRDefault="00974868" w:rsidP="009259F2">
            <w:pPr>
              <w:keepNext/>
              <w:spacing w:line="240" w:lineRule="auto"/>
              <w:outlineLvl w:val="1"/>
              <w:rPr>
                <w:b/>
                <w:bCs/>
                <w:szCs w:val="22"/>
              </w:rPr>
            </w:pPr>
            <w:r w:rsidRPr="001F6C2D">
              <w:rPr>
                <w:b/>
              </w:rPr>
              <w:t xml:space="preserve">Blødningsgrad/Type </w:t>
            </w:r>
            <w:r w:rsidR="004E64E9" w:rsidRPr="001F6C2D">
              <w:rPr>
                <w:b/>
              </w:rPr>
              <w:t xml:space="preserve">af </w:t>
            </w:r>
            <w:r w:rsidRPr="001F6C2D">
              <w:rPr>
                <w:b/>
              </w:rPr>
              <w:t>kirurgisk indgreb</w:t>
            </w:r>
          </w:p>
        </w:tc>
        <w:tc>
          <w:tcPr>
            <w:tcW w:w="2410" w:type="dxa"/>
          </w:tcPr>
          <w:p w14:paraId="341FF2BF" w14:textId="77777777" w:rsidR="00974868" w:rsidRPr="001F6C2D" w:rsidRDefault="00974868" w:rsidP="009259F2">
            <w:pPr>
              <w:keepNext/>
              <w:spacing w:line="240" w:lineRule="auto"/>
              <w:outlineLvl w:val="1"/>
              <w:rPr>
                <w:b/>
                <w:bCs/>
                <w:szCs w:val="22"/>
              </w:rPr>
            </w:pPr>
            <w:r w:rsidRPr="001F6C2D">
              <w:rPr>
                <w:b/>
              </w:rPr>
              <w:t xml:space="preserve">Nødvendigt faktor VIII-niveau (%) (IE/dl) </w:t>
            </w:r>
          </w:p>
        </w:tc>
        <w:tc>
          <w:tcPr>
            <w:tcW w:w="4394" w:type="dxa"/>
          </w:tcPr>
          <w:p w14:paraId="48B052BE" w14:textId="77777777" w:rsidR="00974868" w:rsidRPr="001F6C2D" w:rsidRDefault="00974868" w:rsidP="009259F2">
            <w:pPr>
              <w:keepNext/>
              <w:spacing w:line="240" w:lineRule="auto"/>
              <w:outlineLvl w:val="1"/>
              <w:rPr>
                <w:b/>
                <w:bCs/>
                <w:szCs w:val="22"/>
              </w:rPr>
            </w:pPr>
            <w:r w:rsidRPr="001F6C2D">
              <w:rPr>
                <w:b/>
              </w:rPr>
              <w:t xml:space="preserve">Dosishyppighed </w:t>
            </w:r>
            <w:r w:rsidR="00912088" w:rsidRPr="001F6C2D">
              <w:rPr>
                <w:b/>
              </w:rPr>
              <w:t>(timer)/</w:t>
            </w:r>
            <w:r w:rsidR="00912088" w:rsidRPr="001F6C2D" w:rsidDel="00912088">
              <w:rPr>
                <w:b/>
              </w:rPr>
              <w:t xml:space="preserve"> </w:t>
            </w:r>
            <w:r w:rsidRPr="001F6C2D">
              <w:rPr>
                <w:b/>
              </w:rPr>
              <w:t>Behandlingsvarighed (dage)</w:t>
            </w:r>
          </w:p>
        </w:tc>
      </w:tr>
      <w:tr w:rsidR="00974868" w:rsidRPr="001F6C2D" w14:paraId="2510EA49" w14:textId="77777777" w:rsidTr="001F1668">
        <w:trPr>
          <w:trHeight w:val="311"/>
        </w:trPr>
        <w:tc>
          <w:tcPr>
            <w:tcW w:w="2835" w:type="dxa"/>
            <w:tcBorders>
              <w:bottom w:val="nil"/>
            </w:tcBorders>
          </w:tcPr>
          <w:p w14:paraId="07574779" w14:textId="77777777" w:rsidR="00974868" w:rsidRPr="001F6C2D" w:rsidRDefault="00974868" w:rsidP="009259F2">
            <w:pPr>
              <w:keepNext/>
              <w:spacing w:line="240" w:lineRule="auto"/>
              <w:outlineLvl w:val="1"/>
              <w:rPr>
                <w:u w:val="single"/>
              </w:rPr>
            </w:pPr>
            <w:r w:rsidRPr="001F6C2D">
              <w:rPr>
                <w:u w:val="single"/>
              </w:rPr>
              <w:t>Blødning</w:t>
            </w:r>
          </w:p>
        </w:tc>
        <w:tc>
          <w:tcPr>
            <w:tcW w:w="2410" w:type="dxa"/>
            <w:tcBorders>
              <w:bottom w:val="nil"/>
            </w:tcBorders>
          </w:tcPr>
          <w:p w14:paraId="3A5D8F20" w14:textId="77777777" w:rsidR="00974868" w:rsidRPr="001F6C2D" w:rsidRDefault="00974868" w:rsidP="009259F2">
            <w:pPr>
              <w:keepNext/>
              <w:spacing w:line="240" w:lineRule="auto"/>
              <w:outlineLvl w:val="1"/>
              <w:rPr>
                <w:bCs/>
                <w:szCs w:val="22"/>
              </w:rPr>
            </w:pPr>
          </w:p>
        </w:tc>
        <w:tc>
          <w:tcPr>
            <w:tcW w:w="4394" w:type="dxa"/>
            <w:tcBorders>
              <w:bottom w:val="nil"/>
            </w:tcBorders>
          </w:tcPr>
          <w:p w14:paraId="324891DF" w14:textId="77777777" w:rsidR="00974868" w:rsidRPr="001F6C2D" w:rsidRDefault="00974868" w:rsidP="009259F2">
            <w:pPr>
              <w:keepNext/>
              <w:spacing w:line="240" w:lineRule="auto"/>
              <w:outlineLvl w:val="1"/>
              <w:rPr>
                <w:bCs/>
                <w:szCs w:val="22"/>
              </w:rPr>
            </w:pPr>
          </w:p>
        </w:tc>
      </w:tr>
      <w:tr w:rsidR="00974868" w:rsidRPr="001F6C2D" w14:paraId="4B7B8E46" w14:textId="77777777" w:rsidTr="0060755F">
        <w:tc>
          <w:tcPr>
            <w:tcW w:w="2835" w:type="dxa"/>
            <w:tcBorders>
              <w:top w:val="nil"/>
              <w:bottom w:val="nil"/>
            </w:tcBorders>
          </w:tcPr>
          <w:p w14:paraId="14F8B6EF" w14:textId="77777777" w:rsidR="00974868" w:rsidRPr="00A62C88" w:rsidRDefault="00974868" w:rsidP="009259F2">
            <w:pPr>
              <w:keepNext/>
              <w:spacing w:line="240" w:lineRule="auto"/>
              <w:outlineLvl w:val="1"/>
              <w:rPr>
                <w:bCs/>
                <w:szCs w:val="22"/>
                <w:lang w:val="nb-NO"/>
              </w:rPr>
            </w:pPr>
            <w:r w:rsidRPr="00A62C88">
              <w:rPr>
                <w:lang w:val="nb-NO"/>
              </w:rPr>
              <w:t>Tidlig hæmartrose, blødning i muskel eller mund</w:t>
            </w:r>
          </w:p>
        </w:tc>
        <w:tc>
          <w:tcPr>
            <w:tcW w:w="2410" w:type="dxa"/>
            <w:tcBorders>
              <w:top w:val="nil"/>
              <w:bottom w:val="nil"/>
            </w:tcBorders>
          </w:tcPr>
          <w:p w14:paraId="248E9C15" w14:textId="77777777" w:rsidR="00974868" w:rsidRPr="001F6C2D" w:rsidRDefault="00974868" w:rsidP="009259F2">
            <w:pPr>
              <w:keepNext/>
              <w:spacing w:line="240" w:lineRule="auto"/>
              <w:outlineLvl w:val="1"/>
              <w:rPr>
                <w:bCs/>
                <w:szCs w:val="22"/>
              </w:rPr>
            </w:pPr>
            <w:r w:rsidRPr="001F6C2D">
              <w:t>20</w:t>
            </w:r>
            <w:r w:rsidR="00BA0B44" w:rsidRPr="001F6C2D">
              <w:noBreakHyphen/>
            </w:r>
            <w:r w:rsidRPr="001F6C2D">
              <w:t>40</w:t>
            </w:r>
          </w:p>
        </w:tc>
        <w:tc>
          <w:tcPr>
            <w:tcW w:w="4394" w:type="dxa"/>
            <w:tcBorders>
              <w:top w:val="nil"/>
              <w:bottom w:val="nil"/>
            </w:tcBorders>
          </w:tcPr>
          <w:p w14:paraId="0E06A062" w14:textId="77777777" w:rsidR="00974868" w:rsidRPr="001F6C2D" w:rsidRDefault="00974868" w:rsidP="009259F2">
            <w:pPr>
              <w:spacing w:line="240" w:lineRule="auto"/>
              <w:rPr>
                <w:bCs/>
                <w:szCs w:val="22"/>
              </w:rPr>
            </w:pPr>
            <w:r w:rsidRPr="001F6C2D">
              <w:t xml:space="preserve">Gentag injektionen hver </w:t>
            </w:r>
            <w:r w:rsidR="00772346" w:rsidRPr="001F6C2D">
              <w:t>12</w:t>
            </w:r>
            <w:r w:rsidRPr="001F6C2D">
              <w:t xml:space="preserve">. til </w:t>
            </w:r>
            <w:r w:rsidR="00772346" w:rsidRPr="001F6C2D">
              <w:t>24</w:t>
            </w:r>
            <w:r w:rsidRPr="001F6C2D">
              <w:t xml:space="preserve">. time </w:t>
            </w:r>
            <w:r w:rsidR="00772346" w:rsidRPr="001F6C2D">
              <w:t>i mindst 1 dag</w:t>
            </w:r>
            <w:r w:rsidRPr="001F6C2D">
              <w:t>, indtil blødningsepisoden</w:t>
            </w:r>
            <w:r w:rsidR="004E64E9" w:rsidRPr="001F6C2D">
              <w:t xml:space="preserve">, indikeret ved smerter, </w:t>
            </w:r>
            <w:r w:rsidRPr="001F6C2D">
              <w:t>er ophørt eller helet.</w:t>
            </w:r>
            <w:r w:rsidRPr="001F6C2D">
              <w:rPr>
                <w:vertAlign w:val="superscript"/>
              </w:rPr>
              <w:t xml:space="preserve"> 1</w:t>
            </w:r>
          </w:p>
          <w:p w14:paraId="2F437F68" w14:textId="77777777" w:rsidR="00974868" w:rsidRPr="001F6C2D" w:rsidRDefault="00974868" w:rsidP="009259F2">
            <w:pPr>
              <w:keepNext/>
              <w:spacing w:line="240" w:lineRule="auto"/>
              <w:outlineLvl w:val="1"/>
              <w:rPr>
                <w:bCs/>
                <w:szCs w:val="22"/>
              </w:rPr>
            </w:pPr>
          </w:p>
        </w:tc>
      </w:tr>
      <w:tr w:rsidR="00974868" w:rsidRPr="001F6C2D" w14:paraId="1E564DA2" w14:textId="77777777" w:rsidTr="0060755F">
        <w:tc>
          <w:tcPr>
            <w:tcW w:w="2835" w:type="dxa"/>
            <w:tcBorders>
              <w:top w:val="nil"/>
              <w:bottom w:val="nil"/>
            </w:tcBorders>
          </w:tcPr>
          <w:p w14:paraId="5E0DF6EF" w14:textId="77777777" w:rsidR="00974868" w:rsidRPr="001F6C2D" w:rsidRDefault="00974868" w:rsidP="009259F2">
            <w:pPr>
              <w:keepNext/>
              <w:spacing w:line="240" w:lineRule="auto"/>
              <w:outlineLvl w:val="1"/>
              <w:rPr>
                <w:bCs/>
                <w:szCs w:val="22"/>
              </w:rPr>
            </w:pPr>
            <w:r w:rsidRPr="001F6C2D">
              <w:t xml:space="preserve">Mere omfattende </w:t>
            </w:r>
            <w:proofErr w:type="spellStart"/>
            <w:r w:rsidRPr="001F6C2D">
              <w:t>hæmartrose</w:t>
            </w:r>
            <w:proofErr w:type="spellEnd"/>
            <w:r w:rsidRPr="001F6C2D">
              <w:t xml:space="preserve">, muskelblødning eller </w:t>
            </w:r>
            <w:proofErr w:type="spellStart"/>
            <w:r w:rsidRPr="001F6C2D">
              <w:t>hæmatom</w:t>
            </w:r>
            <w:proofErr w:type="spellEnd"/>
          </w:p>
        </w:tc>
        <w:tc>
          <w:tcPr>
            <w:tcW w:w="2410" w:type="dxa"/>
            <w:tcBorders>
              <w:top w:val="nil"/>
              <w:bottom w:val="nil"/>
            </w:tcBorders>
          </w:tcPr>
          <w:p w14:paraId="58C7110E" w14:textId="77777777" w:rsidR="00974868" w:rsidRPr="001F6C2D" w:rsidRDefault="00974868" w:rsidP="009259F2">
            <w:pPr>
              <w:keepNext/>
              <w:spacing w:line="240" w:lineRule="auto"/>
              <w:outlineLvl w:val="1"/>
              <w:rPr>
                <w:bCs/>
                <w:szCs w:val="22"/>
              </w:rPr>
            </w:pPr>
            <w:r w:rsidRPr="001F6C2D">
              <w:t>30</w:t>
            </w:r>
            <w:r w:rsidR="00BA0B44" w:rsidRPr="001F6C2D">
              <w:noBreakHyphen/>
            </w:r>
            <w:r w:rsidRPr="001F6C2D">
              <w:t>60</w:t>
            </w:r>
          </w:p>
        </w:tc>
        <w:tc>
          <w:tcPr>
            <w:tcW w:w="4394" w:type="dxa"/>
            <w:tcBorders>
              <w:top w:val="nil"/>
              <w:bottom w:val="nil"/>
            </w:tcBorders>
          </w:tcPr>
          <w:p w14:paraId="67E624F1" w14:textId="77777777" w:rsidR="00974868" w:rsidRPr="001F6C2D" w:rsidRDefault="00974868" w:rsidP="009259F2">
            <w:pPr>
              <w:spacing w:line="240" w:lineRule="auto"/>
              <w:rPr>
                <w:bCs/>
                <w:szCs w:val="22"/>
              </w:rPr>
            </w:pPr>
            <w:r w:rsidRPr="001F6C2D">
              <w:t>Injektionen gentages hver 1</w:t>
            </w:r>
            <w:r w:rsidR="00772346" w:rsidRPr="001F6C2D">
              <w:t>2</w:t>
            </w:r>
            <w:r w:rsidRPr="001F6C2D">
              <w:t xml:space="preserve">. til </w:t>
            </w:r>
            <w:r w:rsidR="00772346" w:rsidRPr="001F6C2D">
              <w:t>24</w:t>
            </w:r>
            <w:r w:rsidRPr="001F6C2D">
              <w:t xml:space="preserve">. time </w:t>
            </w:r>
            <w:r w:rsidR="00A71259" w:rsidRPr="001F6C2D">
              <w:t>i 3 til 4 dage</w:t>
            </w:r>
            <w:r w:rsidR="00731951" w:rsidRPr="001F6C2D">
              <w:t xml:space="preserve"> eller længere</w:t>
            </w:r>
            <w:r w:rsidRPr="001F6C2D">
              <w:t xml:space="preserve">, indtil smerter eller akut </w:t>
            </w:r>
            <w:r w:rsidR="00DA46F4" w:rsidRPr="001F6C2D">
              <w:t>invaliditet</w:t>
            </w:r>
            <w:r w:rsidRPr="001F6C2D">
              <w:t xml:space="preserve"> er ophørt.</w:t>
            </w:r>
            <w:r w:rsidRPr="001F6C2D">
              <w:rPr>
                <w:vertAlign w:val="superscript"/>
              </w:rPr>
              <w:t xml:space="preserve"> 1</w:t>
            </w:r>
          </w:p>
          <w:p w14:paraId="0324301C" w14:textId="77777777" w:rsidR="00974868" w:rsidRPr="001F6C2D" w:rsidRDefault="00974868" w:rsidP="009259F2">
            <w:pPr>
              <w:keepNext/>
              <w:spacing w:line="240" w:lineRule="auto"/>
              <w:outlineLvl w:val="1"/>
              <w:rPr>
                <w:bCs/>
                <w:szCs w:val="22"/>
              </w:rPr>
            </w:pPr>
          </w:p>
        </w:tc>
      </w:tr>
      <w:tr w:rsidR="00974868" w:rsidRPr="001F6C2D" w14:paraId="5712A8B4" w14:textId="77777777" w:rsidTr="0060755F">
        <w:tc>
          <w:tcPr>
            <w:tcW w:w="2835" w:type="dxa"/>
            <w:tcBorders>
              <w:top w:val="nil"/>
            </w:tcBorders>
          </w:tcPr>
          <w:p w14:paraId="6FED00D0" w14:textId="77777777" w:rsidR="00974868" w:rsidRPr="001F6C2D" w:rsidRDefault="00974868" w:rsidP="009259F2">
            <w:pPr>
              <w:keepNext/>
              <w:spacing w:line="240" w:lineRule="auto"/>
              <w:outlineLvl w:val="1"/>
              <w:rPr>
                <w:bCs/>
                <w:szCs w:val="22"/>
              </w:rPr>
            </w:pPr>
            <w:r w:rsidRPr="001F6C2D">
              <w:t>Livstruende blødninger</w:t>
            </w:r>
          </w:p>
        </w:tc>
        <w:tc>
          <w:tcPr>
            <w:tcW w:w="2410" w:type="dxa"/>
            <w:tcBorders>
              <w:top w:val="nil"/>
            </w:tcBorders>
          </w:tcPr>
          <w:p w14:paraId="72452EE9" w14:textId="77777777" w:rsidR="00974868" w:rsidRPr="001F6C2D" w:rsidRDefault="00974868" w:rsidP="009259F2">
            <w:pPr>
              <w:keepNext/>
              <w:spacing w:line="240" w:lineRule="auto"/>
              <w:outlineLvl w:val="1"/>
              <w:rPr>
                <w:bCs/>
                <w:szCs w:val="22"/>
              </w:rPr>
            </w:pPr>
            <w:r w:rsidRPr="001F6C2D">
              <w:t>60</w:t>
            </w:r>
            <w:r w:rsidR="00BA0B44" w:rsidRPr="001F6C2D">
              <w:noBreakHyphen/>
            </w:r>
            <w:r w:rsidRPr="001F6C2D">
              <w:t>100</w:t>
            </w:r>
          </w:p>
        </w:tc>
        <w:tc>
          <w:tcPr>
            <w:tcW w:w="4394" w:type="dxa"/>
            <w:tcBorders>
              <w:top w:val="nil"/>
            </w:tcBorders>
          </w:tcPr>
          <w:p w14:paraId="63258A84" w14:textId="77777777" w:rsidR="00974868" w:rsidRPr="001F6C2D" w:rsidRDefault="00974868" w:rsidP="009259F2">
            <w:pPr>
              <w:spacing w:line="240" w:lineRule="auto"/>
              <w:rPr>
                <w:bCs/>
                <w:szCs w:val="22"/>
              </w:rPr>
            </w:pPr>
            <w:r w:rsidRPr="001F6C2D">
              <w:t>Injektionen gentages hver 8. til 24. time, indtil faren er ovre.</w:t>
            </w:r>
          </w:p>
          <w:p w14:paraId="323FDD1E" w14:textId="77777777" w:rsidR="00974868" w:rsidRPr="001F6C2D" w:rsidRDefault="00974868" w:rsidP="009259F2">
            <w:pPr>
              <w:keepNext/>
              <w:spacing w:line="240" w:lineRule="auto"/>
              <w:outlineLvl w:val="1"/>
              <w:rPr>
                <w:bCs/>
                <w:szCs w:val="22"/>
              </w:rPr>
            </w:pPr>
          </w:p>
        </w:tc>
      </w:tr>
      <w:tr w:rsidR="00974868" w:rsidRPr="001F6C2D" w14:paraId="6C2BB951" w14:textId="77777777" w:rsidTr="001F1668">
        <w:trPr>
          <w:trHeight w:val="326"/>
        </w:trPr>
        <w:tc>
          <w:tcPr>
            <w:tcW w:w="2835" w:type="dxa"/>
            <w:tcBorders>
              <w:bottom w:val="nil"/>
            </w:tcBorders>
          </w:tcPr>
          <w:p w14:paraId="01DEF54F" w14:textId="77777777" w:rsidR="00974868" w:rsidRPr="001F6C2D" w:rsidRDefault="00974868" w:rsidP="009259F2">
            <w:pPr>
              <w:keepNext/>
              <w:spacing w:line="240" w:lineRule="auto"/>
              <w:outlineLvl w:val="1"/>
              <w:rPr>
                <w:u w:val="single"/>
              </w:rPr>
            </w:pPr>
            <w:r w:rsidRPr="001F6C2D">
              <w:rPr>
                <w:u w:val="single"/>
              </w:rPr>
              <w:t>Kirurgi</w:t>
            </w:r>
          </w:p>
        </w:tc>
        <w:tc>
          <w:tcPr>
            <w:tcW w:w="2410" w:type="dxa"/>
            <w:tcBorders>
              <w:bottom w:val="nil"/>
            </w:tcBorders>
          </w:tcPr>
          <w:p w14:paraId="61758B19" w14:textId="77777777" w:rsidR="00974868" w:rsidRPr="001F6C2D" w:rsidRDefault="00974868" w:rsidP="009259F2">
            <w:pPr>
              <w:keepNext/>
              <w:spacing w:line="240" w:lineRule="auto"/>
              <w:outlineLvl w:val="1"/>
              <w:rPr>
                <w:bCs/>
                <w:szCs w:val="22"/>
              </w:rPr>
            </w:pPr>
          </w:p>
        </w:tc>
        <w:tc>
          <w:tcPr>
            <w:tcW w:w="4394" w:type="dxa"/>
            <w:tcBorders>
              <w:bottom w:val="nil"/>
            </w:tcBorders>
          </w:tcPr>
          <w:p w14:paraId="75662F26" w14:textId="77777777" w:rsidR="00974868" w:rsidRPr="001F6C2D" w:rsidRDefault="00974868" w:rsidP="009259F2">
            <w:pPr>
              <w:keepNext/>
              <w:spacing w:line="240" w:lineRule="auto"/>
              <w:outlineLvl w:val="1"/>
              <w:rPr>
                <w:bCs/>
                <w:szCs w:val="22"/>
              </w:rPr>
            </w:pPr>
          </w:p>
        </w:tc>
      </w:tr>
      <w:tr w:rsidR="00974868" w:rsidRPr="001F6C2D" w14:paraId="7B873205" w14:textId="77777777" w:rsidTr="00614642">
        <w:tc>
          <w:tcPr>
            <w:tcW w:w="2835" w:type="dxa"/>
            <w:tcBorders>
              <w:top w:val="nil"/>
              <w:bottom w:val="single" w:sz="4" w:space="0" w:color="auto"/>
            </w:tcBorders>
          </w:tcPr>
          <w:p w14:paraId="647143A5" w14:textId="77777777" w:rsidR="00974868" w:rsidRPr="001F6C2D" w:rsidRDefault="00974868" w:rsidP="009259F2">
            <w:pPr>
              <w:keepNext/>
              <w:spacing w:line="240" w:lineRule="auto"/>
              <w:outlineLvl w:val="1"/>
              <w:rPr>
                <w:bCs/>
                <w:szCs w:val="22"/>
              </w:rPr>
            </w:pPr>
            <w:r w:rsidRPr="001F6C2D">
              <w:t>Mindre kirurgi, herunder tandudtrækning</w:t>
            </w:r>
          </w:p>
        </w:tc>
        <w:tc>
          <w:tcPr>
            <w:tcW w:w="2410" w:type="dxa"/>
            <w:tcBorders>
              <w:top w:val="nil"/>
              <w:bottom w:val="single" w:sz="4" w:space="0" w:color="auto"/>
            </w:tcBorders>
          </w:tcPr>
          <w:p w14:paraId="683D0E72" w14:textId="77777777" w:rsidR="00974868" w:rsidRPr="001F6C2D" w:rsidRDefault="00974868" w:rsidP="009259F2">
            <w:pPr>
              <w:keepNext/>
              <w:spacing w:line="240" w:lineRule="auto"/>
              <w:outlineLvl w:val="1"/>
              <w:rPr>
                <w:bCs/>
                <w:szCs w:val="22"/>
              </w:rPr>
            </w:pPr>
            <w:r w:rsidRPr="001F6C2D">
              <w:t>30</w:t>
            </w:r>
            <w:r w:rsidR="00BA0B44" w:rsidRPr="001F6C2D">
              <w:noBreakHyphen/>
            </w:r>
            <w:r w:rsidRPr="001F6C2D">
              <w:t>60</w:t>
            </w:r>
          </w:p>
        </w:tc>
        <w:tc>
          <w:tcPr>
            <w:tcW w:w="4394" w:type="dxa"/>
            <w:tcBorders>
              <w:top w:val="nil"/>
              <w:bottom w:val="single" w:sz="4" w:space="0" w:color="auto"/>
            </w:tcBorders>
          </w:tcPr>
          <w:p w14:paraId="09600EC6" w14:textId="77777777" w:rsidR="00974868" w:rsidRPr="001F6C2D" w:rsidRDefault="00974868" w:rsidP="009259F2">
            <w:pPr>
              <w:spacing w:line="240" w:lineRule="auto"/>
              <w:rPr>
                <w:szCs w:val="22"/>
              </w:rPr>
            </w:pPr>
            <w:r w:rsidRPr="001F6C2D">
              <w:t xml:space="preserve">Injektionen gentages hver </w:t>
            </w:r>
            <w:r w:rsidR="00772346" w:rsidRPr="001F6C2D">
              <w:t>24</w:t>
            </w:r>
            <w:r w:rsidRPr="001F6C2D">
              <w:t xml:space="preserve">. time </w:t>
            </w:r>
            <w:r w:rsidR="00772346" w:rsidRPr="001F6C2D">
              <w:t>i mindst 1 dag</w:t>
            </w:r>
            <w:r w:rsidRPr="001F6C2D">
              <w:t>, indtil der er opnået heling.</w:t>
            </w:r>
          </w:p>
          <w:p w14:paraId="45236FDC" w14:textId="77777777" w:rsidR="00974868" w:rsidRPr="001F6C2D" w:rsidRDefault="00974868" w:rsidP="009259F2">
            <w:pPr>
              <w:keepNext/>
              <w:spacing w:line="240" w:lineRule="auto"/>
              <w:outlineLvl w:val="1"/>
              <w:rPr>
                <w:bCs/>
                <w:szCs w:val="22"/>
              </w:rPr>
            </w:pPr>
          </w:p>
        </w:tc>
      </w:tr>
      <w:tr w:rsidR="00974868" w:rsidRPr="001F6C2D" w14:paraId="272CC200" w14:textId="77777777" w:rsidTr="00614642">
        <w:tc>
          <w:tcPr>
            <w:tcW w:w="2835" w:type="dxa"/>
            <w:tcBorders>
              <w:top w:val="single" w:sz="4" w:space="0" w:color="auto"/>
              <w:bottom w:val="single" w:sz="4" w:space="0" w:color="auto"/>
            </w:tcBorders>
          </w:tcPr>
          <w:p w14:paraId="0C96E7A0" w14:textId="77777777" w:rsidR="00974868" w:rsidRPr="001F6C2D" w:rsidRDefault="00974868" w:rsidP="009259F2">
            <w:pPr>
              <w:keepNext/>
              <w:spacing w:line="240" w:lineRule="auto"/>
              <w:outlineLvl w:val="1"/>
              <w:rPr>
                <w:bCs/>
                <w:szCs w:val="22"/>
                <w:u w:val="single"/>
              </w:rPr>
            </w:pPr>
            <w:r w:rsidRPr="001F6C2D">
              <w:rPr>
                <w:u w:val="single"/>
              </w:rPr>
              <w:t>Større kirurgi</w:t>
            </w:r>
          </w:p>
        </w:tc>
        <w:tc>
          <w:tcPr>
            <w:tcW w:w="2410" w:type="dxa"/>
            <w:tcBorders>
              <w:top w:val="single" w:sz="4" w:space="0" w:color="auto"/>
              <w:bottom w:val="single" w:sz="4" w:space="0" w:color="auto"/>
            </w:tcBorders>
          </w:tcPr>
          <w:p w14:paraId="144097B4" w14:textId="77777777" w:rsidR="00974868" w:rsidRPr="001F6C2D" w:rsidRDefault="00974868" w:rsidP="009259F2">
            <w:pPr>
              <w:keepNext/>
              <w:spacing w:line="240" w:lineRule="auto"/>
              <w:outlineLvl w:val="1"/>
              <w:rPr>
                <w:bCs/>
                <w:szCs w:val="22"/>
              </w:rPr>
            </w:pPr>
            <w:r w:rsidRPr="001F6C2D">
              <w:t>80</w:t>
            </w:r>
            <w:r w:rsidR="00BA0B44" w:rsidRPr="001F6C2D">
              <w:noBreakHyphen/>
            </w:r>
            <w:r w:rsidRPr="001F6C2D">
              <w:t>100</w:t>
            </w:r>
          </w:p>
          <w:p w14:paraId="0D089F2C" w14:textId="77777777" w:rsidR="00974868" w:rsidRPr="001F6C2D" w:rsidRDefault="00974868" w:rsidP="009259F2">
            <w:pPr>
              <w:keepNext/>
              <w:spacing w:line="240" w:lineRule="auto"/>
              <w:outlineLvl w:val="1"/>
              <w:rPr>
                <w:bCs/>
                <w:szCs w:val="22"/>
              </w:rPr>
            </w:pPr>
            <w:r w:rsidRPr="001F6C2D">
              <w:t>(præ- og postoperativt)</w:t>
            </w:r>
          </w:p>
        </w:tc>
        <w:tc>
          <w:tcPr>
            <w:tcW w:w="4394" w:type="dxa"/>
            <w:tcBorders>
              <w:top w:val="single" w:sz="4" w:space="0" w:color="auto"/>
              <w:bottom w:val="single" w:sz="4" w:space="0" w:color="auto"/>
            </w:tcBorders>
          </w:tcPr>
          <w:p w14:paraId="1ECF191A" w14:textId="77777777" w:rsidR="00974868" w:rsidRPr="001F6C2D" w:rsidRDefault="00974868" w:rsidP="009259F2">
            <w:pPr>
              <w:spacing w:line="240" w:lineRule="auto"/>
              <w:rPr>
                <w:szCs w:val="22"/>
              </w:rPr>
            </w:pPr>
            <w:r w:rsidRPr="001F6C2D">
              <w:t>Injektionen gentages hver 8. til 24. time efter behov indtil tilstrækkelig sårheling, og derefter fortsættes behandling i mindst 7 dage til for at opretholde en faktor VIII-aktivitet på 30 % til 60 % (I</w:t>
            </w:r>
            <w:r w:rsidR="00E55F5A" w:rsidRPr="001F6C2D">
              <w:t>U</w:t>
            </w:r>
            <w:r w:rsidRPr="001F6C2D">
              <w:t>/dl).</w:t>
            </w:r>
          </w:p>
          <w:p w14:paraId="0A02C42E" w14:textId="77777777" w:rsidR="00974868" w:rsidRPr="001F6C2D" w:rsidRDefault="00974868" w:rsidP="009259F2">
            <w:pPr>
              <w:keepNext/>
              <w:spacing w:line="240" w:lineRule="auto"/>
              <w:outlineLvl w:val="1"/>
              <w:rPr>
                <w:bCs/>
                <w:szCs w:val="22"/>
              </w:rPr>
            </w:pPr>
          </w:p>
        </w:tc>
      </w:tr>
    </w:tbl>
    <w:p w14:paraId="7B1B30B2" w14:textId="77777777" w:rsidR="00974868" w:rsidRPr="001F6C2D" w:rsidRDefault="00974868" w:rsidP="009259F2">
      <w:pPr>
        <w:spacing w:line="240" w:lineRule="auto"/>
        <w:rPr>
          <w:sz w:val="20"/>
        </w:rPr>
      </w:pPr>
      <w:r w:rsidRPr="001F6C2D">
        <w:rPr>
          <w:sz w:val="20"/>
          <w:vertAlign w:val="superscript"/>
        </w:rPr>
        <w:t xml:space="preserve">1 </w:t>
      </w:r>
      <w:r w:rsidR="00AE1F00" w:rsidRPr="001F6C2D">
        <w:rPr>
          <w:sz w:val="20"/>
        </w:rPr>
        <w:t>Hos nogle patienter og i nogle tilfælde kan doseringsintervallet forlænges med op til 36 timer. S</w:t>
      </w:r>
      <w:r w:rsidRPr="001F6C2D">
        <w:rPr>
          <w:sz w:val="20"/>
        </w:rPr>
        <w:t xml:space="preserve">e pkt. 5.2 for </w:t>
      </w:r>
      <w:proofErr w:type="spellStart"/>
      <w:r w:rsidRPr="001F6C2D">
        <w:rPr>
          <w:sz w:val="20"/>
        </w:rPr>
        <w:t>farmakokinetiske</w:t>
      </w:r>
      <w:proofErr w:type="spellEnd"/>
      <w:r w:rsidRPr="001F6C2D">
        <w:rPr>
          <w:sz w:val="20"/>
        </w:rPr>
        <w:t xml:space="preserve"> data.</w:t>
      </w:r>
    </w:p>
    <w:p w14:paraId="5D280D6E" w14:textId="77777777" w:rsidR="00974868" w:rsidRPr="001F6C2D" w:rsidRDefault="00974868" w:rsidP="009259F2">
      <w:pPr>
        <w:spacing w:line="240" w:lineRule="auto"/>
        <w:rPr>
          <w:u w:val="single"/>
        </w:rPr>
      </w:pPr>
    </w:p>
    <w:p w14:paraId="64981D09" w14:textId="77777777" w:rsidR="00BA0B44" w:rsidRPr="001F6C2D" w:rsidRDefault="00974868" w:rsidP="009259F2">
      <w:pPr>
        <w:pStyle w:val="Default"/>
        <w:keepNext/>
        <w:rPr>
          <w:i/>
          <w:color w:val="auto"/>
          <w:sz w:val="22"/>
          <w:u w:val="single"/>
        </w:rPr>
      </w:pPr>
      <w:r w:rsidRPr="001F6C2D">
        <w:rPr>
          <w:i/>
          <w:color w:val="auto"/>
          <w:sz w:val="22"/>
          <w:u w:val="single"/>
        </w:rPr>
        <w:t>Profylakse</w:t>
      </w:r>
    </w:p>
    <w:p w14:paraId="3A9EC793" w14:textId="77777777" w:rsidR="009338A3" w:rsidRPr="001F6C2D" w:rsidRDefault="00974868" w:rsidP="009259F2">
      <w:pPr>
        <w:spacing w:line="240" w:lineRule="auto"/>
      </w:pPr>
      <w:r w:rsidRPr="001F6C2D">
        <w:t>Til langtidsprofylakse er den anbefalede dosis 50 I</w:t>
      </w:r>
      <w:r w:rsidR="00E55F5A" w:rsidRPr="001F6C2D">
        <w:t>U</w:t>
      </w:r>
      <w:r w:rsidR="002F1883" w:rsidRPr="001F6C2D">
        <w:t xml:space="preserve"> faktor VIII pr. kg legemsvægt </w:t>
      </w:r>
      <w:r w:rsidR="009338A3" w:rsidRPr="001F6C2D">
        <w:t>i intervaller</w:t>
      </w:r>
      <w:r w:rsidR="002F1883" w:rsidRPr="001F6C2D">
        <w:t xml:space="preserve"> på</w:t>
      </w:r>
      <w:r w:rsidRPr="001F6C2D">
        <w:t xml:space="preserve"> 3 til 5</w:t>
      </w:r>
      <w:r w:rsidR="00BA0B44" w:rsidRPr="001F6C2D">
        <w:t> </w:t>
      </w:r>
      <w:r w:rsidRPr="001F6C2D">
        <w:t>dag</w:t>
      </w:r>
      <w:r w:rsidR="009338A3" w:rsidRPr="001F6C2D">
        <w:t>e</w:t>
      </w:r>
      <w:r w:rsidRPr="001F6C2D">
        <w:t>. Dosis kan justeres baseret på patientens respons i intervallet fra 25 til 65 I</w:t>
      </w:r>
      <w:r w:rsidR="00E55F5A" w:rsidRPr="001F6C2D">
        <w:t>U</w:t>
      </w:r>
      <w:r w:rsidRPr="001F6C2D">
        <w:t>/kg (se pkt. 5.</w:t>
      </w:r>
      <w:r w:rsidR="00AE1F00" w:rsidRPr="001F6C2D">
        <w:t>1 og 5.</w:t>
      </w:r>
      <w:r w:rsidRPr="001F6C2D">
        <w:t>2).</w:t>
      </w:r>
    </w:p>
    <w:p w14:paraId="785B1C0E" w14:textId="77777777" w:rsidR="00974868" w:rsidRPr="001F6C2D" w:rsidRDefault="00974868" w:rsidP="009259F2">
      <w:pPr>
        <w:spacing w:line="240" w:lineRule="auto"/>
        <w:rPr>
          <w:szCs w:val="22"/>
        </w:rPr>
      </w:pPr>
      <w:r w:rsidRPr="001F6C2D">
        <w:t>Kortere doseringsintervaller eller højere doser kan være nødvendigt i nogle tilfælde, især hos yngre patienter.</w:t>
      </w:r>
    </w:p>
    <w:p w14:paraId="5A503421" w14:textId="77777777" w:rsidR="00974868" w:rsidRPr="001F6C2D" w:rsidRDefault="00974868" w:rsidP="009259F2">
      <w:pPr>
        <w:spacing w:line="240" w:lineRule="auto"/>
        <w:rPr>
          <w:i/>
          <w:u w:val="single"/>
        </w:rPr>
      </w:pPr>
    </w:p>
    <w:p w14:paraId="51ECB752" w14:textId="77777777" w:rsidR="00974868" w:rsidRPr="001F6C2D" w:rsidRDefault="00974868" w:rsidP="009259F2">
      <w:pPr>
        <w:keepNext/>
        <w:autoSpaceDE w:val="0"/>
        <w:autoSpaceDN w:val="0"/>
        <w:adjustRightInd w:val="0"/>
        <w:spacing w:line="240" w:lineRule="auto"/>
        <w:rPr>
          <w:i/>
          <w:u w:val="single"/>
        </w:rPr>
      </w:pPr>
      <w:r w:rsidRPr="001F6C2D">
        <w:rPr>
          <w:i/>
          <w:u w:val="single"/>
        </w:rPr>
        <w:t>Ældre</w:t>
      </w:r>
    </w:p>
    <w:p w14:paraId="01419CC2" w14:textId="77777777" w:rsidR="00974868" w:rsidRPr="001F6C2D" w:rsidRDefault="00974868" w:rsidP="009259F2">
      <w:pPr>
        <w:spacing w:line="240" w:lineRule="auto"/>
      </w:pPr>
      <w:r w:rsidRPr="001F6C2D">
        <w:t>Der er begrænset erfaring hos patienter ≥65 år.</w:t>
      </w:r>
    </w:p>
    <w:p w14:paraId="4D277B65" w14:textId="77777777" w:rsidR="00974868" w:rsidRPr="001F6C2D" w:rsidRDefault="00974868" w:rsidP="009259F2">
      <w:pPr>
        <w:spacing w:line="240" w:lineRule="auto"/>
      </w:pPr>
    </w:p>
    <w:p w14:paraId="7EB59F04" w14:textId="77777777" w:rsidR="00974868" w:rsidRPr="001F6C2D" w:rsidRDefault="00974868" w:rsidP="009259F2">
      <w:pPr>
        <w:keepNext/>
        <w:autoSpaceDE w:val="0"/>
        <w:autoSpaceDN w:val="0"/>
        <w:adjustRightInd w:val="0"/>
        <w:spacing w:line="240" w:lineRule="auto"/>
        <w:rPr>
          <w:bCs/>
          <w:i/>
          <w:iCs/>
          <w:szCs w:val="22"/>
          <w:u w:val="single"/>
        </w:rPr>
      </w:pPr>
      <w:r w:rsidRPr="001F6C2D">
        <w:rPr>
          <w:i/>
          <w:u w:val="single"/>
        </w:rPr>
        <w:t>Pædiatrisk population</w:t>
      </w:r>
    </w:p>
    <w:p w14:paraId="18A25324" w14:textId="77777777" w:rsidR="00974868" w:rsidRPr="001F6C2D" w:rsidRDefault="00974868" w:rsidP="009259F2">
      <w:pPr>
        <w:spacing w:line="240" w:lineRule="auto"/>
        <w:rPr>
          <w:bCs/>
          <w:i/>
          <w:iCs/>
          <w:szCs w:val="22"/>
          <w:u w:val="single"/>
        </w:rPr>
      </w:pPr>
      <w:r w:rsidRPr="001F6C2D">
        <w:t xml:space="preserve">Det kan være nødvendigt med hyppigere eller højere doser til børn under 12 år </w:t>
      </w:r>
      <w:r w:rsidR="00731951" w:rsidRPr="001F6C2D">
        <w:t>(s</w:t>
      </w:r>
      <w:r w:rsidR="00AE1F00" w:rsidRPr="001F6C2D">
        <w:t>e pkt. 5.1</w:t>
      </w:r>
      <w:r w:rsidR="00731951" w:rsidRPr="001F6C2D">
        <w:t>)</w:t>
      </w:r>
      <w:r w:rsidR="00AE1F00" w:rsidRPr="001F6C2D">
        <w:t>.</w:t>
      </w:r>
      <w:r w:rsidRPr="001F6C2D">
        <w:t xml:space="preserve"> For unge i alderen 12 år og derover er dosisanbefalingerne de samme som for voksne.</w:t>
      </w:r>
    </w:p>
    <w:p w14:paraId="265C5B21" w14:textId="77777777" w:rsidR="0049021F" w:rsidRPr="001F6C2D" w:rsidRDefault="0049021F" w:rsidP="0049021F">
      <w:pPr>
        <w:spacing w:line="240" w:lineRule="auto"/>
        <w:rPr>
          <w:szCs w:val="22"/>
          <w:u w:val="single"/>
        </w:rPr>
      </w:pPr>
    </w:p>
    <w:p w14:paraId="4020CCAB" w14:textId="77777777" w:rsidR="00BA0B44" w:rsidRPr="001F6C2D" w:rsidRDefault="00974868" w:rsidP="009259F2">
      <w:pPr>
        <w:keepNext/>
        <w:autoSpaceDE w:val="0"/>
        <w:autoSpaceDN w:val="0"/>
        <w:adjustRightInd w:val="0"/>
        <w:spacing w:line="240" w:lineRule="auto"/>
        <w:rPr>
          <w:u w:val="single"/>
        </w:rPr>
      </w:pPr>
      <w:r w:rsidRPr="001F6C2D">
        <w:rPr>
          <w:u w:val="single"/>
        </w:rPr>
        <w:t>Administration</w:t>
      </w:r>
    </w:p>
    <w:p w14:paraId="45588121" w14:textId="77777777" w:rsidR="00974868" w:rsidRPr="001F6C2D" w:rsidRDefault="00D66EDF" w:rsidP="009259F2">
      <w:pPr>
        <w:spacing w:line="240" w:lineRule="auto"/>
        <w:rPr>
          <w:u w:val="single"/>
        </w:rPr>
      </w:pPr>
      <w:r w:rsidRPr="001F6C2D">
        <w:t>ELOCTA er til i</w:t>
      </w:r>
      <w:r w:rsidR="00974868" w:rsidRPr="001F6C2D">
        <w:t xml:space="preserve">ntravenøs anvendelse. </w:t>
      </w:r>
    </w:p>
    <w:p w14:paraId="6F5EB3FD" w14:textId="77777777" w:rsidR="00974868" w:rsidRPr="001F6C2D" w:rsidRDefault="00974868" w:rsidP="009259F2">
      <w:pPr>
        <w:pStyle w:val="Default"/>
        <w:rPr>
          <w:iCs/>
          <w:color w:val="auto"/>
          <w:sz w:val="22"/>
          <w:szCs w:val="22"/>
        </w:rPr>
      </w:pPr>
    </w:p>
    <w:p w14:paraId="1F2BEB6C" w14:textId="77777777" w:rsidR="00BA0B44" w:rsidRPr="001F6C2D" w:rsidRDefault="00974868" w:rsidP="009259F2">
      <w:pPr>
        <w:pStyle w:val="Default"/>
        <w:rPr>
          <w:color w:val="auto"/>
          <w:sz w:val="22"/>
          <w:szCs w:val="22"/>
        </w:rPr>
      </w:pPr>
      <w:r w:rsidRPr="001F6C2D">
        <w:rPr>
          <w:color w:val="auto"/>
          <w:sz w:val="22"/>
          <w:szCs w:val="22"/>
        </w:rPr>
        <w:t>ELOCTA bør injiceres intravenøst i løbet af flere minutter. Administrationshastigheden bør fastlægges ved patientens komfortniveau, og den bør ikke overstige 10 ml/min.</w:t>
      </w:r>
    </w:p>
    <w:p w14:paraId="72F3411C" w14:textId="77777777" w:rsidR="00974868" w:rsidRPr="001F6C2D" w:rsidRDefault="00974868" w:rsidP="009259F2">
      <w:pPr>
        <w:autoSpaceDE w:val="0"/>
        <w:autoSpaceDN w:val="0"/>
        <w:adjustRightInd w:val="0"/>
        <w:spacing w:line="240" w:lineRule="auto"/>
        <w:rPr>
          <w:szCs w:val="22"/>
        </w:rPr>
      </w:pPr>
    </w:p>
    <w:p w14:paraId="7915B5D2" w14:textId="77777777" w:rsidR="00974868" w:rsidRPr="001F6C2D" w:rsidRDefault="00974868" w:rsidP="009259F2">
      <w:pPr>
        <w:autoSpaceDE w:val="0"/>
        <w:autoSpaceDN w:val="0"/>
        <w:adjustRightInd w:val="0"/>
        <w:spacing w:line="240" w:lineRule="auto"/>
        <w:rPr>
          <w:szCs w:val="22"/>
        </w:rPr>
      </w:pPr>
      <w:r w:rsidRPr="001F6C2D">
        <w:t xml:space="preserve">For instruktioner om </w:t>
      </w:r>
      <w:proofErr w:type="spellStart"/>
      <w:r w:rsidRPr="001F6C2D">
        <w:t>rekonstitution</w:t>
      </w:r>
      <w:proofErr w:type="spellEnd"/>
      <w:r w:rsidRPr="001F6C2D">
        <w:t xml:space="preserve"> af lægemidlet før administration, se pkt. 6.6.</w:t>
      </w:r>
    </w:p>
    <w:p w14:paraId="50ED33CC" w14:textId="77777777" w:rsidR="00974868" w:rsidRPr="001F6C2D" w:rsidRDefault="00974868" w:rsidP="009259F2">
      <w:pPr>
        <w:spacing w:line="240" w:lineRule="auto"/>
        <w:rPr>
          <w:szCs w:val="22"/>
        </w:rPr>
      </w:pPr>
    </w:p>
    <w:p w14:paraId="36E8F25A" w14:textId="77777777" w:rsidR="00974868" w:rsidRPr="001F6C2D" w:rsidRDefault="00974868" w:rsidP="009259F2">
      <w:pPr>
        <w:keepNext/>
        <w:autoSpaceDE w:val="0"/>
        <w:autoSpaceDN w:val="0"/>
        <w:adjustRightInd w:val="0"/>
        <w:spacing w:line="240" w:lineRule="auto"/>
        <w:rPr>
          <w:szCs w:val="22"/>
        </w:rPr>
      </w:pPr>
      <w:r w:rsidRPr="001F6C2D">
        <w:rPr>
          <w:b/>
        </w:rPr>
        <w:t>4.3</w:t>
      </w:r>
      <w:r w:rsidRPr="001F6C2D">
        <w:tab/>
      </w:r>
      <w:r w:rsidRPr="001F6C2D">
        <w:rPr>
          <w:b/>
        </w:rPr>
        <w:t>Kontraindikationer</w:t>
      </w:r>
    </w:p>
    <w:p w14:paraId="21A626FC" w14:textId="77777777" w:rsidR="00974868" w:rsidRPr="001F6C2D" w:rsidRDefault="00974868" w:rsidP="009259F2">
      <w:pPr>
        <w:keepNext/>
        <w:autoSpaceDE w:val="0"/>
        <w:autoSpaceDN w:val="0"/>
        <w:adjustRightInd w:val="0"/>
        <w:spacing w:line="240" w:lineRule="auto"/>
        <w:rPr>
          <w:szCs w:val="22"/>
        </w:rPr>
      </w:pPr>
    </w:p>
    <w:p w14:paraId="7E32658A" w14:textId="77777777" w:rsidR="00974868" w:rsidRPr="001F6C2D" w:rsidRDefault="00974868" w:rsidP="009259F2">
      <w:pPr>
        <w:spacing w:line="240" w:lineRule="auto"/>
        <w:rPr>
          <w:szCs w:val="22"/>
        </w:rPr>
      </w:pPr>
      <w:r w:rsidRPr="001F6C2D">
        <w:t>Overfølsomhed over for det aktive stof</w:t>
      </w:r>
      <w:r w:rsidR="00AE1F00" w:rsidRPr="001F6C2D">
        <w:t xml:space="preserve"> </w:t>
      </w:r>
      <w:r w:rsidRPr="001F6C2D">
        <w:t>eller over for et eller flere af hjælpestofferne anført i pkt. 6.1.</w:t>
      </w:r>
    </w:p>
    <w:p w14:paraId="6E6E50B9" w14:textId="77777777" w:rsidR="00974868" w:rsidRPr="001F6C2D" w:rsidRDefault="00974868" w:rsidP="009259F2">
      <w:pPr>
        <w:spacing w:line="240" w:lineRule="auto"/>
        <w:rPr>
          <w:szCs w:val="22"/>
        </w:rPr>
      </w:pPr>
    </w:p>
    <w:p w14:paraId="191BB123" w14:textId="77777777" w:rsidR="00974868" w:rsidRPr="001F6C2D" w:rsidRDefault="00974868" w:rsidP="009259F2">
      <w:pPr>
        <w:keepNext/>
        <w:autoSpaceDE w:val="0"/>
        <w:autoSpaceDN w:val="0"/>
        <w:adjustRightInd w:val="0"/>
        <w:spacing w:line="240" w:lineRule="auto"/>
        <w:ind w:left="567" w:hanging="567"/>
        <w:rPr>
          <w:b/>
          <w:szCs w:val="22"/>
        </w:rPr>
      </w:pPr>
      <w:r w:rsidRPr="001F6C2D">
        <w:rPr>
          <w:b/>
        </w:rPr>
        <w:t>4.4</w:t>
      </w:r>
      <w:r w:rsidRPr="001F6C2D">
        <w:tab/>
      </w:r>
      <w:r w:rsidRPr="001F6C2D">
        <w:rPr>
          <w:b/>
        </w:rPr>
        <w:t>Særlige advarsler og forsigtighedsregler vedrørende brugen</w:t>
      </w:r>
    </w:p>
    <w:p w14:paraId="56673CCB" w14:textId="77777777" w:rsidR="00974868" w:rsidRPr="001F6C2D" w:rsidRDefault="00974868" w:rsidP="009259F2">
      <w:pPr>
        <w:keepNext/>
        <w:autoSpaceDE w:val="0"/>
        <w:autoSpaceDN w:val="0"/>
        <w:adjustRightInd w:val="0"/>
        <w:spacing w:line="240" w:lineRule="auto"/>
        <w:ind w:left="567" w:hanging="567"/>
        <w:rPr>
          <w:b/>
          <w:szCs w:val="22"/>
        </w:rPr>
      </w:pPr>
    </w:p>
    <w:p w14:paraId="5194109C" w14:textId="77777777" w:rsidR="00974868" w:rsidRPr="001F6C2D" w:rsidRDefault="00974868" w:rsidP="009259F2">
      <w:pPr>
        <w:keepNext/>
        <w:autoSpaceDE w:val="0"/>
        <w:autoSpaceDN w:val="0"/>
        <w:adjustRightInd w:val="0"/>
        <w:spacing w:line="240" w:lineRule="auto"/>
        <w:ind w:left="567" w:hanging="567"/>
      </w:pPr>
      <w:r w:rsidRPr="001F6C2D">
        <w:rPr>
          <w:u w:val="single"/>
        </w:rPr>
        <w:t>Overfølsomhed</w:t>
      </w:r>
    </w:p>
    <w:p w14:paraId="384E1AD9" w14:textId="77777777" w:rsidR="00BA0B44" w:rsidRPr="001F6C2D" w:rsidRDefault="00974868" w:rsidP="009259F2">
      <w:pPr>
        <w:spacing w:line="240" w:lineRule="auto"/>
      </w:pPr>
      <w:r w:rsidRPr="001F6C2D">
        <w:t>Allergiske overfølsomhedsreaktioner er mulige med ELOCTA. Patienterne skal instrueres om omgående at afbryde anvendelsen af lægemidlet og kontakte lægen, hvis der opstår symptomer på overfølsomhedsreaktioner.</w:t>
      </w:r>
      <w:r w:rsidR="008158F6" w:rsidRPr="001F6C2D">
        <w:t xml:space="preserve"> </w:t>
      </w:r>
      <w:r w:rsidRPr="001F6C2D">
        <w:t>Patienterne bør informeres om tegn på overfølsomhedsreaktioner, herunder nældefeber, generaliseret urticaria, trykken for brystet, hvæsende vejrtrækning, hypotension og anafylaksi.</w:t>
      </w:r>
    </w:p>
    <w:p w14:paraId="2768B912" w14:textId="77777777" w:rsidR="00974868" w:rsidRPr="001F6C2D" w:rsidRDefault="00974868" w:rsidP="009259F2">
      <w:pPr>
        <w:spacing w:line="240" w:lineRule="auto"/>
      </w:pPr>
    </w:p>
    <w:p w14:paraId="7790B0E4" w14:textId="77777777" w:rsidR="00974868" w:rsidRPr="001F6C2D" w:rsidRDefault="00974868" w:rsidP="009259F2">
      <w:pPr>
        <w:spacing w:line="240" w:lineRule="auto"/>
      </w:pPr>
      <w:r w:rsidRPr="001F6C2D">
        <w:t xml:space="preserve">I tilfælde af </w:t>
      </w:r>
      <w:proofErr w:type="spellStart"/>
      <w:r w:rsidRPr="001F6C2D">
        <w:t>shock</w:t>
      </w:r>
      <w:proofErr w:type="spellEnd"/>
      <w:r w:rsidRPr="001F6C2D">
        <w:t xml:space="preserve"> skal standard medicinsk behandling for </w:t>
      </w:r>
      <w:proofErr w:type="spellStart"/>
      <w:r w:rsidRPr="001F6C2D">
        <w:t>shock</w:t>
      </w:r>
      <w:proofErr w:type="spellEnd"/>
      <w:r w:rsidRPr="001F6C2D">
        <w:t xml:space="preserve"> iværksættes.</w:t>
      </w:r>
    </w:p>
    <w:p w14:paraId="04DF145E" w14:textId="77777777" w:rsidR="00974868" w:rsidRPr="001F6C2D" w:rsidRDefault="00974868" w:rsidP="009259F2">
      <w:pPr>
        <w:spacing w:line="240" w:lineRule="auto"/>
        <w:rPr>
          <w:u w:val="single"/>
        </w:rPr>
      </w:pPr>
    </w:p>
    <w:p w14:paraId="7D1CFF3C" w14:textId="77777777" w:rsidR="00974868" w:rsidRPr="001F6C2D" w:rsidRDefault="002D75C9" w:rsidP="009259F2">
      <w:pPr>
        <w:keepNext/>
        <w:spacing w:line="240" w:lineRule="auto"/>
        <w:rPr>
          <w:u w:val="single"/>
        </w:rPr>
      </w:pPr>
      <w:r w:rsidRPr="001F6C2D">
        <w:rPr>
          <w:u w:val="single"/>
        </w:rPr>
        <w:t>Inhibitorer</w:t>
      </w:r>
    </w:p>
    <w:p w14:paraId="5C789DA0" w14:textId="77777777" w:rsidR="00974868" w:rsidRPr="001F6C2D" w:rsidRDefault="00974868" w:rsidP="009259F2">
      <w:pPr>
        <w:spacing w:line="240" w:lineRule="auto"/>
      </w:pPr>
      <w:r w:rsidRPr="001F6C2D">
        <w:t>Dannelse af neutraliserende antistoffer (</w:t>
      </w:r>
      <w:r w:rsidR="002D75C9" w:rsidRPr="001F6C2D">
        <w:t>inhibitorer</w:t>
      </w:r>
      <w:r w:rsidRPr="001F6C2D">
        <w:t xml:space="preserve">) mod faktor VIII er en kendt komplikation ved behandling af patienter med hæmofili A. Disse </w:t>
      </w:r>
      <w:r w:rsidR="002D75C9" w:rsidRPr="001F6C2D">
        <w:t xml:space="preserve">inhibitorer </w:t>
      </w:r>
      <w:r w:rsidRPr="001F6C2D">
        <w:t>er sædvanligvis IgG-</w:t>
      </w:r>
      <w:proofErr w:type="spellStart"/>
      <w:r w:rsidRPr="001F6C2D">
        <w:t>immunoglobuliner</w:t>
      </w:r>
      <w:proofErr w:type="spellEnd"/>
      <w:r w:rsidRPr="001F6C2D">
        <w:t xml:space="preserve"> rettet mod </w:t>
      </w:r>
      <w:proofErr w:type="spellStart"/>
      <w:r w:rsidRPr="001F6C2D">
        <w:t>prokoagulationsaktiviteten</w:t>
      </w:r>
      <w:proofErr w:type="spellEnd"/>
      <w:r w:rsidRPr="001F6C2D">
        <w:t xml:space="preserve"> af faktor VIII, som kvantificeres i Bethesda-enheder (BE) pr. ml plasma ved hjælp af den modificerede analyse. </w:t>
      </w:r>
      <w:r w:rsidR="00B306C6" w:rsidRPr="001F6C2D">
        <w:rPr>
          <w:szCs w:val="22"/>
        </w:rPr>
        <w:t>Risikoen for udvikling af inhibitorer er relateret til sygdommens sværhedsgrad samt eksponering af faktor</w:t>
      </w:r>
      <w:r w:rsidR="00D66EDF" w:rsidRPr="001F6C2D">
        <w:rPr>
          <w:szCs w:val="22"/>
        </w:rPr>
        <w:t> </w:t>
      </w:r>
      <w:r w:rsidR="00B306C6" w:rsidRPr="001F6C2D">
        <w:rPr>
          <w:szCs w:val="22"/>
        </w:rPr>
        <w:t>VIII. Denne risiko er størst i løbet af de første </w:t>
      </w:r>
      <w:r w:rsidR="009338A3" w:rsidRPr="001F6C2D">
        <w:rPr>
          <w:szCs w:val="22"/>
        </w:rPr>
        <w:t>5</w:t>
      </w:r>
      <w:r w:rsidR="00B306C6" w:rsidRPr="001F6C2D">
        <w:rPr>
          <w:szCs w:val="22"/>
        </w:rPr>
        <w:t>0 eksponeringsdage</w:t>
      </w:r>
      <w:r w:rsidR="009338A3" w:rsidRPr="001F6C2D">
        <w:rPr>
          <w:szCs w:val="22"/>
        </w:rPr>
        <w:t xml:space="preserve">, men fortsætter hele livet, selvom risikoen er </w:t>
      </w:r>
      <w:r w:rsidR="00D84C3A" w:rsidRPr="001F6C2D">
        <w:rPr>
          <w:szCs w:val="22"/>
        </w:rPr>
        <w:t xml:space="preserve">ikke </w:t>
      </w:r>
      <w:r w:rsidR="009338A3" w:rsidRPr="001F6C2D">
        <w:rPr>
          <w:szCs w:val="22"/>
        </w:rPr>
        <w:t>almindelig</w:t>
      </w:r>
      <w:r w:rsidR="00B306C6" w:rsidRPr="001F6C2D">
        <w:rPr>
          <w:szCs w:val="22"/>
        </w:rPr>
        <w:t>.</w:t>
      </w:r>
    </w:p>
    <w:p w14:paraId="1A43F4A5" w14:textId="77777777" w:rsidR="00974868" w:rsidRPr="001F6C2D" w:rsidRDefault="00974868" w:rsidP="009259F2">
      <w:pPr>
        <w:spacing w:line="240" w:lineRule="auto"/>
      </w:pPr>
    </w:p>
    <w:p w14:paraId="3C0D1889" w14:textId="77777777" w:rsidR="00B306C6" w:rsidRPr="001F6C2D" w:rsidRDefault="00B306C6" w:rsidP="009259F2">
      <w:pPr>
        <w:spacing w:line="240" w:lineRule="auto"/>
        <w:rPr>
          <w:szCs w:val="22"/>
        </w:rPr>
      </w:pPr>
      <w:r w:rsidRPr="001F6C2D">
        <w:rPr>
          <w:szCs w:val="22"/>
        </w:rPr>
        <w:t xml:space="preserve">Den kliniske relevans af inhibitorudviklingen afhænger af inhibitorens </w:t>
      </w:r>
      <w:proofErr w:type="spellStart"/>
      <w:r w:rsidRPr="001F6C2D">
        <w:rPr>
          <w:szCs w:val="22"/>
        </w:rPr>
        <w:t>titer</w:t>
      </w:r>
      <w:proofErr w:type="spellEnd"/>
      <w:r w:rsidRPr="001F6C2D">
        <w:rPr>
          <w:szCs w:val="22"/>
        </w:rPr>
        <w:t xml:space="preserve">, hvor lav </w:t>
      </w:r>
      <w:proofErr w:type="spellStart"/>
      <w:r w:rsidRPr="001F6C2D">
        <w:rPr>
          <w:szCs w:val="22"/>
        </w:rPr>
        <w:t>titer</w:t>
      </w:r>
      <w:proofErr w:type="spellEnd"/>
      <w:r w:rsidRPr="001F6C2D">
        <w:rPr>
          <w:szCs w:val="22"/>
        </w:rPr>
        <w:t xml:space="preserve"> udgør en mindre risiko for utilstrækkeligt klinisk respons end </w:t>
      </w:r>
      <w:proofErr w:type="spellStart"/>
      <w:r w:rsidRPr="001F6C2D">
        <w:rPr>
          <w:szCs w:val="22"/>
        </w:rPr>
        <w:t>højtiter</w:t>
      </w:r>
      <w:proofErr w:type="spellEnd"/>
      <w:r w:rsidRPr="001F6C2D">
        <w:rPr>
          <w:szCs w:val="22"/>
        </w:rPr>
        <w:t>-inhibitorer.</w:t>
      </w:r>
    </w:p>
    <w:p w14:paraId="5D731B41" w14:textId="77777777" w:rsidR="00846996" w:rsidRPr="001F6C2D" w:rsidRDefault="00846996" w:rsidP="009259F2">
      <w:pPr>
        <w:spacing w:line="240" w:lineRule="auto"/>
      </w:pPr>
    </w:p>
    <w:p w14:paraId="23E98480" w14:textId="77777777" w:rsidR="00974868" w:rsidRPr="001F6C2D" w:rsidRDefault="00974868" w:rsidP="00BA37D0">
      <w:pPr>
        <w:keepLines/>
        <w:spacing w:line="240" w:lineRule="auto"/>
      </w:pPr>
      <w:r w:rsidRPr="001F6C2D">
        <w:t xml:space="preserve">Generelt bør alle patienter, der behandles med koagulationsfaktor VIII-præparater, overvåges nøje for udvikling af </w:t>
      </w:r>
      <w:r w:rsidR="002D75C9" w:rsidRPr="001F6C2D">
        <w:t xml:space="preserve">inhibitorer </w:t>
      </w:r>
      <w:r w:rsidRPr="001F6C2D">
        <w:t>ved hjælp af passende kliniske observationer og laboratorieundersøgelser. Hvis der ikke opnås de forventede plasmaniveauer af FVIII-aktivitet, eller hvis blødning ikke kan kontrolleres med en passende dosis, skal der testes for tilstedeværelsen af faktor VIII-</w:t>
      </w:r>
      <w:r w:rsidR="002D75C9" w:rsidRPr="001F6C2D">
        <w:t>inhibitorer</w:t>
      </w:r>
      <w:r w:rsidRPr="001F6C2D">
        <w:t xml:space="preserve">. Hos patienter med høje niveauer af </w:t>
      </w:r>
      <w:r w:rsidR="002D75C9" w:rsidRPr="001F6C2D">
        <w:t>inhibitor er</w:t>
      </w:r>
      <w:r w:rsidRPr="001F6C2D">
        <w:t xml:space="preserve"> behandling med faktor VIII </w:t>
      </w:r>
      <w:r w:rsidR="002D75C9" w:rsidRPr="001F6C2D">
        <w:t xml:space="preserve">muligvis </w:t>
      </w:r>
      <w:r w:rsidRPr="001F6C2D">
        <w:t>ikke effektiv, og andre behandlingsmuligheder skal overvejes. Behandling af sådanne patienter bør vejledes af læger med erfaring i behandling af hæmofili og faktor VIII-</w:t>
      </w:r>
      <w:r w:rsidR="002D75C9" w:rsidRPr="001F6C2D">
        <w:t>inhibitorer</w:t>
      </w:r>
      <w:r w:rsidRPr="001F6C2D">
        <w:t>.</w:t>
      </w:r>
    </w:p>
    <w:p w14:paraId="508CEDF4" w14:textId="77777777" w:rsidR="00AE1F00" w:rsidRPr="001F6C2D" w:rsidRDefault="00AE1F00" w:rsidP="009259F2">
      <w:pPr>
        <w:spacing w:line="240" w:lineRule="auto"/>
        <w:rPr>
          <w:szCs w:val="22"/>
        </w:rPr>
      </w:pPr>
    </w:p>
    <w:p w14:paraId="4991801C" w14:textId="77777777" w:rsidR="00AE1F00" w:rsidRPr="001F6C2D" w:rsidRDefault="00AE1F00" w:rsidP="009259F2">
      <w:pPr>
        <w:keepNext/>
        <w:spacing w:line="240" w:lineRule="auto"/>
        <w:rPr>
          <w:szCs w:val="22"/>
          <w:u w:val="single"/>
        </w:rPr>
      </w:pPr>
      <w:r w:rsidRPr="001F6C2D">
        <w:rPr>
          <w:szCs w:val="22"/>
          <w:u w:val="single"/>
        </w:rPr>
        <w:t>Kardiovaskulære hændelser</w:t>
      </w:r>
    </w:p>
    <w:p w14:paraId="6DEC7D2C" w14:textId="77777777" w:rsidR="00AE1F00" w:rsidRPr="001F6C2D" w:rsidRDefault="00AE1F00" w:rsidP="009259F2">
      <w:pPr>
        <w:spacing w:line="240" w:lineRule="auto"/>
        <w:rPr>
          <w:szCs w:val="22"/>
        </w:rPr>
      </w:pPr>
      <w:r w:rsidRPr="001F6C2D">
        <w:rPr>
          <w:szCs w:val="22"/>
        </w:rPr>
        <w:t xml:space="preserve">Hos patienter med eksisterende kardiovaskulære risikofaktorer kan </w:t>
      </w:r>
      <w:r w:rsidR="00E13449" w:rsidRPr="001F6C2D">
        <w:rPr>
          <w:szCs w:val="22"/>
        </w:rPr>
        <w:t>erstatningsbehandling</w:t>
      </w:r>
      <w:r w:rsidRPr="001F6C2D">
        <w:rPr>
          <w:szCs w:val="22"/>
        </w:rPr>
        <w:t xml:space="preserve"> med FVIII øge den kardiovaskulære risiko.</w:t>
      </w:r>
    </w:p>
    <w:p w14:paraId="248AFA5F" w14:textId="77777777" w:rsidR="00974868" w:rsidRPr="001F6C2D" w:rsidRDefault="00974868" w:rsidP="009259F2">
      <w:pPr>
        <w:spacing w:line="240" w:lineRule="auto"/>
      </w:pPr>
    </w:p>
    <w:p w14:paraId="02B3CBE2" w14:textId="77777777" w:rsidR="00974868" w:rsidRPr="001F6C2D" w:rsidRDefault="00974868" w:rsidP="009259F2">
      <w:pPr>
        <w:keepNext/>
        <w:spacing w:line="240" w:lineRule="auto"/>
        <w:rPr>
          <w:u w:val="single"/>
        </w:rPr>
      </w:pPr>
      <w:r w:rsidRPr="001F6C2D">
        <w:rPr>
          <w:u w:val="single"/>
        </w:rPr>
        <w:t>Kateterrelaterede komplikationer</w:t>
      </w:r>
    </w:p>
    <w:p w14:paraId="46A14783" w14:textId="77777777" w:rsidR="00974868" w:rsidRPr="001F6C2D" w:rsidRDefault="00974868" w:rsidP="009259F2">
      <w:pPr>
        <w:spacing w:line="240" w:lineRule="auto"/>
      </w:pPr>
      <w:r w:rsidRPr="001F6C2D">
        <w:t xml:space="preserve">Hvis det er nødvendigt at anlægge et centralt venekateter (CVK), skal risikoen for CVK-relaterede komplikationer, herunder lokale infektioner, </w:t>
      </w:r>
      <w:proofErr w:type="spellStart"/>
      <w:r w:rsidRPr="001F6C2D">
        <w:t>bakteriæmi</w:t>
      </w:r>
      <w:proofErr w:type="spellEnd"/>
      <w:r w:rsidRPr="001F6C2D">
        <w:t xml:space="preserve"> og trombose på kateterstedet, overvejes.</w:t>
      </w:r>
    </w:p>
    <w:p w14:paraId="34413F17" w14:textId="77777777" w:rsidR="00974868" w:rsidRPr="001F6C2D" w:rsidRDefault="00974868" w:rsidP="009259F2">
      <w:pPr>
        <w:spacing w:line="240" w:lineRule="auto"/>
      </w:pPr>
    </w:p>
    <w:p w14:paraId="461E1F4F" w14:textId="77777777" w:rsidR="009338A3" w:rsidRPr="001F6C2D" w:rsidRDefault="009338A3" w:rsidP="009338A3">
      <w:pPr>
        <w:keepNext/>
        <w:autoSpaceDE w:val="0"/>
        <w:autoSpaceDN w:val="0"/>
        <w:adjustRightInd w:val="0"/>
        <w:spacing w:line="240" w:lineRule="auto"/>
        <w:ind w:left="567" w:hanging="567"/>
        <w:rPr>
          <w:u w:val="single"/>
        </w:rPr>
      </w:pPr>
      <w:r w:rsidRPr="001F6C2D">
        <w:rPr>
          <w:u w:val="single"/>
        </w:rPr>
        <w:t>Sporbarhed</w:t>
      </w:r>
    </w:p>
    <w:p w14:paraId="0CA3FE42" w14:textId="77777777" w:rsidR="009338A3" w:rsidRPr="001F6C2D" w:rsidRDefault="009338A3" w:rsidP="00846996">
      <w:pPr>
        <w:keepNext/>
        <w:tabs>
          <w:tab w:val="clear" w:pos="567"/>
          <w:tab w:val="left" w:pos="0"/>
        </w:tabs>
        <w:autoSpaceDE w:val="0"/>
        <w:autoSpaceDN w:val="0"/>
        <w:adjustRightInd w:val="0"/>
        <w:spacing w:line="240" w:lineRule="auto"/>
      </w:pPr>
      <w:r w:rsidRPr="001F6C2D">
        <w:t xml:space="preserve">For at forbedre sporbarheden af biologiske lægemidler skal </w:t>
      </w:r>
      <w:r w:rsidR="00846996" w:rsidRPr="001F6C2D">
        <w:t>d</w:t>
      </w:r>
      <w:r w:rsidRPr="001F6C2D">
        <w:t>et administrerede produkts navn og batchnummer tydeligt registreres.</w:t>
      </w:r>
    </w:p>
    <w:p w14:paraId="0A5DD451" w14:textId="77777777" w:rsidR="00974868" w:rsidRPr="001F6C2D" w:rsidRDefault="00974868" w:rsidP="009259F2">
      <w:pPr>
        <w:tabs>
          <w:tab w:val="clear" w:pos="567"/>
          <w:tab w:val="left" w:pos="7530"/>
        </w:tabs>
        <w:spacing w:line="240" w:lineRule="auto"/>
      </w:pPr>
    </w:p>
    <w:p w14:paraId="4CA6CC97" w14:textId="77777777" w:rsidR="00BA0B44" w:rsidRPr="001F6C2D" w:rsidRDefault="00974868" w:rsidP="009259F2">
      <w:pPr>
        <w:pStyle w:val="Default"/>
        <w:keepNext/>
        <w:rPr>
          <w:color w:val="auto"/>
          <w:sz w:val="22"/>
          <w:u w:val="single"/>
        </w:rPr>
      </w:pPr>
      <w:r w:rsidRPr="001F6C2D">
        <w:rPr>
          <w:color w:val="auto"/>
          <w:sz w:val="22"/>
          <w:u w:val="single"/>
        </w:rPr>
        <w:t>Pædiatrisk population</w:t>
      </w:r>
    </w:p>
    <w:p w14:paraId="36039A4B" w14:textId="77777777" w:rsidR="00974868" w:rsidRPr="001F6C2D" w:rsidRDefault="00974868" w:rsidP="009259F2">
      <w:pPr>
        <w:spacing w:line="240" w:lineRule="auto"/>
      </w:pPr>
      <w:r w:rsidRPr="001F6C2D">
        <w:t>De angivne advarsler og forsigtighedsregler gælder for både voksne</w:t>
      </w:r>
      <w:r w:rsidR="00D66EDF" w:rsidRPr="001F6C2D">
        <w:t>,</w:t>
      </w:r>
      <w:r w:rsidRPr="001F6C2D">
        <w:t xml:space="preserve"> børn</w:t>
      </w:r>
      <w:r w:rsidR="00D66EDF" w:rsidRPr="001F6C2D">
        <w:t xml:space="preserve"> og unge</w:t>
      </w:r>
      <w:r w:rsidRPr="001F6C2D">
        <w:t>.</w:t>
      </w:r>
    </w:p>
    <w:p w14:paraId="4342F621" w14:textId="77777777" w:rsidR="00974868" w:rsidRPr="001F6C2D" w:rsidRDefault="00974868" w:rsidP="009259F2">
      <w:pPr>
        <w:spacing w:line="240" w:lineRule="auto"/>
      </w:pPr>
    </w:p>
    <w:p w14:paraId="7AE92361" w14:textId="77777777" w:rsidR="00974868" w:rsidRPr="001F6C2D" w:rsidRDefault="00974868" w:rsidP="009259F2">
      <w:pPr>
        <w:keepNext/>
        <w:autoSpaceDE w:val="0"/>
        <w:autoSpaceDN w:val="0"/>
        <w:adjustRightInd w:val="0"/>
        <w:spacing w:line="240" w:lineRule="auto"/>
        <w:rPr>
          <w:u w:val="single"/>
        </w:rPr>
      </w:pPr>
      <w:r w:rsidRPr="001F6C2D">
        <w:rPr>
          <w:u w:val="single"/>
        </w:rPr>
        <w:lastRenderedPageBreak/>
        <w:t>Overvejelser angående hjælpestoffer</w:t>
      </w:r>
    </w:p>
    <w:p w14:paraId="5CFF46CF" w14:textId="77777777" w:rsidR="00974868" w:rsidRPr="001F6C2D" w:rsidRDefault="00974868" w:rsidP="009259F2">
      <w:pPr>
        <w:spacing w:line="240" w:lineRule="auto"/>
      </w:pPr>
      <w:r w:rsidRPr="001F6C2D">
        <w:t>De</w:t>
      </w:r>
      <w:r w:rsidR="00D66EDF" w:rsidRPr="001F6C2D">
        <w:t>tte lægemiddel</w:t>
      </w:r>
      <w:r w:rsidRPr="001F6C2D">
        <w:t xml:space="preserve"> indeholder </w:t>
      </w:r>
      <w:r w:rsidR="00D66EDF" w:rsidRPr="001F6C2D">
        <w:t>mindre end 1</w:t>
      </w:r>
      <w:r w:rsidRPr="001F6C2D">
        <w:t xml:space="preserve"> mmol </w:t>
      </w:r>
      <w:r w:rsidR="00D66EDF" w:rsidRPr="001F6C2D">
        <w:t xml:space="preserve">(23 mg) </w:t>
      </w:r>
      <w:r w:rsidR="005F600E" w:rsidRPr="001F6C2D">
        <w:t xml:space="preserve">natrium </w:t>
      </w:r>
      <w:r w:rsidRPr="001F6C2D">
        <w:t>pr. hætteglas</w:t>
      </w:r>
      <w:r w:rsidR="00D66EDF" w:rsidRPr="001F6C2D">
        <w:t>, dvs. det er i det væsentlige natriumfrit</w:t>
      </w:r>
      <w:r w:rsidRPr="001F6C2D">
        <w:t>.</w:t>
      </w:r>
    </w:p>
    <w:p w14:paraId="484C55BB" w14:textId="77777777" w:rsidR="00AE2C15" w:rsidRPr="001F6C2D" w:rsidRDefault="00AE2C15" w:rsidP="009259F2">
      <w:pPr>
        <w:spacing w:line="240" w:lineRule="auto"/>
      </w:pPr>
      <w:r w:rsidRPr="001F6C2D">
        <w:t>Afhængig af legemsvægt og dosering kan patienten imidlertid få mere end ét hætteglas (se pkt. 2 for information om indhold pr. hætteglas). Hvis patienten får natriumfattig diæt, skal der tages hensyn hertil.</w:t>
      </w:r>
    </w:p>
    <w:p w14:paraId="3381BB4E" w14:textId="77777777" w:rsidR="00974868" w:rsidRPr="001F6C2D" w:rsidRDefault="00974868" w:rsidP="00722D96">
      <w:pPr>
        <w:pStyle w:val="Default"/>
        <w:rPr>
          <w:color w:val="auto"/>
          <w:sz w:val="22"/>
          <w:szCs w:val="22"/>
        </w:rPr>
      </w:pPr>
    </w:p>
    <w:p w14:paraId="12FB670C" w14:textId="77777777" w:rsidR="00974868" w:rsidRPr="001F6C2D" w:rsidRDefault="00974868" w:rsidP="00722D96">
      <w:pPr>
        <w:keepNext/>
        <w:autoSpaceDE w:val="0"/>
        <w:autoSpaceDN w:val="0"/>
        <w:adjustRightInd w:val="0"/>
        <w:spacing w:line="240" w:lineRule="auto"/>
        <w:ind w:left="567" w:hanging="567"/>
        <w:rPr>
          <w:b/>
        </w:rPr>
      </w:pPr>
      <w:r w:rsidRPr="001F6C2D">
        <w:rPr>
          <w:b/>
        </w:rPr>
        <w:t>4.5</w:t>
      </w:r>
      <w:r w:rsidRPr="001F6C2D">
        <w:rPr>
          <w:b/>
        </w:rPr>
        <w:tab/>
        <w:t>Interaktion med andre lægemidler og andre former for interaktion</w:t>
      </w:r>
    </w:p>
    <w:p w14:paraId="51ACE451" w14:textId="77777777" w:rsidR="00974868" w:rsidRPr="001F6C2D" w:rsidRDefault="00974868" w:rsidP="009259F2">
      <w:pPr>
        <w:keepNext/>
        <w:spacing w:line="240" w:lineRule="auto"/>
      </w:pPr>
    </w:p>
    <w:p w14:paraId="70BFD0AA" w14:textId="77777777" w:rsidR="00974868" w:rsidRPr="001F6C2D" w:rsidRDefault="00974868" w:rsidP="009259F2">
      <w:pPr>
        <w:spacing w:line="240" w:lineRule="auto"/>
      </w:pPr>
      <w:r w:rsidRPr="001F6C2D">
        <w:t>Der er ikke rapporteret interaktioner mellem human koagulationsfaktor VIII (r-dna) og andre lægemidler. Der er ikke udført interaktionsstudier</w:t>
      </w:r>
      <w:r w:rsidR="001658D6" w:rsidRPr="001F6C2D">
        <w:t>.</w:t>
      </w:r>
    </w:p>
    <w:p w14:paraId="09B4F06A" w14:textId="77777777" w:rsidR="00974868" w:rsidRPr="001F6C2D" w:rsidRDefault="00974868" w:rsidP="009259F2">
      <w:pPr>
        <w:spacing w:line="240" w:lineRule="auto"/>
      </w:pPr>
    </w:p>
    <w:p w14:paraId="7D77C049" w14:textId="77777777" w:rsidR="00974868" w:rsidRPr="001F6C2D" w:rsidRDefault="00974868" w:rsidP="00722D96">
      <w:pPr>
        <w:keepNext/>
        <w:autoSpaceDE w:val="0"/>
        <w:autoSpaceDN w:val="0"/>
        <w:adjustRightInd w:val="0"/>
        <w:spacing w:line="240" w:lineRule="auto"/>
        <w:ind w:left="567" w:hanging="567"/>
        <w:rPr>
          <w:b/>
        </w:rPr>
      </w:pPr>
      <w:r w:rsidRPr="001F6C2D">
        <w:rPr>
          <w:b/>
        </w:rPr>
        <w:t>4.6</w:t>
      </w:r>
      <w:r w:rsidRPr="001F6C2D">
        <w:rPr>
          <w:b/>
        </w:rPr>
        <w:tab/>
        <w:t>Fertilitet, graviditet og amning</w:t>
      </w:r>
    </w:p>
    <w:p w14:paraId="7618B00B" w14:textId="77777777" w:rsidR="00974868" w:rsidRPr="001F6C2D" w:rsidRDefault="00974868" w:rsidP="009259F2">
      <w:pPr>
        <w:keepNext/>
        <w:spacing w:line="240" w:lineRule="auto"/>
        <w:rPr>
          <w:szCs w:val="22"/>
        </w:rPr>
      </w:pPr>
    </w:p>
    <w:p w14:paraId="2C269C32" w14:textId="77777777" w:rsidR="00974868" w:rsidRPr="001F6C2D" w:rsidRDefault="00974868" w:rsidP="009259F2">
      <w:pPr>
        <w:pStyle w:val="Default"/>
        <w:rPr>
          <w:color w:val="auto"/>
          <w:sz w:val="22"/>
          <w:szCs w:val="22"/>
        </w:rPr>
      </w:pPr>
      <w:r w:rsidRPr="001F6C2D">
        <w:rPr>
          <w:color w:val="auto"/>
          <w:sz w:val="22"/>
          <w:szCs w:val="22"/>
        </w:rPr>
        <w:t xml:space="preserve">Der er ikke udført reproduktionsstudier hos dyr med </w:t>
      </w:r>
      <w:r w:rsidR="009338A3" w:rsidRPr="001F6C2D">
        <w:rPr>
          <w:color w:val="auto"/>
          <w:sz w:val="22"/>
          <w:szCs w:val="22"/>
        </w:rPr>
        <w:t>faktor VIII</w:t>
      </w:r>
      <w:r w:rsidRPr="001F6C2D">
        <w:rPr>
          <w:color w:val="auto"/>
          <w:sz w:val="22"/>
          <w:szCs w:val="22"/>
        </w:rPr>
        <w:t>. Der blev udført e</w:t>
      </w:r>
      <w:r w:rsidR="00D47AEF" w:rsidRPr="001F6C2D">
        <w:rPr>
          <w:color w:val="auto"/>
          <w:sz w:val="22"/>
          <w:szCs w:val="22"/>
        </w:rPr>
        <w:t>n undersøgelse</w:t>
      </w:r>
      <w:r w:rsidRPr="001F6C2D">
        <w:rPr>
          <w:color w:val="auto"/>
          <w:sz w:val="22"/>
          <w:szCs w:val="22"/>
        </w:rPr>
        <w:t xml:space="preserve"> af overførsel </w:t>
      </w:r>
      <w:r w:rsidR="00D47AEF" w:rsidRPr="001F6C2D">
        <w:rPr>
          <w:color w:val="auto"/>
          <w:sz w:val="22"/>
          <w:szCs w:val="22"/>
        </w:rPr>
        <w:t xml:space="preserve">via placenta </w:t>
      </w:r>
      <w:r w:rsidR="009338A3" w:rsidRPr="001F6C2D">
        <w:rPr>
          <w:color w:val="auto"/>
          <w:sz w:val="22"/>
          <w:szCs w:val="22"/>
        </w:rPr>
        <w:t xml:space="preserve">med ELOCTA </w:t>
      </w:r>
      <w:r w:rsidRPr="001F6C2D">
        <w:rPr>
          <w:color w:val="auto"/>
          <w:sz w:val="22"/>
          <w:szCs w:val="22"/>
        </w:rPr>
        <w:t>hos mus (se pkt. 5.3). På grund af sjælden forekomst af hæmofili A hos kvinder foreligger der ikke data angående erfaringen med anvendelse af faktor VIII under graviditet og amning. Derfor bør faktor VIII kun anvendes under graviditet og amning, hvis det er absolut nødvendigt.</w:t>
      </w:r>
    </w:p>
    <w:p w14:paraId="6042E9ED" w14:textId="77777777" w:rsidR="00974868" w:rsidRPr="001F6C2D" w:rsidRDefault="00974868" w:rsidP="009259F2">
      <w:pPr>
        <w:spacing w:line="240" w:lineRule="auto"/>
        <w:rPr>
          <w:i/>
          <w:szCs w:val="22"/>
        </w:rPr>
      </w:pPr>
    </w:p>
    <w:p w14:paraId="0215190B" w14:textId="77777777" w:rsidR="00974868" w:rsidRPr="001F6C2D" w:rsidRDefault="00974868" w:rsidP="00722D96">
      <w:pPr>
        <w:keepNext/>
        <w:autoSpaceDE w:val="0"/>
        <w:autoSpaceDN w:val="0"/>
        <w:adjustRightInd w:val="0"/>
        <w:spacing w:line="240" w:lineRule="auto"/>
        <w:ind w:left="567" w:hanging="567"/>
        <w:rPr>
          <w:b/>
        </w:rPr>
      </w:pPr>
      <w:r w:rsidRPr="001F6C2D">
        <w:rPr>
          <w:b/>
        </w:rPr>
        <w:t>4.7</w:t>
      </w:r>
      <w:r w:rsidRPr="001F6C2D">
        <w:rPr>
          <w:b/>
        </w:rPr>
        <w:tab/>
        <w:t>Virkning på evnen til at føre motorkøretøj og betjene maskiner</w:t>
      </w:r>
    </w:p>
    <w:p w14:paraId="7E6E7CB4" w14:textId="77777777" w:rsidR="00974868" w:rsidRPr="001F6C2D" w:rsidRDefault="00974868" w:rsidP="009259F2">
      <w:pPr>
        <w:keepNext/>
        <w:spacing w:line="240" w:lineRule="auto"/>
        <w:rPr>
          <w:szCs w:val="22"/>
        </w:rPr>
      </w:pPr>
    </w:p>
    <w:p w14:paraId="6FB3110F" w14:textId="77777777" w:rsidR="00974868" w:rsidRPr="001F6C2D" w:rsidRDefault="00974868" w:rsidP="009259F2">
      <w:pPr>
        <w:spacing w:line="240" w:lineRule="auto"/>
        <w:rPr>
          <w:szCs w:val="22"/>
        </w:rPr>
      </w:pPr>
      <w:r w:rsidRPr="001F6C2D">
        <w:t>ELOCTA påvirker ikke evnen til at føre motorkøretøj og betjene maskiner.</w:t>
      </w:r>
    </w:p>
    <w:p w14:paraId="43A24D2F" w14:textId="77777777" w:rsidR="00974868" w:rsidRPr="001F6C2D" w:rsidRDefault="00974868" w:rsidP="009259F2">
      <w:pPr>
        <w:spacing w:line="240" w:lineRule="auto"/>
        <w:rPr>
          <w:szCs w:val="22"/>
        </w:rPr>
      </w:pPr>
    </w:p>
    <w:p w14:paraId="4477CABB" w14:textId="77777777" w:rsidR="00974868" w:rsidRPr="001F6C2D" w:rsidRDefault="00974868" w:rsidP="00722D96">
      <w:pPr>
        <w:keepNext/>
        <w:autoSpaceDE w:val="0"/>
        <w:autoSpaceDN w:val="0"/>
        <w:adjustRightInd w:val="0"/>
        <w:spacing w:line="240" w:lineRule="auto"/>
        <w:ind w:left="567" w:hanging="567"/>
        <w:rPr>
          <w:b/>
        </w:rPr>
      </w:pPr>
      <w:r w:rsidRPr="001F6C2D">
        <w:rPr>
          <w:b/>
        </w:rPr>
        <w:t>4.8</w:t>
      </w:r>
      <w:r w:rsidRPr="001F6C2D">
        <w:rPr>
          <w:b/>
        </w:rPr>
        <w:tab/>
        <w:t>Bivirkninger</w:t>
      </w:r>
    </w:p>
    <w:p w14:paraId="42A94CCA" w14:textId="77777777" w:rsidR="00974868" w:rsidRPr="001F6C2D" w:rsidRDefault="00974868" w:rsidP="009259F2">
      <w:pPr>
        <w:pStyle w:val="Default"/>
        <w:keepNext/>
        <w:autoSpaceDE/>
        <w:autoSpaceDN/>
        <w:adjustRightInd/>
        <w:rPr>
          <w:color w:val="auto"/>
          <w:sz w:val="22"/>
          <w:szCs w:val="22"/>
          <w:u w:val="single"/>
        </w:rPr>
      </w:pPr>
    </w:p>
    <w:p w14:paraId="73F3A796" w14:textId="77777777" w:rsidR="00BA0B44" w:rsidRPr="001F6C2D" w:rsidRDefault="00974868" w:rsidP="009259F2">
      <w:pPr>
        <w:pStyle w:val="Default"/>
        <w:keepNext/>
        <w:autoSpaceDE/>
        <w:autoSpaceDN/>
        <w:adjustRightInd/>
        <w:rPr>
          <w:color w:val="auto"/>
          <w:sz w:val="22"/>
          <w:u w:val="single"/>
        </w:rPr>
      </w:pPr>
      <w:r w:rsidRPr="001F6C2D">
        <w:rPr>
          <w:color w:val="auto"/>
          <w:sz w:val="22"/>
          <w:u w:val="single"/>
        </w:rPr>
        <w:t xml:space="preserve">Oversigt </w:t>
      </w:r>
      <w:r w:rsidR="002D75C9" w:rsidRPr="001F6C2D">
        <w:rPr>
          <w:color w:val="auto"/>
          <w:sz w:val="22"/>
          <w:u w:val="single"/>
        </w:rPr>
        <w:t xml:space="preserve">over </w:t>
      </w:r>
      <w:r w:rsidRPr="001F6C2D">
        <w:rPr>
          <w:color w:val="auto"/>
          <w:sz w:val="22"/>
          <w:u w:val="single"/>
        </w:rPr>
        <w:t>sikkerhedsprofilen</w:t>
      </w:r>
    </w:p>
    <w:p w14:paraId="65712D43" w14:textId="77777777" w:rsidR="00974868" w:rsidRPr="001F6C2D" w:rsidRDefault="00974868" w:rsidP="009259F2">
      <w:pPr>
        <w:autoSpaceDE w:val="0"/>
        <w:autoSpaceDN w:val="0"/>
        <w:adjustRightInd w:val="0"/>
        <w:spacing w:line="240" w:lineRule="auto"/>
        <w:rPr>
          <w:szCs w:val="22"/>
        </w:rPr>
      </w:pPr>
      <w:r w:rsidRPr="001F6C2D">
        <w:t xml:space="preserve">Overfølsomhedsreaktioner eller allergiske reaktioner (som kan omfatte </w:t>
      </w:r>
      <w:proofErr w:type="spellStart"/>
      <w:r w:rsidR="009338A3" w:rsidRPr="001F6C2D">
        <w:t>angioødem</w:t>
      </w:r>
      <w:proofErr w:type="spellEnd"/>
      <w:r w:rsidR="009338A3" w:rsidRPr="001F6C2D">
        <w:t xml:space="preserve">, </w:t>
      </w:r>
      <w:r w:rsidRPr="001F6C2D">
        <w:t xml:space="preserve">brændende og sviende fornemmelse på infusionsstedet, kulderystelser, rødme, generaliseret urticaria, hovedpine, </w:t>
      </w:r>
      <w:r w:rsidR="002459B5" w:rsidRPr="001F6C2D">
        <w:t xml:space="preserve">nældefeber, </w:t>
      </w:r>
      <w:r w:rsidRPr="001F6C2D">
        <w:t xml:space="preserve">hypotension, letargi, kvalme, rastløshed, </w:t>
      </w:r>
      <w:proofErr w:type="spellStart"/>
      <w:r w:rsidRPr="001F6C2D">
        <w:t>takykardi</w:t>
      </w:r>
      <w:proofErr w:type="spellEnd"/>
      <w:r w:rsidR="002459B5" w:rsidRPr="001F6C2D">
        <w:t>, trykken for brystet, prikkende fornemmelse, opkastning, hvæsende vejrtrækning</w:t>
      </w:r>
      <w:r w:rsidRPr="001F6C2D">
        <w:t xml:space="preserve">) er kun i sjældne tilfælde blevet observeret og kan i nogle tilfælde føre til svær anafylaksi (herunder </w:t>
      </w:r>
      <w:proofErr w:type="spellStart"/>
      <w:r w:rsidRPr="001F6C2D">
        <w:t>shock</w:t>
      </w:r>
      <w:proofErr w:type="spellEnd"/>
      <w:r w:rsidRPr="001F6C2D">
        <w:t>).</w:t>
      </w:r>
    </w:p>
    <w:p w14:paraId="41E24246" w14:textId="77777777" w:rsidR="00974868" w:rsidRPr="001F6C2D" w:rsidRDefault="00974868" w:rsidP="009259F2">
      <w:pPr>
        <w:autoSpaceDE w:val="0"/>
        <w:autoSpaceDN w:val="0"/>
        <w:adjustRightInd w:val="0"/>
        <w:spacing w:line="240" w:lineRule="auto"/>
        <w:rPr>
          <w:szCs w:val="22"/>
        </w:rPr>
      </w:pPr>
    </w:p>
    <w:p w14:paraId="20155697" w14:textId="77777777" w:rsidR="00974868" w:rsidRPr="001F6C2D" w:rsidRDefault="002E6DC7" w:rsidP="009259F2">
      <w:pPr>
        <w:autoSpaceDE w:val="0"/>
        <w:autoSpaceDN w:val="0"/>
        <w:adjustRightInd w:val="0"/>
        <w:spacing w:line="240" w:lineRule="auto"/>
        <w:rPr>
          <w:szCs w:val="22"/>
        </w:rPr>
      </w:pPr>
      <w:r w:rsidRPr="001F6C2D">
        <w:rPr>
          <w:rFonts w:eastAsia="Verdana"/>
          <w:szCs w:val="22"/>
        </w:rPr>
        <w:t>Der kan udvikles neutraliserende antistoffer (inhibitorer) hos patienter med hæmofili A, som behandles med faktor VIII, herunder med ELOCTA.</w:t>
      </w:r>
      <w:r w:rsidR="00974868" w:rsidRPr="001F6C2D">
        <w:t xml:space="preserve"> Hvis sådanne </w:t>
      </w:r>
      <w:r w:rsidR="002D75C9" w:rsidRPr="001F6C2D">
        <w:t xml:space="preserve">inhibitorer </w:t>
      </w:r>
      <w:r w:rsidR="00974868" w:rsidRPr="001F6C2D">
        <w:t xml:space="preserve">forekommer, vil tilstanden manifestere sig som utilstrækkeligt klinisk respons. I sådanne tilfælde anbefales det, at der </w:t>
      </w:r>
      <w:r w:rsidR="002D75C9" w:rsidRPr="001F6C2D">
        <w:t xml:space="preserve">tages </w:t>
      </w:r>
      <w:r w:rsidR="00974868" w:rsidRPr="001F6C2D">
        <w:t xml:space="preserve">kontakt </w:t>
      </w:r>
      <w:r w:rsidR="002D75C9" w:rsidRPr="001F6C2D">
        <w:t xml:space="preserve">til </w:t>
      </w:r>
      <w:r w:rsidR="00974868" w:rsidRPr="001F6C2D">
        <w:t>et specialiseret hæmofilicenter.</w:t>
      </w:r>
    </w:p>
    <w:p w14:paraId="6DA7AC8E" w14:textId="77777777" w:rsidR="00974868" w:rsidRPr="001F6C2D" w:rsidRDefault="00974868" w:rsidP="009259F2">
      <w:pPr>
        <w:autoSpaceDE w:val="0"/>
        <w:autoSpaceDN w:val="0"/>
        <w:adjustRightInd w:val="0"/>
        <w:spacing w:line="240" w:lineRule="auto"/>
        <w:jc w:val="both"/>
        <w:rPr>
          <w:szCs w:val="22"/>
        </w:rPr>
      </w:pPr>
    </w:p>
    <w:p w14:paraId="5493AB49" w14:textId="77777777" w:rsidR="0049021F" w:rsidRPr="001F6C2D" w:rsidRDefault="0049021F" w:rsidP="0049021F">
      <w:pPr>
        <w:pStyle w:val="Default"/>
        <w:keepNext/>
        <w:autoSpaceDE/>
        <w:autoSpaceDN/>
        <w:adjustRightInd/>
        <w:rPr>
          <w:color w:val="auto"/>
          <w:sz w:val="22"/>
          <w:szCs w:val="22"/>
          <w:u w:val="single"/>
        </w:rPr>
      </w:pPr>
      <w:r w:rsidRPr="001F6C2D">
        <w:rPr>
          <w:color w:val="auto"/>
          <w:sz w:val="22"/>
          <w:u w:val="single"/>
        </w:rPr>
        <w:t>Liste over bivirkninger i tabelform</w:t>
      </w:r>
    </w:p>
    <w:p w14:paraId="0F096C3F" w14:textId="4B9F1AF1" w:rsidR="00974868" w:rsidRPr="001F6C2D" w:rsidRDefault="00974868" w:rsidP="009259F2">
      <w:pPr>
        <w:pStyle w:val="Default"/>
        <w:rPr>
          <w:color w:val="auto"/>
          <w:sz w:val="22"/>
          <w:szCs w:val="22"/>
        </w:rPr>
      </w:pPr>
      <w:r w:rsidRPr="001F6C2D">
        <w:rPr>
          <w:color w:val="auto"/>
          <w:sz w:val="22"/>
        </w:rPr>
        <w:t>Tabel 2, som vises nedenfor, er opdelt i henhold til MedDRA systemorganklasser (SOC og foretrukken terminologi).</w:t>
      </w:r>
      <w:r w:rsidR="00592E49" w:rsidRPr="001F6C2D">
        <w:rPr>
          <w:color w:val="auto"/>
          <w:sz w:val="22"/>
          <w:szCs w:val="22"/>
          <w:lang w:eastAsia="en-US"/>
        </w:rPr>
        <w:t xml:space="preserve"> </w:t>
      </w:r>
      <w:r w:rsidR="00D908E8">
        <w:rPr>
          <w:color w:val="auto"/>
          <w:sz w:val="22"/>
          <w:szCs w:val="22"/>
          <w:lang w:eastAsia="en-US"/>
        </w:rPr>
        <w:t>B</w:t>
      </w:r>
      <w:r w:rsidR="00592E49" w:rsidRPr="001F6C2D">
        <w:rPr>
          <w:color w:val="auto"/>
          <w:sz w:val="22"/>
          <w:szCs w:val="22"/>
          <w:lang w:eastAsia="en-US"/>
        </w:rPr>
        <w:t>ivirkning</w:t>
      </w:r>
      <w:r w:rsidR="00D908E8">
        <w:rPr>
          <w:color w:val="auto"/>
          <w:sz w:val="22"/>
          <w:szCs w:val="22"/>
          <w:lang w:eastAsia="en-US"/>
        </w:rPr>
        <w:t>shyppighed</w:t>
      </w:r>
      <w:r w:rsidR="00592E49" w:rsidRPr="001F6C2D">
        <w:rPr>
          <w:color w:val="auto"/>
          <w:sz w:val="22"/>
          <w:szCs w:val="22"/>
          <w:lang w:eastAsia="en-US"/>
        </w:rPr>
        <w:t>er</w:t>
      </w:r>
      <w:r w:rsidR="00D908E8">
        <w:rPr>
          <w:color w:val="auto"/>
          <w:sz w:val="22"/>
          <w:szCs w:val="22"/>
          <w:lang w:eastAsia="en-US"/>
        </w:rPr>
        <w:t>ne</w:t>
      </w:r>
      <w:r w:rsidR="00592E49" w:rsidRPr="001F6C2D">
        <w:rPr>
          <w:color w:val="auto"/>
          <w:sz w:val="22"/>
          <w:szCs w:val="22"/>
          <w:lang w:eastAsia="en-US"/>
        </w:rPr>
        <w:t xml:space="preserve"> er baseret på kliniske studier med i alt </w:t>
      </w:r>
      <w:r w:rsidR="00592E49" w:rsidRPr="001F6C2D">
        <w:rPr>
          <w:color w:val="auto"/>
          <w:sz w:val="22"/>
        </w:rPr>
        <w:t xml:space="preserve">379 patienter </w:t>
      </w:r>
      <w:r w:rsidR="00EF6F9C" w:rsidRPr="001F6C2D">
        <w:rPr>
          <w:color w:val="auto"/>
          <w:sz w:val="22"/>
        </w:rPr>
        <w:t xml:space="preserve">med </w:t>
      </w:r>
      <w:r w:rsidR="00592E49" w:rsidRPr="001F6C2D">
        <w:rPr>
          <w:color w:val="auto"/>
          <w:sz w:val="22"/>
        </w:rPr>
        <w:t>svær hæmofili A, hvoraf 276 var tidligere behandlede patienter (</w:t>
      </w:r>
      <w:proofErr w:type="spellStart"/>
      <w:r w:rsidR="00592E49" w:rsidRPr="001F6C2D">
        <w:rPr>
          <w:i/>
          <w:color w:val="auto"/>
          <w:sz w:val="22"/>
        </w:rPr>
        <w:t>previously</w:t>
      </w:r>
      <w:proofErr w:type="spellEnd"/>
      <w:r w:rsidR="00592E49" w:rsidRPr="001F6C2D">
        <w:rPr>
          <w:i/>
          <w:color w:val="auto"/>
          <w:sz w:val="22"/>
        </w:rPr>
        <w:t xml:space="preserve"> </w:t>
      </w:r>
      <w:proofErr w:type="spellStart"/>
      <w:r w:rsidR="00592E49" w:rsidRPr="001F6C2D">
        <w:rPr>
          <w:i/>
          <w:color w:val="auto"/>
          <w:sz w:val="22"/>
        </w:rPr>
        <w:t>treated</w:t>
      </w:r>
      <w:proofErr w:type="spellEnd"/>
      <w:r w:rsidR="00592E49" w:rsidRPr="001F6C2D">
        <w:rPr>
          <w:i/>
          <w:color w:val="auto"/>
          <w:sz w:val="22"/>
        </w:rPr>
        <w:t xml:space="preserve"> patients,</w:t>
      </w:r>
      <w:r w:rsidR="00592E49" w:rsidRPr="001F6C2D">
        <w:rPr>
          <w:color w:val="auto"/>
          <w:sz w:val="22"/>
        </w:rPr>
        <w:t xml:space="preserve"> </w:t>
      </w:r>
      <w:proofErr w:type="spellStart"/>
      <w:r w:rsidR="00592E49" w:rsidRPr="001F6C2D">
        <w:rPr>
          <w:color w:val="auto"/>
          <w:sz w:val="22"/>
        </w:rPr>
        <w:t>PTPs</w:t>
      </w:r>
      <w:proofErr w:type="spellEnd"/>
      <w:r w:rsidR="00592E49" w:rsidRPr="001F6C2D">
        <w:rPr>
          <w:color w:val="auto"/>
          <w:sz w:val="22"/>
        </w:rPr>
        <w:t>) og 103 var tidligere ubehandlede patienter (</w:t>
      </w:r>
      <w:proofErr w:type="spellStart"/>
      <w:r w:rsidR="00592E49" w:rsidRPr="001F6C2D">
        <w:rPr>
          <w:i/>
          <w:color w:val="auto"/>
          <w:sz w:val="22"/>
        </w:rPr>
        <w:t>previously</w:t>
      </w:r>
      <w:proofErr w:type="spellEnd"/>
      <w:r w:rsidR="00592E49" w:rsidRPr="001F6C2D">
        <w:rPr>
          <w:i/>
          <w:color w:val="auto"/>
          <w:sz w:val="22"/>
        </w:rPr>
        <w:t xml:space="preserve"> </w:t>
      </w:r>
      <w:proofErr w:type="spellStart"/>
      <w:r w:rsidR="00592E49" w:rsidRPr="001F6C2D">
        <w:rPr>
          <w:i/>
          <w:color w:val="auto"/>
          <w:sz w:val="22"/>
        </w:rPr>
        <w:t>untreated</w:t>
      </w:r>
      <w:proofErr w:type="spellEnd"/>
      <w:r w:rsidR="00592E49" w:rsidRPr="001F6C2D">
        <w:rPr>
          <w:i/>
          <w:color w:val="auto"/>
          <w:sz w:val="22"/>
        </w:rPr>
        <w:t xml:space="preserve"> patients,</w:t>
      </w:r>
      <w:r w:rsidR="00592E49" w:rsidRPr="001F6C2D">
        <w:rPr>
          <w:color w:val="auto"/>
          <w:sz w:val="22"/>
        </w:rPr>
        <w:t xml:space="preserve"> </w:t>
      </w:r>
      <w:proofErr w:type="spellStart"/>
      <w:r w:rsidR="00592E49" w:rsidRPr="001F6C2D">
        <w:rPr>
          <w:color w:val="auto"/>
          <w:sz w:val="22"/>
        </w:rPr>
        <w:t>PUPs</w:t>
      </w:r>
      <w:proofErr w:type="spellEnd"/>
      <w:r w:rsidR="00592E49" w:rsidRPr="001F6C2D">
        <w:rPr>
          <w:color w:val="auto"/>
          <w:sz w:val="22"/>
        </w:rPr>
        <w:t>). Se pkt. 5.1 for yderligere oplysninger om de kliniske studier.</w:t>
      </w:r>
    </w:p>
    <w:p w14:paraId="778A5306" w14:textId="77777777" w:rsidR="00974868" w:rsidRPr="001F6C2D" w:rsidRDefault="00974868" w:rsidP="009259F2">
      <w:pPr>
        <w:pStyle w:val="Default"/>
        <w:rPr>
          <w:color w:val="auto"/>
          <w:sz w:val="22"/>
          <w:szCs w:val="22"/>
        </w:rPr>
      </w:pPr>
    </w:p>
    <w:p w14:paraId="109FF87B" w14:textId="77777777" w:rsidR="00974868" w:rsidRPr="001F6C2D" w:rsidRDefault="00974868" w:rsidP="009259F2">
      <w:pPr>
        <w:pStyle w:val="Default"/>
        <w:rPr>
          <w:color w:val="auto"/>
          <w:sz w:val="22"/>
          <w:szCs w:val="22"/>
        </w:rPr>
      </w:pPr>
      <w:r w:rsidRPr="001F6C2D">
        <w:rPr>
          <w:color w:val="auto"/>
          <w:sz w:val="22"/>
        </w:rPr>
        <w:t>Hyppighederne er blevet evalueret i henhold til den følgende konvention: meget almindelig (≥1/10), almindelig (≥1/100 til &lt;1/10), ikke almindelig (≥1/1.000 til &lt;1/100), sjælden (≥1/10.000 til &lt;1/1.000), meget sjælden (&lt;1/10.000), ikke kendt (kan ikke estimeres ud fra forhåndenværende data).</w:t>
      </w:r>
    </w:p>
    <w:p w14:paraId="640C3E5A" w14:textId="77777777" w:rsidR="00974868" w:rsidRPr="001F6C2D" w:rsidRDefault="00974868" w:rsidP="009259F2">
      <w:pPr>
        <w:pStyle w:val="Default"/>
        <w:rPr>
          <w:color w:val="auto"/>
          <w:sz w:val="22"/>
          <w:szCs w:val="22"/>
        </w:rPr>
      </w:pPr>
    </w:p>
    <w:p w14:paraId="44C10153" w14:textId="77777777" w:rsidR="00974868" w:rsidRPr="001F6C2D" w:rsidRDefault="00974868" w:rsidP="009259F2">
      <w:pPr>
        <w:autoSpaceDE w:val="0"/>
        <w:autoSpaceDN w:val="0"/>
        <w:adjustRightInd w:val="0"/>
        <w:spacing w:line="240" w:lineRule="auto"/>
        <w:jc w:val="both"/>
        <w:rPr>
          <w:szCs w:val="22"/>
        </w:rPr>
      </w:pPr>
      <w:r w:rsidRPr="001F6C2D">
        <w:t>Inden for hver enkelt frekvensgruppe er bivirkningerne opstillet efter, hvor alvorlige de er. De alvorligste bivirkninger anføres først.</w:t>
      </w:r>
    </w:p>
    <w:p w14:paraId="3B5CA5F1" w14:textId="77777777" w:rsidR="00974868" w:rsidRPr="001F6C2D" w:rsidRDefault="00974868" w:rsidP="009259F2">
      <w:pPr>
        <w:spacing w:line="240" w:lineRule="auto"/>
      </w:pPr>
    </w:p>
    <w:p w14:paraId="6C56F1C1" w14:textId="77777777" w:rsidR="0049021F" w:rsidRPr="001F6C2D" w:rsidRDefault="0049021F" w:rsidP="0049021F">
      <w:pPr>
        <w:keepNext/>
        <w:spacing w:line="240" w:lineRule="auto"/>
        <w:rPr>
          <w:b/>
          <w:bCs/>
          <w:szCs w:val="22"/>
        </w:rPr>
      </w:pPr>
      <w:r w:rsidRPr="001F6C2D">
        <w:rPr>
          <w:b/>
        </w:rPr>
        <w:lastRenderedPageBreak/>
        <w:t>Tabel 2: Bivirkninger rapporteret for ELOCTA i kliniske studier</w:t>
      </w:r>
      <w:r w:rsidRPr="001F6C2D">
        <w:rPr>
          <w:b/>
          <w:bCs/>
          <w:szCs w:val="22"/>
          <w:vertAlign w:val="superscript"/>
        </w:rPr>
        <w:t>1</w:t>
      </w:r>
    </w:p>
    <w:tbl>
      <w:tblPr>
        <w:tblW w:w="5000" w:type="pct"/>
        <w:tblCellMar>
          <w:left w:w="0" w:type="dxa"/>
          <w:right w:w="0" w:type="dxa"/>
        </w:tblCellMar>
        <w:tblLook w:val="00A0" w:firstRow="1" w:lastRow="0" w:firstColumn="1" w:lastColumn="0" w:noHBand="0" w:noVBand="0"/>
      </w:tblPr>
      <w:tblGrid>
        <w:gridCol w:w="4298"/>
        <w:gridCol w:w="2374"/>
        <w:gridCol w:w="2668"/>
      </w:tblGrid>
      <w:tr w:rsidR="0049021F" w:rsidRPr="001F6C2D" w14:paraId="5417D75A" w14:textId="77777777" w:rsidTr="0049021F">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E8565D5" w14:textId="77777777" w:rsidR="0049021F" w:rsidRPr="001F6C2D" w:rsidRDefault="0049021F" w:rsidP="0049021F">
            <w:pPr>
              <w:keepNext/>
              <w:spacing w:line="240" w:lineRule="auto"/>
              <w:rPr>
                <w:b/>
                <w:bCs/>
                <w:szCs w:val="22"/>
              </w:rPr>
            </w:pPr>
            <w:r w:rsidRPr="001F6C2D">
              <w:rPr>
                <w:b/>
              </w:rPr>
              <w:t>MedDRA Systemorganklasse</w:t>
            </w:r>
          </w:p>
        </w:tc>
        <w:tc>
          <w:tcPr>
            <w:tcW w:w="1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EA08BCC" w14:textId="77777777" w:rsidR="0049021F" w:rsidRPr="001F6C2D" w:rsidRDefault="0049021F" w:rsidP="0049021F">
            <w:pPr>
              <w:keepNext/>
              <w:spacing w:line="240" w:lineRule="auto"/>
              <w:rPr>
                <w:szCs w:val="22"/>
              </w:rPr>
            </w:pPr>
            <w:r w:rsidRPr="001F6C2D">
              <w:rPr>
                <w:b/>
              </w:rPr>
              <w:t>Bivirkninger</w:t>
            </w:r>
          </w:p>
        </w:tc>
        <w:tc>
          <w:tcPr>
            <w:tcW w:w="1428" w:type="pct"/>
            <w:tcBorders>
              <w:top w:val="single" w:sz="8" w:space="0" w:color="000000"/>
              <w:left w:val="single" w:sz="8" w:space="0" w:color="000000"/>
              <w:bottom w:val="single" w:sz="8" w:space="0" w:color="000000"/>
              <w:right w:val="single" w:sz="8" w:space="0" w:color="000000"/>
            </w:tcBorders>
          </w:tcPr>
          <w:p w14:paraId="301FEEC5" w14:textId="77777777" w:rsidR="0049021F" w:rsidRPr="001F6C2D" w:rsidRDefault="0049021F" w:rsidP="0049021F">
            <w:pPr>
              <w:keepNext/>
              <w:spacing w:line="240" w:lineRule="auto"/>
              <w:ind w:left="232"/>
              <w:rPr>
                <w:bCs/>
                <w:szCs w:val="22"/>
              </w:rPr>
            </w:pPr>
            <w:r w:rsidRPr="001F6C2D">
              <w:rPr>
                <w:b/>
              </w:rPr>
              <w:t>Hyppighedskategori</w:t>
            </w:r>
            <w:r w:rsidRPr="001F6C2D">
              <w:rPr>
                <w:b/>
                <w:bCs/>
                <w:szCs w:val="22"/>
                <w:vertAlign w:val="superscript"/>
              </w:rPr>
              <w:t>1</w:t>
            </w:r>
          </w:p>
        </w:tc>
      </w:tr>
      <w:tr w:rsidR="0049021F" w:rsidRPr="001F6C2D" w14:paraId="0737B1DB" w14:textId="77777777" w:rsidTr="0049021F">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1AD8518" w14:textId="77777777" w:rsidR="0049021F" w:rsidRPr="001F6C2D" w:rsidRDefault="0049021F" w:rsidP="0049021F">
            <w:pPr>
              <w:keepNext/>
              <w:spacing w:line="240" w:lineRule="auto"/>
              <w:rPr>
                <w:szCs w:val="22"/>
              </w:rPr>
            </w:pPr>
            <w:r w:rsidRPr="001F6C2D">
              <w:rPr>
                <w:rFonts w:eastAsia="Verdana"/>
                <w:szCs w:val="22"/>
              </w:rPr>
              <w:t>Blod og lymfesystem</w:t>
            </w:r>
          </w:p>
        </w:tc>
        <w:tc>
          <w:tcPr>
            <w:tcW w:w="1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8D7A4AF" w14:textId="77777777" w:rsidR="0049021F" w:rsidRPr="001F6C2D" w:rsidRDefault="0049021F" w:rsidP="0049021F">
            <w:pPr>
              <w:keepNext/>
              <w:spacing w:line="240" w:lineRule="auto"/>
              <w:rPr>
                <w:szCs w:val="22"/>
              </w:rPr>
            </w:pPr>
            <w:proofErr w:type="spellStart"/>
            <w:r w:rsidRPr="001F6C2D">
              <w:rPr>
                <w:rFonts w:eastAsia="Verdana"/>
                <w:szCs w:val="22"/>
              </w:rPr>
              <w:t>Inhibering</w:t>
            </w:r>
            <w:proofErr w:type="spellEnd"/>
            <w:r w:rsidRPr="001F6C2D">
              <w:rPr>
                <w:rFonts w:eastAsia="Verdana"/>
                <w:szCs w:val="22"/>
              </w:rPr>
              <w:t xml:space="preserve"> af faktor VIII</w:t>
            </w:r>
          </w:p>
        </w:tc>
        <w:tc>
          <w:tcPr>
            <w:tcW w:w="1428" w:type="pct"/>
            <w:tcBorders>
              <w:top w:val="single" w:sz="8" w:space="0" w:color="000000"/>
              <w:left w:val="single" w:sz="8" w:space="0" w:color="000000"/>
              <w:bottom w:val="single" w:sz="8" w:space="0" w:color="000000"/>
              <w:right w:val="single" w:sz="8" w:space="0" w:color="000000"/>
            </w:tcBorders>
          </w:tcPr>
          <w:p w14:paraId="33D5CBE8" w14:textId="31D97FB8" w:rsidR="0049021F" w:rsidRPr="001F6C2D" w:rsidRDefault="0049021F" w:rsidP="0049021F">
            <w:pPr>
              <w:keepNext/>
              <w:spacing w:line="240" w:lineRule="auto"/>
              <w:ind w:left="232"/>
              <w:rPr>
                <w:rFonts w:eastAsia="Verdana"/>
                <w:szCs w:val="22"/>
              </w:rPr>
            </w:pPr>
            <w:r w:rsidRPr="001F6C2D">
              <w:rPr>
                <w:rFonts w:eastAsia="Verdana"/>
                <w:szCs w:val="22"/>
              </w:rPr>
              <w:t>Ikke almindelig (</w:t>
            </w:r>
            <w:proofErr w:type="spellStart"/>
            <w:r w:rsidRPr="001F6C2D">
              <w:rPr>
                <w:rFonts w:eastAsia="Verdana"/>
                <w:szCs w:val="22"/>
              </w:rPr>
              <w:t>PTPs</w:t>
            </w:r>
            <w:proofErr w:type="spellEnd"/>
            <w:r w:rsidRPr="001F6C2D">
              <w:rPr>
                <w:rFonts w:eastAsia="Verdana"/>
                <w:szCs w:val="22"/>
              </w:rPr>
              <w:t>)</w:t>
            </w:r>
            <w:r w:rsidRPr="001F6C2D">
              <w:rPr>
                <w:bCs/>
                <w:szCs w:val="22"/>
                <w:vertAlign w:val="superscript"/>
              </w:rPr>
              <w:t>2</w:t>
            </w:r>
          </w:p>
          <w:p w14:paraId="2BFC4033" w14:textId="00058C77" w:rsidR="0049021F" w:rsidRPr="001F6C2D" w:rsidRDefault="0049021F" w:rsidP="0049021F">
            <w:pPr>
              <w:keepNext/>
              <w:spacing w:line="240" w:lineRule="auto"/>
              <w:ind w:left="232"/>
              <w:rPr>
                <w:szCs w:val="22"/>
              </w:rPr>
            </w:pPr>
            <w:r w:rsidRPr="001F6C2D">
              <w:rPr>
                <w:szCs w:val="22"/>
              </w:rPr>
              <w:t>Meget almindelig (</w:t>
            </w:r>
            <w:proofErr w:type="spellStart"/>
            <w:r w:rsidRPr="001F6C2D">
              <w:rPr>
                <w:szCs w:val="22"/>
              </w:rPr>
              <w:t>PUPs</w:t>
            </w:r>
            <w:proofErr w:type="spellEnd"/>
            <w:r w:rsidRPr="001F6C2D">
              <w:rPr>
                <w:szCs w:val="22"/>
              </w:rPr>
              <w:t>)</w:t>
            </w:r>
            <w:r w:rsidRPr="001F6C2D">
              <w:rPr>
                <w:rFonts w:eastAsia="Verdana"/>
                <w:szCs w:val="22"/>
                <w:vertAlign w:val="superscript"/>
              </w:rPr>
              <w:t>2</w:t>
            </w:r>
          </w:p>
        </w:tc>
      </w:tr>
      <w:tr w:rsidR="0049021F" w:rsidRPr="001F6C2D" w14:paraId="6A47CC8F" w14:textId="77777777" w:rsidTr="0049021F">
        <w:trPr>
          <w:trHeight w:val="252"/>
        </w:trPr>
        <w:tc>
          <w:tcPr>
            <w:tcW w:w="2301"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7EAEE36A" w14:textId="77777777" w:rsidR="0049021F" w:rsidRPr="001F6C2D" w:rsidRDefault="0049021F" w:rsidP="0049021F">
            <w:pPr>
              <w:keepNext/>
              <w:spacing w:line="240" w:lineRule="auto"/>
              <w:rPr>
                <w:bCs/>
                <w:szCs w:val="22"/>
              </w:rPr>
            </w:pPr>
            <w:r w:rsidRPr="001F6C2D">
              <w:t>Nervesystemet</w:t>
            </w:r>
          </w:p>
        </w:tc>
        <w:tc>
          <w:tcPr>
            <w:tcW w:w="1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65756F1" w14:textId="77777777" w:rsidR="0049021F" w:rsidRPr="001F6C2D" w:rsidRDefault="0049021F" w:rsidP="0049021F">
            <w:pPr>
              <w:keepNext/>
              <w:spacing w:line="240" w:lineRule="auto"/>
              <w:rPr>
                <w:bCs/>
                <w:szCs w:val="22"/>
              </w:rPr>
            </w:pPr>
            <w:r w:rsidRPr="001F6C2D">
              <w:t>Hovedpine</w:t>
            </w:r>
          </w:p>
        </w:tc>
        <w:tc>
          <w:tcPr>
            <w:tcW w:w="1428" w:type="pct"/>
            <w:tcBorders>
              <w:top w:val="single" w:sz="8" w:space="0" w:color="000000"/>
              <w:left w:val="single" w:sz="8" w:space="0" w:color="000000"/>
              <w:bottom w:val="single" w:sz="8" w:space="0" w:color="000000"/>
              <w:right w:val="single" w:sz="8" w:space="0" w:color="000000"/>
            </w:tcBorders>
          </w:tcPr>
          <w:p w14:paraId="2FAF11BA" w14:textId="77777777" w:rsidR="0049021F" w:rsidRPr="001F6C2D" w:rsidRDefault="0049021F" w:rsidP="0049021F">
            <w:pPr>
              <w:keepNext/>
              <w:spacing w:line="240" w:lineRule="auto"/>
              <w:ind w:left="232"/>
              <w:rPr>
                <w:bCs/>
                <w:szCs w:val="22"/>
              </w:rPr>
            </w:pPr>
            <w:r w:rsidRPr="001F6C2D">
              <w:t>Ikke almindelig</w:t>
            </w:r>
          </w:p>
        </w:tc>
      </w:tr>
      <w:tr w:rsidR="0049021F" w:rsidRPr="001F6C2D" w14:paraId="3D996B1E" w14:textId="77777777" w:rsidTr="0049021F">
        <w:trPr>
          <w:trHeight w:val="252"/>
        </w:trPr>
        <w:tc>
          <w:tcPr>
            <w:tcW w:w="2301" w:type="pct"/>
            <w:vMerge/>
            <w:tcBorders>
              <w:left w:val="single" w:sz="8" w:space="0" w:color="000000"/>
              <w:right w:val="single" w:sz="8" w:space="0" w:color="000000"/>
            </w:tcBorders>
            <w:tcMar>
              <w:top w:w="15" w:type="dxa"/>
              <w:left w:w="108" w:type="dxa"/>
              <w:bottom w:w="0" w:type="dxa"/>
              <w:right w:w="108" w:type="dxa"/>
            </w:tcMar>
          </w:tcPr>
          <w:p w14:paraId="5F7F686F" w14:textId="77777777" w:rsidR="0049021F" w:rsidRPr="001F6C2D" w:rsidRDefault="0049021F" w:rsidP="0049021F">
            <w:pPr>
              <w:keepNext/>
              <w:spacing w:line="240" w:lineRule="auto"/>
            </w:pPr>
          </w:p>
        </w:tc>
        <w:tc>
          <w:tcPr>
            <w:tcW w:w="1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5D6460A" w14:textId="77777777" w:rsidR="0049021F" w:rsidRPr="001F6C2D" w:rsidRDefault="0049021F" w:rsidP="0049021F">
            <w:pPr>
              <w:keepNext/>
              <w:spacing w:line="240" w:lineRule="auto"/>
              <w:rPr>
                <w:bCs/>
                <w:szCs w:val="22"/>
              </w:rPr>
            </w:pPr>
            <w:r w:rsidRPr="001F6C2D">
              <w:t>Svimmelhed</w:t>
            </w:r>
          </w:p>
        </w:tc>
        <w:tc>
          <w:tcPr>
            <w:tcW w:w="1428" w:type="pct"/>
            <w:tcBorders>
              <w:top w:val="single" w:sz="8" w:space="0" w:color="000000"/>
              <w:left w:val="single" w:sz="8" w:space="0" w:color="000000"/>
              <w:bottom w:val="single" w:sz="8" w:space="0" w:color="000000"/>
              <w:right w:val="single" w:sz="8" w:space="0" w:color="000000"/>
            </w:tcBorders>
          </w:tcPr>
          <w:p w14:paraId="7849ADB2" w14:textId="77777777" w:rsidR="0049021F" w:rsidRPr="001F6C2D" w:rsidRDefault="0049021F" w:rsidP="0049021F">
            <w:pPr>
              <w:keepNext/>
              <w:spacing w:line="240" w:lineRule="auto"/>
              <w:ind w:left="232"/>
            </w:pPr>
            <w:r w:rsidRPr="001F6C2D">
              <w:t>Ikke almindelig</w:t>
            </w:r>
          </w:p>
        </w:tc>
      </w:tr>
      <w:tr w:rsidR="0049021F" w:rsidRPr="001F6C2D" w14:paraId="729334B0" w14:textId="77777777" w:rsidTr="0049021F">
        <w:trPr>
          <w:trHeight w:val="252"/>
        </w:trPr>
        <w:tc>
          <w:tcPr>
            <w:tcW w:w="2301"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41AF35A4" w14:textId="77777777" w:rsidR="0049021F" w:rsidRPr="001F6C2D" w:rsidRDefault="0049021F" w:rsidP="0049021F">
            <w:pPr>
              <w:keepNext/>
              <w:spacing w:line="240" w:lineRule="auto"/>
            </w:pPr>
          </w:p>
        </w:tc>
        <w:tc>
          <w:tcPr>
            <w:tcW w:w="1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9A9A2F3" w14:textId="77777777" w:rsidR="0049021F" w:rsidRPr="001F6C2D" w:rsidRDefault="0049021F" w:rsidP="0049021F">
            <w:pPr>
              <w:keepNext/>
              <w:spacing w:line="240" w:lineRule="auto"/>
            </w:pPr>
            <w:proofErr w:type="spellStart"/>
            <w:r w:rsidRPr="001F6C2D">
              <w:t>Dysgeusi</w:t>
            </w:r>
            <w:proofErr w:type="spellEnd"/>
          </w:p>
        </w:tc>
        <w:tc>
          <w:tcPr>
            <w:tcW w:w="1428" w:type="pct"/>
            <w:tcBorders>
              <w:top w:val="single" w:sz="8" w:space="0" w:color="000000"/>
              <w:left w:val="single" w:sz="8" w:space="0" w:color="000000"/>
              <w:bottom w:val="single" w:sz="8" w:space="0" w:color="000000"/>
              <w:right w:val="single" w:sz="8" w:space="0" w:color="000000"/>
            </w:tcBorders>
          </w:tcPr>
          <w:p w14:paraId="7BDD4454" w14:textId="77777777" w:rsidR="0049021F" w:rsidRPr="001F6C2D" w:rsidRDefault="0049021F" w:rsidP="0049021F">
            <w:pPr>
              <w:keepNext/>
              <w:spacing w:line="240" w:lineRule="auto"/>
              <w:ind w:left="232"/>
            </w:pPr>
            <w:r w:rsidRPr="001F6C2D">
              <w:t>Ikke almindelig</w:t>
            </w:r>
          </w:p>
        </w:tc>
      </w:tr>
      <w:tr w:rsidR="0049021F" w:rsidRPr="001F6C2D" w14:paraId="357FBA87" w14:textId="77777777" w:rsidTr="0049021F">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4592C9E" w14:textId="77777777" w:rsidR="0049021F" w:rsidRPr="001F6C2D" w:rsidRDefault="0049021F" w:rsidP="0049021F">
            <w:pPr>
              <w:keepNext/>
              <w:spacing w:line="240" w:lineRule="auto"/>
              <w:rPr>
                <w:bCs/>
                <w:szCs w:val="22"/>
              </w:rPr>
            </w:pPr>
            <w:r w:rsidRPr="001F6C2D">
              <w:t>Hjerte</w:t>
            </w:r>
          </w:p>
        </w:tc>
        <w:tc>
          <w:tcPr>
            <w:tcW w:w="1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C11536F" w14:textId="77777777" w:rsidR="0049021F" w:rsidRPr="001F6C2D" w:rsidRDefault="0049021F" w:rsidP="0049021F">
            <w:pPr>
              <w:keepNext/>
              <w:spacing w:line="240" w:lineRule="auto"/>
              <w:rPr>
                <w:bCs/>
                <w:szCs w:val="22"/>
              </w:rPr>
            </w:pPr>
            <w:r w:rsidRPr="001F6C2D">
              <w:t>Bradykardi</w:t>
            </w:r>
          </w:p>
        </w:tc>
        <w:tc>
          <w:tcPr>
            <w:tcW w:w="1428" w:type="pct"/>
            <w:tcBorders>
              <w:top w:val="single" w:sz="8" w:space="0" w:color="000000"/>
              <w:left w:val="single" w:sz="8" w:space="0" w:color="000000"/>
              <w:bottom w:val="single" w:sz="8" w:space="0" w:color="000000"/>
              <w:right w:val="single" w:sz="8" w:space="0" w:color="000000"/>
            </w:tcBorders>
          </w:tcPr>
          <w:p w14:paraId="7FBA9F57" w14:textId="77777777" w:rsidR="0049021F" w:rsidRPr="001F6C2D" w:rsidRDefault="0049021F" w:rsidP="0049021F">
            <w:pPr>
              <w:keepNext/>
              <w:spacing w:line="240" w:lineRule="auto"/>
              <w:ind w:left="232"/>
              <w:rPr>
                <w:bCs/>
                <w:szCs w:val="22"/>
              </w:rPr>
            </w:pPr>
            <w:r w:rsidRPr="001F6C2D">
              <w:t>Ikke almindelig</w:t>
            </w:r>
          </w:p>
        </w:tc>
      </w:tr>
      <w:tr w:rsidR="0049021F" w:rsidRPr="001F6C2D" w14:paraId="5470E552" w14:textId="77777777" w:rsidTr="0049021F">
        <w:trPr>
          <w:trHeight w:val="252"/>
        </w:trPr>
        <w:tc>
          <w:tcPr>
            <w:tcW w:w="2301"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00239281" w14:textId="77777777" w:rsidR="0049021F" w:rsidRPr="001F6C2D" w:rsidRDefault="0049021F" w:rsidP="0049021F">
            <w:pPr>
              <w:keepNext/>
              <w:spacing w:line="240" w:lineRule="auto"/>
              <w:rPr>
                <w:bCs/>
                <w:szCs w:val="22"/>
              </w:rPr>
            </w:pPr>
            <w:r w:rsidRPr="001F6C2D">
              <w:t>Vaskulære sygdomme</w:t>
            </w:r>
          </w:p>
        </w:tc>
        <w:tc>
          <w:tcPr>
            <w:tcW w:w="1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FB820F3" w14:textId="77777777" w:rsidR="0049021F" w:rsidRPr="001F6C2D" w:rsidRDefault="0049021F" w:rsidP="0049021F">
            <w:pPr>
              <w:keepNext/>
              <w:spacing w:line="240" w:lineRule="auto"/>
              <w:rPr>
                <w:bCs/>
                <w:szCs w:val="22"/>
              </w:rPr>
            </w:pPr>
            <w:r w:rsidRPr="001F6C2D">
              <w:t>Hypertension</w:t>
            </w:r>
          </w:p>
        </w:tc>
        <w:tc>
          <w:tcPr>
            <w:tcW w:w="1428" w:type="pct"/>
            <w:tcBorders>
              <w:top w:val="single" w:sz="8" w:space="0" w:color="000000"/>
              <w:left w:val="single" w:sz="8" w:space="0" w:color="000000"/>
              <w:bottom w:val="single" w:sz="8" w:space="0" w:color="000000"/>
              <w:right w:val="single" w:sz="8" w:space="0" w:color="000000"/>
            </w:tcBorders>
          </w:tcPr>
          <w:p w14:paraId="05D4EC10" w14:textId="77777777" w:rsidR="0049021F" w:rsidRPr="001F6C2D" w:rsidRDefault="0049021F" w:rsidP="0049021F">
            <w:pPr>
              <w:keepNext/>
              <w:spacing w:line="240" w:lineRule="auto"/>
              <w:ind w:left="232"/>
              <w:rPr>
                <w:bCs/>
                <w:szCs w:val="22"/>
              </w:rPr>
            </w:pPr>
            <w:r w:rsidRPr="001F6C2D">
              <w:t>Ikke almindelig</w:t>
            </w:r>
          </w:p>
        </w:tc>
      </w:tr>
      <w:tr w:rsidR="0049021F" w:rsidRPr="001F6C2D" w14:paraId="3EF73F14" w14:textId="77777777" w:rsidTr="0049021F">
        <w:trPr>
          <w:trHeight w:val="252"/>
        </w:trPr>
        <w:tc>
          <w:tcPr>
            <w:tcW w:w="2301" w:type="pct"/>
            <w:vMerge/>
            <w:tcBorders>
              <w:left w:val="single" w:sz="8" w:space="0" w:color="000000"/>
              <w:right w:val="single" w:sz="8" w:space="0" w:color="000000"/>
            </w:tcBorders>
            <w:tcMar>
              <w:top w:w="15" w:type="dxa"/>
              <w:left w:w="108" w:type="dxa"/>
              <w:bottom w:w="0" w:type="dxa"/>
              <w:right w:w="108" w:type="dxa"/>
            </w:tcMar>
          </w:tcPr>
          <w:p w14:paraId="0A1A6DE2" w14:textId="77777777" w:rsidR="0049021F" w:rsidRPr="001F6C2D" w:rsidRDefault="0049021F" w:rsidP="0049021F">
            <w:pPr>
              <w:keepNext/>
              <w:spacing w:line="240" w:lineRule="auto"/>
            </w:pPr>
          </w:p>
        </w:tc>
        <w:tc>
          <w:tcPr>
            <w:tcW w:w="1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2F62A94" w14:textId="77777777" w:rsidR="0049021F" w:rsidRPr="001F6C2D" w:rsidRDefault="0049021F" w:rsidP="0049021F">
            <w:pPr>
              <w:keepNext/>
              <w:spacing w:line="240" w:lineRule="auto"/>
              <w:rPr>
                <w:bCs/>
                <w:szCs w:val="22"/>
              </w:rPr>
            </w:pPr>
            <w:r w:rsidRPr="001F6C2D">
              <w:t>Hedetur</w:t>
            </w:r>
          </w:p>
        </w:tc>
        <w:tc>
          <w:tcPr>
            <w:tcW w:w="1428" w:type="pct"/>
            <w:tcBorders>
              <w:top w:val="single" w:sz="8" w:space="0" w:color="000000"/>
              <w:left w:val="single" w:sz="8" w:space="0" w:color="000000"/>
              <w:bottom w:val="single" w:sz="8" w:space="0" w:color="000000"/>
              <w:right w:val="single" w:sz="8" w:space="0" w:color="000000"/>
            </w:tcBorders>
          </w:tcPr>
          <w:p w14:paraId="28CC4170" w14:textId="77777777" w:rsidR="0049021F" w:rsidRPr="001F6C2D" w:rsidRDefault="0049021F" w:rsidP="0049021F">
            <w:pPr>
              <w:keepNext/>
              <w:spacing w:line="240" w:lineRule="auto"/>
              <w:ind w:left="232"/>
            </w:pPr>
            <w:r w:rsidRPr="001F6C2D">
              <w:t>Ikke almindelig</w:t>
            </w:r>
          </w:p>
        </w:tc>
      </w:tr>
      <w:tr w:rsidR="0049021F" w:rsidRPr="001F6C2D" w14:paraId="375970B3" w14:textId="77777777" w:rsidTr="0049021F">
        <w:trPr>
          <w:trHeight w:val="252"/>
        </w:trPr>
        <w:tc>
          <w:tcPr>
            <w:tcW w:w="2301"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2E3BB07E" w14:textId="77777777" w:rsidR="0049021F" w:rsidRPr="001F6C2D" w:rsidRDefault="0049021F" w:rsidP="0049021F">
            <w:pPr>
              <w:keepNext/>
              <w:spacing w:line="240" w:lineRule="auto"/>
            </w:pPr>
          </w:p>
        </w:tc>
        <w:tc>
          <w:tcPr>
            <w:tcW w:w="1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2EE9D87" w14:textId="6FEA63CE" w:rsidR="0049021F" w:rsidRPr="001F6C2D" w:rsidRDefault="0049021F" w:rsidP="0049021F">
            <w:pPr>
              <w:keepNext/>
              <w:spacing w:line="240" w:lineRule="auto"/>
            </w:pPr>
            <w:r w:rsidRPr="001F6C2D">
              <w:t>Angiopati</w:t>
            </w:r>
            <w:r w:rsidRPr="001F6C2D">
              <w:rPr>
                <w:vertAlign w:val="superscript"/>
              </w:rPr>
              <w:t>4</w:t>
            </w:r>
          </w:p>
        </w:tc>
        <w:tc>
          <w:tcPr>
            <w:tcW w:w="1428" w:type="pct"/>
            <w:tcBorders>
              <w:top w:val="single" w:sz="8" w:space="0" w:color="000000"/>
              <w:left w:val="single" w:sz="8" w:space="0" w:color="000000"/>
              <w:bottom w:val="single" w:sz="8" w:space="0" w:color="000000"/>
              <w:right w:val="single" w:sz="8" w:space="0" w:color="000000"/>
            </w:tcBorders>
          </w:tcPr>
          <w:p w14:paraId="571E1005" w14:textId="77777777" w:rsidR="0049021F" w:rsidRPr="001F6C2D" w:rsidRDefault="0049021F" w:rsidP="0049021F">
            <w:pPr>
              <w:keepNext/>
              <w:spacing w:line="240" w:lineRule="auto"/>
              <w:ind w:left="232"/>
            </w:pPr>
            <w:r w:rsidRPr="001F6C2D">
              <w:t>Ikke almindelig</w:t>
            </w:r>
          </w:p>
        </w:tc>
      </w:tr>
      <w:tr w:rsidR="0049021F" w:rsidRPr="001F6C2D" w14:paraId="01E81D6A" w14:textId="77777777" w:rsidTr="0049021F">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D45578B" w14:textId="77777777" w:rsidR="0049021F" w:rsidRPr="001F6C2D" w:rsidRDefault="0049021F" w:rsidP="0049021F">
            <w:pPr>
              <w:keepNext/>
              <w:spacing w:line="240" w:lineRule="auto"/>
              <w:rPr>
                <w:bCs/>
                <w:szCs w:val="22"/>
              </w:rPr>
            </w:pPr>
            <w:r w:rsidRPr="001F6C2D">
              <w:t xml:space="preserve">Luftveje, thorax og </w:t>
            </w:r>
            <w:proofErr w:type="spellStart"/>
            <w:r w:rsidRPr="001F6C2D">
              <w:t>mediastinum</w:t>
            </w:r>
            <w:proofErr w:type="spellEnd"/>
          </w:p>
        </w:tc>
        <w:tc>
          <w:tcPr>
            <w:tcW w:w="1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83C6B80" w14:textId="77777777" w:rsidR="0049021F" w:rsidRPr="001F6C2D" w:rsidRDefault="0049021F" w:rsidP="0049021F">
            <w:pPr>
              <w:keepNext/>
              <w:spacing w:line="240" w:lineRule="auto"/>
              <w:rPr>
                <w:bCs/>
                <w:szCs w:val="22"/>
              </w:rPr>
            </w:pPr>
            <w:r w:rsidRPr="001F6C2D">
              <w:t>Hoste</w:t>
            </w:r>
          </w:p>
        </w:tc>
        <w:tc>
          <w:tcPr>
            <w:tcW w:w="1428" w:type="pct"/>
            <w:tcBorders>
              <w:top w:val="single" w:sz="8" w:space="0" w:color="000000"/>
              <w:left w:val="single" w:sz="8" w:space="0" w:color="000000"/>
              <w:bottom w:val="single" w:sz="8" w:space="0" w:color="000000"/>
              <w:right w:val="single" w:sz="8" w:space="0" w:color="000000"/>
            </w:tcBorders>
          </w:tcPr>
          <w:p w14:paraId="70F4FF04" w14:textId="77777777" w:rsidR="0049021F" w:rsidRPr="001F6C2D" w:rsidRDefault="0049021F" w:rsidP="0049021F">
            <w:pPr>
              <w:keepNext/>
              <w:spacing w:line="240" w:lineRule="auto"/>
              <w:ind w:left="232"/>
              <w:rPr>
                <w:bCs/>
                <w:szCs w:val="22"/>
              </w:rPr>
            </w:pPr>
            <w:r w:rsidRPr="001F6C2D">
              <w:t>Ikke almindelig</w:t>
            </w:r>
          </w:p>
        </w:tc>
      </w:tr>
      <w:tr w:rsidR="0049021F" w:rsidRPr="001F6C2D" w14:paraId="0661B3B0" w14:textId="77777777" w:rsidTr="0049021F">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0BD20C8" w14:textId="77777777" w:rsidR="0049021F" w:rsidRPr="001F6C2D" w:rsidRDefault="0049021F" w:rsidP="0049021F">
            <w:pPr>
              <w:keepNext/>
              <w:spacing w:line="240" w:lineRule="auto"/>
              <w:rPr>
                <w:bCs/>
                <w:szCs w:val="22"/>
              </w:rPr>
            </w:pPr>
            <w:r w:rsidRPr="001F6C2D">
              <w:t>Mave-tarm-kanalen</w:t>
            </w:r>
          </w:p>
        </w:tc>
        <w:tc>
          <w:tcPr>
            <w:tcW w:w="1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29F781E" w14:textId="77777777" w:rsidR="0049021F" w:rsidRPr="001F6C2D" w:rsidRDefault="0049021F" w:rsidP="0049021F">
            <w:pPr>
              <w:keepNext/>
              <w:spacing w:line="240" w:lineRule="auto"/>
              <w:rPr>
                <w:bCs/>
                <w:szCs w:val="22"/>
              </w:rPr>
            </w:pPr>
            <w:r w:rsidRPr="001F6C2D">
              <w:t>Smerter i nedre del af abdomen</w:t>
            </w:r>
          </w:p>
        </w:tc>
        <w:tc>
          <w:tcPr>
            <w:tcW w:w="1428" w:type="pct"/>
            <w:tcBorders>
              <w:top w:val="single" w:sz="8" w:space="0" w:color="000000"/>
              <w:left w:val="single" w:sz="8" w:space="0" w:color="000000"/>
              <w:bottom w:val="single" w:sz="8" w:space="0" w:color="000000"/>
              <w:right w:val="single" w:sz="8" w:space="0" w:color="000000"/>
            </w:tcBorders>
          </w:tcPr>
          <w:p w14:paraId="2ACFF11D" w14:textId="77777777" w:rsidR="0049021F" w:rsidRPr="001F6C2D" w:rsidRDefault="0049021F" w:rsidP="0049021F">
            <w:pPr>
              <w:keepNext/>
              <w:spacing w:line="240" w:lineRule="auto"/>
              <w:ind w:left="232"/>
              <w:rPr>
                <w:bCs/>
                <w:szCs w:val="22"/>
              </w:rPr>
            </w:pPr>
            <w:r w:rsidRPr="001F6C2D">
              <w:t>Ikke almindelig</w:t>
            </w:r>
          </w:p>
        </w:tc>
      </w:tr>
      <w:tr w:rsidR="0049021F" w:rsidRPr="001F6C2D" w14:paraId="3C20CE75" w14:textId="77777777" w:rsidTr="0049021F">
        <w:trPr>
          <w:trHeight w:val="126"/>
        </w:trPr>
        <w:tc>
          <w:tcPr>
            <w:tcW w:w="2301"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D372BB8" w14:textId="77777777" w:rsidR="0049021F" w:rsidRPr="001F6C2D" w:rsidRDefault="0049021F" w:rsidP="0049021F">
            <w:pPr>
              <w:keepNext/>
              <w:spacing w:line="240" w:lineRule="auto"/>
              <w:rPr>
                <w:bCs/>
                <w:szCs w:val="22"/>
              </w:rPr>
            </w:pPr>
            <w:r w:rsidRPr="001F6C2D">
              <w:t>Hud og subkutane væv</w:t>
            </w:r>
          </w:p>
        </w:tc>
        <w:tc>
          <w:tcPr>
            <w:tcW w:w="1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895284D" w14:textId="77777777" w:rsidR="0049021F" w:rsidRPr="001F6C2D" w:rsidRDefault="0049021F" w:rsidP="0049021F">
            <w:pPr>
              <w:keepNext/>
              <w:spacing w:line="240" w:lineRule="auto"/>
              <w:rPr>
                <w:bCs/>
                <w:szCs w:val="22"/>
              </w:rPr>
            </w:pPr>
            <w:r w:rsidRPr="001F6C2D">
              <w:t>Papuløst udslæt</w:t>
            </w:r>
          </w:p>
        </w:tc>
        <w:tc>
          <w:tcPr>
            <w:tcW w:w="1428" w:type="pct"/>
            <w:tcBorders>
              <w:top w:val="single" w:sz="8" w:space="0" w:color="000000"/>
              <w:left w:val="single" w:sz="8" w:space="0" w:color="000000"/>
              <w:bottom w:val="single" w:sz="8" w:space="0" w:color="000000"/>
              <w:right w:val="single" w:sz="8" w:space="0" w:color="000000"/>
            </w:tcBorders>
          </w:tcPr>
          <w:p w14:paraId="0D3818EC" w14:textId="77777777" w:rsidR="0049021F" w:rsidRPr="001F6C2D" w:rsidRDefault="0049021F" w:rsidP="0049021F">
            <w:pPr>
              <w:keepNext/>
              <w:spacing w:line="240" w:lineRule="auto"/>
              <w:ind w:left="232"/>
              <w:rPr>
                <w:bCs/>
                <w:szCs w:val="22"/>
              </w:rPr>
            </w:pPr>
            <w:r w:rsidRPr="001F6C2D">
              <w:t>Almindelig (</w:t>
            </w:r>
            <w:proofErr w:type="spellStart"/>
            <w:r w:rsidRPr="001F6C2D">
              <w:t>PUPs</w:t>
            </w:r>
            <w:proofErr w:type="spellEnd"/>
            <w:r w:rsidRPr="001F6C2D">
              <w:t>)</w:t>
            </w:r>
            <w:r w:rsidRPr="001F6C2D">
              <w:rPr>
                <w:bCs/>
                <w:szCs w:val="22"/>
                <w:vertAlign w:val="superscript"/>
              </w:rPr>
              <w:t>3</w:t>
            </w:r>
          </w:p>
        </w:tc>
      </w:tr>
      <w:tr w:rsidR="0049021F" w:rsidRPr="001F6C2D" w14:paraId="09C8319E" w14:textId="77777777" w:rsidTr="0049021F">
        <w:trPr>
          <w:trHeight w:val="126"/>
        </w:trPr>
        <w:tc>
          <w:tcPr>
            <w:tcW w:w="2301"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519D253C" w14:textId="77777777" w:rsidR="0049021F" w:rsidRPr="001F6C2D" w:rsidRDefault="0049021F" w:rsidP="0049021F">
            <w:pPr>
              <w:keepNext/>
              <w:spacing w:line="240" w:lineRule="auto"/>
            </w:pPr>
          </w:p>
        </w:tc>
        <w:tc>
          <w:tcPr>
            <w:tcW w:w="1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4AA5A9F" w14:textId="77777777" w:rsidR="0049021F" w:rsidRPr="001F6C2D" w:rsidRDefault="0049021F" w:rsidP="0049021F">
            <w:pPr>
              <w:keepNext/>
              <w:spacing w:line="240" w:lineRule="auto"/>
            </w:pPr>
            <w:r w:rsidRPr="001F6C2D">
              <w:t>Udslæt</w:t>
            </w:r>
          </w:p>
        </w:tc>
        <w:tc>
          <w:tcPr>
            <w:tcW w:w="1428" w:type="pct"/>
            <w:tcBorders>
              <w:top w:val="single" w:sz="8" w:space="0" w:color="000000"/>
              <w:left w:val="single" w:sz="8" w:space="0" w:color="000000"/>
              <w:bottom w:val="single" w:sz="8" w:space="0" w:color="000000"/>
              <w:right w:val="single" w:sz="8" w:space="0" w:color="000000"/>
            </w:tcBorders>
          </w:tcPr>
          <w:p w14:paraId="666347D9" w14:textId="77777777" w:rsidR="0049021F" w:rsidRPr="001F6C2D" w:rsidRDefault="0049021F" w:rsidP="0049021F">
            <w:pPr>
              <w:keepNext/>
              <w:spacing w:line="240" w:lineRule="auto"/>
              <w:ind w:left="232"/>
            </w:pPr>
            <w:r w:rsidRPr="001F6C2D">
              <w:t xml:space="preserve">Ikke </w:t>
            </w:r>
            <w:proofErr w:type="spellStart"/>
            <w:r w:rsidRPr="001F6C2D">
              <w:t>almindlig</w:t>
            </w:r>
            <w:proofErr w:type="spellEnd"/>
          </w:p>
        </w:tc>
      </w:tr>
      <w:tr w:rsidR="0049021F" w:rsidRPr="001F6C2D" w14:paraId="0F9BB53D" w14:textId="77777777" w:rsidTr="0049021F">
        <w:trPr>
          <w:trHeight w:val="252"/>
        </w:trPr>
        <w:tc>
          <w:tcPr>
            <w:tcW w:w="2301"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0242F72" w14:textId="77777777" w:rsidR="0049021F" w:rsidRPr="001F6C2D" w:rsidRDefault="0049021F" w:rsidP="0049021F">
            <w:pPr>
              <w:keepNext/>
              <w:spacing w:line="240" w:lineRule="auto"/>
              <w:rPr>
                <w:bCs/>
                <w:szCs w:val="22"/>
              </w:rPr>
            </w:pPr>
            <w:r w:rsidRPr="001F6C2D">
              <w:t>Knogler, led, muskler og bindevæv</w:t>
            </w:r>
          </w:p>
        </w:tc>
        <w:tc>
          <w:tcPr>
            <w:tcW w:w="1271" w:type="pct"/>
            <w:tcBorders>
              <w:top w:val="single" w:sz="8" w:space="0" w:color="000000"/>
              <w:left w:val="single" w:sz="8" w:space="0" w:color="000000"/>
              <w:right w:val="single" w:sz="8" w:space="0" w:color="000000"/>
            </w:tcBorders>
            <w:tcMar>
              <w:top w:w="15" w:type="dxa"/>
              <w:left w:w="108" w:type="dxa"/>
              <w:bottom w:w="0" w:type="dxa"/>
              <w:right w:w="108" w:type="dxa"/>
            </w:tcMar>
          </w:tcPr>
          <w:p w14:paraId="673D1954" w14:textId="77777777" w:rsidR="0049021F" w:rsidRPr="001F6C2D" w:rsidRDefault="0049021F" w:rsidP="0049021F">
            <w:pPr>
              <w:keepNext/>
              <w:spacing w:line="240" w:lineRule="auto"/>
              <w:rPr>
                <w:bCs/>
                <w:szCs w:val="22"/>
              </w:rPr>
            </w:pPr>
            <w:proofErr w:type="spellStart"/>
            <w:r w:rsidRPr="001F6C2D">
              <w:t>Artralgi</w:t>
            </w:r>
            <w:proofErr w:type="spellEnd"/>
          </w:p>
        </w:tc>
        <w:tc>
          <w:tcPr>
            <w:tcW w:w="1428" w:type="pct"/>
            <w:tcBorders>
              <w:top w:val="single" w:sz="8" w:space="0" w:color="000000"/>
              <w:left w:val="single" w:sz="8" w:space="0" w:color="000000"/>
              <w:bottom w:val="single" w:sz="8" w:space="0" w:color="000000"/>
              <w:right w:val="single" w:sz="8" w:space="0" w:color="000000"/>
            </w:tcBorders>
          </w:tcPr>
          <w:p w14:paraId="2E01A174" w14:textId="77777777" w:rsidR="0049021F" w:rsidRPr="001F6C2D" w:rsidRDefault="0049021F" w:rsidP="0049021F">
            <w:pPr>
              <w:keepNext/>
              <w:spacing w:line="240" w:lineRule="auto"/>
              <w:ind w:left="232"/>
              <w:rPr>
                <w:bCs/>
                <w:szCs w:val="22"/>
              </w:rPr>
            </w:pPr>
            <w:r w:rsidRPr="001F6C2D">
              <w:t>Ikke almindelig</w:t>
            </w:r>
          </w:p>
        </w:tc>
      </w:tr>
      <w:tr w:rsidR="0049021F" w:rsidRPr="001F6C2D" w14:paraId="5F594050" w14:textId="77777777" w:rsidTr="0049021F">
        <w:trPr>
          <w:trHeight w:val="252"/>
        </w:trPr>
        <w:tc>
          <w:tcPr>
            <w:tcW w:w="2301" w:type="pct"/>
            <w:vMerge/>
            <w:tcBorders>
              <w:left w:val="single" w:sz="8" w:space="0" w:color="000000"/>
              <w:right w:val="single" w:sz="8" w:space="0" w:color="000000"/>
            </w:tcBorders>
            <w:tcMar>
              <w:top w:w="15" w:type="dxa"/>
              <w:left w:w="108" w:type="dxa"/>
              <w:bottom w:w="0" w:type="dxa"/>
              <w:right w:w="108" w:type="dxa"/>
            </w:tcMar>
          </w:tcPr>
          <w:p w14:paraId="63848D52" w14:textId="77777777" w:rsidR="0049021F" w:rsidRPr="001F6C2D" w:rsidRDefault="0049021F" w:rsidP="0049021F">
            <w:pPr>
              <w:keepNext/>
              <w:spacing w:line="240" w:lineRule="auto"/>
            </w:pPr>
          </w:p>
        </w:tc>
        <w:tc>
          <w:tcPr>
            <w:tcW w:w="1271" w:type="pct"/>
            <w:tcBorders>
              <w:top w:val="single" w:sz="8" w:space="0" w:color="000000"/>
              <w:left w:val="single" w:sz="8" w:space="0" w:color="000000"/>
              <w:right w:val="single" w:sz="8" w:space="0" w:color="000000"/>
            </w:tcBorders>
            <w:tcMar>
              <w:top w:w="15" w:type="dxa"/>
              <w:left w:w="108" w:type="dxa"/>
              <w:bottom w:w="0" w:type="dxa"/>
              <w:right w:w="108" w:type="dxa"/>
            </w:tcMar>
          </w:tcPr>
          <w:p w14:paraId="6F2E6A6A" w14:textId="77777777" w:rsidR="0049021F" w:rsidRPr="001F6C2D" w:rsidRDefault="0049021F" w:rsidP="0049021F">
            <w:pPr>
              <w:keepNext/>
              <w:spacing w:line="240" w:lineRule="auto"/>
              <w:rPr>
                <w:bCs/>
                <w:szCs w:val="22"/>
              </w:rPr>
            </w:pPr>
            <w:r w:rsidRPr="001F6C2D">
              <w:t>Myalgi</w:t>
            </w:r>
          </w:p>
        </w:tc>
        <w:tc>
          <w:tcPr>
            <w:tcW w:w="1428" w:type="pct"/>
            <w:tcBorders>
              <w:top w:val="single" w:sz="8" w:space="0" w:color="000000"/>
              <w:left w:val="single" w:sz="8" w:space="0" w:color="000000"/>
              <w:bottom w:val="single" w:sz="8" w:space="0" w:color="000000"/>
              <w:right w:val="single" w:sz="8" w:space="0" w:color="000000"/>
            </w:tcBorders>
          </w:tcPr>
          <w:p w14:paraId="62B5465D" w14:textId="77777777" w:rsidR="0049021F" w:rsidRPr="001F6C2D" w:rsidRDefault="0049021F" w:rsidP="0049021F">
            <w:pPr>
              <w:keepNext/>
              <w:spacing w:line="240" w:lineRule="auto"/>
              <w:ind w:left="232"/>
            </w:pPr>
            <w:r w:rsidRPr="001F6C2D">
              <w:t>Ikke almindelig</w:t>
            </w:r>
          </w:p>
        </w:tc>
      </w:tr>
      <w:tr w:rsidR="0049021F" w:rsidRPr="001F6C2D" w14:paraId="22708F00" w14:textId="77777777" w:rsidTr="0049021F">
        <w:trPr>
          <w:trHeight w:val="252"/>
        </w:trPr>
        <w:tc>
          <w:tcPr>
            <w:tcW w:w="2301" w:type="pct"/>
            <w:vMerge/>
            <w:tcBorders>
              <w:left w:val="single" w:sz="8" w:space="0" w:color="000000"/>
              <w:right w:val="single" w:sz="8" w:space="0" w:color="000000"/>
            </w:tcBorders>
            <w:tcMar>
              <w:top w:w="15" w:type="dxa"/>
              <w:left w:w="108" w:type="dxa"/>
              <w:bottom w:w="0" w:type="dxa"/>
              <w:right w:w="108" w:type="dxa"/>
            </w:tcMar>
          </w:tcPr>
          <w:p w14:paraId="7E0537CB" w14:textId="77777777" w:rsidR="0049021F" w:rsidRPr="001F6C2D" w:rsidRDefault="0049021F" w:rsidP="0049021F">
            <w:pPr>
              <w:keepNext/>
              <w:spacing w:line="240" w:lineRule="auto"/>
            </w:pPr>
          </w:p>
        </w:tc>
        <w:tc>
          <w:tcPr>
            <w:tcW w:w="1271" w:type="pct"/>
            <w:tcBorders>
              <w:top w:val="single" w:sz="8" w:space="0" w:color="000000"/>
              <w:left w:val="single" w:sz="8" w:space="0" w:color="000000"/>
              <w:right w:val="single" w:sz="8" w:space="0" w:color="000000"/>
            </w:tcBorders>
            <w:tcMar>
              <w:top w:w="15" w:type="dxa"/>
              <w:left w:w="108" w:type="dxa"/>
              <w:bottom w:w="0" w:type="dxa"/>
              <w:right w:w="108" w:type="dxa"/>
            </w:tcMar>
          </w:tcPr>
          <w:p w14:paraId="293A54D1" w14:textId="77777777" w:rsidR="0049021F" w:rsidRPr="001F6C2D" w:rsidRDefault="0049021F" w:rsidP="0049021F">
            <w:pPr>
              <w:keepNext/>
              <w:spacing w:line="240" w:lineRule="auto"/>
              <w:rPr>
                <w:bCs/>
                <w:szCs w:val="22"/>
              </w:rPr>
            </w:pPr>
            <w:r w:rsidRPr="001F6C2D">
              <w:t>Rygsmerter</w:t>
            </w:r>
          </w:p>
        </w:tc>
        <w:tc>
          <w:tcPr>
            <w:tcW w:w="1428" w:type="pct"/>
            <w:tcBorders>
              <w:top w:val="single" w:sz="8" w:space="0" w:color="000000"/>
              <w:left w:val="single" w:sz="8" w:space="0" w:color="000000"/>
              <w:bottom w:val="single" w:sz="8" w:space="0" w:color="000000"/>
              <w:right w:val="single" w:sz="8" w:space="0" w:color="000000"/>
            </w:tcBorders>
          </w:tcPr>
          <w:p w14:paraId="3DD4A952" w14:textId="77777777" w:rsidR="0049021F" w:rsidRPr="001F6C2D" w:rsidRDefault="0049021F" w:rsidP="0049021F">
            <w:pPr>
              <w:keepNext/>
              <w:spacing w:line="240" w:lineRule="auto"/>
              <w:ind w:left="232"/>
            </w:pPr>
            <w:r w:rsidRPr="001F6C2D">
              <w:t>Ikke almindelig</w:t>
            </w:r>
          </w:p>
        </w:tc>
      </w:tr>
      <w:tr w:rsidR="0049021F" w:rsidRPr="001F6C2D" w14:paraId="35342381" w14:textId="77777777" w:rsidTr="0049021F">
        <w:trPr>
          <w:trHeight w:val="252"/>
        </w:trPr>
        <w:tc>
          <w:tcPr>
            <w:tcW w:w="2301" w:type="pct"/>
            <w:vMerge/>
            <w:tcBorders>
              <w:left w:val="single" w:sz="8" w:space="0" w:color="000000"/>
              <w:right w:val="single" w:sz="8" w:space="0" w:color="000000"/>
            </w:tcBorders>
            <w:tcMar>
              <w:top w:w="15" w:type="dxa"/>
              <w:left w:w="108" w:type="dxa"/>
              <w:bottom w:w="0" w:type="dxa"/>
              <w:right w:w="108" w:type="dxa"/>
            </w:tcMar>
          </w:tcPr>
          <w:p w14:paraId="532AAF2B" w14:textId="77777777" w:rsidR="0049021F" w:rsidRPr="001F6C2D" w:rsidRDefault="0049021F" w:rsidP="0049021F">
            <w:pPr>
              <w:keepNext/>
              <w:spacing w:line="240" w:lineRule="auto"/>
            </w:pPr>
          </w:p>
        </w:tc>
        <w:tc>
          <w:tcPr>
            <w:tcW w:w="1271" w:type="pct"/>
            <w:tcBorders>
              <w:top w:val="single" w:sz="8" w:space="0" w:color="000000"/>
              <w:left w:val="single" w:sz="8" w:space="0" w:color="000000"/>
              <w:right w:val="single" w:sz="8" w:space="0" w:color="000000"/>
            </w:tcBorders>
            <w:tcMar>
              <w:top w:w="15" w:type="dxa"/>
              <w:left w:w="108" w:type="dxa"/>
              <w:bottom w:w="0" w:type="dxa"/>
              <w:right w:w="108" w:type="dxa"/>
            </w:tcMar>
          </w:tcPr>
          <w:p w14:paraId="278ED8FE" w14:textId="77777777" w:rsidR="0049021F" w:rsidRPr="001F6C2D" w:rsidRDefault="0049021F" w:rsidP="0049021F">
            <w:pPr>
              <w:keepNext/>
              <w:spacing w:line="240" w:lineRule="auto"/>
            </w:pPr>
            <w:r w:rsidRPr="001F6C2D">
              <w:t>Hævelse af led</w:t>
            </w:r>
          </w:p>
        </w:tc>
        <w:tc>
          <w:tcPr>
            <w:tcW w:w="1428" w:type="pct"/>
            <w:tcBorders>
              <w:top w:val="single" w:sz="8" w:space="0" w:color="000000"/>
              <w:left w:val="single" w:sz="8" w:space="0" w:color="000000"/>
              <w:bottom w:val="single" w:sz="8" w:space="0" w:color="000000"/>
              <w:right w:val="single" w:sz="8" w:space="0" w:color="000000"/>
            </w:tcBorders>
          </w:tcPr>
          <w:p w14:paraId="2E274FFB" w14:textId="77777777" w:rsidR="0049021F" w:rsidRPr="001F6C2D" w:rsidRDefault="0049021F" w:rsidP="0049021F">
            <w:pPr>
              <w:keepNext/>
              <w:spacing w:line="240" w:lineRule="auto"/>
              <w:ind w:left="232"/>
            </w:pPr>
            <w:r w:rsidRPr="001F6C2D">
              <w:t>Ikke almindelig</w:t>
            </w:r>
          </w:p>
        </w:tc>
      </w:tr>
      <w:tr w:rsidR="0049021F" w:rsidRPr="001F6C2D" w14:paraId="1FE9D67F" w14:textId="77777777" w:rsidTr="0049021F">
        <w:trPr>
          <w:trHeight w:val="204"/>
        </w:trPr>
        <w:tc>
          <w:tcPr>
            <w:tcW w:w="2301"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2C42E51B" w14:textId="77777777" w:rsidR="0049021F" w:rsidRPr="001F6C2D" w:rsidRDefault="0049021F" w:rsidP="0049021F">
            <w:pPr>
              <w:keepNext/>
              <w:spacing w:line="240" w:lineRule="auto"/>
              <w:rPr>
                <w:bCs/>
                <w:szCs w:val="22"/>
              </w:rPr>
            </w:pPr>
            <w:r w:rsidRPr="001F6C2D">
              <w:t>Almene symptomer og reaktioner på administrationsstedet</w:t>
            </w:r>
          </w:p>
        </w:tc>
        <w:tc>
          <w:tcPr>
            <w:tcW w:w="1271" w:type="pct"/>
            <w:tcBorders>
              <w:top w:val="single" w:sz="8" w:space="0" w:color="000000"/>
              <w:left w:val="single" w:sz="8" w:space="0" w:color="000000"/>
              <w:right w:val="single" w:sz="8" w:space="0" w:color="000000"/>
            </w:tcBorders>
            <w:tcMar>
              <w:top w:w="15" w:type="dxa"/>
              <w:left w:w="108" w:type="dxa"/>
              <w:bottom w:w="0" w:type="dxa"/>
              <w:right w:w="108" w:type="dxa"/>
            </w:tcMar>
          </w:tcPr>
          <w:p w14:paraId="1D5BFD19" w14:textId="77777777" w:rsidR="0049021F" w:rsidRPr="001F6C2D" w:rsidRDefault="0049021F" w:rsidP="0049021F">
            <w:pPr>
              <w:keepNext/>
              <w:spacing w:line="240" w:lineRule="auto"/>
              <w:rPr>
                <w:bCs/>
                <w:szCs w:val="22"/>
              </w:rPr>
            </w:pPr>
            <w:r w:rsidRPr="001F6C2D">
              <w:t>Trombose relateret til udstyret</w:t>
            </w:r>
          </w:p>
        </w:tc>
        <w:tc>
          <w:tcPr>
            <w:tcW w:w="1428" w:type="pct"/>
            <w:tcBorders>
              <w:top w:val="single" w:sz="8" w:space="0" w:color="000000"/>
              <w:left w:val="single" w:sz="8" w:space="0" w:color="000000"/>
              <w:bottom w:val="single" w:sz="8" w:space="0" w:color="000000"/>
              <w:right w:val="single" w:sz="8" w:space="0" w:color="000000"/>
            </w:tcBorders>
          </w:tcPr>
          <w:p w14:paraId="6D097C13" w14:textId="77777777" w:rsidR="0049021F" w:rsidRPr="001F6C2D" w:rsidRDefault="0049021F" w:rsidP="0049021F">
            <w:pPr>
              <w:keepNext/>
              <w:spacing w:line="240" w:lineRule="auto"/>
              <w:ind w:left="232"/>
              <w:rPr>
                <w:bCs/>
                <w:szCs w:val="22"/>
              </w:rPr>
            </w:pPr>
            <w:r w:rsidRPr="001F6C2D">
              <w:t>Almindelig (</w:t>
            </w:r>
            <w:proofErr w:type="spellStart"/>
            <w:r w:rsidRPr="001F6C2D">
              <w:t>PUPs</w:t>
            </w:r>
            <w:proofErr w:type="spellEnd"/>
            <w:r w:rsidRPr="001F6C2D">
              <w:t>)</w:t>
            </w:r>
            <w:r w:rsidRPr="001F6C2D">
              <w:rPr>
                <w:bCs/>
                <w:szCs w:val="22"/>
                <w:vertAlign w:val="superscript"/>
              </w:rPr>
              <w:t>3</w:t>
            </w:r>
          </w:p>
        </w:tc>
      </w:tr>
      <w:tr w:rsidR="0049021F" w:rsidRPr="001F6C2D" w14:paraId="75D229C9" w14:textId="77777777" w:rsidTr="0049021F">
        <w:trPr>
          <w:trHeight w:val="201"/>
        </w:trPr>
        <w:tc>
          <w:tcPr>
            <w:tcW w:w="2301" w:type="pct"/>
            <w:vMerge/>
            <w:tcBorders>
              <w:left w:val="single" w:sz="8" w:space="0" w:color="000000"/>
              <w:right w:val="single" w:sz="8" w:space="0" w:color="000000"/>
            </w:tcBorders>
            <w:tcMar>
              <w:top w:w="15" w:type="dxa"/>
              <w:left w:w="108" w:type="dxa"/>
              <w:bottom w:w="0" w:type="dxa"/>
              <w:right w:w="108" w:type="dxa"/>
            </w:tcMar>
          </w:tcPr>
          <w:p w14:paraId="68D687B2" w14:textId="77777777" w:rsidR="0049021F" w:rsidRPr="001F6C2D" w:rsidRDefault="0049021F" w:rsidP="0049021F">
            <w:pPr>
              <w:keepNext/>
              <w:spacing w:line="240" w:lineRule="auto"/>
            </w:pPr>
          </w:p>
        </w:tc>
        <w:tc>
          <w:tcPr>
            <w:tcW w:w="1271" w:type="pct"/>
            <w:tcBorders>
              <w:top w:val="single" w:sz="8" w:space="0" w:color="000000"/>
              <w:left w:val="single" w:sz="8" w:space="0" w:color="000000"/>
              <w:right w:val="single" w:sz="8" w:space="0" w:color="000000"/>
            </w:tcBorders>
            <w:tcMar>
              <w:top w:w="15" w:type="dxa"/>
              <w:left w:w="108" w:type="dxa"/>
              <w:bottom w:w="0" w:type="dxa"/>
              <w:right w:w="108" w:type="dxa"/>
            </w:tcMar>
          </w:tcPr>
          <w:p w14:paraId="0920B566" w14:textId="77777777" w:rsidR="0049021F" w:rsidRPr="001F6C2D" w:rsidRDefault="0049021F" w:rsidP="0049021F">
            <w:pPr>
              <w:keepNext/>
              <w:spacing w:line="240" w:lineRule="auto"/>
              <w:rPr>
                <w:bCs/>
                <w:szCs w:val="22"/>
              </w:rPr>
            </w:pPr>
            <w:r w:rsidRPr="001F6C2D">
              <w:t>Utilpashed</w:t>
            </w:r>
          </w:p>
        </w:tc>
        <w:tc>
          <w:tcPr>
            <w:tcW w:w="1428" w:type="pct"/>
            <w:tcBorders>
              <w:top w:val="single" w:sz="8" w:space="0" w:color="000000"/>
              <w:left w:val="single" w:sz="8" w:space="0" w:color="000000"/>
              <w:bottom w:val="single" w:sz="8" w:space="0" w:color="000000"/>
              <w:right w:val="single" w:sz="8" w:space="0" w:color="000000"/>
            </w:tcBorders>
          </w:tcPr>
          <w:p w14:paraId="46DBB597" w14:textId="77777777" w:rsidR="0049021F" w:rsidRPr="001F6C2D" w:rsidRDefault="0049021F" w:rsidP="0049021F">
            <w:pPr>
              <w:keepNext/>
              <w:spacing w:line="240" w:lineRule="auto"/>
              <w:ind w:left="232"/>
            </w:pPr>
            <w:r w:rsidRPr="001F6C2D">
              <w:t>Ikke almindelig</w:t>
            </w:r>
          </w:p>
        </w:tc>
      </w:tr>
      <w:tr w:rsidR="0049021F" w:rsidRPr="001F6C2D" w14:paraId="245901B9" w14:textId="77777777" w:rsidTr="0049021F">
        <w:trPr>
          <w:trHeight w:val="201"/>
        </w:trPr>
        <w:tc>
          <w:tcPr>
            <w:tcW w:w="2301" w:type="pct"/>
            <w:vMerge/>
            <w:tcBorders>
              <w:left w:val="single" w:sz="8" w:space="0" w:color="000000"/>
              <w:right w:val="single" w:sz="8" w:space="0" w:color="000000"/>
            </w:tcBorders>
            <w:tcMar>
              <w:top w:w="15" w:type="dxa"/>
              <w:left w:w="108" w:type="dxa"/>
              <w:bottom w:w="0" w:type="dxa"/>
              <w:right w:w="108" w:type="dxa"/>
            </w:tcMar>
          </w:tcPr>
          <w:p w14:paraId="1A99EC3F" w14:textId="77777777" w:rsidR="0049021F" w:rsidRPr="001F6C2D" w:rsidRDefault="0049021F" w:rsidP="0049021F">
            <w:pPr>
              <w:keepNext/>
              <w:spacing w:line="240" w:lineRule="auto"/>
            </w:pPr>
          </w:p>
        </w:tc>
        <w:tc>
          <w:tcPr>
            <w:tcW w:w="1271" w:type="pct"/>
            <w:tcBorders>
              <w:top w:val="single" w:sz="8" w:space="0" w:color="000000"/>
              <w:left w:val="single" w:sz="8" w:space="0" w:color="000000"/>
              <w:right w:val="single" w:sz="8" w:space="0" w:color="000000"/>
            </w:tcBorders>
            <w:tcMar>
              <w:top w:w="15" w:type="dxa"/>
              <w:left w:w="108" w:type="dxa"/>
              <w:bottom w:w="0" w:type="dxa"/>
              <w:right w:w="108" w:type="dxa"/>
            </w:tcMar>
          </w:tcPr>
          <w:p w14:paraId="1E08F9D7" w14:textId="77777777" w:rsidR="0049021F" w:rsidRPr="001F6C2D" w:rsidRDefault="0049021F" w:rsidP="0049021F">
            <w:pPr>
              <w:keepNext/>
              <w:spacing w:line="240" w:lineRule="auto"/>
              <w:rPr>
                <w:bCs/>
                <w:szCs w:val="22"/>
              </w:rPr>
            </w:pPr>
            <w:r w:rsidRPr="001F6C2D">
              <w:t>Brystsmerter</w:t>
            </w:r>
          </w:p>
        </w:tc>
        <w:tc>
          <w:tcPr>
            <w:tcW w:w="1428" w:type="pct"/>
            <w:tcBorders>
              <w:top w:val="single" w:sz="8" w:space="0" w:color="000000"/>
              <w:left w:val="single" w:sz="8" w:space="0" w:color="000000"/>
              <w:bottom w:val="single" w:sz="8" w:space="0" w:color="000000"/>
              <w:right w:val="single" w:sz="8" w:space="0" w:color="000000"/>
            </w:tcBorders>
          </w:tcPr>
          <w:p w14:paraId="5965757C" w14:textId="77777777" w:rsidR="0049021F" w:rsidRPr="001F6C2D" w:rsidRDefault="0049021F" w:rsidP="0049021F">
            <w:pPr>
              <w:keepNext/>
              <w:spacing w:line="240" w:lineRule="auto"/>
              <w:ind w:left="232"/>
            </w:pPr>
            <w:r w:rsidRPr="001F6C2D">
              <w:t>Ikke almindelig</w:t>
            </w:r>
          </w:p>
        </w:tc>
      </w:tr>
      <w:tr w:rsidR="0049021F" w:rsidRPr="001F6C2D" w14:paraId="74DCB5FD" w14:textId="77777777" w:rsidTr="0049021F">
        <w:trPr>
          <w:trHeight w:val="201"/>
        </w:trPr>
        <w:tc>
          <w:tcPr>
            <w:tcW w:w="2301" w:type="pct"/>
            <w:vMerge/>
            <w:tcBorders>
              <w:left w:val="single" w:sz="8" w:space="0" w:color="000000"/>
              <w:right w:val="single" w:sz="8" w:space="0" w:color="000000"/>
            </w:tcBorders>
            <w:tcMar>
              <w:top w:w="15" w:type="dxa"/>
              <w:left w:w="108" w:type="dxa"/>
              <w:bottom w:w="0" w:type="dxa"/>
              <w:right w:w="108" w:type="dxa"/>
            </w:tcMar>
          </w:tcPr>
          <w:p w14:paraId="05A3CA5C" w14:textId="77777777" w:rsidR="0049021F" w:rsidRPr="001F6C2D" w:rsidRDefault="0049021F" w:rsidP="0049021F">
            <w:pPr>
              <w:keepNext/>
              <w:spacing w:line="240" w:lineRule="auto"/>
            </w:pPr>
          </w:p>
        </w:tc>
        <w:tc>
          <w:tcPr>
            <w:tcW w:w="1271" w:type="pct"/>
            <w:tcBorders>
              <w:top w:val="single" w:sz="8" w:space="0" w:color="000000"/>
              <w:left w:val="single" w:sz="8" w:space="0" w:color="000000"/>
              <w:right w:val="single" w:sz="8" w:space="0" w:color="000000"/>
            </w:tcBorders>
            <w:tcMar>
              <w:top w:w="15" w:type="dxa"/>
              <w:left w:w="108" w:type="dxa"/>
              <w:bottom w:w="0" w:type="dxa"/>
              <w:right w:w="108" w:type="dxa"/>
            </w:tcMar>
          </w:tcPr>
          <w:p w14:paraId="7796EF14" w14:textId="77777777" w:rsidR="0049021F" w:rsidRPr="001F6C2D" w:rsidRDefault="0049021F" w:rsidP="0049021F">
            <w:pPr>
              <w:keepNext/>
              <w:spacing w:line="240" w:lineRule="auto"/>
              <w:rPr>
                <w:bCs/>
                <w:szCs w:val="22"/>
              </w:rPr>
            </w:pPr>
            <w:r w:rsidRPr="001F6C2D">
              <w:t>Kuldefølelse</w:t>
            </w:r>
          </w:p>
        </w:tc>
        <w:tc>
          <w:tcPr>
            <w:tcW w:w="1428" w:type="pct"/>
            <w:tcBorders>
              <w:top w:val="single" w:sz="8" w:space="0" w:color="000000"/>
              <w:left w:val="single" w:sz="8" w:space="0" w:color="000000"/>
              <w:bottom w:val="single" w:sz="8" w:space="0" w:color="000000"/>
              <w:right w:val="single" w:sz="8" w:space="0" w:color="000000"/>
            </w:tcBorders>
          </w:tcPr>
          <w:p w14:paraId="745ED34A" w14:textId="77777777" w:rsidR="0049021F" w:rsidRPr="001F6C2D" w:rsidRDefault="0049021F" w:rsidP="0049021F">
            <w:pPr>
              <w:keepNext/>
              <w:spacing w:line="240" w:lineRule="auto"/>
              <w:ind w:left="232"/>
            </w:pPr>
            <w:r w:rsidRPr="001F6C2D">
              <w:t>Ikke almindelig</w:t>
            </w:r>
          </w:p>
        </w:tc>
      </w:tr>
      <w:tr w:rsidR="0049021F" w:rsidRPr="001F6C2D" w14:paraId="5C7E36E6" w14:textId="77777777" w:rsidTr="0049021F">
        <w:trPr>
          <w:trHeight w:val="201"/>
        </w:trPr>
        <w:tc>
          <w:tcPr>
            <w:tcW w:w="2301" w:type="pct"/>
            <w:vMerge/>
            <w:tcBorders>
              <w:left w:val="single" w:sz="8" w:space="0" w:color="000000"/>
              <w:right w:val="single" w:sz="8" w:space="0" w:color="000000"/>
            </w:tcBorders>
            <w:tcMar>
              <w:top w:w="15" w:type="dxa"/>
              <w:left w:w="108" w:type="dxa"/>
              <w:bottom w:w="0" w:type="dxa"/>
              <w:right w:w="108" w:type="dxa"/>
            </w:tcMar>
          </w:tcPr>
          <w:p w14:paraId="523EB1B5" w14:textId="77777777" w:rsidR="0049021F" w:rsidRPr="001F6C2D" w:rsidRDefault="0049021F" w:rsidP="0049021F">
            <w:pPr>
              <w:keepNext/>
              <w:spacing w:line="240" w:lineRule="auto"/>
            </w:pPr>
          </w:p>
        </w:tc>
        <w:tc>
          <w:tcPr>
            <w:tcW w:w="1271" w:type="pct"/>
            <w:tcBorders>
              <w:top w:val="single" w:sz="8" w:space="0" w:color="000000"/>
              <w:left w:val="single" w:sz="8" w:space="0" w:color="000000"/>
              <w:right w:val="single" w:sz="8" w:space="0" w:color="000000"/>
            </w:tcBorders>
            <w:tcMar>
              <w:top w:w="15" w:type="dxa"/>
              <w:left w:w="108" w:type="dxa"/>
              <w:bottom w:w="0" w:type="dxa"/>
              <w:right w:w="108" w:type="dxa"/>
            </w:tcMar>
          </w:tcPr>
          <w:p w14:paraId="4A343DE7" w14:textId="77777777" w:rsidR="0049021F" w:rsidRPr="001F6C2D" w:rsidRDefault="0049021F" w:rsidP="0049021F">
            <w:pPr>
              <w:keepNext/>
              <w:spacing w:line="240" w:lineRule="auto"/>
            </w:pPr>
            <w:r w:rsidRPr="001F6C2D">
              <w:t>Varmefølelse</w:t>
            </w:r>
          </w:p>
        </w:tc>
        <w:tc>
          <w:tcPr>
            <w:tcW w:w="1428" w:type="pct"/>
            <w:tcBorders>
              <w:top w:val="single" w:sz="8" w:space="0" w:color="000000"/>
              <w:left w:val="single" w:sz="8" w:space="0" w:color="000000"/>
              <w:bottom w:val="single" w:sz="8" w:space="0" w:color="000000"/>
              <w:right w:val="single" w:sz="8" w:space="0" w:color="000000"/>
            </w:tcBorders>
          </w:tcPr>
          <w:p w14:paraId="513795E4" w14:textId="77777777" w:rsidR="0049021F" w:rsidRPr="001F6C2D" w:rsidRDefault="0049021F" w:rsidP="0049021F">
            <w:pPr>
              <w:keepNext/>
              <w:spacing w:line="240" w:lineRule="auto"/>
              <w:ind w:left="232"/>
            </w:pPr>
            <w:r w:rsidRPr="001F6C2D">
              <w:t>Ikke almindelig</w:t>
            </w:r>
          </w:p>
        </w:tc>
      </w:tr>
      <w:tr w:rsidR="0049021F" w:rsidRPr="001F6C2D" w14:paraId="6BDD3B0A" w14:textId="77777777" w:rsidTr="0049021F">
        <w:tc>
          <w:tcPr>
            <w:tcW w:w="2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10D050C" w14:textId="77777777" w:rsidR="0049021F" w:rsidRPr="001F6C2D" w:rsidRDefault="0049021F" w:rsidP="0049021F">
            <w:pPr>
              <w:spacing w:line="240" w:lineRule="auto"/>
              <w:rPr>
                <w:bCs/>
                <w:szCs w:val="22"/>
              </w:rPr>
            </w:pPr>
            <w:r w:rsidRPr="001F6C2D">
              <w:t>Traumer, forgiftninger og behandlingskomplikationer</w:t>
            </w:r>
          </w:p>
        </w:tc>
        <w:tc>
          <w:tcPr>
            <w:tcW w:w="1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B8781FE" w14:textId="77777777" w:rsidR="0049021F" w:rsidRPr="001F6C2D" w:rsidRDefault="0049021F" w:rsidP="0049021F">
            <w:pPr>
              <w:spacing w:line="240" w:lineRule="auto"/>
              <w:rPr>
                <w:bCs/>
                <w:szCs w:val="22"/>
              </w:rPr>
            </w:pPr>
            <w:r w:rsidRPr="001F6C2D">
              <w:t>Hypotension under indgrebet</w:t>
            </w:r>
          </w:p>
        </w:tc>
        <w:tc>
          <w:tcPr>
            <w:tcW w:w="1428" w:type="pct"/>
            <w:tcBorders>
              <w:top w:val="single" w:sz="8" w:space="0" w:color="000000"/>
              <w:left w:val="single" w:sz="8" w:space="0" w:color="000000"/>
              <w:bottom w:val="single" w:sz="8" w:space="0" w:color="000000"/>
              <w:right w:val="single" w:sz="8" w:space="0" w:color="000000"/>
            </w:tcBorders>
          </w:tcPr>
          <w:p w14:paraId="38929EA7" w14:textId="77777777" w:rsidR="0049021F" w:rsidRPr="001F6C2D" w:rsidRDefault="0049021F" w:rsidP="0049021F">
            <w:pPr>
              <w:spacing w:line="240" w:lineRule="auto"/>
              <w:ind w:left="232"/>
              <w:rPr>
                <w:bCs/>
                <w:szCs w:val="22"/>
              </w:rPr>
            </w:pPr>
            <w:r w:rsidRPr="001F6C2D">
              <w:t>Ikke almindelig</w:t>
            </w:r>
          </w:p>
        </w:tc>
      </w:tr>
    </w:tbl>
    <w:p w14:paraId="212EEEB0" w14:textId="77777777" w:rsidR="0049021F" w:rsidRPr="001F6C2D" w:rsidRDefault="0049021F" w:rsidP="0049021F">
      <w:pPr>
        <w:autoSpaceDE w:val="0"/>
        <w:autoSpaceDN w:val="0"/>
        <w:adjustRightInd w:val="0"/>
        <w:spacing w:line="240" w:lineRule="auto"/>
        <w:rPr>
          <w:sz w:val="20"/>
        </w:rPr>
      </w:pPr>
      <w:proofErr w:type="spellStart"/>
      <w:r w:rsidRPr="001F6C2D">
        <w:rPr>
          <w:sz w:val="20"/>
        </w:rPr>
        <w:t>PTPs</w:t>
      </w:r>
      <w:proofErr w:type="spellEnd"/>
      <w:r w:rsidRPr="001F6C2D">
        <w:rPr>
          <w:sz w:val="20"/>
        </w:rPr>
        <w:t xml:space="preserve"> = tidligere behandlede patienter, </w:t>
      </w:r>
      <w:proofErr w:type="spellStart"/>
      <w:r w:rsidRPr="001F6C2D">
        <w:rPr>
          <w:sz w:val="20"/>
        </w:rPr>
        <w:t>PUPs</w:t>
      </w:r>
      <w:proofErr w:type="spellEnd"/>
      <w:r w:rsidRPr="001F6C2D">
        <w:rPr>
          <w:sz w:val="20"/>
        </w:rPr>
        <w:t xml:space="preserve"> = tidligere ubehandlede patienter.</w:t>
      </w:r>
    </w:p>
    <w:p w14:paraId="208799C0" w14:textId="77777777" w:rsidR="0049021F" w:rsidRPr="001F6C2D" w:rsidRDefault="0049021F" w:rsidP="0049021F">
      <w:pPr>
        <w:autoSpaceDE w:val="0"/>
        <w:autoSpaceDN w:val="0"/>
        <w:adjustRightInd w:val="0"/>
        <w:spacing w:line="240" w:lineRule="auto"/>
        <w:rPr>
          <w:iCs/>
          <w:sz w:val="20"/>
        </w:rPr>
      </w:pPr>
      <w:r w:rsidRPr="001F6C2D">
        <w:rPr>
          <w:iCs/>
          <w:sz w:val="20"/>
          <w:vertAlign w:val="superscript"/>
        </w:rPr>
        <w:t>1</w:t>
      </w:r>
      <w:r w:rsidRPr="001F6C2D">
        <w:rPr>
          <w:iCs/>
          <w:sz w:val="20"/>
        </w:rPr>
        <w:t xml:space="preserve"> Bivirkninger og hyppighed er kun baseret på forekomsten hos </w:t>
      </w:r>
      <w:proofErr w:type="spellStart"/>
      <w:r w:rsidRPr="001F6C2D">
        <w:rPr>
          <w:iCs/>
          <w:sz w:val="20"/>
        </w:rPr>
        <w:t>PTPs</w:t>
      </w:r>
      <w:proofErr w:type="spellEnd"/>
      <w:r w:rsidRPr="001F6C2D">
        <w:rPr>
          <w:iCs/>
          <w:sz w:val="20"/>
        </w:rPr>
        <w:t>, medmindre andet er angivet.</w:t>
      </w:r>
    </w:p>
    <w:p w14:paraId="0D221CFD" w14:textId="41F5573C" w:rsidR="0049021F" w:rsidRPr="001F6C2D" w:rsidRDefault="0049021F" w:rsidP="0049021F">
      <w:pPr>
        <w:autoSpaceDE w:val="0"/>
        <w:autoSpaceDN w:val="0"/>
        <w:adjustRightInd w:val="0"/>
        <w:spacing w:line="240" w:lineRule="auto"/>
        <w:rPr>
          <w:i/>
          <w:sz w:val="20"/>
        </w:rPr>
      </w:pPr>
      <w:r w:rsidRPr="001F6C2D">
        <w:rPr>
          <w:sz w:val="20"/>
          <w:vertAlign w:val="superscript"/>
        </w:rPr>
        <w:t>2</w:t>
      </w:r>
      <w:r w:rsidRPr="001F6C2D">
        <w:rPr>
          <w:sz w:val="20"/>
        </w:rPr>
        <w:t xml:space="preserve"> </w:t>
      </w:r>
      <w:r w:rsidRPr="001F6C2D">
        <w:rPr>
          <w:rFonts w:eastAsia="Verdana"/>
          <w:sz w:val="20"/>
        </w:rPr>
        <w:t>Hyppigheden er baseret på studier med alle FVIII</w:t>
      </w:r>
      <w:r w:rsidRPr="001F6C2D">
        <w:rPr>
          <w:rFonts w:eastAsia="Verdana"/>
          <w:sz w:val="20"/>
        </w:rPr>
        <w:noBreakHyphen/>
        <w:t xml:space="preserve">produkter, som omfattede patienter med svær hæmofili A. </w:t>
      </w:r>
    </w:p>
    <w:p w14:paraId="70BEDF43" w14:textId="77777777" w:rsidR="0049021F" w:rsidRPr="001F6C2D" w:rsidRDefault="0049021F" w:rsidP="0049021F">
      <w:pPr>
        <w:autoSpaceDE w:val="0"/>
        <w:autoSpaceDN w:val="0"/>
        <w:adjustRightInd w:val="0"/>
        <w:spacing w:line="240" w:lineRule="auto"/>
        <w:rPr>
          <w:iCs/>
          <w:sz w:val="20"/>
        </w:rPr>
      </w:pPr>
      <w:r w:rsidRPr="001F6C2D">
        <w:rPr>
          <w:iCs/>
          <w:sz w:val="24"/>
          <w:szCs w:val="24"/>
          <w:vertAlign w:val="superscript"/>
        </w:rPr>
        <w:t>3</w:t>
      </w:r>
      <w:r w:rsidRPr="001F6C2D">
        <w:rPr>
          <w:iCs/>
          <w:sz w:val="20"/>
        </w:rPr>
        <w:t xml:space="preserve"> Bivirkninger og hyppighed er kun baseret på forekomsten hos </w:t>
      </w:r>
      <w:proofErr w:type="spellStart"/>
      <w:r w:rsidRPr="001F6C2D">
        <w:rPr>
          <w:iCs/>
          <w:sz w:val="20"/>
        </w:rPr>
        <w:t>PUPs</w:t>
      </w:r>
      <w:proofErr w:type="spellEnd"/>
      <w:r w:rsidRPr="001F6C2D">
        <w:rPr>
          <w:iCs/>
          <w:sz w:val="20"/>
        </w:rPr>
        <w:t>.</w:t>
      </w:r>
    </w:p>
    <w:p w14:paraId="658806DF" w14:textId="7C2080A5" w:rsidR="0049021F" w:rsidRPr="001F6C2D" w:rsidRDefault="0049021F" w:rsidP="0049021F">
      <w:pPr>
        <w:spacing w:line="240" w:lineRule="auto"/>
        <w:rPr>
          <w:sz w:val="20"/>
        </w:rPr>
      </w:pPr>
      <w:r w:rsidRPr="001F6C2D">
        <w:rPr>
          <w:sz w:val="20"/>
          <w:vertAlign w:val="superscript"/>
        </w:rPr>
        <w:t xml:space="preserve">4 </w:t>
      </w:r>
      <w:proofErr w:type="spellStart"/>
      <w:r w:rsidRPr="001F6C2D">
        <w:rPr>
          <w:sz w:val="20"/>
        </w:rPr>
        <w:t>Investigatorens</w:t>
      </w:r>
      <w:proofErr w:type="spellEnd"/>
      <w:r w:rsidRPr="001F6C2D">
        <w:rPr>
          <w:sz w:val="20"/>
        </w:rPr>
        <w:t xml:space="preserve"> terminologi</w:t>
      </w:r>
      <w:r w:rsidRPr="001F6C2D">
        <w:rPr>
          <w:i/>
          <w:sz w:val="20"/>
        </w:rPr>
        <w:t xml:space="preserve">: </w:t>
      </w:r>
      <w:proofErr w:type="spellStart"/>
      <w:r w:rsidRPr="001F6C2D">
        <w:rPr>
          <w:i/>
          <w:sz w:val="20"/>
        </w:rPr>
        <w:t>vaskulære</w:t>
      </w:r>
      <w:proofErr w:type="spellEnd"/>
      <w:r w:rsidRPr="001F6C2D">
        <w:rPr>
          <w:i/>
          <w:sz w:val="20"/>
        </w:rPr>
        <w:t xml:space="preserve"> smerter efter injektion af ELOCTA.</w:t>
      </w:r>
      <w:r w:rsidRPr="001F6C2D">
        <w:rPr>
          <w:sz w:val="20"/>
        </w:rPr>
        <w:t xml:space="preserve"> </w:t>
      </w:r>
    </w:p>
    <w:p w14:paraId="2E7C8AD4" w14:textId="77777777" w:rsidR="00974868" w:rsidRPr="001F6C2D" w:rsidRDefault="00974868" w:rsidP="009259F2">
      <w:pPr>
        <w:pStyle w:val="Default"/>
        <w:rPr>
          <w:color w:val="auto"/>
          <w:sz w:val="22"/>
          <w:szCs w:val="22"/>
          <w:u w:val="single"/>
        </w:rPr>
      </w:pPr>
    </w:p>
    <w:p w14:paraId="7AE6BD7B" w14:textId="77777777" w:rsidR="00BA0B44" w:rsidRPr="001F6C2D" w:rsidRDefault="00974868" w:rsidP="009259F2">
      <w:pPr>
        <w:pStyle w:val="Default"/>
        <w:keepNext/>
        <w:rPr>
          <w:color w:val="auto"/>
          <w:sz w:val="22"/>
          <w:u w:val="single"/>
        </w:rPr>
      </w:pPr>
      <w:r w:rsidRPr="001F6C2D">
        <w:rPr>
          <w:color w:val="auto"/>
          <w:sz w:val="22"/>
          <w:u w:val="single"/>
        </w:rPr>
        <w:t>Pædiatrisk population</w:t>
      </w:r>
    </w:p>
    <w:p w14:paraId="0100090E" w14:textId="77777777" w:rsidR="00BA0B44" w:rsidRPr="001F6C2D" w:rsidRDefault="00974868" w:rsidP="009525D2">
      <w:pPr>
        <w:autoSpaceDE w:val="0"/>
        <w:autoSpaceDN w:val="0"/>
        <w:adjustRightInd w:val="0"/>
        <w:spacing w:line="240" w:lineRule="auto"/>
      </w:pPr>
      <w:r w:rsidRPr="001F6C2D">
        <w:t>Der blev ikke observeret nog</w:t>
      </w:r>
      <w:r w:rsidR="00732593" w:rsidRPr="001F6C2D">
        <w:t>le</w:t>
      </w:r>
      <w:r w:rsidRPr="001F6C2D">
        <w:t xml:space="preserve"> aldersspecifikke forskelle i bivirkninger mellem pædiatriske og voksne </w:t>
      </w:r>
      <w:r w:rsidR="00C5286D" w:rsidRPr="001F6C2D">
        <w:t>forsøgs</w:t>
      </w:r>
      <w:r w:rsidRPr="001F6C2D">
        <w:t>personer.</w:t>
      </w:r>
      <w:r w:rsidR="002459B5" w:rsidRPr="001F6C2D">
        <w:t xml:space="preserve"> Hyppigheden, typen og sværhedsgraden af bivirkninger hos børn forventes at være de samme som for voksne.</w:t>
      </w:r>
    </w:p>
    <w:p w14:paraId="79680AD1" w14:textId="77777777" w:rsidR="00974868" w:rsidRPr="001F6C2D" w:rsidRDefault="00974868" w:rsidP="009525D2">
      <w:pPr>
        <w:autoSpaceDE w:val="0"/>
        <w:autoSpaceDN w:val="0"/>
        <w:adjustRightInd w:val="0"/>
        <w:spacing w:line="240" w:lineRule="auto"/>
        <w:rPr>
          <w:szCs w:val="22"/>
        </w:rPr>
      </w:pPr>
    </w:p>
    <w:p w14:paraId="2773DEA0" w14:textId="77777777" w:rsidR="00974868" w:rsidRPr="001F6C2D" w:rsidRDefault="00974868" w:rsidP="009259F2">
      <w:pPr>
        <w:keepNext/>
        <w:autoSpaceDE w:val="0"/>
        <w:autoSpaceDN w:val="0"/>
        <w:adjustRightInd w:val="0"/>
        <w:spacing w:line="240" w:lineRule="auto"/>
        <w:rPr>
          <w:szCs w:val="22"/>
          <w:u w:val="single"/>
        </w:rPr>
      </w:pPr>
      <w:r w:rsidRPr="001F6C2D">
        <w:rPr>
          <w:u w:val="single"/>
        </w:rPr>
        <w:t xml:space="preserve">Indberetning af </w:t>
      </w:r>
      <w:r w:rsidR="0085550B" w:rsidRPr="001F6C2D">
        <w:rPr>
          <w:u w:val="single"/>
        </w:rPr>
        <w:t>formodede</w:t>
      </w:r>
      <w:r w:rsidRPr="001F6C2D">
        <w:rPr>
          <w:u w:val="single"/>
        </w:rPr>
        <w:t xml:space="preserve"> bivirkninger</w:t>
      </w:r>
    </w:p>
    <w:p w14:paraId="23307851" w14:textId="77777777" w:rsidR="00974868" w:rsidRPr="001F6C2D" w:rsidRDefault="00974868" w:rsidP="00424973">
      <w:pPr>
        <w:autoSpaceDE w:val="0"/>
        <w:autoSpaceDN w:val="0"/>
        <w:adjustRightInd w:val="0"/>
        <w:spacing w:line="240" w:lineRule="auto"/>
        <w:rPr>
          <w:szCs w:val="22"/>
        </w:rPr>
      </w:pPr>
      <w:r w:rsidRPr="001F6C2D">
        <w:t xml:space="preserve">Når lægemidlet er godkendt, er indberetning af </w:t>
      </w:r>
      <w:r w:rsidR="0085550B" w:rsidRPr="001F6C2D">
        <w:t xml:space="preserve">formodede </w:t>
      </w:r>
      <w:r w:rsidRPr="001F6C2D">
        <w:t>bivirkninger vigtig. Det muliggør løbende overvågning af benefit/</w:t>
      </w:r>
      <w:proofErr w:type="spellStart"/>
      <w:r w:rsidRPr="001F6C2D">
        <w:t>risk</w:t>
      </w:r>
      <w:proofErr w:type="spellEnd"/>
      <w:r w:rsidRPr="001F6C2D">
        <w:t xml:space="preserve">-forholdet for lægemidlet. </w:t>
      </w:r>
      <w:r w:rsidR="002459B5" w:rsidRPr="001F6C2D">
        <w:t>S</w:t>
      </w:r>
      <w:r w:rsidRPr="001F6C2D">
        <w:t>undhedsperson</w:t>
      </w:r>
      <w:r w:rsidR="002459B5" w:rsidRPr="001F6C2D">
        <w:t>er</w:t>
      </w:r>
      <w:r w:rsidRPr="001F6C2D">
        <w:t xml:space="preserve"> anmodes om at indberette alle </w:t>
      </w:r>
      <w:r w:rsidR="0085550B" w:rsidRPr="001F6C2D">
        <w:t>formodede</w:t>
      </w:r>
      <w:r w:rsidRPr="001F6C2D">
        <w:t xml:space="preserve"> bivirkninger via </w:t>
      </w:r>
      <w:r w:rsidR="00424973" w:rsidRPr="001F6C2D">
        <w:rPr>
          <w:shd w:val="clear" w:color="auto" w:fill="D9D9D9"/>
        </w:rPr>
        <w:t xml:space="preserve">det nationale rapporteringssystem anført i </w:t>
      </w:r>
      <w:hyperlink r:id="rId9" w:history="1">
        <w:r w:rsidR="00424973" w:rsidRPr="001F6C2D">
          <w:rPr>
            <w:rFonts w:eastAsia="Times New Roman"/>
            <w:color w:val="0000FF"/>
            <w:u w:val="single"/>
            <w:shd w:val="clear" w:color="auto" w:fill="D9D9D9"/>
            <w:lang w:eastAsia="fr-LU"/>
          </w:rPr>
          <w:t>Appendiks V</w:t>
        </w:r>
      </w:hyperlink>
      <w:r w:rsidRPr="001F6C2D">
        <w:t>.</w:t>
      </w:r>
    </w:p>
    <w:p w14:paraId="15848D40" w14:textId="77777777" w:rsidR="00974868" w:rsidRPr="001F6C2D" w:rsidRDefault="00974868" w:rsidP="009259F2">
      <w:pPr>
        <w:spacing w:line="240" w:lineRule="auto"/>
        <w:rPr>
          <w:szCs w:val="22"/>
        </w:rPr>
      </w:pPr>
    </w:p>
    <w:p w14:paraId="192B9137" w14:textId="77777777" w:rsidR="00974868" w:rsidRPr="001F6C2D" w:rsidRDefault="00974868" w:rsidP="009259F2">
      <w:pPr>
        <w:keepNext/>
        <w:autoSpaceDE w:val="0"/>
        <w:autoSpaceDN w:val="0"/>
        <w:adjustRightInd w:val="0"/>
        <w:spacing w:line="240" w:lineRule="auto"/>
        <w:rPr>
          <w:szCs w:val="22"/>
        </w:rPr>
      </w:pPr>
      <w:r w:rsidRPr="001F6C2D">
        <w:rPr>
          <w:b/>
        </w:rPr>
        <w:t>4.9</w:t>
      </w:r>
      <w:r w:rsidRPr="001F6C2D">
        <w:tab/>
      </w:r>
      <w:r w:rsidRPr="001F6C2D">
        <w:rPr>
          <w:b/>
        </w:rPr>
        <w:t>Overdosering</w:t>
      </w:r>
    </w:p>
    <w:p w14:paraId="376EB0F7" w14:textId="77777777" w:rsidR="00974868" w:rsidRPr="001F6C2D" w:rsidRDefault="00974868" w:rsidP="009259F2">
      <w:pPr>
        <w:keepNext/>
        <w:autoSpaceDE w:val="0"/>
        <w:autoSpaceDN w:val="0"/>
        <w:adjustRightInd w:val="0"/>
        <w:spacing w:line="240" w:lineRule="auto"/>
        <w:rPr>
          <w:szCs w:val="22"/>
        </w:rPr>
      </w:pPr>
    </w:p>
    <w:p w14:paraId="2C87C03C" w14:textId="77777777" w:rsidR="00974868" w:rsidRPr="001F6C2D" w:rsidRDefault="00974868" w:rsidP="009259F2">
      <w:pPr>
        <w:spacing w:line="240" w:lineRule="auto"/>
        <w:rPr>
          <w:i/>
          <w:szCs w:val="22"/>
        </w:rPr>
      </w:pPr>
      <w:r w:rsidRPr="001F6C2D">
        <w:t>Der er ikke rapporteret om symptomer af overdosering.</w:t>
      </w:r>
    </w:p>
    <w:p w14:paraId="6EE682BA" w14:textId="77777777" w:rsidR="00974868" w:rsidRPr="001F6C2D" w:rsidRDefault="00974868" w:rsidP="009259F2">
      <w:pPr>
        <w:spacing w:line="240" w:lineRule="auto"/>
      </w:pPr>
    </w:p>
    <w:p w14:paraId="1C321DF9" w14:textId="77777777" w:rsidR="00974868" w:rsidRPr="001F6C2D" w:rsidRDefault="00974868" w:rsidP="009259F2">
      <w:pPr>
        <w:suppressAutoHyphens/>
        <w:spacing w:line="240" w:lineRule="auto"/>
        <w:ind w:left="567" w:hanging="567"/>
      </w:pPr>
    </w:p>
    <w:p w14:paraId="49B48B6F" w14:textId="77777777" w:rsidR="00974868" w:rsidRPr="001F6C2D" w:rsidRDefault="00974868" w:rsidP="009259F2">
      <w:pPr>
        <w:keepNext/>
        <w:autoSpaceDE w:val="0"/>
        <w:autoSpaceDN w:val="0"/>
        <w:adjustRightInd w:val="0"/>
        <w:spacing w:line="240" w:lineRule="auto"/>
      </w:pPr>
      <w:r w:rsidRPr="001F6C2D">
        <w:rPr>
          <w:b/>
        </w:rPr>
        <w:t>5.</w:t>
      </w:r>
      <w:r w:rsidRPr="001F6C2D">
        <w:tab/>
      </w:r>
      <w:r w:rsidRPr="001F6C2D">
        <w:rPr>
          <w:b/>
        </w:rPr>
        <w:t>FARMAKOLOGISKE EGENSKABER</w:t>
      </w:r>
    </w:p>
    <w:p w14:paraId="2E560115" w14:textId="77777777" w:rsidR="00974868" w:rsidRPr="001F6C2D" w:rsidRDefault="00974868" w:rsidP="009259F2">
      <w:pPr>
        <w:keepNext/>
        <w:autoSpaceDE w:val="0"/>
        <w:autoSpaceDN w:val="0"/>
        <w:adjustRightInd w:val="0"/>
        <w:spacing w:line="240" w:lineRule="auto"/>
      </w:pPr>
    </w:p>
    <w:p w14:paraId="347461B7" w14:textId="77777777" w:rsidR="00974868" w:rsidRPr="001F6C2D" w:rsidRDefault="00974868" w:rsidP="009259F2">
      <w:pPr>
        <w:keepNext/>
        <w:autoSpaceDE w:val="0"/>
        <w:autoSpaceDN w:val="0"/>
        <w:adjustRightInd w:val="0"/>
        <w:spacing w:line="240" w:lineRule="auto"/>
      </w:pPr>
      <w:r w:rsidRPr="001F6C2D">
        <w:rPr>
          <w:b/>
        </w:rPr>
        <w:t>5.1</w:t>
      </w:r>
      <w:r w:rsidRPr="001F6C2D">
        <w:tab/>
      </w:r>
      <w:proofErr w:type="spellStart"/>
      <w:r w:rsidRPr="001F6C2D">
        <w:rPr>
          <w:b/>
        </w:rPr>
        <w:t>Farmakodynamiske</w:t>
      </w:r>
      <w:proofErr w:type="spellEnd"/>
      <w:r w:rsidRPr="001F6C2D">
        <w:rPr>
          <w:b/>
        </w:rPr>
        <w:t xml:space="preserve"> egenskaber</w:t>
      </w:r>
    </w:p>
    <w:p w14:paraId="6FD57036" w14:textId="77777777" w:rsidR="00974868" w:rsidRPr="001F6C2D" w:rsidRDefault="00974868" w:rsidP="009259F2">
      <w:pPr>
        <w:keepNext/>
        <w:autoSpaceDE w:val="0"/>
        <w:autoSpaceDN w:val="0"/>
        <w:adjustRightInd w:val="0"/>
        <w:spacing w:line="240" w:lineRule="auto"/>
      </w:pPr>
    </w:p>
    <w:p w14:paraId="6A3EB370" w14:textId="77777777" w:rsidR="00974868" w:rsidRPr="001F6C2D" w:rsidRDefault="00974868" w:rsidP="00722D96">
      <w:pPr>
        <w:spacing w:line="240" w:lineRule="auto"/>
        <w:rPr>
          <w:szCs w:val="22"/>
        </w:rPr>
      </w:pPr>
      <w:proofErr w:type="spellStart"/>
      <w:r w:rsidRPr="001F6C2D">
        <w:rPr>
          <w:szCs w:val="22"/>
        </w:rPr>
        <w:t>Farmakoterapeutisk</w:t>
      </w:r>
      <w:proofErr w:type="spellEnd"/>
      <w:r w:rsidRPr="001F6C2D">
        <w:rPr>
          <w:szCs w:val="22"/>
        </w:rPr>
        <w:t xml:space="preserve"> klassifikation: </w:t>
      </w:r>
      <w:proofErr w:type="spellStart"/>
      <w:r w:rsidR="00A90EEA" w:rsidRPr="001F6C2D">
        <w:rPr>
          <w:szCs w:val="22"/>
        </w:rPr>
        <w:t>hæmostatika</w:t>
      </w:r>
      <w:proofErr w:type="spellEnd"/>
      <w:r w:rsidR="00A90EEA" w:rsidRPr="001F6C2D">
        <w:rPr>
          <w:szCs w:val="22"/>
        </w:rPr>
        <w:t>, koagulationsfaktor</w:t>
      </w:r>
      <w:r w:rsidR="005F600E" w:rsidRPr="001F6C2D">
        <w:rPr>
          <w:szCs w:val="22"/>
        </w:rPr>
        <w:t> </w:t>
      </w:r>
      <w:r w:rsidR="00A90EEA" w:rsidRPr="001F6C2D">
        <w:rPr>
          <w:szCs w:val="22"/>
        </w:rPr>
        <w:t>VIII</w:t>
      </w:r>
      <w:r w:rsidRPr="001F6C2D">
        <w:rPr>
          <w:szCs w:val="22"/>
        </w:rPr>
        <w:t xml:space="preserve">, ATC-kode: </w:t>
      </w:r>
      <w:r w:rsidR="00A90EEA" w:rsidRPr="001F6C2D">
        <w:rPr>
          <w:szCs w:val="22"/>
        </w:rPr>
        <w:t>B02BD02</w:t>
      </w:r>
      <w:r w:rsidRPr="001F6C2D">
        <w:rPr>
          <w:szCs w:val="22"/>
        </w:rPr>
        <w:t>.</w:t>
      </w:r>
    </w:p>
    <w:p w14:paraId="0276B837" w14:textId="77777777" w:rsidR="00974868" w:rsidRPr="001F6C2D" w:rsidRDefault="00974868" w:rsidP="009259F2">
      <w:pPr>
        <w:spacing w:line="240" w:lineRule="auto"/>
        <w:rPr>
          <w:szCs w:val="22"/>
        </w:rPr>
      </w:pPr>
    </w:p>
    <w:p w14:paraId="1F85D85F" w14:textId="77777777" w:rsidR="00974868" w:rsidRPr="001F6C2D" w:rsidRDefault="00974868" w:rsidP="009259F2">
      <w:pPr>
        <w:keepNext/>
        <w:autoSpaceDE w:val="0"/>
        <w:autoSpaceDN w:val="0"/>
        <w:adjustRightInd w:val="0"/>
        <w:spacing w:line="240" w:lineRule="auto"/>
        <w:rPr>
          <w:szCs w:val="22"/>
          <w:u w:val="single"/>
        </w:rPr>
      </w:pPr>
      <w:r w:rsidRPr="001F6C2D">
        <w:rPr>
          <w:u w:val="single"/>
        </w:rPr>
        <w:t>Virkningsmekanisme</w:t>
      </w:r>
    </w:p>
    <w:p w14:paraId="6CCA6571" w14:textId="77777777" w:rsidR="00974868" w:rsidRPr="001F6C2D" w:rsidRDefault="00974868" w:rsidP="009259F2">
      <w:pPr>
        <w:autoSpaceDE w:val="0"/>
        <w:autoSpaceDN w:val="0"/>
        <w:adjustRightInd w:val="0"/>
        <w:spacing w:line="240" w:lineRule="auto"/>
      </w:pPr>
      <w:r w:rsidRPr="001F6C2D">
        <w:t xml:space="preserve">Faktor VIII-/von Willebrand-faktor-komplekset består af </w:t>
      </w:r>
      <w:r w:rsidR="006D2888" w:rsidRPr="001F6C2D">
        <w:t>to</w:t>
      </w:r>
      <w:r w:rsidRPr="001F6C2D">
        <w:t xml:space="preserve"> molekyler (faktor VIII og von Willebrand-faktor) med forskellige fysiologiske funktioner. </w:t>
      </w:r>
      <w:r w:rsidR="002459B5" w:rsidRPr="001F6C2D">
        <w:t xml:space="preserve">Når det </w:t>
      </w:r>
      <w:proofErr w:type="spellStart"/>
      <w:r w:rsidR="002459B5" w:rsidRPr="001F6C2D">
        <w:t>infunderes</w:t>
      </w:r>
      <w:proofErr w:type="spellEnd"/>
      <w:r w:rsidR="002459B5" w:rsidRPr="001F6C2D">
        <w:t xml:space="preserve"> </w:t>
      </w:r>
      <w:r w:rsidR="00D620D2" w:rsidRPr="001F6C2D">
        <w:t>hos</w:t>
      </w:r>
      <w:r w:rsidR="002459B5" w:rsidRPr="001F6C2D">
        <w:t xml:space="preserve"> en patient med hæmofili, binder faktor VIII </w:t>
      </w:r>
      <w:r w:rsidR="00D84C3A" w:rsidRPr="001F6C2D">
        <w:t xml:space="preserve">sig </w:t>
      </w:r>
      <w:r w:rsidR="002459B5" w:rsidRPr="001F6C2D">
        <w:t>til von Willebrand-faktor i patientens kredsløb</w:t>
      </w:r>
      <w:r w:rsidRPr="001F6C2D">
        <w:t xml:space="preserve">. Aktiveret faktor VIII virker som en </w:t>
      </w:r>
      <w:proofErr w:type="spellStart"/>
      <w:r w:rsidRPr="001F6C2D">
        <w:t>kofaktor</w:t>
      </w:r>
      <w:proofErr w:type="spellEnd"/>
      <w:r w:rsidRPr="001F6C2D">
        <w:t xml:space="preserve"> for aktiveret faktor IX, og accelererer omdannelsen af faktor X til aktiveret faktor X. Aktiveret faktor X omdanner </w:t>
      </w:r>
      <w:proofErr w:type="spellStart"/>
      <w:r w:rsidRPr="001F6C2D">
        <w:t>protrombin</w:t>
      </w:r>
      <w:proofErr w:type="spellEnd"/>
      <w:r w:rsidRPr="001F6C2D">
        <w:t xml:space="preserve"> til </w:t>
      </w:r>
      <w:proofErr w:type="spellStart"/>
      <w:r w:rsidRPr="001F6C2D">
        <w:t>trombin</w:t>
      </w:r>
      <w:proofErr w:type="spellEnd"/>
      <w:r w:rsidRPr="001F6C2D">
        <w:t xml:space="preserve">. </w:t>
      </w:r>
      <w:proofErr w:type="spellStart"/>
      <w:r w:rsidRPr="001F6C2D">
        <w:t>Trombin</w:t>
      </w:r>
      <w:proofErr w:type="spellEnd"/>
      <w:r w:rsidRPr="001F6C2D">
        <w:t xml:space="preserve"> omdanner dernæst </w:t>
      </w:r>
      <w:proofErr w:type="spellStart"/>
      <w:r w:rsidRPr="001F6C2D">
        <w:t>fibrinogen</w:t>
      </w:r>
      <w:proofErr w:type="spellEnd"/>
      <w:r w:rsidRPr="001F6C2D">
        <w:t xml:space="preserve"> til </w:t>
      </w:r>
      <w:proofErr w:type="spellStart"/>
      <w:r w:rsidRPr="001F6C2D">
        <w:t>fibrin</w:t>
      </w:r>
      <w:proofErr w:type="spellEnd"/>
      <w:r w:rsidRPr="001F6C2D">
        <w:t>, og der dannes en blodprop.</w:t>
      </w:r>
    </w:p>
    <w:p w14:paraId="2BA281FC" w14:textId="77777777" w:rsidR="00974868" w:rsidRPr="001F6C2D" w:rsidRDefault="00974868" w:rsidP="009259F2">
      <w:pPr>
        <w:autoSpaceDE w:val="0"/>
        <w:autoSpaceDN w:val="0"/>
        <w:adjustRightInd w:val="0"/>
        <w:spacing w:line="240" w:lineRule="auto"/>
      </w:pPr>
    </w:p>
    <w:p w14:paraId="1461639C" w14:textId="77777777" w:rsidR="00974868" w:rsidRPr="001F6C2D" w:rsidRDefault="00974868" w:rsidP="009259F2">
      <w:pPr>
        <w:autoSpaceDE w:val="0"/>
        <w:autoSpaceDN w:val="0"/>
        <w:adjustRightInd w:val="0"/>
        <w:spacing w:line="240" w:lineRule="auto"/>
      </w:pPr>
      <w:r w:rsidRPr="001F6C2D">
        <w:t>Hæmofili A er en X-bundet arvelig blodkoagulationssygdom, der skyldes nedsatte niveauer af funktionel faktor VIII</w:t>
      </w:r>
      <w:r w:rsidR="002459B5" w:rsidRPr="001F6C2D">
        <w:t>:C</w:t>
      </w:r>
      <w:r w:rsidRPr="001F6C2D">
        <w:t xml:space="preserve">, hvilket fører til blødning i led, muskler og indre organer, enten spontant eller som følge af utilsigtet eller kirurgisk traume. Ved erstatningsbehandling </w:t>
      </w:r>
      <w:r w:rsidR="00732593" w:rsidRPr="001F6C2D">
        <w:t>bliv</w:t>
      </w:r>
      <w:r w:rsidRPr="001F6C2D">
        <w:t xml:space="preserve">er plasmaniveauerne for faktor VIII </w:t>
      </w:r>
      <w:r w:rsidR="00732593" w:rsidRPr="001F6C2D">
        <w:t>hævet</w:t>
      </w:r>
      <w:r w:rsidRPr="001F6C2D">
        <w:t>, hvilket gør en midlertidig korrigering af faktormangel og en korrigering af blødningstendensen mulig.</w:t>
      </w:r>
    </w:p>
    <w:p w14:paraId="773720F3" w14:textId="77777777" w:rsidR="00974868" w:rsidRPr="001F6C2D" w:rsidRDefault="00974868" w:rsidP="009259F2">
      <w:pPr>
        <w:autoSpaceDE w:val="0"/>
        <w:autoSpaceDN w:val="0"/>
        <w:adjustRightInd w:val="0"/>
        <w:spacing w:line="240" w:lineRule="auto"/>
      </w:pPr>
    </w:p>
    <w:p w14:paraId="18F7FCD8" w14:textId="77777777" w:rsidR="002459B5" w:rsidRPr="001F6C2D" w:rsidRDefault="002459B5" w:rsidP="009259F2">
      <w:pPr>
        <w:autoSpaceDE w:val="0"/>
        <w:autoSpaceDN w:val="0"/>
        <w:adjustRightInd w:val="0"/>
        <w:spacing w:line="240" w:lineRule="auto"/>
      </w:pPr>
      <w:r w:rsidRPr="001F6C2D">
        <w:t xml:space="preserve">Det bør bemærkes, at den </w:t>
      </w:r>
      <w:proofErr w:type="spellStart"/>
      <w:r w:rsidRPr="005C062B">
        <w:rPr>
          <w:highlight w:val="yellow"/>
        </w:rPr>
        <w:t>annualiserede</w:t>
      </w:r>
      <w:proofErr w:type="spellEnd"/>
      <w:r w:rsidRPr="005C062B">
        <w:rPr>
          <w:highlight w:val="yellow"/>
        </w:rPr>
        <w:t xml:space="preserve"> blødningshyppighed</w:t>
      </w:r>
      <w:r w:rsidRPr="001F6C2D">
        <w:t xml:space="preserve"> (ABR) ikke er sammenlignelig mellem forskellige faktorkoncentrater og mellem forskellige kliniske studier.</w:t>
      </w:r>
    </w:p>
    <w:p w14:paraId="7CABB9F7" w14:textId="77777777" w:rsidR="002459B5" w:rsidRPr="001F6C2D" w:rsidRDefault="002459B5" w:rsidP="009259F2">
      <w:pPr>
        <w:autoSpaceDE w:val="0"/>
        <w:autoSpaceDN w:val="0"/>
        <w:adjustRightInd w:val="0"/>
        <w:spacing w:line="240" w:lineRule="auto"/>
      </w:pPr>
    </w:p>
    <w:p w14:paraId="630A2E37" w14:textId="77777777" w:rsidR="00974868" w:rsidRPr="001F6C2D" w:rsidRDefault="00974868" w:rsidP="009259F2">
      <w:pPr>
        <w:autoSpaceDE w:val="0"/>
        <w:autoSpaceDN w:val="0"/>
        <w:adjustRightInd w:val="0"/>
        <w:spacing w:line="240" w:lineRule="auto"/>
      </w:pPr>
      <w:r w:rsidRPr="001F6C2D">
        <w:t xml:space="preserve">ELOCTA (efmoroctocog alfa) er et </w:t>
      </w:r>
      <w:r w:rsidR="008264E5" w:rsidRPr="001F6C2D">
        <w:t xml:space="preserve">fuldstændigt </w:t>
      </w:r>
      <w:proofErr w:type="spellStart"/>
      <w:r w:rsidRPr="001F6C2D">
        <w:t>rekombinant</w:t>
      </w:r>
      <w:proofErr w:type="spellEnd"/>
      <w:r w:rsidRPr="001F6C2D">
        <w:t xml:space="preserve"> fusionsprotein</w:t>
      </w:r>
      <w:r w:rsidR="00DC2D25" w:rsidRPr="001F6C2D">
        <w:t xml:space="preserve"> med </w:t>
      </w:r>
      <w:r w:rsidR="001E1DA0" w:rsidRPr="001F6C2D">
        <w:t>forlænget halveringstid. ELOCTA</w:t>
      </w:r>
      <w:r w:rsidRPr="001F6C2D">
        <w:t xml:space="preserve"> består af </w:t>
      </w:r>
      <w:proofErr w:type="spellStart"/>
      <w:r w:rsidRPr="001F6C2D">
        <w:t>rekombinant</w:t>
      </w:r>
      <w:proofErr w:type="spellEnd"/>
      <w:r w:rsidRPr="001F6C2D">
        <w:t xml:space="preserve"> B-domæne</w:t>
      </w:r>
      <w:r w:rsidR="00732593" w:rsidRPr="001F6C2D">
        <w:t>-</w:t>
      </w:r>
      <w:r w:rsidRPr="001F6C2D">
        <w:t xml:space="preserve">slettet human koagulationsfaktor VIII, som er kovalent bundet til Fc-domænet for humant immunoglobulin G1. Fc-regionen af humant immunoglobulin G1 binder til den neonatale Fc-receptor. Denne receptor udtrykkes </w:t>
      </w:r>
      <w:r w:rsidR="008264E5" w:rsidRPr="001F6C2D">
        <w:t xml:space="preserve">hele </w:t>
      </w:r>
      <w:r w:rsidRPr="001F6C2D">
        <w:t xml:space="preserve">livet igennem, og den er en del af den naturligt forekommende </w:t>
      </w:r>
      <w:r w:rsidR="008264E5" w:rsidRPr="001F6C2D">
        <w:t>reaktions</w:t>
      </w:r>
      <w:r w:rsidRPr="001F6C2D">
        <w:t xml:space="preserve">vej, der beskytter </w:t>
      </w:r>
      <w:proofErr w:type="spellStart"/>
      <w:r w:rsidRPr="001F6C2D">
        <w:t>immunoglobuliner</w:t>
      </w:r>
      <w:proofErr w:type="spellEnd"/>
      <w:r w:rsidRPr="001F6C2D">
        <w:t xml:space="preserve"> fra </w:t>
      </w:r>
      <w:proofErr w:type="spellStart"/>
      <w:r w:rsidRPr="001F6C2D">
        <w:t>lysosomal</w:t>
      </w:r>
      <w:proofErr w:type="spellEnd"/>
      <w:r w:rsidRPr="001F6C2D">
        <w:t xml:space="preserve"> nedbrydning ved at sende disse proteiner tilbage til kredsløbet, hvilket resulterer i deres lange halveringstid i plasma. Efmoroctocog alfa binder til den neonatale Fc-receptor og anvender dermed denne samme naturligt forekommende </w:t>
      </w:r>
      <w:r w:rsidR="008264E5" w:rsidRPr="001F6C2D">
        <w:t>reaktions</w:t>
      </w:r>
      <w:r w:rsidRPr="001F6C2D">
        <w:t>vej til at forsinke den lysosomale nedbrydning og give en længere halveringstid i plasma end endogent faktor VIII.</w:t>
      </w:r>
    </w:p>
    <w:p w14:paraId="189BECFE" w14:textId="77777777" w:rsidR="00974868" w:rsidRPr="001F6C2D" w:rsidRDefault="00974868" w:rsidP="009259F2">
      <w:pPr>
        <w:autoSpaceDE w:val="0"/>
        <w:autoSpaceDN w:val="0"/>
        <w:adjustRightInd w:val="0"/>
        <w:spacing w:line="240" w:lineRule="auto"/>
        <w:rPr>
          <w:szCs w:val="22"/>
        </w:rPr>
      </w:pPr>
    </w:p>
    <w:p w14:paraId="30DF8D2A" w14:textId="77777777" w:rsidR="0049021F" w:rsidRPr="001F6C2D" w:rsidRDefault="0049021F" w:rsidP="0049021F">
      <w:pPr>
        <w:keepNext/>
        <w:autoSpaceDE w:val="0"/>
        <w:autoSpaceDN w:val="0"/>
        <w:adjustRightInd w:val="0"/>
        <w:spacing w:line="240" w:lineRule="auto"/>
        <w:rPr>
          <w:u w:val="single"/>
        </w:rPr>
      </w:pPr>
      <w:r w:rsidRPr="001F6C2D">
        <w:rPr>
          <w:u w:val="single"/>
        </w:rPr>
        <w:t>Klinisk virkning og sikkerhed</w:t>
      </w:r>
    </w:p>
    <w:p w14:paraId="0B374347" w14:textId="25794693" w:rsidR="00592E49" w:rsidRPr="001F6C2D" w:rsidRDefault="0049021F" w:rsidP="0049021F">
      <w:pPr>
        <w:autoSpaceDE w:val="0"/>
        <w:autoSpaceDN w:val="0"/>
        <w:adjustRightInd w:val="0"/>
        <w:spacing w:line="240" w:lineRule="auto"/>
      </w:pPr>
      <w:proofErr w:type="spellStart"/>
      <w:r w:rsidRPr="001F6C2D">
        <w:t>ELOCTAs</w:t>
      </w:r>
      <w:proofErr w:type="spellEnd"/>
      <w:r w:rsidRPr="001F6C2D">
        <w:t xml:space="preserve"> sikkerhed, virkning og farmakokinetik </w:t>
      </w:r>
      <w:r w:rsidR="00592E49" w:rsidRPr="001F6C2D">
        <w:t>hos tidlige</w:t>
      </w:r>
      <w:r w:rsidR="009A3557" w:rsidRPr="001F6C2D">
        <w:t>r</w:t>
      </w:r>
      <w:r w:rsidR="00592E49" w:rsidRPr="001F6C2D">
        <w:t>e behandlede patienter (</w:t>
      </w:r>
      <w:proofErr w:type="spellStart"/>
      <w:r w:rsidR="00592E49" w:rsidRPr="001F6C2D">
        <w:t>PTPs</w:t>
      </w:r>
      <w:proofErr w:type="spellEnd"/>
      <w:r w:rsidR="00592E49" w:rsidRPr="001F6C2D">
        <w:t xml:space="preserve">) </w:t>
      </w:r>
      <w:r w:rsidRPr="001F6C2D">
        <w:t xml:space="preserve">er blevet evalueret i to multinationale, åbne, pivotale </w:t>
      </w:r>
      <w:r w:rsidR="00592E49" w:rsidRPr="001F6C2D">
        <w:t>fase III-</w:t>
      </w:r>
      <w:r w:rsidRPr="001F6C2D">
        <w:t>studier, studie I og studie II (se Pædiatrisk population)</w:t>
      </w:r>
      <w:r w:rsidR="00592E49" w:rsidRPr="001F6C2D">
        <w:t>, og et forlængelsesstudie (studie III) med en varighed på op til fire år. I alt 276 </w:t>
      </w:r>
      <w:proofErr w:type="spellStart"/>
      <w:r w:rsidR="00592E49" w:rsidRPr="001F6C2D">
        <w:t>PTPs</w:t>
      </w:r>
      <w:proofErr w:type="spellEnd"/>
      <w:r w:rsidR="00592E49" w:rsidRPr="001F6C2D">
        <w:t xml:space="preserve"> blev fulgt i 80.848 eksponeringsdage i alt, med en median på 294 (interval 1</w:t>
      </w:r>
      <w:r w:rsidR="00592E49" w:rsidRPr="001F6C2D">
        <w:noBreakHyphen/>
        <w:t>735) eksponeringsdage pr. patient</w:t>
      </w:r>
      <w:r w:rsidRPr="001F6C2D">
        <w:rPr>
          <w:szCs w:val="22"/>
        </w:rPr>
        <w:t>.</w:t>
      </w:r>
      <w:r w:rsidR="00396A2B" w:rsidRPr="001F6C2D">
        <w:rPr>
          <w:szCs w:val="22"/>
        </w:rPr>
        <w:t xml:space="preserve"> </w:t>
      </w:r>
      <w:r w:rsidR="00592E49" w:rsidRPr="001F6C2D">
        <w:t xml:space="preserve">Desuden blev der udført et fase III-studie (studie IV) for at evaluere </w:t>
      </w:r>
      <w:proofErr w:type="spellStart"/>
      <w:r w:rsidR="00592E49" w:rsidRPr="001F6C2D">
        <w:t>ELOCTAs</w:t>
      </w:r>
      <w:proofErr w:type="spellEnd"/>
      <w:r w:rsidR="00592E49" w:rsidRPr="001F6C2D">
        <w:t xml:space="preserve"> sikkerhed og virkning hos tidligere ubehandlede patienter (</w:t>
      </w:r>
      <w:proofErr w:type="spellStart"/>
      <w:r w:rsidR="00592E49" w:rsidRPr="001F6C2D">
        <w:t>PUPs</w:t>
      </w:r>
      <w:proofErr w:type="spellEnd"/>
      <w:r w:rsidR="00592E49" w:rsidRPr="001F6C2D">
        <w:t>) (se Pædiatrisk population).</w:t>
      </w:r>
    </w:p>
    <w:p w14:paraId="621CA50D" w14:textId="77777777" w:rsidR="00592E49" w:rsidRPr="001F6C2D" w:rsidRDefault="00592E49" w:rsidP="0049021F">
      <w:pPr>
        <w:autoSpaceDE w:val="0"/>
        <w:autoSpaceDN w:val="0"/>
        <w:adjustRightInd w:val="0"/>
        <w:spacing w:line="240" w:lineRule="auto"/>
      </w:pPr>
    </w:p>
    <w:p w14:paraId="7FF4CEA4" w14:textId="77777777" w:rsidR="00974868" w:rsidRPr="001F6C2D" w:rsidRDefault="00974868" w:rsidP="009E3928">
      <w:pPr>
        <w:autoSpaceDE w:val="0"/>
        <w:autoSpaceDN w:val="0"/>
        <w:adjustRightInd w:val="0"/>
        <w:spacing w:line="240" w:lineRule="auto"/>
      </w:pPr>
      <w:r w:rsidRPr="001F6C2D">
        <w:t>Der indgik i alt 165 tidligere behandlede mænd i studie</w:t>
      </w:r>
      <w:r w:rsidR="009E3928" w:rsidRPr="001F6C2D">
        <w:t> </w:t>
      </w:r>
      <w:r w:rsidR="00F60F76" w:rsidRPr="001F6C2D">
        <w:t>I</w:t>
      </w:r>
      <w:r w:rsidRPr="001F6C2D">
        <w:t xml:space="preserve"> (i alderen 12 til 65 år) med svær hæmofili A. </w:t>
      </w:r>
      <w:r w:rsidR="00C5286D" w:rsidRPr="001F6C2D">
        <w:t>Forsøgsp</w:t>
      </w:r>
      <w:r w:rsidRPr="001F6C2D">
        <w:t>ersoner</w:t>
      </w:r>
      <w:r w:rsidR="008264E5" w:rsidRPr="001F6C2D">
        <w:t xml:space="preserve">, som var </w:t>
      </w:r>
      <w:r w:rsidRPr="001F6C2D">
        <w:t>i profylaktisk behandling før de indgik i studiet</w:t>
      </w:r>
      <w:r w:rsidR="008264E5" w:rsidRPr="001F6C2D">
        <w:t>,</w:t>
      </w:r>
      <w:r w:rsidRPr="001F6C2D">
        <w:t xml:space="preserve"> blev indlemmet i armen med individualiseret profylakse. </w:t>
      </w:r>
      <w:r w:rsidR="00C5286D" w:rsidRPr="001F6C2D">
        <w:t>Forsøgsp</w:t>
      </w:r>
      <w:r w:rsidRPr="001F6C2D">
        <w:t>ersoner</w:t>
      </w:r>
      <w:r w:rsidR="008264E5" w:rsidRPr="001F6C2D">
        <w:t>, som var</w:t>
      </w:r>
      <w:r w:rsidRPr="001F6C2D">
        <w:t xml:space="preserve"> i behandling </w:t>
      </w:r>
      <w:r w:rsidR="00DD1A05" w:rsidRPr="001F6C2D">
        <w:t xml:space="preserve">ved behov </w:t>
      </w:r>
      <w:r w:rsidRPr="001F6C2D">
        <w:t>før studiet</w:t>
      </w:r>
      <w:r w:rsidR="008264E5" w:rsidRPr="001F6C2D">
        <w:t>,</w:t>
      </w:r>
      <w:r w:rsidRPr="001F6C2D">
        <w:t xml:space="preserve"> indgik enten i armen med individualiseret profylakse, eller de blev randomiseret til armen med ugentlig profylakse eller </w:t>
      </w:r>
      <w:r w:rsidR="008264E5" w:rsidRPr="001F6C2D">
        <w:t xml:space="preserve">til armen med </w:t>
      </w:r>
      <w:r w:rsidRPr="001F6C2D">
        <w:t>behandling</w:t>
      </w:r>
      <w:r w:rsidR="00EA1B8A" w:rsidRPr="001F6C2D">
        <w:t xml:space="preserve"> ved behov</w:t>
      </w:r>
      <w:r w:rsidRPr="001F6C2D">
        <w:t>.</w:t>
      </w:r>
    </w:p>
    <w:p w14:paraId="6DA8717F" w14:textId="77777777" w:rsidR="00974868" w:rsidRPr="001F6C2D" w:rsidRDefault="00974868" w:rsidP="009259F2">
      <w:pPr>
        <w:autoSpaceDE w:val="0"/>
        <w:autoSpaceDN w:val="0"/>
        <w:adjustRightInd w:val="0"/>
        <w:spacing w:line="240" w:lineRule="auto"/>
      </w:pPr>
    </w:p>
    <w:p w14:paraId="72170228" w14:textId="77777777" w:rsidR="00914F9F" w:rsidRPr="001F6C2D" w:rsidRDefault="00914F9F" w:rsidP="00914F9F">
      <w:pPr>
        <w:keepNext/>
        <w:autoSpaceDE w:val="0"/>
        <w:autoSpaceDN w:val="0"/>
        <w:adjustRightInd w:val="0"/>
        <w:spacing w:line="240" w:lineRule="auto"/>
      </w:pPr>
      <w:r w:rsidRPr="001F6C2D">
        <w:t>Profylakseregime</w:t>
      </w:r>
      <w:r w:rsidR="00D32562" w:rsidRPr="001F6C2D">
        <w:t>r</w:t>
      </w:r>
      <w:r w:rsidRPr="001F6C2D">
        <w:t>:</w:t>
      </w:r>
    </w:p>
    <w:p w14:paraId="77BA9D75" w14:textId="77777777" w:rsidR="00914F9F" w:rsidRPr="001F6C2D" w:rsidRDefault="00914F9F" w:rsidP="00914F9F">
      <w:pPr>
        <w:autoSpaceDE w:val="0"/>
        <w:autoSpaceDN w:val="0"/>
        <w:adjustRightInd w:val="0"/>
        <w:spacing w:line="240" w:lineRule="auto"/>
      </w:pPr>
      <w:r w:rsidRPr="001F6C2D">
        <w:t>Individualise</w:t>
      </w:r>
      <w:r w:rsidR="0077403C" w:rsidRPr="001F6C2D">
        <w:t>ret</w:t>
      </w:r>
      <w:r w:rsidRPr="001F6C2D">
        <w:t xml:space="preserve"> pro</w:t>
      </w:r>
      <w:r w:rsidR="0077403C" w:rsidRPr="001F6C2D">
        <w:t>f</w:t>
      </w:r>
      <w:r w:rsidRPr="001F6C2D">
        <w:t>yla</w:t>
      </w:r>
      <w:r w:rsidR="0077403C" w:rsidRPr="001F6C2D">
        <w:t>kse</w:t>
      </w:r>
      <w:r w:rsidRPr="001F6C2D">
        <w:t>: 25 t</w:t>
      </w:r>
      <w:r w:rsidR="0077403C" w:rsidRPr="001F6C2D">
        <w:t>il</w:t>
      </w:r>
      <w:r w:rsidRPr="001F6C2D">
        <w:t xml:space="preserve"> 65 I</w:t>
      </w:r>
      <w:r w:rsidR="005F589A" w:rsidRPr="001F6C2D">
        <w:t>U</w:t>
      </w:r>
      <w:r w:rsidRPr="001F6C2D">
        <w:t xml:space="preserve">/kg </w:t>
      </w:r>
      <w:r w:rsidR="0077403C" w:rsidRPr="001F6C2D">
        <w:t>hver</w:t>
      </w:r>
      <w:r w:rsidRPr="001F6C2D">
        <w:t xml:space="preserve"> 3</w:t>
      </w:r>
      <w:r w:rsidR="0077403C" w:rsidRPr="001F6C2D">
        <w:t>.</w:t>
      </w:r>
      <w:r w:rsidRPr="001F6C2D">
        <w:t xml:space="preserve"> t</w:t>
      </w:r>
      <w:r w:rsidR="0077403C" w:rsidRPr="001F6C2D">
        <w:t>il</w:t>
      </w:r>
      <w:r w:rsidRPr="001F6C2D">
        <w:t xml:space="preserve"> 5</w:t>
      </w:r>
      <w:r w:rsidR="0077403C" w:rsidRPr="001F6C2D">
        <w:t>.</w:t>
      </w:r>
      <w:r w:rsidRPr="001F6C2D">
        <w:t> da</w:t>
      </w:r>
      <w:r w:rsidR="0077403C" w:rsidRPr="001F6C2D">
        <w:t>g</w:t>
      </w:r>
      <w:r w:rsidRPr="001F6C2D">
        <w:t>.</w:t>
      </w:r>
    </w:p>
    <w:p w14:paraId="4D37851E" w14:textId="77777777" w:rsidR="00914F9F" w:rsidRPr="001F6C2D" w:rsidRDefault="0077403C" w:rsidP="00914F9F">
      <w:pPr>
        <w:autoSpaceDE w:val="0"/>
        <w:autoSpaceDN w:val="0"/>
        <w:adjustRightInd w:val="0"/>
        <w:spacing w:line="240" w:lineRule="auto"/>
      </w:pPr>
      <w:r w:rsidRPr="001F6C2D">
        <w:t>Ugentlig</w:t>
      </w:r>
      <w:r w:rsidR="00914F9F" w:rsidRPr="001F6C2D">
        <w:t xml:space="preserve"> pro</w:t>
      </w:r>
      <w:r w:rsidRPr="001F6C2D">
        <w:t>f</w:t>
      </w:r>
      <w:r w:rsidR="00914F9F" w:rsidRPr="001F6C2D">
        <w:t>yla</w:t>
      </w:r>
      <w:r w:rsidRPr="001F6C2D">
        <w:t>kse</w:t>
      </w:r>
      <w:r w:rsidR="00914F9F" w:rsidRPr="001F6C2D">
        <w:t>: 65 I</w:t>
      </w:r>
      <w:r w:rsidRPr="001F6C2D">
        <w:t>U</w:t>
      </w:r>
      <w:r w:rsidR="00914F9F" w:rsidRPr="001F6C2D">
        <w:t>/kg</w:t>
      </w:r>
    </w:p>
    <w:p w14:paraId="65FAB43A" w14:textId="77777777" w:rsidR="00914F9F" w:rsidRPr="001F6C2D" w:rsidRDefault="00914F9F" w:rsidP="00914F9F">
      <w:pPr>
        <w:spacing w:line="240" w:lineRule="auto"/>
      </w:pPr>
    </w:p>
    <w:p w14:paraId="5DE0F73A" w14:textId="77777777" w:rsidR="0049021F" w:rsidRPr="001F6C2D" w:rsidRDefault="0049021F" w:rsidP="0049021F">
      <w:pPr>
        <w:spacing w:line="240" w:lineRule="auto"/>
      </w:pPr>
      <w:r w:rsidRPr="001F6C2D">
        <w:lastRenderedPageBreak/>
        <w:t xml:space="preserve">Ud af 153 forsøgspersoner, som fuldførte studie I, indgik der 150 </w:t>
      </w:r>
      <w:r w:rsidRPr="001F6C2D">
        <w:rPr>
          <w:szCs w:val="22"/>
        </w:rPr>
        <w:t>i s</w:t>
      </w:r>
      <w:r w:rsidRPr="001F6C2D">
        <w:t xml:space="preserve">tudie III (forlængelsesstudie). Den samlede mediantid for studie I+III var 4,2 år, og det </w:t>
      </w:r>
      <w:proofErr w:type="spellStart"/>
      <w:r w:rsidRPr="001F6C2D">
        <w:t>mediane</w:t>
      </w:r>
      <w:proofErr w:type="spellEnd"/>
      <w:r w:rsidRPr="001F6C2D">
        <w:t xml:space="preserve"> antal eksponeringsdage var 309.</w:t>
      </w:r>
    </w:p>
    <w:p w14:paraId="1A7943F7" w14:textId="77777777" w:rsidR="00914F9F" w:rsidRPr="001F6C2D" w:rsidRDefault="00914F9F" w:rsidP="00914F9F">
      <w:pPr>
        <w:spacing w:line="240" w:lineRule="auto"/>
      </w:pPr>
    </w:p>
    <w:p w14:paraId="393110AE" w14:textId="77777777" w:rsidR="00914F9F" w:rsidRPr="00A62C88" w:rsidRDefault="00914F9F" w:rsidP="00914F9F">
      <w:pPr>
        <w:tabs>
          <w:tab w:val="clear" w:pos="567"/>
        </w:tabs>
        <w:spacing w:line="240" w:lineRule="auto"/>
        <w:rPr>
          <w:szCs w:val="22"/>
          <w:lang w:val="nb-NO"/>
        </w:rPr>
      </w:pPr>
      <w:r w:rsidRPr="001F6C2D">
        <w:rPr>
          <w:i/>
          <w:iCs/>
          <w:szCs w:val="22"/>
          <w:u w:val="single"/>
        </w:rPr>
        <w:t>Individualise</w:t>
      </w:r>
      <w:r w:rsidR="004F2AEB" w:rsidRPr="001F6C2D">
        <w:rPr>
          <w:i/>
          <w:iCs/>
          <w:szCs w:val="22"/>
          <w:u w:val="single"/>
        </w:rPr>
        <w:t>ret</w:t>
      </w:r>
      <w:r w:rsidRPr="001F6C2D">
        <w:rPr>
          <w:i/>
          <w:iCs/>
          <w:szCs w:val="22"/>
          <w:u w:val="single"/>
        </w:rPr>
        <w:t xml:space="preserve"> pro</w:t>
      </w:r>
      <w:r w:rsidR="004F2AEB" w:rsidRPr="001F6C2D">
        <w:rPr>
          <w:i/>
          <w:iCs/>
          <w:szCs w:val="22"/>
          <w:u w:val="single"/>
        </w:rPr>
        <w:t>f</w:t>
      </w:r>
      <w:r w:rsidRPr="001F6C2D">
        <w:rPr>
          <w:i/>
          <w:iCs/>
          <w:szCs w:val="22"/>
          <w:u w:val="single"/>
        </w:rPr>
        <w:t>yla</w:t>
      </w:r>
      <w:r w:rsidR="004F2AEB" w:rsidRPr="001F6C2D">
        <w:rPr>
          <w:i/>
          <w:iCs/>
          <w:szCs w:val="22"/>
          <w:u w:val="single"/>
        </w:rPr>
        <w:t>kse</w:t>
      </w:r>
      <w:r w:rsidRPr="001F6C2D">
        <w:rPr>
          <w:i/>
          <w:iCs/>
          <w:szCs w:val="22"/>
          <w:u w:val="single"/>
        </w:rPr>
        <w:t>:</w:t>
      </w:r>
      <w:r w:rsidRPr="001F6C2D">
        <w:rPr>
          <w:i/>
          <w:iCs/>
          <w:szCs w:val="22"/>
        </w:rPr>
        <w:t xml:space="preserve"> </w:t>
      </w:r>
      <w:r w:rsidR="004F2AEB" w:rsidRPr="001F6C2D">
        <w:rPr>
          <w:iCs/>
          <w:szCs w:val="22"/>
        </w:rPr>
        <w:t xml:space="preserve">Det </w:t>
      </w:r>
      <w:proofErr w:type="spellStart"/>
      <w:r w:rsidR="004F2AEB" w:rsidRPr="001F6C2D">
        <w:rPr>
          <w:iCs/>
          <w:szCs w:val="22"/>
        </w:rPr>
        <w:t>m</w:t>
      </w:r>
      <w:r w:rsidRPr="001F6C2D">
        <w:rPr>
          <w:szCs w:val="22"/>
        </w:rPr>
        <w:t>edian</w:t>
      </w:r>
      <w:r w:rsidR="004F2AEB" w:rsidRPr="001F6C2D">
        <w:rPr>
          <w:szCs w:val="22"/>
        </w:rPr>
        <w:t>e</w:t>
      </w:r>
      <w:proofErr w:type="spellEnd"/>
      <w:r w:rsidRPr="001F6C2D">
        <w:rPr>
          <w:szCs w:val="22"/>
        </w:rPr>
        <w:t xml:space="preserve"> </w:t>
      </w:r>
      <w:r w:rsidR="004F2AEB" w:rsidRPr="001F6C2D">
        <w:rPr>
          <w:szCs w:val="22"/>
        </w:rPr>
        <w:t xml:space="preserve">årlige </w:t>
      </w:r>
      <w:r w:rsidRPr="001F6C2D">
        <w:rPr>
          <w:szCs w:val="22"/>
        </w:rPr>
        <w:t>fa</w:t>
      </w:r>
      <w:r w:rsidR="004F2AEB" w:rsidRPr="001F6C2D">
        <w:rPr>
          <w:szCs w:val="22"/>
        </w:rPr>
        <w:t>k</w:t>
      </w:r>
      <w:r w:rsidRPr="001F6C2D">
        <w:rPr>
          <w:szCs w:val="22"/>
        </w:rPr>
        <w:t>tor</w:t>
      </w:r>
      <w:r w:rsidR="004F2AEB" w:rsidRPr="001F6C2D">
        <w:rPr>
          <w:szCs w:val="22"/>
        </w:rPr>
        <w:t>forbrug</w:t>
      </w:r>
      <w:r w:rsidRPr="001F6C2D">
        <w:rPr>
          <w:szCs w:val="22"/>
        </w:rPr>
        <w:t xml:space="preserve"> </w:t>
      </w:r>
      <w:r w:rsidR="004F2AEB" w:rsidRPr="001F6C2D">
        <w:rPr>
          <w:szCs w:val="22"/>
        </w:rPr>
        <w:t>var</w:t>
      </w:r>
      <w:r w:rsidRPr="001F6C2D">
        <w:rPr>
          <w:szCs w:val="22"/>
        </w:rPr>
        <w:t xml:space="preserve"> </w:t>
      </w:r>
      <w:r w:rsidRPr="001F6C2D">
        <w:t>4</w:t>
      </w:r>
      <w:r w:rsidR="00AD230E" w:rsidRPr="001F6C2D">
        <w:rPr>
          <w:szCs w:val="22"/>
        </w:rPr>
        <w:t>.</w:t>
      </w:r>
      <w:r w:rsidRPr="001F6C2D">
        <w:t>212</w:t>
      </w:r>
      <w:r w:rsidRPr="001F6C2D">
        <w:rPr>
          <w:szCs w:val="22"/>
        </w:rPr>
        <w:t> I</w:t>
      </w:r>
      <w:r w:rsidR="005F589A" w:rsidRPr="001F6C2D">
        <w:rPr>
          <w:szCs w:val="22"/>
        </w:rPr>
        <w:t>U</w:t>
      </w:r>
      <w:r w:rsidRPr="001F6C2D">
        <w:rPr>
          <w:szCs w:val="22"/>
        </w:rPr>
        <w:t>/kg (min</w:t>
      </w:r>
      <w:r w:rsidR="004F2AEB" w:rsidRPr="001F6C2D">
        <w:rPr>
          <w:szCs w:val="22"/>
        </w:rPr>
        <w:t>.</w:t>
      </w:r>
      <w:r w:rsidRPr="001F6C2D">
        <w:rPr>
          <w:szCs w:val="22"/>
        </w:rPr>
        <w:t xml:space="preserve"> </w:t>
      </w:r>
      <w:r w:rsidRPr="001F6C2D">
        <w:t>2</w:t>
      </w:r>
      <w:r w:rsidR="00AD230E" w:rsidRPr="001F6C2D">
        <w:rPr>
          <w:szCs w:val="22"/>
        </w:rPr>
        <w:t>.</w:t>
      </w:r>
      <w:r w:rsidRPr="001F6C2D">
        <w:t>877, ma</w:t>
      </w:r>
      <w:r w:rsidR="004F2AEB" w:rsidRPr="001F6C2D">
        <w:t>ks.</w:t>
      </w:r>
      <w:r w:rsidRPr="001F6C2D">
        <w:t xml:space="preserve"> </w:t>
      </w:r>
      <w:r w:rsidRPr="00A62C88">
        <w:rPr>
          <w:lang w:val="nb-NO"/>
        </w:rPr>
        <w:t>7</w:t>
      </w:r>
      <w:r w:rsidR="00AD230E" w:rsidRPr="00A62C88">
        <w:rPr>
          <w:szCs w:val="22"/>
          <w:lang w:val="nb-NO"/>
        </w:rPr>
        <w:t>.</w:t>
      </w:r>
      <w:r w:rsidRPr="00A62C88">
        <w:rPr>
          <w:lang w:val="nb-NO"/>
        </w:rPr>
        <w:t>943</w:t>
      </w:r>
      <w:r w:rsidRPr="00A62C88">
        <w:rPr>
          <w:szCs w:val="22"/>
          <w:lang w:val="nb-NO"/>
        </w:rPr>
        <w:t>) i</w:t>
      </w:r>
      <w:r w:rsidR="004F2AEB" w:rsidRPr="00A62C88">
        <w:rPr>
          <w:szCs w:val="22"/>
          <w:lang w:val="nb-NO"/>
        </w:rPr>
        <w:t xml:space="preserve"> s</w:t>
      </w:r>
      <w:r w:rsidRPr="00A62C88">
        <w:rPr>
          <w:szCs w:val="22"/>
          <w:lang w:val="nb-NO"/>
        </w:rPr>
        <w:t>tud</w:t>
      </w:r>
      <w:r w:rsidR="004F2AEB" w:rsidRPr="00A62C88">
        <w:rPr>
          <w:szCs w:val="22"/>
          <w:lang w:val="nb-NO"/>
        </w:rPr>
        <w:t>ie</w:t>
      </w:r>
      <w:r w:rsidRPr="00A62C88">
        <w:rPr>
          <w:szCs w:val="22"/>
          <w:lang w:val="nb-NO"/>
        </w:rPr>
        <w:t xml:space="preserve"> I </w:t>
      </w:r>
      <w:r w:rsidR="004F2AEB" w:rsidRPr="00A62C88">
        <w:rPr>
          <w:szCs w:val="22"/>
          <w:lang w:val="nb-NO"/>
        </w:rPr>
        <w:t>og</w:t>
      </w:r>
      <w:r w:rsidRPr="00A62C88">
        <w:rPr>
          <w:szCs w:val="22"/>
          <w:lang w:val="nb-NO"/>
        </w:rPr>
        <w:t xml:space="preserve"> </w:t>
      </w:r>
      <w:r w:rsidRPr="00A62C88">
        <w:rPr>
          <w:lang w:val="nb-NO"/>
        </w:rPr>
        <w:t>4</w:t>
      </w:r>
      <w:r w:rsidR="00AD230E" w:rsidRPr="00A62C88">
        <w:rPr>
          <w:szCs w:val="22"/>
          <w:lang w:val="nb-NO"/>
        </w:rPr>
        <w:t>.</w:t>
      </w:r>
      <w:r w:rsidRPr="00A62C88">
        <w:rPr>
          <w:lang w:val="nb-NO"/>
        </w:rPr>
        <w:t>223</w:t>
      </w:r>
      <w:r w:rsidRPr="00A62C88">
        <w:rPr>
          <w:szCs w:val="22"/>
          <w:lang w:val="nb-NO"/>
        </w:rPr>
        <w:t> IU/kg (min</w:t>
      </w:r>
      <w:r w:rsidR="004F2AEB" w:rsidRPr="00A62C88">
        <w:rPr>
          <w:szCs w:val="22"/>
          <w:lang w:val="nb-NO"/>
        </w:rPr>
        <w:t>.</w:t>
      </w:r>
      <w:r w:rsidRPr="00A62C88">
        <w:rPr>
          <w:szCs w:val="22"/>
          <w:lang w:val="nb-NO"/>
        </w:rPr>
        <w:t xml:space="preserve"> </w:t>
      </w:r>
      <w:r w:rsidRPr="00A62C88">
        <w:rPr>
          <w:lang w:val="nb-NO"/>
        </w:rPr>
        <w:t>2</w:t>
      </w:r>
      <w:r w:rsidR="00AD230E" w:rsidRPr="00A62C88">
        <w:rPr>
          <w:szCs w:val="22"/>
          <w:lang w:val="nb-NO"/>
        </w:rPr>
        <w:t>.</w:t>
      </w:r>
      <w:r w:rsidRPr="00A62C88">
        <w:rPr>
          <w:lang w:val="nb-NO"/>
        </w:rPr>
        <w:t>668, ma</w:t>
      </w:r>
      <w:r w:rsidR="004F2AEB" w:rsidRPr="00A62C88">
        <w:rPr>
          <w:lang w:val="nb-NO"/>
        </w:rPr>
        <w:t>ks.</w:t>
      </w:r>
      <w:r w:rsidRPr="00A62C88">
        <w:rPr>
          <w:lang w:val="nb-NO"/>
        </w:rPr>
        <w:t xml:space="preserve"> 8</w:t>
      </w:r>
      <w:r w:rsidR="00AD230E" w:rsidRPr="00A62C88">
        <w:rPr>
          <w:szCs w:val="22"/>
          <w:lang w:val="nb-NO"/>
        </w:rPr>
        <w:t>.</w:t>
      </w:r>
      <w:r w:rsidRPr="00A62C88">
        <w:rPr>
          <w:lang w:val="nb-NO"/>
        </w:rPr>
        <w:t>317</w:t>
      </w:r>
      <w:r w:rsidRPr="00A62C88">
        <w:rPr>
          <w:szCs w:val="22"/>
          <w:lang w:val="nb-NO"/>
        </w:rPr>
        <w:t xml:space="preserve">) i </w:t>
      </w:r>
      <w:r w:rsidR="004F2AEB" w:rsidRPr="00A62C88">
        <w:rPr>
          <w:szCs w:val="22"/>
          <w:lang w:val="nb-NO"/>
        </w:rPr>
        <w:t>s</w:t>
      </w:r>
      <w:r w:rsidRPr="00A62C88">
        <w:rPr>
          <w:szCs w:val="22"/>
          <w:lang w:val="nb-NO"/>
        </w:rPr>
        <w:t>tud</w:t>
      </w:r>
      <w:r w:rsidR="004F2AEB" w:rsidRPr="00A62C88">
        <w:rPr>
          <w:szCs w:val="22"/>
          <w:lang w:val="nb-NO"/>
        </w:rPr>
        <w:t>ie</w:t>
      </w:r>
      <w:r w:rsidRPr="00A62C88">
        <w:rPr>
          <w:szCs w:val="22"/>
          <w:lang w:val="nb-NO"/>
        </w:rPr>
        <w:t> III.</w:t>
      </w:r>
      <w:r w:rsidR="00D32562" w:rsidRPr="00A62C88">
        <w:rPr>
          <w:szCs w:val="22"/>
          <w:lang w:val="nb-NO"/>
        </w:rPr>
        <w:t xml:space="preserve"> </w:t>
      </w:r>
      <w:r w:rsidR="002E5E75" w:rsidRPr="00A62C88">
        <w:rPr>
          <w:szCs w:val="22"/>
          <w:lang w:val="nb-NO"/>
        </w:rPr>
        <w:t>Median</w:t>
      </w:r>
      <w:r w:rsidR="00E36669" w:rsidRPr="00A62C88">
        <w:rPr>
          <w:szCs w:val="22"/>
          <w:lang w:val="nb-NO"/>
        </w:rPr>
        <w:t xml:space="preserve"> a</w:t>
      </w:r>
      <w:r w:rsidRPr="00A62C88">
        <w:rPr>
          <w:szCs w:val="22"/>
          <w:lang w:val="nb-NO"/>
        </w:rPr>
        <w:t>nnuali</w:t>
      </w:r>
      <w:r w:rsidR="004F2AEB" w:rsidRPr="00A62C88">
        <w:rPr>
          <w:szCs w:val="22"/>
          <w:lang w:val="nb-NO"/>
        </w:rPr>
        <w:t>seret blødnings</w:t>
      </w:r>
      <w:r w:rsidR="002902A4" w:rsidRPr="00A62C88">
        <w:rPr>
          <w:szCs w:val="22"/>
          <w:lang w:val="nb-NO"/>
        </w:rPr>
        <w:t>hyppighed</w:t>
      </w:r>
      <w:r w:rsidRPr="00A62C88">
        <w:rPr>
          <w:szCs w:val="22"/>
          <w:lang w:val="nb-NO"/>
        </w:rPr>
        <w:t xml:space="preserve"> (ABR) </w:t>
      </w:r>
      <w:r w:rsidR="004F2AEB" w:rsidRPr="00A62C88">
        <w:rPr>
          <w:szCs w:val="22"/>
          <w:lang w:val="nb-NO"/>
        </w:rPr>
        <w:t>var</w:t>
      </w:r>
      <w:r w:rsidRPr="00A62C88">
        <w:rPr>
          <w:szCs w:val="22"/>
          <w:lang w:val="nb-NO"/>
        </w:rPr>
        <w:t xml:space="preserve"> </w:t>
      </w:r>
      <w:r w:rsidR="00E36669" w:rsidRPr="00A62C88">
        <w:rPr>
          <w:szCs w:val="22"/>
          <w:lang w:val="nb-NO"/>
        </w:rPr>
        <w:t xml:space="preserve">hhv. </w:t>
      </w:r>
      <w:r w:rsidRPr="00A62C88">
        <w:rPr>
          <w:lang w:val="nb-NO"/>
        </w:rPr>
        <w:t>1</w:t>
      </w:r>
      <w:r w:rsidR="004F2AEB" w:rsidRPr="00A62C88">
        <w:rPr>
          <w:lang w:val="nb-NO"/>
        </w:rPr>
        <w:t>,</w:t>
      </w:r>
      <w:r w:rsidRPr="00A62C88">
        <w:rPr>
          <w:lang w:val="nb-NO"/>
        </w:rPr>
        <w:t>60 (min</w:t>
      </w:r>
      <w:r w:rsidR="004F2AEB" w:rsidRPr="00A62C88">
        <w:rPr>
          <w:lang w:val="nb-NO"/>
        </w:rPr>
        <w:t>.</w:t>
      </w:r>
      <w:r w:rsidRPr="00A62C88">
        <w:rPr>
          <w:lang w:val="nb-NO"/>
        </w:rPr>
        <w:t xml:space="preserve"> 0, ma</w:t>
      </w:r>
      <w:r w:rsidR="004F2AEB" w:rsidRPr="00A62C88">
        <w:rPr>
          <w:lang w:val="nb-NO"/>
        </w:rPr>
        <w:t>ks.</w:t>
      </w:r>
      <w:r w:rsidRPr="00A62C88">
        <w:rPr>
          <w:lang w:val="nb-NO"/>
        </w:rPr>
        <w:t xml:space="preserve"> 18</w:t>
      </w:r>
      <w:r w:rsidR="004F2AEB" w:rsidRPr="00A62C88">
        <w:rPr>
          <w:lang w:val="nb-NO"/>
        </w:rPr>
        <w:t>,</w:t>
      </w:r>
      <w:r w:rsidRPr="00A62C88">
        <w:rPr>
          <w:lang w:val="nb-NO"/>
        </w:rPr>
        <w:t xml:space="preserve">2) </w:t>
      </w:r>
      <w:r w:rsidR="004F2AEB" w:rsidRPr="00A62C88">
        <w:rPr>
          <w:szCs w:val="22"/>
          <w:lang w:val="nb-NO"/>
        </w:rPr>
        <w:t>og</w:t>
      </w:r>
      <w:r w:rsidRPr="00A62C88">
        <w:rPr>
          <w:szCs w:val="22"/>
          <w:lang w:val="nb-NO"/>
        </w:rPr>
        <w:t xml:space="preserve"> 0</w:t>
      </w:r>
      <w:r w:rsidR="004F2AEB" w:rsidRPr="00A62C88">
        <w:rPr>
          <w:szCs w:val="22"/>
          <w:lang w:val="nb-NO"/>
        </w:rPr>
        <w:t>,</w:t>
      </w:r>
      <w:r w:rsidRPr="00A62C88">
        <w:rPr>
          <w:szCs w:val="22"/>
          <w:lang w:val="nb-NO"/>
        </w:rPr>
        <w:t>74 (min</w:t>
      </w:r>
      <w:r w:rsidR="004F2AEB" w:rsidRPr="00A62C88">
        <w:rPr>
          <w:szCs w:val="22"/>
          <w:lang w:val="nb-NO"/>
        </w:rPr>
        <w:t>.</w:t>
      </w:r>
      <w:r w:rsidRPr="00A62C88">
        <w:rPr>
          <w:szCs w:val="22"/>
          <w:lang w:val="nb-NO"/>
        </w:rPr>
        <w:t xml:space="preserve"> 0, ma</w:t>
      </w:r>
      <w:r w:rsidR="004F2AEB" w:rsidRPr="00A62C88">
        <w:rPr>
          <w:szCs w:val="22"/>
          <w:lang w:val="nb-NO"/>
        </w:rPr>
        <w:t>ks.</w:t>
      </w:r>
      <w:r w:rsidRPr="00A62C88">
        <w:rPr>
          <w:szCs w:val="22"/>
          <w:lang w:val="nb-NO"/>
        </w:rPr>
        <w:t xml:space="preserve"> 15</w:t>
      </w:r>
      <w:r w:rsidR="004F2AEB" w:rsidRPr="00A62C88">
        <w:rPr>
          <w:szCs w:val="22"/>
          <w:lang w:val="nb-NO"/>
        </w:rPr>
        <w:t>,</w:t>
      </w:r>
      <w:r w:rsidRPr="00A62C88">
        <w:rPr>
          <w:szCs w:val="22"/>
          <w:lang w:val="nb-NO"/>
        </w:rPr>
        <w:t>6).</w:t>
      </w:r>
    </w:p>
    <w:p w14:paraId="2A59B4A9" w14:textId="77777777" w:rsidR="00914F9F" w:rsidRPr="00A62C88" w:rsidRDefault="00914F9F" w:rsidP="00914F9F">
      <w:pPr>
        <w:tabs>
          <w:tab w:val="clear" w:pos="567"/>
        </w:tabs>
        <w:spacing w:line="240" w:lineRule="auto"/>
        <w:rPr>
          <w:szCs w:val="22"/>
          <w:lang w:val="nb-NO"/>
        </w:rPr>
      </w:pPr>
    </w:p>
    <w:p w14:paraId="4E747BE1" w14:textId="77777777" w:rsidR="00914F9F" w:rsidRPr="00A62C88" w:rsidRDefault="004F2AEB" w:rsidP="00914F9F">
      <w:pPr>
        <w:autoSpaceDE w:val="0"/>
        <w:autoSpaceDN w:val="0"/>
        <w:adjustRightInd w:val="0"/>
        <w:spacing w:line="240" w:lineRule="auto"/>
        <w:rPr>
          <w:lang w:val="nb-NO"/>
        </w:rPr>
      </w:pPr>
      <w:r w:rsidRPr="00A62C88">
        <w:rPr>
          <w:i/>
          <w:u w:val="single"/>
          <w:lang w:val="nb-NO"/>
        </w:rPr>
        <w:t>Ugentl</w:t>
      </w:r>
      <w:r w:rsidR="00EA4C55" w:rsidRPr="00A62C88">
        <w:rPr>
          <w:i/>
          <w:u w:val="single"/>
          <w:lang w:val="nb-NO"/>
        </w:rPr>
        <w:t>ig</w:t>
      </w:r>
      <w:r w:rsidR="00914F9F" w:rsidRPr="00A62C88">
        <w:rPr>
          <w:i/>
          <w:u w:val="single"/>
          <w:lang w:val="nb-NO"/>
        </w:rPr>
        <w:t xml:space="preserve"> pro</w:t>
      </w:r>
      <w:r w:rsidRPr="00A62C88">
        <w:rPr>
          <w:i/>
          <w:u w:val="single"/>
          <w:lang w:val="nb-NO"/>
        </w:rPr>
        <w:t>f</w:t>
      </w:r>
      <w:r w:rsidR="00914F9F" w:rsidRPr="00A62C88">
        <w:rPr>
          <w:i/>
          <w:u w:val="single"/>
          <w:lang w:val="nb-NO"/>
        </w:rPr>
        <w:t>yla</w:t>
      </w:r>
      <w:r w:rsidRPr="00A62C88">
        <w:rPr>
          <w:i/>
          <w:u w:val="single"/>
          <w:lang w:val="nb-NO"/>
        </w:rPr>
        <w:t>kse</w:t>
      </w:r>
      <w:r w:rsidR="00914F9F" w:rsidRPr="00A62C88">
        <w:rPr>
          <w:i/>
          <w:u w:val="single"/>
          <w:lang w:val="nb-NO"/>
        </w:rPr>
        <w:t>:</w:t>
      </w:r>
      <w:r w:rsidR="00914F9F" w:rsidRPr="00A62C88">
        <w:rPr>
          <w:i/>
          <w:lang w:val="nb-NO"/>
        </w:rPr>
        <w:t xml:space="preserve"> </w:t>
      </w:r>
      <w:r w:rsidRPr="00A62C88">
        <w:rPr>
          <w:iCs/>
          <w:szCs w:val="22"/>
          <w:lang w:val="nb-NO"/>
        </w:rPr>
        <w:t>Det m</w:t>
      </w:r>
      <w:r w:rsidRPr="00A62C88">
        <w:rPr>
          <w:szCs w:val="22"/>
          <w:lang w:val="nb-NO"/>
        </w:rPr>
        <w:t>ediane årlige faktorforbrug var</w:t>
      </w:r>
      <w:r w:rsidR="00914F9F" w:rsidRPr="00A62C88">
        <w:rPr>
          <w:szCs w:val="22"/>
          <w:lang w:val="nb-NO"/>
        </w:rPr>
        <w:t xml:space="preserve"> </w:t>
      </w:r>
      <w:r w:rsidR="00914F9F" w:rsidRPr="00A62C88">
        <w:rPr>
          <w:lang w:val="nb-NO"/>
        </w:rPr>
        <w:t>3</w:t>
      </w:r>
      <w:r w:rsidR="00AD230E" w:rsidRPr="00A62C88">
        <w:rPr>
          <w:szCs w:val="22"/>
          <w:lang w:val="nb-NO"/>
        </w:rPr>
        <w:t>.</w:t>
      </w:r>
      <w:r w:rsidR="00914F9F" w:rsidRPr="00A62C88">
        <w:rPr>
          <w:lang w:val="nb-NO"/>
        </w:rPr>
        <w:t>805</w:t>
      </w:r>
      <w:r w:rsidR="00914F9F" w:rsidRPr="00A62C88">
        <w:rPr>
          <w:szCs w:val="22"/>
          <w:lang w:val="nb-NO"/>
        </w:rPr>
        <w:t> IU/kg (min</w:t>
      </w:r>
      <w:r w:rsidRPr="00A62C88">
        <w:rPr>
          <w:szCs w:val="22"/>
          <w:lang w:val="nb-NO"/>
        </w:rPr>
        <w:t>.</w:t>
      </w:r>
      <w:r w:rsidR="00914F9F" w:rsidRPr="00A62C88">
        <w:rPr>
          <w:szCs w:val="22"/>
          <w:lang w:val="nb-NO"/>
        </w:rPr>
        <w:t xml:space="preserve"> </w:t>
      </w:r>
      <w:r w:rsidR="00914F9F" w:rsidRPr="00A62C88">
        <w:rPr>
          <w:lang w:val="nb-NO"/>
        </w:rPr>
        <w:t>3</w:t>
      </w:r>
      <w:r w:rsidR="00AD230E" w:rsidRPr="00A62C88">
        <w:rPr>
          <w:szCs w:val="22"/>
          <w:lang w:val="nb-NO"/>
        </w:rPr>
        <w:t>.</w:t>
      </w:r>
      <w:r w:rsidR="00914F9F" w:rsidRPr="00A62C88">
        <w:rPr>
          <w:lang w:val="nb-NO"/>
        </w:rPr>
        <w:t>353, ma</w:t>
      </w:r>
      <w:r w:rsidRPr="00A62C88">
        <w:rPr>
          <w:lang w:val="nb-NO"/>
        </w:rPr>
        <w:t>ks.</w:t>
      </w:r>
      <w:r w:rsidR="00914F9F" w:rsidRPr="00A62C88">
        <w:rPr>
          <w:lang w:val="nb-NO"/>
        </w:rPr>
        <w:t xml:space="preserve"> 6</w:t>
      </w:r>
      <w:r w:rsidR="00AD230E" w:rsidRPr="00A62C88">
        <w:rPr>
          <w:szCs w:val="22"/>
          <w:lang w:val="nb-NO"/>
        </w:rPr>
        <w:t>.</w:t>
      </w:r>
      <w:r w:rsidR="00914F9F" w:rsidRPr="00A62C88">
        <w:rPr>
          <w:lang w:val="nb-NO"/>
        </w:rPr>
        <w:t>196</w:t>
      </w:r>
      <w:r w:rsidR="00914F9F" w:rsidRPr="00A62C88">
        <w:rPr>
          <w:szCs w:val="22"/>
          <w:lang w:val="nb-NO"/>
        </w:rPr>
        <w:t>) i</w:t>
      </w:r>
      <w:r w:rsidRPr="00A62C88">
        <w:rPr>
          <w:szCs w:val="22"/>
          <w:lang w:val="nb-NO"/>
        </w:rPr>
        <w:t xml:space="preserve"> s</w:t>
      </w:r>
      <w:r w:rsidR="00914F9F" w:rsidRPr="00A62C88">
        <w:rPr>
          <w:szCs w:val="22"/>
          <w:lang w:val="nb-NO"/>
        </w:rPr>
        <w:t>tud</w:t>
      </w:r>
      <w:r w:rsidRPr="00A62C88">
        <w:rPr>
          <w:szCs w:val="22"/>
          <w:lang w:val="nb-NO"/>
        </w:rPr>
        <w:t>ie</w:t>
      </w:r>
      <w:r w:rsidR="00914F9F" w:rsidRPr="00A62C88">
        <w:rPr>
          <w:szCs w:val="22"/>
          <w:lang w:val="nb-NO"/>
        </w:rPr>
        <w:t xml:space="preserve"> I </w:t>
      </w:r>
      <w:r w:rsidRPr="00A62C88">
        <w:rPr>
          <w:szCs w:val="22"/>
          <w:lang w:val="nb-NO"/>
        </w:rPr>
        <w:t>og</w:t>
      </w:r>
      <w:r w:rsidR="00914F9F" w:rsidRPr="00A62C88">
        <w:rPr>
          <w:szCs w:val="22"/>
          <w:lang w:val="nb-NO"/>
        </w:rPr>
        <w:t xml:space="preserve"> </w:t>
      </w:r>
      <w:r w:rsidR="00914F9F" w:rsidRPr="00A62C88">
        <w:rPr>
          <w:lang w:val="nb-NO"/>
        </w:rPr>
        <w:t>3</w:t>
      </w:r>
      <w:r w:rsidR="00AD230E" w:rsidRPr="00A62C88">
        <w:rPr>
          <w:szCs w:val="22"/>
          <w:lang w:val="nb-NO"/>
        </w:rPr>
        <w:t>.</w:t>
      </w:r>
      <w:r w:rsidR="00914F9F" w:rsidRPr="00A62C88">
        <w:rPr>
          <w:lang w:val="nb-NO"/>
        </w:rPr>
        <w:t>510</w:t>
      </w:r>
      <w:r w:rsidR="00914F9F" w:rsidRPr="00A62C88">
        <w:rPr>
          <w:szCs w:val="22"/>
          <w:lang w:val="nb-NO"/>
        </w:rPr>
        <w:t> IU/kg (min</w:t>
      </w:r>
      <w:r w:rsidRPr="00A62C88">
        <w:rPr>
          <w:szCs w:val="22"/>
          <w:lang w:val="nb-NO"/>
        </w:rPr>
        <w:t>.</w:t>
      </w:r>
      <w:r w:rsidR="00914F9F" w:rsidRPr="00A62C88">
        <w:rPr>
          <w:szCs w:val="22"/>
          <w:lang w:val="nb-NO"/>
        </w:rPr>
        <w:t xml:space="preserve"> </w:t>
      </w:r>
      <w:r w:rsidR="00914F9F" w:rsidRPr="00A62C88">
        <w:rPr>
          <w:lang w:val="nb-NO"/>
        </w:rPr>
        <w:t>2</w:t>
      </w:r>
      <w:r w:rsidR="00AD230E" w:rsidRPr="00A62C88">
        <w:rPr>
          <w:szCs w:val="22"/>
          <w:lang w:val="nb-NO"/>
        </w:rPr>
        <w:t>.</w:t>
      </w:r>
      <w:r w:rsidR="00914F9F" w:rsidRPr="00A62C88">
        <w:rPr>
          <w:lang w:val="nb-NO"/>
        </w:rPr>
        <w:t>758, ma</w:t>
      </w:r>
      <w:r w:rsidRPr="00A62C88">
        <w:rPr>
          <w:lang w:val="nb-NO"/>
        </w:rPr>
        <w:t>ks.</w:t>
      </w:r>
      <w:r w:rsidR="00914F9F" w:rsidRPr="00A62C88">
        <w:rPr>
          <w:lang w:val="nb-NO"/>
        </w:rPr>
        <w:t xml:space="preserve"> 3</w:t>
      </w:r>
      <w:r w:rsidR="00AD230E" w:rsidRPr="00A62C88">
        <w:rPr>
          <w:szCs w:val="22"/>
          <w:lang w:val="nb-NO"/>
        </w:rPr>
        <w:t>.</w:t>
      </w:r>
      <w:r w:rsidR="00914F9F" w:rsidRPr="00A62C88">
        <w:rPr>
          <w:lang w:val="nb-NO"/>
        </w:rPr>
        <w:t>984</w:t>
      </w:r>
      <w:r w:rsidR="00914F9F" w:rsidRPr="00A62C88">
        <w:rPr>
          <w:szCs w:val="22"/>
          <w:lang w:val="nb-NO"/>
        </w:rPr>
        <w:t>) i</w:t>
      </w:r>
      <w:r w:rsidRPr="00A62C88">
        <w:rPr>
          <w:szCs w:val="22"/>
          <w:lang w:val="nb-NO"/>
        </w:rPr>
        <w:t xml:space="preserve"> s</w:t>
      </w:r>
      <w:r w:rsidR="00914F9F" w:rsidRPr="00A62C88">
        <w:rPr>
          <w:szCs w:val="22"/>
          <w:lang w:val="nb-NO"/>
        </w:rPr>
        <w:t>tud</w:t>
      </w:r>
      <w:r w:rsidRPr="00A62C88">
        <w:rPr>
          <w:szCs w:val="22"/>
          <w:lang w:val="nb-NO"/>
        </w:rPr>
        <w:t>ie</w:t>
      </w:r>
      <w:r w:rsidR="00914F9F" w:rsidRPr="00A62C88">
        <w:rPr>
          <w:szCs w:val="22"/>
          <w:lang w:val="nb-NO"/>
        </w:rPr>
        <w:t xml:space="preserve"> III. </w:t>
      </w:r>
      <w:r w:rsidR="002E5E75" w:rsidRPr="00A62C88">
        <w:rPr>
          <w:szCs w:val="22"/>
          <w:lang w:val="nb-NO"/>
        </w:rPr>
        <w:t>Median</w:t>
      </w:r>
      <w:r w:rsidR="00E36669" w:rsidRPr="00A62C88">
        <w:rPr>
          <w:szCs w:val="22"/>
          <w:lang w:val="nb-NO"/>
        </w:rPr>
        <w:t xml:space="preserve"> ABR</w:t>
      </w:r>
      <w:r w:rsidR="00F60F76" w:rsidRPr="00A62C88">
        <w:rPr>
          <w:szCs w:val="22"/>
          <w:lang w:val="nb-NO"/>
        </w:rPr>
        <w:t xml:space="preserve"> </w:t>
      </w:r>
      <w:r w:rsidRPr="00A62C88">
        <w:rPr>
          <w:szCs w:val="22"/>
          <w:lang w:val="nb-NO"/>
        </w:rPr>
        <w:t>var</w:t>
      </w:r>
      <w:r w:rsidR="00914F9F" w:rsidRPr="00A62C88">
        <w:rPr>
          <w:lang w:val="nb-NO"/>
        </w:rPr>
        <w:t xml:space="preserve"> </w:t>
      </w:r>
      <w:r w:rsidR="00E36669" w:rsidRPr="00A62C88">
        <w:rPr>
          <w:lang w:val="nb-NO"/>
        </w:rPr>
        <w:t xml:space="preserve">hhv. </w:t>
      </w:r>
      <w:r w:rsidR="00914F9F" w:rsidRPr="00A62C88">
        <w:rPr>
          <w:lang w:val="nb-NO"/>
        </w:rPr>
        <w:t>3</w:t>
      </w:r>
      <w:r w:rsidRPr="00A62C88">
        <w:rPr>
          <w:lang w:val="nb-NO"/>
        </w:rPr>
        <w:t>,</w:t>
      </w:r>
      <w:r w:rsidR="00914F9F" w:rsidRPr="00A62C88">
        <w:rPr>
          <w:lang w:val="nb-NO"/>
        </w:rPr>
        <w:t>59 (min</w:t>
      </w:r>
      <w:r w:rsidRPr="00A62C88">
        <w:rPr>
          <w:lang w:val="nb-NO"/>
        </w:rPr>
        <w:t>.</w:t>
      </w:r>
      <w:r w:rsidR="00914F9F" w:rsidRPr="00A62C88">
        <w:rPr>
          <w:lang w:val="nb-NO"/>
        </w:rPr>
        <w:t xml:space="preserve"> 0, ma</w:t>
      </w:r>
      <w:r w:rsidRPr="00A62C88">
        <w:rPr>
          <w:lang w:val="nb-NO"/>
        </w:rPr>
        <w:t>ks.</w:t>
      </w:r>
      <w:r w:rsidR="00914F9F" w:rsidRPr="00A62C88">
        <w:rPr>
          <w:lang w:val="nb-NO"/>
        </w:rPr>
        <w:t xml:space="preserve"> 58</w:t>
      </w:r>
      <w:r w:rsidRPr="00A62C88">
        <w:rPr>
          <w:lang w:val="nb-NO"/>
        </w:rPr>
        <w:t>,</w:t>
      </w:r>
      <w:r w:rsidR="00914F9F" w:rsidRPr="00A62C88">
        <w:rPr>
          <w:lang w:val="nb-NO"/>
        </w:rPr>
        <w:t xml:space="preserve">0) </w:t>
      </w:r>
      <w:r w:rsidR="00F60F76" w:rsidRPr="00A62C88">
        <w:rPr>
          <w:szCs w:val="22"/>
          <w:lang w:val="nb-NO"/>
        </w:rPr>
        <w:t>og</w:t>
      </w:r>
      <w:r w:rsidR="00914F9F" w:rsidRPr="00A62C88">
        <w:rPr>
          <w:szCs w:val="22"/>
          <w:lang w:val="nb-NO"/>
        </w:rPr>
        <w:t xml:space="preserve"> </w:t>
      </w:r>
      <w:r w:rsidR="00914F9F" w:rsidRPr="00A62C88">
        <w:rPr>
          <w:lang w:val="nb-NO"/>
        </w:rPr>
        <w:t>2</w:t>
      </w:r>
      <w:r w:rsidR="00F60F76" w:rsidRPr="00A62C88">
        <w:rPr>
          <w:lang w:val="nb-NO"/>
        </w:rPr>
        <w:t>,</w:t>
      </w:r>
      <w:r w:rsidR="00914F9F" w:rsidRPr="00A62C88">
        <w:rPr>
          <w:lang w:val="nb-NO"/>
        </w:rPr>
        <w:t>24</w:t>
      </w:r>
      <w:r w:rsidR="00914F9F" w:rsidRPr="00A62C88">
        <w:rPr>
          <w:szCs w:val="22"/>
          <w:lang w:val="nb-NO"/>
        </w:rPr>
        <w:t xml:space="preserve"> (min</w:t>
      </w:r>
      <w:r w:rsidR="00F60F76" w:rsidRPr="00A62C88">
        <w:rPr>
          <w:szCs w:val="22"/>
          <w:lang w:val="nb-NO"/>
        </w:rPr>
        <w:t>.</w:t>
      </w:r>
      <w:r w:rsidR="00914F9F" w:rsidRPr="00A62C88">
        <w:rPr>
          <w:szCs w:val="22"/>
          <w:lang w:val="nb-NO"/>
        </w:rPr>
        <w:t xml:space="preserve"> 0, ma</w:t>
      </w:r>
      <w:r w:rsidR="00F60F76" w:rsidRPr="00A62C88">
        <w:rPr>
          <w:szCs w:val="22"/>
          <w:lang w:val="nb-NO"/>
        </w:rPr>
        <w:t>ks.</w:t>
      </w:r>
      <w:r w:rsidR="00914F9F" w:rsidRPr="00A62C88">
        <w:rPr>
          <w:szCs w:val="22"/>
          <w:lang w:val="nb-NO"/>
        </w:rPr>
        <w:t xml:space="preserve"> 17</w:t>
      </w:r>
      <w:r w:rsidR="00F60F76" w:rsidRPr="00A62C88">
        <w:rPr>
          <w:szCs w:val="22"/>
          <w:lang w:val="nb-NO"/>
        </w:rPr>
        <w:t>,</w:t>
      </w:r>
      <w:r w:rsidR="00914F9F" w:rsidRPr="00A62C88">
        <w:rPr>
          <w:szCs w:val="22"/>
          <w:lang w:val="nb-NO"/>
        </w:rPr>
        <w:t>2).</w:t>
      </w:r>
    </w:p>
    <w:p w14:paraId="65C14153" w14:textId="77777777" w:rsidR="00914F9F" w:rsidRPr="00A62C88" w:rsidRDefault="00914F9F" w:rsidP="00914F9F">
      <w:pPr>
        <w:autoSpaceDE w:val="0"/>
        <w:autoSpaceDN w:val="0"/>
        <w:adjustRightInd w:val="0"/>
        <w:spacing w:line="240" w:lineRule="auto"/>
        <w:rPr>
          <w:lang w:val="nb-NO"/>
        </w:rPr>
      </w:pPr>
    </w:p>
    <w:p w14:paraId="41F3FE25" w14:textId="77777777" w:rsidR="00914F9F" w:rsidRPr="00A62C88" w:rsidRDefault="006C3B83" w:rsidP="00914F9F">
      <w:pPr>
        <w:autoSpaceDE w:val="0"/>
        <w:autoSpaceDN w:val="0"/>
        <w:adjustRightInd w:val="0"/>
        <w:spacing w:line="240" w:lineRule="auto"/>
        <w:rPr>
          <w:szCs w:val="22"/>
          <w:lang w:val="nb-NO"/>
        </w:rPr>
      </w:pPr>
      <w:r w:rsidRPr="00A62C88">
        <w:rPr>
          <w:i/>
          <w:szCs w:val="22"/>
          <w:u w:val="single"/>
          <w:lang w:val="nb-NO"/>
        </w:rPr>
        <w:t>B</w:t>
      </w:r>
      <w:r w:rsidR="00F60F76" w:rsidRPr="00A62C88">
        <w:rPr>
          <w:i/>
          <w:szCs w:val="22"/>
          <w:u w:val="single"/>
          <w:lang w:val="nb-NO"/>
        </w:rPr>
        <w:t>ehandling</w:t>
      </w:r>
      <w:r w:rsidRPr="00A62C88">
        <w:rPr>
          <w:i/>
          <w:szCs w:val="22"/>
          <w:u w:val="single"/>
          <w:lang w:val="nb-NO"/>
        </w:rPr>
        <w:t xml:space="preserve"> ved behov</w:t>
      </w:r>
      <w:r w:rsidR="00914F9F" w:rsidRPr="00A62C88">
        <w:rPr>
          <w:i/>
          <w:szCs w:val="22"/>
          <w:u w:val="single"/>
          <w:lang w:val="nb-NO"/>
        </w:rPr>
        <w:t>:</w:t>
      </w:r>
      <w:r w:rsidR="00914F9F" w:rsidRPr="00A62C88">
        <w:rPr>
          <w:szCs w:val="22"/>
          <w:lang w:val="nb-NO"/>
        </w:rPr>
        <w:t xml:space="preserve"> </w:t>
      </w:r>
      <w:r w:rsidR="00F60F76" w:rsidRPr="00A62C88">
        <w:rPr>
          <w:iCs/>
          <w:szCs w:val="22"/>
          <w:lang w:val="nb-NO"/>
        </w:rPr>
        <w:t>Det m</w:t>
      </w:r>
      <w:r w:rsidR="00F60F76" w:rsidRPr="00A62C88">
        <w:rPr>
          <w:szCs w:val="22"/>
          <w:lang w:val="nb-NO"/>
        </w:rPr>
        <w:t>ediane årlige faktorforbrug var</w:t>
      </w:r>
      <w:r w:rsidR="00914F9F" w:rsidRPr="00A62C88">
        <w:rPr>
          <w:szCs w:val="22"/>
          <w:lang w:val="nb-NO"/>
        </w:rPr>
        <w:t xml:space="preserve"> </w:t>
      </w:r>
      <w:r w:rsidR="002902A4" w:rsidRPr="00A62C88">
        <w:rPr>
          <w:lang w:val="nb-NO"/>
        </w:rPr>
        <w:t>1</w:t>
      </w:r>
      <w:r w:rsidR="00AD230E" w:rsidRPr="00A62C88">
        <w:rPr>
          <w:szCs w:val="22"/>
          <w:lang w:val="nb-NO"/>
        </w:rPr>
        <w:t>.</w:t>
      </w:r>
      <w:r w:rsidR="002902A4" w:rsidRPr="00A62C88">
        <w:rPr>
          <w:lang w:val="nb-NO"/>
        </w:rPr>
        <w:t>039</w:t>
      </w:r>
      <w:r w:rsidR="002902A4" w:rsidRPr="00A62C88">
        <w:rPr>
          <w:szCs w:val="22"/>
          <w:lang w:val="nb-NO"/>
        </w:rPr>
        <w:t xml:space="preserve"> IU/kg (min. </w:t>
      </w:r>
      <w:r w:rsidR="002902A4" w:rsidRPr="00A62C88">
        <w:rPr>
          <w:lang w:val="nb-NO"/>
        </w:rPr>
        <w:t>280, maks. 3</w:t>
      </w:r>
      <w:r w:rsidR="00AD230E" w:rsidRPr="00A62C88">
        <w:rPr>
          <w:szCs w:val="22"/>
          <w:lang w:val="nb-NO"/>
        </w:rPr>
        <w:t>.</w:t>
      </w:r>
      <w:r w:rsidR="002902A4" w:rsidRPr="00A62C88">
        <w:rPr>
          <w:lang w:val="nb-NO"/>
        </w:rPr>
        <w:t>571</w:t>
      </w:r>
      <w:r w:rsidR="002902A4" w:rsidRPr="00A62C88">
        <w:rPr>
          <w:szCs w:val="22"/>
          <w:lang w:val="nb-NO"/>
        </w:rPr>
        <w:t xml:space="preserve">) for 23 patienter, der var randomiseret til armen for behandling ved behov i studie I og </w:t>
      </w:r>
      <w:r w:rsidR="002902A4" w:rsidRPr="00A62C88">
        <w:rPr>
          <w:lang w:val="nb-NO"/>
        </w:rPr>
        <w:t>671</w:t>
      </w:r>
      <w:r w:rsidR="002902A4" w:rsidRPr="00A62C88">
        <w:rPr>
          <w:szCs w:val="22"/>
          <w:lang w:val="nb-NO"/>
        </w:rPr>
        <w:t xml:space="preserve"> IU/kg (min. </w:t>
      </w:r>
      <w:r w:rsidR="002902A4" w:rsidRPr="00A62C88">
        <w:rPr>
          <w:lang w:val="nb-NO"/>
        </w:rPr>
        <w:t>286, maks. 913</w:t>
      </w:r>
      <w:r w:rsidR="002902A4" w:rsidRPr="00A62C88">
        <w:rPr>
          <w:szCs w:val="22"/>
          <w:lang w:val="nb-NO"/>
        </w:rPr>
        <w:t>) for 6 patienter, der forblev i behandling ved behov i mindst et år i studie III</w:t>
      </w:r>
      <w:r w:rsidR="00914F9F" w:rsidRPr="00A62C88">
        <w:rPr>
          <w:szCs w:val="22"/>
          <w:lang w:val="nb-NO"/>
        </w:rPr>
        <w:t>.</w:t>
      </w:r>
    </w:p>
    <w:p w14:paraId="4869A7FC" w14:textId="77777777" w:rsidR="00914F9F" w:rsidRPr="00A62C88" w:rsidRDefault="00914F9F" w:rsidP="00914F9F">
      <w:pPr>
        <w:autoSpaceDE w:val="0"/>
        <w:autoSpaceDN w:val="0"/>
        <w:adjustRightInd w:val="0"/>
        <w:spacing w:line="240" w:lineRule="auto"/>
        <w:rPr>
          <w:szCs w:val="22"/>
          <w:lang w:val="nb-NO"/>
        </w:rPr>
      </w:pPr>
    </w:p>
    <w:p w14:paraId="185E4085" w14:textId="77777777" w:rsidR="00914F9F" w:rsidRPr="00A62C88" w:rsidRDefault="00F60F76" w:rsidP="00914F9F">
      <w:pPr>
        <w:autoSpaceDE w:val="0"/>
        <w:autoSpaceDN w:val="0"/>
        <w:adjustRightInd w:val="0"/>
        <w:spacing w:line="240" w:lineRule="auto"/>
        <w:rPr>
          <w:lang w:val="nb-NO"/>
        </w:rPr>
      </w:pPr>
      <w:r w:rsidRPr="00A62C88">
        <w:rPr>
          <w:szCs w:val="22"/>
          <w:lang w:val="nb-NO"/>
        </w:rPr>
        <w:t xml:space="preserve">Forsøgspersoner, der skiftede fra </w:t>
      </w:r>
      <w:r w:rsidRPr="00A62C88">
        <w:rPr>
          <w:lang w:val="nb-NO"/>
        </w:rPr>
        <w:t>behandling</w:t>
      </w:r>
      <w:r w:rsidR="006C3B83" w:rsidRPr="00A62C88">
        <w:rPr>
          <w:lang w:val="nb-NO"/>
        </w:rPr>
        <w:t xml:space="preserve"> ved behov</w:t>
      </w:r>
      <w:r w:rsidRPr="00A62C88">
        <w:rPr>
          <w:lang w:val="nb-NO"/>
        </w:rPr>
        <w:t xml:space="preserve"> til ugentlig </w:t>
      </w:r>
      <w:r w:rsidR="00914F9F" w:rsidRPr="00A62C88">
        <w:rPr>
          <w:lang w:val="nb-NO"/>
        </w:rPr>
        <w:t>pro</w:t>
      </w:r>
      <w:r w:rsidRPr="00A62C88">
        <w:rPr>
          <w:lang w:val="nb-NO"/>
        </w:rPr>
        <w:t>f</w:t>
      </w:r>
      <w:r w:rsidR="00914F9F" w:rsidRPr="00A62C88">
        <w:rPr>
          <w:lang w:val="nb-NO"/>
        </w:rPr>
        <w:t>yla</w:t>
      </w:r>
      <w:r w:rsidRPr="00A62C88">
        <w:rPr>
          <w:lang w:val="nb-NO"/>
        </w:rPr>
        <w:t>kse</w:t>
      </w:r>
      <w:r w:rsidR="00914F9F" w:rsidRPr="00A62C88">
        <w:rPr>
          <w:lang w:val="nb-NO"/>
        </w:rPr>
        <w:t xml:space="preserve"> </w:t>
      </w:r>
      <w:r w:rsidRPr="00A62C88">
        <w:rPr>
          <w:lang w:val="nb-NO"/>
        </w:rPr>
        <w:t>under s</w:t>
      </w:r>
      <w:r w:rsidR="00914F9F" w:rsidRPr="00A62C88">
        <w:rPr>
          <w:szCs w:val="22"/>
          <w:lang w:val="nb-NO"/>
        </w:rPr>
        <w:t>tud</w:t>
      </w:r>
      <w:r w:rsidRPr="00A62C88">
        <w:rPr>
          <w:szCs w:val="22"/>
          <w:lang w:val="nb-NO"/>
        </w:rPr>
        <w:t>ie</w:t>
      </w:r>
      <w:r w:rsidR="00914F9F" w:rsidRPr="00A62C88">
        <w:rPr>
          <w:szCs w:val="22"/>
          <w:lang w:val="nb-NO"/>
        </w:rPr>
        <w:t> III</w:t>
      </w:r>
      <w:r w:rsidRPr="00A62C88">
        <w:rPr>
          <w:szCs w:val="22"/>
          <w:lang w:val="nb-NO"/>
        </w:rPr>
        <w:t>,</w:t>
      </w:r>
      <w:r w:rsidR="00914F9F" w:rsidRPr="00A62C88">
        <w:rPr>
          <w:szCs w:val="22"/>
          <w:lang w:val="nb-NO"/>
        </w:rPr>
        <w:t xml:space="preserve"> ha</w:t>
      </w:r>
      <w:r w:rsidRPr="00A62C88">
        <w:rPr>
          <w:szCs w:val="22"/>
          <w:lang w:val="nb-NO"/>
        </w:rPr>
        <w:t>vde en</w:t>
      </w:r>
      <w:r w:rsidR="00914F9F" w:rsidRPr="00A62C88">
        <w:rPr>
          <w:szCs w:val="22"/>
          <w:lang w:val="nb-NO"/>
        </w:rPr>
        <w:t xml:space="preserve"> </w:t>
      </w:r>
      <w:r w:rsidRPr="00A62C88">
        <w:rPr>
          <w:szCs w:val="22"/>
          <w:lang w:val="nb-NO"/>
        </w:rPr>
        <w:t xml:space="preserve">median </w:t>
      </w:r>
      <w:r w:rsidR="00E36669" w:rsidRPr="00A62C88">
        <w:rPr>
          <w:szCs w:val="22"/>
          <w:lang w:val="nb-NO"/>
        </w:rPr>
        <w:t>ABR</w:t>
      </w:r>
      <w:r w:rsidRPr="00A62C88">
        <w:rPr>
          <w:szCs w:val="22"/>
          <w:lang w:val="nb-NO"/>
        </w:rPr>
        <w:t xml:space="preserve"> på</w:t>
      </w:r>
      <w:r w:rsidR="00914F9F" w:rsidRPr="00A62C88">
        <w:rPr>
          <w:szCs w:val="22"/>
          <w:lang w:val="nb-NO"/>
        </w:rPr>
        <w:t xml:space="preserve"> 1</w:t>
      </w:r>
      <w:r w:rsidRPr="00A62C88">
        <w:rPr>
          <w:szCs w:val="22"/>
          <w:lang w:val="nb-NO"/>
        </w:rPr>
        <w:t>,</w:t>
      </w:r>
      <w:r w:rsidR="00914F9F" w:rsidRPr="00A62C88">
        <w:rPr>
          <w:szCs w:val="22"/>
          <w:lang w:val="nb-NO"/>
        </w:rPr>
        <w:t>67</w:t>
      </w:r>
      <w:r w:rsidR="00914F9F" w:rsidRPr="00A62C88">
        <w:rPr>
          <w:lang w:val="nb-NO"/>
        </w:rPr>
        <w:t>.</w:t>
      </w:r>
    </w:p>
    <w:p w14:paraId="72DDFD37" w14:textId="77777777" w:rsidR="00F60F76" w:rsidRPr="00A62C88" w:rsidRDefault="00F60F76" w:rsidP="00914F9F">
      <w:pPr>
        <w:autoSpaceDE w:val="0"/>
        <w:autoSpaceDN w:val="0"/>
        <w:adjustRightInd w:val="0"/>
        <w:spacing w:line="240" w:lineRule="auto"/>
        <w:rPr>
          <w:lang w:val="nb-NO"/>
        </w:rPr>
      </w:pPr>
    </w:p>
    <w:p w14:paraId="49480B16" w14:textId="77777777" w:rsidR="007D344D" w:rsidRPr="001F6C2D" w:rsidRDefault="006C3B83" w:rsidP="00AD230E">
      <w:pPr>
        <w:spacing w:line="240" w:lineRule="auto"/>
      </w:pPr>
      <w:r w:rsidRPr="00A62C88">
        <w:rPr>
          <w:i/>
          <w:u w:val="single"/>
          <w:lang w:val="nb-NO"/>
        </w:rPr>
        <w:t>Behandling af blødninger</w:t>
      </w:r>
      <w:r w:rsidRPr="00A62C88">
        <w:rPr>
          <w:i/>
          <w:lang w:val="nb-NO"/>
        </w:rPr>
        <w:t>:</w:t>
      </w:r>
      <w:r w:rsidRPr="00A62C88">
        <w:rPr>
          <w:lang w:val="nb-NO"/>
        </w:rPr>
        <w:t xml:space="preserve"> Der blev behandlet 2490</w:t>
      </w:r>
      <w:r w:rsidR="00844B80" w:rsidRPr="00A62C88">
        <w:rPr>
          <w:lang w:val="nb-NO"/>
        </w:rPr>
        <w:t> </w:t>
      </w:r>
      <w:r w:rsidRPr="00A62C88">
        <w:rPr>
          <w:lang w:val="nb-NO"/>
        </w:rPr>
        <w:t xml:space="preserve">blødningshændelser under studie I og III med en mediandosis på 43,8 IU/kg (min. 13,0, maks. </w:t>
      </w:r>
      <w:r w:rsidRPr="001F6C2D">
        <w:t>172,8) for at kontrollere hver blødning. 79,2 % af de første injektioner blev vurderet som rigtigt gode eller gode af patienterne.</w:t>
      </w:r>
    </w:p>
    <w:p w14:paraId="6BDE183E" w14:textId="77777777" w:rsidR="006C3B83" w:rsidRPr="001F6C2D" w:rsidRDefault="006C3B83" w:rsidP="009259F2">
      <w:pPr>
        <w:spacing w:line="240" w:lineRule="auto"/>
      </w:pPr>
    </w:p>
    <w:p w14:paraId="4254E6C7" w14:textId="77777777" w:rsidR="00974868" w:rsidRPr="001F6C2D" w:rsidRDefault="006C3B83" w:rsidP="009259F2">
      <w:pPr>
        <w:spacing w:line="240" w:lineRule="auto"/>
        <w:rPr>
          <w:kern w:val="24"/>
          <w:szCs w:val="22"/>
        </w:rPr>
      </w:pPr>
      <w:r w:rsidRPr="001F6C2D">
        <w:rPr>
          <w:i/>
          <w:u w:val="single"/>
        </w:rPr>
        <w:t>Perioperativ behandling (kirurgisk profylakse)</w:t>
      </w:r>
      <w:r w:rsidRPr="001F6C2D">
        <w:rPr>
          <w:i/>
        </w:rPr>
        <w:t>:</w:t>
      </w:r>
      <w:r w:rsidRPr="001F6C2D">
        <w:t xml:space="preserve"> Der blev udført og evalueret i alt 48 større kirurgiske indgreb hos 34</w:t>
      </w:r>
      <w:r w:rsidR="007D344D" w:rsidRPr="001F6C2D">
        <w:t> </w:t>
      </w:r>
      <w:r w:rsidRPr="001F6C2D">
        <w:t xml:space="preserve">forsøgspersoner i studie I og studie III. </w:t>
      </w:r>
      <w:r w:rsidR="007A46BA" w:rsidRPr="001F6C2D">
        <w:t xml:space="preserve">Lægerne vurderede den </w:t>
      </w:r>
      <w:proofErr w:type="spellStart"/>
      <w:r w:rsidR="007A46BA" w:rsidRPr="001F6C2D">
        <w:t>hæ</w:t>
      </w:r>
      <w:r w:rsidRPr="001F6C2D">
        <w:rPr>
          <w:kern w:val="24"/>
          <w:szCs w:val="22"/>
        </w:rPr>
        <w:t>mostati</w:t>
      </w:r>
      <w:r w:rsidR="007A46BA" w:rsidRPr="001F6C2D">
        <w:rPr>
          <w:kern w:val="24"/>
          <w:szCs w:val="22"/>
        </w:rPr>
        <w:t>ske</w:t>
      </w:r>
      <w:proofErr w:type="spellEnd"/>
      <w:r w:rsidRPr="001F6C2D">
        <w:rPr>
          <w:kern w:val="24"/>
          <w:szCs w:val="22"/>
        </w:rPr>
        <w:t xml:space="preserve"> respons</w:t>
      </w:r>
      <w:r w:rsidR="007A46BA" w:rsidRPr="001F6C2D">
        <w:rPr>
          <w:kern w:val="24"/>
          <w:szCs w:val="22"/>
        </w:rPr>
        <w:t xml:space="preserve"> som rigtig god i</w:t>
      </w:r>
      <w:r w:rsidRPr="001F6C2D">
        <w:rPr>
          <w:kern w:val="24"/>
          <w:szCs w:val="22"/>
        </w:rPr>
        <w:t xml:space="preserve"> 41 </w:t>
      </w:r>
      <w:r w:rsidR="007A46BA" w:rsidRPr="001F6C2D">
        <w:rPr>
          <w:kern w:val="24"/>
          <w:szCs w:val="22"/>
        </w:rPr>
        <w:t xml:space="preserve">og som </w:t>
      </w:r>
      <w:r w:rsidRPr="001F6C2D">
        <w:rPr>
          <w:kern w:val="24"/>
          <w:szCs w:val="22"/>
        </w:rPr>
        <w:t xml:space="preserve">god i 3 </w:t>
      </w:r>
      <w:r w:rsidR="007A46BA" w:rsidRPr="001F6C2D">
        <w:rPr>
          <w:kern w:val="24"/>
          <w:szCs w:val="22"/>
        </w:rPr>
        <w:t>a</w:t>
      </w:r>
      <w:r w:rsidRPr="001F6C2D">
        <w:rPr>
          <w:kern w:val="24"/>
          <w:szCs w:val="22"/>
        </w:rPr>
        <w:t xml:space="preserve">f 44 </w:t>
      </w:r>
      <w:r w:rsidR="007A46BA" w:rsidRPr="001F6C2D">
        <w:rPr>
          <w:kern w:val="24"/>
          <w:szCs w:val="22"/>
        </w:rPr>
        <w:t>større operationer</w:t>
      </w:r>
      <w:r w:rsidRPr="001F6C2D">
        <w:rPr>
          <w:kern w:val="24"/>
          <w:szCs w:val="22"/>
        </w:rPr>
        <w:t>. Mediandos</w:t>
      </w:r>
      <w:r w:rsidR="002902A4" w:rsidRPr="001F6C2D">
        <w:rPr>
          <w:kern w:val="24"/>
          <w:szCs w:val="22"/>
        </w:rPr>
        <w:t>is</w:t>
      </w:r>
      <w:r w:rsidRPr="001F6C2D">
        <w:rPr>
          <w:kern w:val="24"/>
          <w:szCs w:val="22"/>
        </w:rPr>
        <w:t xml:space="preserve"> </w:t>
      </w:r>
      <w:r w:rsidR="007A46BA" w:rsidRPr="001F6C2D">
        <w:t xml:space="preserve">til at opretholde </w:t>
      </w:r>
      <w:proofErr w:type="spellStart"/>
      <w:r w:rsidR="007A46BA" w:rsidRPr="001F6C2D">
        <w:t>hæmostase</w:t>
      </w:r>
      <w:proofErr w:type="spellEnd"/>
      <w:r w:rsidR="007A46BA" w:rsidRPr="001F6C2D">
        <w:t xml:space="preserve"> i løbet af operationen var</w:t>
      </w:r>
      <w:r w:rsidRPr="001F6C2D">
        <w:rPr>
          <w:kern w:val="24"/>
          <w:szCs w:val="22"/>
        </w:rPr>
        <w:t xml:space="preserve"> 60</w:t>
      </w:r>
      <w:r w:rsidR="007A46BA" w:rsidRPr="001F6C2D">
        <w:rPr>
          <w:kern w:val="24"/>
          <w:szCs w:val="22"/>
        </w:rPr>
        <w:t>,</w:t>
      </w:r>
      <w:r w:rsidRPr="001F6C2D">
        <w:rPr>
          <w:kern w:val="24"/>
          <w:szCs w:val="22"/>
        </w:rPr>
        <w:t>6</w:t>
      </w:r>
      <w:r w:rsidR="00844B80" w:rsidRPr="001F6C2D">
        <w:rPr>
          <w:kern w:val="24"/>
          <w:szCs w:val="22"/>
        </w:rPr>
        <w:t> </w:t>
      </w:r>
      <w:r w:rsidRPr="001F6C2D">
        <w:rPr>
          <w:kern w:val="24"/>
          <w:szCs w:val="22"/>
        </w:rPr>
        <w:t>IU/kg (min</w:t>
      </w:r>
      <w:r w:rsidR="007A46BA" w:rsidRPr="001F6C2D">
        <w:rPr>
          <w:kern w:val="24"/>
          <w:szCs w:val="22"/>
        </w:rPr>
        <w:t>.</w:t>
      </w:r>
      <w:r w:rsidRPr="001F6C2D">
        <w:rPr>
          <w:kern w:val="24"/>
          <w:szCs w:val="22"/>
        </w:rPr>
        <w:t xml:space="preserve"> 38, ma</w:t>
      </w:r>
      <w:r w:rsidR="007A46BA" w:rsidRPr="001F6C2D">
        <w:rPr>
          <w:kern w:val="24"/>
          <w:szCs w:val="22"/>
        </w:rPr>
        <w:t>ks</w:t>
      </w:r>
      <w:r w:rsidR="00BA37D0" w:rsidRPr="001F6C2D">
        <w:rPr>
          <w:szCs w:val="22"/>
        </w:rPr>
        <w:t>.</w:t>
      </w:r>
      <w:r w:rsidR="009E3928" w:rsidRPr="001F6C2D">
        <w:rPr>
          <w:kern w:val="24"/>
          <w:szCs w:val="22"/>
        </w:rPr>
        <w:t xml:space="preserve"> 158).</w:t>
      </w:r>
    </w:p>
    <w:p w14:paraId="4E263BA1" w14:textId="77777777" w:rsidR="006C3B83" w:rsidRPr="001F6C2D" w:rsidRDefault="006C3B83" w:rsidP="009259F2">
      <w:pPr>
        <w:spacing w:line="240" w:lineRule="auto"/>
      </w:pPr>
    </w:p>
    <w:p w14:paraId="2BCA7970" w14:textId="77777777" w:rsidR="00974868" w:rsidRPr="001F6C2D" w:rsidRDefault="00974868" w:rsidP="009259F2">
      <w:pPr>
        <w:keepNext/>
        <w:autoSpaceDE w:val="0"/>
        <w:autoSpaceDN w:val="0"/>
        <w:adjustRightInd w:val="0"/>
        <w:spacing w:line="240" w:lineRule="auto"/>
        <w:rPr>
          <w:u w:val="single"/>
        </w:rPr>
      </w:pPr>
      <w:r w:rsidRPr="001F6C2D">
        <w:rPr>
          <w:u w:val="single"/>
        </w:rPr>
        <w:t>Pædiatrisk population</w:t>
      </w:r>
    </w:p>
    <w:p w14:paraId="11A19163" w14:textId="77777777" w:rsidR="00974868" w:rsidRPr="001F6C2D" w:rsidRDefault="00974868" w:rsidP="009259F2">
      <w:pPr>
        <w:spacing w:line="240" w:lineRule="auto"/>
      </w:pPr>
      <w:r w:rsidRPr="001F6C2D">
        <w:t xml:space="preserve">Der indgik i alt 71 tidligere behandlede drenge </w:t>
      </w:r>
      <w:r w:rsidR="007A46BA" w:rsidRPr="001F6C2D">
        <w:rPr>
          <w:szCs w:val="22"/>
        </w:rPr>
        <w:t>&lt;12</w:t>
      </w:r>
      <w:r w:rsidR="00844B80" w:rsidRPr="001F6C2D">
        <w:rPr>
          <w:szCs w:val="22"/>
        </w:rPr>
        <w:t> </w:t>
      </w:r>
      <w:r w:rsidR="007A46BA" w:rsidRPr="001F6C2D">
        <w:rPr>
          <w:szCs w:val="22"/>
        </w:rPr>
        <w:t xml:space="preserve">år </w:t>
      </w:r>
      <w:r w:rsidRPr="001F6C2D">
        <w:t>med svær hæmofili A i studie II. Ud af de 71 </w:t>
      </w:r>
      <w:r w:rsidR="00B91203" w:rsidRPr="001F6C2D">
        <w:t xml:space="preserve">inkluderede </w:t>
      </w:r>
      <w:r w:rsidR="00C5286D" w:rsidRPr="001F6C2D">
        <w:t>forsøgs</w:t>
      </w:r>
      <w:r w:rsidRPr="001F6C2D">
        <w:t>personer</w:t>
      </w:r>
      <w:r w:rsidR="002902A4" w:rsidRPr="001F6C2D">
        <w:t xml:space="preserve"> </w:t>
      </w:r>
      <w:r w:rsidRPr="001F6C2D">
        <w:t>fik 69 mindst 1 dosis ELOCTA</w:t>
      </w:r>
      <w:r w:rsidR="00B91203" w:rsidRPr="001F6C2D">
        <w:t>,</w:t>
      </w:r>
      <w:r w:rsidRPr="001F6C2D">
        <w:t xml:space="preserve"> og de kunne evalueres for virkning (35 var &lt;6 år og 34 var 6 til &lt;12 år). Start</w:t>
      </w:r>
      <w:r w:rsidR="00B91203" w:rsidRPr="001F6C2D">
        <w:t>regimet</w:t>
      </w:r>
      <w:r w:rsidRPr="001F6C2D">
        <w:t xml:space="preserve"> med profylakse bestod af 25 I</w:t>
      </w:r>
      <w:r w:rsidR="00E55F5A" w:rsidRPr="001F6C2D">
        <w:t>U</w:t>
      </w:r>
      <w:r w:rsidRPr="001F6C2D">
        <w:t>/kg på den første dag efterfulgt af 50 I</w:t>
      </w:r>
      <w:r w:rsidR="00E55F5A" w:rsidRPr="001F6C2D">
        <w:t>U</w:t>
      </w:r>
      <w:r w:rsidRPr="001F6C2D">
        <w:t xml:space="preserve">/kg på den fjerde dag. </w:t>
      </w:r>
      <w:r w:rsidR="00DC2D25" w:rsidRPr="001F6C2D">
        <w:t>Dosering på op til 80 IU/kg og et doseringsinterval på kun 2 dage blev tilladt og brugt hos et begrænset antal patienter i studiet.</w:t>
      </w:r>
      <w:r w:rsidR="007A46BA" w:rsidRPr="001F6C2D">
        <w:t xml:space="preserve"> Ud af 67 forsøgspersoner, der havde fuldført studie II, indgik der 61 i studie III (forlængelsesstudie). Den samlede mediantid for studie II+III var 3,4 år, og </w:t>
      </w:r>
      <w:r w:rsidR="002E5E75" w:rsidRPr="001F6C2D">
        <w:t xml:space="preserve">det </w:t>
      </w:r>
      <w:proofErr w:type="spellStart"/>
      <w:r w:rsidR="002E5E75" w:rsidRPr="001F6C2D">
        <w:t>mediane</w:t>
      </w:r>
      <w:proofErr w:type="spellEnd"/>
      <w:r w:rsidR="002E5E75" w:rsidRPr="001F6C2D">
        <w:t xml:space="preserve"> </w:t>
      </w:r>
      <w:r w:rsidR="007A46BA" w:rsidRPr="001F6C2D">
        <w:t>antal eksponeringsdage var 332.</w:t>
      </w:r>
    </w:p>
    <w:p w14:paraId="7E533251" w14:textId="77777777" w:rsidR="0049021F" w:rsidRPr="001F6C2D" w:rsidRDefault="0049021F" w:rsidP="0049021F">
      <w:pPr>
        <w:spacing w:line="240" w:lineRule="auto"/>
      </w:pPr>
    </w:p>
    <w:p w14:paraId="58BE45D6" w14:textId="77777777" w:rsidR="0049021F" w:rsidRPr="001F6C2D" w:rsidRDefault="0049021F" w:rsidP="0049021F">
      <w:pPr>
        <w:spacing w:line="240" w:lineRule="auto"/>
        <w:rPr>
          <w:szCs w:val="22"/>
        </w:rPr>
      </w:pPr>
      <w:r w:rsidRPr="001F6C2D">
        <w:rPr>
          <w:i/>
          <w:u w:val="single"/>
        </w:rPr>
        <w:t>Profylakse, &lt;6 år:</w:t>
      </w:r>
      <w:r w:rsidRPr="001F6C2D">
        <w:t xml:space="preserve"> Det </w:t>
      </w:r>
      <w:proofErr w:type="spellStart"/>
      <w:r w:rsidRPr="001F6C2D">
        <w:t>mediane</w:t>
      </w:r>
      <w:proofErr w:type="spellEnd"/>
      <w:r w:rsidRPr="001F6C2D">
        <w:t xml:space="preserve"> dosisinterval var 3,50 dage i studie II og studie III. </w:t>
      </w:r>
      <w:r w:rsidRPr="001F6C2D">
        <w:rPr>
          <w:iCs/>
          <w:szCs w:val="22"/>
        </w:rPr>
        <w:t xml:space="preserve">Det </w:t>
      </w:r>
      <w:proofErr w:type="spellStart"/>
      <w:r w:rsidRPr="001F6C2D">
        <w:rPr>
          <w:iCs/>
          <w:szCs w:val="22"/>
        </w:rPr>
        <w:t>m</w:t>
      </w:r>
      <w:r w:rsidRPr="001F6C2D">
        <w:rPr>
          <w:szCs w:val="22"/>
        </w:rPr>
        <w:t>ediane</w:t>
      </w:r>
      <w:proofErr w:type="spellEnd"/>
      <w:r w:rsidRPr="001F6C2D">
        <w:rPr>
          <w:szCs w:val="22"/>
        </w:rPr>
        <w:t xml:space="preserve"> årlige faktorforbrug var 5.146 IU/kg (min. 3.695, maks. 8.474) i studie II og </w:t>
      </w:r>
      <w:r w:rsidRPr="001F6C2D">
        <w:t>5</w:t>
      </w:r>
      <w:r w:rsidRPr="001F6C2D">
        <w:rPr>
          <w:szCs w:val="22"/>
        </w:rPr>
        <w:t>.</w:t>
      </w:r>
      <w:r w:rsidRPr="001F6C2D">
        <w:t>418</w:t>
      </w:r>
      <w:r w:rsidRPr="001F6C2D">
        <w:rPr>
          <w:szCs w:val="22"/>
        </w:rPr>
        <w:t xml:space="preserve"> IU/kg (min. </w:t>
      </w:r>
      <w:r w:rsidRPr="001F6C2D">
        <w:t>3</w:t>
      </w:r>
      <w:r w:rsidRPr="001F6C2D">
        <w:rPr>
          <w:szCs w:val="22"/>
        </w:rPr>
        <w:t>.</w:t>
      </w:r>
      <w:r w:rsidRPr="001F6C2D">
        <w:t>435, maks. 9</w:t>
      </w:r>
      <w:r w:rsidRPr="001F6C2D">
        <w:rPr>
          <w:szCs w:val="22"/>
        </w:rPr>
        <w:t>.</w:t>
      </w:r>
      <w:r w:rsidRPr="001F6C2D">
        <w:t>564</w:t>
      </w:r>
      <w:r w:rsidRPr="001F6C2D">
        <w:rPr>
          <w:szCs w:val="22"/>
        </w:rPr>
        <w:t xml:space="preserve">) i studie III. De respektive </w:t>
      </w:r>
      <w:proofErr w:type="spellStart"/>
      <w:r w:rsidRPr="001F6C2D">
        <w:rPr>
          <w:szCs w:val="22"/>
        </w:rPr>
        <w:t>mediane</w:t>
      </w:r>
      <w:proofErr w:type="spellEnd"/>
      <w:r w:rsidRPr="001F6C2D">
        <w:rPr>
          <w:szCs w:val="22"/>
        </w:rPr>
        <w:t xml:space="preserve"> </w:t>
      </w:r>
      <w:proofErr w:type="spellStart"/>
      <w:r w:rsidRPr="005C062B">
        <w:rPr>
          <w:szCs w:val="22"/>
          <w:highlight w:val="yellow"/>
        </w:rPr>
        <w:t>annualiserede</w:t>
      </w:r>
      <w:proofErr w:type="spellEnd"/>
      <w:r w:rsidRPr="005C062B">
        <w:rPr>
          <w:szCs w:val="22"/>
          <w:highlight w:val="yellow"/>
        </w:rPr>
        <w:t xml:space="preserve"> blødningshyppigheder</w:t>
      </w:r>
      <w:r w:rsidRPr="001F6C2D">
        <w:rPr>
          <w:szCs w:val="22"/>
        </w:rPr>
        <w:t xml:space="preserve"> (ABR) var 0,00 (min. 0, maks. 10,5) og 1,18 (min. 0, maks. 9,2).</w:t>
      </w:r>
    </w:p>
    <w:p w14:paraId="1689F8B0" w14:textId="77777777" w:rsidR="0049021F" w:rsidRPr="001F6C2D" w:rsidRDefault="0049021F" w:rsidP="0049021F">
      <w:pPr>
        <w:spacing w:line="240" w:lineRule="auto"/>
      </w:pPr>
    </w:p>
    <w:p w14:paraId="46163887" w14:textId="77777777" w:rsidR="0049021F" w:rsidRPr="001F6C2D" w:rsidRDefault="0049021F" w:rsidP="0049021F">
      <w:pPr>
        <w:spacing w:line="240" w:lineRule="auto"/>
        <w:rPr>
          <w:szCs w:val="22"/>
        </w:rPr>
      </w:pPr>
      <w:r w:rsidRPr="001F6C2D">
        <w:rPr>
          <w:i/>
          <w:u w:val="single"/>
        </w:rPr>
        <w:t>Profylakse, fra 6 op til 12 år:</w:t>
      </w:r>
      <w:r w:rsidRPr="001F6C2D">
        <w:t xml:space="preserve"> Det </w:t>
      </w:r>
      <w:proofErr w:type="spellStart"/>
      <w:r w:rsidRPr="001F6C2D">
        <w:t>mediane</w:t>
      </w:r>
      <w:proofErr w:type="spellEnd"/>
      <w:r w:rsidRPr="001F6C2D">
        <w:t xml:space="preserve"> dosisinterval var 3,49 dage i studie II og 3,50 dage i studie III. </w:t>
      </w:r>
      <w:r w:rsidRPr="001F6C2D">
        <w:rPr>
          <w:iCs/>
          <w:szCs w:val="22"/>
        </w:rPr>
        <w:t xml:space="preserve">Det </w:t>
      </w:r>
      <w:proofErr w:type="spellStart"/>
      <w:r w:rsidRPr="001F6C2D">
        <w:rPr>
          <w:iCs/>
          <w:szCs w:val="22"/>
        </w:rPr>
        <w:t>m</w:t>
      </w:r>
      <w:r w:rsidRPr="001F6C2D">
        <w:rPr>
          <w:szCs w:val="22"/>
        </w:rPr>
        <w:t>ediane</w:t>
      </w:r>
      <w:proofErr w:type="spellEnd"/>
      <w:r w:rsidRPr="001F6C2D">
        <w:rPr>
          <w:szCs w:val="22"/>
        </w:rPr>
        <w:t xml:space="preserve"> årlige faktorforbrug var 4.700 IU/kg (min. 3.819, maks. 8.230</w:t>
      </w:r>
      <w:r w:rsidRPr="001F6C2D">
        <w:t> </w:t>
      </w:r>
      <w:r w:rsidRPr="001F6C2D">
        <w:rPr>
          <w:szCs w:val="22"/>
        </w:rPr>
        <w:t>IU/kg) i studie</w:t>
      </w:r>
      <w:r w:rsidRPr="001F6C2D">
        <w:t> </w:t>
      </w:r>
      <w:r w:rsidRPr="001F6C2D">
        <w:rPr>
          <w:szCs w:val="22"/>
        </w:rPr>
        <w:t>II og 4.990</w:t>
      </w:r>
      <w:r w:rsidRPr="001F6C2D">
        <w:t> </w:t>
      </w:r>
      <w:r w:rsidRPr="001F6C2D">
        <w:rPr>
          <w:szCs w:val="22"/>
        </w:rPr>
        <w:t xml:space="preserve">IU/kg (min. </w:t>
      </w:r>
      <w:r w:rsidRPr="001F6C2D">
        <w:t>3</w:t>
      </w:r>
      <w:r w:rsidRPr="001F6C2D">
        <w:rPr>
          <w:szCs w:val="22"/>
        </w:rPr>
        <w:t>.</w:t>
      </w:r>
      <w:r w:rsidRPr="001F6C2D">
        <w:t>856, maks. 9</w:t>
      </w:r>
      <w:r w:rsidRPr="001F6C2D">
        <w:rPr>
          <w:szCs w:val="22"/>
        </w:rPr>
        <w:t>.</w:t>
      </w:r>
      <w:r w:rsidRPr="001F6C2D">
        <w:t>527</w:t>
      </w:r>
      <w:r w:rsidRPr="001F6C2D">
        <w:rPr>
          <w:szCs w:val="22"/>
        </w:rPr>
        <w:t>) i studie</w:t>
      </w:r>
      <w:r w:rsidRPr="001F6C2D">
        <w:t> </w:t>
      </w:r>
      <w:r w:rsidRPr="001F6C2D">
        <w:rPr>
          <w:szCs w:val="22"/>
        </w:rPr>
        <w:t>III. Median ABR var hhv. 2,01 (min. 0, maks. 27,2) og 1,59 (min. 0, maks. 8,0).</w:t>
      </w:r>
    </w:p>
    <w:p w14:paraId="5D835C8C" w14:textId="77777777" w:rsidR="0049021F" w:rsidRPr="001F6C2D" w:rsidRDefault="0049021F" w:rsidP="0049021F">
      <w:pPr>
        <w:spacing w:line="240" w:lineRule="auto"/>
        <w:rPr>
          <w:szCs w:val="22"/>
        </w:rPr>
      </w:pPr>
    </w:p>
    <w:p w14:paraId="138247F8" w14:textId="77777777" w:rsidR="0049021F" w:rsidRPr="001F6C2D" w:rsidRDefault="0049021F" w:rsidP="0049021F">
      <w:pPr>
        <w:spacing w:line="240" w:lineRule="auto"/>
        <w:rPr>
          <w:szCs w:val="22"/>
        </w:rPr>
      </w:pPr>
      <w:r w:rsidRPr="001F6C2D">
        <w:rPr>
          <w:i/>
          <w:u w:val="single"/>
        </w:rPr>
        <w:t>12 unge forsøgspersoner fra 12 op til 18 år</w:t>
      </w:r>
      <w:r w:rsidRPr="001F6C2D">
        <w:t xml:space="preserve"> blev inkluderet i den voksne studiepopulation på profylaktisk behandling. </w:t>
      </w:r>
      <w:r w:rsidRPr="001F6C2D">
        <w:rPr>
          <w:iCs/>
          <w:szCs w:val="22"/>
        </w:rPr>
        <w:t xml:space="preserve">Det </w:t>
      </w:r>
      <w:proofErr w:type="spellStart"/>
      <w:r w:rsidRPr="001F6C2D">
        <w:rPr>
          <w:iCs/>
          <w:szCs w:val="22"/>
        </w:rPr>
        <w:t>m</w:t>
      </w:r>
      <w:r w:rsidRPr="001F6C2D">
        <w:rPr>
          <w:szCs w:val="22"/>
        </w:rPr>
        <w:t>ediane</w:t>
      </w:r>
      <w:proofErr w:type="spellEnd"/>
      <w:r w:rsidRPr="001F6C2D">
        <w:rPr>
          <w:szCs w:val="22"/>
        </w:rPr>
        <w:t xml:space="preserve"> årlige faktorforbrug var 5.572 IU/kg (min. 3.849, maks. 7.035) i studie I og 4.456 IU/kg (min. 3.563, maks. 8.011) i studie III. Median ABR var hhv. 1,92 (min. 0, maks. 7,1) og 1,25 (min. 0, maks. 9,5).</w:t>
      </w:r>
    </w:p>
    <w:p w14:paraId="080FB829" w14:textId="77777777" w:rsidR="0049021F" w:rsidRPr="001F6C2D" w:rsidRDefault="0049021F" w:rsidP="0049021F">
      <w:pPr>
        <w:spacing w:line="240" w:lineRule="auto"/>
        <w:rPr>
          <w:szCs w:val="22"/>
        </w:rPr>
      </w:pPr>
    </w:p>
    <w:p w14:paraId="5E189FCF" w14:textId="1553754E" w:rsidR="0049021F" w:rsidRPr="001F6C2D" w:rsidRDefault="0049021F" w:rsidP="0049021F">
      <w:pPr>
        <w:spacing w:line="240" w:lineRule="auto"/>
      </w:pPr>
      <w:r w:rsidRPr="001F6C2D">
        <w:rPr>
          <w:i/>
          <w:u w:val="single"/>
        </w:rPr>
        <w:lastRenderedPageBreak/>
        <w:t>Behandling af blødninger</w:t>
      </w:r>
      <w:r w:rsidRPr="001F6C2D">
        <w:rPr>
          <w:i/>
        </w:rPr>
        <w:t>:</w:t>
      </w:r>
      <w:r w:rsidRPr="001F6C2D">
        <w:t xml:space="preserve"> Under studie II og III blev der behandlet 447 blødningshændelser med en mediandosis på 63 IU/kg (min. 28, maks. 186) for at kontrollere hver blødning. 90,2 % af de første injektioner blev vurderet som rigtigt gode eller gode af patienterne og deres plejepersoner.</w:t>
      </w:r>
    </w:p>
    <w:p w14:paraId="71B7BAC3" w14:textId="77777777" w:rsidR="00396A2B" w:rsidRPr="001F6C2D" w:rsidRDefault="00396A2B" w:rsidP="00396A2B">
      <w:pPr>
        <w:spacing w:line="240" w:lineRule="auto"/>
        <w:rPr>
          <w:i/>
          <w:u w:val="single"/>
        </w:rPr>
      </w:pPr>
    </w:p>
    <w:p w14:paraId="3084C0A1" w14:textId="71217B1F" w:rsidR="00396A2B" w:rsidRPr="001F6C2D" w:rsidRDefault="00396A2B" w:rsidP="00396A2B">
      <w:pPr>
        <w:spacing w:line="240" w:lineRule="auto"/>
      </w:pPr>
      <w:r w:rsidRPr="001F6C2D">
        <w:rPr>
          <w:szCs w:val="22"/>
        </w:rPr>
        <w:t>Studie IV evaluerede 103 tidligere ubehandlede drenge (</w:t>
      </w:r>
      <w:proofErr w:type="spellStart"/>
      <w:r w:rsidRPr="001F6C2D">
        <w:rPr>
          <w:szCs w:val="22"/>
        </w:rPr>
        <w:t>PUPs</w:t>
      </w:r>
      <w:proofErr w:type="spellEnd"/>
      <w:r w:rsidRPr="001F6C2D">
        <w:rPr>
          <w:szCs w:val="22"/>
        </w:rPr>
        <w:t>)</w:t>
      </w:r>
      <w:r w:rsidRPr="001F6C2D">
        <w:t xml:space="preserve"> &lt;6 år med svær hæmofili A. </w:t>
      </w:r>
      <w:r w:rsidR="00683A0E" w:rsidRPr="001F6C2D">
        <w:t>Patienterne blev fulgt i 11.255 eksponeringsdage i alt, med en median på 100 (interval 0</w:t>
      </w:r>
      <w:r w:rsidR="00683A0E" w:rsidRPr="001F6C2D">
        <w:noBreakHyphen/>
        <w:t xml:space="preserve">649) eksponeringsdage pr. patient. De fleste personer startede med episodisk behandling (N=81) med efterfølgende overgang til profylakse (N=69). </w:t>
      </w:r>
      <w:r w:rsidRPr="001F6C2D">
        <w:rPr>
          <w:szCs w:val="22"/>
        </w:rPr>
        <w:t>89 </w:t>
      </w:r>
      <w:proofErr w:type="spellStart"/>
      <w:r w:rsidRPr="001F6C2D">
        <w:rPr>
          <w:szCs w:val="22"/>
        </w:rPr>
        <w:t>PUPs</w:t>
      </w:r>
      <w:proofErr w:type="spellEnd"/>
      <w:r w:rsidRPr="001F6C2D">
        <w:rPr>
          <w:szCs w:val="22"/>
        </w:rPr>
        <w:t xml:space="preserve"> fik profylakse</w:t>
      </w:r>
      <w:r w:rsidR="00683A0E" w:rsidRPr="001F6C2D">
        <w:rPr>
          <w:szCs w:val="22"/>
        </w:rPr>
        <w:t xml:space="preserve"> på et vilkårligt tidspunkt i studiet</w:t>
      </w:r>
      <w:r w:rsidRPr="001F6C2D">
        <w:rPr>
          <w:szCs w:val="22"/>
        </w:rPr>
        <w:t>. Den anbefalede indledende dosering ved profylakse var 25</w:t>
      </w:r>
      <w:r w:rsidRPr="001F6C2D">
        <w:rPr>
          <w:szCs w:val="22"/>
        </w:rPr>
        <w:noBreakHyphen/>
        <w:t xml:space="preserve">80 IU/kg med intervaller på 3–5 dage. For </w:t>
      </w:r>
      <w:bookmarkStart w:id="0" w:name="_GoBack"/>
      <w:r w:rsidRPr="001F6C2D">
        <w:rPr>
          <w:szCs w:val="22"/>
        </w:rPr>
        <w:t>personer</w:t>
      </w:r>
      <w:bookmarkEnd w:id="0"/>
      <w:r w:rsidRPr="001F6C2D">
        <w:rPr>
          <w:szCs w:val="22"/>
        </w:rPr>
        <w:t xml:space="preserve">, der fik profylakse, var den </w:t>
      </w:r>
      <w:proofErr w:type="spellStart"/>
      <w:r w:rsidRPr="001F6C2D">
        <w:rPr>
          <w:szCs w:val="22"/>
        </w:rPr>
        <w:t>mediane</w:t>
      </w:r>
      <w:proofErr w:type="spellEnd"/>
      <w:r w:rsidRPr="001F6C2D">
        <w:rPr>
          <w:szCs w:val="22"/>
        </w:rPr>
        <w:t xml:space="preserve"> gennemsnitlige ugentlige dosis 101,4 I</w:t>
      </w:r>
      <w:r w:rsidR="00B64941">
        <w:rPr>
          <w:szCs w:val="22"/>
        </w:rPr>
        <w:t>E</w:t>
      </w:r>
      <w:r w:rsidRPr="001F6C2D">
        <w:rPr>
          <w:szCs w:val="22"/>
        </w:rPr>
        <w:t>/kg (interval: 28,5</w:t>
      </w:r>
      <w:r w:rsidRPr="001F6C2D">
        <w:rPr>
          <w:szCs w:val="22"/>
        </w:rPr>
        <w:noBreakHyphen/>
        <w:t>776,3 I</w:t>
      </w:r>
      <w:r w:rsidR="00B64941">
        <w:rPr>
          <w:szCs w:val="22"/>
        </w:rPr>
        <w:t>E</w:t>
      </w:r>
      <w:r w:rsidRPr="001F6C2D">
        <w:rPr>
          <w:szCs w:val="22"/>
        </w:rPr>
        <w:t xml:space="preserve">/kg), og det </w:t>
      </w:r>
      <w:proofErr w:type="spellStart"/>
      <w:r w:rsidRPr="001F6C2D">
        <w:rPr>
          <w:szCs w:val="22"/>
        </w:rPr>
        <w:t>mediane</w:t>
      </w:r>
      <w:proofErr w:type="spellEnd"/>
      <w:r w:rsidRPr="001F6C2D">
        <w:rPr>
          <w:szCs w:val="22"/>
        </w:rPr>
        <w:t xml:space="preserve"> doseringsinterval var 3,87 dage (interval 1,1 til 7 dage).</w:t>
      </w:r>
      <w:r w:rsidRPr="001F6C2D">
        <w:t xml:space="preserve"> </w:t>
      </w:r>
      <w:r w:rsidR="00683A0E" w:rsidRPr="001F6C2D">
        <w:t>D</w:t>
      </w:r>
      <w:r w:rsidR="00286ED9" w:rsidRPr="001F6C2D">
        <w:t>et</w:t>
      </w:r>
      <w:r w:rsidR="00683A0E" w:rsidRPr="001F6C2D">
        <w:t xml:space="preserve"> </w:t>
      </w:r>
      <w:proofErr w:type="spellStart"/>
      <w:r w:rsidR="00683A0E" w:rsidRPr="001F6C2D">
        <w:t>mediane</w:t>
      </w:r>
      <w:proofErr w:type="spellEnd"/>
      <w:r w:rsidR="00683A0E" w:rsidRPr="001F6C2D">
        <w:t xml:space="preserve"> årlige faktor</w:t>
      </w:r>
      <w:r w:rsidR="00286ED9" w:rsidRPr="001F6C2D">
        <w:t>forbrug</w:t>
      </w:r>
      <w:r w:rsidR="00683A0E" w:rsidRPr="001F6C2D">
        <w:t xml:space="preserve"> var 3.971,4 I</w:t>
      </w:r>
      <w:r w:rsidR="00223429">
        <w:t>E</w:t>
      </w:r>
      <w:r w:rsidR="00683A0E" w:rsidRPr="001F6C2D">
        <w:t xml:space="preserve">/kg. </w:t>
      </w:r>
      <w:r w:rsidR="00286ED9" w:rsidRPr="001F6C2D">
        <w:t xml:space="preserve">Den </w:t>
      </w:r>
      <w:proofErr w:type="spellStart"/>
      <w:r w:rsidR="005469D1" w:rsidRPr="005469D1">
        <w:rPr>
          <w:szCs w:val="22"/>
        </w:rPr>
        <w:t>annualiserede</w:t>
      </w:r>
      <w:proofErr w:type="spellEnd"/>
      <w:r w:rsidR="00683A0E" w:rsidRPr="001F6C2D">
        <w:t xml:space="preserve"> blødningshyppighed var 1,49 (min. 0,0; maks. 18,7).</w:t>
      </w:r>
    </w:p>
    <w:p w14:paraId="63BC1285" w14:textId="77777777" w:rsidR="008575FF" w:rsidRPr="001F6C2D" w:rsidRDefault="008575FF" w:rsidP="009259F2">
      <w:pPr>
        <w:spacing w:line="240" w:lineRule="auto"/>
      </w:pPr>
    </w:p>
    <w:p w14:paraId="411F6676" w14:textId="77777777" w:rsidR="00974868" w:rsidRPr="001F6C2D" w:rsidRDefault="00974868" w:rsidP="009259F2">
      <w:pPr>
        <w:keepNext/>
        <w:autoSpaceDE w:val="0"/>
        <w:autoSpaceDN w:val="0"/>
        <w:adjustRightInd w:val="0"/>
        <w:spacing w:line="240" w:lineRule="auto"/>
        <w:rPr>
          <w:b/>
          <w:szCs w:val="22"/>
        </w:rPr>
      </w:pPr>
      <w:r w:rsidRPr="001F6C2D">
        <w:rPr>
          <w:b/>
        </w:rPr>
        <w:t>5.2</w:t>
      </w:r>
      <w:r w:rsidRPr="001F6C2D">
        <w:tab/>
      </w:r>
      <w:proofErr w:type="spellStart"/>
      <w:r w:rsidRPr="001F6C2D">
        <w:rPr>
          <w:b/>
        </w:rPr>
        <w:t>Farmakokinetiske</w:t>
      </w:r>
      <w:proofErr w:type="spellEnd"/>
      <w:r w:rsidRPr="001F6C2D">
        <w:rPr>
          <w:b/>
        </w:rPr>
        <w:t xml:space="preserve"> egenskaber</w:t>
      </w:r>
    </w:p>
    <w:p w14:paraId="6CAA9727" w14:textId="77777777" w:rsidR="00974868" w:rsidRPr="001F6C2D" w:rsidRDefault="00974868" w:rsidP="009259F2">
      <w:pPr>
        <w:keepNext/>
        <w:autoSpaceDE w:val="0"/>
        <w:autoSpaceDN w:val="0"/>
        <w:adjustRightInd w:val="0"/>
        <w:spacing w:line="240" w:lineRule="auto"/>
        <w:rPr>
          <w:b/>
          <w:szCs w:val="22"/>
        </w:rPr>
      </w:pPr>
    </w:p>
    <w:p w14:paraId="6775AEA6" w14:textId="77777777" w:rsidR="00974868" w:rsidRPr="001F6C2D" w:rsidRDefault="00974868" w:rsidP="009259F2">
      <w:pPr>
        <w:spacing w:line="240" w:lineRule="auto"/>
      </w:pPr>
      <w:r w:rsidRPr="001F6C2D">
        <w:t xml:space="preserve">Alle </w:t>
      </w:r>
      <w:proofErr w:type="spellStart"/>
      <w:r w:rsidRPr="001F6C2D">
        <w:t>farmakokinetiske</w:t>
      </w:r>
      <w:proofErr w:type="spellEnd"/>
      <w:r w:rsidRPr="001F6C2D">
        <w:t xml:space="preserve"> studier med ELOCTA blev udført hos tidligere behandlede patienter med svær hæmofili A. Data vist i dette pkt. blev opnået med </w:t>
      </w:r>
      <w:proofErr w:type="spellStart"/>
      <w:r w:rsidRPr="001F6C2D">
        <w:t>kromogene</w:t>
      </w:r>
      <w:proofErr w:type="spellEnd"/>
      <w:r w:rsidRPr="001F6C2D">
        <w:t xml:space="preserve"> og 1-trins-koagulationsanalyser. De </w:t>
      </w:r>
      <w:proofErr w:type="spellStart"/>
      <w:r w:rsidRPr="001F6C2D">
        <w:t>farmakokinetiske</w:t>
      </w:r>
      <w:proofErr w:type="spellEnd"/>
      <w:r w:rsidRPr="001F6C2D">
        <w:t xml:space="preserve"> parametre fra data fra </w:t>
      </w:r>
      <w:proofErr w:type="spellStart"/>
      <w:r w:rsidRPr="001F6C2D">
        <w:t>kromogene</w:t>
      </w:r>
      <w:proofErr w:type="spellEnd"/>
      <w:r w:rsidRPr="001F6C2D">
        <w:t xml:space="preserve"> analyser lignede dem, der </w:t>
      </w:r>
      <w:r w:rsidR="00CD12A6" w:rsidRPr="001F6C2D">
        <w:t>stammede</w:t>
      </w:r>
      <w:r w:rsidRPr="001F6C2D">
        <w:t xml:space="preserve"> fra 1</w:t>
      </w:r>
      <w:r w:rsidR="00BA37D0" w:rsidRPr="001F6C2D">
        <w:noBreakHyphen/>
      </w:r>
      <w:r w:rsidRPr="001F6C2D">
        <w:t>trinsanalysen.</w:t>
      </w:r>
    </w:p>
    <w:p w14:paraId="28B9FD55" w14:textId="77777777" w:rsidR="00974868" w:rsidRPr="001F6C2D" w:rsidRDefault="00974868" w:rsidP="009259F2">
      <w:pPr>
        <w:spacing w:line="240" w:lineRule="auto"/>
      </w:pPr>
    </w:p>
    <w:p w14:paraId="0238765B" w14:textId="77777777" w:rsidR="00974868" w:rsidRPr="001F6C2D" w:rsidRDefault="00974868" w:rsidP="009259F2">
      <w:pPr>
        <w:spacing w:line="240" w:lineRule="auto"/>
        <w:rPr>
          <w:iCs/>
          <w:szCs w:val="22"/>
        </w:rPr>
      </w:pPr>
      <w:r w:rsidRPr="001F6C2D">
        <w:t xml:space="preserve">De </w:t>
      </w:r>
      <w:proofErr w:type="spellStart"/>
      <w:r w:rsidRPr="001F6C2D">
        <w:t>farmakokinetiske</w:t>
      </w:r>
      <w:proofErr w:type="spellEnd"/>
      <w:r w:rsidRPr="001F6C2D">
        <w:t xml:space="preserve"> egenskaber blev evalueret hos </w:t>
      </w:r>
      <w:r w:rsidR="00586118" w:rsidRPr="001F6C2D">
        <w:t>28 </w:t>
      </w:r>
      <w:r w:rsidR="00CD12A6" w:rsidRPr="001F6C2D">
        <w:t>forsøgs</w:t>
      </w:r>
      <w:r w:rsidRPr="001F6C2D">
        <w:t>personer (≥15 år), der fik ELOCTA (</w:t>
      </w:r>
      <w:proofErr w:type="spellStart"/>
      <w:r w:rsidRPr="001F6C2D">
        <w:t>rFVIIIFc</w:t>
      </w:r>
      <w:proofErr w:type="spellEnd"/>
      <w:r w:rsidRPr="001F6C2D">
        <w:t xml:space="preserve">). Efter en udvaskningsperiode på mindst 96 timer (4 dage) fik </w:t>
      </w:r>
      <w:r w:rsidR="00CD12A6" w:rsidRPr="001F6C2D">
        <w:t>forsøgs</w:t>
      </w:r>
      <w:r w:rsidRPr="001F6C2D">
        <w:t>personerne en enkelt dosis på 50 I</w:t>
      </w:r>
      <w:r w:rsidR="00E55F5A" w:rsidRPr="001F6C2D">
        <w:t>U</w:t>
      </w:r>
      <w:r w:rsidRPr="001F6C2D">
        <w:t xml:space="preserve">/kg ELOCTA. Der blev indsamlet </w:t>
      </w:r>
      <w:proofErr w:type="spellStart"/>
      <w:r w:rsidRPr="001F6C2D">
        <w:t>farmakokinetiske</w:t>
      </w:r>
      <w:proofErr w:type="spellEnd"/>
      <w:r w:rsidRPr="001F6C2D">
        <w:t xml:space="preserve"> prøver før dosering og efterfølgende på 7 tidspunkter op til 120 timer (5 dage) efter dosering. De </w:t>
      </w:r>
      <w:proofErr w:type="spellStart"/>
      <w:r w:rsidRPr="001F6C2D">
        <w:t>farmakokinetiske</w:t>
      </w:r>
      <w:proofErr w:type="spellEnd"/>
      <w:r w:rsidRPr="001F6C2D">
        <w:t xml:space="preserve"> parametre efter 50 I</w:t>
      </w:r>
      <w:r w:rsidR="00E55F5A" w:rsidRPr="001F6C2D">
        <w:t>U</w:t>
      </w:r>
      <w:r w:rsidRPr="001F6C2D">
        <w:t xml:space="preserve">/kg dosis ELOCTA </w:t>
      </w:r>
      <w:r w:rsidR="00CD12A6" w:rsidRPr="001F6C2D">
        <w:t xml:space="preserve">er vist </w:t>
      </w:r>
      <w:r w:rsidRPr="001F6C2D">
        <w:t>i tabel 3 og 4.</w:t>
      </w:r>
    </w:p>
    <w:p w14:paraId="4B2137AE" w14:textId="77777777" w:rsidR="00974868" w:rsidRPr="001F6C2D" w:rsidRDefault="00974868" w:rsidP="009259F2">
      <w:pPr>
        <w:spacing w:line="240" w:lineRule="auto"/>
        <w:rPr>
          <w:szCs w:val="22"/>
        </w:rPr>
      </w:pPr>
    </w:p>
    <w:p w14:paraId="5461F803" w14:textId="77777777" w:rsidR="00974868" w:rsidRPr="001F6C2D" w:rsidRDefault="00974868" w:rsidP="009259F2">
      <w:pPr>
        <w:keepNext/>
        <w:shd w:val="clear" w:color="auto" w:fill="FFFFFF"/>
        <w:spacing w:line="240" w:lineRule="auto"/>
        <w:rPr>
          <w:b/>
        </w:rPr>
      </w:pPr>
      <w:r w:rsidRPr="001F6C2D">
        <w:rPr>
          <w:b/>
        </w:rPr>
        <w:t xml:space="preserve">Tabel 3: </w:t>
      </w:r>
      <w:proofErr w:type="spellStart"/>
      <w:r w:rsidRPr="001F6C2D">
        <w:rPr>
          <w:b/>
        </w:rPr>
        <w:t>Farmakokinetiske</w:t>
      </w:r>
      <w:proofErr w:type="spellEnd"/>
      <w:r w:rsidRPr="001F6C2D">
        <w:rPr>
          <w:b/>
        </w:rPr>
        <w:t xml:space="preserve"> parametre for ELOCTA med 1-trins-koagulationsanalysen.</w:t>
      </w:r>
    </w:p>
    <w:tbl>
      <w:tblPr>
        <w:tblW w:w="7920" w:type="dxa"/>
        <w:tblInd w:w="91" w:type="dxa"/>
        <w:tblCellMar>
          <w:left w:w="0" w:type="dxa"/>
          <w:right w:w="0" w:type="dxa"/>
        </w:tblCellMar>
        <w:tblLook w:val="00A0" w:firstRow="1" w:lastRow="0" w:firstColumn="1" w:lastColumn="0" w:noHBand="0" w:noVBand="0"/>
      </w:tblPr>
      <w:tblGrid>
        <w:gridCol w:w="4140"/>
        <w:gridCol w:w="3780"/>
      </w:tblGrid>
      <w:tr w:rsidR="00974868" w:rsidRPr="001F6C2D" w14:paraId="18374665"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4D7467DA" w14:textId="77777777" w:rsidR="00974868" w:rsidRPr="001F6C2D" w:rsidRDefault="00974868" w:rsidP="009259F2">
            <w:pPr>
              <w:keepNext/>
              <w:spacing w:line="240" w:lineRule="auto"/>
              <w:jc w:val="center"/>
              <w:rPr>
                <w:szCs w:val="22"/>
              </w:rPr>
            </w:pPr>
            <w:proofErr w:type="spellStart"/>
            <w:r w:rsidRPr="001F6C2D">
              <w:rPr>
                <w:b/>
              </w:rPr>
              <w:t>Farmakokinetiske</w:t>
            </w:r>
            <w:proofErr w:type="spellEnd"/>
            <w:r w:rsidRPr="001F6C2D">
              <w:rPr>
                <w:b/>
              </w:rPr>
              <w:t xml:space="preserve"> parametre</w:t>
            </w:r>
            <w:r w:rsidRPr="001F6C2D">
              <w:rPr>
                <w:b/>
                <w:vertAlign w:val="superscript"/>
              </w:rPr>
              <w:t>1</w:t>
            </w:r>
          </w:p>
          <w:p w14:paraId="05C0EB18" w14:textId="77777777" w:rsidR="00974868" w:rsidRPr="001F6C2D" w:rsidRDefault="00974868" w:rsidP="009259F2">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507A37A" w14:textId="77777777" w:rsidR="00BA0B44" w:rsidRPr="001F6C2D" w:rsidRDefault="00974868" w:rsidP="009259F2">
            <w:pPr>
              <w:keepNext/>
              <w:spacing w:line="240" w:lineRule="auto"/>
              <w:jc w:val="center"/>
              <w:rPr>
                <w:b/>
              </w:rPr>
            </w:pPr>
            <w:r w:rsidRPr="001F6C2D">
              <w:rPr>
                <w:b/>
              </w:rPr>
              <w:t>ELOCTA</w:t>
            </w:r>
          </w:p>
          <w:p w14:paraId="21175C29" w14:textId="77777777" w:rsidR="00974868" w:rsidRPr="001F6C2D" w:rsidRDefault="00974868" w:rsidP="009259F2">
            <w:pPr>
              <w:keepNext/>
              <w:spacing w:line="240" w:lineRule="auto"/>
              <w:jc w:val="center"/>
              <w:rPr>
                <w:szCs w:val="22"/>
              </w:rPr>
            </w:pPr>
            <w:r w:rsidRPr="001F6C2D">
              <w:rPr>
                <w:b/>
              </w:rPr>
              <w:t>(95 % CI)</w:t>
            </w:r>
          </w:p>
        </w:tc>
      </w:tr>
      <w:tr w:rsidR="00974868" w:rsidRPr="001F6C2D" w14:paraId="24053EEF"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1B945EB2" w14:textId="77777777" w:rsidR="00974868" w:rsidRPr="001F6C2D" w:rsidRDefault="00974868" w:rsidP="009259F2">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6018983" w14:textId="77777777" w:rsidR="00974868" w:rsidRPr="001F6C2D" w:rsidRDefault="00974868" w:rsidP="009259F2">
            <w:pPr>
              <w:keepNext/>
              <w:spacing w:line="240" w:lineRule="auto"/>
              <w:jc w:val="center"/>
              <w:rPr>
                <w:szCs w:val="22"/>
              </w:rPr>
            </w:pPr>
            <w:r w:rsidRPr="001F6C2D">
              <w:t>N = 28</w:t>
            </w:r>
          </w:p>
        </w:tc>
      </w:tr>
      <w:tr w:rsidR="00974868" w:rsidRPr="001F6C2D" w14:paraId="255129C5"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84C1037" w14:textId="77777777" w:rsidR="00974868" w:rsidRPr="001F6C2D" w:rsidRDefault="00974868" w:rsidP="009259F2">
            <w:pPr>
              <w:keepNext/>
              <w:spacing w:line="240" w:lineRule="auto"/>
              <w:jc w:val="center"/>
              <w:rPr>
                <w:bCs/>
                <w:szCs w:val="22"/>
              </w:rPr>
            </w:pPr>
            <w:r w:rsidRPr="001F6C2D">
              <w:t>Trinvis genfinding (I</w:t>
            </w:r>
            <w:r w:rsidR="00E55F5A" w:rsidRPr="001F6C2D">
              <w:t>U</w:t>
            </w:r>
            <w:r w:rsidRPr="001F6C2D">
              <w:t>/dl pr. I</w:t>
            </w:r>
            <w:r w:rsidR="00E55F5A" w:rsidRPr="001F6C2D">
              <w:t>U</w:t>
            </w:r>
            <w:r w:rsidRPr="001F6C2D">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917136E" w14:textId="77777777" w:rsidR="00974868" w:rsidRPr="001F6C2D" w:rsidRDefault="00974868" w:rsidP="009259F2">
            <w:pPr>
              <w:keepNext/>
              <w:spacing w:line="240" w:lineRule="auto"/>
              <w:jc w:val="center"/>
              <w:rPr>
                <w:bCs/>
                <w:szCs w:val="22"/>
              </w:rPr>
            </w:pPr>
            <w:r w:rsidRPr="001F6C2D">
              <w:t>2,24</w:t>
            </w:r>
            <w:r w:rsidRPr="001F6C2D">
              <w:br/>
              <w:t>(2,11</w:t>
            </w:r>
            <w:r w:rsidR="00BD321E" w:rsidRPr="001F6C2D">
              <w:noBreakHyphen/>
            </w:r>
            <w:r w:rsidRPr="001F6C2D">
              <w:t>2,38)</w:t>
            </w:r>
          </w:p>
        </w:tc>
      </w:tr>
      <w:tr w:rsidR="00974868" w:rsidRPr="001F6C2D" w14:paraId="6BA7BD55"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5BC36FF" w14:textId="77777777" w:rsidR="00974868" w:rsidRPr="00A62C88" w:rsidRDefault="002C5CC1" w:rsidP="009259F2">
            <w:pPr>
              <w:keepNext/>
              <w:spacing w:line="240" w:lineRule="auto"/>
              <w:jc w:val="center"/>
              <w:rPr>
                <w:bCs/>
                <w:kern w:val="24"/>
                <w:szCs w:val="22"/>
                <w:lang w:val="fr-FR"/>
              </w:rPr>
            </w:pPr>
            <w:r w:rsidRPr="00A62C88">
              <w:rPr>
                <w:lang w:val="fr-FR"/>
              </w:rPr>
              <w:t>AUC/</w:t>
            </w:r>
            <w:proofErr w:type="spellStart"/>
            <w:r w:rsidRPr="00A62C88">
              <w:rPr>
                <w:lang w:val="fr-FR"/>
              </w:rPr>
              <w:t>d</w:t>
            </w:r>
            <w:r w:rsidR="00974868" w:rsidRPr="00A62C88">
              <w:rPr>
                <w:lang w:val="fr-FR"/>
              </w:rPr>
              <w:t>osis</w:t>
            </w:r>
            <w:proofErr w:type="spellEnd"/>
          </w:p>
          <w:p w14:paraId="1096929B" w14:textId="77777777" w:rsidR="00974868" w:rsidRPr="001F6C2D" w:rsidRDefault="00974868" w:rsidP="009259F2">
            <w:pPr>
              <w:keepNext/>
              <w:spacing w:line="240" w:lineRule="auto"/>
              <w:jc w:val="center"/>
              <w:rPr>
                <w:bCs/>
                <w:kern w:val="24"/>
                <w:szCs w:val="22"/>
              </w:rPr>
            </w:pPr>
            <w:r w:rsidRPr="00A62C88">
              <w:rPr>
                <w:lang w:val="fr-FR"/>
              </w:rPr>
              <w:t>(I</w:t>
            </w:r>
            <w:r w:rsidR="00E55F5A" w:rsidRPr="00A62C88">
              <w:rPr>
                <w:lang w:val="fr-FR"/>
              </w:rPr>
              <w:t>U</w:t>
            </w:r>
            <w:r w:rsidRPr="00A62C88">
              <w:rPr>
                <w:lang w:val="fr-FR"/>
              </w:rPr>
              <w:t xml:space="preserve">*t/dl </w:t>
            </w:r>
            <w:proofErr w:type="spellStart"/>
            <w:r w:rsidRPr="00A62C88">
              <w:rPr>
                <w:lang w:val="fr-FR"/>
              </w:rPr>
              <w:t>pr</w:t>
            </w:r>
            <w:proofErr w:type="spellEnd"/>
            <w:r w:rsidRPr="00A62C88">
              <w:rPr>
                <w:lang w:val="fr-FR"/>
              </w:rPr>
              <w:t xml:space="preserve">. </w:t>
            </w:r>
            <w:r w:rsidRPr="001F6C2D">
              <w:t>I</w:t>
            </w:r>
            <w:r w:rsidR="00E55F5A" w:rsidRPr="001F6C2D">
              <w:t>U</w:t>
            </w:r>
            <w:r w:rsidRPr="001F6C2D">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B830019" w14:textId="77777777" w:rsidR="00974868" w:rsidRPr="001F6C2D" w:rsidRDefault="00974868" w:rsidP="009259F2">
            <w:pPr>
              <w:keepNext/>
              <w:spacing w:line="240" w:lineRule="auto"/>
              <w:jc w:val="center"/>
              <w:rPr>
                <w:bCs/>
                <w:kern w:val="24"/>
                <w:szCs w:val="22"/>
              </w:rPr>
            </w:pPr>
            <w:r w:rsidRPr="001F6C2D">
              <w:t>51,2</w:t>
            </w:r>
            <w:r w:rsidRPr="001F6C2D">
              <w:br/>
              <w:t>(45,0</w:t>
            </w:r>
            <w:r w:rsidR="00BD321E" w:rsidRPr="001F6C2D">
              <w:noBreakHyphen/>
            </w:r>
            <w:r w:rsidRPr="001F6C2D">
              <w:t>58,4)</w:t>
            </w:r>
          </w:p>
        </w:tc>
      </w:tr>
      <w:tr w:rsidR="00974868" w:rsidRPr="001F6C2D" w14:paraId="2B992484"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D1768A2" w14:textId="77777777" w:rsidR="00974868" w:rsidRPr="001F6C2D" w:rsidRDefault="00974868" w:rsidP="009259F2">
            <w:pPr>
              <w:keepNext/>
              <w:spacing w:line="240" w:lineRule="auto"/>
              <w:jc w:val="center"/>
              <w:rPr>
                <w:bCs/>
                <w:kern w:val="24"/>
                <w:szCs w:val="22"/>
              </w:rPr>
            </w:pPr>
            <w:r w:rsidRPr="001F6C2D">
              <w:t>C</w:t>
            </w:r>
            <w:r w:rsidRPr="001F6C2D">
              <w:rPr>
                <w:kern w:val="24"/>
                <w:vertAlign w:val="subscript"/>
              </w:rPr>
              <w:t>max</w:t>
            </w:r>
            <w:r w:rsidRPr="001F6C2D">
              <w:t xml:space="preserve"> (I</w:t>
            </w:r>
            <w:r w:rsidR="00E55F5A" w:rsidRPr="001F6C2D">
              <w:t>U</w:t>
            </w:r>
            <w:r w:rsidRPr="001F6C2D">
              <w:t>/dl)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615C0FB" w14:textId="77777777" w:rsidR="00974868" w:rsidRPr="001F6C2D" w:rsidRDefault="00974868" w:rsidP="009259F2">
            <w:pPr>
              <w:keepNext/>
              <w:spacing w:line="240" w:lineRule="auto"/>
              <w:jc w:val="center"/>
              <w:rPr>
                <w:bCs/>
                <w:szCs w:val="22"/>
              </w:rPr>
            </w:pPr>
            <w:r w:rsidRPr="001F6C2D">
              <w:t>108</w:t>
            </w:r>
            <w:r w:rsidRPr="001F6C2D">
              <w:br/>
              <w:t>(101</w:t>
            </w:r>
            <w:r w:rsidR="00BD321E" w:rsidRPr="001F6C2D">
              <w:noBreakHyphen/>
            </w:r>
            <w:r w:rsidRPr="001F6C2D">
              <w:t>115)</w:t>
            </w:r>
          </w:p>
        </w:tc>
      </w:tr>
      <w:tr w:rsidR="00974868" w:rsidRPr="001F6C2D" w14:paraId="56789CA2"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D1AB2CC" w14:textId="77777777" w:rsidR="00974868" w:rsidRPr="001F6C2D" w:rsidRDefault="00974868" w:rsidP="009259F2">
            <w:pPr>
              <w:keepNext/>
              <w:spacing w:line="240" w:lineRule="auto"/>
              <w:jc w:val="center"/>
              <w:rPr>
                <w:szCs w:val="22"/>
              </w:rPr>
            </w:pPr>
            <w:r w:rsidRPr="001F6C2D">
              <w:t>CL (ml/</w:t>
            </w:r>
            <w:r w:rsidR="00CD12A6" w:rsidRPr="001F6C2D">
              <w:t>h</w:t>
            </w:r>
            <w:r w:rsidRPr="001F6C2D">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44A0397" w14:textId="77777777" w:rsidR="00974868" w:rsidRPr="001F6C2D" w:rsidRDefault="00974868" w:rsidP="009259F2">
            <w:pPr>
              <w:keepNext/>
              <w:spacing w:line="240" w:lineRule="auto"/>
              <w:jc w:val="center"/>
              <w:rPr>
                <w:szCs w:val="22"/>
              </w:rPr>
            </w:pPr>
            <w:r w:rsidRPr="001F6C2D">
              <w:t>1,95</w:t>
            </w:r>
            <w:r w:rsidRPr="001F6C2D">
              <w:br/>
              <w:t>(1,71</w:t>
            </w:r>
            <w:r w:rsidR="00BD321E" w:rsidRPr="001F6C2D">
              <w:noBreakHyphen/>
            </w:r>
            <w:r w:rsidRPr="001F6C2D">
              <w:t>2,22)</w:t>
            </w:r>
          </w:p>
        </w:tc>
      </w:tr>
      <w:tr w:rsidR="00974868" w:rsidRPr="001F6C2D" w14:paraId="75DD4B91"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C1DD887" w14:textId="77777777" w:rsidR="00974868" w:rsidRPr="001F6C2D" w:rsidRDefault="00974868" w:rsidP="009259F2">
            <w:pPr>
              <w:keepNext/>
              <w:spacing w:line="240" w:lineRule="auto"/>
              <w:jc w:val="center"/>
              <w:rPr>
                <w:szCs w:val="22"/>
              </w:rPr>
            </w:pPr>
            <w:r w:rsidRPr="001F6C2D">
              <w:t>t</w:t>
            </w:r>
            <w:r w:rsidRPr="001F6C2D">
              <w:rPr>
                <w:vertAlign w:val="subscript"/>
              </w:rPr>
              <w:t>½</w:t>
            </w:r>
            <w:r w:rsidRPr="001F6C2D">
              <w:t xml:space="preserve"> (</w:t>
            </w:r>
            <w:r w:rsidR="00CD12A6" w:rsidRPr="001F6C2D">
              <w:t>h</w:t>
            </w:r>
            <w:r w:rsidRPr="001F6C2D">
              <w:t>)</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0089F8A" w14:textId="77777777" w:rsidR="00974868" w:rsidRPr="001F6C2D" w:rsidRDefault="00974868" w:rsidP="009259F2">
            <w:pPr>
              <w:keepNext/>
              <w:spacing w:line="240" w:lineRule="auto"/>
              <w:jc w:val="center"/>
              <w:rPr>
                <w:szCs w:val="22"/>
              </w:rPr>
            </w:pPr>
            <w:r w:rsidRPr="001F6C2D">
              <w:t>19,0</w:t>
            </w:r>
            <w:r w:rsidRPr="001F6C2D">
              <w:br/>
              <w:t>(17,0</w:t>
            </w:r>
            <w:r w:rsidR="00BD321E" w:rsidRPr="001F6C2D">
              <w:noBreakHyphen/>
            </w:r>
            <w:r w:rsidRPr="001F6C2D">
              <w:t>21,1)</w:t>
            </w:r>
          </w:p>
        </w:tc>
      </w:tr>
      <w:tr w:rsidR="00974868" w:rsidRPr="001F6C2D" w14:paraId="17B57BD4"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5A90318" w14:textId="77777777" w:rsidR="00974868" w:rsidRPr="001F6C2D" w:rsidRDefault="00974868" w:rsidP="009259F2">
            <w:pPr>
              <w:keepNext/>
              <w:spacing w:line="240" w:lineRule="auto"/>
              <w:jc w:val="center"/>
              <w:rPr>
                <w:bCs/>
                <w:szCs w:val="22"/>
              </w:rPr>
            </w:pPr>
            <w:r w:rsidRPr="001F6C2D">
              <w:t>MRT (</w:t>
            </w:r>
            <w:r w:rsidR="00CD12A6" w:rsidRPr="001F6C2D">
              <w:t>h</w:t>
            </w:r>
            <w:r w:rsidRPr="001F6C2D">
              <w:t>)</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FE88EA6" w14:textId="77777777" w:rsidR="00974868" w:rsidRPr="001F6C2D" w:rsidRDefault="00974868" w:rsidP="009259F2">
            <w:pPr>
              <w:keepNext/>
              <w:spacing w:line="240" w:lineRule="auto"/>
              <w:jc w:val="center"/>
              <w:rPr>
                <w:bCs/>
                <w:szCs w:val="22"/>
              </w:rPr>
            </w:pPr>
            <w:r w:rsidRPr="001F6C2D">
              <w:t>25,2</w:t>
            </w:r>
            <w:r w:rsidRPr="001F6C2D">
              <w:br/>
              <w:t>(22,7</w:t>
            </w:r>
            <w:r w:rsidR="00BD321E" w:rsidRPr="001F6C2D">
              <w:noBreakHyphen/>
            </w:r>
            <w:r w:rsidRPr="001F6C2D">
              <w:t>27,9)</w:t>
            </w:r>
          </w:p>
        </w:tc>
      </w:tr>
      <w:tr w:rsidR="00974868" w:rsidRPr="001F6C2D" w14:paraId="1D2B2E52"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85C41DE" w14:textId="77777777" w:rsidR="00974868" w:rsidRPr="001F6C2D" w:rsidRDefault="00974868" w:rsidP="009259F2">
            <w:pPr>
              <w:keepNext/>
              <w:spacing w:line="240" w:lineRule="auto"/>
              <w:jc w:val="center"/>
              <w:rPr>
                <w:szCs w:val="22"/>
              </w:rPr>
            </w:pPr>
            <w:proofErr w:type="spellStart"/>
            <w:r w:rsidRPr="001F6C2D">
              <w:t>V</w:t>
            </w:r>
            <w:r w:rsidRPr="001F6C2D">
              <w:rPr>
                <w:vertAlign w:val="subscript"/>
              </w:rPr>
              <w:t>ss</w:t>
            </w:r>
            <w:proofErr w:type="spellEnd"/>
            <w:r w:rsidRPr="001F6C2D">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657B0EB" w14:textId="77777777" w:rsidR="00974868" w:rsidRPr="001F6C2D" w:rsidRDefault="00974868" w:rsidP="009259F2">
            <w:pPr>
              <w:keepNext/>
              <w:spacing w:line="240" w:lineRule="auto"/>
              <w:jc w:val="center"/>
              <w:rPr>
                <w:szCs w:val="22"/>
              </w:rPr>
            </w:pPr>
            <w:r w:rsidRPr="001F6C2D">
              <w:t>49,1</w:t>
            </w:r>
            <w:r w:rsidRPr="001F6C2D">
              <w:rPr>
                <w:bCs/>
                <w:szCs w:val="22"/>
              </w:rPr>
              <w:br/>
            </w:r>
            <w:r w:rsidRPr="001F6C2D">
              <w:t>(46,6</w:t>
            </w:r>
            <w:r w:rsidR="00BD321E" w:rsidRPr="001F6C2D">
              <w:noBreakHyphen/>
            </w:r>
            <w:r w:rsidRPr="001F6C2D">
              <w:t>51,7)</w:t>
            </w:r>
          </w:p>
        </w:tc>
      </w:tr>
    </w:tbl>
    <w:p w14:paraId="1C9CB883" w14:textId="77777777" w:rsidR="00BA0B44" w:rsidRPr="001F6C2D" w:rsidRDefault="00974868" w:rsidP="009259F2">
      <w:pPr>
        <w:autoSpaceDE w:val="0"/>
        <w:autoSpaceDN w:val="0"/>
        <w:adjustRightInd w:val="0"/>
        <w:spacing w:line="240" w:lineRule="auto"/>
        <w:rPr>
          <w:szCs w:val="22"/>
        </w:rPr>
      </w:pPr>
      <w:r w:rsidRPr="001F6C2D">
        <w:rPr>
          <w:szCs w:val="22"/>
          <w:vertAlign w:val="superscript"/>
        </w:rPr>
        <w:t>1</w:t>
      </w:r>
      <w:r w:rsidRPr="001F6C2D">
        <w:rPr>
          <w:szCs w:val="22"/>
        </w:rPr>
        <w:t xml:space="preserve"> </w:t>
      </w:r>
      <w:proofErr w:type="spellStart"/>
      <w:r w:rsidRPr="001F6C2D">
        <w:rPr>
          <w:szCs w:val="22"/>
        </w:rPr>
        <w:t>Farmakokinetiske</w:t>
      </w:r>
      <w:proofErr w:type="spellEnd"/>
      <w:r w:rsidRPr="001F6C2D">
        <w:rPr>
          <w:szCs w:val="22"/>
        </w:rPr>
        <w:t xml:space="preserve"> parametre vises som geometriske gennemsnit (95 % CI)</w:t>
      </w:r>
    </w:p>
    <w:p w14:paraId="435F4053" w14:textId="0FA54181" w:rsidR="00974868" w:rsidRPr="001F6C2D" w:rsidRDefault="00974868" w:rsidP="009259F2">
      <w:pPr>
        <w:numPr>
          <w:ilvl w:val="12"/>
          <w:numId w:val="0"/>
        </w:numPr>
        <w:spacing w:line="240" w:lineRule="auto"/>
        <w:ind w:right="-2"/>
        <w:rPr>
          <w:szCs w:val="22"/>
        </w:rPr>
      </w:pPr>
      <w:r w:rsidRPr="001F6C2D">
        <w:rPr>
          <w:szCs w:val="22"/>
        </w:rPr>
        <w:t>Forkortelser: CI = konfidensinterval, C</w:t>
      </w:r>
      <w:r w:rsidRPr="001F6C2D">
        <w:rPr>
          <w:szCs w:val="22"/>
          <w:vertAlign w:val="subscript"/>
        </w:rPr>
        <w:t>max</w:t>
      </w:r>
      <w:r w:rsidR="004F156E" w:rsidRPr="001F6C2D">
        <w:rPr>
          <w:szCs w:val="22"/>
        </w:rPr>
        <w:t xml:space="preserve"> </w:t>
      </w:r>
      <w:r w:rsidRPr="001F6C2D">
        <w:rPr>
          <w:szCs w:val="22"/>
        </w:rPr>
        <w:t>= maksimal aktivitet, AUC = areal under tidskurven over FVIII</w:t>
      </w:r>
      <w:r w:rsidR="004F156E">
        <w:rPr>
          <w:szCs w:val="22"/>
        </w:rPr>
        <w:noBreakHyphen/>
      </w:r>
      <w:r w:rsidRPr="001F6C2D">
        <w:rPr>
          <w:szCs w:val="22"/>
        </w:rPr>
        <w:t>aktivitet, t</w:t>
      </w:r>
      <w:r w:rsidRPr="001F6C2D">
        <w:rPr>
          <w:szCs w:val="22"/>
          <w:vertAlign w:val="subscript"/>
        </w:rPr>
        <w:t>½</w:t>
      </w:r>
      <w:r w:rsidR="004F156E" w:rsidRPr="001F6C2D">
        <w:rPr>
          <w:szCs w:val="22"/>
        </w:rPr>
        <w:t xml:space="preserve"> </w:t>
      </w:r>
      <w:r w:rsidRPr="001F6C2D">
        <w:rPr>
          <w:szCs w:val="22"/>
        </w:rPr>
        <w:t xml:space="preserve">= terminal halveringstid, CL = </w:t>
      </w:r>
      <w:proofErr w:type="spellStart"/>
      <w:r w:rsidRPr="001F6C2D">
        <w:rPr>
          <w:szCs w:val="22"/>
        </w:rPr>
        <w:t>clearance</w:t>
      </w:r>
      <w:proofErr w:type="spellEnd"/>
      <w:r w:rsidRPr="001F6C2D">
        <w:rPr>
          <w:szCs w:val="22"/>
        </w:rPr>
        <w:t xml:space="preserve">, </w:t>
      </w:r>
      <w:proofErr w:type="spellStart"/>
      <w:r w:rsidRPr="001F6C2D">
        <w:rPr>
          <w:szCs w:val="22"/>
        </w:rPr>
        <w:t>V</w:t>
      </w:r>
      <w:r w:rsidRPr="001F6C2D">
        <w:rPr>
          <w:szCs w:val="22"/>
          <w:vertAlign w:val="subscript"/>
        </w:rPr>
        <w:t>ss</w:t>
      </w:r>
      <w:proofErr w:type="spellEnd"/>
      <w:r w:rsidRPr="001F6C2D">
        <w:rPr>
          <w:szCs w:val="22"/>
        </w:rPr>
        <w:t xml:space="preserve"> = fordelingsvolumen ved </w:t>
      </w:r>
      <w:proofErr w:type="spellStart"/>
      <w:r w:rsidRPr="001F6C2D">
        <w:rPr>
          <w:i/>
          <w:szCs w:val="22"/>
        </w:rPr>
        <w:t>steady-state</w:t>
      </w:r>
      <w:proofErr w:type="spellEnd"/>
      <w:r w:rsidRPr="001F6C2D">
        <w:rPr>
          <w:szCs w:val="22"/>
        </w:rPr>
        <w:t xml:space="preserve">, MRT = </w:t>
      </w:r>
      <w:proofErr w:type="spellStart"/>
      <w:r w:rsidRPr="001F6C2D">
        <w:rPr>
          <w:i/>
          <w:szCs w:val="22"/>
        </w:rPr>
        <w:t>mean</w:t>
      </w:r>
      <w:proofErr w:type="spellEnd"/>
      <w:r w:rsidRPr="001F6C2D">
        <w:rPr>
          <w:i/>
          <w:szCs w:val="22"/>
        </w:rPr>
        <w:t xml:space="preserve"> </w:t>
      </w:r>
      <w:proofErr w:type="spellStart"/>
      <w:r w:rsidRPr="001F6C2D">
        <w:rPr>
          <w:i/>
          <w:szCs w:val="22"/>
        </w:rPr>
        <w:t>residence</w:t>
      </w:r>
      <w:proofErr w:type="spellEnd"/>
      <w:r w:rsidRPr="001F6C2D">
        <w:rPr>
          <w:i/>
          <w:szCs w:val="22"/>
        </w:rPr>
        <w:t xml:space="preserve"> time</w:t>
      </w:r>
      <w:r w:rsidRPr="001F6C2D">
        <w:rPr>
          <w:szCs w:val="22"/>
        </w:rPr>
        <w:t>.</w:t>
      </w:r>
    </w:p>
    <w:p w14:paraId="3833759D" w14:textId="77777777" w:rsidR="00974868" w:rsidRPr="001F6C2D" w:rsidRDefault="00974868" w:rsidP="009259F2">
      <w:pPr>
        <w:numPr>
          <w:ilvl w:val="12"/>
          <w:numId w:val="0"/>
        </w:numPr>
        <w:spacing w:line="240" w:lineRule="auto"/>
        <w:ind w:right="-2"/>
      </w:pPr>
    </w:p>
    <w:p w14:paraId="2933CA20" w14:textId="77777777" w:rsidR="00974868" w:rsidRPr="001F6C2D" w:rsidRDefault="00974868" w:rsidP="009259F2">
      <w:pPr>
        <w:keepNext/>
        <w:numPr>
          <w:ilvl w:val="12"/>
          <w:numId w:val="0"/>
        </w:numPr>
        <w:spacing w:line="240" w:lineRule="auto"/>
        <w:ind w:right="-2"/>
        <w:rPr>
          <w:b/>
          <w:szCs w:val="22"/>
        </w:rPr>
      </w:pPr>
      <w:r w:rsidRPr="001F6C2D">
        <w:rPr>
          <w:b/>
        </w:rPr>
        <w:lastRenderedPageBreak/>
        <w:t xml:space="preserve">Tabel 4: </w:t>
      </w:r>
      <w:proofErr w:type="spellStart"/>
      <w:r w:rsidRPr="001F6C2D">
        <w:rPr>
          <w:b/>
        </w:rPr>
        <w:t>Farmakokinetiske</w:t>
      </w:r>
      <w:proofErr w:type="spellEnd"/>
      <w:r w:rsidRPr="001F6C2D">
        <w:rPr>
          <w:b/>
        </w:rPr>
        <w:t xml:space="preserve"> parametre for ELOCTA med </w:t>
      </w:r>
      <w:proofErr w:type="spellStart"/>
      <w:r w:rsidRPr="001F6C2D">
        <w:rPr>
          <w:b/>
        </w:rPr>
        <w:t>kromogen</w:t>
      </w:r>
      <w:proofErr w:type="spellEnd"/>
      <w:r w:rsidRPr="001F6C2D">
        <w:rPr>
          <w:b/>
        </w:rPr>
        <w:t xml:space="preserve"> analyse</w:t>
      </w:r>
    </w:p>
    <w:tbl>
      <w:tblPr>
        <w:tblW w:w="7920" w:type="dxa"/>
        <w:tblInd w:w="91" w:type="dxa"/>
        <w:tblCellMar>
          <w:left w:w="0" w:type="dxa"/>
          <w:right w:w="0" w:type="dxa"/>
        </w:tblCellMar>
        <w:tblLook w:val="00A0" w:firstRow="1" w:lastRow="0" w:firstColumn="1" w:lastColumn="0" w:noHBand="0" w:noVBand="0"/>
      </w:tblPr>
      <w:tblGrid>
        <w:gridCol w:w="4140"/>
        <w:gridCol w:w="3780"/>
      </w:tblGrid>
      <w:tr w:rsidR="00974868" w:rsidRPr="001F6C2D" w14:paraId="5BE3B809"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2DDE90B" w14:textId="77777777" w:rsidR="00974868" w:rsidRPr="001F6C2D" w:rsidRDefault="00974868" w:rsidP="009259F2">
            <w:pPr>
              <w:keepNext/>
              <w:spacing w:line="240" w:lineRule="auto"/>
              <w:jc w:val="center"/>
              <w:rPr>
                <w:szCs w:val="22"/>
              </w:rPr>
            </w:pPr>
            <w:proofErr w:type="spellStart"/>
            <w:r w:rsidRPr="001F6C2D">
              <w:rPr>
                <w:b/>
              </w:rPr>
              <w:t>Farmakokinetiske</w:t>
            </w:r>
            <w:proofErr w:type="spellEnd"/>
            <w:r w:rsidRPr="001F6C2D">
              <w:rPr>
                <w:b/>
              </w:rPr>
              <w:t xml:space="preserve"> parametre</w:t>
            </w:r>
            <w:r w:rsidRPr="001F6C2D">
              <w:rPr>
                <w:b/>
                <w:vertAlign w:val="superscript"/>
              </w:rPr>
              <w:t>1</w:t>
            </w:r>
          </w:p>
          <w:p w14:paraId="56422668" w14:textId="77777777" w:rsidR="00974868" w:rsidRPr="001F6C2D" w:rsidRDefault="00974868" w:rsidP="009259F2">
            <w:pPr>
              <w:keepNext/>
              <w:spacing w:line="240" w:lineRule="auto"/>
              <w:rPr>
                <w:szCs w:val="22"/>
              </w:rPr>
            </w:pPr>
            <w:r w:rsidRPr="001F6C2D">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42C854B3" w14:textId="77777777" w:rsidR="00BA0B44" w:rsidRPr="001F6C2D" w:rsidRDefault="00974868" w:rsidP="009259F2">
            <w:pPr>
              <w:keepNext/>
              <w:spacing w:line="240" w:lineRule="auto"/>
              <w:jc w:val="center"/>
              <w:rPr>
                <w:b/>
              </w:rPr>
            </w:pPr>
            <w:r w:rsidRPr="001F6C2D">
              <w:rPr>
                <w:b/>
              </w:rPr>
              <w:t>ELOCTA</w:t>
            </w:r>
          </w:p>
          <w:p w14:paraId="1A66269B" w14:textId="77777777" w:rsidR="00974868" w:rsidRPr="001F6C2D" w:rsidRDefault="00974868" w:rsidP="009259F2">
            <w:pPr>
              <w:keepNext/>
              <w:spacing w:line="240" w:lineRule="auto"/>
              <w:jc w:val="center"/>
              <w:rPr>
                <w:szCs w:val="22"/>
              </w:rPr>
            </w:pPr>
            <w:r w:rsidRPr="001F6C2D">
              <w:rPr>
                <w:b/>
              </w:rPr>
              <w:t>(95 % CI)</w:t>
            </w:r>
          </w:p>
        </w:tc>
      </w:tr>
      <w:tr w:rsidR="00974868" w:rsidRPr="001F6C2D" w14:paraId="1A184464"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tcPr>
          <w:p w14:paraId="4A182628" w14:textId="77777777" w:rsidR="00974868" w:rsidRPr="001F6C2D" w:rsidRDefault="00974868" w:rsidP="009259F2">
            <w:pPr>
              <w:keepNext/>
              <w:spacing w:line="240" w:lineRule="auto"/>
              <w:rPr>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1B7CB429" w14:textId="77777777" w:rsidR="00974868" w:rsidRPr="001F6C2D" w:rsidRDefault="00974868" w:rsidP="009259F2">
            <w:pPr>
              <w:keepNext/>
              <w:spacing w:line="240" w:lineRule="auto"/>
              <w:jc w:val="center"/>
              <w:rPr>
                <w:szCs w:val="22"/>
              </w:rPr>
            </w:pPr>
            <w:r w:rsidRPr="001F6C2D">
              <w:t>N = 27</w:t>
            </w:r>
          </w:p>
        </w:tc>
      </w:tr>
      <w:tr w:rsidR="00974868" w:rsidRPr="001F6C2D" w14:paraId="5F032726"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0046C59" w14:textId="77777777" w:rsidR="00974868" w:rsidRPr="001F6C2D" w:rsidRDefault="00974868" w:rsidP="00930490">
            <w:pPr>
              <w:keepNext/>
              <w:spacing w:line="240" w:lineRule="auto"/>
              <w:jc w:val="center"/>
            </w:pPr>
            <w:r w:rsidRPr="001F6C2D">
              <w:t>Trinvis genfinding (I</w:t>
            </w:r>
            <w:r w:rsidR="00E55F5A" w:rsidRPr="001F6C2D">
              <w:t>U</w:t>
            </w:r>
            <w:r w:rsidRPr="001F6C2D">
              <w:t>/dl pr. I</w:t>
            </w:r>
            <w:r w:rsidR="00E55F5A" w:rsidRPr="001F6C2D">
              <w:t>U</w:t>
            </w:r>
            <w:r w:rsidRPr="001F6C2D">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4BD58C4" w14:textId="77777777" w:rsidR="00974868" w:rsidRPr="001F6C2D" w:rsidRDefault="00974868" w:rsidP="009259F2">
            <w:pPr>
              <w:keepNext/>
              <w:spacing w:line="240" w:lineRule="auto"/>
              <w:jc w:val="center"/>
            </w:pPr>
            <w:r w:rsidRPr="001F6C2D">
              <w:t>2,49</w:t>
            </w:r>
            <w:r w:rsidRPr="001F6C2D">
              <w:br/>
              <w:t>(2,28</w:t>
            </w:r>
            <w:r w:rsidR="00BD321E" w:rsidRPr="001F6C2D">
              <w:noBreakHyphen/>
            </w:r>
            <w:r w:rsidRPr="001F6C2D">
              <w:t>2,73)</w:t>
            </w:r>
          </w:p>
        </w:tc>
      </w:tr>
      <w:tr w:rsidR="00974868" w:rsidRPr="001F6C2D" w14:paraId="3E9BB8F9"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1701D5BE" w14:textId="77777777" w:rsidR="00974868" w:rsidRPr="00A62C88" w:rsidRDefault="002C5CC1" w:rsidP="009259F2">
            <w:pPr>
              <w:keepNext/>
              <w:spacing w:line="240" w:lineRule="auto"/>
              <w:jc w:val="center"/>
              <w:rPr>
                <w:szCs w:val="22"/>
                <w:lang w:val="fr-FR"/>
              </w:rPr>
            </w:pPr>
            <w:r w:rsidRPr="00A62C88">
              <w:rPr>
                <w:lang w:val="fr-FR"/>
              </w:rPr>
              <w:t>AUC/</w:t>
            </w:r>
            <w:proofErr w:type="spellStart"/>
            <w:r w:rsidRPr="00A62C88">
              <w:rPr>
                <w:lang w:val="fr-FR"/>
              </w:rPr>
              <w:t>d</w:t>
            </w:r>
            <w:r w:rsidR="00974868" w:rsidRPr="00A62C88">
              <w:rPr>
                <w:lang w:val="fr-FR"/>
              </w:rPr>
              <w:t>osis</w:t>
            </w:r>
            <w:proofErr w:type="spellEnd"/>
          </w:p>
          <w:p w14:paraId="3C7193F2" w14:textId="77777777" w:rsidR="00974868" w:rsidRPr="001F6C2D" w:rsidRDefault="00974868" w:rsidP="009259F2">
            <w:pPr>
              <w:keepNext/>
              <w:spacing w:line="240" w:lineRule="auto"/>
              <w:jc w:val="center"/>
            </w:pPr>
            <w:r w:rsidRPr="00A62C88">
              <w:rPr>
                <w:lang w:val="fr-FR"/>
              </w:rPr>
              <w:t>(I</w:t>
            </w:r>
            <w:r w:rsidR="00E55F5A" w:rsidRPr="00A62C88">
              <w:rPr>
                <w:lang w:val="fr-FR"/>
              </w:rPr>
              <w:t>U</w:t>
            </w:r>
            <w:r w:rsidRPr="00A62C88">
              <w:rPr>
                <w:lang w:val="fr-FR"/>
              </w:rPr>
              <w:t xml:space="preserve">*t/dl </w:t>
            </w:r>
            <w:proofErr w:type="spellStart"/>
            <w:r w:rsidRPr="00A62C88">
              <w:rPr>
                <w:lang w:val="fr-FR"/>
              </w:rPr>
              <w:t>pr</w:t>
            </w:r>
            <w:proofErr w:type="spellEnd"/>
            <w:r w:rsidRPr="00A62C88">
              <w:rPr>
                <w:lang w:val="fr-FR"/>
              </w:rPr>
              <w:t xml:space="preserve">. </w:t>
            </w:r>
            <w:r w:rsidRPr="001F6C2D">
              <w:t>I</w:t>
            </w:r>
            <w:r w:rsidR="00E55F5A" w:rsidRPr="001F6C2D">
              <w:t>U</w:t>
            </w:r>
            <w:r w:rsidRPr="001F6C2D">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C456E0C" w14:textId="77777777" w:rsidR="00974868" w:rsidRPr="001F6C2D" w:rsidRDefault="00974868" w:rsidP="009259F2">
            <w:pPr>
              <w:keepNext/>
              <w:spacing w:line="240" w:lineRule="auto"/>
              <w:jc w:val="center"/>
            </w:pPr>
            <w:r w:rsidRPr="001F6C2D">
              <w:t>47,5</w:t>
            </w:r>
            <w:r w:rsidRPr="001F6C2D">
              <w:br/>
              <w:t>(41,6</w:t>
            </w:r>
            <w:r w:rsidR="00BD321E" w:rsidRPr="001F6C2D">
              <w:noBreakHyphen/>
            </w:r>
            <w:r w:rsidRPr="001F6C2D">
              <w:t>54,2)</w:t>
            </w:r>
          </w:p>
        </w:tc>
      </w:tr>
      <w:tr w:rsidR="00974868" w:rsidRPr="001F6C2D" w14:paraId="2406D880"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713F09C" w14:textId="77777777" w:rsidR="00974868" w:rsidRPr="001F6C2D" w:rsidRDefault="00974868" w:rsidP="009259F2">
            <w:pPr>
              <w:keepNext/>
              <w:spacing w:line="240" w:lineRule="auto"/>
              <w:jc w:val="center"/>
              <w:rPr>
                <w:szCs w:val="22"/>
              </w:rPr>
            </w:pPr>
            <w:r w:rsidRPr="001F6C2D">
              <w:t>C</w:t>
            </w:r>
            <w:r w:rsidRPr="001F6C2D">
              <w:rPr>
                <w:vertAlign w:val="subscript"/>
              </w:rPr>
              <w:t>max</w:t>
            </w:r>
            <w:r w:rsidRPr="001F6C2D">
              <w:t xml:space="preserve"> (I</w:t>
            </w:r>
            <w:r w:rsidR="00E55F5A" w:rsidRPr="001F6C2D">
              <w:t>U</w:t>
            </w:r>
            <w:r w:rsidRPr="001F6C2D">
              <w:t>/dl)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3028DCD" w14:textId="77777777" w:rsidR="00974868" w:rsidRPr="001F6C2D" w:rsidRDefault="00974868" w:rsidP="009259F2">
            <w:pPr>
              <w:keepNext/>
              <w:spacing w:line="240" w:lineRule="auto"/>
              <w:jc w:val="center"/>
              <w:rPr>
                <w:szCs w:val="22"/>
              </w:rPr>
            </w:pPr>
            <w:r w:rsidRPr="001F6C2D">
              <w:t>131</w:t>
            </w:r>
            <w:r w:rsidRPr="001F6C2D">
              <w:br/>
              <w:t>(104</w:t>
            </w:r>
            <w:r w:rsidR="00BD321E" w:rsidRPr="001F6C2D">
              <w:noBreakHyphen/>
            </w:r>
            <w:r w:rsidRPr="001F6C2D">
              <w:t>165)</w:t>
            </w:r>
          </w:p>
        </w:tc>
      </w:tr>
      <w:tr w:rsidR="00974868" w:rsidRPr="001F6C2D" w14:paraId="708CD7D9"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5AC76F9" w14:textId="77777777" w:rsidR="00974868" w:rsidRPr="001F6C2D" w:rsidRDefault="00974868" w:rsidP="009259F2">
            <w:pPr>
              <w:keepNext/>
              <w:spacing w:line="240" w:lineRule="auto"/>
              <w:jc w:val="center"/>
            </w:pPr>
            <w:r w:rsidRPr="001F6C2D">
              <w:t>CL (ml/</w:t>
            </w:r>
            <w:r w:rsidR="00CD12A6" w:rsidRPr="001F6C2D">
              <w:t>h</w:t>
            </w:r>
            <w:r w:rsidRPr="001F6C2D">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45D0B72" w14:textId="77777777" w:rsidR="00974868" w:rsidRPr="001F6C2D" w:rsidRDefault="00974868" w:rsidP="009259F2">
            <w:pPr>
              <w:keepNext/>
              <w:spacing w:line="240" w:lineRule="auto"/>
              <w:jc w:val="center"/>
            </w:pPr>
            <w:r w:rsidRPr="001F6C2D">
              <w:t>2,11</w:t>
            </w:r>
            <w:r w:rsidRPr="001F6C2D">
              <w:br/>
              <w:t>(1,85</w:t>
            </w:r>
            <w:r w:rsidR="00BD321E" w:rsidRPr="001F6C2D">
              <w:noBreakHyphen/>
            </w:r>
            <w:r w:rsidRPr="001F6C2D">
              <w:t>2,41)</w:t>
            </w:r>
          </w:p>
        </w:tc>
      </w:tr>
      <w:tr w:rsidR="00974868" w:rsidRPr="001F6C2D" w14:paraId="3484DE1D"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66418BF4" w14:textId="77777777" w:rsidR="00974868" w:rsidRPr="001F6C2D" w:rsidRDefault="00974868" w:rsidP="009259F2">
            <w:pPr>
              <w:keepNext/>
              <w:spacing w:line="240" w:lineRule="auto"/>
              <w:jc w:val="center"/>
            </w:pPr>
            <w:r w:rsidRPr="001F6C2D">
              <w:t>t</w:t>
            </w:r>
            <w:r w:rsidRPr="001F6C2D">
              <w:rPr>
                <w:vertAlign w:val="subscript"/>
              </w:rPr>
              <w:t>½</w:t>
            </w:r>
            <w:r w:rsidRPr="001F6C2D">
              <w:t xml:space="preserve"> (</w:t>
            </w:r>
            <w:r w:rsidR="00CD12A6" w:rsidRPr="001F6C2D">
              <w:t>h</w:t>
            </w:r>
            <w:r w:rsidRPr="001F6C2D">
              <w: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BA2EDAC" w14:textId="77777777" w:rsidR="00974868" w:rsidRPr="001F6C2D" w:rsidRDefault="00974868" w:rsidP="009259F2">
            <w:pPr>
              <w:keepNext/>
              <w:spacing w:line="240" w:lineRule="auto"/>
              <w:jc w:val="center"/>
            </w:pPr>
            <w:r w:rsidRPr="001F6C2D">
              <w:t>20,9</w:t>
            </w:r>
            <w:r w:rsidRPr="001F6C2D">
              <w:br/>
              <w:t>(18,2</w:t>
            </w:r>
            <w:r w:rsidR="00BD321E" w:rsidRPr="001F6C2D">
              <w:noBreakHyphen/>
            </w:r>
            <w:r w:rsidRPr="001F6C2D">
              <w:t>23,9)</w:t>
            </w:r>
          </w:p>
        </w:tc>
      </w:tr>
      <w:tr w:rsidR="00974868" w:rsidRPr="001F6C2D" w14:paraId="60E1598F"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6849D779" w14:textId="77777777" w:rsidR="00974868" w:rsidRPr="001F6C2D" w:rsidRDefault="00974868" w:rsidP="009259F2">
            <w:pPr>
              <w:keepNext/>
              <w:spacing w:line="240" w:lineRule="auto"/>
              <w:jc w:val="center"/>
            </w:pPr>
            <w:r w:rsidRPr="001F6C2D">
              <w:t>MRT (</w:t>
            </w:r>
            <w:r w:rsidR="00CD12A6" w:rsidRPr="001F6C2D">
              <w:t>h</w:t>
            </w:r>
            <w:r w:rsidRPr="001F6C2D">
              <w: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3DC2E19" w14:textId="77777777" w:rsidR="00974868" w:rsidRPr="001F6C2D" w:rsidRDefault="00974868" w:rsidP="009259F2">
            <w:pPr>
              <w:keepNext/>
              <w:spacing w:line="240" w:lineRule="auto"/>
              <w:jc w:val="center"/>
            </w:pPr>
            <w:r w:rsidRPr="001F6C2D">
              <w:t>25,0</w:t>
            </w:r>
            <w:r w:rsidRPr="001F6C2D">
              <w:br/>
              <w:t>(22,4</w:t>
            </w:r>
            <w:r w:rsidR="00BD321E" w:rsidRPr="001F6C2D">
              <w:noBreakHyphen/>
            </w:r>
            <w:r w:rsidRPr="001F6C2D">
              <w:t>27,8)</w:t>
            </w:r>
          </w:p>
        </w:tc>
      </w:tr>
      <w:tr w:rsidR="00974868" w:rsidRPr="001F6C2D" w14:paraId="1F5B0CE5" w14:textId="77777777" w:rsidTr="00FA26A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035B31E" w14:textId="77777777" w:rsidR="00974868" w:rsidRPr="001F6C2D" w:rsidRDefault="00974868" w:rsidP="009259F2">
            <w:pPr>
              <w:keepNext/>
              <w:spacing w:line="240" w:lineRule="auto"/>
              <w:jc w:val="center"/>
            </w:pPr>
            <w:proofErr w:type="spellStart"/>
            <w:r w:rsidRPr="001F6C2D">
              <w:t>V</w:t>
            </w:r>
            <w:r w:rsidRPr="001F6C2D">
              <w:rPr>
                <w:vertAlign w:val="subscript"/>
              </w:rPr>
              <w:t>ss</w:t>
            </w:r>
            <w:proofErr w:type="spellEnd"/>
            <w:r w:rsidRPr="001F6C2D">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7255C83" w14:textId="77777777" w:rsidR="00974868" w:rsidRPr="001F6C2D" w:rsidRDefault="00974868" w:rsidP="009259F2">
            <w:pPr>
              <w:keepNext/>
              <w:spacing w:line="240" w:lineRule="auto"/>
              <w:jc w:val="center"/>
            </w:pPr>
            <w:r w:rsidRPr="001F6C2D">
              <w:t>52,6</w:t>
            </w:r>
            <w:r w:rsidRPr="001F6C2D">
              <w:br/>
              <w:t>(47,4</w:t>
            </w:r>
            <w:r w:rsidR="00BD321E" w:rsidRPr="001F6C2D">
              <w:noBreakHyphen/>
            </w:r>
            <w:r w:rsidRPr="001F6C2D">
              <w:t>58,3)</w:t>
            </w:r>
          </w:p>
        </w:tc>
      </w:tr>
    </w:tbl>
    <w:p w14:paraId="030A77F9" w14:textId="77777777" w:rsidR="00BA0B44" w:rsidRPr="001F6C2D" w:rsidRDefault="00974868" w:rsidP="009259F2">
      <w:pPr>
        <w:autoSpaceDE w:val="0"/>
        <w:autoSpaceDN w:val="0"/>
        <w:adjustRightInd w:val="0"/>
        <w:spacing w:line="240" w:lineRule="auto"/>
        <w:rPr>
          <w:szCs w:val="22"/>
        </w:rPr>
      </w:pPr>
      <w:r w:rsidRPr="001F6C2D">
        <w:rPr>
          <w:szCs w:val="22"/>
          <w:vertAlign w:val="superscript"/>
        </w:rPr>
        <w:t>1</w:t>
      </w:r>
      <w:r w:rsidRPr="001F6C2D">
        <w:rPr>
          <w:szCs w:val="22"/>
        </w:rPr>
        <w:t xml:space="preserve"> </w:t>
      </w:r>
      <w:proofErr w:type="spellStart"/>
      <w:r w:rsidRPr="001F6C2D">
        <w:rPr>
          <w:szCs w:val="22"/>
        </w:rPr>
        <w:t>Farmakokinetiske</w:t>
      </w:r>
      <w:proofErr w:type="spellEnd"/>
      <w:r w:rsidRPr="001F6C2D">
        <w:rPr>
          <w:szCs w:val="22"/>
        </w:rPr>
        <w:t xml:space="preserve"> parametre vises som geometriske gennemsnit (95 % CI)</w:t>
      </w:r>
    </w:p>
    <w:p w14:paraId="43A94993" w14:textId="74B1F96A" w:rsidR="00974868" w:rsidRPr="001F6C2D" w:rsidRDefault="00974868" w:rsidP="009259F2">
      <w:pPr>
        <w:numPr>
          <w:ilvl w:val="12"/>
          <w:numId w:val="0"/>
        </w:numPr>
        <w:spacing w:line="240" w:lineRule="auto"/>
        <w:ind w:right="-2"/>
        <w:rPr>
          <w:szCs w:val="22"/>
        </w:rPr>
      </w:pPr>
      <w:r w:rsidRPr="001F6C2D">
        <w:rPr>
          <w:szCs w:val="22"/>
        </w:rPr>
        <w:t>Forkortelser: CI = konfidensinterval, C</w:t>
      </w:r>
      <w:r w:rsidRPr="001F6C2D">
        <w:rPr>
          <w:szCs w:val="22"/>
          <w:vertAlign w:val="subscript"/>
        </w:rPr>
        <w:t>max</w:t>
      </w:r>
      <w:r w:rsidR="004F156E" w:rsidRPr="001F6C2D">
        <w:rPr>
          <w:szCs w:val="22"/>
        </w:rPr>
        <w:t xml:space="preserve"> </w:t>
      </w:r>
      <w:r w:rsidRPr="001F6C2D">
        <w:rPr>
          <w:szCs w:val="22"/>
        </w:rPr>
        <w:t xml:space="preserve">= maksimal aktivitet, </w:t>
      </w:r>
      <w:r w:rsidR="006E2722" w:rsidRPr="001F6C2D">
        <w:rPr>
          <w:szCs w:val="22"/>
        </w:rPr>
        <w:t>AUC = areal under tidskurven over FVIII</w:t>
      </w:r>
      <w:r w:rsidR="004F156E">
        <w:rPr>
          <w:szCs w:val="22"/>
        </w:rPr>
        <w:noBreakHyphen/>
      </w:r>
      <w:r w:rsidR="006E2722" w:rsidRPr="001F6C2D">
        <w:rPr>
          <w:szCs w:val="22"/>
        </w:rPr>
        <w:t>aktivitet</w:t>
      </w:r>
      <w:r w:rsidRPr="001F6C2D">
        <w:rPr>
          <w:szCs w:val="22"/>
        </w:rPr>
        <w:t>, t</w:t>
      </w:r>
      <w:r w:rsidRPr="001F6C2D">
        <w:rPr>
          <w:szCs w:val="22"/>
          <w:vertAlign w:val="subscript"/>
        </w:rPr>
        <w:t>½</w:t>
      </w:r>
      <w:r w:rsidR="004F156E" w:rsidRPr="001F6C2D">
        <w:rPr>
          <w:szCs w:val="22"/>
        </w:rPr>
        <w:t xml:space="preserve"> </w:t>
      </w:r>
      <w:r w:rsidRPr="001F6C2D">
        <w:rPr>
          <w:szCs w:val="22"/>
        </w:rPr>
        <w:t xml:space="preserve">= terminal halveringstid, CL = </w:t>
      </w:r>
      <w:proofErr w:type="spellStart"/>
      <w:r w:rsidRPr="001F6C2D">
        <w:rPr>
          <w:szCs w:val="22"/>
        </w:rPr>
        <w:t>clearance</w:t>
      </w:r>
      <w:proofErr w:type="spellEnd"/>
      <w:r w:rsidRPr="001F6C2D">
        <w:rPr>
          <w:szCs w:val="22"/>
        </w:rPr>
        <w:t xml:space="preserve">, </w:t>
      </w:r>
      <w:proofErr w:type="spellStart"/>
      <w:r w:rsidRPr="001F6C2D">
        <w:rPr>
          <w:szCs w:val="22"/>
        </w:rPr>
        <w:t>V</w:t>
      </w:r>
      <w:r w:rsidRPr="001F6C2D">
        <w:rPr>
          <w:szCs w:val="22"/>
          <w:vertAlign w:val="subscript"/>
        </w:rPr>
        <w:t>ss</w:t>
      </w:r>
      <w:proofErr w:type="spellEnd"/>
      <w:r w:rsidRPr="001F6C2D">
        <w:rPr>
          <w:szCs w:val="22"/>
        </w:rPr>
        <w:t xml:space="preserve"> = fordelingsvolumen ved </w:t>
      </w:r>
      <w:proofErr w:type="spellStart"/>
      <w:r w:rsidRPr="001F6C2D">
        <w:rPr>
          <w:i/>
          <w:szCs w:val="22"/>
        </w:rPr>
        <w:t>steady-state</w:t>
      </w:r>
      <w:proofErr w:type="spellEnd"/>
      <w:r w:rsidRPr="001F6C2D">
        <w:rPr>
          <w:szCs w:val="22"/>
        </w:rPr>
        <w:t xml:space="preserve">, MRT = </w:t>
      </w:r>
      <w:proofErr w:type="spellStart"/>
      <w:r w:rsidRPr="001F6C2D">
        <w:rPr>
          <w:i/>
          <w:szCs w:val="22"/>
        </w:rPr>
        <w:t>mean</w:t>
      </w:r>
      <w:proofErr w:type="spellEnd"/>
      <w:r w:rsidRPr="001F6C2D">
        <w:rPr>
          <w:i/>
          <w:szCs w:val="22"/>
        </w:rPr>
        <w:t xml:space="preserve"> </w:t>
      </w:r>
      <w:proofErr w:type="spellStart"/>
      <w:r w:rsidRPr="001F6C2D">
        <w:rPr>
          <w:i/>
          <w:szCs w:val="22"/>
        </w:rPr>
        <w:t>residence</w:t>
      </w:r>
      <w:proofErr w:type="spellEnd"/>
      <w:r w:rsidRPr="001F6C2D">
        <w:rPr>
          <w:i/>
          <w:szCs w:val="22"/>
        </w:rPr>
        <w:t xml:space="preserve"> time</w:t>
      </w:r>
      <w:r w:rsidRPr="001F6C2D">
        <w:rPr>
          <w:szCs w:val="22"/>
        </w:rPr>
        <w:t>.</w:t>
      </w:r>
    </w:p>
    <w:p w14:paraId="50785622" w14:textId="77777777" w:rsidR="00974868" w:rsidRPr="001F6C2D" w:rsidRDefault="00974868" w:rsidP="009259F2">
      <w:pPr>
        <w:numPr>
          <w:ilvl w:val="12"/>
          <w:numId w:val="0"/>
        </w:numPr>
        <w:spacing w:line="240" w:lineRule="auto"/>
        <w:ind w:right="-2"/>
      </w:pPr>
    </w:p>
    <w:p w14:paraId="338D3D01" w14:textId="77777777" w:rsidR="00BA0B44" w:rsidRPr="001F6C2D" w:rsidRDefault="00974868" w:rsidP="009259F2">
      <w:pPr>
        <w:spacing w:line="240" w:lineRule="auto"/>
      </w:pPr>
      <w:proofErr w:type="spellStart"/>
      <w:r w:rsidRPr="001F6C2D">
        <w:t>Farmakokinetiske</w:t>
      </w:r>
      <w:proofErr w:type="spellEnd"/>
      <w:r w:rsidRPr="001F6C2D">
        <w:t xml:space="preserve"> data viser, at ELOCTA </w:t>
      </w:r>
      <w:r w:rsidR="00CD12A6" w:rsidRPr="001F6C2D">
        <w:t>har en forlænget cirkulerende halveringstid</w:t>
      </w:r>
      <w:r w:rsidRPr="001F6C2D">
        <w:t>.</w:t>
      </w:r>
    </w:p>
    <w:p w14:paraId="4C6A235C" w14:textId="77777777" w:rsidR="00974868" w:rsidRPr="001F6C2D" w:rsidRDefault="00974868" w:rsidP="009259F2">
      <w:pPr>
        <w:spacing w:line="240" w:lineRule="auto"/>
      </w:pPr>
    </w:p>
    <w:p w14:paraId="1EDB4BA7" w14:textId="77777777" w:rsidR="00974868" w:rsidRPr="001F6C2D" w:rsidRDefault="00974868" w:rsidP="00E92BCB">
      <w:pPr>
        <w:keepNext/>
        <w:spacing w:line="240" w:lineRule="auto"/>
        <w:rPr>
          <w:u w:val="single"/>
        </w:rPr>
      </w:pPr>
      <w:r w:rsidRPr="001F6C2D">
        <w:rPr>
          <w:u w:val="single"/>
        </w:rPr>
        <w:t>Pædiatrisk population</w:t>
      </w:r>
    </w:p>
    <w:p w14:paraId="5DF2073B" w14:textId="77777777" w:rsidR="00974868" w:rsidRPr="001F6C2D" w:rsidRDefault="00974868" w:rsidP="009259F2">
      <w:pPr>
        <w:numPr>
          <w:ilvl w:val="12"/>
          <w:numId w:val="0"/>
        </w:numPr>
        <w:spacing w:line="240" w:lineRule="auto"/>
        <w:ind w:right="-2"/>
        <w:rPr>
          <w:b/>
        </w:rPr>
      </w:pPr>
      <w:proofErr w:type="spellStart"/>
      <w:r w:rsidRPr="001F6C2D">
        <w:t>ELOCTAs</w:t>
      </w:r>
      <w:proofErr w:type="spellEnd"/>
      <w:r w:rsidRPr="001F6C2D">
        <w:t xml:space="preserve"> </w:t>
      </w:r>
      <w:proofErr w:type="spellStart"/>
      <w:r w:rsidRPr="001F6C2D">
        <w:t>farmakokinetiske</w:t>
      </w:r>
      <w:proofErr w:type="spellEnd"/>
      <w:r w:rsidRPr="001F6C2D">
        <w:t xml:space="preserve"> parametre for unge blev bestemt i studie I (</w:t>
      </w:r>
      <w:proofErr w:type="spellStart"/>
      <w:r w:rsidRPr="001F6C2D">
        <w:t>farmakokinetisk</w:t>
      </w:r>
      <w:proofErr w:type="spellEnd"/>
      <w:r w:rsidRPr="001F6C2D">
        <w:t xml:space="preserve"> prøvetagning blev udført før dosering efterfulgt af vurdering på flere tidspunkter op ti</w:t>
      </w:r>
      <w:r w:rsidR="002C5CC1" w:rsidRPr="001F6C2D">
        <w:t>l 120 timer (5 dage) efter dosering)</w:t>
      </w:r>
      <w:r w:rsidRPr="001F6C2D">
        <w:t xml:space="preserve"> og for børn i studie II (</w:t>
      </w:r>
      <w:proofErr w:type="spellStart"/>
      <w:r w:rsidRPr="001F6C2D">
        <w:t>farmakokinetisk</w:t>
      </w:r>
      <w:proofErr w:type="spellEnd"/>
      <w:r w:rsidRPr="001F6C2D">
        <w:t xml:space="preserve"> prøvetagning blev udført før dosering efterfulgt af vurdering på flere tidspunkter op til 72 timer (3 dage) efter dosering). Tabel 5 og 6 viser </w:t>
      </w:r>
      <w:proofErr w:type="spellStart"/>
      <w:r w:rsidRPr="001F6C2D">
        <w:t>farmakokinetiske</w:t>
      </w:r>
      <w:proofErr w:type="spellEnd"/>
      <w:r w:rsidRPr="001F6C2D">
        <w:t xml:space="preserve"> parametre beregnet fra pædiatriske data for </w:t>
      </w:r>
      <w:r w:rsidR="001C6CB2" w:rsidRPr="001F6C2D">
        <w:t>forsøgs</w:t>
      </w:r>
      <w:r w:rsidRPr="001F6C2D">
        <w:t>personer under 18 år.</w:t>
      </w:r>
    </w:p>
    <w:p w14:paraId="290C39CD" w14:textId="77777777" w:rsidR="00974868" w:rsidRPr="001F6C2D" w:rsidRDefault="00974868" w:rsidP="00722D96">
      <w:pPr>
        <w:spacing w:line="240" w:lineRule="auto"/>
      </w:pPr>
    </w:p>
    <w:p w14:paraId="55123F5E" w14:textId="77777777" w:rsidR="00974868" w:rsidRPr="001F6C2D" w:rsidRDefault="00974868" w:rsidP="009259F2">
      <w:pPr>
        <w:keepNext/>
        <w:spacing w:line="240" w:lineRule="auto"/>
        <w:rPr>
          <w:b/>
          <w:bCs/>
          <w:szCs w:val="22"/>
        </w:rPr>
      </w:pPr>
      <w:bookmarkStart w:id="1" w:name="ProposedTable5PKforAdolescents"/>
      <w:r w:rsidRPr="001F6C2D">
        <w:rPr>
          <w:b/>
        </w:rPr>
        <w:lastRenderedPageBreak/>
        <w:t xml:space="preserve">Tabel 5: </w:t>
      </w:r>
      <w:proofErr w:type="spellStart"/>
      <w:r w:rsidRPr="001F6C2D">
        <w:rPr>
          <w:b/>
        </w:rPr>
        <w:t>Farmakokinetiske</w:t>
      </w:r>
      <w:proofErr w:type="spellEnd"/>
      <w:r w:rsidRPr="001F6C2D">
        <w:rPr>
          <w:b/>
        </w:rPr>
        <w:t xml:space="preserve"> parametre for ELOCTA for børn med 1-trins-koagulationsanalysen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458"/>
        <w:gridCol w:w="2179"/>
        <w:gridCol w:w="1902"/>
        <w:gridCol w:w="271"/>
        <w:gridCol w:w="2534"/>
      </w:tblGrid>
      <w:tr w:rsidR="00974868" w:rsidRPr="001F6C2D" w14:paraId="59AF060F" w14:textId="77777777" w:rsidTr="00FA26A7">
        <w:trPr>
          <w:trHeight w:val="345"/>
          <w:tblHeader/>
        </w:trPr>
        <w:tc>
          <w:tcPr>
            <w:tcW w:w="1315" w:type="pct"/>
            <w:vMerge w:val="restart"/>
            <w:vAlign w:val="center"/>
          </w:tcPr>
          <w:p w14:paraId="3815E772" w14:textId="77777777" w:rsidR="00974868" w:rsidRPr="001F6C2D" w:rsidRDefault="00974868" w:rsidP="00E92BCB">
            <w:pPr>
              <w:pStyle w:val="C-TableHeader"/>
              <w:jc w:val="center"/>
              <w:rPr>
                <w:rFonts w:eastAsia="SimSun"/>
                <w:szCs w:val="22"/>
                <w:lang w:val="da-DK"/>
              </w:rPr>
            </w:pPr>
            <w:proofErr w:type="spellStart"/>
            <w:r w:rsidRPr="001F6C2D">
              <w:rPr>
                <w:rFonts w:eastAsia="SimSun"/>
                <w:lang w:val="da-DK"/>
              </w:rPr>
              <w:t>Farmakokinetiske</w:t>
            </w:r>
            <w:proofErr w:type="spellEnd"/>
            <w:r w:rsidRPr="001F6C2D">
              <w:rPr>
                <w:rFonts w:eastAsia="SimSun"/>
                <w:lang w:val="da-DK"/>
              </w:rPr>
              <w:t xml:space="preserve"> parametre</w:t>
            </w:r>
            <w:r w:rsidRPr="001F6C2D">
              <w:rPr>
                <w:rFonts w:eastAsia="SimSun"/>
                <w:vertAlign w:val="superscript"/>
                <w:lang w:val="da-DK"/>
              </w:rPr>
              <w:t>1</w:t>
            </w:r>
          </w:p>
        </w:tc>
        <w:tc>
          <w:tcPr>
            <w:tcW w:w="2184" w:type="pct"/>
            <w:gridSpan w:val="2"/>
          </w:tcPr>
          <w:p w14:paraId="3B5CC247" w14:textId="77777777" w:rsidR="00974868" w:rsidRPr="001F6C2D" w:rsidRDefault="00974868" w:rsidP="00E92BCB">
            <w:pPr>
              <w:pStyle w:val="C-TableHeader"/>
              <w:jc w:val="center"/>
              <w:rPr>
                <w:rFonts w:eastAsia="SimSun"/>
                <w:szCs w:val="22"/>
                <w:lang w:val="da-DK"/>
              </w:rPr>
            </w:pPr>
            <w:r w:rsidRPr="001F6C2D">
              <w:rPr>
                <w:rFonts w:eastAsia="SimSun"/>
                <w:lang w:val="da-DK"/>
              </w:rPr>
              <w:t>Studie II</w:t>
            </w:r>
          </w:p>
        </w:tc>
        <w:tc>
          <w:tcPr>
            <w:tcW w:w="145" w:type="pct"/>
            <w:vMerge w:val="restart"/>
          </w:tcPr>
          <w:p w14:paraId="7095EAAB" w14:textId="77777777" w:rsidR="00974868" w:rsidRPr="001F6C2D" w:rsidRDefault="00974868" w:rsidP="00E92BCB">
            <w:pPr>
              <w:pStyle w:val="C-TableHeader"/>
              <w:jc w:val="center"/>
              <w:rPr>
                <w:rFonts w:eastAsia="SimSun"/>
                <w:szCs w:val="22"/>
                <w:lang w:val="da-DK"/>
              </w:rPr>
            </w:pPr>
          </w:p>
        </w:tc>
        <w:tc>
          <w:tcPr>
            <w:tcW w:w="1356" w:type="pct"/>
          </w:tcPr>
          <w:p w14:paraId="425889E6" w14:textId="77777777" w:rsidR="00974868" w:rsidRPr="001F6C2D" w:rsidRDefault="00974868" w:rsidP="00E92BCB">
            <w:pPr>
              <w:pStyle w:val="C-TableHeader"/>
              <w:jc w:val="center"/>
              <w:rPr>
                <w:rFonts w:eastAsia="SimSun"/>
                <w:szCs w:val="22"/>
                <w:lang w:val="da-DK"/>
              </w:rPr>
            </w:pPr>
            <w:r w:rsidRPr="001F6C2D">
              <w:rPr>
                <w:rFonts w:eastAsia="SimSun"/>
                <w:lang w:val="da-DK"/>
              </w:rPr>
              <w:t>Studie I*</w:t>
            </w:r>
          </w:p>
        </w:tc>
      </w:tr>
      <w:tr w:rsidR="00974868" w:rsidRPr="001F6C2D" w14:paraId="7EEBA66F" w14:textId="77777777" w:rsidTr="00FA26A7">
        <w:trPr>
          <w:trHeight w:val="421"/>
          <w:tblHeader/>
        </w:trPr>
        <w:tc>
          <w:tcPr>
            <w:tcW w:w="1315" w:type="pct"/>
            <w:vMerge/>
            <w:vAlign w:val="center"/>
          </w:tcPr>
          <w:p w14:paraId="2A884E8F" w14:textId="77777777" w:rsidR="00974868" w:rsidRPr="001F6C2D" w:rsidRDefault="00974868" w:rsidP="00E92BCB">
            <w:pPr>
              <w:keepNext/>
              <w:tabs>
                <w:tab w:val="clear" w:pos="567"/>
              </w:tabs>
              <w:spacing w:before="60" w:after="60" w:line="240" w:lineRule="auto"/>
              <w:rPr>
                <w:b/>
                <w:szCs w:val="22"/>
              </w:rPr>
            </w:pPr>
          </w:p>
        </w:tc>
        <w:tc>
          <w:tcPr>
            <w:tcW w:w="1166" w:type="pct"/>
          </w:tcPr>
          <w:p w14:paraId="4A3A8702" w14:textId="77777777" w:rsidR="00974868" w:rsidRPr="001F6C2D" w:rsidRDefault="00974868" w:rsidP="00E92BCB">
            <w:pPr>
              <w:pStyle w:val="C-TableHeader"/>
              <w:jc w:val="center"/>
              <w:rPr>
                <w:rFonts w:eastAsia="SimSun"/>
                <w:szCs w:val="22"/>
                <w:lang w:val="da-DK"/>
              </w:rPr>
            </w:pPr>
            <w:r w:rsidRPr="001F6C2D">
              <w:rPr>
                <w:rFonts w:eastAsia="SimSun"/>
                <w:lang w:val="da-DK"/>
              </w:rPr>
              <w:t>&lt;6 år</w:t>
            </w:r>
          </w:p>
        </w:tc>
        <w:tc>
          <w:tcPr>
            <w:tcW w:w="1018" w:type="pct"/>
          </w:tcPr>
          <w:p w14:paraId="425A475F" w14:textId="77777777" w:rsidR="00974868" w:rsidRPr="001F6C2D" w:rsidRDefault="00974868" w:rsidP="00E92BCB">
            <w:pPr>
              <w:pStyle w:val="C-TableHeader"/>
              <w:jc w:val="center"/>
              <w:rPr>
                <w:rFonts w:eastAsia="SimSun"/>
                <w:szCs w:val="22"/>
                <w:lang w:val="da-DK"/>
              </w:rPr>
            </w:pPr>
            <w:r w:rsidRPr="001F6C2D">
              <w:rPr>
                <w:rFonts w:eastAsia="SimSun"/>
                <w:lang w:val="da-DK"/>
              </w:rPr>
              <w:t>6 til &lt;12 år</w:t>
            </w:r>
          </w:p>
        </w:tc>
        <w:tc>
          <w:tcPr>
            <w:tcW w:w="145" w:type="pct"/>
            <w:vMerge/>
          </w:tcPr>
          <w:p w14:paraId="1C70D3B7" w14:textId="77777777" w:rsidR="00974868" w:rsidRPr="001F6C2D" w:rsidRDefault="00974868" w:rsidP="00E92BCB">
            <w:pPr>
              <w:pStyle w:val="C-TableHeader"/>
              <w:jc w:val="center"/>
              <w:rPr>
                <w:rFonts w:eastAsia="SimSun"/>
                <w:szCs w:val="22"/>
                <w:lang w:val="da-DK"/>
              </w:rPr>
            </w:pPr>
          </w:p>
        </w:tc>
        <w:tc>
          <w:tcPr>
            <w:tcW w:w="1356" w:type="pct"/>
          </w:tcPr>
          <w:p w14:paraId="2F76E2E8" w14:textId="77777777" w:rsidR="00974868" w:rsidRPr="001F6C2D" w:rsidRDefault="00974868" w:rsidP="00E92BCB">
            <w:pPr>
              <w:pStyle w:val="C-TableHeader"/>
              <w:jc w:val="center"/>
              <w:rPr>
                <w:rFonts w:eastAsia="SimSun"/>
                <w:szCs w:val="22"/>
                <w:lang w:val="da-DK"/>
              </w:rPr>
            </w:pPr>
            <w:r w:rsidRPr="001F6C2D">
              <w:rPr>
                <w:rFonts w:eastAsia="SimSun"/>
                <w:lang w:val="da-DK"/>
              </w:rPr>
              <w:t>12 til &lt;18 år</w:t>
            </w:r>
          </w:p>
        </w:tc>
      </w:tr>
      <w:tr w:rsidR="00974868" w:rsidRPr="001F6C2D" w14:paraId="08ACBD90" w14:textId="77777777" w:rsidTr="00FA26A7">
        <w:trPr>
          <w:trHeight w:val="354"/>
          <w:tblHeader/>
        </w:trPr>
        <w:tc>
          <w:tcPr>
            <w:tcW w:w="1315" w:type="pct"/>
            <w:vMerge/>
            <w:vAlign w:val="center"/>
          </w:tcPr>
          <w:p w14:paraId="315CED75" w14:textId="77777777" w:rsidR="00974868" w:rsidRPr="001F6C2D" w:rsidRDefault="00974868" w:rsidP="00E92BCB">
            <w:pPr>
              <w:keepNext/>
              <w:tabs>
                <w:tab w:val="clear" w:pos="567"/>
              </w:tabs>
              <w:spacing w:before="60" w:after="60" w:line="240" w:lineRule="auto"/>
              <w:rPr>
                <w:b/>
                <w:szCs w:val="22"/>
              </w:rPr>
            </w:pPr>
          </w:p>
        </w:tc>
        <w:tc>
          <w:tcPr>
            <w:tcW w:w="1166" w:type="pct"/>
          </w:tcPr>
          <w:p w14:paraId="550E622B" w14:textId="77777777" w:rsidR="00974868" w:rsidRPr="001F6C2D" w:rsidRDefault="00974868" w:rsidP="00E92BCB">
            <w:pPr>
              <w:pStyle w:val="C-TableHeader"/>
              <w:jc w:val="center"/>
              <w:rPr>
                <w:rFonts w:eastAsia="SimSun"/>
                <w:b w:val="0"/>
                <w:szCs w:val="22"/>
                <w:lang w:val="da-DK"/>
              </w:rPr>
            </w:pPr>
            <w:r w:rsidRPr="001F6C2D">
              <w:rPr>
                <w:rFonts w:eastAsia="SimSun"/>
                <w:b w:val="0"/>
                <w:lang w:val="da-DK"/>
              </w:rPr>
              <w:t>N = 23</w:t>
            </w:r>
          </w:p>
        </w:tc>
        <w:tc>
          <w:tcPr>
            <w:tcW w:w="1018" w:type="pct"/>
          </w:tcPr>
          <w:p w14:paraId="23D8DC19" w14:textId="77777777" w:rsidR="00974868" w:rsidRPr="001F6C2D" w:rsidRDefault="00974868" w:rsidP="00E92BCB">
            <w:pPr>
              <w:pStyle w:val="C-TableHeader"/>
              <w:jc w:val="center"/>
              <w:rPr>
                <w:rFonts w:eastAsia="SimSun"/>
                <w:b w:val="0"/>
                <w:szCs w:val="22"/>
                <w:lang w:val="da-DK"/>
              </w:rPr>
            </w:pPr>
            <w:r w:rsidRPr="001F6C2D">
              <w:rPr>
                <w:rFonts w:eastAsia="SimSun"/>
                <w:b w:val="0"/>
                <w:lang w:val="da-DK"/>
              </w:rPr>
              <w:t>N = 31</w:t>
            </w:r>
          </w:p>
        </w:tc>
        <w:tc>
          <w:tcPr>
            <w:tcW w:w="145" w:type="pct"/>
            <w:vMerge/>
          </w:tcPr>
          <w:p w14:paraId="518061B4" w14:textId="77777777" w:rsidR="00974868" w:rsidRPr="001F6C2D" w:rsidRDefault="00974868" w:rsidP="00E92BCB">
            <w:pPr>
              <w:pStyle w:val="C-TableHeader"/>
              <w:jc w:val="center"/>
              <w:rPr>
                <w:rFonts w:eastAsia="SimSun"/>
                <w:b w:val="0"/>
                <w:szCs w:val="22"/>
                <w:lang w:val="da-DK"/>
              </w:rPr>
            </w:pPr>
          </w:p>
        </w:tc>
        <w:tc>
          <w:tcPr>
            <w:tcW w:w="1356" w:type="pct"/>
          </w:tcPr>
          <w:p w14:paraId="45312030" w14:textId="77777777" w:rsidR="00974868" w:rsidRPr="001F6C2D" w:rsidRDefault="00974868" w:rsidP="00E92BCB">
            <w:pPr>
              <w:pStyle w:val="C-TableHeader"/>
              <w:jc w:val="center"/>
              <w:rPr>
                <w:rFonts w:eastAsia="SimSun"/>
                <w:b w:val="0"/>
                <w:szCs w:val="22"/>
                <w:lang w:val="da-DK"/>
              </w:rPr>
            </w:pPr>
            <w:r w:rsidRPr="001F6C2D">
              <w:rPr>
                <w:rFonts w:eastAsia="SimSun"/>
                <w:b w:val="0"/>
                <w:lang w:val="da-DK"/>
              </w:rPr>
              <w:t>N = 11</w:t>
            </w:r>
          </w:p>
        </w:tc>
      </w:tr>
      <w:tr w:rsidR="00974868" w:rsidRPr="001F6C2D" w14:paraId="2F8397DE" w14:textId="77777777" w:rsidTr="00FA26A7">
        <w:trPr>
          <w:trHeight w:val="485"/>
        </w:trPr>
        <w:tc>
          <w:tcPr>
            <w:tcW w:w="1315" w:type="pct"/>
          </w:tcPr>
          <w:p w14:paraId="65F0F4E8" w14:textId="77777777" w:rsidR="00974868" w:rsidRPr="001F6C2D" w:rsidRDefault="00974868" w:rsidP="00E92BCB">
            <w:pPr>
              <w:pStyle w:val="C-TableText"/>
              <w:keepNext/>
              <w:jc w:val="center"/>
              <w:rPr>
                <w:rFonts w:eastAsia="SimSun"/>
                <w:bCs/>
                <w:kern w:val="24"/>
                <w:szCs w:val="22"/>
                <w:lang w:val="da-DK"/>
              </w:rPr>
            </w:pPr>
            <w:r w:rsidRPr="001F6C2D">
              <w:rPr>
                <w:rFonts w:eastAsia="SimSun"/>
                <w:lang w:val="da-DK"/>
              </w:rPr>
              <w:t>Trinvis genfinding (I</w:t>
            </w:r>
            <w:r w:rsidR="00E55F5A" w:rsidRPr="001F6C2D">
              <w:rPr>
                <w:rFonts w:eastAsia="SimSun"/>
                <w:lang w:val="da-DK"/>
              </w:rPr>
              <w:t>U</w:t>
            </w:r>
            <w:r w:rsidRPr="001F6C2D">
              <w:rPr>
                <w:rFonts w:eastAsia="SimSun"/>
                <w:lang w:val="da-DK"/>
              </w:rPr>
              <w:t>/dl pr. I</w:t>
            </w:r>
            <w:r w:rsidR="00E55F5A" w:rsidRPr="001F6C2D">
              <w:rPr>
                <w:rFonts w:eastAsia="SimSun"/>
                <w:lang w:val="da-DK"/>
              </w:rPr>
              <w:t>U</w:t>
            </w:r>
            <w:r w:rsidRPr="001F6C2D">
              <w:rPr>
                <w:rFonts w:eastAsia="SimSun"/>
                <w:lang w:val="da-DK"/>
              </w:rPr>
              <w:t>/kg)</w:t>
            </w:r>
          </w:p>
        </w:tc>
        <w:tc>
          <w:tcPr>
            <w:tcW w:w="1166" w:type="pct"/>
          </w:tcPr>
          <w:p w14:paraId="67F05FF1" w14:textId="77777777" w:rsidR="00974868" w:rsidRPr="001F6C2D" w:rsidRDefault="00974868" w:rsidP="00E92BCB">
            <w:pPr>
              <w:pStyle w:val="C-TableText"/>
              <w:keepNext/>
              <w:jc w:val="center"/>
              <w:rPr>
                <w:rFonts w:eastAsia="SimSun"/>
                <w:szCs w:val="22"/>
                <w:lang w:val="da-DK"/>
              </w:rPr>
            </w:pPr>
            <w:r w:rsidRPr="001F6C2D">
              <w:rPr>
                <w:rFonts w:eastAsia="SimSun"/>
                <w:lang w:val="da-DK"/>
              </w:rPr>
              <w:t>1,90</w:t>
            </w:r>
            <w:r w:rsidRPr="001F6C2D">
              <w:rPr>
                <w:rFonts w:eastAsia="SimSun"/>
                <w:lang w:val="da-DK"/>
              </w:rPr>
              <w:br/>
              <w:t>(1,79</w:t>
            </w:r>
            <w:r w:rsidR="00BD321E" w:rsidRPr="001F6C2D">
              <w:rPr>
                <w:rFonts w:eastAsia="SimSun"/>
                <w:lang w:val="da-DK"/>
              </w:rPr>
              <w:noBreakHyphen/>
            </w:r>
            <w:r w:rsidRPr="001F6C2D">
              <w:rPr>
                <w:rFonts w:eastAsia="SimSun"/>
                <w:lang w:val="da-DK"/>
              </w:rPr>
              <w:t>2,02)</w:t>
            </w:r>
          </w:p>
        </w:tc>
        <w:tc>
          <w:tcPr>
            <w:tcW w:w="1018" w:type="pct"/>
          </w:tcPr>
          <w:p w14:paraId="0B9D7D77" w14:textId="77777777" w:rsidR="00974868" w:rsidRPr="001F6C2D" w:rsidRDefault="00974868" w:rsidP="00E92BCB">
            <w:pPr>
              <w:pStyle w:val="C-TableText"/>
              <w:keepNext/>
              <w:jc w:val="center"/>
              <w:rPr>
                <w:rFonts w:eastAsia="SimSun"/>
                <w:szCs w:val="22"/>
                <w:lang w:val="da-DK"/>
              </w:rPr>
            </w:pPr>
            <w:r w:rsidRPr="001F6C2D">
              <w:rPr>
                <w:rFonts w:eastAsia="SimSun"/>
                <w:lang w:val="da-DK"/>
              </w:rPr>
              <w:t>2,30</w:t>
            </w:r>
            <w:r w:rsidRPr="001F6C2D">
              <w:rPr>
                <w:rFonts w:eastAsia="SimSun"/>
                <w:lang w:val="da-DK"/>
              </w:rPr>
              <w:br/>
              <w:t>(2,04</w:t>
            </w:r>
            <w:r w:rsidR="00BD321E" w:rsidRPr="001F6C2D">
              <w:rPr>
                <w:rFonts w:eastAsia="SimSun"/>
                <w:lang w:val="da-DK"/>
              </w:rPr>
              <w:noBreakHyphen/>
            </w:r>
            <w:r w:rsidRPr="001F6C2D">
              <w:rPr>
                <w:rFonts w:eastAsia="SimSun"/>
                <w:lang w:val="da-DK"/>
              </w:rPr>
              <w:t>2,59)</w:t>
            </w:r>
          </w:p>
        </w:tc>
        <w:tc>
          <w:tcPr>
            <w:tcW w:w="145" w:type="pct"/>
            <w:vMerge/>
          </w:tcPr>
          <w:p w14:paraId="33E2FAB3" w14:textId="77777777" w:rsidR="00974868" w:rsidRPr="001F6C2D" w:rsidRDefault="00974868" w:rsidP="00E92BCB">
            <w:pPr>
              <w:pStyle w:val="C-TableText"/>
              <w:keepNext/>
              <w:jc w:val="center"/>
              <w:rPr>
                <w:rFonts w:eastAsia="SimSun"/>
                <w:szCs w:val="22"/>
                <w:lang w:val="da-DK"/>
              </w:rPr>
            </w:pPr>
          </w:p>
        </w:tc>
        <w:tc>
          <w:tcPr>
            <w:tcW w:w="1356" w:type="pct"/>
          </w:tcPr>
          <w:p w14:paraId="25B86EE9" w14:textId="77777777" w:rsidR="00974868" w:rsidRPr="001F6C2D" w:rsidRDefault="00974868" w:rsidP="00E92BCB">
            <w:pPr>
              <w:pStyle w:val="C-TableText"/>
              <w:keepNext/>
              <w:jc w:val="center"/>
              <w:rPr>
                <w:rFonts w:eastAsia="SimSun"/>
                <w:szCs w:val="22"/>
                <w:lang w:val="da-DK"/>
              </w:rPr>
            </w:pPr>
            <w:r w:rsidRPr="001F6C2D">
              <w:rPr>
                <w:rFonts w:eastAsia="SimSun"/>
                <w:lang w:val="da-DK"/>
              </w:rPr>
              <w:t>1,81</w:t>
            </w:r>
            <w:r w:rsidRPr="001F6C2D">
              <w:rPr>
                <w:rFonts w:eastAsia="SimSun"/>
                <w:lang w:val="da-DK"/>
              </w:rPr>
              <w:br/>
              <w:t>(1,56</w:t>
            </w:r>
            <w:r w:rsidR="00BD321E" w:rsidRPr="001F6C2D">
              <w:rPr>
                <w:rFonts w:eastAsia="SimSun"/>
                <w:lang w:val="da-DK"/>
              </w:rPr>
              <w:noBreakHyphen/>
            </w:r>
            <w:r w:rsidRPr="001F6C2D">
              <w:rPr>
                <w:rFonts w:eastAsia="SimSun"/>
                <w:lang w:val="da-DK"/>
              </w:rPr>
              <w:t>2,09)</w:t>
            </w:r>
          </w:p>
        </w:tc>
      </w:tr>
      <w:tr w:rsidR="00974868" w:rsidRPr="001F6C2D" w14:paraId="46BB0AC7" w14:textId="77777777" w:rsidTr="00FA26A7">
        <w:trPr>
          <w:trHeight w:val="449"/>
        </w:trPr>
        <w:tc>
          <w:tcPr>
            <w:tcW w:w="1315" w:type="pct"/>
          </w:tcPr>
          <w:p w14:paraId="6665F477" w14:textId="77777777" w:rsidR="00974868" w:rsidRPr="001F6C2D" w:rsidRDefault="002C5CC1" w:rsidP="00E92BCB">
            <w:pPr>
              <w:pStyle w:val="C-TableText"/>
              <w:keepNext/>
              <w:jc w:val="center"/>
              <w:rPr>
                <w:rFonts w:eastAsia="SimSun"/>
                <w:szCs w:val="22"/>
                <w:lang w:val="da-DK"/>
              </w:rPr>
            </w:pPr>
            <w:r w:rsidRPr="00A62C88">
              <w:rPr>
                <w:rFonts w:eastAsia="SimSun"/>
                <w:lang w:val="fr-FR"/>
              </w:rPr>
              <w:t>AUC/</w:t>
            </w:r>
            <w:proofErr w:type="spellStart"/>
            <w:r w:rsidRPr="00A62C88">
              <w:rPr>
                <w:rFonts w:eastAsia="SimSun"/>
                <w:lang w:val="fr-FR"/>
              </w:rPr>
              <w:t>d</w:t>
            </w:r>
            <w:r w:rsidR="00974868" w:rsidRPr="00A62C88">
              <w:rPr>
                <w:rFonts w:eastAsia="SimSun"/>
                <w:lang w:val="fr-FR"/>
              </w:rPr>
              <w:t>osis</w:t>
            </w:r>
            <w:proofErr w:type="spellEnd"/>
            <w:r w:rsidR="00974868" w:rsidRPr="00A62C88">
              <w:rPr>
                <w:rFonts w:eastAsia="SimSun"/>
                <w:lang w:val="fr-FR"/>
              </w:rPr>
              <w:br/>
              <w:t>(I</w:t>
            </w:r>
            <w:r w:rsidR="00E55F5A" w:rsidRPr="00A62C88">
              <w:rPr>
                <w:rFonts w:eastAsia="SimSun"/>
                <w:lang w:val="fr-FR"/>
              </w:rPr>
              <w:t>U</w:t>
            </w:r>
            <w:r w:rsidR="00974868" w:rsidRPr="00A62C88">
              <w:rPr>
                <w:rFonts w:eastAsia="SimSun"/>
                <w:lang w:val="fr-FR"/>
              </w:rPr>
              <w:t xml:space="preserve">*t/dl </w:t>
            </w:r>
            <w:proofErr w:type="spellStart"/>
            <w:r w:rsidR="00974868" w:rsidRPr="00A62C88">
              <w:rPr>
                <w:rFonts w:eastAsia="SimSun"/>
                <w:lang w:val="fr-FR"/>
              </w:rPr>
              <w:t>pr</w:t>
            </w:r>
            <w:proofErr w:type="spellEnd"/>
            <w:r w:rsidR="00974868" w:rsidRPr="00A62C88">
              <w:rPr>
                <w:rFonts w:eastAsia="SimSun"/>
                <w:lang w:val="fr-FR"/>
              </w:rPr>
              <w:t xml:space="preserve">. </w:t>
            </w:r>
            <w:r w:rsidR="00974868" w:rsidRPr="001F6C2D">
              <w:rPr>
                <w:rFonts w:eastAsia="SimSun"/>
                <w:lang w:val="da-DK"/>
              </w:rPr>
              <w:t>I</w:t>
            </w:r>
            <w:r w:rsidR="00E55F5A" w:rsidRPr="001F6C2D">
              <w:rPr>
                <w:rFonts w:eastAsia="SimSun"/>
                <w:lang w:val="da-DK"/>
              </w:rPr>
              <w:t>U</w:t>
            </w:r>
            <w:r w:rsidR="00974868" w:rsidRPr="001F6C2D">
              <w:rPr>
                <w:rFonts w:eastAsia="SimSun"/>
                <w:lang w:val="da-DK"/>
              </w:rPr>
              <w:t>/kg)</w:t>
            </w:r>
          </w:p>
        </w:tc>
        <w:tc>
          <w:tcPr>
            <w:tcW w:w="1166" w:type="pct"/>
          </w:tcPr>
          <w:p w14:paraId="70606ABF" w14:textId="77777777" w:rsidR="00974868" w:rsidRPr="001F6C2D" w:rsidRDefault="00974868" w:rsidP="00E92BCB">
            <w:pPr>
              <w:pStyle w:val="C-TableText"/>
              <w:keepNext/>
              <w:jc w:val="center"/>
              <w:rPr>
                <w:rFonts w:eastAsia="SimSun"/>
                <w:szCs w:val="22"/>
                <w:lang w:val="da-DK"/>
              </w:rPr>
            </w:pPr>
            <w:r w:rsidRPr="001F6C2D">
              <w:rPr>
                <w:rFonts w:eastAsia="SimSun"/>
                <w:lang w:val="da-DK"/>
              </w:rPr>
              <w:t>28,9</w:t>
            </w:r>
            <w:r w:rsidRPr="001F6C2D">
              <w:rPr>
                <w:rFonts w:eastAsia="SimSun"/>
                <w:lang w:val="da-DK"/>
              </w:rPr>
              <w:br/>
              <w:t>(25,6</w:t>
            </w:r>
            <w:r w:rsidR="00BD321E" w:rsidRPr="001F6C2D">
              <w:rPr>
                <w:rFonts w:eastAsia="SimSun"/>
                <w:lang w:val="da-DK"/>
              </w:rPr>
              <w:noBreakHyphen/>
            </w:r>
            <w:r w:rsidRPr="001F6C2D">
              <w:rPr>
                <w:rFonts w:eastAsia="SimSun"/>
                <w:lang w:val="da-DK"/>
              </w:rPr>
              <w:t>32,7)</w:t>
            </w:r>
          </w:p>
        </w:tc>
        <w:tc>
          <w:tcPr>
            <w:tcW w:w="1018" w:type="pct"/>
          </w:tcPr>
          <w:p w14:paraId="3DEC0258" w14:textId="77777777" w:rsidR="00974868" w:rsidRPr="001F6C2D" w:rsidRDefault="00974868" w:rsidP="00E92BCB">
            <w:pPr>
              <w:pStyle w:val="C-TableText"/>
              <w:keepNext/>
              <w:jc w:val="center"/>
              <w:rPr>
                <w:rFonts w:eastAsia="SimSun"/>
                <w:szCs w:val="22"/>
                <w:lang w:val="da-DK"/>
              </w:rPr>
            </w:pPr>
            <w:r w:rsidRPr="001F6C2D">
              <w:rPr>
                <w:rFonts w:eastAsia="SimSun"/>
                <w:lang w:val="da-DK"/>
              </w:rPr>
              <w:t>38,4</w:t>
            </w:r>
            <w:r w:rsidRPr="001F6C2D">
              <w:rPr>
                <w:rFonts w:eastAsia="SimSun"/>
                <w:lang w:val="da-DK"/>
              </w:rPr>
              <w:br/>
              <w:t>(33,2</w:t>
            </w:r>
            <w:r w:rsidR="00BD321E" w:rsidRPr="001F6C2D">
              <w:rPr>
                <w:rFonts w:eastAsia="SimSun"/>
                <w:lang w:val="da-DK"/>
              </w:rPr>
              <w:noBreakHyphen/>
            </w:r>
            <w:r w:rsidRPr="001F6C2D">
              <w:rPr>
                <w:rFonts w:eastAsia="SimSun"/>
                <w:lang w:val="da-DK"/>
              </w:rPr>
              <w:t>44,4)</w:t>
            </w:r>
          </w:p>
        </w:tc>
        <w:tc>
          <w:tcPr>
            <w:tcW w:w="145" w:type="pct"/>
            <w:vMerge/>
          </w:tcPr>
          <w:p w14:paraId="2222C59C" w14:textId="77777777" w:rsidR="00974868" w:rsidRPr="001F6C2D" w:rsidRDefault="00974868" w:rsidP="00E92BCB">
            <w:pPr>
              <w:pStyle w:val="C-TableText"/>
              <w:keepNext/>
              <w:jc w:val="center"/>
              <w:rPr>
                <w:rFonts w:eastAsia="SimSun"/>
                <w:szCs w:val="22"/>
                <w:lang w:val="da-DK"/>
              </w:rPr>
            </w:pPr>
          </w:p>
        </w:tc>
        <w:tc>
          <w:tcPr>
            <w:tcW w:w="1356" w:type="pct"/>
          </w:tcPr>
          <w:p w14:paraId="2B03AAC5" w14:textId="77777777" w:rsidR="00974868" w:rsidRPr="001F6C2D" w:rsidRDefault="00974868" w:rsidP="00E92BCB">
            <w:pPr>
              <w:pStyle w:val="C-TableText"/>
              <w:keepNext/>
              <w:jc w:val="center"/>
              <w:rPr>
                <w:rFonts w:eastAsia="SimSun"/>
                <w:szCs w:val="22"/>
                <w:lang w:val="da-DK"/>
              </w:rPr>
            </w:pPr>
            <w:r w:rsidRPr="001F6C2D">
              <w:rPr>
                <w:rFonts w:eastAsia="SimSun"/>
                <w:lang w:val="da-DK"/>
              </w:rPr>
              <w:t>38,2</w:t>
            </w:r>
            <w:r w:rsidRPr="001F6C2D">
              <w:rPr>
                <w:rFonts w:eastAsia="SimSun"/>
                <w:lang w:val="da-DK"/>
              </w:rPr>
              <w:br/>
              <w:t>(34,0</w:t>
            </w:r>
            <w:r w:rsidR="00BD321E" w:rsidRPr="001F6C2D">
              <w:rPr>
                <w:rFonts w:eastAsia="SimSun"/>
                <w:lang w:val="da-DK"/>
              </w:rPr>
              <w:noBreakHyphen/>
            </w:r>
            <w:r w:rsidRPr="001F6C2D">
              <w:rPr>
                <w:rFonts w:eastAsia="SimSun"/>
                <w:lang w:val="da-DK"/>
              </w:rPr>
              <w:t>42,9)</w:t>
            </w:r>
          </w:p>
        </w:tc>
      </w:tr>
      <w:tr w:rsidR="00974868" w:rsidRPr="001F6C2D" w14:paraId="27CDFCB4" w14:textId="77777777" w:rsidTr="00FA26A7">
        <w:trPr>
          <w:trHeight w:val="489"/>
        </w:trPr>
        <w:tc>
          <w:tcPr>
            <w:tcW w:w="1315" w:type="pct"/>
          </w:tcPr>
          <w:p w14:paraId="10994B83" w14:textId="77777777" w:rsidR="00974868" w:rsidRPr="001F6C2D" w:rsidRDefault="00930490" w:rsidP="009525D2">
            <w:pPr>
              <w:pStyle w:val="C-TableText"/>
              <w:keepNext/>
              <w:tabs>
                <w:tab w:val="center" w:pos="1151"/>
                <w:tab w:val="right" w:pos="2302"/>
              </w:tabs>
              <w:rPr>
                <w:rFonts w:eastAsia="SimSun"/>
                <w:szCs w:val="22"/>
                <w:lang w:val="da-DK"/>
              </w:rPr>
            </w:pPr>
            <w:r w:rsidRPr="001F6C2D">
              <w:rPr>
                <w:rFonts w:eastAsia="SimSun"/>
                <w:lang w:val="da-DK"/>
              </w:rPr>
              <w:tab/>
            </w:r>
            <w:r w:rsidR="00974868" w:rsidRPr="001F6C2D">
              <w:rPr>
                <w:rFonts w:eastAsia="SimSun"/>
                <w:lang w:val="da-DK"/>
              </w:rPr>
              <w:t>t</w:t>
            </w:r>
            <w:r w:rsidR="00974868" w:rsidRPr="001F6C2D">
              <w:rPr>
                <w:rFonts w:eastAsia="SimSun"/>
                <w:vertAlign w:val="subscript"/>
                <w:lang w:val="da-DK"/>
              </w:rPr>
              <w:t>½</w:t>
            </w:r>
            <w:r w:rsidR="00974868" w:rsidRPr="001F6C2D">
              <w:rPr>
                <w:rFonts w:eastAsia="SimSun"/>
                <w:lang w:val="da-DK"/>
              </w:rPr>
              <w:t xml:space="preserve"> (</w:t>
            </w:r>
            <w:r w:rsidR="001C6CB2" w:rsidRPr="001F6C2D">
              <w:rPr>
                <w:rFonts w:eastAsia="SimSun"/>
                <w:lang w:val="da-DK"/>
              </w:rPr>
              <w:t>h</w:t>
            </w:r>
            <w:r w:rsidR="00974868" w:rsidRPr="001F6C2D">
              <w:rPr>
                <w:rFonts w:eastAsia="SimSun"/>
                <w:lang w:val="da-DK"/>
              </w:rPr>
              <w:t>)</w:t>
            </w:r>
            <w:r w:rsidRPr="001F6C2D">
              <w:rPr>
                <w:rFonts w:eastAsia="SimSun"/>
                <w:lang w:val="da-DK"/>
              </w:rPr>
              <w:tab/>
            </w:r>
          </w:p>
        </w:tc>
        <w:tc>
          <w:tcPr>
            <w:tcW w:w="1166" w:type="pct"/>
          </w:tcPr>
          <w:p w14:paraId="63F2A48C" w14:textId="77777777" w:rsidR="00974868" w:rsidRPr="001F6C2D" w:rsidRDefault="00974868" w:rsidP="00E92BCB">
            <w:pPr>
              <w:pStyle w:val="C-TableText"/>
              <w:keepNext/>
              <w:jc w:val="center"/>
              <w:rPr>
                <w:rFonts w:eastAsia="SimSun"/>
                <w:szCs w:val="22"/>
                <w:lang w:val="da-DK"/>
              </w:rPr>
            </w:pPr>
            <w:r w:rsidRPr="001F6C2D">
              <w:rPr>
                <w:rFonts w:eastAsia="SimSun"/>
                <w:lang w:val="da-DK"/>
              </w:rPr>
              <w:t>12,3</w:t>
            </w:r>
            <w:r w:rsidRPr="001F6C2D">
              <w:rPr>
                <w:rFonts w:eastAsia="SimSun"/>
                <w:lang w:val="da-DK"/>
              </w:rPr>
              <w:br/>
              <w:t>(11,0</w:t>
            </w:r>
            <w:r w:rsidR="00BD321E" w:rsidRPr="001F6C2D">
              <w:rPr>
                <w:rFonts w:eastAsia="SimSun"/>
                <w:lang w:val="da-DK"/>
              </w:rPr>
              <w:noBreakHyphen/>
            </w:r>
            <w:r w:rsidRPr="001F6C2D">
              <w:rPr>
                <w:rFonts w:eastAsia="SimSun"/>
                <w:lang w:val="da-DK"/>
              </w:rPr>
              <w:t>13,7)</w:t>
            </w:r>
          </w:p>
        </w:tc>
        <w:tc>
          <w:tcPr>
            <w:tcW w:w="1018" w:type="pct"/>
          </w:tcPr>
          <w:p w14:paraId="6E9F8565" w14:textId="77777777" w:rsidR="00974868" w:rsidRPr="001F6C2D" w:rsidRDefault="00974868" w:rsidP="00E92BCB">
            <w:pPr>
              <w:pStyle w:val="C-TableText"/>
              <w:keepNext/>
              <w:jc w:val="center"/>
              <w:rPr>
                <w:rFonts w:eastAsia="SimSun"/>
                <w:szCs w:val="22"/>
                <w:lang w:val="da-DK"/>
              </w:rPr>
            </w:pPr>
            <w:r w:rsidRPr="001F6C2D">
              <w:rPr>
                <w:rFonts w:eastAsia="SimSun"/>
                <w:lang w:val="da-DK"/>
              </w:rPr>
              <w:t>13,5</w:t>
            </w:r>
            <w:r w:rsidRPr="001F6C2D">
              <w:rPr>
                <w:rFonts w:eastAsia="SimSun"/>
                <w:lang w:val="da-DK"/>
              </w:rPr>
              <w:br/>
              <w:t>(11,4</w:t>
            </w:r>
            <w:r w:rsidR="00BD321E" w:rsidRPr="001F6C2D">
              <w:rPr>
                <w:rFonts w:eastAsia="SimSun"/>
                <w:lang w:val="da-DK"/>
              </w:rPr>
              <w:noBreakHyphen/>
            </w:r>
            <w:r w:rsidRPr="001F6C2D">
              <w:rPr>
                <w:rFonts w:eastAsia="SimSun"/>
                <w:lang w:val="da-DK"/>
              </w:rPr>
              <w:t>15,8)</w:t>
            </w:r>
          </w:p>
        </w:tc>
        <w:tc>
          <w:tcPr>
            <w:tcW w:w="145" w:type="pct"/>
            <w:vMerge/>
          </w:tcPr>
          <w:p w14:paraId="78CD5B2A" w14:textId="77777777" w:rsidR="00974868" w:rsidRPr="001F6C2D" w:rsidRDefault="00974868" w:rsidP="00E92BCB">
            <w:pPr>
              <w:pStyle w:val="C-TableText"/>
              <w:keepNext/>
              <w:jc w:val="center"/>
              <w:rPr>
                <w:rFonts w:eastAsia="SimSun"/>
                <w:szCs w:val="22"/>
                <w:lang w:val="da-DK"/>
              </w:rPr>
            </w:pPr>
          </w:p>
        </w:tc>
        <w:tc>
          <w:tcPr>
            <w:tcW w:w="1356" w:type="pct"/>
          </w:tcPr>
          <w:p w14:paraId="792F549D" w14:textId="77777777" w:rsidR="00974868" w:rsidRPr="001F6C2D" w:rsidRDefault="00974868" w:rsidP="00E92BCB">
            <w:pPr>
              <w:pStyle w:val="C-TableText"/>
              <w:keepNext/>
              <w:jc w:val="center"/>
              <w:rPr>
                <w:rFonts w:eastAsia="SimSun"/>
                <w:szCs w:val="22"/>
                <w:lang w:val="da-DK"/>
              </w:rPr>
            </w:pPr>
            <w:r w:rsidRPr="001F6C2D">
              <w:rPr>
                <w:rFonts w:eastAsia="SimSun"/>
                <w:lang w:val="da-DK"/>
              </w:rPr>
              <w:t>16,0</w:t>
            </w:r>
            <w:r w:rsidRPr="001F6C2D">
              <w:rPr>
                <w:rFonts w:eastAsia="SimSun"/>
                <w:lang w:val="da-DK"/>
              </w:rPr>
              <w:br/>
              <w:t>(13,9</w:t>
            </w:r>
            <w:r w:rsidR="00BD321E" w:rsidRPr="001F6C2D">
              <w:rPr>
                <w:rFonts w:eastAsia="SimSun"/>
                <w:lang w:val="da-DK"/>
              </w:rPr>
              <w:noBreakHyphen/>
            </w:r>
            <w:r w:rsidRPr="001F6C2D">
              <w:rPr>
                <w:rFonts w:eastAsia="SimSun"/>
                <w:lang w:val="da-DK"/>
              </w:rPr>
              <w:t>18,5)</w:t>
            </w:r>
          </w:p>
        </w:tc>
      </w:tr>
      <w:tr w:rsidR="00974868" w:rsidRPr="001F6C2D" w14:paraId="6D715624" w14:textId="77777777" w:rsidTr="00FA26A7">
        <w:trPr>
          <w:cantSplit/>
          <w:trHeight w:val="230"/>
        </w:trPr>
        <w:tc>
          <w:tcPr>
            <w:tcW w:w="1315" w:type="pct"/>
          </w:tcPr>
          <w:p w14:paraId="24644E00" w14:textId="77777777" w:rsidR="00974868" w:rsidRPr="001F6C2D" w:rsidRDefault="00974868" w:rsidP="00E92BCB">
            <w:pPr>
              <w:pStyle w:val="C-TableText"/>
              <w:keepNext/>
              <w:jc w:val="center"/>
              <w:rPr>
                <w:rFonts w:eastAsia="SimSun"/>
                <w:szCs w:val="22"/>
                <w:lang w:val="da-DK"/>
              </w:rPr>
            </w:pPr>
            <w:r w:rsidRPr="001F6C2D">
              <w:rPr>
                <w:rFonts w:eastAsia="SimSun"/>
                <w:lang w:val="da-DK"/>
              </w:rPr>
              <w:t>MRT (</w:t>
            </w:r>
            <w:r w:rsidR="001C6CB2" w:rsidRPr="001F6C2D">
              <w:rPr>
                <w:rFonts w:eastAsia="SimSun"/>
                <w:lang w:val="da-DK"/>
              </w:rPr>
              <w:t>h</w:t>
            </w:r>
            <w:r w:rsidRPr="001F6C2D">
              <w:rPr>
                <w:rFonts w:eastAsia="SimSun"/>
                <w:lang w:val="da-DK"/>
              </w:rPr>
              <w:t>)</w:t>
            </w:r>
          </w:p>
        </w:tc>
        <w:tc>
          <w:tcPr>
            <w:tcW w:w="1166" w:type="pct"/>
          </w:tcPr>
          <w:p w14:paraId="371109DA" w14:textId="77777777" w:rsidR="00974868" w:rsidRPr="001F6C2D" w:rsidRDefault="00974868" w:rsidP="00E92BCB">
            <w:pPr>
              <w:pStyle w:val="C-TableText"/>
              <w:keepNext/>
              <w:jc w:val="center"/>
              <w:rPr>
                <w:rFonts w:eastAsia="SimSun"/>
                <w:szCs w:val="22"/>
                <w:lang w:val="da-DK"/>
              </w:rPr>
            </w:pPr>
            <w:r w:rsidRPr="001F6C2D">
              <w:rPr>
                <w:rFonts w:eastAsia="SimSun"/>
                <w:lang w:val="da-DK"/>
              </w:rPr>
              <w:t>16,8</w:t>
            </w:r>
            <w:r w:rsidRPr="001F6C2D">
              <w:rPr>
                <w:rFonts w:eastAsia="SimSun"/>
                <w:lang w:val="da-DK"/>
              </w:rPr>
              <w:br/>
              <w:t>(15,1</w:t>
            </w:r>
            <w:r w:rsidR="00BD321E" w:rsidRPr="001F6C2D">
              <w:rPr>
                <w:rFonts w:eastAsia="SimSun"/>
                <w:lang w:val="da-DK"/>
              </w:rPr>
              <w:noBreakHyphen/>
            </w:r>
            <w:r w:rsidRPr="001F6C2D">
              <w:rPr>
                <w:rFonts w:eastAsia="SimSun"/>
                <w:lang w:val="da-DK"/>
              </w:rPr>
              <w:t>18,6)</w:t>
            </w:r>
          </w:p>
        </w:tc>
        <w:tc>
          <w:tcPr>
            <w:tcW w:w="1018" w:type="pct"/>
          </w:tcPr>
          <w:p w14:paraId="23B3BE59" w14:textId="77777777" w:rsidR="00974868" w:rsidRPr="001F6C2D" w:rsidRDefault="00974868" w:rsidP="00E92BCB">
            <w:pPr>
              <w:pStyle w:val="C-TableText"/>
              <w:keepNext/>
              <w:jc w:val="center"/>
              <w:rPr>
                <w:rFonts w:eastAsia="SimSun"/>
                <w:szCs w:val="22"/>
                <w:lang w:val="da-DK"/>
              </w:rPr>
            </w:pPr>
            <w:r w:rsidRPr="001F6C2D">
              <w:rPr>
                <w:rFonts w:eastAsia="SimSun"/>
                <w:lang w:val="da-DK"/>
              </w:rPr>
              <w:t>19,0</w:t>
            </w:r>
            <w:r w:rsidRPr="001F6C2D">
              <w:rPr>
                <w:rFonts w:eastAsia="SimSun"/>
                <w:lang w:val="da-DK"/>
              </w:rPr>
              <w:br/>
              <w:t>(16,2</w:t>
            </w:r>
            <w:r w:rsidR="00BD321E" w:rsidRPr="001F6C2D">
              <w:rPr>
                <w:rFonts w:eastAsia="SimSun"/>
                <w:lang w:val="da-DK"/>
              </w:rPr>
              <w:noBreakHyphen/>
            </w:r>
            <w:r w:rsidRPr="001F6C2D">
              <w:rPr>
                <w:rFonts w:eastAsia="SimSun"/>
                <w:lang w:val="da-DK"/>
              </w:rPr>
              <w:t>22,3)</w:t>
            </w:r>
          </w:p>
        </w:tc>
        <w:tc>
          <w:tcPr>
            <w:tcW w:w="145" w:type="pct"/>
            <w:vMerge/>
          </w:tcPr>
          <w:p w14:paraId="419A211E" w14:textId="77777777" w:rsidR="00974868" w:rsidRPr="001F6C2D" w:rsidRDefault="00974868" w:rsidP="00E92BCB">
            <w:pPr>
              <w:pStyle w:val="C-TableText"/>
              <w:keepNext/>
              <w:jc w:val="center"/>
              <w:rPr>
                <w:rFonts w:eastAsia="SimSun"/>
                <w:szCs w:val="22"/>
                <w:lang w:val="da-DK"/>
              </w:rPr>
            </w:pPr>
          </w:p>
        </w:tc>
        <w:tc>
          <w:tcPr>
            <w:tcW w:w="1356" w:type="pct"/>
          </w:tcPr>
          <w:p w14:paraId="50F54BFF" w14:textId="77777777" w:rsidR="00974868" w:rsidRPr="001F6C2D" w:rsidRDefault="00974868" w:rsidP="00E92BCB">
            <w:pPr>
              <w:pStyle w:val="C-TableText"/>
              <w:keepNext/>
              <w:jc w:val="center"/>
              <w:rPr>
                <w:rFonts w:eastAsia="SimSun"/>
                <w:szCs w:val="22"/>
                <w:lang w:val="da-DK"/>
              </w:rPr>
            </w:pPr>
            <w:r w:rsidRPr="001F6C2D">
              <w:rPr>
                <w:rFonts w:eastAsia="SimSun"/>
                <w:lang w:val="da-DK"/>
              </w:rPr>
              <w:t>22,7</w:t>
            </w:r>
            <w:r w:rsidRPr="001F6C2D">
              <w:rPr>
                <w:rFonts w:eastAsia="SimSun"/>
                <w:lang w:val="da-DK"/>
              </w:rPr>
              <w:br/>
              <w:t>(19,7</w:t>
            </w:r>
            <w:r w:rsidR="00BD321E" w:rsidRPr="001F6C2D">
              <w:rPr>
                <w:rFonts w:eastAsia="SimSun"/>
                <w:lang w:val="da-DK"/>
              </w:rPr>
              <w:noBreakHyphen/>
            </w:r>
            <w:r w:rsidRPr="001F6C2D">
              <w:rPr>
                <w:rFonts w:eastAsia="SimSun"/>
                <w:lang w:val="da-DK"/>
              </w:rPr>
              <w:t>26,1)</w:t>
            </w:r>
          </w:p>
        </w:tc>
      </w:tr>
      <w:tr w:rsidR="00974868" w:rsidRPr="001F6C2D" w14:paraId="1C3D640F" w14:textId="77777777" w:rsidTr="00FA26A7">
        <w:trPr>
          <w:trHeight w:val="244"/>
        </w:trPr>
        <w:tc>
          <w:tcPr>
            <w:tcW w:w="1315" w:type="pct"/>
          </w:tcPr>
          <w:p w14:paraId="3002A17C" w14:textId="77777777" w:rsidR="00974868" w:rsidRPr="001F6C2D" w:rsidRDefault="00974868" w:rsidP="00E92BCB">
            <w:pPr>
              <w:pStyle w:val="C-TableText"/>
              <w:keepNext/>
              <w:jc w:val="center"/>
              <w:rPr>
                <w:rFonts w:eastAsia="SimSun"/>
                <w:szCs w:val="22"/>
                <w:lang w:val="da-DK"/>
              </w:rPr>
            </w:pPr>
            <w:r w:rsidRPr="001F6C2D">
              <w:rPr>
                <w:rFonts w:eastAsia="SimSun"/>
                <w:lang w:val="da-DK"/>
              </w:rPr>
              <w:t>CL (ml/</w:t>
            </w:r>
            <w:r w:rsidR="001C6CB2" w:rsidRPr="001F6C2D">
              <w:rPr>
                <w:rFonts w:eastAsia="SimSun"/>
                <w:lang w:val="da-DK"/>
              </w:rPr>
              <w:t>h</w:t>
            </w:r>
            <w:r w:rsidRPr="001F6C2D">
              <w:rPr>
                <w:rFonts w:eastAsia="SimSun"/>
                <w:lang w:val="da-DK"/>
              </w:rPr>
              <w:t>/kg)</w:t>
            </w:r>
          </w:p>
        </w:tc>
        <w:tc>
          <w:tcPr>
            <w:tcW w:w="1166" w:type="pct"/>
          </w:tcPr>
          <w:p w14:paraId="6FF9D601" w14:textId="77777777" w:rsidR="00974868" w:rsidRPr="001F6C2D" w:rsidRDefault="00974868" w:rsidP="00E92BCB">
            <w:pPr>
              <w:pStyle w:val="C-TableText"/>
              <w:keepNext/>
              <w:jc w:val="center"/>
              <w:rPr>
                <w:rFonts w:eastAsia="SimSun"/>
                <w:szCs w:val="22"/>
                <w:lang w:val="da-DK"/>
              </w:rPr>
            </w:pPr>
            <w:r w:rsidRPr="001F6C2D">
              <w:rPr>
                <w:rFonts w:eastAsia="SimSun"/>
                <w:lang w:val="da-DK"/>
              </w:rPr>
              <w:t>3,46</w:t>
            </w:r>
            <w:r w:rsidRPr="001F6C2D">
              <w:rPr>
                <w:rFonts w:eastAsia="SimSun"/>
                <w:lang w:val="da-DK"/>
              </w:rPr>
              <w:br/>
              <w:t>(3,06</w:t>
            </w:r>
            <w:r w:rsidR="00BD321E" w:rsidRPr="001F6C2D">
              <w:rPr>
                <w:rFonts w:eastAsia="SimSun"/>
                <w:lang w:val="da-DK"/>
              </w:rPr>
              <w:noBreakHyphen/>
            </w:r>
            <w:r w:rsidRPr="001F6C2D">
              <w:rPr>
                <w:rFonts w:eastAsia="SimSun"/>
                <w:lang w:val="da-DK"/>
              </w:rPr>
              <w:t>3,91)</w:t>
            </w:r>
          </w:p>
        </w:tc>
        <w:tc>
          <w:tcPr>
            <w:tcW w:w="1018" w:type="pct"/>
          </w:tcPr>
          <w:p w14:paraId="5E93DAE6" w14:textId="77777777" w:rsidR="00974868" w:rsidRPr="001F6C2D" w:rsidRDefault="00974868" w:rsidP="00E92BCB">
            <w:pPr>
              <w:pStyle w:val="C-TableText"/>
              <w:keepNext/>
              <w:jc w:val="center"/>
              <w:rPr>
                <w:rFonts w:eastAsia="SimSun"/>
                <w:szCs w:val="22"/>
                <w:lang w:val="da-DK"/>
              </w:rPr>
            </w:pPr>
            <w:r w:rsidRPr="001F6C2D">
              <w:rPr>
                <w:rFonts w:eastAsia="SimSun"/>
                <w:lang w:val="da-DK"/>
              </w:rPr>
              <w:t>2,61</w:t>
            </w:r>
            <w:r w:rsidRPr="001F6C2D">
              <w:rPr>
                <w:rFonts w:eastAsia="SimSun"/>
                <w:lang w:val="da-DK"/>
              </w:rPr>
              <w:br/>
              <w:t>(2,26</w:t>
            </w:r>
            <w:r w:rsidR="00BD321E" w:rsidRPr="001F6C2D">
              <w:rPr>
                <w:rFonts w:eastAsia="SimSun"/>
                <w:lang w:val="da-DK"/>
              </w:rPr>
              <w:noBreakHyphen/>
            </w:r>
            <w:r w:rsidRPr="001F6C2D">
              <w:rPr>
                <w:rFonts w:eastAsia="SimSun"/>
                <w:lang w:val="da-DK"/>
              </w:rPr>
              <w:t>3,01)</w:t>
            </w:r>
          </w:p>
        </w:tc>
        <w:tc>
          <w:tcPr>
            <w:tcW w:w="145" w:type="pct"/>
            <w:vMerge/>
          </w:tcPr>
          <w:p w14:paraId="6941912E" w14:textId="77777777" w:rsidR="00974868" w:rsidRPr="001F6C2D" w:rsidRDefault="00974868" w:rsidP="00E92BCB">
            <w:pPr>
              <w:pStyle w:val="C-TableText"/>
              <w:keepNext/>
              <w:jc w:val="center"/>
              <w:rPr>
                <w:rFonts w:eastAsia="SimSun"/>
                <w:szCs w:val="22"/>
                <w:lang w:val="da-DK"/>
              </w:rPr>
            </w:pPr>
          </w:p>
        </w:tc>
        <w:tc>
          <w:tcPr>
            <w:tcW w:w="1356" w:type="pct"/>
          </w:tcPr>
          <w:p w14:paraId="136B7392" w14:textId="77777777" w:rsidR="00974868" w:rsidRPr="001F6C2D" w:rsidRDefault="00974868" w:rsidP="00E92BCB">
            <w:pPr>
              <w:pStyle w:val="C-TableText"/>
              <w:keepNext/>
              <w:jc w:val="center"/>
              <w:rPr>
                <w:rFonts w:eastAsia="SimSun"/>
                <w:szCs w:val="22"/>
                <w:lang w:val="da-DK"/>
              </w:rPr>
            </w:pPr>
            <w:r w:rsidRPr="001F6C2D">
              <w:rPr>
                <w:rFonts w:eastAsia="SimSun"/>
                <w:lang w:val="da-DK"/>
              </w:rPr>
              <w:t>2,62</w:t>
            </w:r>
            <w:r w:rsidRPr="001F6C2D">
              <w:rPr>
                <w:rFonts w:eastAsia="SimSun"/>
                <w:lang w:val="da-DK"/>
              </w:rPr>
              <w:br/>
              <w:t>(2,33</w:t>
            </w:r>
            <w:r w:rsidR="00BD321E" w:rsidRPr="001F6C2D">
              <w:rPr>
                <w:rFonts w:eastAsia="SimSun"/>
                <w:lang w:val="da-DK"/>
              </w:rPr>
              <w:noBreakHyphen/>
            </w:r>
            <w:r w:rsidRPr="001F6C2D">
              <w:rPr>
                <w:rFonts w:eastAsia="SimSun"/>
                <w:lang w:val="da-DK"/>
              </w:rPr>
              <w:t>2,95)</w:t>
            </w:r>
          </w:p>
        </w:tc>
      </w:tr>
      <w:tr w:rsidR="00974868" w:rsidRPr="001F6C2D" w14:paraId="564A19F2" w14:textId="77777777" w:rsidTr="00FA26A7">
        <w:trPr>
          <w:cantSplit/>
          <w:trHeight w:val="244"/>
        </w:trPr>
        <w:tc>
          <w:tcPr>
            <w:tcW w:w="1315" w:type="pct"/>
          </w:tcPr>
          <w:p w14:paraId="7A3459E1" w14:textId="77777777" w:rsidR="00974868" w:rsidRPr="001F6C2D" w:rsidRDefault="00974868" w:rsidP="00E92BCB">
            <w:pPr>
              <w:pStyle w:val="C-TableText"/>
              <w:keepNext/>
              <w:jc w:val="center"/>
              <w:rPr>
                <w:rFonts w:eastAsia="SimSun"/>
                <w:szCs w:val="22"/>
                <w:lang w:val="da-DK"/>
              </w:rPr>
            </w:pPr>
            <w:proofErr w:type="spellStart"/>
            <w:r w:rsidRPr="001F6C2D">
              <w:rPr>
                <w:rFonts w:eastAsia="SimSun"/>
                <w:lang w:val="da-DK"/>
              </w:rPr>
              <w:t>V</w:t>
            </w:r>
            <w:r w:rsidRPr="001F6C2D">
              <w:rPr>
                <w:rFonts w:eastAsia="SimSun"/>
                <w:vertAlign w:val="subscript"/>
                <w:lang w:val="da-DK"/>
              </w:rPr>
              <w:t>ss</w:t>
            </w:r>
            <w:proofErr w:type="spellEnd"/>
            <w:r w:rsidRPr="001F6C2D">
              <w:rPr>
                <w:rFonts w:eastAsia="SimSun"/>
                <w:lang w:val="da-DK"/>
              </w:rPr>
              <w:t xml:space="preserve"> (ml/kg)</w:t>
            </w:r>
          </w:p>
        </w:tc>
        <w:tc>
          <w:tcPr>
            <w:tcW w:w="1166" w:type="pct"/>
          </w:tcPr>
          <w:p w14:paraId="4569030D" w14:textId="77777777" w:rsidR="00974868" w:rsidRPr="001F6C2D" w:rsidRDefault="00974868" w:rsidP="00E92BCB">
            <w:pPr>
              <w:pStyle w:val="C-TableText"/>
              <w:jc w:val="center"/>
              <w:rPr>
                <w:rFonts w:eastAsia="SimSun"/>
                <w:szCs w:val="22"/>
                <w:lang w:val="da-DK"/>
              </w:rPr>
            </w:pPr>
            <w:r w:rsidRPr="001F6C2D">
              <w:rPr>
                <w:rFonts w:eastAsia="SimSun"/>
                <w:lang w:val="da-DK"/>
              </w:rPr>
              <w:t>57,9</w:t>
            </w:r>
            <w:r w:rsidRPr="001F6C2D">
              <w:rPr>
                <w:rFonts w:eastAsia="SimSun"/>
                <w:lang w:val="da-DK"/>
              </w:rPr>
              <w:br/>
              <w:t>(54,1</w:t>
            </w:r>
            <w:r w:rsidR="00BD321E" w:rsidRPr="001F6C2D">
              <w:rPr>
                <w:rFonts w:eastAsia="SimSun"/>
                <w:lang w:val="da-DK"/>
              </w:rPr>
              <w:noBreakHyphen/>
            </w:r>
            <w:r w:rsidRPr="001F6C2D">
              <w:rPr>
                <w:rFonts w:eastAsia="SimSun"/>
                <w:lang w:val="da-DK"/>
              </w:rPr>
              <w:t>62,0)</w:t>
            </w:r>
          </w:p>
        </w:tc>
        <w:tc>
          <w:tcPr>
            <w:tcW w:w="1018" w:type="pct"/>
          </w:tcPr>
          <w:p w14:paraId="68A6DC5E" w14:textId="77777777" w:rsidR="00974868" w:rsidRPr="001F6C2D" w:rsidRDefault="00974868" w:rsidP="00E92BCB">
            <w:pPr>
              <w:pStyle w:val="C-TableText"/>
              <w:jc w:val="center"/>
              <w:rPr>
                <w:rFonts w:eastAsia="SimSun"/>
                <w:szCs w:val="22"/>
                <w:lang w:val="da-DK"/>
              </w:rPr>
            </w:pPr>
            <w:r w:rsidRPr="001F6C2D">
              <w:rPr>
                <w:rFonts w:eastAsia="SimSun"/>
                <w:lang w:val="da-DK"/>
              </w:rPr>
              <w:t>49,5</w:t>
            </w:r>
            <w:r w:rsidRPr="001F6C2D">
              <w:rPr>
                <w:rFonts w:eastAsia="SimSun"/>
                <w:lang w:val="da-DK"/>
              </w:rPr>
              <w:br/>
              <w:t>(44,1</w:t>
            </w:r>
            <w:r w:rsidR="00BD321E" w:rsidRPr="001F6C2D">
              <w:rPr>
                <w:rFonts w:eastAsia="SimSun"/>
                <w:lang w:val="da-DK"/>
              </w:rPr>
              <w:noBreakHyphen/>
            </w:r>
            <w:r w:rsidRPr="001F6C2D">
              <w:rPr>
                <w:rFonts w:eastAsia="SimSun"/>
                <w:lang w:val="da-DK"/>
              </w:rPr>
              <w:t>55,6)</w:t>
            </w:r>
          </w:p>
        </w:tc>
        <w:tc>
          <w:tcPr>
            <w:tcW w:w="145" w:type="pct"/>
            <w:vMerge/>
          </w:tcPr>
          <w:p w14:paraId="6460E966" w14:textId="77777777" w:rsidR="00974868" w:rsidRPr="001F6C2D" w:rsidRDefault="00974868" w:rsidP="00E92BCB">
            <w:pPr>
              <w:pStyle w:val="C-TableText"/>
              <w:jc w:val="center"/>
              <w:rPr>
                <w:rFonts w:eastAsia="SimSun"/>
                <w:szCs w:val="22"/>
                <w:lang w:val="da-DK"/>
              </w:rPr>
            </w:pPr>
          </w:p>
        </w:tc>
        <w:tc>
          <w:tcPr>
            <w:tcW w:w="1356" w:type="pct"/>
          </w:tcPr>
          <w:p w14:paraId="74E6D36E" w14:textId="77777777" w:rsidR="00974868" w:rsidRPr="001F6C2D" w:rsidRDefault="00974868" w:rsidP="00E92BCB">
            <w:pPr>
              <w:pStyle w:val="C-TableText"/>
              <w:jc w:val="center"/>
              <w:rPr>
                <w:rFonts w:eastAsia="SimSun"/>
                <w:szCs w:val="22"/>
                <w:lang w:val="da-DK"/>
              </w:rPr>
            </w:pPr>
            <w:r w:rsidRPr="001F6C2D">
              <w:rPr>
                <w:rFonts w:eastAsia="SimSun"/>
                <w:lang w:val="da-DK"/>
              </w:rPr>
              <w:t>59,4</w:t>
            </w:r>
            <w:r w:rsidRPr="001F6C2D">
              <w:rPr>
                <w:rFonts w:eastAsia="SimSun"/>
                <w:lang w:val="da-DK"/>
              </w:rPr>
              <w:br/>
              <w:t>(52,7</w:t>
            </w:r>
            <w:r w:rsidR="00BD321E" w:rsidRPr="001F6C2D">
              <w:rPr>
                <w:rFonts w:eastAsia="SimSun"/>
                <w:lang w:val="da-DK"/>
              </w:rPr>
              <w:noBreakHyphen/>
            </w:r>
            <w:r w:rsidRPr="001F6C2D">
              <w:rPr>
                <w:rFonts w:eastAsia="SimSun"/>
                <w:lang w:val="da-DK"/>
              </w:rPr>
              <w:t>67,0)</w:t>
            </w:r>
          </w:p>
        </w:tc>
      </w:tr>
      <w:bookmarkEnd w:id="1"/>
      <w:tr w:rsidR="00974868" w:rsidRPr="001F6C2D" w14:paraId="55C8092D" w14:textId="77777777" w:rsidTr="00FA26A7">
        <w:trPr>
          <w:cantSplit/>
          <w:trHeight w:val="244"/>
        </w:trPr>
        <w:tc>
          <w:tcPr>
            <w:tcW w:w="5000" w:type="pct"/>
            <w:gridSpan w:val="5"/>
            <w:tcBorders>
              <w:top w:val="nil"/>
              <w:left w:val="nil"/>
              <w:bottom w:val="nil"/>
              <w:right w:val="nil"/>
            </w:tcBorders>
          </w:tcPr>
          <w:p w14:paraId="73D243D5" w14:textId="77777777" w:rsidR="00BA0B44" w:rsidRPr="001F6C2D" w:rsidRDefault="00974868" w:rsidP="009259F2">
            <w:pPr>
              <w:numPr>
                <w:ilvl w:val="12"/>
                <w:numId w:val="0"/>
              </w:numPr>
              <w:spacing w:line="240" w:lineRule="auto"/>
              <w:ind w:right="-2"/>
              <w:rPr>
                <w:szCs w:val="22"/>
              </w:rPr>
            </w:pPr>
            <w:r w:rsidRPr="001F6C2D">
              <w:rPr>
                <w:szCs w:val="22"/>
                <w:vertAlign w:val="superscript"/>
              </w:rPr>
              <w:t>1</w:t>
            </w:r>
            <w:r w:rsidRPr="001F6C2D">
              <w:rPr>
                <w:szCs w:val="22"/>
              </w:rPr>
              <w:t xml:space="preserve"> </w:t>
            </w:r>
            <w:proofErr w:type="spellStart"/>
            <w:r w:rsidRPr="001F6C2D">
              <w:rPr>
                <w:szCs w:val="22"/>
              </w:rPr>
              <w:t>Farmakokinetiske</w:t>
            </w:r>
            <w:proofErr w:type="spellEnd"/>
            <w:r w:rsidRPr="001F6C2D">
              <w:rPr>
                <w:szCs w:val="22"/>
              </w:rPr>
              <w:t xml:space="preserve"> parametre vises som geometriske gennemsnit (95 % CI)</w:t>
            </w:r>
          </w:p>
          <w:p w14:paraId="64814A4C" w14:textId="3AA4968B" w:rsidR="00BA0B44" w:rsidRPr="001F6C2D" w:rsidRDefault="00974868" w:rsidP="009259F2">
            <w:pPr>
              <w:numPr>
                <w:ilvl w:val="12"/>
                <w:numId w:val="0"/>
              </w:numPr>
              <w:spacing w:line="240" w:lineRule="auto"/>
              <w:ind w:right="-2"/>
              <w:rPr>
                <w:szCs w:val="22"/>
              </w:rPr>
            </w:pPr>
            <w:r w:rsidRPr="001F6C2D">
              <w:rPr>
                <w:szCs w:val="22"/>
              </w:rPr>
              <w:t xml:space="preserve">Forkortelser: CI = konfidensinterval, </w:t>
            </w:r>
            <w:r w:rsidR="006E2722" w:rsidRPr="001F6C2D">
              <w:rPr>
                <w:szCs w:val="22"/>
              </w:rPr>
              <w:t>AUC = areal</w:t>
            </w:r>
            <w:r w:rsidR="00956A40" w:rsidRPr="001F6C2D">
              <w:rPr>
                <w:szCs w:val="22"/>
              </w:rPr>
              <w:t xml:space="preserve">et </w:t>
            </w:r>
            <w:r w:rsidR="006E2722" w:rsidRPr="001F6C2D">
              <w:rPr>
                <w:szCs w:val="22"/>
              </w:rPr>
              <w:t>under tidskurven over FVIII-aktivitet</w:t>
            </w:r>
            <w:r w:rsidRPr="001F6C2D">
              <w:rPr>
                <w:szCs w:val="22"/>
              </w:rPr>
              <w:t>, t</w:t>
            </w:r>
            <w:r w:rsidRPr="001F6C2D">
              <w:rPr>
                <w:szCs w:val="22"/>
                <w:vertAlign w:val="subscript"/>
              </w:rPr>
              <w:t>½</w:t>
            </w:r>
            <w:r w:rsidR="004F156E">
              <w:rPr>
                <w:szCs w:val="22"/>
              </w:rPr>
              <w:t> </w:t>
            </w:r>
            <w:r w:rsidRPr="001F6C2D">
              <w:rPr>
                <w:szCs w:val="22"/>
              </w:rPr>
              <w:t>=</w:t>
            </w:r>
            <w:r w:rsidR="004F156E">
              <w:rPr>
                <w:szCs w:val="22"/>
              </w:rPr>
              <w:t> </w:t>
            </w:r>
            <w:r w:rsidRPr="001F6C2D">
              <w:rPr>
                <w:szCs w:val="22"/>
              </w:rPr>
              <w:t>terminal halveringstid,</w:t>
            </w:r>
          </w:p>
          <w:p w14:paraId="4F0C32A1" w14:textId="77777777" w:rsidR="00974868" w:rsidRPr="005C062B" w:rsidRDefault="00974868" w:rsidP="009259F2">
            <w:pPr>
              <w:numPr>
                <w:ilvl w:val="12"/>
                <w:numId w:val="0"/>
              </w:numPr>
              <w:spacing w:line="240" w:lineRule="auto"/>
              <w:ind w:right="-2"/>
              <w:rPr>
                <w:szCs w:val="22"/>
              </w:rPr>
            </w:pPr>
            <w:r w:rsidRPr="005C062B">
              <w:rPr>
                <w:szCs w:val="22"/>
              </w:rPr>
              <w:t xml:space="preserve">CL = </w:t>
            </w:r>
            <w:proofErr w:type="spellStart"/>
            <w:r w:rsidRPr="005C062B">
              <w:rPr>
                <w:szCs w:val="22"/>
              </w:rPr>
              <w:t>clearance</w:t>
            </w:r>
            <w:proofErr w:type="spellEnd"/>
            <w:r w:rsidRPr="005C062B">
              <w:rPr>
                <w:szCs w:val="22"/>
              </w:rPr>
              <w:t xml:space="preserve">, MRT = </w:t>
            </w:r>
            <w:proofErr w:type="spellStart"/>
            <w:r w:rsidRPr="005C062B">
              <w:rPr>
                <w:i/>
                <w:szCs w:val="22"/>
              </w:rPr>
              <w:t>mean</w:t>
            </w:r>
            <w:proofErr w:type="spellEnd"/>
            <w:r w:rsidRPr="005C062B">
              <w:rPr>
                <w:i/>
                <w:szCs w:val="22"/>
              </w:rPr>
              <w:t xml:space="preserve"> </w:t>
            </w:r>
            <w:proofErr w:type="spellStart"/>
            <w:r w:rsidRPr="005C062B">
              <w:rPr>
                <w:i/>
                <w:szCs w:val="22"/>
              </w:rPr>
              <w:t>residence</w:t>
            </w:r>
            <w:proofErr w:type="spellEnd"/>
            <w:r w:rsidRPr="005C062B">
              <w:rPr>
                <w:i/>
                <w:szCs w:val="22"/>
              </w:rPr>
              <w:t xml:space="preserve"> time</w:t>
            </w:r>
            <w:r w:rsidRPr="005C062B">
              <w:rPr>
                <w:szCs w:val="22"/>
              </w:rPr>
              <w:t xml:space="preserve">; </w:t>
            </w:r>
            <w:proofErr w:type="spellStart"/>
            <w:r w:rsidRPr="005C062B">
              <w:rPr>
                <w:szCs w:val="22"/>
              </w:rPr>
              <w:t>V</w:t>
            </w:r>
            <w:r w:rsidRPr="005C062B">
              <w:rPr>
                <w:szCs w:val="22"/>
                <w:vertAlign w:val="subscript"/>
              </w:rPr>
              <w:t>ss</w:t>
            </w:r>
            <w:proofErr w:type="spellEnd"/>
            <w:r w:rsidRPr="005C062B">
              <w:rPr>
                <w:szCs w:val="22"/>
              </w:rPr>
              <w:t xml:space="preserve"> = fordelingsvolumen ved </w:t>
            </w:r>
            <w:r w:rsidRPr="005C062B">
              <w:rPr>
                <w:i/>
                <w:szCs w:val="22"/>
              </w:rPr>
              <w:t>steady-state</w:t>
            </w:r>
          </w:p>
          <w:p w14:paraId="21FF2F58" w14:textId="77777777" w:rsidR="00974868" w:rsidRPr="001F6C2D" w:rsidRDefault="00974868" w:rsidP="009259F2">
            <w:pPr>
              <w:spacing w:line="240" w:lineRule="auto"/>
              <w:outlineLvl w:val="0"/>
              <w:rPr>
                <w:szCs w:val="22"/>
              </w:rPr>
            </w:pPr>
            <w:r w:rsidRPr="001F6C2D">
              <w:rPr>
                <w:szCs w:val="22"/>
              </w:rPr>
              <w:t>*</w:t>
            </w:r>
            <w:proofErr w:type="spellStart"/>
            <w:r w:rsidRPr="001F6C2D">
              <w:rPr>
                <w:szCs w:val="22"/>
              </w:rPr>
              <w:t>Farmakokinetiske</w:t>
            </w:r>
            <w:proofErr w:type="spellEnd"/>
            <w:r w:rsidRPr="001F6C2D">
              <w:rPr>
                <w:szCs w:val="22"/>
              </w:rPr>
              <w:t xml:space="preserve"> parametre fra 12 til &lt;18 år omfattede </w:t>
            </w:r>
            <w:r w:rsidR="001C6CB2" w:rsidRPr="001F6C2D">
              <w:rPr>
                <w:szCs w:val="22"/>
              </w:rPr>
              <w:t>forsøgs</w:t>
            </w:r>
            <w:r w:rsidRPr="001F6C2D">
              <w:rPr>
                <w:szCs w:val="22"/>
              </w:rPr>
              <w:t>personer fra alle arme i studie I med forskellige prøvetagningsskemaer</w:t>
            </w:r>
          </w:p>
        </w:tc>
      </w:tr>
    </w:tbl>
    <w:p w14:paraId="7614E4C0" w14:textId="77777777" w:rsidR="00974868" w:rsidRPr="001F6C2D" w:rsidRDefault="00974868" w:rsidP="009259F2">
      <w:pPr>
        <w:spacing w:line="240" w:lineRule="auto"/>
        <w:rPr>
          <w:bCs/>
          <w:szCs w:val="22"/>
        </w:rPr>
      </w:pPr>
    </w:p>
    <w:p w14:paraId="1A989F0D" w14:textId="77777777" w:rsidR="00974868" w:rsidRPr="001F6C2D" w:rsidRDefault="00974868" w:rsidP="009259F2">
      <w:pPr>
        <w:keepNext/>
        <w:spacing w:line="240" w:lineRule="auto"/>
        <w:rPr>
          <w:b/>
          <w:szCs w:val="22"/>
        </w:rPr>
      </w:pPr>
      <w:r w:rsidRPr="001F6C2D">
        <w:rPr>
          <w:b/>
        </w:rPr>
        <w:lastRenderedPageBreak/>
        <w:t xml:space="preserve">Tabel 6: </w:t>
      </w:r>
      <w:proofErr w:type="spellStart"/>
      <w:r w:rsidRPr="001F6C2D">
        <w:rPr>
          <w:b/>
        </w:rPr>
        <w:t>Farmakokinetiske</w:t>
      </w:r>
      <w:proofErr w:type="spellEnd"/>
      <w:r w:rsidRPr="001F6C2D">
        <w:rPr>
          <w:b/>
        </w:rPr>
        <w:t xml:space="preserve"> parametre for ELOCTA for børn med </w:t>
      </w:r>
      <w:proofErr w:type="spellStart"/>
      <w:r w:rsidRPr="001F6C2D">
        <w:rPr>
          <w:b/>
        </w:rPr>
        <w:t>kromogen</w:t>
      </w:r>
      <w:proofErr w:type="spellEnd"/>
      <w:r w:rsidRPr="001F6C2D">
        <w:rPr>
          <w:b/>
        </w:rPr>
        <w:t xml:space="preserve"> analyse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458"/>
        <w:gridCol w:w="2179"/>
        <w:gridCol w:w="1902"/>
        <w:gridCol w:w="271"/>
        <w:gridCol w:w="2534"/>
      </w:tblGrid>
      <w:tr w:rsidR="00974868" w:rsidRPr="001F6C2D" w14:paraId="43E11CAF" w14:textId="77777777" w:rsidTr="00FA26A7">
        <w:trPr>
          <w:trHeight w:val="345"/>
          <w:tblHeader/>
        </w:trPr>
        <w:tc>
          <w:tcPr>
            <w:tcW w:w="1315" w:type="pct"/>
            <w:vMerge w:val="restart"/>
            <w:vAlign w:val="center"/>
          </w:tcPr>
          <w:p w14:paraId="6C1A6E97" w14:textId="77777777" w:rsidR="00974868" w:rsidRPr="001F6C2D" w:rsidRDefault="00974868" w:rsidP="00E92BCB">
            <w:pPr>
              <w:pStyle w:val="C-TableHeader"/>
              <w:jc w:val="center"/>
              <w:rPr>
                <w:rFonts w:eastAsia="SimSun"/>
                <w:szCs w:val="22"/>
                <w:lang w:val="da-DK"/>
              </w:rPr>
            </w:pPr>
            <w:proofErr w:type="spellStart"/>
            <w:r w:rsidRPr="001F6C2D">
              <w:rPr>
                <w:rFonts w:eastAsia="SimSun"/>
                <w:lang w:val="da-DK"/>
              </w:rPr>
              <w:t>Farmakokinetiske</w:t>
            </w:r>
            <w:proofErr w:type="spellEnd"/>
            <w:r w:rsidRPr="001F6C2D">
              <w:rPr>
                <w:rFonts w:eastAsia="SimSun"/>
                <w:lang w:val="da-DK"/>
              </w:rPr>
              <w:t xml:space="preserve"> parametre</w:t>
            </w:r>
            <w:r w:rsidRPr="001F6C2D">
              <w:rPr>
                <w:rFonts w:eastAsia="SimSun"/>
                <w:vertAlign w:val="superscript"/>
                <w:lang w:val="da-DK"/>
              </w:rPr>
              <w:t>1</w:t>
            </w:r>
          </w:p>
        </w:tc>
        <w:tc>
          <w:tcPr>
            <w:tcW w:w="2184" w:type="pct"/>
            <w:gridSpan w:val="2"/>
          </w:tcPr>
          <w:p w14:paraId="4D1191E3" w14:textId="77777777" w:rsidR="00974868" w:rsidRPr="001F6C2D" w:rsidRDefault="00974868" w:rsidP="00E92BCB">
            <w:pPr>
              <w:pStyle w:val="C-TableHeader"/>
              <w:jc w:val="center"/>
              <w:rPr>
                <w:rFonts w:eastAsia="SimSun"/>
                <w:szCs w:val="22"/>
                <w:lang w:val="da-DK"/>
              </w:rPr>
            </w:pPr>
            <w:r w:rsidRPr="001F6C2D">
              <w:rPr>
                <w:rFonts w:eastAsia="SimSun"/>
                <w:lang w:val="da-DK"/>
              </w:rPr>
              <w:t>Studie II</w:t>
            </w:r>
          </w:p>
        </w:tc>
        <w:tc>
          <w:tcPr>
            <w:tcW w:w="145" w:type="pct"/>
            <w:vMerge w:val="restart"/>
          </w:tcPr>
          <w:p w14:paraId="36169532" w14:textId="77777777" w:rsidR="00974868" w:rsidRPr="001F6C2D" w:rsidRDefault="00974868" w:rsidP="00E92BCB">
            <w:pPr>
              <w:pStyle w:val="C-TableHeader"/>
              <w:jc w:val="center"/>
              <w:rPr>
                <w:rFonts w:eastAsia="SimSun"/>
                <w:szCs w:val="22"/>
                <w:lang w:val="da-DK"/>
              </w:rPr>
            </w:pPr>
          </w:p>
        </w:tc>
        <w:tc>
          <w:tcPr>
            <w:tcW w:w="1356" w:type="pct"/>
          </w:tcPr>
          <w:p w14:paraId="1B666FF0" w14:textId="77777777" w:rsidR="00974868" w:rsidRPr="001F6C2D" w:rsidRDefault="00974868" w:rsidP="00E92BCB">
            <w:pPr>
              <w:pStyle w:val="C-TableHeader"/>
              <w:jc w:val="center"/>
              <w:rPr>
                <w:rFonts w:eastAsia="SimSun"/>
                <w:szCs w:val="22"/>
                <w:lang w:val="da-DK"/>
              </w:rPr>
            </w:pPr>
            <w:r w:rsidRPr="001F6C2D">
              <w:rPr>
                <w:rFonts w:eastAsia="SimSun"/>
                <w:lang w:val="da-DK"/>
              </w:rPr>
              <w:t>Studie I*</w:t>
            </w:r>
          </w:p>
        </w:tc>
      </w:tr>
      <w:tr w:rsidR="00974868" w:rsidRPr="001F6C2D" w14:paraId="67C6ADCA" w14:textId="77777777" w:rsidTr="00FA26A7">
        <w:trPr>
          <w:trHeight w:val="421"/>
          <w:tblHeader/>
        </w:trPr>
        <w:tc>
          <w:tcPr>
            <w:tcW w:w="1315" w:type="pct"/>
            <w:vMerge/>
            <w:vAlign w:val="center"/>
          </w:tcPr>
          <w:p w14:paraId="2E163EE4" w14:textId="77777777" w:rsidR="00974868" w:rsidRPr="001F6C2D" w:rsidRDefault="00974868" w:rsidP="00E92BCB">
            <w:pPr>
              <w:keepNext/>
              <w:tabs>
                <w:tab w:val="clear" w:pos="567"/>
              </w:tabs>
              <w:spacing w:before="60" w:after="60" w:line="240" w:lineRule="auto"/>
              <w:rPr>
                <w:b/>
                <w:szCs w:val="22"/>
              </w:rPr>
            </w:pPr>
          </w:p>
        </w:tc>
        <w:tc>
          <w:tcPr>
            <w:tcW w:w="1166" w:type="pct"/>
          </w:tcPr>
          <w:p w14:paraId="26777816" w14:textId="77777777" w:rsidR="00974868" w:rsidRPr="001F6C2D" w:rsidRDefault="00974868" w:rsidP="00E92BCB">
            <w:pPr>
              <w:pStyle w:val="C-TableHeader"/>
              <w:jc w:val="center"/>
              <w:rPr>
                <w:rFonts w:eastAsia="SimSun"/>
                <w:szCs w:val="22"/>
                <w:lang w:val="da-DK"/>
              </w:rPr>
            </w:pPr>
            <w:r w:rsidRPr="001F6C2D">
              <w:rPr>
                <w:rFonts w:eastAsia="SimSun"/>
                <w:lang w:val="da-DK"/>
              </w:rPr>
              <w:t>&lt;6 år</w:t>
            </w:r>
          </w:p>
        </w:tc>
        <w:tc>
          <w:tcPr>
            <w:tcW w:w="1018" w:type="pct"/>
          </w:tcPr>
          <w:p w14:paraId="5046B3DD" w14:textId="77777777" w:rsidR="00974868" w:rsidRPr="001F6C2D" w:rsidRDefault="00974868" w:rsidP="00E92BCB">
            <w:pPr>
              <w:pStyle w:val="C-TableHeader"/>
              <w:jc w:val="center"/>
              <w:rPr>
                <w:rFonts w:eastAsia="SimSun"/>
                <w:szCs w:val="22"/>
                <w:lang w:val="da-DK"/>
              </w:rPr>
            </w:pPr>
            <w:r w:rsidRPr="001F6C2D">
              <w:rPr>
                <w:rFonts w:eastAsia="SimSun"/>
                <w:lang w:val="da-DK"/>
              </w:rPr>
              <w:t>6 til &lt;12 år</w:t>
            </w:r>
          </w:p>
        </w:tc>
        <w:tc>
          <w:tcPr>
            <w:tcW w:w="145" w:type="pct"/>
            <w:vMerge/>
          </w:tcPr>
          <w:p w14:paraId="436F1740" w14:textId="77777777" w:rsidR="00974868" w:rsidRPr="001F6C2D" w:rsidRDefault="00974868" w:rsidP="00E92BCB">
            <w:pPr>
              <w:pStyle w:val="C-TableHeader"/>
              <w:jc w:val="center"/>
              <w:rPr>
                <w:rFonts w:eastAsia="SimSun"/>
                <w:szCs w:val="22"/>
                <w:lang w:val="da-DK"/>
              </w:rPr>
            </w:pPr>
          </w:p>
        </w:tc>
        <w:tc>
          <w:tcPr>
            <w:tcW w:w="1356" w:type="pct"/>
          </w:tcPr>
          <w:p w14:paraId="17DBD6A8" w14:textId="77777777" w:rsidR="00974868" w:rsidRPr="001F6C2D" w:rsidRDefault="00974868" w:rsidP="00E92BCB">
            <w:pPr>
              <w:pStyle w:val="C-TableHeader"/>
              <w:jc w:val="center"/>
              <w:rPr>
                <w:rFonts w:eastAsia="SimSun"/>
                <w:szCs w:val="22"/>
                <w:lang w:val="da-DK"/>
              </w:rPr>
            </w:pPr>
            <w:r w:rsidRPr="001F6C2D">
              <w:rPr>
                <w:rFonts w:eastAsia="SimSun"/>
                <w:lang w:val="da-DK"/>
              </w:rPr>
              <w:t>12 til &lt;18 år</w:t>
            </w:r>
          </w:p>
        </w:tc>
      </w:tr>
      <w:tr w:rsidR="00974868" w:rsidRPr="001F6C2D" w14:paraId="35154273" w14:textId="77777777" w:rsidTr="00FA26A7">
        <w:trPr>
          <w:trHeight w:val="354"/>
          <w:tblHeader/>
        </w:trPr>
        <w:tc>
          <w:tcPr>
            <w:tcW w:w="1315" w:type="pct"/>
            <w:vMerge/>
            <w:vAlign w:val="center"/>
          </w:tcPr>
          <w:p w14:paraId="4C061884" w14:textId="77777777" w:rsidR="00974868" w:rsidRPr="001F6C2D" w:rsidRDefault="00974868" w:rsidP="00E92BCB">
            <w:pPr>
              <w:keepNext/>
              <w:tabs>
                <w:tab w:val="clear" w:pos="567"/>
              </w:tabs>
              <w:spacing w:before="60" w:after="60" w:line="240" w:lineRule="auto"/>
              <w:rPr>
                <w:b/>
                <w:szCs w:val="22"/>
              </w:rPr>
            </w:pPr>
          </w:p>
        </w:tc>
        <w:tc>
          <w:tcPr>
            <w:tcW w:w="1166" w:type="pct"/>
          </w:tcPr>
          <w:p w14:paraId="20E75CA4" w14:textId="77777777" w:rsidR="00974868" w:rsidRPr="001F6C2D" w:rsidRDefault="00974868" w:rsidP="00E92BCB">
            <w:pPr>
              <w:pStyle w:val="C-TableHeader"/>
              <w:jc w:val="center"/>
              <w:rPr>
                <w:rFonts w:eastAsia="SimSun"/>
                <w:b w:val="0"/>
                <w:szCs w:val="22"/>
                <w:lang w:val="da-DK"/>
              </w:rPr>
            </w:pPr>
            <w:r w:rsidRPr="001F6C2D">
              <w:rPr>
                <w:rFonts w:eastAsia="SimSun"/>
                <w:b w:val="0"/>
                <w:lang w:val="da-DK"/>
              </w:rPr>
              <w:t>N = 24</w:t>
            </w:r>
          </w:p>
        </w:tc>
        <w:tc>
          <w:tcPr>
            <w:tcW w:w="1018" w:type="pct"/>
          </w:tcPr>
          <w:p w14:paraId="66D9CD80" w14:textId="77777777" w:rsidR="00974868" w:rsidRPr="001F6C2D" w:rsidRDefault="00974868" w:rsidP="00E92BCB">
            <w:pPr>
              <w:pStyle w:val="C-TableHeader"/>
              <w:jc w:val="center"/>
              <w:rPr>
                <w:rFonts w:eastAsia="SimSun"/>
                <w:b w:val="0"/>
                <w:szCs w:val="22"/>
                <w:lang w:val="da-DK"/>
              </w:rPr>
            </w:pPr>
            <w:r w:rsidRPr="001F6C2D">
              <w:rPr>
                <w:rFonts w:eastAsia="SimSun"/>
                <w:b w:val="0"/>
                <w:lang w:val="da-DK"/>
              </w:rPr>
              <w:t>N = 27</w:t>
            </w:r>
          </w:p>
        </w:tc>
        <w:tc>
          <w:tcPr>
            <w:tcW w:w="145" w:type="pct"/>
            <w:vMerge/>
          </w:tcPr>
          <w:p w14:paraId="4CADA41B" w14:textId="77777777" w:rsidR="00974868" w:rsidRPr="001F6C2D" w:rsidRDefault="00974868" w:rsidP="00E92BCB">
            <w:pPr>
              <w:pStyle w:val="C-TableHeader"/>
              <w:jc w:val="center"/>
              <w:rPr>
                <w:rFonts w:eastAsia="SimSun"/>
                <w:b w:val="0"/>
                <w:szCs w:val="22"/>
                <w:lang w:val="da-DK"/>
              </w:rPr>
            </w:pPr>
          </w:p>
        </w:tc>
        <w:tc>
          <w:tcPr>
            <w:tcW w:w="1356" w:type="pct"/>
          </w:tcPr>
          <w:p w14:paraId="3C7D7C45" w14:textId="77777777" w:rsidR="00974868" w:rsidRPr="001F6C2D" w:rsidRDefault="00974868" w:rsidP="00E92BCB">
            <w:pPr>
              <w:pStyle w:val="C-TableHeader"/>
              <w:jc w:val="center"/>
              <w:rPr>
                <w:rFonts w:eastAsia="SimSun"/>
                <w:b w:val="0"/>
                <w:szCs w:val="22"/>
                <w:lang w:val="da-DK"/>
              </w:rPr>
            </w:pPr>
            <w:r w:rsidRPr="001F6C2D">
              <w:rPr>
                <w:rFonts w:eastAsia="SimSun"/>
                <w:b w:val="0"/>
                <w:lang w:val="da-DK"/>
              </w:rPr>
              <w:t>N = 11</w:t>
            </w:r>
          </w:p>
        </w:tc>
      </w:tr>
      <w:tr w:rsidR="00974868" w:rsidRPr="001F6C2D" w14:paraId="34ECE634" w14:textId="77777777" w:rsidTr="00FA26A7">
        <w:trPr>
          <w:trHeight w:val="485"/>
        </w:trPr>
        <w:tc>
          <w:tcPr>
            <w:tcW w:w="1315" w:type="pct"/>
          </w:tcPr>
          <w:p w14:paraId="0BA31863" w14:textId="77777777" w:rsidR="00974868" w:rsidRPr="001F6C2D" w:rsidRDefault="00974868" w:rsidP="00E92BCB">
            <w:pPr>
              <w:pStyle w:val="C-TableText"/>
              <w:keepNext/>
              <w:jc w:val="center"/>
              <w:rPr>
                <w:rFonts w:eastAsia="SimSun"/>
                <w:bCs/>
                <w:kern w:val="24"/>
                <w:szCs w:val="22"/>
                <w:lang w:val="da-DK"/>
              </w:rPr>
            </w:pPr>
            <w:r w:rsidRPr="001F6C2D">
              <w:rPr>
                <w:rFonts w:eastAsia="SimSun"/>
                <w:lang w:val="da-DK"/>
              </w:rPr>
              <w:t>Trinvis genfinding (I</w:t>
            </w:r>
            <w:r w:rsidR="00E55F5A" w:rsidRPr="001F6C2D">
              <w:rPr>
                <w:rFonts w:eastAsia="SimSun"/>
                <w:lang w:val="da-DK"/>
              </w:rPr>
              <w:t>U</w:t>
            </w:r>
            <w:r w:rsidRPr="001F6C2D">
              <w:rPr>
                <w:rFonts w:eastAsia="SimSun"/>
                <w:lang w:val="da-DK"/>
              </w:rPr>
              <w:t>/dl pr. I</w:t>
            </w:r>
            <w:r w:rsidR="00E55F5A" w:rsidRPr="001F6C2D">
              <w:rPr>
                <w:rFonts w:eastAsia="SimSun"/>
                <w:lang w:val="da-DK"/>
              </w:rPr>
              <w:t>U</w:t>
            </w:r>
            <w:r w:rsidRPr="001F6C2D">
              <w:rPr>
                <w:rFonts w:eastAsia="SimSun"/>
                <w:lang w:val="da-DK"/>
              </w:rPr>
              <w:t>/kg)</w:t>
            </w:r>
          </w:p>
        </w:tc>
        <w:tc>
          <w:tcPr>
            <w:tcW w:w="1166" w:type="pct"/>
          </w:tcPr>
          <w:p w14:paraId="0AEB42F1" w14:textId="77777777" w:rsidR="00974868" w:rsidRPr="001F6C2D" w:rsidRDefault="00974868" w:rsidP="00E92BCB">
            <w:pPr>
              <w:pStyle w:val="C-TableText"/>
              <w:keepNext/>
              <w:jc w:val="center"/>
              <w:rPr>
                <w:rFonts w:eastAsia="SimSun"/>
                <w:szCs w:val="22"/>
                <w:lang w:val="da-DK"/>
              </w:rPr>
            </w:pPr>
            <w:r w:rsidRPr="001F6C2D">
              <w:rPr>
                <w:rFonts w:eastAsia="SimSun"/>
                <w:lang w:val="da-DK"/>
              </w:rPr>
              <w:t>1,88</w:t>
            </w:r>
            <w:r w:rsidRPr="001F6C2D">
              <w:rPr>
                <w:rFonts w:eastAsia="SimSun"/>
                <w:lang w:val="da-DK"/>
              </w:rPr>
              <w:br/>
              <w:t>(1,73</w:t>
            </w:r>
            <w:r w:rsidR="00BD321E" w:rsidRPr="001F6C2D">
              <w:rPr>
                <w:rFonts w:eastAsia="SimSun"/>
                <w:lang w:val="da-DK"/>
              </w:rPr>
              <w:noBreakHyphen/>
            </w:r>
            <w:r w:rsidRPr="001F6C2D">
              <w:rPr>
                <w:rFonts w:eastAsia="SimSun"/>
                <w:lang w:val="da-DK"/>
              </w:rPr>
              <w:t>2,05)</w:t>
            </w:r>
          </w:p>
        </w:tc>
        <w:tc>
          <w:tcPr>
            <w:tcW w:w="1018" w:type="pct"/>
          </w:tcPr>
          <w:p w14:paraId="7E73DB22" w14:textId="77777777" w:rsidR="00974868" w:rsidRPr="001F6C2D" w:rsidRDefault="00974868" w:rsidP="00E92BCB">
            <w:pPr>
              <w:pStyle w:val="C-TableText"/>
              <w:keepNext/>
              <w:jc w:val="center"/>
              <w:rPr>
                <w:rFonts w:eastAsia="SimSun"/>
                <w:szCs w:val="22"/>
                <w:lang w:val="da-DK"/>
              </w:rPr>
            </w:pPr>
            <w:r w:rsidRPr="001F6C2D">
              <w:rPr>
                <w:rFonts w:eastAsia="SimSun"/>
                <w:lang w:val="da-DK"/>
              </w:rPr>
              <w:t>2,08</w:t>
            </w:r>
            <w:r w:rsidRPr="001F6C2D">
              <w:rPr>
                <w:rFonts w:eastAsia="SimSun"/>
                <w:lang w:val="da-DK"/>
              </w:rPr>
              <w:br/>
              <w:t>(1,91</w:t>
            </w:r>
            <w:r w:rsidR="00BD321E" w:rsidRPr="001F6C2D">
              <w:rPr>
                <w:rFonts w:eastAsia="SimSun"/>
                <w:lang w:val="da-DK"/>
              </w:rPr>
              <w:noBreakHyphen/>
            </w:r>
            <w:r w:rsidRPr="001F6C2D">
              <w:rPr>
                <w:rFonts w:eastAsia="SimSun"/>
                <w:lang w:val="da-DK"/>
              </w:rPr>
              <w:t>2,25)</w:t>
            </w:r>
          </w:p>
        </w:tc>
        <w:tc>
          <w:tcPr>
            <w:tcW w:w="145" w:type="pct"/>
            <w:vMerge/>
          </w:tcPr>
          <w:p w14:paraId="3DAAA169" w14:textId="77777777" w:rsidR="00974868" w:rsidRPr="001F6C2D" w:rsidRDefault="00974868" w:rsidP="00E92BCB">
            <w:pPr>
              <w:pStyle w:val="C-TableText"/>
              <w:keepNext/>
              <w:jc w:val="center"/>
              <w:rPr>
                <w:rFonts w:eastAsia="SimSun"/>
                <w:szCs w:val="22"/>
                <w:lang w:val="da-DK"/>
              </w:rPr>
            </w:pPr>
          </w:p>
        </w:tc>
        <w:tc>
          <w:tcPr>
            <w:tcW w:w="1356" w:type="pct"/>
          </w:tcPr>
          <w:p w14:paraId="55FF0EF0" w14:textId="77777777" w:rsidR="00974868" w:rsidRPr="001F6C2D" w:rsidRDefault="00974868" w:rsidP="00E92BCB">
            <w:pPr>
              <w:pStyle w:val="C-TableText"/>
              <w:keepNext/>
              <w:jc w:val="center"/>
              <w:rPr>
                <w:rFonts w:eastAsia="SimSun"/>
                <w:szCs w:val="22"/>
                <w:lang w:val="da-DK"/>
              </w:rPr>
            </w:pPr>
            <w:r w:rsidRPr="001F6C2D">
              <w:rPr>
                <w:rFonts w:eastAsia="SimSun"/>
                <w:lang w:val="da-DK"/>
              </w:rPr>
              <w:t>1,91</w:t>
            </w:r>
            <w:r w:rsidRPr="001F6C2D">
              <w:rPr>
                <w:rFonts w:eastAsia="SimSun"/>
                <w:lang w:val="da-DK"/>
              </w:rPr>
              <w:br/>
              <w:t>(1,61</w:t>
            </w:r>
            <w:r w:rsidR="00BD321E" w:rsidRPr="001F6C2D">
              <w:rPr>
                <w:rFonts w:eastAsia="SimSun"/>
                <w:lang w:val="da-DK"/>
              </w:rPr>
              <w:noBreakHyphen/>
            </w:r>
            <w:r w:rsidRPr="001F6C2D">
              <w:rPr>
                <w:rFonts w:eastAsia="SimSun"/>
                <w:lang w:val="da-DK"/>
              </w:rPr>
              <w:t>2,27)</w:t>
            </w:r>
          </w:p>
        </w:tc>
      </w:tr>
      <w:tr w:rsidR="00974868" w:rsidRPr="001F6C2D" w14:paraId="2A02A6A3" w14:textId="77777777" w:rsidTr="00FA26A7">
        <w:trPr>
          <w:trHeight w:val="449"/>
        </w:trPr>
        <w:tc>
          <w:tcPr>
            <w:tcW w:w="1315" w:type="pct"/>
          </w:tcPr>
          <w:p w14:paraId="7F482AA2" w14:textId="77777777" w:rsidR="00974868" w:rsidRPr="001F6C2D" w:rsidRDefault="002C5CC1" w:rsidP="00E92BCB">
            <w:pPr>
              <w:pStyle w:val="C-TableText"/>
              <w:keepNext/>
              <w:jc w:val="center"/>
              <w:rPr>
                <w:rFonts w:eastAsia="SimSun"/>
                <w:szCs w:val="22"/>
                <w:lang w:val="da-DK"/>
              </w:rPr>
            </w:pPr>
            <w:r w:rsidRPr="00A62C88">
              <w:rPr>
                <w:rFonts w:eastAsia="SimSun"/>
                <w:lang w:val="fr-FR"/>
              </w:rPr>
              <w:t>AUC/</w:t>
            </w:r>
            <w:proofErr w:type="spellStart"/>
            <w:r w:rsidRPr="00A62C88">
              <w:rPr>
                <w:rFonts w:eastAsia="SimSun"/>
                <w:lang w:val="fr-FR"/>
              </w:rPr>
              <w:t>d</w:t>
            </w:r>
            <w:r w:rsidR="00974868" w:rsidRPr="00A62C88">
              <w:rPr>
                <w:rFonts w:eastAsia="SimSun"/>
                <w:lang w:val="fr-FR"/>
              </w:rPr>
              <w:t>osis</w:t>
            </w:r>
            <w:proofErr w:type="spellEnd"/>
            <w:r w:rsidR="00974868" w:rsidRPr="00A62C88">
              <w:rPr>
                <w:rFonts w:eastAsia="SimSun"/>
                <w:lang w:val="fr-FR"/>
              </w:rPr>
              <w:br/>
              <w:t>(I</w:t>
            </w:r>
            <w:r w:rsidR="00E55F5A" w:rsidRPr="00A62C88">
              <w:rPr>
                <w:rFonts w:eastAsia="SimSun"/>
                <w:lang w:val="fr-FR"/>
              </w:rPr>
              <w:t>U</w:t>
            </w:r>
            <w:r w:rsidR="00974868" w:rsidRPr="00A62C88">
              <w:rPr>
                <w:rFonts w:eastAsia="SimSun"/>
                <w:lang w:val="fr-FR"/>
              </w:rPr>
              <w:t xml:space="preserve">*t/dl </w:t>
            </w:r>
            <w:proofErr w:type="spellStart"/>
            <w:r w:rsidR="00974868" w:rsidRPr="00A62C88">
              <w:rPr>
                <w:rFonts w:eastAsia="SimSun"/>
                <w:lang w:val="fr-FR"/>
              </w:rPr>
              <w:t>pr</w:t>
            </w:r>
            <w:proofErr w:type="spellEnd"/>
            <w:r w:rsidR="00974868" w:rsidRPr="00A62C88">
              <w:rPr>
                <w:rFonts w:eastAsia="SimSun"/>
                <w:lang w:val="fr-FR"/>
              </w:rPr>
              <w:t xml:space="preserve">. </w:t>
            </w:r>
            <w:r w:rsidR="00974868" w:rsidRPr="001F6C2D">
              <w:rPr>
                <w:rFonts w:eastAsia="SimSun"/>
                <w:lang w:val="da-DK"/>
              </w:rPr>
              <w:t>I</w:t>
            </w:r>
            <w:r w:rsidR="00E55F5A" w:rsidRPr="001F6C2D">
              <w:rPr>
                <w:rFonts w:eastAsia="SimSun"/>
                <w:lang w:val="da-DK"/>
              </w:rPr>
              <w:t>U</w:t>
            </w:r>
            <w:r w:rsidR="00974868" w:rsidRPr="001F6C2D">
              <w:rPr>
                <w:rFonts w:eastAsia="SimSun"/>
                <w:lang w:val="da-DK"/>
              </w:rPr>
              <w:t>/kg)</w:t>
            </w:r>
          </w:p>
        </w:tc>
        <w:tc>
          <w:tcPr>
            <w:tcW w:w="1166" w:type="pct"/>
          </w:tcPr>
          <w:p w14:paraId="0E988F93" w14:textId="77777777" w:rsidR="00974868" w:rsidRPr="001F6C2D" w:rsidRDefault="00974868" w:rsidP="00E92BCB">
            <w:pPr>
              <w:pStyle w:val="C-TableText"/>
              <w:keepNext/>
              <w:jc w:val="center"/>
              <w:rPr>
                <w:rFonts w:eastAsia="SimSun"/>
                <w:szCs w:val="22"/>
                <w:lang w:val="da-DK"/>
              </w:rPr>
            </w:pPr>
            <w:r w:rsidRPr="001F6C2D">
              <w:rPr>
                <w:rFonts w:eastAsia="SimSun"/>
                <w:lang w:val="da-DK"/>
              </w:rPr>
              <w:t>25,9</w:t>
            </w:r>
            <w:r w:rsidRPr="001F6C2D">
              <w:rPr>
                <w:rFonts w:eastAsia="SimSun"/>
                <w:lang w:val="da-DK"/>
              </w:rPr>
              <w:br/>
              <w:t>(23,4</w:t>
            </w:r>
            <w:r w:rsidR="00BD321E" w:rsidRPr="001F6C2D">
              <w:rPr>
                <w:rFonts w:eastAsia="SimSun"/>
                <w:lang w:val="da-DK"/>
              </w:rPr>
              <w:noBreakHyphen/>
            </w:r>
            <w:r w:rsidRPr="001F6C2D">
              <w:rPr>
                <w:rFonts w:eastAsia="SimSun"/>
                <w:lang w:val="da-DK"/>
              </w:rPr>
              <w:t>28,7)</w:t>
            </w:r>
          </w:p>
        </w:tc>
        <w:tc>
          <w:tcPr>
            <w:tcW w:w="1018" w:type="pct"/>
          </w:tcPr>
          <w:p w14:paraId="0DC8C4A9" w14:textId="77777777" w:rsidR="00974868" w:rsidRPr="001F6C2D" w:rsidRDefault="00974868" w:rsidP="00E92BCB">
            <w:pPr>
              <w:pStyle w:val="C-TableText"/>
              <w:keepNext/>
              <w:jc w:val="center"/>
              <w:rPr>
                <w:rFonts w:eastAsia="SimSun"/>
                <w:szCs w:val="22"/>
                <w:lang w:val="da-DK"/>
              </w:rPr>
            </w:pPr>
            <w:r w:rsidRPr="001F6C2D">
              <w:rPr>
                <w:rFonts w:eastAsia="SimSun"/>
                <w:lang w:val="da-DK"/>
              </w:rPr>
              <w:t>32,8</w:t>
            </w:r>
            <w:r w:rsidRPr="001F6C2D">
              <w:rPr>
                <w:rFonts w:eastAsia="SimSun"/>
                <w:lang w:val="da-DK"/>
              </w:rPr>
              <w:br/>
              <w:t>(28,2</w:t>
            </w:r>
            <w:r w:rsidR="00BD321E" w:rsidRPr="001F6C2D">
              <w:rPr>
                <w:rFonts w:eastAsia="SimSun"/>
                <w:lang w:val="da-DK"/>
              </w:rPr>
              <w:noBreakHyphen/>
            </w:r>
            <w:r w:rsidRPr="001F6C2D">
              <w:rPr>
                <w:rFonts w:eastAsia="SimSun"/>
                <w:lang w:val="da-DK"/>
              </w:rPr>
              <w:t>38,2)</w:t>
            </w:r>
          </w:p>
        </w:tc>
        <w:tc>
          <w:tcPr>
            <w:tcW w:w="145" w:type="pct"/>
            <w:vMerge/>
          </w:tcPr>
          <w:p w14:paraId="6A2D3B18" w14:textId="77777777" w:rsidR="00974868" w:rsidRPr="001F6C2D" w:rsidRDefault="00974868" w:rsidP="00E92BCB">
            <w:pPr>
              <w:pStyle w:val="C-TableText"/>
              <w:keepNext/>
              <w:jc w:val="center"/>
              <w:rPr>
                <w:rFonts w:eastAsia="SimSun"/>
                <w:szCs w:val="22"/>
                <w:lang w:val="da-DK"/>
              </w:rPr>
            </w:pPr>
          </w:p>
        </w:tc>
        <w:tc>
          <w:tcPr>
            <w:tcW w:w="1356" w:type="pct"/>
          </w:tcPr>
          <w:p w14:paraId="6440EE4B" w14:textId="77777777" w:rsidR="00974868" w:rsidRPr="001F6C2D" w:rsidRDefault="00974868" w:rsidP="00E92BCB">
            <w:pPr>
              <w:pStyle w:val="C-TableText"/>
              <w:keepNext/>
              <w:jc w:val="center"/>
              <w:rPr>
                <w:rFonts w:eastAsia="SimSun"/>
                <w:szCs w:val="22"/>
                <w:lang w:val="da-DK"/>
              </w:rPr>
            </w:pPr>
            <w:r w:rsidRPr="001F6C2D">
              <w:rPr>
                <w:rFonts w:eastAsia="SimSun"/>
                <w:lang w:val="da-DK"/>
              </w:rPr>
              <w:t>40,8</w:t>
            </w:r>
            <w:r w:rsidRPr="001F6C2D">
              <w:rPr>
                <w:rFonts w:eastAsia="SimSun"/>
                <w:lang w:val="da-DK"/>
              </w:rPr>
              <w:br/>
              <w:t>(29,3</w:t>
            </w:r>
            <w:r w:rsidR="00BD321E" w:rsidRPr="001F6C2D">
              <w:rPr>
                <w:rFonts w:eastAsia="SimSun"/>
                <w:lang w:val="da-DK"/>
              </w:rPr>
              <w:noBreakHyphen/>
            </w:r>
            <w:r w:rsidRPr="001F6C2D">
              <w:rPr>
                <w:rFonts w:eastAsia="SimSun"/>
                <w:lang w:val="da-DK"/>
              </w:rPr>
              <w:t>56,7)</w:t>
            </w:r>
          </w:p>
        </w:tc>
      </w:tr>
      <w:tr w:rsidR="00974868" w:rsidRPr="001F6C2D" w14:paraId="1FC6A411" w14:textId="77777777" w:rsidTr="00FA26A7">
        <w:trPr>
          <w:trHeight w:val="489"/>
        </w:trPr>
        <w:tc>
          <w:tcPr>
            <w:tcW w:w="1315" w:type="pct"/>
          </w:tcPr>
          <w:p w14:paraId="42BF8A90" w14:textId="77777777" w:rsidR="00974868" w:rsidRPr="001F6C2D" w:rsidRDefault="00974868" w:rsidP="00E92BCB">
            <w:pPr>
              <w:pStyle w:val="C-TableText"/>
              <w:keepNext/>
              <w:jc w:val="center"/>
              <w:rPr>
                <w:rFonts w:eastAsia="SimSun"/>
                <w:szCs w:val="22"/>
                <w:lang w:val="da-DK"/>
              </w:rPr>
            </w:pPr>
            <w:r w:rsidRPr="001F6C2D">
              <w:rPr>
                <w:rFonts w:eastAsia="SimSun"/>
                <w:lang w:val="da-DK"/>
              </w:rPr>
              <w:t>t</w:t>
            </w:r>
            <w:r w:rsidRPr="001F6C2D">
              <w:rPr>
                <w:rFonts w:eastAsia="SimSun"/>
                <w:vertAlign w:val="subscript"/>
                <w:lang w:val="da-DK"/>
              </w:rPr>
              <w:t>½</w:t>
            </w:r>
            <w:r w:rsidRPr="001F6C2D">
              <w:rPr>
                <w:rFonts w:eastAsia="SimSun"/>
                <w:lang w:val="da-DK"/>
              </w:rPr>
              <w:t xml:space="preserve"> (</w:t>
            </w:r>
            <w:r w:rsidR="001C6CB2" w:rsidRPr="001F6C2D">
              <w:rPr>
                <w:rFonts w:eastAsia="SimSun"/>
                <w:lang w:val="da-DK"/>
              </w:rPr>
              <w:t>h</w:t>
            </w:r>
            <w:r w:rsidRPr="001F6C2D">
              <w:rPr>
                <w:rFonts w:eastAsia="SimSun"/>
                <w:lang w:val="da-DK"/>
              </w:rPr>
              <w:t>)</w:t>
            </w:r>
          </w:p>
        </w:tc>
        <w:tc>
          <w:tcPr>
            <w:tcW w:w="1166" w:type="pct"/>
          </w:tcPr>
          <w:p w14:paraId="49339DDD" w14:textId="77777777" w:rsidR="00974868" w:rsidRPr="001F6C2D" w:rsidRDefault="00974868" w:rsidP="00E92BCB">
            <w:pPr>
              <w:pStyle w:val="C-TableText"/>
              <w:keepNext/>
              <w:jc w:val="center"/>
              <w:rPr>
                <w:rFonts w:eastAsia="SimSun"/>
                <w:szCs w:val="22"/>
                <w:lang w:val="da-DK"/>
              </w:rPr>
            </w:pPr>
            <w:r w:rsidRPr="001F6C2D">
              <w:rPr>
                <w:rFonts w:eastAsia="SimSun"/>
                <w:lang w:val="da-DK"/>
              </w:rPr>
              <w:t>14,3</w:t>
            </w:r>
            <w:r w:rsidRPr="001F6C2D">
              <w:rPr>
                <w:rFonts w:eastAsia="SimSun"/>
                <w:lang w:val="da-DK"/>
              </w:rPr>
              <w:br/>
              <w:t>(12,6</w:t>
            </w:r>
            <w:r w:rsidR="00BD321E" w:rsidRPr="001F6C2D">
              <w:rPr>
                <w:rFonts w:eastAsia="SimSun"/>
                <w:lang w:val="da-DK"/>
              </w:rPr>
              <w:noBreakHyphen/>
            </w:r>
            <w:r w:rsidRPr="001F6C2D">
              <w:rPr>
                <w:rFonts w:eastAsia="SimSun"/>
                <w:lang w:val="da-DK"/>
              </w:rPr>
              <w:t>16,2)</w:t>
            </w:r>
          </w:p>
        </w:tc>
        <w:tc>
          <w:tcPr>
            <w:tcW w:w="1018" w:type="pct"/>
          </w:tcPr>
          <w:p w14:paraId="5C3C022C" w14:textId="77777777" w:rsidR="00974868" w:rsidRPr="001F6C2D" w:rsidRDefault="00974868" w:rsidP="00E92BCB">
            <w:pPr>
              <w:pStyle w:val="C-TableText"/>
              <w:keepNext/>
              <w:jc w:val="center"/>
              <w:rPr>
                <w:rFonts w:eastAsia="SimSun"/>
                <w:szCs w:val="22"/>
                <w:lang w:val="da-DK"/>
              </w:rPr>
            </w:pPr>
            <w:r w:rsidRPr="001F6C2D">
              <w:rPr>
                <w:rFonts w:eastAsia="SimSun"/>
                <w:lang w:val="da-DK"/>
              </w:rPr>
              <w:t>15,9</w:t>
            </w:r>
            <w:r w:rsidRPr="001F6C2D">
              <w:rPr>
                <w:rFonts w:eastAsia="SimSun"/>
                <w:lang w:val="da-DK"/>
              </w:rPr>
              <w:br/>
              <w:t>(13,8</w:t>
            </w:r>
            <w:r w:rsidR="00BD321E" w:rsidRPr="001F6C2D">
              <w:rPr>
                <w:rFonts w:eastAsia="SimSun"/>
                <w:lang w:val="da-DK"/>
              </w:rPr>
              <w:noBreakHyphen/>
            </w:r>
            <w:r w:rsidRPr="001F6C2D">
              <w:rPr>
                <w:rFonts w:eastAsia="SimSun"/>
                <w:lang w:val="da-DK"/>
              </w:rPr>
              <w:t>18,2)</w:t>
            </w:r>
          </w:p>
        </w:tc>
        <w:tc>
          <w:tcPr>
            <w:tcW w:w="145" w:type="pct"/>
            <w:vMerge/>
          </w:tcPr>
          <w:p w14:paraId="052C387D" w14:textId="77777777" w:rsidR="00974868" w:rsidRPr="001F6C2D" w:rsidRDefault="00974868" w:rsidP="00E92BCB">
            <w:pPr>
              <w:pStyle w:val="C-TableText"/>
              <w:keepNext/>
              <w:jc w:val="center"/>
              <w:rPr>
                <w:rFonts w:eastAsia="SimSun"/>
                <w:szCs w:val="22"/>
                <w:lang w:val="da-DK"/>
              </w:rPr>
            </w:pPr>
          </w:p>
        </w:tc>
        <w:tc>
          <w:tcPr>
            <w:tcW w:w="1356" w:type="pct"/>
          </w:tcPr>
          <w:p w14:paraId="0C7FD979" w14:textId="77777777" w:rsidR="00974868" w:rsidRPr="001F6C2D" w:rsidRDefault="00974868" w:rsidP="00E92BCB">
            <w:pPr>
              <w:pStyle w:val="C-TableText"/>
              <w:keepNext/>
              <w:jc w:val="center"/>
              <w:rPr>
                <w:rFonts w:eastAsia="SimSun"/>
                <w:szCs w:val="22"/>
                <w:lang w:val="da-DK"/>
              </w:rPr>
            </w:pPr>
            <w:r w:rsidRPr="001F6C2D">
              <w:rPr>
                <w:rFonts w:eastAsia="SimSun"/>
                <w:lang w:val="da-DK"/>
              </w:rPr>
              <w:t>17,5</w:t>
            </w:r>
            <w:r w:rsidRPr="001F6C2D">
              <w:rPr>
                <w:rFonts w:eastAsia="SimSun"/>
                <w:lang w:val="da-DK"/>
              </w:rPr>
              <w:br/>
              <w:t>(12,7</w:t>
            </w:r>
            <w:r w:rsidR="00BD321E" w:rsidRPr="001F6C2D">
              <w:rPr>
                <w:rFonts w:eastAsia="SimSun"/>
                <w:lang w:val="da-DK"/>
              </w:rPr>
              <w:noBreakHyphen/>
            </w:r>
            <w:r w:rsidRPr="001F6C2D">
              <w:rPr>
                <w:rFonts w:eastAsia="SimSun"/>
                <w:lang w:val="da-DK"/>
              </w:rPr>
              <w:t>24,0)</w:t>
            </w:r>
          </w:p>
        </w:tc>
      </w:tr>
      <w:tr w:rsidR="00974868" w:rsidRPr="001F6C2D" w14:paraId="527B0FF5" w14:textId="77777777" w:rsidTr="00FA26A7">
        <w:trPr>
          <w:cantSplit/>
          <w:trHeight w:val="230"/>
        </w:trPr>
        <w:tc>
          <w:tcPr>
            <w:tcW w:w="1315" w:type="pct"/>
          </w:tcPr>
          <w:p w14:paraId="2290E0FE" w14:textId="77777777" w:rsidR="00974868" w:rsidRPr="001F6C2D" w:rsidRDefault="00974868" w:rsidP="00E92BCB">
            <w:pPr>
              <w:pStyle w:val="C-TableText"/>
              <w:keepNext/>
              <w:jc w:val="center"/>
              <w:rPr>
                <w:rFonts w:eastAsia="SimSun"/>
                <w:szCs w:val="22"/>
                <w:lang w:val="da-DK"/>
              </w:rPr>
            </w:pPr>
            <w:r w:rsidRPr="001F6C2D">
              <w:rPr>
                <w:rFonts w:eastAsia="SimSun"/>
                <w:lang w:val="da-DK"/>
              </w:rPr>
              <w:t>MRT (</w:t>
            </w:r>
            <w:r w:rsidR="001C6CB2" w:rsidRPr="001F6C2D">
              <w:rPr>
                <w:rFonts w:eastAsia="SimSun"/>
                <w:lang w:val="da-DK"/>
              </w:rPr>
              <w:t>h</w:t>
            </w:r>
            <w:r w:rsidRPr="001F6C2D">
              <w:rPr>
                <w:rFonts w:eastAsia="SimSun"/>
                <w:lang w:val="da-DK"/>
              </w:rPr>
              <w:t>)</w:t>
            </w:r>
          </w:p>
        </w:tc>
        <w:tc>
          <w:tcPr>
            <w:tcW w:w="1166" w:type="pct"/>
          </w:tcPr>
          <w:p w14:paraId="2B142852" w14:textId="77777777" w:rsidR="00974868" w:rsidRPr="001F6C2D" w:rsidRDefault="00974868" w:rsidP="00E92BCB">
            <w:pPr>
              <w:pStyle w:val="C-TableText"/>
              <w:keepNext/>
              <w:jc w:val="center"/>
              <w:rPr>
                <w:rFonts w:eastAsia="SimSun"/>
                <w:szCs w:val="22"/>
                <w:lang w:val="da-DK"/>
              </w:rPr>
            </w:pPr>
            <w:r w:rsidRPr="001F6C2D">
              <w:rPr>
                <w:rFonts w:eastAsia="SimSun"/>
                <w:lang w:val="da-DK"/>
              </w:rPr>
              <w:t>17,2</w:t>
            </w:r>
            <w:r w:rsidRPr="001F6C2D">
              <w:rPr>
                <w:rFonts w:eastAsia="SimSun"/>
                <w:lang w:val="da-DK"/>
              </w:rPr>
              <w:br/>
              <w:t>(15,4</w:t>
            </w:r>
            <w:r w:rsidR="00BD321E" w:rsidRPr="001F6C2D">
              <w:rPr>
                <w:rFonts w:eastAsia="SimSun"/>
                <w:lang w:val="da-DK"/>
              </w:rPr>
              <w:noBreakHyphen/>
            </w:r>
            <w:r w:rsidRPr="001F6C2D">
              <w:rPr>
                <w:rFonts w:eastAsia="SimSun"/>
                <w:lang w:val="da-DK"/>
              </w:rPr>
              <w:t>19,3)</w:t>
            </w:r>
          </w:p>
        </w:tc>
        <w:tc>
          <w:tcPr>
            <w:tcW w:w="1018" w:type="pct"/>
          </w:tcPr>
          <w:p w14:paraId="3F5BA689" w14:textId="77777777" w:rsidR="00974868" w:rsidRPr="001F6C2D" w:rsidRDefault="00974868" w:rsidP="00E92BCB">
            <w:pPr>
              <w:pStyle w:val="C-TableText"/>
              <w:keepNext/>
              <w:jc w:val="center"/>
              <w:rPr>
                <w:rFonts w:eastAsia="SimSun"/>
                <w:szCs w:val="22"/>
                <w:lang w:val="da-DK"/>
              </w:rPr>
            </w:pPr>
            <w:r w:rsidRPr="001F6C2D">
              <w:rPr>
                <w:rFonts w:eastAsia="SimSun"/>
                <w:lang w:val="da-DK"/>
              </w:rPr>
              <w:t>20,7</w:t>
            </w:r>
            <w:r w:rsidRPr="001F6C2D">
              <w:rPr>
                <w:rFonts w:eastAsia="SimSun"/>
                <w:lang w:val="da-DK"/>
              </w:rPr>
              <w:br/>
              <w:t>(18,0</w:t>
            </w:r>
            <w:r w:rsidR="00BD321E" w:rsidRPr="001F6C2D">
              <w:rPr>
                <w:rFonts w:eastAsia="SimSun"/>
                <w:lang w:val="da-DK"/>
              </w:rPr>
              <w:noBreakHyphen/>
            </w:r>
            <w:r w:rsidRPr="001F6C2D">
              <w:rPr>
                <w:rFonts w:eastAsia="SimSun"/>
                <w:lang w:val="da-DK"/>
              </w:rPr>
              <w:t>23,8)</w:t>
            </w:r>
          </w:p>
        </w:tc>
        <w:tc>
          <w:tcPr>
            <w:tcW w:w="145" w:type="pct"/>
            <w:vMerge/>
          </w:tcPr>
          <w:p w14:paraId="3A1099F4" w14:textId="77777777" w:rsidR="00974868" w:rsidRPr="001F6C2D" w:rsidRDefault="00974868" w:rsidP="00E92BCB">
            <w:pPr>
              <w:pStyle w:val="C-TableText"/>
              <w:keepNext/>
              <w:jc w:val="center"/>
              <w:rPr>
                <w:rFonts w:eastAsia="SimSun"/>
                <w:szCs w:val="22"/>
                <w:lang w:val="da-DK"/>
              </w:rPr>
            </w:pPr>
          </w:p>
        </w:tc>
        <w:tc>
          <w:tcPr>
            <w:tcW w:w="1356" w:type="pct"/>
          </w:tcPr>
          <w:p w14:paraId="29EF0AB8" w14:textId="77777777" w:rsidR="00974868" w:rsidRPr="001F6C2D" w:rsidRDefault="00974868" w:rsidP="00E92BCB">
            <w:pPr>
              <w:pStyle w:val="C-TableText"/>
              <w:keepNext/>
              <w:jc w:val="center"/>
              <w:rPr>
                <w:rFonts w:eastAsia="SimSun"/>
                <w:szCs w:val="22"/>
                <w:lang w:val="da-DK"/>
              </w:rPr>
            </w:pPr>
            <w:r w:rsidRPr="001F6C2D">
              <w:rPr>
                <w:rFonts w:eastAsia="SimSun"/>
                <w:lang w:val="da-DK"/>
              </w:rPr>
              <w:t>23,5</w:t>
            </w:r>
            <w:r w:rsidRPr="001F6C2D">
              <w:rPr>
                <w:rFonts w:eastAsia="SimSun"/>
                <w:lang w:val="da-DK"/>
              </w:rPr>
              <w:br/>
              <w:t>(17,0</w:t>
            </w:r>
            <w:r w:rsidR="00BD321E" w:rsidRPr="001F6C2D">
              <w:rPr>
                <w:rFonts w:eastAsia="SimSun"/>
                <w:lang w:val="da-DK"/>
              </w:rPr>
              <w:noBreakHyphen/>
            </w:r>
            <w:r w:rsidRPr="001F6C2D">
              <w:rPr>
                <w:rFonts w:eastAsia="SimSun"/>
                <w:lang w:val="da-DK"/>
              </w:rPr>
              <w:t>32,4)</w:t>
            </w:r>
          </w:p>
        </w:tc>
      </w:tr>
      <w:tr w:rsidR="00974868" w:rsidRPr="001F6C2D" w14:paraId="77116A08" w14:textId="77777777" w:rsidTr="00FA26A7">
        <w:trPr>
          <w:trHeight w:val="244"/>
        </w:trPr>
        <w:tc>
          <w:tcPr>
            <w:tcW w:w="1315" w:type="pct"/>
          </w:tcPr>
          <w:p w14:paraId="561FFF0C" w14:textId="77777777" w:rsidR="00974868" w:rsidRPr="001F6C2D" w:rsidRDefault="00974868" w:rsidP="00E92BCB">
            <w:pPr>
              <w:pStyle w:val="C-TableText"/>
              <w:keepNext/>
              <w:jc w:val="center"/>
              <w:rPr>
                <w:rFonts w:eastAsia="SimSun"/>
                <w:szCs w:val="22"/>
                <w:lang w:val="da-DK"/>
              </w:rPr>
            </w:pPr>
            <w:r w:rsidRPr="001F6C2D">
              <w:rPr>
                <w:rFonts w:eastAsia="SimSun"/>
                <w:lang w:val="da-DK"/>
              </w:rPr>
              <w:t>CL (ml/</w:t>
            </w:r>
            <w:r w:rsidR="001C6CB2" w:rsidRPr="001F6C2D">
              <w:rPr>
                <w:rFonts w:eastAsia="SimSun"/>
                <w:lang w:val="da-DK"/>
              </w:rPr>
              <w:t>h</w:t>
            </w:r>
            <w:r w:rsidRPr="001F6C2D">
              <w:rPr>
                <w:rFonts w:eastAsia="SimSun"/>
                <w:lang w:val="da-DK"/>
              </w:rPr>
              <w:t>/kg)</w:t>
            </w:r>
          </w:p>
        </w:tc>
        <w:tc>
          <w:tcPr>
            <w:tcW w:w="1166" w:type="pct"/>
          </w:tcPr>
          <w:p w14:paraId="24884F6B" w14:textId="77777777" w:rsidR="00974868" w:rsidRPr="001F6C2D" w:rsidRDefault="00974868" w:rsidP="00E92BCB">
            <w:pPr>
              <w:pStyle w:val="C-TableText"/>
              <w:keepNext/>
              <w:jc w:val="center"/>
              <w:rPr>
                <w:rFonts w:eastAsia="SimSun"/>
                <w:szCs w:val="22"/>
                <w:lang w:val="da-DK"/>
              </w:rPr>
            </w:pPr>
            <w:r w:rsidRPr="001F6C2D">
              <w:rPr>
                <w:rFonts w:eastAsia="SimSun"/>
                <w:lang w:val="da-DK"/>
              </w:rPr>
              <w:t>3,86</w:t>
            </w:r>
            <w:r w:rsidRPr="001F6C2D">
              <w:rPr>
                <w:rFonts w:eastAsia="SimSun"/>
                <w:lang w:val="da-DK"/>
              </w:rPr>
              <w:br/>
              <w:t>(3,48</w:t>
            </w:r>
            <w:r w:rsidR="00BD321E" w:rsidRPr="001F6C2D">
              <w:rPr>
                <w:rFonts w:eastAsia="SimSun"/>
                <w:lang w:val="da-DK"/>
              </w:rPr>
              <w:noBreakHyphen/>
            </w:r>
            <w:r w:rsidRPr="001F6C2D">
              <w:rPr>
                <w:rFonts w:eastAsia="SimSun"/>
                <w:lang w:val="da-DK"/>
              </w:rPr>
              <w:t>4,28)</w:t>
            </w:r>
          </w:p>
        </w:tc>
        <w:tc>
          <w:tcPr>
            <w:tcW w:w="1018" w:type="pct"/>
          </w:tcPr>
          <w:p w14:paraId="1C5B9078" w14:textId="77777777" w:rsidR="00974868" w:rsidRPr="001F6C2D" w:rsidRDefault="00974868" w:rsidP="00E92BCB">
            <w:pPr>
              <w:pStyle w:val="C-TableText"/>
              <w:keepNext/>
              <w:jc w:val="center"/>
              <w:rPr>
                <w:rFonts w:eastAsia="SimSun"/>
                <w:szCs w:val="22"/>
                <w:lang w:val="da-DK"/>
              </w:rPr>
            </w:pPr>
            <w:r w:rsidRPr="001F6C2D">
              <w:rPr>
                <w:rFonts w:eastAsia="SimSun"/>
                <w:lang w:val="da-DK"/>
              </w:rPr>
              <w:t>3,05</w:t>
            </w:r>
            <w:r w:rsidRPr="001F6C2D">
              <w:rPr>
                <w:rFonts w:eastAsia="SimSun"/>
                <w:lang w:val="da-DK"/>
              </w:rPr>
              <w:br/>
              <w:t>(2,62</w:t>
            </w:r>
            <w:r w:rsidR="00BD321E" w:rsidRPr="001F6C2D">
              <w:rPr>
                <w:rFonts w:eastAsia="SimSun"/>
                <w:lang w:val="da-DK"/>
              </w:rPr>
              <w:noBreakHyphen/>
            </w:r>
            <w:r w:rsidRPr="001F6C2D">
              <w:rPr>
                <w:rFonts w:eastAsia="SimSun"/>
                <w:lang w:val="da-DK"/>
              </w:rPr>
              <w:t>3,55)</w:t>
            </w:r>
          </w:p>
        </w:tc>
        <w:tc>
          <w:tcPr>
            <w:tcW w:w="145" w:type="pct"/>
            <w:vMerge/>
          </w:tcPr>
          <w:p w14:paraId="7FC201D7" w14:textId="77777777" w:rsidR="00974868" w:rsidRPr="001F6C2D" w:rsidRDefault="00974868" w:rsidP="00E92BCB">
            <w:pPr>
              <w:pStyle w:val="C-TableText"/>
              <w:keepNext/>
              <w:jc w:val="center"/>
              <w:rPr>
                <w:rFonts w:eastAsia="SimSun"/>
                <w:szCs w:val="22"/>
                <w:lang w:val="da-DK"/>
              </w:rPr>
            </w:pPr>
          </w:p>
        </w:tc>
        <w:tc>
          <w:tcPr>
            <w:tcW w:w="1356" w:type="pct"/>
          </w:tcPr>
          <w:p w14:paraId="50CD826D" w14:textId="77777777" w:rsidR="00974868" w:rsidRPr="001F6C2D" w:rsidRDefault="00974868" w:rsidP="00E92BCB">
            <w:pPr>
              <w:pStyle w:val="C-TableText"/>
              <w:keepNext/>
              <w:jc w:val="center"/>
              <w:rPr>
                <w:rFonts w:eastAsia="SimSun"/>
                <w:szCs w:val="22"/>
                <w:lang w:val="da-DK"/>
              </w:rPr>
            </w:pPr>
            <w:r w:rsidRPr="001F6C2D">
              <w:rPr>
                <w:rFonts w:eastAsia="SimSun"/>
                <w:lang w:val="da-DK"/>
              </w:rPr>
              <w:t>2,45</w:t>
            </w:r>
            <w:r w:rsidRPr="001F6C2D">
              <w:rPr>
                <w:rFonts w:eastAsia="SimSun"/>
                <w:lang w:val="da-DK"/>
              </w:rPr>
              <w:br/>
              <w:t>(1,76</w:t>
            </w:r>
            <w:r w:rsidR="00BD321E" w:rsidRPr="001F6C2D">
              <w:rPr>
                <w:rFonts w:eastAsia="SimSun"/>
                <w:lang w:val="da-DK"/>
              </w:rPr>
              <w:noBreakHyphen/>
            </w:r>
            <w:r w:rsidRPr="001F6C2D">
              <w:rPr>
                <w:rFonts w:eastAsia="SimSun"/>
                <w:lang w:val="da-DK"/>
              </w:rPr>
              <w:t>3,41)</w:t>
            </w:r>
          </w:p>
        </w:tc>
      </w:tr>
      <w:tr w:rsidR="00974868" w:rsidRPr="001F6C2D" w14:paraId="50DBBE40" w14:textId="77777777" w:rsidTr="00FA26A7">
        <w:trPr>
          <w:cantSplit/>
          <w:trHeight w:val="244"/>
        </w:trPr>
        <w:tc>
          <w:tcPr>
            <w:tcW w:w="1315" w:type="pct"/>
          </w:tcPr>
          <w:p w14:paraId="721DBE52" w14:textId="77777777" w:rsidR="00974868" w:rsidRPr="001F6C2D" w:rsidRDefault="00974868" w:rsidP="00E92BCB">
            <w:pPr>
              <w:pStyle w:val="C-TableText"/>
              <w:keepNext/>
              <w:jc w:val="center"/>
              <w:rPr>
                <w:rFonts w:eastAsia="SimSun"/>
                <w:szCs w:val="22"/>
                <w:lang w:val="da-DK"/>
              </w:rPr>
            </w:pPr>
            <w:proofErr w:type="spellStart"/>
            <w:r w:rsidRPr="001F6C2D">
              <w:rPr>
                <w:rFonts w:eastAsia="SimSun"/>
                <w:lang w:val="da-DK"/>
              </w:rPr>
              <w:t>V</w:t>
            </w:r>
            <w:r w:rsidRPr="001F6C2D">
              <w:rPr>
                <w:rFonts w:eastAsia="SimSun"/>
                <w:vertAlign w:val="subscript"/>
                <w:lang w:val="da-DK"/>
              </w:rPr>
              <w:t>ss</w:t>
            </w:r>
            <w:proofErr w:type="spellEnd"/>
            <w:r w:rsidRPr="001F6C2D">
              <w:rPr>
                <w:rFonts w:eastAsia="SimSun"/>
                <w:lang w:val="da-DK"/>
              </w:rPr>
              <w:t xml:space="preserve"> (ml/kg)</w:t>
            </w:r>
          </w:p>
        </w:tc>
        <w:tc>
          <w:tcPr>
            <w:tcW w:w="1166" w:type="pct"/>
          </w:tcPr>
          <w:p w14:paraId="7A1B5515" w14:textId="77777777" w:rsidR="00974868" w:rsidRPr="001F6C2D" w:rsidRDefault="00974868" w:rsidP="00E92BCB">
            <w:pPr>
              <w:pStyle w:val="C-TableText"/>
              <w:jc w:val="center"/>
              <w:rPr>
                <w:rFonts w:eastAsia="SimSun"/>
                <w:szCs w:val="22"/>
                <w:lang w:val="da-DK"/>
              </w:rPr>
            </w:pPr>
            <w:r w:rsidRPr="001F6C2D">
              <w:rPr>
                <w:rFonts w:eastAsia="SimSun"/>
                <w:lang w:val="da-DK"/>
              </w:rPr>
              <w:t>66,5</w:t>
            </w:r>
            <w:r w:rsidRPr="001F6C2D">
              <w:rPr>
                <w:rFonts w:eastAsia="SimSun"/>
                <w:lang w:val="da-DK"/>
              </w:rPr>
              <w:br/>
              <w:t>(59,8</w:t>
            </w:r>
            <w:r w:rsidR="00BD321E" w:rsidRPr="001F6C2D">
              <w:rPr>
                <w:rFonts w:eastAsia="SimSun"/>
                <w:lang w:val="da-DK"/>
              </w:rPr>
              <w:noBreakHyphen/>
            </w:r>
            <w:r w:rsidRPr="001F6C2D">
              <w:rPr>
                <w:rFonts w:eastAsia="SimSun"/>
                <w:lang w:val="da-DK"/>
              </w:rPr>
              <w:t>73,9)</w:t>
            </w:r>
          </w:p>
        </w:tc>
        <w:tc>
          <w:tcPr>
            <w:tcW w:w="1018" w:type="pct"/>
          </w:tcPr>
          <w:p w14:paraId="059C0C3B" w14:textId="77777777" w:rsidR="00974868" w:rsidRPr="001F6C2D" w:rsidRDefault="00974868" w:rsidP="00E92BCB">
            <w:pPr>
              <w:pStyle w:val="C-TableText"/>
              <w:jc w:val="center"/>
              <w:rPr>
                <w:rFonts w:eastAsia="SimSun"/>
                <w:szCs w:val="22"/>
                <w:lang w:val="da-DK"/>
              </w:rPr>
            </w:pPr>
            <w:r w:rsidRPr="001F6C2D">
              <w:rPr>
                <w:rFonts w:eastAsia="SimSun"/>
                <w:lang w:val="da-DK"/>
              </w:rPr>
              <w:t>63,1</w:t>
            </w:r>
            <w:r w:rsidRPr="001F6C2D">
              <w:rPr>
                <w:rFonts w:eastAsia="SimSun"/>
                <w:lang w:val="da-DK"/>
              </w:rPr>
              <w:br/>
              <w:t>(56,3</w:t>
            </w:r>
            <w:r w:rsidR="00BD321E" w:rsidRPr="001F6C2D">
              <w:rPr>
                <w:rFonts w:eastAsia="SimSun"/>
                <w:lang w:val="da-DK"/>
              </w:rPr>
              <w:noBreakHyphen/>
            </w:r>
            <w:r w:rsidRPr="001F6C2D">
              <w:rPr>
                <w:rFonts w:eastAsia="SimSun"/>
                <w:lang w:val="da-DK"/>
              </w:rPr>
              <w:t>70,9)</w:t>
            </w:r>
          </w:p>
        </w:tc>
        <w:tc>
          <w:tcPr>
            <w:tcW w:w="145" w:type="pct"/>
            <w:vMerge/>
          </w:tcPr>
          <w:p w14:paraId="4E8DE1D0" w14:textId="77777777" w:rsidR="00974868" w:rsidRPr="001F6C2D" w:rsidRDefault="00974868" w:rsidP="00E92BCB">
            <w:pPr>
              <w:pStyle w:val="C-TableText"/>
              <w:jc w:val="center"/>
              <w:rPr>
                <w:rFonts w:eastAsia="SimSun"/>
                <w:szCs w:val="22"/>
                <w:lang w:val="da-DK"/>
              </w:rPr>
            </w:pPr>
          </w:p>
        </w:tc>
        <w:tc>
          <w:tcPr>
            <w:tcW w:w="1356" w:type="pct"/>
          </w:tcPr>
          <w:p w14:paraId="341CD31D" w14:textId="77777777" w:rsidR="00974868" w:rsidRPr="001F6C2D" w:rsidRDefault="00974868" w:rsidP="00E92BCB">
            <w:pPr>
              <w:pStyle w:val="C-TableText"/>
              <w:jc w:val="center"/>
              <w:rPr>
                <w:rFonts w:eastAsia="SimSun"/>
                <w:szCs w:val="22"/>
                <w:lang w:val="da-DK"/>
              </w:rPr>
            </w:pPr>
            <w:r w:rsidRPr="001F6C2D">
              <w:rPr>
                <w:rFonts w:eastAsia="SimSun"/>
                <w:lang w:val="da-DK"/>
              </w:rPr>
              <w:t>57,6</w:t>
            </w:r>
            <w:r w:rsidRPr="001F6C2D">
              <w:rPr>
                <w:rFonts w:eastAsia="SimSun"/>
                <w:lang w:val="da-DK"/>
              </w:rPr>
              <w:br/>
              <w:t>(50,2</w:t>
            </w:r>
            <w:r w:rsidR="00BD321E" w:rsidRPr="001F6C2D">
              <w:rPr>
                <w:rFonts w:eastAsia="SimSun"/>
                <w:lang w:val="da-DK"/>
              </w:rPr>
              <w:noBreakHyphen/>
            </w:r>
            <w:r w:rsidRPr="001F6C2D">
              <w:rPr>
                <w:rFonts w:eastAsia="SimSun"/>
                <w:lang w:val="da-DK"/>
              </w:rPr>
              <w:t>65,9)</w:t>
            </w:r>
          </w:p>
        </w:tc>
      </w:tr>
      <w:tr w:rsidR="00974868" w:rsidRPr="001F6C2D" w14:paraId="6B2C16BF" w14:textId="77777777" w:rsidTr="00FA26A7">
        <w:trPr>
          <w:cantSplit/>
          <w:trHeight w:val="244"/>
        </w:trPr>
        <w:tc>
          <w:tcPr>
            <w:tcW w:w="5000" w:type="pct"/>
            <w:gridSpan w:val="5"/>
            <w:tcBorders>
              <w:top w:val="nil"/>
              <w:left w:val="nil"/>
              <w:bottom w:val="nil"/>
              <w:right w:val="nil"/>
            </w:tcBorders>
          </w:tcPr>
          <w:p w14:paraId="191E785E" w14:textId="77777777" w:rsidR="00BA0B44" w:rsidRPr="001F6C2D" w:rsidRDefault="00974868" w:rsidP="009259F2">
            <w:pPr>
              <w:numPr>
                <w:ilvl w:val="12"/>
                <w:numId w:val="0"/>
              </w:numPr>
              <w:spacing w:line="240" w:lineRule="auto"/>
              <w:ind w:right="-2"/>
              <w:rPr>
                <w:szCs w:val="22"/>
              </w:rPr>
            </w:pPr>
            <w:r w:rsidRPr="001F6C2D">
              <w:rPr>
                <w:szCs w:val="22"/>
                <w:vertAlign w:val="superscript"/>
              </w:rPr>
              <w:t>1</w:t>
            </w:r>
            <w:r w:rsidRPr="001F6C2D">
              <w:rPr>
                <w:szCs w:val="22"/>
              </w:rPr>
              <w:t xml:space="preserve"> </w:t>
            </w:r>
            <w:proofErr w:type="spellStart"/>
            <w:r w:rsidRPr="001F6C2D">
              <w:rPr>
                <w:szCs w:val="22"/>
              </w:rPr>
              <w:t>Farmakokinetiske</w:t>
            </w:r>
            <w:proofErr w:type="spellEnd"/>
            <w:r w:rsidRPr="001F6C2D">
              <w:rPr>
                <w:szCs w:val="22"/>
              </w:rPr>
              <w:t xml:space="preserve"> parametre vises som geometriske gennemsnit (95 % CI)</w:t>
            </w:r>
          </w:p>
          <w:p w14:paraId="40FC5CD4" w14:textId="7C766D93" w:rsidR="00BA0B44" w:rsidRPr="001F6C2D" w:rsidRDefault="00974868" w:rsidP="009259F2">
            <w:pPr>
              <w:numPr>
                <w:ilvl w:val="12"/>
                <w:numId w:val="0"/>
              </w:numPr>
              <w:spacing w:line="240" w:lineRule="auto"/>
              <w:ind w:right="-2"/>
              <w:rPr>
                <w:szCs w:val="22"/>
              </w:rPr>
            </w:pPr>
            <w:r w:rsidRPr="001F6C2D">
              <w:rPr>
                <w:szCs w:val="22"/>
              </w:rPr>
              <w:t xml:space="preserve">Forkortelser: CI = konfidensinterval, </w:t>
            </w:r>
            <w:r w:rsidR="006E2722" w:rsidRPr="001F6C2D">
              <w:rPr>
                <w:szCs w:val="22"/>
              </w:rPr>
              <w:t>AUC = areal</w:t>
            </w:r>
            <w:r w:rsidR="00956A40" w:rsidRPr="001F6C2D">
              <w:rPr>
                <w:szCs w:val="22"/>
              </w:rPr>
              <w:t>et</w:t>
            </w:r>
            <w:r w:rsidR="006E2722" w:rsidRPr="001F6C2D">
              <w:rPr>
                <w:szCs w:val="22"/>
              </w:rPr>
              <w:t xml:space="preserve"> under tidskurven over FVIII-aktivitet</w:t>
            </w:r>
            <w:r w:rsidRPr="001F6C2D">
              <w:rPr>
                <w:szCs w:val="22"/>
              </w:rPr>
              <w:t>, t</w:t>
            </w:r>
            <w:r w:rsidRPr="001F6C2D">
              <w:rPr>
                <w:szCs w:val="22"/>
                <w:vertAlign w:val="subscript"/>
              </w:rPr>
              <w:t>½</w:t>
            </w:r>
            <w:r w:rsidR="004F156E">
              <w:rPr>
                <w:szCs w:val="22"/>
              </w:rPr>
              <w:t> </w:t>
            </w:r>
            <w:r w:rsidRPr="001F6C2D">
              <w:rPr>
                <w:szCs w:val="22"/>
              </w:rPr>
              <w:t>=</w:t>
            </w:r>
            <w:r w:rsidR="004F156E">
              <w:rPr>
                <w:szCs w:val="22"/>
              </w:rPr>
              <w:t> </w:t>
            </w:r>
            <w:r w:rsidRPr="001F6C2D">
              <w:rPr>
                <w:szCs w:val="22"/>
              </w:rPr>
              <w:t>terminal halveringstid,</w:t>
            </w:r>
          </w:p>
          <w:p w14:paraId="2C821113" w14:textId="77777777" w:rsidR="00974868" w:rsidRPr="005C062B" w:rsidRDefault="00974868" w:rsidP="009259F2">
            <w:pPr>
              <w:numPr>
                <w:ilvl w:val="12"/>
                <w:numId w:val="0"/>
              </w:numPr>
              <w:spacing w:line="240" w:lineRule="auto"/>
              <w:ind w:right="-2"/>
              <w:rPr>
                <w:szCs w:val="22"/>
              </w:rPr>
            </w:pPr>
            <w:r w:rsidRPr="005C062B">
              <w:rPr>
                <w:szCs w:val="22"/>
              </w:rPr>
              <w:t xml:space="preserve">CL = </w:t>
            </w:r>
            <w:proofErr w:type="spellStart"/>
            <w:r w:rsidRPr="005C062B">
              <w:rPr>
                <w:szCs w:val="22"/>
              </w:rPr>
              <w:t>clearance</w:t>
            </w:r>
            <w:proofErr w:type="spellEnd"/>
            <w:r w:rsidRPr="005C062B">
              <w:rPr>
                <w:szCs w:val="22"/>
              </w:rPr>
              <w:t xml:space="preserve">, MRT = </w:t>
            </w:r>
            <w:proofErr w:type="spellStart"/>
            <w:r w:rsidRPr="005C062B">
              <w:rPr>
                <w:i/>
                <w:szCs w:val="22"/>
              </w:rPr>
              <w:t>mean</w:t>
            </w:r>
            <w:proofErr w:type="spellEnd"/>
            <w:r w:rsidRPr="005C062B">
              <w:rPr>
                <w:i/>
                <w:szCs w:val="22"/>
              </w:rPr>
              <w:t xml:space="preserve"> </w:t>
            </w:r>
            <w:proofErr w:type="spellStart"/>
            <w:r w:rsidRPr="005C062B">
              <w:rPr>
                <w:i/>
                <w:szCs w:val="22"/>
              </w:rPr>
              <w:t>residence</w:t>
            </w:r>
            <w:proofErr w:type="spellEnd"/>
            <w:r w:rsidRPr="005C062B">
              <w:rPr>
                <w:i/>
                <w:szCs w:val="22"/>
              </w:rPr>
              <w:t xml:space="preserve"> time</w:t>
            </w:r>
            <w:r w:rsidRPr="005C062B">
              <w:rPr>
                <w:szCs w:val="22"/>
              </w:rPr>
              <w:t xml:space="preserve">; </w:t>
            </w:r>
            <w:proofErr w:type="spellStart"/>
            <w:r w:rsidRPr="005C062B">
              <w:rPr>
                <w:szCs w:val="22"/>
              </w:rPr>
              <w:t>V</w:t>
            </w:r>
            <w:r w:rsidRPr="005C062B">
              <w:rPr>
                <w:szCs w:val="22"/>
                <w:vertAlign w:val="subscript"/>
              </w:rPr>
              <w:t>ss</w:t>
            </w:r>
            <w:proofErr w:type="spellEnd"/>
            <w:r w:rsidRPr="005C062B">
              <w:rPr>
                <w:szCs w:val="22"/>
              </w:rPr>
              <w:t xml:space="preserve"> = fordelingsvolumen ved </w:t>
            </w:r>
            <w:r w:rsidRPr="005C062B">
              <w:rPr>
                <w:i/>
                <w:szCs w:val="22"/>
              </w:rPr>
              <w:t>steady-state</w:t>
            </w:r>
          </w:p>
          <w:p w14:paraId="14D5DA80" w14:textId="77777777" w:rsidR="00974868" w:rsidRPr="001F6C2D" w:rsidRDefault="00974868" w:rsidP="009259F2">
            <w:pPr>
              <w:spacing w:line="240" w:lineRule="auto"/>
              <w:outlineLvl w:val="0"/>
              <w:rPr>
                <w:szCs w:val="22"/>
              </w:rPr>
            </w:pPr>
            <w:r w:rsidRPr="001F6C2D">
              <w:rPr>
                <w:szCs w:val="22"/>
              </w:rPr>
              <w:t>*</w:t>
            </w:r>
            <w:proofErr w:type="spellStart"/>
            <w:r w:rsidRPr="001F6C2D">
              <w:rPr>
                <w:szCs w:val="22"/>
              </w:rPr>
              <w:t>Farmakokinetiske</w:t>
            </w:r>
            <w:proofErr w:type="spellEnd"/>
            <w:r w:rsidRPr="001F6C2D">
              <w:rPr>
                <w:szCs w:val="22"/>
              </w:rPr>
              <w:t xml:space="preserve"> parametre fra 12 til &lt;18 år omfattede </w:t>
            </w:r>
            <w:r w:rsidR="001C6CB2" w:rsidRPr="001F6C2D">
              <w:rPr>
                <w:szCs w:val="22"/>
              </w:rPr>
              <w:t>forsøgs</w:t>
            </w:r>
            <w:r w:rsidRPr="001F6C2D">
              <w:rPr>
                <w:szCs w:val="22"/>
              </w:rPr>
              <w:t>personer fra alle arme i studie I med forskellige prøvetagningsskemaer</w:t>
            </w:r>
          </w:p>
        </w:tc>
      </w:tr>
    </w:tbl>
    <w:p w14:paraId="15718AB6" w14:textId="77777777" w:rsidR="002C5CC1" w:rsidRPr="001F6C2D" w:rsidRDefault="002C5CC1" w:rsidP="009259F2">
      <w:pPr>
        <w:spacing w:line="240" w:lineRule="auto"/>
      </w:pPr>
    </w:p>
    <w:p w14:paraId="3FE31C31" w14:textId="77777777" w:rsidR="00BA0B44" w:rsidRPr="001F6C2D" w:rsidRDefault="00974868" w:rsidP="009259F2">
      <w:pPr>
        <w:spacing w:line="240" w:lineRule="auto"/>
      </w:pPr>
      <w:r w:rsidRPr="001F6C2D">
        <w:t xml:space="preserve">Børn under 12 år kan, sammenlignet med unge og voksne, have en større </w:t>
      </w:r>
      <w:proofErr w:type="spellStart"/>
      <w:r w:rsidRPr="001F6C2D">
        <w:t>clearance</w:t>
      </w:r>
      <w:proofErr w:type="spellEnd"/>
      <w:r w:rsidRPr="001F6C2D">
        <w:t xml:space="preserve"> og en kortere halveringstid, hvilket er i overensstemmelse med observationer for andre koagulationsfaktorer. Disse forskelle skal overvejes ved dosering.</w:t>
      </w:r>
    </w:p>
    <w:p w14:paraId="06BD66DC" w14:textId="77777777" w:rsidR="00974868" w:rsidRPr="001F6C2D" w:rsidRDefault="00974868" w:rsidP="00722D96">
      <w:pPr>
        <w:spacing w:line="240" w:lineRule="auto"/>
        <w:rPr>
          <w:szCs w:val="22"/>
        </w:rPr>
      </w:pPr>
    </w:p>
    <w:p w14:paraId="2B1FBE58" w14:textId="77777777" w:rsidR="00974868" w:rsidRPr="001F6C2D" w:rsidRDefault="00974868" w:rsidP="009259F2">
      <w:pPr>
        <w:keepNext/>
        <w:spacing w:line="240" w:lineRule="auto"/>
        <w:rPr>
          <w:szCs w:val="22"/>
        </w:rPr>
      </w:pPr>
      <w:r w:rsidRPr="001F6C2D">
        <w:rPr>
          <w:b/>
        </w:rPr>
        <w:t>5.3</w:t>
      </w:r>
      <w:r w:rsidRPr="001F6C2D">
        <w:tab/>
      </w:r>
      <w:r w:rsidR="00930490" w:rsidRPr="001F6C2D">
        <w:rPr>
          <w:b/>
        </w:rPr>
        <w:t>Non-</w:t>
      </w:r>
      <w:r w:rsidRPr="001F6C2D">
        <w:rPr>
          <w:b/>
        </w:rPr>
        <w:t>kliniske sikkerhedsdata</w:t>
      </w:r>
    </w:p>
    <w:p w14:paraId="7BD60730" w14:textId="77777777" w:rsidR="00974868" w:rsidRPr="001F6C2D" w:rsidRDefault="00974868" w:rsidP="009259F2">
      <w:pPr>
        <w:keepNext/>
        <w:spacing w:line="240" w:lineRule="auto"/>
        <w:rPr>
          <w:szCs w:val="22"/>
        </w:rPr>
      </w:pPr>
    </w:p>
    <w:p w14:paraId="5CDEB8BE" w14:textId="77777777" w:rsidR="00BA0B44" w:rsidRPr="001F6C2D" w:rsidRDefault="00930490" w:rsidP="009259F2">
      <w:pPr>
        <w:spacing w:line="240" w:lineRule="auto"/>
        <w:rPr>
          <w:szCs w:val="22"/>
        </w:rPr>
      </w:pPr>
      <w:r w:rsidRPr="001F6C2D">
        <w:t>Non-</w:t>
      </w:r>
      <w:r w:rsidR="001C6CB2" w:rsidRPr="001F6C2D">
        <w:t>kliniske</w:t>
      </w:r>
      <w:r w:rsidR="00974868" w:rsidRPr="001F6C2D">
        <w:t xml:space="preserve"> data viser ingen speciel risiko for mennesker vurderet ud fra studier af akut toksicitet og toksicitet efter gentagne doser (hvilket omfattede vurdering af lokal toksicitet og sikkerhedsfarmakologi). Studier </w:t>
      </w:r>
      <w:r w:rsidR="001C6CB2" w:rsidRPr="001F6C2D">
        <w:t>undersøgende</w:t>
      </w:r>
      <w:r w:rsidR="00974868" w:rsidRPr="001F6C2D">
        <w:t xml:space="preserve"> genotoksicitet, </w:t>
      </w:r>
      <w:proofErr w:type="spellStart"/>
      <w:r w:rsidR="00974868" w:rsidRPr="001F6C2D">
        <w:t>karcinogen</w:t>
      </w:r>
      <w:r w:rsidR="002A45DD" w:rsidRPr="001F6C2D">
        <w:t>t</w:t>
      </w:r>
      <w:proofErr w:type="spellEnd"/>
      <w:r w:rsidR="002A45DD" w:rsidRPr="001F6C2D">
        <w:t xml:space="preserve"> potentiale</w:t>
      </w:r>
      <w:r w:rsidR="00974868" w:rsidRPr="001F6C2D">
        <w:t xml:space="preserve">, reproduktionstoksicitet eller </w:t>
      </w:r>
      <w:proofErr w:type="spellStart"/>
      <w:r w:rsidR="00974868" w:rsidRPr="001F6C2D">
        <w:t>embryoføtal</w:t>
      </w:r>
      <w:proofErr w:type="spellEnd"/>
      <w:r w:rsidR="00974868" w:rsidRPr="001F6C2D">
        <w:t xml:space="preserve"> udvikling er ikke udført. I et studie </w:t>
      </w:r>
      <w:r w:rsidR="00DF4D4D" w:rsidRPr="001F6C2D">
        <w:t xml:space="preserve">undersøgende </w:t>
      </w:r>
      <w:r w:rsidR="00974868" w:rsidRPr="001F6C2D">
        <w:t>overførsel</w:t>
      </w:r>
      <w:r w:rsidR="00DF4D4D" w:rsidRPr="001F6C2D">
        <w:t xml:space="preserve"> via placenta</w:t>
      </w:r>
      <w:r w:rsidR="00974868" w:rsidRPr="001F6C2D">
        <w:t xml:space="preserve"> har ELOCTA vist sig at krydse placenta hos en mindre mængde mus.</w:t>
      </w:r>
      <w:r w:rsidR="00974868" w:rsidRPr="001F6C2D">
        <w:rPr>
          <w:szCs w:val="22"/>
        </w:rPr>
        <w:t xml:space="preserve"> </w:t>
      </w:r>
    </w:p>
    <w:p w14:paraId="6762380C" w14:textId="77777777" w:rsidR="00974868" w:rsidRPr="001F6C2D" w:rsidRDefault="00974868" w:rsidP="009259F2">
      <w:pPr>
        <w:spacing w:line="240" w:lineRule="auto"/>
        <w:rPr>
          <w:szCs w:val="22"/>
        </w:rPr>
      </w:pPr>
    </w:p>
    <w:p w14:paraId="3E0D1B32" w14:textId="77777777" w:rsidR="00974868" w:rsidRPr="001F6C2D" w:rsidRDefault="00974868" w:rsidP="009259F2">
      <w:pPr>
        <w:spacing w:line="240" w:lineRule="auto"/>
        <w:rPr>
          <w:szCs w:val="22"/>
        </w:rPr>
      </w:pPr>
    </w:p>
    <w:p w14:paraId="17D92A27" w14:textId="77777777" w:rsidR="00974868" w:rsidRPr="001F6C2D" w:rsidRDefault="00974868" w:rsidP="009259F2">
      <w:pPr>
        <w:keepNext/>
        <w:spacing w:line="240" w:lineRule="auto"/>
        <w:rPr>
          <w:b/>
          <w:szCs w:val="22"/>
        </w:rPr>
      </w:pPr>
      <w:r w:rsidRPr="001F6C2D">
        <w:rPr>
          <w:b/>
        </w:rPr>
        <w:t>6.</w:t>
      </w:r>
      <w:r w:rsidRPr="001F6C2D">
        <w:tab/>
      </w:r>
      <w:r w:rsidRPr="001F6C2D">
        <w:rPr>
          <w:b/>
        </w:rPr>
        <w:t>FARMACEUTISKE OPLYSNINGER</w:t>
      </w:r>
    </w:p>
    <w:p w14:paraId="0132DD9C" w14:textId="77777777" w:rsidR="00974868" w:rsidRPr="001F6C2D" w:rsidRDefault="00974868" w:rsidP="009259F2">
      <w:pPr>
        <w:keepNext/>
        <w:spacing w:line="240" w:lineRule="auto"/>
        <w:rPr>
          <w:szCs w:val="22"/>
        </w:rPr>
      </w:pPr>
    </w:p>
    <w:p w14:paraId="176C4912" w14:textId="77777777" w:rsidR="00974868" w:rsidRPr="001F6C2D" w:rsidRDefault="00974868" w:rsidP="009259F2">
      <w:pPr>
        <w:keepNext/>
        <w:spacing w:line="240" w:lineRule="auto"/>
        <w:rPr>
          <w:szCs w:val="22"/>
        </w:rPr>
      </w:pPr>
      <w:r w:rsidRPr="001F6C2D">
        <w:rPr>
          <w:b/>
        </w:rPr>
        <w:t>6.1</w:t>
      </w:r>
      <w:r w:rsidRPr="001F6C2D">
        <w:tab/>
      </w:r>
      <w:r w:rsidRPr="001F6C2D">
        <w:rPr>
          <w:b/>
        </w:rPr>
        <w:t>Hjælpestoffer</w:t>
      </w:r>
    </w:p>
    <w:p w14:paraId="303BEF23" w14:textId="77777777" w:rsidR="00974868" w:rsidRPr="001F6C2D" w:rsidRDefault="00974868" w:rsidP="009259F2">
      <w:pPr>
        <w:keepNext/>
        <w:spacing w:line="240" w:lineRule="auto"/>
        <w:rPr>
          <w:i/>
          <w:szCs w:val="22"/>
        </w:rPr>
      </w:pPr>
    </w:p>
    <w:p w14:paraId="0651EE84" w14:textId="77777777" w:rsidR="00974868" w:rsidRPr="001F6C2D" w:rsidRDefault="00974868" w:rsidP="009259F2">
      <w:pPr>
        <w:keepNext/>
        <w:spacing w:line="240" w:lineRule="auto"/>
        <w:rPr>
          <w:rFonts w:eastAsia="Times New Roman"/>
          <w:u w:val="single"/>
        </w:rPr>
      </w:pPr>
      <w:r w:rsidRPr="001F6C2D">
        <w:rPr>
          <w:u w:val="single"/>
        </w:rPr>
        <w:t>Pulver</w:t>
      </w:r>
    </w:p>
    <w:p w14:paraId="10380327" w14:textId="77777777" w:rsidR="00974868" w:rsidRPr="001F6C2D" w:rsidRDefault="00974868" w:rsidP="009259F2">
      <w:pPr>
        <w:autoSpaceDE w:val="0"/>
        <w:autoSpaceDN w:val="0"/>
        <w:adjustRightInd w:val="0"/>
        <w:spacing w:line="240" w:lineRule="auto"/>
      </w:pPr>
      <w:proofErr w:type="spellStart"/>
      <w:r w:rsidRPr="001F6C2D">
        <w:t>Saccharose</w:t>
      </w:r>
      <w:proofErr w:type="spellEnd"/>
    </w:p>
    <w:p w14:paraId="4FDDAC0C" w14:textId="77777777" w:rsidR="00974868" w:rsidRPr="001F6C2D" w:rsidRDefault="00974868" w:rsidP="009259F2">
      <w:pPr>
        <w:autoSpaceDE w:val="0"/>
        <w:autoSpaceDN w:val="0"/>
        <w:adjustRightInd w:val="0"/>
        <w:spacing w:line="240" w:lineRule="auto"/>
      </w:pPr>
      <w:proofErr w:type="spellStart"/>
      <w:r w:rsidRPr="001F6C2D">
        <w:t>Natriumchlorid</w:t>
      </w:r>
      <w:proofErr w:type="spellEnd"/>
    </w:p>
    <w:p w14:paraId="061E2563" w14:textId="77777777" w:rsidR="00974868" w:rsidRPr="001F6C2D" w:rsidRDefault="00974868" w:rsidP="009259F2">
      <w:pPr>
        <w:autoSpaceDE w:val="0"/>
        <w:autoSpaceDN w:val="0"/>
        <w:adjustRightInd w:val="0"/>
        <w:spacing w:line="240" w:lineRule="auto"/>
      </w:pPr>
      <w:proofErr w:type="spellStart"/>
      <w:r w:rsidRPr="001F6C2D">
        <w:t>Histidin</w:t>
      </w:r>
      <w:proofErr w:type="spellEnd"/>
    </w:p>
    <w:p w14:paraId="4D8CFAAA" w14:textId="77777777" w:rsidR="00974868" w:rsidRPr="001F6C2D" w:rsidRDefault="00974868" w:rsidP="009259F2">
      <w:pPr>
        <w:autoSpaceDE w:val="0"/>
        <w:autoSpaceDN w:val="0"/>
        <w:adjustRightInd w:val="0"/>
        <w:spacing w:line="240" w:lineRule="auto"/>
      </w:pPr>
      <w:proofErr w:type="spellStart"/>
      <w:r w:rsidRPr="001F6C2D">
        <w:t>Calciumchloriddihydrat</w:t>
      </w:r>
      <w:proofErr w:type="spellEnd"/>
    </w:p>
    <w:p w14:paraId="34793256" w14:textId="77777777" w:rsidR="00974868" w:rsidRPr="001F6C2D" w:rsidRDefault="00974868" w:rsidP="009259F2">
      <w:pPr>
        <w:autoSpaceDE w:val="0"/>
        <w:autoSpaceDN w:val="0"/>
        <w:adjustRightInd w:val="0"/>
        <w:spacing w:line="240" w:lineRule="auto"/>
      </w:pPr>
      <w:r w:rsidRPr="001F6C2D">
        <w:t>Polysorbat 20</w:t>
      </w:r>
    </w:p>
    <w:p w14:paraId="288CDA45" w14:textId="77777777" w:rsidR="00974868" w:rsidRPr="001F6C2D" w:rsidRDefault="00974868" w:rsidP="009259F2">
      <w:pPr>
        <w:autoSpaceDE w:val="0"/>
        <w:autoSpaceDN w:val="0"/>
        <w:adjustRightInd w:val="0"/>
        <w:spacing w:line="240" w:lineRule="auto"/>
      </w:pPr>
      <w:r w:rsidRPr="001F6C2D">
        <w:lastRenderedPageBreak/>
        <w:t>Natriumhydroxid (til justering af pH)</w:t>
      </w:r>
    </w:p>
    <w:p w14:paraId="3E9E586A" w14:textId="77777777" w:rsidR="00974868" w:rsidRPr="001F6C2D" w:rsidRDefault="00974868" w:rsidP="009259F2">
      <w:pPr>
        <w:autoSpaceDE w:val="0"/>
        <w:autoSpaceDN w:val="0"/>
        <w:adjustRightInd w:val="0"/>
        <w:spacing w:line="240" w:lineRule="auto"/>
      </w:pPr>
      <w:r w:rsidRPr="001F6C2D">
        <w:t xml:space="preserve">Saltsyre (til </w:t>
      </w:r>
      <w:r w:rsidR="004622D0" w:rsidRPr="001F6C2D">
        <w:t xml:space="preserve">justering af </w:t>
      </w:r>
      <w:r w:rsidRPr="001F6C2D">
        <w:t>pH)</w:t>
      </w:r>
    </w:p>
    <w:p w14:paraId="5BB2C20F" w14:textId="77777777" w:rsidR="00974868" w:rsidRPr="001F6C2D" w:rsidRDefault="00974868" w:rsidP="009259F2">
      <w:pPr>
        <w:autoSpaceDE w:val="0"/>
        <w:autoSpaceDN w:val="0"/>
        <w:adjustRightInd w:val="0"/>
        <w:spacing w:line="240" w:lineRule="auto"/>
      </w:pPr>
    </w:p>
    <w:p w14:paraId="73CB9456" w14:textId="77777777" w:rsidR="00974868" w:rsidRPr="001F6C2D" w:rsidRDefault="00974868" w:rsidP="009259F2">
      <w:pPr>
        <w:keepNext/>
        <w:spacing w:line="240" w:lineRule="auto"/>
        <w:rPr>
          <w:u w:val="single"/>
        </w:rPr>
      </w:pPr>
      <w:r w:rsidRPr="001F6C2D">
        <w:rPr>
          <w:u w:val="single"/>
        </w:rPr>
        <w:t>Solvens</w:t>
      </w:r>
    </w:p>
    <w:p w14:paraId="64068DBE" w14:textId="77777777" w:rsidR="00974868" w:rsidRPr="001F6C2D" w:rsidRDefault="00974868" w:rsidP="009259F2">
      <w:pPr>
        <w:autoSpaceDE w:val="0"/>
        <w:autoSpaceDN w:val="0"/>
        <w:adjustRightInd w:val="0"/>
        <w:spacing w:line="240" w:lineRule="auto"/>
      </w:pPr>
      <w:r w:rsidRPr="001F6C2D">
        <w:t>Vand til injektion</w:t>
      </w:r>
      <w:r w:rsidR="0067275A" w:rsidRPr="001F6C2D">
        <w:t>svæsker</w:t>
      </w:r>
    </w:p>
    <w:p w14:paraId="6A789E71" w14:textId="77777777" w:rsidR="00974868" w:rsidRPr="001F6C2D" w:rsidRDefault="00974868" w:rsidP="009259F2">
      <w:pPr>
        <w:spacing w:line="240" w:lineRule="auto"/>
        <w:rPr>
          <w:szCs w:val="22"/>
        </w:rPr>
      </w:pPr>
    </w:p>
    <w:p w14:paraId="30634EE3" w14:textId="77777777" w:rsidR="00974868" w:rsidRPr="001F6C2D" w:rsidRDefault="00974868" w:rsidP="009259F2">
      <w:pPr>
        <w:keepNext/>
        <w:spacing w:line="240" w:lineRule="auto"/>
        <w:rPr>
          <w:szCs w:val="22"/>
        </w:rPr>
      </w:pPr>
      <w:r w:rsidRPr="001F6C2D">
        <w:rPr>
          <w:b/>
        </w:rPr>
        <w:t>6.2</w:t>
      </w:r>
      <w:r w:rsidRPr="001F6C2D">
        <w:tab/>
      </w:r>
      <w:r w:rsidRPr="001F6C2D">
        <w:rPr>
          <w:b/>
        </w:rPr>
        <w:t>Uforligeligheder</w:t>
      </w:r>
    </w:p>
    <w:p w14:paraId="6CD61B47" w14:textId="77777777" w:rsidR="00974868" w:rsidRPr="001F6C2D" w:rsidRDefault="00974868" w:rsidP="009259F2">
      <w:pPr>
        <w:keepNext/>
        <w:spacing w:line="240" w:lineRule="auto"/>
        <w:rPr>
          <w:szCs w:val="22"/>
        </w:rPr>
      </w:pPr>
    </w:p>
    <w:p w14:paraId="6CE15133" w14:textId="77777777" w:rsidR="00BA0B44" w:rsidRPr="001F6C2D" w:rsidRDefault="00974868" w:rsidP="009259F2">
      <w:pPr>
        <w:tabs>
          <w:tab w:val="clear" w:pos="567"/>
        </w:tabs>
        <w:autoSpaceDE w:val="0"/>
        <w:autoSpaceDN w:val="0"/>
        <w:adjustRightInd w:val="0"/>
        <w:spacing w:line="240" w:lineRule="auto"/>
      </w:pPr>
      <w:r w:rsidRPr="001F6C2D">
        <w:t>Da der ikke foreligger studier af eventuelle uforligeligheder, må dette lægemiddel ikke blandes med andre lægemidler.</w:t>
      </w:r>
    </w:p>
    <w:p w14:paraId="1AF50CA3" w14:textId="77777777" w:rsidR="00974868" w:rsidRPr="001F6C2D" w:rsidRDefault="00974868" w:rsidP="009259F2">
      <w:pPr>
        <w:spacing w:line="240" w:lineRule="auto"/>
        <w:rPr>
          <w:szCs w:val="22"/>
        </w:rPr>
      </w:pPr>
    </w:p>
    <w:p w14:paraId="45F28D79" w14:textId="77777777" w:rsidR="00974868" w:rsidRPr="001F6C2D" w:rsidRDefault="00974868" w:rsidP="009259F2">
      <w:pPr>
        <w:spacing w:line="240" w:lineRule="auto"/>
        <w:rPr>
          <w:szCs w:val="22"/>
        </w:rPr>
      </w:pPr>
      <w:r w:rsidRPr="001F6C2D">
        <w:t>Kun leverede injektionssæt må anvendes, da der kan opstå behandlingssvigt som et resultat af adsorption af koagulationsfaktor VIII på de indre overflader af nogle former for injektionsudstyr.</w:t>
      </w:r>
    </w:p>
    <w:p w14:paraId="052A4702" w14:textId="77777777" w:rsidR="00974868" w:rsidRPr="001F6C2D" w:rsidRDefault="00974868" w:rsidP="009259F2">
      <w:pPr>
        <w:spacing w:line="240" w:lineRule="auto"/>
        <w:rPr>
          <w:szCs w:val="22"/>
        </w:rPr>
      </w:pPr>
    </w:p>
    <w:p w14:paraId="41F2C85B" w14:textId="77777777" w:rsidR="00974868" w:rsidRPr="001F6C2D" w:rsidRDefault="00974868" w:rsidP="009259F2">
      <w:pPr>
        <w:keepNext/>
        <w:spacing w:line="240" w:lineRule="auto"/>
        <w:rPr>
          <w:szCs w:val="22"/>
        </w:rPr>
      </w:pPr>
      <w:r w:rsidRPr="001F6C2D">
        <w:rPr>
          <w:b/>
        </w:rPr>
        <w:t>6.3</w:t>
      </w:r>
      <w:r w:rsidRPr="001F6C2D">
        <w:tab/>
      </w:r>
      <w:r w:rsidRPr="001F6C2D">
        <w:rPr>
          <w:b/>
        </w:rPr>
        <w:t>Opbevaringstid</w:t>
      </w:r>
    </w:p>
    <w:p w14:paraId="19FD207B" w14:textId="77777777" w:rsidR="00974868" w:rsidRPr="001F6C2D" w:rsidRDefault="00974868" w:rsidP="009259F2">
      <w:pPr>
        <w:keepNext/>
        <w:spacing w:line="240" w:lineRule="auto"/>
        <w:rPr>
          <w:szCs w:val="22"/>
        </w:rPr>
      </w:pPr>
    </w:p>
    <w:p w14:paraId="1ED3C4DC" w14:textId="77777777" w:rsidR="00974868" w:rsidRPr="001F6C2D" w:rsidRDefault="00974868" w:rsidP="009259F2">
      <w:pPr>
        <w:keepNext/>
        <w:spacing w:line="240" w:lineRule="auto"/>
        <w:rPr>
          <w:szCs w:val="22"/>
          <w:u w:val="single"/>
        </w:rPr>
      </w:pPr>
      <w:r w:rsidRPr="001F6C2D">
        <w:rPr>
          <w:u w:val="single"/>
        </w:rPr>
        <w:t>Uåbnet hætteglas</w:t>
      </w:r>
    </w:p>
    <w:p w14:paraId="3D33EBE9" w14:textId="77777777" w:rsidR="00974868" w:rsidRPr="001F6C2D" w:rsidRDefault="00D43E91" w:rsidP="009259F2">
      <w:pPr>
        <w:spacing w:line="240" w:lineRule="auto"/>
        <w:rPr>
          <w:szCs w:val="22"/>
        </w:rPr>
      </w:pPr>
      <w:r w:rsidRPr="001F6C2D">
        <w:t>4</w:t>
      </w:r>
      <w:r w:rsidR="00974868" w:rsidRPr="001F6C2D">
        <w:t> år</w:t>
      </w:r>
    </w:p>
    <w:p w14:paraId="0BEE2822" w14:textId="77777777" w:rsidR="00974868" w:rsidRPr="001F6C2D" w:rsidRDefault="00974868" w:rsidP="009259F2">
      <w:pPr>
        <w:spacing w:line="240" w:lineRule="auto"/>
        <w:rPr>
          <w:szCs w:val="22"/>
        </w:rPr>
      </w:pPr>
    </w:p>
    <w:p w14:paraId="4A8655B3" w14:textId="77777777" w:rsidR="00974868" w:rsidRPr="001F6C2D" w:rsidRDefault="00974868" w:rsidP="009849F1">
      <w:pPr>
        <w:spacing w:line="240" w:lineRule="auto"/>
        <w:rPr>
          <w:szCs w:val="22"/>
        </w:rPr>
      </w:pPr>
      <w:r w:rsidRPr="001F6C2D">
        <w:t xml:space="preserve">I løbet af opbevaringstiden kan præparatet opbevares ved stuetemperatur (op til 30 °C) i en enkelt periode, der ikke overstiger 6 måneder. Den dato, hvor præparatet tages ud af køleskabet, skal registreres på </w:t>
      </w:r>
      <w:r w:rsidR="00C31AB3" w:rsidRPr="001F6C2D">
        <w:rPr>
          <w:szCs w:val="22"/>
        </w:rPr>
        <w:t>æsken</w:t>
      </w:r>
      <w:r w:rsidRPr="001F6C2D">
        <w:t>. Efter opbevaring ved stuetemperatur må præparatet ikke sættes tilbage i køleskabet.</w:t>
      </w:r>
      <w:r w:rsidRPr="001F6C2D">
        <w:rPr>
          <w:i/>
        </w:rPr>
        <w:t xml:space="preserve"> </w:t>
      </w:r>
      <w:r w:rsidRPr="001F6C2D">
        <w:t xml:space="preserve">Må ikke anvendes efter udløbsdatoen, som er trykt på hætteglasset eller 6 måneder efter </w:t>
      </w:r>
      <w:r w:rsidR="009849F1" w:rsidRPr="001F6C2D">
        <w:t>æsken</w:t>
      </w:r>
      <w:r w:rsidRPr="001F6C2D">
        <w:t xml:space="preserve"> tages ud af køleskabet, hvis det er tidligere.</w:t>
      </w:r>
    </w:p>
    <w:p w14:paraId="1E929A75" w14:textId="77777777" w:rsidR="00974868" w:rsidRPr="001F6C2D" w:rsidRDefault="00974868" w:rsidP="009259F2">
      <w:pPr>
        <w:spacing w:line="240" w:lineRule="auto"/>
        <w:rPr>
          <w:szCs w:val="22"/>
        </w:rPr>
      </w:pPr>
    </w:p>
    <w:p w14:paraId="793C3997" w14:textId="77777777" w:rsidR="00974868" w:rsidRPr="001F6C2D" w:rsidRDefault="00974868" w:rsidP="009259F2">
      <w:pPr>
        <w:keepNext/>
        <w:spacing w:line="240" w:lineRule="auto"/>
        <w:rPr>
          <w:szCs w:val="22"/>
          <w:u w:val="single"/>
        </w:rPr>
      </w:pPr>
      <w:r w:rsidRPr="001F6C2D">
        <w:rPr>
          <w:u w:val="single"/>
        </w:rPr>
        <w:t xml:space="preserve">Efter </w:t>
      </w:r>
      <w:proofErr w:type="spellStart"/>
      <w:r w:rsidRPr="001F6C2D">
        <w:rPr>
          <w:u w:val="single"/>
        </w:rPr>
        <w:t>rekonstitution</w:t>
      </w:r>
      <w:proofErr w:type="spellEnd"/>
    </w:p>
    <w:p w14:paraId="167A53D0" w14:textId="77777777" w:rsidR="00974868" w:rsidRPr="001F6C2D" w:rsidRDefault="0038299A" w:rsidP="009259F2">
      <w:pPr>
        <w:spacing w:line="240" w:lineRule="auto"/>
        <w:rPr>
          <w:szCs w:val="22"/>
        </w:rPr>
      </w:pPr>
      <w:r w:rsidRPr="001F6C2D">
        <w:t xml:space="preserve">Efter </w:t>
      </w:r>
      <w:proofErr w:type="spellStart"/>
      <w:r w:rsidRPr="001F6C2D">
        <w:t>rekonstitution</w:t>
      </w:r>
      <w:proofErr w:type="spellEnd"/>
      <w:r w:rsidRPr="001F6C2D">
        <w:t xml:space="preserve"> er der blevet påvist kemisk og fysisk stabilitet i 6 timer ved </w:t>
      </w:r>
      <w:r w:rsidR="00974868" w:rsidRPr="001F6C2D">
        <w:t>opbevar</w:t>
      </w:r>
      <w:r w:rsidRPr="001F6C2D">
        <w:t>ing</w:t>
      </w:r>
      <w:r w:rsidR="00974868" w:rsidRPr="001F6C2D">
        <w:t xml:space="preserve"> ved stuetemperatur (op til 30 °C). Beskyt præparatet mod direkte sollys. Hvis præparatet ikke anvendes inden for 6 timer efter </w:t>
      </w:r>
      <w:proofErr w:type="spellStart"/>
      <w:r w:rsidR="00974868" w:rsidRPr="001F6C2D">
        <w:t>rekonstitution</w:t>
      </w:r>
      <w:proofErr w:type="spellEnd"/>
      <w:r w:rsidR="00974868" w:rsidRPr="001F6C2D">
        <w:t xml:space="preserve">, skal det bortskaffes. Fra et mikrobiologisk synspunkt bør præparatet anvendes umiddelbart efter </w:t>
      </w:r>
      <w:proofErr w:type="spellStart"/>
      <w:r w:rsidR="00974868" w:rsidRPr="001F6C2D">
        <w:t>rekonstitution</w:t>
      </w:r>
      <w:proofErr w:type="spellEnd"/>
      <w:r w:rsidR="00974868" w:rsidRPr="001F6C2D">
        <w:t>. Hvis det ikke straks anvendes er opbevaringstiderne under anvendelse og forholdene før anvendelse brugerens ansvar.</w:t>
      </w:r>
    </w:p>
    <w:p w14:paraId="6DEE1313" w14:textId="77777777" w:rsidR="00974868" w:rsidRPr="001F6C2D" w:rsidRDefault="00974868" w:rsidP="00722D96">
      <w:pPr>
        <w:spacing w:line="240" w:lineRule="auto"/>
        <w:rPr>
          <w:szCs w:val="22"/>
        </w:rPr>
      </w:pPr>
    </w:p>
    <w:p w14:paraId="615EA8CD" w14:textId="77777777" w:rsidR="00974868" w:rsidRPr="001F6C2D" w:rsidRDefault="00974868" w:rsidP="009259F2">
      <w:pPr>
        <w:keepNext/>
        <w:spacing w:line="240" w:lineRule="auto"/>
        <w:rPr>
          <w:b/>
          <w:szCs w:val="22"/>
        </w:rPr>
      </w:pPr>
      <w:r w:rsidRPr="001F6C2D">
        <w:rPr>
          <w:b/>
        </w:rPr>
        <w:t>6.4</w:t>
      </w:r>
      <w:r w:rsidRPr="001F6C2D">
        <w:tab/>
      </w:r>
      <w:r w:rsidRPr="001F6C2D">
        <w:rPr>
          <w:b/>
        </w:rPr>
        <w:t>Særlige opbevaringsforhold</w:t>
      </w:r>
    </w:p>
    <w:p w14:paraId="077EA5B4" w14:textId="77777777" w:rsidR="00974868" w:rsidRPr="001F6C2D" w:rsidRDefault="00974868" w:rsidP="009259F2">
      <w:pPr>
        <w:keepNext/>
        <w:spacing w:line="240" w:lineRule="auto"/>
        <w:rPr>
          <w:szCs w:val="22"/>
        </w:rPr>
      </w:pPr>
    </w:p>
    <w:p w14:paraId="20A7AD14" w14:textId="77777777" w:rsidR="00974868" w:rsidRPr="001F6C2D" w:rsidRDefault="00974868" w:rsidP="009849F1">
      <w:pPr>
        <w:spacing w:line="240" w:lineRule="auto"/>
        <w:rPr>
          <w:szCs w:val="22"/>
        </w:rPr>
      </w:pPr>
      <w:r w:rsidRPr="001F6C2D">
        <w:t xml:space="preserve">Opbevares i køleskab (2 °C - 8 °C). Må ikke nedfryses. Opbevar hætteglasset i den ydre </w:t>
      </w:r>
      <w:r w:rsidR="009849F1" w:rsidRPr="001F6C2D">
        <w:rPr>
          <w:szCs w:val="22"/>
        </w:rPr>
        <w:t>æske</w:t>
      </w:r>
      <w:r w:rsidRPr="001F6C2D">
        <w:t xml:space="preserve"> for at beskytte mod lys.</w:t>
      </w:r>
    </w:p>
    <w:p w14:paraId="5BA7A511" w14:textId="77777777" w:rsidR="00974868" w:rsidRPr="001F6C2D" w:rsidRDefault="00974868" w:rsidP="009259F2">
      <w:pPr>
        <w:spacing w:line="240" w:lineRule="auto"/>
        <w:rPr>
          <w:szCs w:val="22"/>
        </w:rPr>
      </w:pPr>
    </w:p>
    <w:p w14:paraId="49745DFC" w14:textId="77777777" w:rsidR="00974868" w:rsidRPr="001F6C2D" w:rsidRDefault="00974868" w:rsidP="009259F2">
      <w:pPr>
        <w:spacing w:line="240" w:lineRule="auto"/>
        <w:rPr>
          <w:i/>
          <w:szCs w:val="22"/>
        </w:rPr>
      </w:pPr>
      <w:r w:rsidRPr="001F6C2D">
        <w:t xml:space="preserve">Opbevaringsforhold efter </w:t>
      </w:r>
      <w:proofErr w:type="spellStart"/>
      <w:r w:rsidRPr="001F6C2D">
        <w:t>rekonstitution</w:t>
      </w:r>
      <w:proofErr w:type="spellEnd"/>
      <w:r w:rsidRPr="001F6C2D">
        <w:t xml:space="preserve"> af lægemidlet, se pkt. 6.3.</w:t>
      </w:r>
    </w:p>
    <w:p w14:paraId="10465A1A" w14:textId="77777777" w:rsidR="00974868" w:rsidRPr="001F6C2D" w:rsidRDefault="00974868" w:rsidP="009259F2">
      <w:pPr>
        <w:spacing w:line="240" w:lineRule="auto"/>
        <w:rPr>
          <w:szCs w:val="22"/>
        </w:rPr>
      </w:pPr>
    </w:p>
    <w:p w14:paraId="75FB4AD8" w14:textId="77777777" w:rsidR="00974868" w:rsidRPr="001F6C2D" w:rsidRDefault="00974868" w:rsidP="009259F2">
      <w:pPr>
        <w:keepNext/>
        <w:spacing w:line="240" w:lineRule="auto"/>
        <w:rPr>
          <w:b/>
          <w:szCs w:val="22"/>
        </w:rPr>
      </w:pPr>
      <w:r w:rsidRPr="001F6C2D">
        <w:rPr>
          <w:b/>
        </w:rPr>
        <w:t>6.5</w:t>
      </w:r>
      <w:r w:rsidRPr="001F6C2D">
        <w:tab/>
      </w:r>
      <w:r w:rsidRPr="001F6C2D">
        <w:rPr>
          <w:b/>
        </w:rPr>
        <w:t>Emballagetype og pakningsstørrelser</w:t>
      </w:r>
    </w:p>
    <w:p w14:paraId="44733189" w14:textId="77777777" w:rsidR="00974868" w:rsidRPr="001F6C2D" w:rsidRDefault="00974868" w:rsidP="009259F2">
      <w:pPr>
        <w:keepNext/>
        <w:spacing w:line="240" w:lineRule="auto"/>
        <w:rPr>
          <w:b/>
          <w:szCs w:val="22"/>
        </w:rPr>
      </w:pPr>
    </w:p>
    <w:p w14:paraId="1240325C" w14:textId="77777777" w:rsidR="00974868" w:rsidRPr="001F6C2D" w:rsidRDefault="00974868" w:rsidP="009259F2">
      <w:pPr>
        <w:keepNext/>
        <w:spacing w:line="240" w:lineRule="auto"/>
        <w:rPr>
          <w:szCs w:val="22"/>
        </w:rPr>
      </w:pPr>
      <w:r w:rsidRPr="001F6C2D">
        <w:t>Hver pakning indeholder:</w:t>
      </w:r>
    </w:p>
    <w:p w14:paraId="43D8A1E1" w14:textId="77777777" w:rsidR="00974868" w:rsidRPr="001F6C2D" w:rsidRDefault="00974868" w:rsidP="009259F2">
      <w:pPr>
        <w:keepNext/>
        <w:numPr>
          <w:ilvl w:val="0"/>
          <w:numId w:val="3"/>
        </w:numPr>
        <w:tabs>
          <w:tab w:val="clear" w:pos="567"/>
        </w:tabs>
        <w:spacing w:line="240" w:lineRule="auto"/>
        <w:ind w:left="567" w:hanging="567"/>
        <w:rPr>
          <w:szCs w:val="22"/>
        </w:rPr>
      </w:pPr>
      <w:r w:rsidRPr="001F6C2D">
        <w:t xml:space="preserve">pulver i et type I hætteglas med en prop af </w:t>
      </w:r>
      <w:proofErr w:type="spellStart"/>
      <w:r w:rsidRPr="001F6C2D">
        <w:t>chlorbutylgummi</w:t>
      </w:r>
      <w:proofErr w:type="spellEnd"/>
    </w:p>
    <w:p w14:paraId="68C6FFE4" w14:textId="77777777" w:rsidR="00974868" w:rsidRPr="001F6C2D" w:rsidRDefault="00974868" w:rsidP="009259F2">
      <w:pPr>
        <w:keepNext/>
        <w:numPr>
          <w:ilvl w:val="0"/>
          <w:numId w:val="3"/>
        </w:numPr>
        <w:tabs>
          <w:tab w:val="clear" w:pos="567"/>
        </w:tabs>
        <w:spacing w:line="240" w:lineRule="auto"/>
        <w:ind w:left="567" w:hanging="567"/>
        <w:rPr>
          <w:szCs w:val="22"/>
        </w:rPr>
      </w:pPr>
      <w:r w:rsidRPr="001F6C2D">
        <w:t xml:space="preserve">3 ml solvens i en fyldt injektionssprøjte af type 1-glas med en stempelprop af </w:t>
      </w:r>
      <w:proofErr w:type="spellStart"/>
      <w:r w:rsidRPr="001F6C2D">
        <w:t>brombutylgummi</w:t>
      </w:r>
      <w:proofErr w:type="spellEnd"/>
    </w:p>
    <w:p w14:paraId="3553AEC9" w14:textId="77777777" w:rsidR="00974868" w:rsidRPr="001F6C2D" w:rsidRDefault="00974868" w:rsidP="009259F2">
      <w:pPr>
        <w:keepNext/>
        <w:numPr>
          <w:ilvl w:val="0"/>
          <w:numId w:val="3"/>
        </w:numPr>
        <w:tabs>
          <w:tab w:val="clear" w:pos="567"/>
        </w:tabs>
        <w:spacing w:line="240" w:lineRule="auto"/>
        <w:ind w:left="567" w:hanging="567"/>
        <w:rPr>
          <w:szCs w:val="22"/>
        </w:rPr>
      </w:pPr>
      <w:r w:rsidRPr="001F6C2D">
        <w:t>en stempelstang</w:t>
      </w:r>
    </w:p>
    <w:p w14:paraId="66653081" w14:textId="77777777" w:rsidR="00974868" w:rsidRPr="001F6C2D" w:rsidRDefault="00974868" w:rsidP="009259F2">
      <w:pPr>
        <w:keepNext/>
        <w:numPr>
          <w:ilvl w:val="0"/>
          <w:numId w:val="3"/>
        </w:numPr>
        <w:tabs>
          <w:tab w:val="clear" w:pos="567"/>
        </w:tabs>
        <w:spacing w:line="240" w:lineRule="auto"/>
        <w:ind w:left="567" w:hanging="567"/>
        <w:rPr>
          <w:szCs w:val="22"/>
        </w:rPr>
      </w:pPr>
      <w:r w:rsidRPr="001F6C2D">
        <w:t xml:space="preserve">en steril hætteglasadapter til </w:t>
      </w:r>
      <w:proofErr w:type="spellStart"/>
      <w:r w:rsidRPr="001F6C2D">
        <w:t>rekonstitution</w:t>
      </w:r>
      <w:proofErr w:type="spellEnd"/>
    </w:p>
    <w:p w14:paraId="5302BCBF" w14:textId="77777777" w:rsidR="00974868" w:rsidRPr="001F6C2D" w:rsidRDefault="00974868" w:rsidP="009259F2">
      <w:pPr>
        <w:keepNext/>
        <w:numPr>
          <w:ilvl w:val="0"/>
          <w:numId w:val="3"/>
        </w:numPr>
        <w:tabs>
          <w:tab w:val="clear" w:pos="567"/>
        </w:tabs>
        <w:spacing w:line="240" w:lineRule="auto"/>
        <w:ind w:left="567" w:hanging="567"/>
        <w:rPr>
          <w:szCs w:val="22"/>
        </w:rPr>
      </w:pPr>
      <w:r w:rsidRPr="001F6C2D">
        <w:t>et sterilt infusionssæt</w:t>
      </w:r>
    </w:p>
    <w:p w14:paraId="2B0FDD34" w14:textId="77777777" w:rsidR="00974868" w:rsidRPr="001F6C2D" w:rsidRDefault="00974868" w:rsidP="009259F2">
      <w:pPr>
        <w:numPr>
          <w:ilvl w:val="0"/>
          <w:numId w:val="3"/>
        </w:numPr>
        <w:tabs>
          <w:tab w:val="clear" w:pos="567"/>
        </w:tabs>
        <w:spacing w:line="240" w:lineRule="auto"/>
        <w:ind w:left="567" w:hanging="567"/>
        <w:rPr>
          <w:szCs w:val="22"/>
        </w:rPr>
      </w:pPr>
      <w:r w:rsidRPr="001F6C2D">
        <w:t>to spritservietter</w:t>
      </w:r>
    </w:p>
    <w:p w14:paraId="1AA5EA5C" w14:textId="77777777" w:rsidR="00974868" w:rsidRPr="001F6C2D" w:rsidRDefault="00974868" w:rsidP="009259F2">
      <w:pPr>
        <w:numPr>
          <w:ilvl w:val="0"/>
          <w:numId w:val="3"/>
        </w:numPr>
        <w:tabs>
          <w:tab w:val="clear" w:pos="567"/>
        </w:tabs>
        <w:spacing w:line="240" w:lineRule="auto"/>
        <w:ind w:left="567" w:hanging="567"/>
        <w:rPr>
          <w:szCs w:val="22"/>
        </w:rPr>
      </w:pPr>
      <w:r w:rsidRPr="001F6C2D">
        <w:t>to plastre</w:t>
      </w:r>
    </w:p>
    <w:p w14:paraId="6A1C966C" w14:textId="77777777" w:rsidR="00974868" w:rsidRPr="001F6C2D" w:rsidRDefault="00974868" w:rsidP="00A73D1D">
      <w:pPr>
        <w:numPr>
          <w:ilvl w:val="0"/>
          <w:numId w:val="3"/>
        </w:numPr>
        <w:tabs>
          <w:tab w:val="clear" w:pos="567"/>
        </w:tabs>
        <w:spacing w:line="240" w:lineRule="auto"/>
        <w:ind w:left="567" w:hanging="567"/>
        <w:rPr>
          <w:szCs w:val="22"/>
        </w:rPr>
      </w:pPr>
      <w:r w:rsidRPr="001F6C2D">
        <w:t xml:space="preserve">et stk. </w:t>
      </w:r>
      <w:r w:rsidR="00956A40" w:rsidRPr="001F6C2D">
        <w:t>g</w:t>
      </w:r>
      <w:r w:rsidRPr="001F6C2D">
        <w:t>azebind.</w:t>
      </w:r>
    </w:p>
    <w:p w14:paraId="65C3A69E" w14:textId="77777777" w:rsidR="00974868" w:rsidRPr="001F6C2D" w:rsidRDefault="00974868" w:rsidP="00A73D1D">
      <w:pPr>
        <w:tabs>
          <w:tab w:val="clear" w:pos="567"/>
        </w:tabs>
        <w:spacing w:line="240" w:lineRule="auto"/>
        <w:rPr>
          <w:szCs w:val="22"/>
        </w:rPr>
      </w:pPr>
    </w:p>
    <w:p w14:paraId="1DDBDF21" w14:textId="77777777" w:rsidR="00974868" w:rsidRPr="001F6C2D" w:rsidRDefault="00974868" w:rsidP="00A73D1D">
      <w:pPr>
        <w:spacing w:line="240" w:lineRule="auto"/>
        <w:rPr>
          <w:szCs w:val="22"/>
        </w:rPr>
      </w:pPr>
      <w:r w:rsidRPr="001F6C2D">
        <w:lastRenderedPageBreak/>
        <w:t>Pakningsstørrelse på 1.</w:t>
      </w:r>
    </w:p>
    <w:p w14:paraId="170BC5C4" w14:textId="77777777" w:rsidR="00974868" w:rsidRPr="001F6C2D" w:rsidRDefault="00974868" w:rsidP="00A73D1D">
      <w:pPr>
        <w:spacing w:line="240" w:lineRule="auto"/>
        <w:rPr>
          <w:szCs w:val="22"/>
        </w:rPr>
      </w:pPr>
    </w:p>
    <w:p w14:paraId="39AE9C56" w14:textId="77777777" w:rsidR="00974868" w:rsidRPr="001F6C2D" w:rsidRDefault="00974868" w:rsidP="00722D96">
      <w:pPr>
        <w:keepNext/>
        <w:spacing w:line="240" w:lineRule="auto"/>
        <w:rPr>
          <w:b/>
        </w:rPr>
      </w:pPr>
      <w:bookmarkStart w:id="2" w:name="OLE_LINK1"/>
      <w:r w:rsidRPr="001F6C2D">
        <w:rPr>
          <w:b/>
        </w:rPr>
        <w:t>6.6</w:t>
      </w:r>
      <w:r w:rsidRPr="001F6C2D">
        <w:rPr>
          <w:b/>
        </w:rPr>
        <w:tab/>
        <w:t>Regler for bortskaffelse og anden håndtering</w:t>
      </w:r>
    </w:p>
    <w:p w14:paraId="7AB0688E" w14:textId="77777777" w:rsidR="00974868" w:rsidRPr="001F6C2D" w:rsidRDefault="00974868" w:rsidP="00A73D1D">
      <w:pPr>
        <w:keepNext/>
        <w:tabs>
          <w:tab w:val="left" w:pos="8222"/>
        </w:tabs>
        <w:autoSpaceDE w:val="0"/>
        <w:autoSpaceDN w:val="0"/>
        <w:adjustRightInd w:val="0"/>
        <w:spacing w:line="240" w:lineRule="auto"/>
      </w:pPr>
    </w:p>
    <w:p w14:paraId="5CA7FD34" w14:textId="77777777" w:rsidR="00BA0B44" w:rsidRPr="001F6C2D" w:rsidRDefault="00974868" w:rsidP="00A73D1D">
      <w:pPr>
        <w:spacing w:line="240" w:lineRule="auto"/>
      </w:pPr>
      <w:r w:rsidRPr="001F6C2D">
        <w:t xml:space="preserve">Det </w:t>
      </w:r>
      <w:proofErr w:type="spellStart"/>
      <w:r w:rsidRPr="001F6C2D">
        <w:t>lyofiliserede</w:t>
      </w:r>
      <w:proofErr w:type="spellEnd"/>
      <w:r w:rsidRPr="001F6C2D">
        <w:t xml:space="preserve"> pulver til injektionsvæske i hætteglasset skal </w:t>
      </w:r>
      <w:proofErr w:type="spellStart"/>
      <w:r w:rsidRPr="001F6C2D">
        <w:t>rekonstitueres</w:t>
      </w:r>
      <w:proofErr w:type="spellEnd"/>
      <w:r w:rsidRPr="001F6C2D">
        <w:t xml:space="preserve"> med den leverede solvens (vand til injektion</w:t>
      </w:r>
      <w:r w:rsidR="0067275A" w:rsidRPr="001F6C2D">
        <w:t>svæsker</w:t>
      </w:r>
      <w:r w:rsidRPr="001F6C2D">
        <w:t xml:space="preserve">) fra den fyldte injektionssprøjte med den sterile hætteglasadapter til </w:t>
      </w:r>
      <w:proofErr w:type="spellStart"/>
      <w:r w:rsidRPr="001F6C2D">
        <w:t>rekonstitution</w:t>
      </w:r>
      <w:proofErr w:type="spellEnd"/>
      <w:r w:rsidRPr="001F6C2D">
        <w:t>.</w:t>
      </w:r>
    </w:p>
    <w:p w14:paraId="33A9AA34" w14:textId="77777777" w:rsidR="00BA0B44" w:rsidRPr="001F6C2D" w:rsidRDefault="00974868" w:rsidP="00A73D1D">
      <w:pPr>
        <w:spacing w:line="240" w:lineRule="auto"/>
      </w:pPr>
      <w:r w:rsidRPr="001F6C2D">
        <w:t>Hætteglasset skal slynges forsigtigt, indtil alt pulver er opløst.</w:t>
      </w:r>
    </w:p>
    <w:p w14:paraId="0EF35F77" w14:textId="77777777" w:rsidR="00974868" w:rsidRPr="001F6C2D" w:rsidRDefault="00974868" w:rsidP="00A73D1D">
      <w:pPr>
        <w:spacing w:line="240" w:lineRule="auto"/>
      </w:pPr>
    </w:p>
    <w:p w14:paraId="29A21227" w14:textId="77777777" w:rsidR="00BA0B44" w:rsidRPr="001F6C2D" w:rsidRDefault="00974868" w:rsidP="009525D2">
      <w:pPr>
        <w:spacing w:line="240" w:lineRule="auto"/>
      </w:pPr>
      <w:proofErr w:type="spellStart"/>
      <w:r w:rsidRPr="001F6C2D">
        <w:t>Rekonstitueret</w:t>
      </w:r>
      <w:proofErr w:type="spellEnd"/>
      <w:r w:rsidRPr="001F6C2D">
        <w:t xml:space="preserve"> lægemiddel skal inspiceres visuelt for partikler og misfarvning før administration. </w:t>
      </w:r>
      <w:r w:rsidR="002E0A1C" w:rsidRPr="001F6C2D">
        <w:t xml:space="preserve">Opløsningen skal være klar eller let opaliserende og farveløs. </w:t>
      </w:r>
      <w:r w:rsidR="00DE77F2" w:rsidRPr="001F6C2D">
        <w:t>Brug ikke o</w:t>
      </w:r>
      <w:r w:rsidR="002E0A1C" w:rsidRPr="001F6C2D">
        <w:t>pløsninger, der er uklare eller indeholder udfældninger.</w:t>
      </w:r>
    </w:p>
    <w:bookmarkEnd w:id="2"/>
    <w:p w14:paraId="499F254E" w14:textId="77777777" w:rsidR="00974868" w:rsidRPr="001F6C2D" w:rsidRDefault="00974868" w:rsidP="00A73D1D">
      <w:pPr>
        <w:spacing w:line="240" w:lineRule="auto"/>
      </w:pPr>
    </w:p>
    <w:p w14:paraId="7966F195" w14:textId="77777777" w:rsidR="00974868" w:rsidRPr="001F6C2D" w:rsidRDefault="002E0A1C" w:rsidP="009525D2">
      <w:pPr>
        <w:keepNext/>
        <w:keepLines/>
        <w:spacing w:line="240" w:lineRule="auto"/>
        <w:rPr>
          <w:szCs w:val="22"/>
          <w:u w:val="single"/>
        </w:rPr>
      </w:pPr>
      <w:r w:rsidRPr="001F6C2D">
        <w:rPr>
          <w:szCs w:val="22"/>
          <w:u w:val="single"/>
        </w:rPr>
        <w:t xml:space="preserve">Yderligere oplysninger om </w:t>
      </w:r>
      <w:proofErr w:type="spellStart"/>
      <w:r w:rsidRPr="001F6C2D">
        <w:rPr>
          <w:szCs w:val="22"/>
          <w:u w:val="single"/>
        </w:rPr>
        <w:t>rekonstitution</w:t>
      </w:r>
      <w:proofErr w:type="spellEnd"/>
      <w:r w:rsidRPr="001F6C2D">
        <w:rPr>
          <w:szCs w:val="22"/>
          <w:u w:val="single"/>
        </w:rPr>
        <w:t xml:space="preserve"> og administration:</w:t>
      </w:r>
    </w:p>
    <w:p w14:paraId="7D4ECF92" w14:textId="77777777" w:rsidR="004A5965" w:rsidRPr="001F6C2D" w:rsidRDefault="004A5965" w:rsidP="009525D2">
      <w:pPr>
        <w:keepNext/>
        <w:keepLines/>
        <w:spacing w:line="240" w:lineRule="auto"/>
      </w:pPr>
    </w:p>
    <w:p w14:paraId="537E0A5A" w14:textId="77777777" w:rsidR="0082399B" w:rsidRPr="001F6C2D" w:rsidRDefault="004A5965" w:rsidP="004A5965">
      <w:pPr>
        <w:keepNext/>
        <w:spacing w:line="240" w:lineRule="auto"/>
      </w:pPr>
      <w:r w:rsidRPr="001F6C2D">
        <w:t>ELOCTA administreres som intravenøs (</w:t>
      </w:r>
      <w:proofErr w:type="spellStart"/>
      <w:r w:rsidRPr="001F6C2D">
        <w:t>i.v</w:t>
      </w:r>
      <w:proofErr w:type="spellEnd"/>
      <w:r w:rsidRPr="001F6C2D">
        <w:t>.) injektion, når pulveret til injektionsvæske er blevet opløst med det vedlagte solvens i den fyldte injektionssprøjte. ELOCTA-pakningen indeholder:</w:t>
      </w:r>
    </w:p>
    <w:p w14:paraId="255FF158" w14:textId="77777777" w:rsidR="004A5965" w:rsidRPr="001F6C2D" w:rsidRDefault="004A5965" w:rsidP="004A5965">
      <w:pPr>
        <w:keepNext/>
        <w:spacing w:line="240" w:lineRule="auto"/>
      </w:pPr>
    </w:p>
    <w:p w14:paraId="6CBA7DDB" w14:textId="77777777" w:rsidR="000E6B0F" w:rsidRPr="001F6C2D" w:rsidRDefault="000E6B0F" w:rsidP="000E6B0F">
      <w:pPr>
        <w:keepNext/>
        <w:numPr>
          <w:ilvl w:val="12"/>
          <w:numId w:val="0"/>
        </w:numPr>
        <w:spacing w:line="240" w:lineRule="auto"/>
        <w:rPr>
          <w:b/>
        </w:rPr>
      </w:pPr>
    </w:p>
    <w:p w14:paraId="497B1FF0" w14:textId="77777777" w:rsidR="000E6B0F" w:rsidRPr="001F6C2D" w:rsidRDefault="00E053EB" w:rsidP="000E6B0F">
      <w:pPr>
        <w:keepNext/>
        <w:numPr>
          <w:ilvl w:val="12"/>
          <w:numId w:val="0"/>
        </w:numPr>
        <w:spacing w:line="240" w:lineRule="auto"/>
        <w:rPr>
          <w:b/>
        </w:rPr>
      </w:pPr>
      <w:r w:rsidRPr="001F6C2D">
        <w:rPr>
          <w:noProof/>
          <w:lang w:eastAsia="en-IE"/>
        </w:rPr>
        <mc:AlternateContent>
          <mc:Choice Requires="wps">
            <w:drawing>
              <wp:anchor distT="0" distB="0" distL="114300" distR="114300" simplePos="0" relativeHeight="251658240" behindDoc="0" locked="0" layoutInCell="1" allowOverlap="1" wp14:anchorId="7692518A" wp14:editId="664F1171">
                <wp:simplePos x="0" y="0"/>
                <wp:positionH relativeFrom="column">
                  <wp:posOffset>3589020</wp:posOffset>
                </wp:positionH>
                <wp:positionV relativeFrom="paragraph">
                  <wp:posOffset>38100</wp:posOffset>
                </wp:positionV>
                <wp:extent cx="1602105" cy="16459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1645920"/>
                        </a:xfrm>
                        <a:prstGeom prst="rect">
                          <a:avLst/>
                        </a:prstGeom>
                        <a:solidFill>
                          <a:srgbClr val="FFFFFF"/>
                        </a:solidFill>
                        <a:ln w="9525">
                          <a:solidFill>
                            <a:srgbClr val="000000"/>
                          </a:solidFill>
                          <a:miter lim="800000"/>
                          <a:headEnd/>
                          <a:tailEnd/>
                        </a:ln>
                      </wps:spPr>
                      <wps:txbx>
                        <w:txbxContent>
                          <w:p w14:paraId="33F54213" w14:textId="77777777" w:rsidR="009B47D3" w:rsidRPr="00735C85" w:rsidRDefault="009B47D3" w:rsidP="000E6B0F">
                            <w:pPr>
                              <w:rPr>
                                <w:sz w:val="20"/>
                              </w:rPr>
                            </w:pPr>
                            <w:r>
                              <w:rPr>
                                <w:sz w:val="20"/>
                              </w:rPr>
                              <w:t>A) 1 hætteglas med pulver</w:t>
                            </w:r>
                            <w:r>
                              <w:rPr>
                                <w:sz w:val="20"/>
                              </w:rPr>
                              <w:br/>
                              <w:t>B) 3 ml solvens i en fyldt injektionssprøjte</w:t>
                            </w:r>
                            <w:r>
                              <w:rPr>
                                <w:sz w:val="20"/>
                              </w:rPr>
                              <w:br/>
                              <w:t>C) 1 stempelstang</w:t>
                            </w:r>
                            <w:r>
                              <w:rPr>
                                <w:sz w:val="20"/>
                              </w:rPr>
                              <w:br/>
                              <w:t>D) 1 hætteglasadapter</w:t>
                            </w:r>
                            <w:r>
                              <w:rPr>
                                <w:sz w:val="20"/>
                              </w:rPr>
                              <w:br/>
                              <w:t>E) 1 infusionssæt</w:t>
                            </w:r>
                            <w:r>
                              <w:rPr>
                                <w:sz w:val="20"/>
                              </w:rPr>
                              <w:br/>
                              <w:t>F) 2 spritservietter</w:t>
                            </w:r>
                            <w:r>
                              <w:rPr>
                                <w:sz w:val="20"/>
                              </w:rPr>
                              <w:br/>
                              <w:t>G) 2 plastre</w:t>
                            </w:r>
                            <w:r>
                              <w:rPr>
                                <w:sz w:val="20"/>
                              </w:rPr>
                              <w:br/>
                              <w:t>H) 1 stk. gazebind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7692518A" id="_x0000_t202" coordsize="21600,21600" o:spt="202" path="m,l,21600r21600,l21600,xe">
                <v:stroke joinstyle="miter"/>
                <v:path gradientshapeok="t" o:connecttype="rect"/>
              </v:shapetype>
              <v:shape id="Text Box 2" o:spid="_x0000_s1026" type="#_x0000_t202" style="position:absolute;margin-left:282.6pt;margin-top:3pt;width:126.15pt;height:12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">
                <v:textbox>
                  <w:txbxContent>
                    <w:p w14:paraId="33F54213" w14:textId="77777777" w:rsidR="009B47D3" w:rsidRPr="00735C85" w:rsidRDefault="009B47D3" w:rsidP="000E6B0F">
                      <w:pPr>
                        <w:rPr>
                          <w:sz w:val="20"/>
                        </w:rPr>
                      </w:pPr>
                      <w:r>
                        <w:rPr>
                          <w:sz w:val="20"/>
                        </w:rPr>
                        <w:t>A) 1 hætteglas med pulver</w:t>
                      </w:r>
                      <w:r>
                        <w:rPr>
                          <w:sz w:val="20"/>
                        </w:rPr>
                        <w:br/>
                        <w:t>B) 3 ml solvens i en fyldt injektionssprøjte</w:t>
                      </w:r>
                      <w:r>
                        <w:rPr>
                          <w:sz w:val="20"/>
                        </w:rPr>
                        <w:br/>
                        <w:t>C) 1 stempelstang</w:t>
                      </w:r>
                      <w:r>
                        <w:rPr>
                          <w:sz w:val="20"/>
                        </w:rPr>
                        <w:br/>
                        <w:t>D) 1 hætteglasadapter</w:t>
                      </w:r>
                      <w:r>
                        <w:rPr>
                          <w:sz w:val="20"/>
                        </w:rPr>
                        <w:br/>
                        <w:t>E) 1 infusionssæt</w:t>
                      </w:r>
                      <w:r>
                        <w:rPr>
                          <w:sz w:val="20"/>
                        </w:rPr>
                        <w:br/>
                        <w:t>F) 2 spritservietter</w:t>
                      </w:r>
                      <w:r>
                        <w:rPr>
                          <w:sz w:val="20"/>
                        </w:rPr>
                        <w:br/>
                        <w:t>G) 2 plastre</w:t>
                      </w:r>
                      <w:r>
                        <w:rPr>
                          <w:sz w:val="20"/>
                        </w:rPr>
                        <w:br/>
                        <w:t>H) 1 stk. gazebind</w:t>
                      </w:r>
                    </w:p>
                  </w:txbxContent>
                </v:textbox>
              </v:shape>
            </w:pict>
          </mc:Fallback>
        </mc:AlternateContent>
      </w:r>
    </w:p>
    <w:p w14:paraId="13850AE3" w14:textId="77777777" w:rsidR="000E6B0F" w:rsidRPr="001F6C2D" w:rsidRDefault="00E053EB" w:rsidP="000E6B0F">
      <w:pPr>
        <w:keepNext/>
        <w:numPr>
          <w:ilvl w:val="12"/>
          <w:numId w:val="0"/>
        </w:numPr>
        <w:spacing w:line="240" w:lineRule="auto"/>
        <w:rPr>
          <w:b/>
        </w:rPr>
      </w:pPr>
      <w:r w:rsidRPr="001F6C2D">
        <w:rPr>
          <w:noProof/>
          <w:lang w:eastAsia="en-IE"/>
        </w:rPr>
        <w:drawing>
          <wp:anchor distT="0" distB="0" distL="114300" distR="114300" simplePos="0" relativeHeight="251664384" behindDoc="0" locked="0" layoutInCell="1" allowOverlap="1" wp14:anchorId="025D1510" wp14:editId="47FDC7B3">
            <wp:simplePos x="0" y="0"/>
            <wp:positionH relativeFrom="column">
              <wp:posOffset>226695</wp:posOffset>
            </wp:positionH>
            <wp:positionV relativeFrom="paragraph">
              <wp:posOffset>73025</wp:posOffset>
            </wp:positionV>
            <wp:extent cx="2926080" cy="137858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1378585"/>
                    </a:xfrm>
                    <a:prstGeom prst="rect">
                      <a:avLst/>
                    </a:prstGeom>
                    <a:noFill/>
                  </pic:spPr>
                </pic:pic>
              </a:graphicData>
            </a:graphic>
            <wp14:sizeRelH relativeFrom="page">
              <wp14:pctWidth>0</wp14:pctWidth>
            </wp14:sizeRelH>
            <wp14:sizeRelV relativeFrom="page">
              <wp14:pctHeight>0</wp14:pctHeight>
            </wp14:sizeRelV>
          </wp:anchor>
        </w:drawing>
      </w:r>
    </w:p>
    <w:p w14:paraId="71FF71FD" w14:textId="77777777" w:rsidR="000E6B0F" w:rsidRPr="001F6C2D" w:rsidRDefault="000E6B0F" w:rsidP="000E6B0F">
      <w:pPr>
        <w:keepNext/>
        <w:numPr>
          <w:ilvl w:val="12"/>
          <w:numId w:val="0"/>
        </w:numPr>
        <w:spacing w:line="240" w:lineRule="auto"/>
        <w:rPr>
          <w:b/>
        </w:rPr>
      </w:pPr>
    </w:p>
    <w:p w14:paraId="6FC4FAB5" w14:textId="77777777" w:rsidR="000E6B0F" w:rsidRPr="001F6C2D" w:rsidRDefault="000E6B0F" w:rsidP="000E6B0F">
      <w:pPr>
        <w:keepNext/>
        <w:numPr>
          <w:ilvl w:val="12"/>
          <w:numId w:val="0"/>
        </w:numPr>
        <w:spacing w:line="240" w:lineRule="auto"/>
        <w:rPr>
          <w:b/>
        </w:rPr>
      </w:pPr>
    </w:p>
    <w:p w14:paraId="72D2DF12" w14:textId="77777777" w:rsidR="000E6B0F" w:rsidRPr="001F6C2D" w:rsidRDefault="000E6B0F" w:rsidP="000E6B0F">
      <w:pPr>
        <w:keepNext/>
        <w:numPr>
          <w:ilvl w:val="12"/>
          <w:numId w:val="0"/>
        </w:numPr>
        <w:spacing w:line="240" w:lineRule="auto"/>
        <w:rPr>
          <w:b/>
        </w:rPr>
      </w:pPr>
    </w:p>
    <w:p w14:paraId="1EC4B658" w14:textId="77777777" w:rsidR="000E6B0F" w:rsidRPr="001F6C2D" w:rsidRDefault="000E6B0F" w:rsidP="000E6B0F">
      <w:pPr>
        <w:keepNext/>
        <w:numPr>
          <w:ilvl w:val="12"/>
          <w:numId w:val="0"/>
        </w:numPr>
        <w:spacing w:line="240" w:lineRule="auto"/>
        <w:rPr>
          <w:b/>
        </w:rPr>
      </w:pPr>
    </w:p>
    <w:p w14:paraId="7B940ABB" w14:textId="77777777" w:rsidR="000E6B0F" w:rsidRPr="001F6C2D" w:rsidRDefault="000E6B0F" w:rsidP="000E6B0F">
      <w:pPr>
        <w:keepNext/>
        <w:numPr>
          <w:ilvl w:val="12"/>
          <w:numId w:val="0"/>
        </w:numPr>
        <w:spacing w:line="240" w:lineRule="auto"/>
        <w:rPr>
          <w:b/>
        </w:rPr>
      </w:pPr>
    </w:p>
    <w:p w14:paraId="796CB40C" w14:textId="77777777" w:rsidR="000E6B0F" w:rsidRPr="001F6C2D" w:rsidRDefault="000E6B0F" w:rsidP="000E6B0F">
      <w:pPr>
        <w:keepNext/>
        <w:numPr>
          <w:ilvl w:val="12"/>
          <w:numId w:val="0"/>
        </w:numPr>
        <w:spacing w:line="240" w:lineRule="auto"/>
        <w:rPr>
          <w:b/>
        </w:rPr>
      </w:pPr>
    </w:p>
    <w:p w14:paraId="5A4423F9" w14:textId="77777777" w:rsidR="000E6B0F" w:rsidRPr="001F6C2D" w:rsidRDefault="000E6B0F" w:rsidP="000E6B0F">
      <w:pPr>
        <w:keepNext/>
        <w:numPr>
          <w:ilvl w:val="12"/>
          <w:numId w:val="0"/>
        </w:numPr>
        <w:spacing w:line="240" w:lineRule="auto"/>
        <w:rPr>
          <w:b/>
        </w:rPr>
      </w:pPr>
    </w:p>
    <w:p w14:paraId="0324EBCA" w14:textId="77777777" w:rsidR="000E6B0F" w:rsidRPr="001F6C2D" w:rsidRDefault="000E6B0F" w:rsidP="000E6B0F">
      <w:pPr>
        <w:keepNext/>
        <w:numPr>
          <w:ilvl w:val="12"/>
          <w:numId w:val="0"/>
        </w:numPr>
        <w:spacing w:line="240" w:lineRule="auto"/>
        <w:rPr>
          <w:b/>
        </w:rPr>
      </w:pPr>
    </w:p>
    <w:p w14:paraId="3A76602D" w14:textId="77777777" w:rsidR="000E6B0F" w:rsidRPr="001F6C2D" w:rsidRDefault="000E6B0F" w:rsidP="000E6B0F">
      <w:pPr>
        <w:numPr>
          <w:ilvl w:val="12"/>
          <w:numId w:val="0"/>
        </w:numPr>
        <w:spacing w:line="240" w:lineRule="auto"/>
        <w:ind w:right="-2"/>
        <w:rPr>
          <w:b/>
        </w:rPr>
      </w:pPr>
    </w:p>
    <w:p w14:paraId="6A54763D" w14:textId="77777777" w:rsidR="000E6B0F" w:rsidRPr="001F6C2D" w:rsidRDefault="000E6B0F" w:rsidP="000E6B0F">
      <w:pPr>
        <w:spacing w:line="240" w:lineRule="auto"/>
      </w:pPr>
      <w:r w:rsidRPr="001F6C2D">
        <w:t>ELOCTA må ikke blandes med andre injektions-/infusionsvæsker, opløsninger.</w:t>
      </w:r>
    </w:p>
    <w:p w14:paraId="4548F57A" w14:textId="77777777" w:rsidR="000E6B0F" w:rsidRPr="001F6C2D" w:rsidRDefault="000E6B0F" w:rsidP="000E6B0F">
      <w:pPr>
        <w:numPr>
          <w:ilvl w:val="12"/>
          <w:numId w:val="0"/>
        </w:numPr>
        <w:spacing w:line="240" w:lineRule="auto"/>
        <w:ind w:right="-2"/>
      </w:pPr>
    </w:p>
    <w:p w14:paraId="1AFE11B4" w14:textId="77777777" w:rsidR="000E6B0F" w:rsidRPr="001F6C2D" w:rsidRDefault="000E6B0F" w:rsidP="000E6B0F">
      <w:pPr>
        <w:numPr>
          <w:ilvl w:val="12"/>
          <w:numId w:val="0"/>
        </w:numPr>
        <w:spacing w:line="240" w:lineRule="auto"/>
        <w:ind w:right="-2"/>
        <w:rPr>
          <w:b/>
        </w:rPr>
      </w:pPr>
      <w:r w:rsidRPr="001F6C2D">
        <w:t>Vask hænder, før du åbner pakningen.</w:t>
      </w:r>
    </w:p>
    <w:p w14:paraId="1FF9EBB4" w14:textId="77777777" w:rsidR="000E6B0F" w:rsidRPr="001F6C2D" w:rsidRDefault="000E6B0F" w:rsidP="000E6B0F">
      <w:pPr>
        <w:numPr>
          <w:ilvl w:val="12"/>
          <w:numId w:val="0"/>
        </w:numPr>
        <w:spacing w:line="240" w:lineRule="auto"/>
        <w:ind w:right="-2"/>
        <w:rPr>
          <w:b/>
        </w:rPr>
      </w:pPr>
    </w:p>
    <w:p w14:paraId="51D40C8A" w14:textId="77777777" w:rsidR="000E6B0F" w:rsidRPr="001F6C2D" w:rsidRDefault="000E6B0F" w:rsidP="000E6B0F">
      <w:pPr>
        <w:keepNext/>
        <w:numPr>
          <w:ilvl w:val="12"/>
          <w:numId w:val="0"/>
        </w:numPr>
        <w:spacing w:line="240" w:lineRule="auto"/>
        <w:ind w:right="-2"/>
        <w:rPr>
          <w:b/>
        </w:rPr>
      </w:pPr>
      <w:r w:rsidRPr="001F6C2D">
        <w:rPr>
          <w:b/>
        </w:rPr>
        <w:t>Tilberedning:</w:t>
      </w:r>
    </w:p>
    <w:p w14:paraId="4EF1F428" w14:textId="77777777" w:rsidR="000E6B0F" w:rsidRPr="001F6C2D" w:rsidRDefault="000E6B0F" w:rsidP="000E6B0F">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0E6B0F" w:rsidRPr="001F6C2D" w14:paraId="359FE343" w14:textId="77777777" w:rsidTr="00BD579F">
        <w:trPr>
          <w:cantSplit/>
        </w:trPr>
        <w:tc>
          <w:tcPr>
            <w:tcW w:w="9287" w:type="dxa"/>
            <w:gridSpan w:val="2"/>
          </w:tcPr>
          <w:p w14:paraId="33307D32" w14:textId="77777777" w:rsidR="000E6B0F" w:rsidRPr="001F6C2D" w:rsidRDefault="000E6B0F" w:rsidP="00BD579F">
            <w:pPr>
              <w:keepNext/>
              <w:spacing w:line="240" w:lineRule="auto"/>
              <w:ind w:left="567" w:hanging="567"/>
              <w:rPr>
                <w:szCs w:val="22"/>
              </w:rPr>
            </w:pPr>
            <w:r w:rsidRPr="001F6C2D">
              <w:rPr>
                <w:szCs w:val="22"/>
              </w:rPr>
              <w:t>1.</w:t>
            </w:r>
            <w:r w:rsidRPr="001F6C2D">
              <w:rPr>
                <w:szCs w:val="22"/>
              </w:rPr>
              <w:tab/>
              <w:t>Kontroller navn og styrke på pakningen, så du er sikker på, at det indeholder den korrekte medicin. Kontroller udløbsdatoen på æsken med ELOCTA. Må ikke anvendes, hvis medicinen har overskredet udløbsdatoen.</w:t>
            </w:r>
          </w:p>
          <w:p w14:paraId="663FB8C2" w14:textId="77777777" w:rsidR="000E6B0F" w:rsidRPr="001F6C2D" w:rsidRDefault="000E6B0F" w:rsidP="00BD579F">
            <w:pPr>
              <w:keepNext/>
              <w:spacing w:line="240" w:lineRule="auto"/>
              <w:rPr>
                <w:b/>
                <w:szCs w:val="22"/>
              </w:rPr>
            </w:pPr>
          </w:p>
        </w:tc>
      </w:tr>
      <w:tr w:rsidR="000E6B0F" w:rsidRPr="001F6C2D" w14:paraId="208BBCED" w14:textId="77777777" w:rsidTr="00BD579F">
        <w:trPr>
          <w:cantSplit/>
        </w:trPr>
        <w:tc>
          <w:tcPr>
            <w:tcW w:w="9287" w:type="dxa"/>
            <w:gridSpan w:val="2"/>
          </w:tcPr>
          <w:p w14:paraId="51DE53AF" w14:textId="77777777" w:rsidR="00065888" w:rsidRPr="001F6C2D" w:rsidRDefault="000E6B0F" w:rsidP="00065888">
            <w:pPr>
              <w:spacing w:line="240" w:lineRule="auto"/>
              <w:ind w:left="567" w:hanging="567"/>
              <w:rPr>
                <w:szCs w:val="22"/>
              </w:rPr>
            </w:pPr>
            <w:r w:rsidRPr="001F6C2D">
              <w:rPr>
                <w:szCs w:val="22"/>
              </w:rPr>
              <w:t>2.</w:t>
            </w:r>
            <w:r w:rsidRPr="001F6C2D">
              <w:rPr>
                <w:szCs w:val="22"/>
              </w:rPr>
              <w:tab/>
            </w:r>
            <w:r w:rsidR="00065888" w:rsidRPr="001F6C2D">
              <w:rPr>
                <w:szCs w:val="22"/>
              </w:rPr>
              <w:t>Hvis ELOCTA er blevet opbevaret i køleskab, skal hætteglasset med ELOCTA (A) og sprøjten med solvens (B) have tid til at nå til stuetemperatur før anvendelse. Ekstern varme må ikke anvendes.</w:t>
            </w:r>
          </w:p>
          <w:p w14:paraId="593D5250" w14:textId="77777777" w:rsidR="000E6B0F" w:rsidRPr="001F6C2D" w:rsidRDefault="000E6B0F" w:rsidP="00BD579F">
            <w:pPr>
              <w:spacing w:line="240" w:lineRule="auto"/>
              <w:rPr>
                <w:szCs w:val="22"/>
              </w:rPr>
            </w:pPr>
          </w:p>
        </w:tc>
      </w:tr>
      <w:tr w:rsidR="000E6B0F" w:rsidRPr="001F6C2D" w14:paraId="476A404B" w14:textId="77777777" w:rsidTr="00BD579F">
        <w:trPr>
          <w:cantSplit/>
          <w:trHeight w:val="2098"/>
        </w:trPr>
        <w:tc>
          <w:tcPr>
            <w:tcW w:w="6678" w:type="dxa"/>
            <w:tcBorders>
              <w:right w:val="nil"/>
            </w:tcBorders>
          </w:tcPr>
          <w:p w14:paraId="2BDB9F39" w14:textId="77777777" w:rsidR="000E6B0F" w:rsidRPr="001F6C2D" w:rsidRDefault="000E6B0F" w:rsidP="00BD579F">
            <w:pPr>
              <w:spacing w:line="240" w:lineRule="auto"/>
              <w:ind w:left="567" w:hanging="567"/>
              <w:rPr>
                <w:szCs w:val="22"/>
              </w:rPr>
            </w:pPr>
            <w:r w:rsidRPr="001F6C2D">
              <w:rPr>
                <w:szCs w:val="22"/>
              </w:rPr>
              <w:lastRenderedPageBreak/>
              <w:t>3.</w:t>
            </w:r>
            <w:r w:rsidRPr="001F6C2D">
              <w:rPr>
                <w:szCs w:val="22"/>
              </w:rPr>
              <w:tab/>
              <w:t>Placér hætteglasset på en ren, vandret overflade. Løft det øverste plastiklåg af hætteglasset med ELOCTA.</w:t>
            </w:r>
          </w:p>
          <w:p w14:paraId="2378205B" w14:textId="77777777" w:rsidR="000E6B0F" w:rsidRPr="001F6C2D" w:rsidRDefault="000E6B0F" w:rsidP="00BD579F">
            <w:pPr>
              <w:spacing w:line="240" w:lineRule="auto"/>
              <w:rPr>
                <w:szCs w:val="22"/>
              </w:rPr>
            </w:pPr>
          </w:p>
        </w:tc>
        <w:tc>
          <w:tcPr>
            <w:tcW w:w="2609" w:type="dxa"/>
            <w:tcBorders>
              <w:left w:val="nil"/>
            </w:tcBorders>
          </w:tcPr>
          <w:p w14:paraId="527E03F2" w14:textId="77777777" w:rsidR="000E6B0F" w:rsidRPr="001F6C2D" w:rsidRDefault="00E053EB" w:rsidP="00BD579F">
            <w:pPr>
              <w:spacing w:line="240" w:lineRule="auto"/>
              <w:rPr>
                <w:szCs w:val="22"/>
              </w:rPr>
            </w:pPr>
            <w:r w:rsidRPr="001F6C2D">
              <w:rPr>
                <w:noProof/>
                <w:lang w:eastAsia="en-IE"/>
              </w:rPr>
              <w:drawing>
                <wp:anchor distT="0" distB="0" distL="114300" distR="114300" simplePos="0" relativeHeight="251659264" behindDoc="0" locked="0" layoutInCell="1" allowOverlap="1" wp14:anchorId="6DE30368" wp14:editId="39069468">
                  <wp:simplePos x="0" y="0"/>
                  <wp:positionH relativeFrom="column">
                    <wp:posOffset>12065</wp:posOffset>
                  </wp:positionH>
                  <wp:positionV relativeFrom="paragraph">
                    <wp:posOffset>48260</wp:posOffset>
                  </wp:positionV>
                  <wp:extent cx="1104900" cy="120586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1205865"/>
                          </a:xfrm>
                          <a:prstGeom prst="rect">
                            <a:avLst/>
                          </a:prstGeom>
                          <a:noFill/>
                        </pic:spPr>
                      </pic:pic>
                    </a:graphicData>
                  </a:graphic>
                  <wp14:sizeRelH relativeFrom="page">
                    <wp14:pctWidth>0</wp14:pctWidth>
                  </wp14:sizeRelH>
                  <wp14:sizeRelV relativeFrom="page">
                    <wp14:pctHeight>0</wp14:pctHeight>
                  </wp14:sizeRelV>
                </wp:anchor>
              </w:drawing>
            </w:r>
          </w:p>
        </w:tc>
      </w:tr>
      <w:tr w:rsidR="000E6B0F" w:rsidRPr="001F6C2D" w14:paraId="36A49617" w14:textId="77777777" w:rsidTr="00BD579F">
        <w:trPr>
          <w:cantSplit/>
          <w:trHeight w:val="2098"/>
        </w:trPr>
        <w:tc>
          <w:tcPr>
            <w:tcW w:w="6678" w:type="dxa"/>
            <w:tcBorders>
              <w:right w:val="nil"/>
            </w:tcBorders>
          </w:tcPr>
          <w:p w14:paraId="52314DDE" w14:textId="77777777" w:rsidR="000E6B0F" w:rsidRPr="001F6C2D" w:rsidRDefault="000E6B0F" w:rsidP="00BD579F">
            <w:pPr>
              <w:spacing w:line="240" w:lineRule="auto"/>
              <w:ind w:left="567" w:hanging="567"/>
              <w:rPr>
                <w:szCs w:val="22"/>
              </w:rPr>
            </w:pPr>
            <w:r w:rsidRPr="001F6C2D">
              <w:rPr>
                <w:szCs w:val="22"/>
              </w:rPr>
              <w:t>4.</w:t>
            </w:r>
            <w:r w:rsidRPr="001F6C2D">
              <w:rPr>
                <w:szCs w:val="22"/>
              </w:rPr>
              <w:tab/>
              <w:t>Tør toppen af hætteglasset af med en af spritservietterne (F), der fulgte med pakningen, og lad det lufttørre. Rør ikke ved toppen af hætteglasset, og lad det ikke berøre andre ting, når det er blevet aftørret.</w:t>
            </w:r>
          </w:p>
          <w:p w14:paraId="48852892" w14:textId="77777777" w:rsidR="000E6B0F" w:rsidRPr="001F6C2D" w:rsidRDefault="000E6B0F" w:rsidP="00BD579F">
            <w:pPr>
              <w:spacing w:line="240" w:lineRule="auto"/>
              <w:ind w:left="567" w:hanging="567"/>
              <w:rPr>
                <w:szCs w:val="22"/>
              </w:rPr>
            </w:pPr>
          </w:p>
        </w:tc>
        <w:tc>
          <w:tcPr>
            <w:tcW w:w="2609" w:type="dxa"/>
            <w:tcBorders>
              <w:left w:val="nil"/>
            </w:tcBorders>
          </w:tcPr>
          <w:p w14:paraId="37724A99" w14:textId="77777777" w:rsidR="000E6B0F" w:rsidRPr="001F6C2D" w:rsidRDefault="00E053EB" w:rsidP="00BD579F">
            <w:pPr>
              <w:spacing w:line="240" w:lineRule="auto"/>
              <w:rPr>
                <w:b/>
                <w:szCs w:val="22"/>
              </w:rPr>
            </w:pPr>
            <w:r w:rsidRPr="001F6C2D">
              <w:rPr>
                <w:noProof/>
                <w:lang w:eastAsia="en-IE"/>
              </w:rPr>
              <w:drawing>
                <wp:anchor distT="0" distB="0" distL="114300" distR="114300" simplePos="0" relativeHeight="251660288" behindDoc="0" locked="0" layoutInCell="1" allowOverlap="1" wp14:anchorId="4C783BB6" wp14:editId="3B979E78">
                  <wp:simplePos x="0" y="0"/>
                  <wp:positionH relativeFrom="column">
                    <wp:posOffset>2540</wp:posOffset>
                  </wp:positionH>
                  <wp:positionV relativeFrom="paragraph">
                    <wp:posOffset>130810</wp:posOffset>
                  </wp:positionV>
                  <wp:extent cx="1033780" cy="112268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780" cy="1122680"/>
                          </a:xfrm>
                          <a:prstGeom prst="rect">
                            <a:avLst/>
                          </a:prstGeom>
                          <a:noFill/>
                        </pic:spPr>
                      </pic:pic>
                    </a:graphicData>
                  </a:graphic>
                  <wp14:sizeRelH relativeFrom="page">
                    <wp14:pctWidth>0</wp14:pctWidth>
                  </wp14:sizeRelH>
                  <wp14:sizeRelV relativeFrom="page">
                    <wp14:pctHeight>0</wp14:pctHeight>
                  </wp14:sizeRelV>
                </wp:anchor>
              </w:drawing>
            </w:r>
          </w:p>
        </w:tc>
      </w:tr>
      <w:tr w:rsidR="000E6B0F" w:rsidRPr="001F6C2D" w14:paraId="6CDC1665" w14:textId="77777777" w:rsidTr="00BD579F">
        <w:trPr>
          <w:cantSplit/>
        </w:trPr>
        <w:tc>
          <w:tcPr>
            <w:tcW w:w="9287" w:type="dxa"/>
            <w:gridSpan w:val="2"/>
          </w:tcPr>
          <w:p w14:paraId="631EC745" w14:textId="77777777" w:rsidR="000E6B0F" w:rsidRPr="001F6C2D" w:rsidRDefault="000E6B0F" w:rsidP="00BD579F">
            <w:pPr>
              <w:spacing w:line="240" w:lineRule="auto"/>
              <w:ind w:left="567" w:hanging="567"/>
              <w:rPr>
                <w:szCs w:val="22"/>
              </w:rPr>
            </w:pPr>
            <w:r w:rsidRPr="001F6C2D">
              <w:rPr>
                <w:szCs w:val="22"/>
              </w:rPr>
              <w:t>5.</w:t>
            </w:r>
            <w:r w:rsidRPr="001F6C2D">
              <w:rPr>
                <w:szCs w:val="22"/>
              </w:rPr>
              <w:tab/>
              <w:t xml:space="preserve">Træk det beskyttende papirlag af hætteglasadapteren af klar plast (D). Fjern ikke adapteren fra </w:t>
            </w:r>
            <w:proofErr w:type="spellStart"/>
            <w:r w:rsidRPr="001F6C2D">
              <w:rPr>
                <w:szCs w:val="22"/>
              </w:rPr>
              <w:t>beskyttelseslåget</w:t>
            </w:r>
            <w:proofErr w:type="spellEnd"/>
            <w:r w:rsidRPr="001F6C2D">
              <w:rPr>
                <w:szCs w:val="22"/>
              </w:rPr>
              <w:t>. Rør ikke ved indersiden af pakningen med hætteglasadapteren.</w:t>
            </w:r>
          </w:p>
          <w:p w14:paraId="2ECF96E2" w14:textId="77777777" w:rsidR="000E6B0F" w:rsidRPr="001F6C2D" w:rsidRDefault="000E6B0F" w:rsidP="00BD579F">
            <w:pPr>
              <w:spacing w:line="240" w:lineRule="auto"/>
              <w:rPr>
                <w:b/>
                <w:szCs w:val="22"/>
              </w:rPr>
            </w:pPr>
          </w:p>
        </w:tc>
      </w:tr>
      <w:tr w:rsidR="000E6B0F" w:rsidRPr="001F6C2D" w14:paraId="70348AFE" w14:textId="77777777" w:rsidTr="00BD579F">
        <w:trPr>
          <w:cantSplit/>
          <w:trHeight w:val="1984"/>
        </w:trPr>
        <w:tc>
          <w:tcPr>
            <w:tcW w:w="6678" w:type="dxa"/>
            <w:tcBorders>
              <w:top w:val="single" w:sz="4" w:space="0" w:color="auto"/>
              <w:left w:val="single" w:sz="4" w:space="0" w:color="auto"/>
              <w:bottom w:val="single" w:sz="4" w:space="0" w:color="auto"/>
              <w:right w:val="nil"/>
            </w:tcBorders>
          </w:tcPr>
          <w:p w14:paraId="525406AB" w14:textId="2F5C64C6" w:rsidR="000E6B0F" w:rsidRPr="001F6C2D" w:rsidRDefault="00B2675C" w:rsidP="00BD579F">
            <w:pPr>
              <w:numPr>
                <w:ilvl w:val="0"/>
                <w:numId w:val="9"/>
              </w:numPr>
              <w:spacing w:line="240" w:lineRule="auto"/>
              <w:ind w:left="567" w:hanging="567"/>
              <w:rPr>
                <w:szCs w:val="22"/>
              </w:rPr>
            </w:pPr>
            <w:r w:rsidRPr="001F6C2D">
              <w:rPr>
                <w:szCs w:val="22"/>
              </w:rPr>
              <w:t xml:space="preserve">Placér hætteglasset på en </w:t>
            </w:r>
            <w:r w:rsidR="00223429">
              <w:rPr>
                <w:szCs w:val="22"/>
              </w:rPr>
              <w:t>plan</w:t>
            </w:r>
            <w:r w:rsidRPr="001F6C2D">
              <w:rPr>
                <w:szCs w:val="22"/>
              </w:rPr>
              <w:t xml:space="preserve"> overflade. </w:t>
            </w:r>
            <w:r w:rsidR="000E6B0F" w:rsidRPr="001F6C2D">
              <w:rPr>
                <w:szCs w:val="22"/>
              </w:rPr>
              <w:t xml:space="preserve">Hold i </w:t>
            </w:r>
            <w:proofErr w:type="spellStart"/>
            <w:r w:rsidR="000E6B0F" w:rsidRPr="001F6C2D">
              <w:rPr>
                <w:szCs w:val="22"/>
              </w:rPr>
              <w:t>beskyttelseslåget</w:t>
            </w:r>
            <w:proofErr w:type="spellEnd"/>
            <w:r w:rsidR="000E6B0F" w:rsidRPr="001F6C2D">
              <w:rPr>
                <w:szCs w:val="22"/>
              </w:rPr>
              <w:t xml:space="preserve"> på hætteglasadapteren og placer den vinkelret over toppen af hætteglasset. Tryk ned med et fast tryk indtil adapteren klikker på plads på toppen af hætteglasset, og spidsen på adapteren har penetreret proppen på hætteglasset.</w:t>
            </w:r>
          </w:p>
          <w:p w14:paraId="7C90B033" w14:textId="77777777" w:rsidR="000E6B0F" w:rsidRPr="001F6C2D" w:rsidRDefault="000E6B0F" w:rsidP="00BD579F">
            <w:pPr>
              <w:spacing w:line="240" w:lineRule="auto"/>
              <w:rPr>
                <w:szCs w:val="22"/>
              </w:rPr>
            </w:pPr>
          </w:p>
        </w:tc>
        <w:tc>
          <w:tcPr>
            <w:tcW w:w="2609" w:type="dxa"/>
            <w:tcBorders>
              <w:top w:val="single" w:sz="4" w:space="0" w:color="auto"/>
              <w:left w:val="nil"/>
              <w:bottom w:val="single" w:sz="4" w:space="0" w:color="auto"/>
              <w:right w:val="single" w:sz="4" w:space="0" w:color="auto"/>
            </w:tcBorders>
          </w:tcPr>
          <w:p w14:paraId="55C48BD0" w14:textId="77777777" w:rsidR="000E6B0F" w:rsidRPr="001F6C2D" w:rsidRDefault="00E053EB" w:rsidP="00BD579F">
            <w:pPr>
              <w:spacing w:line="240" w:lineRule="auto"/>
              <w:rPr>
                <w:szCs w:val="22"/>
              </w:rPr>
            </w:pPr>
            <w:r w:rsidRPr="001F6C2D">
              <w:rPr>
                <w:noProof/>
                <w:lang w:eastAsia="en-IE"/>
              </w:rPr>
              <w:drawing>
                <wp:anchor distT="0" distB="0" distL="114300" distR="114300" simplePos="0" relativeHeight="251673600" behindDoc="0" locked="0" layoutInCell="1" allowOverlap="1" wp14:anchorId="42A723E8" wp14:editId="21194B9B">
                  <wp:simplePos x="0" y="0"/>
                  <wp:positionH relativeFrom="column">
                    <wp:posOffset>-32385</wp:posOffset>
                  </wp:positionH>
                  <wp:positionV relativeFrom="paragraph">
                    <wp:posOffset>133350</wp:posOffset>
                  </wp:positionV>
                  <wp:extent cx="1501140" cy="115189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0E6B0F" w:rsidRPr="001F6C2D" w14:paraId="25CA9B33" w14:textId="77777777" w:rsidTr="00BD579F">
        <w:trPr>
          <w:cantSplit/>
          <w:trHeight w:val="1984"/>
        </w:trPr>
        <w:tc>
          <w:tcPr>
            <w:tcW w:w="6678" w:type="dxa"/>
            <w:tcBorders>
              <w:right w:val="nil"/>
            </w:tcBorders>
          </w:tcPr>
          <w:p w14:paraId="2AC529B6" w14:textId="77777777" w:rsidR="000E6B0F" w:rsidRPr="001F6C2D" w:rsidRDefault="000E6B0F" w:rsidP="00BD579F">
            <w:pPr>
              <w:spacing w:line="240" w:lineRule="auto"/>
              <w:ind w:left="567" w:hanging="567"/>
              <w:rPr>
                <w:szCs w:val="22"/>
              </w:rPr>
            </w:pPr>
            <w:r w:rsidRPr="001F6C2D">
              <w:rPr>
                <w:szCs w:val="22"/>
              </w:rPr>
              <w:t>7.</w:t>
            </w:r>
            <w:r w:rsidRPr="001F6C2D">
              <w:rPr>
                <w:szCs w:val="22"/>
              </w:rPr>
              <w:tab/>
              <w:t>Sæt stempelstangen (C) på sprøjten med solvens ved at sætte spidsen af stempelstangen ind i stemplets åbning på sprøjten. Drej stempelstangen med uret med fast hånd, indtil den sidder godt fast i stemplet på sprøjten.</w:t>
            </w:r>
          </w:p>
        </w:tc>
        <w:tc>
          <w:tcPr>
            <w:tcW w:w="2609" w:type="dxa"/>
            <w:tcBorders>
              <w:left w:val="nil"/>
            </w:tcBorders>
          </w:tcPr>
          <w:p w14:paraId="68DDF345" w14:textId="77777777" w:rsidR="000E6B0F" w:rsidRPr="001F6C2D" w:rsidRDefault="00E053EB" w:rsidP="00BD579F">
            <w:pPr>
              <w:spacing w:line="240" w:lineRule="auto"/>
              <w:rPr>
                <w:b/>
                <w:szCs w:val="22"/>
              </w:rPr>
            </w:pPr>
            <w:r w:rsidRPr="001F6C2D">
              <w:rPr>
                <w:noProof/>
                <w:lang w:eastAsia="en-IE"/>
              </w:rPr>
              <w:drawing>
                <wp:anchor distT="0" distB="0" distL="114300" distR="114300" simplePos="0" relativeHeight="251665408" behindDoc="0" locked="0" layoutInCell="1" allowOverlap="1" wp14:anchorId="6276485B" wp14:editId="6EC2BD19">
                  <wp:simplePos x="0" y="0"/>
                  <wp:positionH relativeFrom="column">
                    <wp:posOffset>0</wp:posOffset>
                  </wp:positionH>
                  <wp:positionV relativeFrom="paragraph">
                    <wp:posOffset>105410</wp:posOffset>
                  </wp:positionV>
                  <wp:extent cx="1000760" cy="110363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760" cy="1103630"/>
                          </a:xfrm>
                          <a:prstGeom prst="rect">
                            <a:avLst/>
                          </a:prstGeom>
                          <a:noFill/>
                        </pic:spPr>
                      </pic:pic>
                    </a:graphicData>
                  </a:graphic>
                  <wp14:sizeRelH relativeFrom="page">
                    <wp14:pctWidth>0</wp14:pctWidth>
                  </wp14:sizeRelH>
                  <wp14:sizeRelV relativeFrom="page">
                    <wp14:pctHeight>0</wp14:pctHeight>
                  </wp14:sizeRelV>
                </wp:anchor>
              </w:drawing>
            </w:r>
          </w:p>
        </w:tc>
      </w:tr>
      <w:tr w:rsidR="000E6B0F" w:rsidRPr="001F6C2D" w14:paraId="53CAC9E6" w14:textId="77777777" w:rsidTr="00BD579F">
        <w:trPr>
          <w:cantSplit/>
          <w:trHeight w:val="1928"/>
        </w:trPr>
        <w:tc>
          <w:tcPr>
            <w:tcW w:w="6678" w:type="dxa"/>
            <w:tcBorders>
              <w:right w:val="nil"/>
            </w:tcBorders>
          </w:tcPr>
          <w:p w14:paraId="68B0B40A" w14:textId="77777777" w:rsidR="000E6B0F" w:rsidRPr="001F6C2D" w:rsidRDefault="000E6B0F" w:rsidP="00BD579F">
            <w:pPr>
              <w:spacing w:line="240" w:lineRule="auto"/>
              <w:ind w:left="567" w:hanging="567"/>
              <w:rPr>
                <w:szCs w:val="22"/>
              </w:rPr>
            </w:pPr>
            <w:r w:rsidRPr="001F6C2D">
              <w:rPr>
                <w:szCs w:val="22"/>
              </w:rPr>
              <w:t>8.</w:t>
            </w:r>
            <w:r w:rsidRPr="001F6C2D">
              <w:rPr>
                <w:szCs w:val="22"/>
              </w:rPr>
              <w:tab/>
              <w:t>Fjern det hvide, manipulationssikrede plastiklåg fra sprøjten med solvens ved at bøje perforationslåget, indtil det knækker af. Sæt låget til side ved at placere det på hovedet på en vandret overflade. Rør ikke ved indersiden af låget eller spidsen af sprøjten.</w:t>
            </w:r>
          </w:p>
          <w:p w14:paraId="5DF7CC88" w14:textId="77777777" w:rsidR="000E6B0F" w:rsidRPr="001F6C2D" w:rsidRDefault="000E6B0F" w:rsidP="00BD579F">
            <w:pPr>
              <w:spacing w:line="240" w:lineRule="auto"/>
              <w:rPr>
                <w:szCs w:val="22"/>
              </w:rPr>
            </w:pPr>
          </w:p>
        </w:tc>
        <w:tc>
          <w:tcPr>
            <w:tcW w:w="2609" w:type="dxa"/>
            <w:tcBorders>
              <w:left w:val="nil"/>
            </w:tcBorders>
          </w:tcPr>
          <w:p w14:paraId="066E62A3" w14:textId="77777777" w:rsidR="000E6B0F" w:rsidRPr="001F6C2D" w:rsidRDefault="00E053EB" w:rsidP="00BD579F">
            <w:pPr>
              <w:spacing w:line="240" w:lineRule="auto"/>
              <w:rPr>
                <w:b/>
                <w:szCs w:val="22"/>
              </w:rPr>
            </w:pPr>
            <w:r w:rsidRPr="001F6C2D">
              <w:rPr>
                <w:noProof/>
                <w:lang w:eastAsia="en-IE"/>
              </w:rPr>
              <w:drawing>
                <wp:anchor distT="0" distB="0" distL="114300" distR="114300" simplePos="0" relativeHeight="251666432" behindDoc="0" locked="0" layoutInCell="1" allowOverlap="1" wp14:anchorId="3FDD5374" wp14:editId="28D76E38">
                  <wp:simplePos x="0" y="0"/>
                  <wp:positionH relativeFrom="column">
                    <wp:posOffset>-7620</wp:posOffset>
                  </wp:positionH>
                  <wp:positionV relativeFrom="paragraph">
                    <wp:posOffset>42545</wp:posOffset>
                  </wp:positionV>
                  <wp:extent cx="1011555" cy="109664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1555" cy="1096645"/>
                          </a:xfrm>
                          <a:prstGeom prst="rect">
                            <a:avLst/>
                          </a:prstGeom>
                          <a:noFill/>
                        </pic:spPr>
                      </pic:pic>
                    </a:graphicData>
                  </a:graphic>
                  <wp14:sizeRelH relativeFrom="page">
                    <wp14:pctWidth>0</wp14:pctWidth>
                  </wp14:sizeRelH>
                  <wp14:sizeRelV relativeFrom="page">
                    <wp14:pctHeight>0</wp14:pctHeight>
                  </wp14:sizeRelV>
                </wp:anchor>
              </w:drawing>
            </w:r>
          </w:p>
        </w:tc>
      </w:tr>
      <w:tr w:rsidR="000E6B0F" w:rsidRPr="001F6C2D" w14:paraId="2463C239" w14:textId="77777777" w:rsidTr="00BD579F">
        <w:trPr>
          <w:cantSplit/>
          <w:trHeight w:val="1984"/>
        </w:trPr>
        <w:tc>
          <w:tcPr>
            <w:tcW w:w="6678" w:type="dxa"/>
            <w:tcBorders>
              <w:right w:val="nil"/>
            </w:tcBorders>
          </w:tcPr>
          <w:p w14:paraId="25B06FB9" w14:textId="77777777" w:rsidR="000E6B0F" w:rsidRPr="001F6C2D" w:rsidRDefault="000E6B0F" w:rsidP="00BD579F">
            <w:pPr>
              <w:spacing w:line="240" w:lineRule="auto"/>
              <w:rPr>
                <w:szCs w:val="22"/>
              </w:rPr>
            </w:pPr>
            <w:r w:rsidRPr="001F6C2D">
              <w:rPr>
                <w:szCs w:val="22"/>
              </w:rPr>
              <w:lastRenderedPageBreak/>
              <w:t>9.</w:t>
            </w:r>
            <w:r w:rsidRPr="001F6C2D">
              <w:rPr>
                <w:szCs w:val="22"/>
              </w:rPr>
              <w:tab/>
              <w:t xml:space="preserve">Løft </w:t>
            </w:r>
            <w:proofErr w:type="spellStart"/>
            <w:r w:rsidRPr="001F6C2D">
              <w:rPr>
                <w:szCs w:val="22"/>
              </w:rPr>
              <w:t>beskyttelseslåget</w:t>
            </w:r>
            <w:proofErr w:type="spellEnd"/>
            <w:r w:rsidRPr="001F6C2D">
              <w:rPr>
                <w:szCs w:val="22"/>
              </w:rPr>
              <w:t xml:space="preserve"> væk fra adapteren og bortskaf det.</w:t>
            </w:r>
          </w:p>
        </w:tc>
        <w:tc>
          <w:tcPr>
            <w:tcW w:w="2609" w:type="dxa"/>
            <w:tcBorders>
              <w:left w:val="nil"/>
            </w:tcBorders>
          </w:tcPr>
          <w:p w14:paraId="7CBAC6A6" w14:textId="77777777" w:rsidR="000E6B0F" w:rsidRPr="001F6C2D" w:rsidRDefault="00E053EB" w:rsidP="00BD579F">
            <w:pPr>
              <w:spacing w:line="240" w:lineRule="auto"/>
              <w:rPr>
                <w:b/>
                <w:szCs w:val="22"/>
              </w:rPr>
            </w:pPr>
            <w:r w:rsidRPr="001F6C2D">
              <w:rPr>
                <w:noProof/>
                <w:lang w:eastAsia="en-IE"/>
              </w:rPr>
              <w:drawing>
                <wp:anchor distT="0" distB="0" distL="114300" distR="114300" simplePos="0" relativeHeight="251667456" behindDoc="0" locked="0" layoutInCell="1" allowOverlap="1" wp14:anchorId="6BAC3574" wp14:editId="488B9E8C">
                  <wp:simplePos x="0" y="0"/>
                  <wp:positionH relativeFrom="column">
                    <wp:posOffset>-17780</wp:posOffset>
                  </wp:positionH>
                  <wp:positionV relativeFrom="paragraph">
                    <wp:posOffset>60960</wp:posOffset>
                  </wp:positionV>
                  <wp:extent cx="1015365" cy="111696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5365" cy="1116965"/>
                          </a:xfrm>
                          <a:prstGeom prst="rect">
                            <a:avLst/>
                          </a:prstGeom>
                          <a:noFill/>
                        </pic:spPr>
                      </pic:pic>
                    </a:graphicData>
                  </a:graphic>
                  <wp14:sizeRelH relativeFrom="page">
                    <wp14:pctWidth>0</wp14:pctWidth>
                  </wp14:sizeRelH>
                  <wp14:sizeRelV relativeFrom="page">
                    <wp14:pctHeight>0</wp14:pctHeight>
                  </wp14:sizeRelV>
                </wp:anchor>
              </w:drawing>
            </w:r>
          </w:p>
        </w:tc>
      </w:tr>
      <w:tr w:rsidR="000E6B0F" w:rsidRPr="001F6C2D" w14:paraId="23FEDCC7" w14:textId="77777777" w:rsidTr="00BD579F">
        <w:trPr>
          <w:cantSplit/>
          <w:trHeight w:val="2041"/>
        </w:trPr>
        <w:tc>
          <w:tcPr>
            <w:tcW w:w="6678" w:type="dxa"/>
            <w:tcBorders>
              <w:right w:val="nil"/>
            </w:tcBorders>
          </w:tcPr>
          <w:p w14:paraId="221EB82F" w14:textId="77777777" w:rsidR="000E6B0F" w:rsidRPr="001F6C2D" w:rsidRDefault="000E6B0F" w:rsidP="00BD579F">
            <w:pPr>
              <w:spacing w:line="240" w:lineRule="auto"/>
              <w:ind w:left="567" w:hanging="567"/>
              <w:rPr>
                <w:szCs w:val="22"/>
              </w:rPr>
            </w:pPr>
            <w:r w:rsidRPr="001F6C2D">
              <w:rPr>
                <w:szCs w:val="22"/>
              </w:rPr>
              <w:t>10.</w:t>
            </w:r>
            <w:r w:rsidRPr="001F6C2D">
              <w:rPr>
                <w:szCs w:val="22"/>
              </w:rPr>
              <w:tab/>
              <w:t>Sæt sprøjten med solvens på hætteglasadapteren ved at indsætte spidsen af sprøjten i adapterens åbning. Tryk og drej sprøjten med uret med en fast hånd, indtil den er sat godt fast.</w:t>
            </w:r>
          </w:p>
        </w:tc>
        <w:tc>
          <w:tcPr>
            <w:tcW w:w="2609" w:type="dxa"/>
            <w:tcBorders>
              <w:left w:val="nil"/>
            </w:tcBorders>
          </w:tcPr>
          <w:p w14:paraId="0F8CB4C0" w14:textId="77777777" w:rsidR="000E6B0F" w:rsidRPr="001F6C2D" w:rsidDel="00D269B8" w:rsidRDefault="00E053EB" w:rsidP="00BD579F">
            <w:pPr>
              <w:spacing w:line="240" w:lineRule="auto"/>
              <w:rPr>
                <w:szCs w:val="22"/>
              </w:rPr>
            </w:pPr>
            <w:r w:rsidRPr="001F6C2D">
              <w:rPr>
                <w:noProof/>
                <w:lang w:eastAsia="en-IE"/>
              </w:rPr>
              <w:drawing>
                <wp:anchor distT="0" distB="0" distL="114300" distR="114300" simplePos="0" relativeHeight="251668480" behindDoc="0" locked="0" layoutInCell="1" allowOverlap="1" wp14:anchorId="2F4E40FE" wp14:editId="68202BD5">
                  <wp:simplePos x="0" y="0"/>
                  <wp:positionH relativeFrom="column">
                    <wp:posOffset>2540</wp:posOffset>
                  </wp:positionH>
                  <wp:positionV relativeFrom="paragraph">
                    <wp:posOffset>82550</wp:posOffset>
                  </wp:positionV>
                  <wp:extent cx="1033780" cy="112649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780" cy="1126490"/>
                          </a:xfrm>
                          <a:prstGeom prst="rect">
                            <a:avLst/>
                          </a:prstGeom>
                          <a:noFill/>
                        </pic:spPr>
                      </pic:pic>
                    </a:graphicData>
                  </a:graphic>
                  <wp14:sizeRelH relativeFrom="page">
                    <wp14:pctWidth>0</wp14:pctWidth>
                  </wp14:sizeRelH>
                  <wp14:sizeRelV relativeFrom="page">
                    <wp14:pctHeight>0</wp14:pctHeight>
                  </wp14:sizeRelV>
                </wp:anchor>
              </w:drawing>
            </w:r>
          </w:p>
        </w:tc>
      </w:tr>
      <w:tr w:rsidR="000E6B0F" w:rsidRPr="001F6C2D" w14:paraId="2200FC85" w14:textId="77777777" w:rsidTr="00BD579F">
        <w:trPr>
          <w:cantSplit/>
          <w:trHeight w:val="1928"/>
        </w:trPr>
        <w:tc>
          <w:tcPr>
            <w:tcW w:w="6678" w:type="dxa"/>
            <w:tcBorders>
              <w:right w:val="nil"/>
            </w:tcBorders>
          </w:tcPr>
          <w:p w14:paraId="03688C86" w14:textId="77777777" w:rsidR="000E6B0F" w:rsidRPr="001F6C2D" w:rsidRDefault="000E6B0F" w:rsidP="00BD579F">
            <w:pPr>
              <w:spacing w:line="240" w:lineRule="auto"/>
              <w:ind w:left="567" w:hanging="567"/>
              <w:rPr>
                <w:szCs w:val="22"/>
              </w:rPr>
            </w:pPr>
            <w:r w:rsidRPr="001F6C2D">
              <w:rPr>
                <w:szCs w:val="22"/>
              </w:rPr>
              <w:t>11.</w:t>
            </w:r>
            <w:r w:rsidRPr="001F6C2D">
              <w:rPr>
                <w:szCs w:val="22"/>
              </w:rPr>
              <w:tab/>
              <w:t>Tryk langsomt stempelstangen ned, så al solvens injiceres i hætteglasset med ELOCTA.</w:t>
            </w:r>
          </w:p>
        </w:tc>
        <w:tc>
          <w:tcPr>
            <w:tcW w:w="2609" w:type="dxa"/>
            <w:tcBorders>
              <w:left w:val="nil"/>
            </w:tcBorders>
          </w:tcPr>
          <w:p w14:paraId="5CE39611" w14:textId="77777777" w:rsidR="000E6B0F" w:rsidRPr="001F6C2D" w:rsidDel="00D269B8" w:rsidRDefault="00E053EB" w:rsidP="00BD579F">
            <w:pPr>
              <w:spacing w:line="240" w:lineRule="auto"/>
              <w:rPr>
                <w:szCs w:val="22"/>
              </w:rPr>
            </w:pPr>
            <w:r w:rsidRPr="001F6C2D">
              <w:rPr>
                <w:noProof/>
                <w:lang w:eastAsia="en-IE"/>
              </w:rPr>
              <w:drawing>
                <wp:anchor distT="0" distB="0" distL="114300" distR="114300" simplePos="0" relativeHeight="251669504" behindDoc="0" locked="0" layoutInCell="1" allowOverlap="1" wp14:anchorId="353E893C" wp14:editId="3B238A21">
                  <wp:simplePos x="0" y="0"/>
                  <wp:positionH relativeFrom="column">
                    <wp:posOffset>-17145</wp:posOffset>
                  </wp:positionH>
                  <wp:positionV relativeFrom="paragraph">
                    <wp:posOffset>63500</wp:posOffset>
                  </wp:positionV>
                  <wp:extent cx="1060450" cy="1092835"/>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0450" cy="1092835"/>
                          </a:xfrm>
                          <a:prstGeom prst="rect">
                            <a:avLst/>
                          </a:prstGeom>
                          <a:noFill/>
                        </pic:spPr>
                      </pic:pic>
                    </a:graphicData>
                  </a:graphic>
                  <wp14:sizeRelH relativeFrom="page">
                    <wp14:pctWidth>0</wp14:pctWidth>
                  </wp14:sizeRelH>
                  <wp14:sizeRelV relativeFrom="page">
                    <wp14:pctHeight>0</wp14:pctHeight>
                  </wp14:sizeRelV>
                </wp:anchor>
              </w:drawing>
            </w:r>
          </w:p>
        </w:tc>
      </w:tr>
      <w:tr w:rsidR="000E6B0F" w:rsidRPr="001F6C2D" w14:paraId="18BF2BA1" w14:textId="77777777" w:rsidTr="00BD579F">
        <w:trPr>
          <w:cantSplit/>
          <w:trHeight w:val="2098"/>
        </w:trPr>
        <w:tc>
          <w:tcPr>
            <w:tcW w:w="6678" w:type="dxa"/>
            <w:tcBorders>
              <w:right w:val="nil"/>
            </w:tcBorders>
          </w:tcPr>
          <w:p w14:paraId="1AE434D7" w14:textId="77777777" w:rsidR="000E6B0F" w:rsidRPr="001F6C2D" w:rsidRDefault="000E6B0F" w:rsidP="00BD579F">
            <w:pPr>
              <w:spacing w:line="240" w:lineRule="auto"/>
              <w:ind w:left="567" w:hanging="567"/>
              <w:rPr>
                <w:szCs w:val="22"/>
              </w:rPr>
            </w:pPr>
            <w:r w:rsidRPr="001F6C2D">
              <w:rPr>
                <w:szCs w:val="22"/>
              </w:rPr>
              <w:t>12.</w:t>
            </w:r>
            <w:r w:rsidRPr="001F6C2D">
              <w:rPr>
                <w:szCs w:val="22"/>
              </w:rPr>
              <w:tab/>
              <w:t>Mens sprøjten stadig er sat på adapteren, og stempelstangen er trykket ned, slynges hætteglasset forsigtigt, indtil pulveret er opløst.</w:t>
            </w:r>
          </w:p>
          <w:p w14:paraId="3FCBCA43" w14:textId="77777777" w:rsidR="000E6B0F" w:rsidRPr="001F6C2D" w:rsidRDefault="000E6B0F" w:rsidP="00BD579F">
            <w:pPr>
              <w:spacing w:line="240" w:lineRule="auto"/>
              <w:ind w:left="567"/>
              <w:rPr>
                <w:szCs w:val="22"/>
              </w:rPr>
            </w:pPr>
            <w:r w:rsidRPr="001F6C2D">
              <w:rPr>
                <w:szCs w:val="22"/>
              </w:rPr>
              <w:t>Må ikke omrystes.</w:t>
            </w:r>
          </w:p>
        </w:tc>
        <w:tc>
          <w:tcPr>
            <w:tcW w:w="2609" w:type="dxa"/>
            <w:tcBorders>
              <w:left w:val="nil"/>
            </w:tcBorders>
          </w:tcPr>
          <w:p w14:paraId="081B41FD" w14:textId="77777777" w:rsidR="000E6B0F" w:rsidRPr="001F6C2D" w:rsidDel="00D269B8" w:rsidRDefault="00E053EB" w:rsidP="00BD579F">
            <w:pPr>
              <w:spacing w:line="240" w:lineRule="auto"/>
              <w:rPr>
                <w:szCs w:val="22"/>
              </w:rPr>
            </w:pPr>
            <w:r w:rsidRPr="001F6C2D">
              <w:rPr>
                <w:noProof/>
                <w:lang w:eastAsia="en-IE"/>
              </w:rPr>
              <w:drawing>
                <wp:anchor distT="0" distB="0" distL="114300" distR="114300" simplePos="0" relativeHeight="251670528" behindDoc="0" locked="0" layoutInCell="1" allowOverlap="1" wp14:anchorId="5D76EAD4" wp14:editId="361BB4DD">
                  <wp:simplePos x="0" y="0"/>
                  <wp:positionH relativeFrom="column">
                    <wp:posOffset>2540</wp:posOffset>
                  </wp:positionH>
                  <wp:positionV relativeFrom="paragraph">
                    <wp:posOffset>80010</wp:posOffset>
                  </wp:positionV>
                  <wp:extent cx="1033780" cy="11842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3780" cy="1184275"/>
                          </a:xfrm>
                          <a:prstGeom prst="rect">
                            <a:avLst/>
                          </a:prstGeom>
                          <a:noFill/>
                        </pic:spPr>
                      </pic:pic>
                    </a:graphicData>
                  </a:graphic>
                  <wp14:sizeRelH relativeFrom="page">
                    <wp14:pctWidth>0</wp14:pctWidth>
                  </wp14:sizeRelH>
                  <wp14:sizeRelV relativeFrom="page">
                    <wp14:pctHeight>0</wp14:pctHeight>
                  </wp14:sizeRelV>
                </wp:anchor>
              </w:drawing>
            </w:r>
          </w:p>
        </w:tc>
      </w:tr>
      <w:tr w:rsidR="000E6B0F" w:rsidRPr="001F6C2D" w14:paraId="7165FF96" w14:textId="77777777" w:rsidTr="00BD579F">
        <w:trPr>
          <w:cantSplit/>
        </w:trPr>
        <w:tc>
          <w:tcPr>
            <w:tcW w:w="9287" w:type="dxa"/>
            <w:gridSpan w:val="2"/>
          </w:tcPr>
          <w:p w14:paraId="78F9731C" w14:textId="77777777" w:rsidR="000E6B0F" w:rsidRPr="001F6C2D" w:rsidRDefault="000E6B0F" w:rsidP="00BD579F">
            <w:pPr>
              <w:spacing w:line="240" w:lineRule="auto"/>
              <w:ind w:left="567" w:hanging="567"/>
              <w:rPr>
                <w:szCs w:val="22"/>
              </w:rPr>
            </w:pPr>
            <w:r w:rsidRPr="001F6C2D">
              <w:rPr>
                <w:szCs w:val="22"/>
              </w:rPr>
              <w:t>13.</w:t>
            </w:r>
            <w:r w:rsidRPr="001F6C2D">
              <w:rPr>
                <w:szCs w:val="22"/>
              </w:rPr>
              <w:tab/>
              <w:t>Den færdige opløsning skal granskes visuelt før administration. Opløsningen skal se klar eller let opaliserende og farveløs ud. Må ikke anvendes, hvis opløsningen er uklar eller indeholder synlige partikler.</w:t>
            </w:r>
          </w:p>
          <w:p w14:paraId="14C1FF26" w14:textId="77777777" w:rsidR="000E6B0F" w:rsidRPr="001F6C2D" w:rsidDel="00D269B8" w:rsidRDefault="000E6B0F" w:rsidP="00BD579F">
            <w:pPr>
              <w:spacing w:line="240" w:lineRule="auto"/>
              <w:rPr>
                <w:szCs w:val="22"/>
              </w:rPr>
            </w:pPr>
          </w:p>
        </w:tc>
      </w:tr>
      <w:tr w:rsidR="000E6B0F" w:rsidRPr="001F6C2D" w14:paraId="0AA42655" w14:textId="77777777" w:rsidTr="00BD579F">
        <w:trPr>
          <w:cantSplit/>
          <w:trHeight w:val="1984"/>
        </w:trPr>
        <w:tc>
          <w:tcPr>
            <w:tcW w:w="6678" w:type="dxa"/>
            <w:tcBorders>
              <w:right w:val="nil"/>
            </w:tcBorders>
          </w:tcPr>
          <w:p w14:paraId="710B12D4" w14:textId="77777777" w:rsidR="000E6B0F" w:rsidRPr="001F6C2D" w:rsidRDefault="000E6B0F" w:rsidP="00BD579F">
            <w:pPr>
              <w:spacing w:line="240" w:lineRule="auto"/>
              <w:ind w:left="567" w:hanging="567"/>
              <w:rPr>
                <w:szCs w:val="22"/>
              </w:rPr>
            </w:pPr>
            <w:r w:rsidRPr="001F6C2D">
              <w:rPr>
                <w:szCs w:val="22"/>
              </w:rPr>
              <w:t>14.</w:t>
            </w:r>
            <w:r w:rsidRPr="001F6C2D">
              <w:rPr>
                <w:szCs w:val="22"/>
              </w:rPr>
              <w:tab/>
              <w:t>Sørg for, at stempelstangen på sprøjten stadig er helt i bund, og vend hætteglasset på hovedet. Træk langsomt i stempelstangen for at trække hele opløsningen tilbage via hætteglasadapteren og ind i sprøjten.</w:t>
            </w:r>
          </w:p>
          <w:p w14:paraId="50DE3A3D" w14:textId="77777777" w:rsidR="000E6B0F" w:rsidRPr="001F6C2D" w:rsidRDefault="000E6B0F" w:rsidP="00BD579F">
            <w:pPr>
              <w:spacing w:line="240" w:lineRule="auto"/>
              <w:rPr>
                <w:szCs w:val="22"/>
              </w:rPr>
            </w:pPr>
          </w:p>
        </w:tc>
        <w:tc>
          <w:tcPr>
            <w:tcW w:w="2609" w:type="dxa"/>
            <w:tcBorders>
              <w:left w:val="nil"/>
            </w:tcBorders>
          </w:tcPr>
          <w:p w14:paraId="786D0D4C" w14:textId="77777777" w:rsidR="000E6B0F" w:rsidRPr="001F6C2D" w:rsidDel="00D269B8" w:rsidRDefault="00E053EB" w:rsidP="00BD579F">
            <w:pPr>
              <w:spacing w:line="240" w:lineRule="auto"/>
              <w:rPr>
                <w:szCs w:val="22"/>
              </w:rPr>
            </w:pPr>
            <w:r w:rsidRPr="001F6C2D">
              <w:rPr>
                <w:noProof/>
                <w:lang w:eastAsia="en-IE"/>
              </w:rPr>
              <w:drawing>
                <wp:anchor distT="0" distB="0" distL="114300" distR="114300" simplePos="0" relativeHeight="251671552" behindDoc="0" locked="0" layoutInCell="1" allowOverlap="1" wp14:anchorId="5FF640B3" wp14:editId="051CF8A2">
                  <wp:simplePos x="0" y="0"/>
                  <wp:positionH relativeFrom="column">
                    <wp:posOffset>2540</wp:posOffset>
                  </wp:positionH>
                  <wp:positionV relativeFrom="paragraph">
                    <wp:posOffset>73025</wp:posOffset>
                  </wp:positionV>
                  <wp:extent cx="1076325" cy="113792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6325" cy="1137920"/>
                          </a:xfrm>
                          <a:prstGeom prst="rect">
                            <a:avLst/>
                          </a:prstGeom>
                          <a:noFill/>
                        </pic:spPr>
                      </pic:pic>
                    </a:graphicData>
                  </a:graphic>
                  <wp14:sizeRelH relativeFrom="page">
                    <wp14:pctWidth>0</wp14:pctWidth>
                  </wp14:sizeRelH>
                  <wp14:sizeRelV relativeFrom="page">
                    <wp14:pctHeight>0</wp14:pctHeight>
                  </wp14:sizeRelV>
                </wp:anchor>
              </w:drawing>
            </w:r>
          </w:p>
        </w:tc>
      </w:tr>
      <w:tr w:rsidR="000E6B0F" w:rsidRPr="001F6C2D" w14:paraId="2A4AFCC8" w14:textId="77777777" w:rsidTr="00BD579F">
        <w:trPr>
          <w:cantSplit/>
          <w:trHeight w:val="1871"/>
        </w:trPr>
        <w:tc>
          <w:tcPr>
            <w:tcW w:w="6678" w:type="dxa"/>
            <w:tcBorders>
              <w:right w:val="nil"/>
            </w:tcBorders>
          </w:tcPr>
          <w:p w14:paraId="565F38F5" w14:textId="77777777" w:rsidR="000E6B0F" w:rsidRPr="001F6C2D" w:rsidRDefault="000E6B0F" w:rsidP="00BD579F">
            <w:pPr>
              <w:spacing w:line="240" w:lineRule="auto"/>
              <w:ind w:left="567" w:hanging="567"/>
              <w:rPr>
                <w:szCs w:val="22"/>
              </w:rPr>
            </w:pPr>
            <w:r w:rsidRPr="001F6C2D">
              <w:rPr>
                <w:szCs w:val="22"/>
              </w:rPr>
              <w:lastRenderedPageBreak/>
              <w:t>15.</w:t>
            </w:r>
            <w:r w:rsidRPr="001F6C2D">
              <w:rPr>
                <w:szCs w:val="22"/>
              </w:rPr>
              <w:tab/>
              <w:t>Skil sprøjten og hætteglasadapteren ad ved at trække forsigtigt i hætteglasset og dreje det mod uret.</w:t>
            </w:r>
          </w:p>
          <w:p w14:paraId="1E19040B" w14:textId="77777777" w:rsidR="000E6B0F" w:rsidRPr="001F6C2D" w:rsidRDefault="000E6B0F" w:rsidP="00BD579F">
            <w:pPr>
              <w:spacing w:line="240" w:lineRule="auto"/>
              <w:rPr>
                <w:szCs w:val="22"/>
              </w:rPr>
            </w:pPr>
          </w:p>
        </w:tc>
        <w:tc>
          <w:tcPr>
            <w:tcW w:w="2609" w:type="dxa"/>
            <w:tcBorders>
              <w:left w:val="nil"/>
            </w:tcBorders>
          </w:tcPr>
          <w:p w14:paraId="40BCE932" w14:textId="77777777" w:rsidR="000E6B0F" w:rsidRPr="001F6C2D" w:rsidDel="00D269B8" w:rsidRDefault="00E053EB" w:rsidP="00BD579F">
            <w:pPr>
              <w:spacing w:line="240" w:lineRule="auto"/>
              <w:rPr>
                <w:szCs w:val="22"/>
              </w:rPr>
            </w:pPr>
            <w:r w:rsidRPr="001F6C2D">
              <w:rPr>
                <w:noProof/>
                <w:lang w:eastAsia="en-IE"/>
              </w:rPr>
              <w:drawing>
                <wp:anchor distT="0" distB="0" distL="114300" distR="114300" simplePos="0" relativeHeight="251672576" behindDoc="0" locked="0" layoutInCell="1" allowOverlap="1" wp14:anchorId="437B1E04" wp14:editId="653B5E03">
                  <wp:simplePos x="0" y="0"/>
                  <wp:positionH relativeFrom="column">
                    <wp:posOffset>21590</wp:posOffset>
                  </wp:positionH>
                  <wp:positionV relativeFrom="paragraph">
                    <wp:posOffset>46990</wp:posOffset>
                  </wp:positionV>
                  <wp:extent cx="1030605" cy="1072515"/>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0605" cy="1072515"/>
                          </a:xfrm>
                          <a:prstGeom prst="rect">
                            <a:avLst/>
                          </a:prstGeom>
                          <a:noFill/>
                        </pic:spPr>
                      </pic:pic>
                    </a:graphicData>
                  </a:graphic>
                  <wp14:sizeRelH relativeFrom="page">
                    <wp14:pctWidth>0</wp14:pctWidth>
                  </wp14:sizeRelH>
                  <wp14:sizeRelV relativeFrom="page">
                    <wp14:pctHeight>0</wp14:pctHeight>
                  </wp14:sizeRelV>
                </wp:anchor>
              </w:drawing>
            </w:r>
          </w:p>
        </w:tc>
      </w:tr>
      <w:tr w:rsidR="000E6B0F" w:rsidRPr="001F6C2D" w14:paraId="493B0403" w14:textId="77777777" w:rsidTr="00BD579F">
        <w:trPr>
          <w:cantSplit/>
        </w:trPr>
        <w:tc>
          <w:tcPr>
            <w:tcW w:w="9287" w:type="dxa"/>
            <w:gridSpan w:val="2"/>
            <w:vAlign w:val="center"/>
          </w:tcPr>
          <w:p w14:paraId="19D0416D" w14:textId="77777777" w:rsidR="000E6B0F" w:rsidRPr="001F6C2D" w:rsidRDefault="000E6B0F" w:rsidP="00BD579F">
            <w:pPr>
              <w:spacing w:line="240" w:lineRule="auto"/>
              <w:rPr>
                <w:szCs w:val="22"/>
              </w:rPr>
            </w:pPr>
            <w:r w:rsidRPr="001F6C2D">
              <w:rPr>
                <w:szCs w:val="22"/>
              </w:rPr>
              <w:t>Bemærk: Hvis du anvender mere end et hætteglas med ELOCTA pr. injektion skal hvert hætteglas tilberedes separat i henhold til anvisningerne ovenfor (trin 1 til 13), og sprøjten med solvens skal fjernes, mens hætteglasadapteren bliver på plads. En enkelt stor luer-</w:t>
            </w:r>
            <w:proofErr w:type="spellStart"/>
            <w:r w:rsidRPr="001F6C2D">
              <w:rPr>
                <w:szCs w:val="22"/>
              </w:rPr>
              <w:t>lock</w:t>
            </w:r>
            <w:proofErr w:type="spellEnd"/>
            <w:r w:rsidRPr="001F6C2D">
              <w:rPr>
                <w:szCs w:val="22"/>
              </w:rPr>
              <w:t>-sprøjte kan anvendes til at trække det tilberedte indhold af hvert enkelt hætteglas op.</w:t>
            </w:r>
          </w:p>
          <w:p w14:paraId="656AB1FC" w14:textId="77777777" w:rsidR="000E6B0F" w:rsidRPr="001F6C2D" w:rsidDel="00D269B8" w:rsidRDefault="000E6B0F" w:rsidP="00BD579F">
            <w:pPr>
              <w:spacing w:line="240" w:lineRule="auto"/>
              <w:rPr>
                <w:szCs w:val="22"/>
              </w:rPr>
            </w:pPr>
          </w:p>
        </w:tc>
      </w:tr>
      <w:tr w:rsidR="000E6B0F" w:rsidRPr="001F6C2D" w14:paraId="67781FCC" w14:textId="77777777" w:rsidTr="00BD579F">
        <w:trPr>
          <w:cantSplit/>
        </w:trPr>
        <w:tc>
          <w:tcPr>
            <w:tcW w:w="9287" w:type="dxa"/>
            <w:gridSpan w:val="2"/>
          </w:tcPr>
          <w:p w14:paraId="7815BD67" w14:textId="77777777" w:rsidR="000E6B0F" w:rsidRPr="001F6C2D" w:rsidRDefault="000E6B0F" w:rsidP="00BD579F">
            <w:pPr>
              <w:spacing w:line="240" w:lineRule="auto"/>
              <w:rPr>
                <w:szCs w:val="22"/>
              </w:rPr>
            </w:pPr>
            <w:r w:rsidRPr="001F6C2D">
              <w:rPr>
                <w:szCs w:val="22"/>
              </w:rPr>
              <w:t>16.</w:t>
            </w:r>
            <w:r w:rsidRPr="001F6C2D">
              <w:rPr>
                <w:szCs w:val="22"/>
              </w:rPr>
              <w:tab/>
              <w:t>Bortskaf hætteglasset og adapteren.</w:t>
            </w:r>
          </w:p>
          <w:p w14:paraId="75102235" w14:textId="77777777" w:rsidR="000E6B0F" w:rsidRPr="001F6C2D" w:rsidRDefault="000E6B0F" w:rsidP="00BD579F">
            <w:pPr>
              <w:spacing w:line="240" w:lineRule="auto"/>
              <w:rPr>
                <w:szCs w:val="22"/>
              </w:rPr>
            </w:pPr>
          </w:p>
          <w:p w14:paraId="06FD4CF5" w14:textId="77777777" w:rsidR="000E6B0F" w:rsidRPr="001F6C2D" w:rsidRDefault="000E6B0F" w:rsidP="00BD579F">
            <w:pPr>
              <w:numPr>
                <w:ilvl w:val="12"/>
                <w:numId w:val="0"/>
              </w:numPr>
              <w:spacing w:line="240" w:lineRule="auto"/>
              <w:ind w:right="-2"/>
              <w:rPr>
                <w:szCs w:val="22"/>
              </w:rPr>
            </w:pPr>
            <w:r w:rsidRPr="001F6C2D">
              <w:rPr>
                <w:szCs w:val="22"/>
              </w:rPr>
              <w:t>Bemærk: Hvis opløsningen ikke straks skal bruges, skal sprøjtehætten forsigtigt sættes tilbage på sprøjtespidsen. Sprøjtespidsen og hættens inderside må ikke berøres.</w:t>
            </w:r>
          </w:p>
          <w:p w14:paraId="3E7E16AA" w14:textId="77777777" w:rsidR="000E6B0F" w:rsidRPr="001F6C2D" w:rsidRDefault="000E6B0F" w:rsidP="00BD579F">
            <w:pPr>
              <w:numPr>
                <w:ilvl w:val="12"/>
                <w:numId w:val="0"/>
              </w:numPr>
              <w:spacing w:line="240" w:lineRule="auto"/>
              <w:ind w:right="-2"/>
              <w:rPr>
                <w:szCs w:val="22"/>
              </w:rPr>
            </w:pPr>
          </w:p>
          <w:p w14:paraId="0638526D" w14:textId="77777777" w:rsidR="000E6B0F" w:rsidRPr="001F6C2D" w:rsidRDefault="000E6B0F" w:rsidP="00BD579F">
            <w:pPr>
              <w:numPr>
                <w:ilvl w:val="12"/>
                <w:numId w:val="0"/>
              </w:numPr>
              <w:spacing w:line="240" w:lineRule="auto"/>
              <w:ind w:right="-2"/>
              <w:rPr>
                <w:szCs w:val="22"/>
              </w:rPr>
            </w:pPr>
            <w:r w:rsidRPr="001F6C2D">
              <w:rPr>
                <w:szCs w:val="22"/>
              </w:rPr>
              <w:t>Efter tilberedning kan ELOCTA opbevares ved stuetemperatur i op til 6 timer før administration.</w:t>
            </w:r>
            <w:r w:rsidRPr="001F6C2D">
              <w:rPr>
                <w:szCs w:val="22"/>
              </w:rPr>
              <w:br/>
              <w:t>Efter denne periode skal det tilberedte ELOCTA bortskaffes. Beskyttes mod direkte sollys.</w:t>
            </w:r>
          </w:p>
          <w:p w14:paraId="39BECAD5" w14:textId="77777777" w:rsidR="000E6B0F" w:rsidRPr="001F6C2D" w:rsidDel="00D269B8" w:rsidRDefault="000E6B0F" w:rsidP="00BD579F">
            <w:pPr>
              <w:spacing w:line="240" w:lineRule="auto"/>
              <w:rPr>
                <w:szCs w:val="22"/>
              </w:rPr>
            </w:pPr>
          </w:p>
        </w:tc>
      </w:tr>
    </w:tbl>
    <w:p w14:paraId="0668CDD3" w14:textId="77777777" w:rsidR="000E6B0F" w:rsidRPr="001F6C2D" w:rsidRDefault="000E6B0F" w:rsidP="000E6B0F">
      <w:pPr>
        <w:spacing w:line="240" w:lineRule="auto"/>
        <w:rPr>
          <w:b/>
        </w:rPr>
      </w:pPr>
    </w:p>
    <w:p w14:paraId="7DACBCAA" w14:textId="77777777" w:rsidR="000E6B0F" w:rsidRPr="001F6C2D" w:rsidRDefault="000E6B0F" w:rsidP="000E6B0F">
      <w:pPr>
        <w:spacing w:line="240" w:lineRule="auto"/>
        <w:rPr>
          <w:b/>
        </w:rPr>
      </w:pPr>
    </w:p>
    <w:p w14:paraId="66CEBB9E" w14:textId="77777777" w:rsidR="000E6B0F" w:rsidRPr="001F6C2D" w:rsidRDefault="000E6B0F" w:rsidP="000E6B0F">
      <w:pPr>
        <w:keepNext/>
        <w:spacing w:line="240" w:lineRule="auto"/>
        <w:rPr>
          <w:b/>
        </w:rPr>
      </w:pPr>
      <w:r w:rsidRPr="001F6C2D">
        <w:rPr>
          <w:b/>
        </w:rPr>
        <w:t>Administration (intravenøs injektion):</w:t>
      </w:r>
    </w:p>
    <w:p w14:paraId="240091F7" w14:textId="77777777" w:rsidR="000E6B0F" w:rsidRPr="001F6C2D" w:rsidRDefault="000E6B0F" w:rsidP="000E6B0F">
      <w:pPr>
        <w:pStyle w:val="ListParagraph"/>
        <w:keepNext/>
        <w:ind w:left="0"/>
        <w:rPr>
          <w:sz w:val="22"/>
          <w:szCs w:val="22"/>
        </w:rPr>
      </w:pPr>
    </w:p>
    <w:p w14:paraId="44EC63FB" w14:textId="77777777" w:rsidR="000E6B0F" w:rsidRPr="001F6C2D" w:rsidRDefault="000E6B0F" w:rsidP="000E6B0F">
      <w:pPr>
        <w:pStyle w:val="ListParagraph"/>
        <w:keepNext/>
        <w:ind w:left="0"/>
        <w:rPr>
          <w:sz w:val="22"/>
          <w:szCs w:val="22"/>
        </w:rPr>
      </w:pPr>
      <w:r w:rsidRPr="001F6C2D">
        <w:rPr>
          <w:sz w:val="22"/>
        </w:rPr>
        <w:t>ELOCTA skal administreres med det infusionssæt (E), der lå i denne pakning.</w:t>
      </w:r>
    </w:p>
    <w:p w14:paraId="3BC47750" w14:textId="77777777" w:rsidR="000E6B0F" w:rsidRPr="001F6C2D" w:rsidRDefault="000E6B0F" w:rsidP="000E6B0F">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0E6B0F" w:rsidRPr="001F6C2D" w14:paraId="7DA1BD38" w14:textId="77777777" w:rsidTr="00BD579F">
        <w:trPr>
          <w:cantSplit/>
          <w:trHeight w:val="2041"/>
        </w:trPr>
        <w:tc>
          <w:tcPr>
            <w:tcW w:w="6678" w:type="dxa"/>
            <w:tcBorders>
              <w:right w:val="nil"/>
            </w:tcBorders>
          </w:tcPr>
          <w:p w14:paraId="7B221DD0" w14:textId="77777777" w:rsidR="000E6B0F" w:rsidRPr="001F6C2D" w:rsidRDefault="000E6B0F" w:rsidP="00BD579F">
            <w:pPr>
              <w:pStyle w:val="ListParagraph"/>
              <w:numPr>
                <w:ilvl w:val="0"/>
                <w:numId w:val="10"/>
              </w:numPr>
              <w:ind w:left="567" w:hanging="567"/>
              <w:rPr>
                <w:sz w:val="22"/>
                <w:szCs w:val="22"/>
              </w:rPr>
            </w:pPr>
            <w:r w:rsidRPr="001F6C2D">
              <w:rPr>
                <w:sz w:val="22"/>
                <w:szCs w:val="22"/>
              </w:rPr>
              <w:t>Åbn pakningen med infusionssættet og fjern låget for enden af slangen. Sæt sprøjten med den tilberedte ELOCTA-opløsning på enden af infusionssættets slange ved at dreje med uret.</w:t>
            </w:r>
          </w:p>
          <w:p w14:paraId="66DEA806" w14:textId="77777777" w:rsidR="000E6B0F" w:rsidRPr="001F6C2D" w:rsidRDefault="000E6B0F" w:rsidP="00BD579F">
            <w:pPr>
              <w:pStyle w:val="ListParagraph"/>
              <w:ind w:left="0"/>
              <w:rPr>
                <w:sz w:val="22"/>
                <w:szCs w:val="22"/>
              </w:rPr>
            </w:pPr>
          </w:p>
        </w:tc>
        <w:tc>
          <w:tcPr>
            <w:tcW w:w="2609" w:type="dxa"/>
            <w:tcBorders>
              <w:left w:val="nil"/>
            </w:tcBorders>
          </w:tcPr>
          <w:p w14:paraId="06E0EAF0" w14:textId="77777777" w:rsidR="000E6B0F" w:rsidRPr="001F6C2D" w:rsidRDefault="00E053EB" w:rsidP="00BD579F">
            <w:pPr>
              <w:pStyle w:val="ListParagraph"/>
              <w:ind w:left="0"/>
              <w:rPr>
                <w:sz w:val="22"/>
                <w:szCs w:val="22"/>
              </w:rPr>
            </w:pPr>
            <w:r w:rsidRPr="001F6C2D">
              <w:rPr>
                <w:noProof/>
                <w:lang w:eastAsia="en-IE"/>
              </w:rPr>
              <w:drawing>
                <wp:anchor distT="0" distB="0" distL="114300" distR="114300" simplePos="0" relativeHeight="251661312" behindDoc="0" locked="0" layoutInCell="1" allowOverlap="1" wp14:anchorId="31927BC6" wp14:editId="5BA316DF">
                  <wp:simplePos x="0" y="0"/>
                  <wp:positionH relativeFrom="column">
                    <wp:posOffset>2540</wp:posOffset>
                  </wp:positionH>
                  <wp:positionV relativeFrom="paragraph">
                    <wp:posOffset>57785</wp:posOffset>
                  </wp:positionV>
                  <wp:extent cx="1085215" cy="118872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5215" cy="1188720"/>
                          </a:xfrm>
                          <a:prstGeom prst="rect">
                            <a:avLst/>
                          </a:prstGeom>
                          <a:noFill/>
                        </pic:spPr>
                      </pic:pic>
                    </a:graphicData>
                  </a:graphic>
                  <wp14:sizeRelH relativeFrom="page">
                    <wp14:pctWidth>0</wp14:pctWidth>
                  </wp14:sizeRelH>
                  <wp14:sizeRelV relativeFrom="page">
                    <wp14:pctHeight>0</wp14:pctHeight>
                  </wp14:sizeRelV>
                </wp:anchor>
              </w:drawing>
            </w:r>
          </w:p>
        </w:tc>
      </w:tr>
      <w:tr w:rsidR="000E6B0F" w:rsidRPr="001F6C2D" w14:paraId="3A3C879A" w14:textId="77777777" w:rsidTr="00BD579F">
        <w:trPr>
          <w:cantSplit/>
          <w:trHeight w:val="3185"/>
        </w:trPr>
        <w:tc>
          <w:tcPr>
            <w:tcW w:w="9287" w:type="dxa"/>
            <w:gridSpan w:val="2"/>
          </w:tcPr>
          <w:p w14:paraId="40E50AD9" w14:textId="77777777" w:rsidR="000E6B0F" w:rsidRPr="001F6C2D" w:rsidRDefault="00E053EB" w:rsidP="00BD579F">
            <w:pPr>
              <w:pStyle w:val="ListParagraph"/>
              <w:numPr>
                <w:ilvl w:val="0"/>
                <w:numId w:val="10"/>
              </w:numPr>
              <w:ind w:left="567" w:hanging="567"/>
              <w:rPr>
                <w:sz w:val="22"/>
                <w:szCs w:val="22"/>
              </w:rPr>
            </w:pPr>
            <w:r w:rsidRPr="001F6C2D">
              <w:rPr>
                <w:noProof/>
                <w:lang w:eastAsia="en-IE"/>
              </w:rPr>
              <w:drawing>
                <wp:anchor distT="0" distB="0" distL="114300" distR="114300" simplePos="0" relativeHeight="251662336" behindDoc="0" locked="0" layoutInCell="1" allowOverlap="1" wp14:anchorId="1AB14ED8" wp14:editId="1F2A622D">
                  <wp:simplePos x="0" y="0"/>
                  <wp:positionH relativeFrom="column">
                    <wp:posOffset>1299210</wp:posOffset>
                  </wp:positionH>
                  <wp:positionV relativeFrom="paragraph">
                    <wp:posOffset>470535</wp:posOffset>
                  </wp:positionV>
                  <wp:extent cx="2037080" cy="113411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7080" cy="1134110"/>
                          </a:xfrm>
                          <a:prstGeom prst="rect">
                            <a:avLst/>
                          </a:prstGeom>
                          <a:noFill/>
                        </pic:spPr>
                      </pic:pic>
                    </a:graphicData>
                  </a:graphic>
                  <wp14:sizeRelH relativeFrom="page">
                    <wp14:pctWidth>0</wp14:pctWidth>
                  </wp14:sizeRelH>
                  <wp14:sizeRelV relativeFrom="page">
                    <wp14:pctHeight>0</wp14:pctHeight>
                  </wp14:sizeRelV>
                </wp:anchor>
              </w:drawing>
            </w:r>
            <w:r w:rsidR="000E6B0F" w:rsidRPr="001F6C2D">
              <w:rPr>
                <w:sz w:val="22"/>
                <w:szCs w:val="22"/>
              </w:rPr>
              <w:t xml:space="preserve">Hvis det er nødvendigt, anlægges der en </w:t>
            </w:r>
            <w:proofErr w:type="spellStart"/>
            <w:r w:rsidR="000E6B0F" w:rsidRPr="001F6C2D">
              <w:rPr>
                <w:sz w:val="22"/>
                <w:szCs w:val="22"/>
              </w:rPr>
              <w:t>tourniquet</w:t>
            </w:r>
            <w:proofErr w:type="spellEnd"/>
            <w:r w:rsidR="000E6B0F" w:rsidRPr="001F6C2D">
              <w:rPr>
                <w:sz w:val="22"/>
                <w:szCs w:val="22"/>
              </w:rPr>
              <w:t>, og injektionsstedet forberedes ved at aftørre huden grundigt med den anden spritserviet, der fulgte med pakningen.</w:t>
            </w:r>
          </w:p>
          <w:p w14:paraId="2DDE0A43" w14:textId="77777777" w:rsidR="000E6B0F" w:rsidRPr="001F6C2D" w:rsidRDefault="000E6B0F" w:rsidP="00BD579F">
            <w:pPr>
              <w:pStyle w:val="ListParagraph"/>
              <w:ind w:left="0"/>
              <w:rPr>
                <w:sz w:val="22"/>
                <w:szCs w:val="22"/>
              </w:rPr>
            </w:pPr>
          </w:p>
        </w:tc>
      </w:tr>
      <w:tr w:rsidR="000E6B0F" w:rsidRPr="001F6C2D" w14:paraId="40C3BE5A" w14:textId="77777777" w:rsidTr="00BD579F">
        <w:trPr>
          <w:cantSplit/>
        </w:trPr>
        <w:tc>
          <w:tcPr>
            <w:tcW w:w="9287" w:type="dxa"/>
            <w:gridSpan w:val="2"/>
          </w:tcPr>
          <w:p w14:paraId="3F2B01ED" w14:textId="77777777" w:rsidR="000E6B0F" w:rsidRPr="001F6C2D" w:rsidRDefault="000E6B0F" w:rsidP="00BD579F">
            <w:pPr>
              <w:pStyle w:val="ListParagraph"/>
              <w:ind w:left="567" w:hanging="567"/>
              <w:rPr>
                <w:sz w:val="22"/>
                <w:szCs w:val="22"/>
              </w:rPr>
            </w:pPr>
            <w:r w:rsidRPr="001F6C2D">
              <w:rPr>
                <w:sz w:val="22"/>
                <w:szCs w:val="22"/>
              </w:rPr>
              <w:lastRenderedPageBreak/>
              <w:t>3.</w:t>
            </w:r>
            <w:r w:rsidRPr="001F6C2D">
              <w:rPr>
                <w:sz w:val="22"/>
                <w:szCs w:val="22"/>
              </w:rPr>
              <w:tab/>
              <w:t>Fjern al luft i infusionssættets slange ved at trykke langsomt i stempelstangen, indtil væsken har nået kanylen på infusionssættet. Tryk ikke opløsningen ud af kanylen. Fjern den klare beskyttelsesfilm af plastik fra kanylen.</w:t>
            </w:r>
          </w:p>
          <w:p w14:paraId="6FF5B8E9" w14:textId="77777777" w:rsidR="000E6B0F" w:rsidRPr="001F6C2D" w:rsidRDefault="000E6B0F" w:rsidP="00BD579F">
            <w:pPr>
              <w:pStyle w:val="ListParagraph"/>
              <w:ind w:left="567" w:hanging="567"/>
              <w:rPr>
                <w:sz w:val="22"/>
                <w:szCs w:val="22"/>
              </w:rPr>
            </w:pPr>
          </w:p>
        </w:tc>
      </w:tr>
      <w:tr w:rsidR="000E6B0F" w:rsidRPr="001F6C2D" w14:paraId="77782F8F" w14:textId="77777777" w:rsidTr="00BD579F">
        <w:trPr>
          <w:cantSplit/>
        </w:trPr>
        <w:tc>
          <w:tcPr>
            <w:tcW w:w="9287" w:type="dxa"/>
            <w:gridSpan w:val="2"/>
          </w:tcPr>
          <w:p w14:paraId="306A5857" w14:textId="77777777" w:rsidR="000E6B0F" w:rsidRPr="001F6C2D" w:rsidRDefault="000E6B0F" w:rsidP="00BD579F">
            <w:pPr>
              <w:pStyle w:val="ListParagraph"/>
              <w:ind w:left="567" w:hanging="567"/>
              <w:rPr>
                <w:sz w:val="22"/>
                <w:szCs w:val="22"/>
              </w:rPr>
            </w:pPr>
            <w:r w:rsidRPr="001F6C2D">
              <w:rPr>
                <w:sz w:val="22"/>
                <w:szCs w:val="22"/>
              </w:rPr>
              <w:t>4.</w:t>
            </w:r>
            <w:r w:rsidRPr="001F6C2D">
              <w:rPr>
                <w:sz w:val="22"/>
                <w:szCs w:val="22"/>
              </w:rPr>
              <w:tab/>
              <w:t xml:space="preserve">Indsæt kanylen på infusionssættet i en vene efter din læges eller sygeplejerskes anvisninger, og fjern </w:t>
            </w:r>
            <w:proofErr w:type="spellStart"/>
            <w:r w:rsidRPr="001F6C2D">
              <w:rPr>
                <w:sz w:val="22"/>
                <w:szCs w:val="22"/>
              </w:rPr>
              <w:t>tourniqueten</w:t>
            </w:r>
            <w:proofErr w:type="spellEnd"/>
            <w:r w:rsidRPr="001F6C2D">
              <w:rPr>
                <w:sz w:val="22"/>
                <w:szCs w:val="22"/>
              </w:rPr>
              <w:t>. Hvis det foretrækkes kan du anvende et af de plastre (G), der fulgte med pakningen, til at holde plastikvingerne på kanylen på plads på injektionsstedet. Det tilberedte præparat skal injiceres intravenøst i løbet af flere minutter. Din læge kan ændre din anbefalede injektionshastighed for at gøre det mere behageligt for dig.</w:t>
            </w:r>
          </w:p>
          <w:p w14:paraId="7ACBCCAE" w14:textId="77777777" w:rsidR="000E6B0F" w:rsidRPr="001F6C2D" w:rsidRDefault="000E6B0F" w:rsidP="00BD579F">
            <w:pPr>
              <w:pStyle w:val="ListParagraph"/>
              <w:ind w:left="567" w:hanging="567"/>
              <w:rPr>
                <w:sz w:val="22"/>
                <w:szCs w:val="22"/>
              </w:rPr>
            </w:pPr>
          </w:p>
        </w:tc>
      </w:tr>
      <w:tr w:rsidR="000E6B0F" w:rsidRPr="001F6C2D" w14:paraId="11D0E2D7" w14:textId="77777777" w:rsidTr="00BD579F">
        <w:trPr>
          <w:cantSplit/>
          <w:trHeight w:val="2211"/>
        </w:trPr>
        <w:tc>
          <w:tcPr>
            <w:tcW w:w="6678" w:type="dxa"/>
            <w:tcBorders>
              <w:right w:val="nil"/>
            </w:tcBorders>
          </w:tcPr>
          <w:p w14:paraId="58C586FF" w14:textId="77777777" w:rsidR="000E6B0F" w:rsidRPr="001F6C2D" w:rsidRDefault="000E6B0F" w:rsidP="00BD579F">
            <w:pPr>
              <w:pStyle w:val="ListParagraph"/>
              <w:ind w:left="567" w:hanging="567"/>
              <w:rPr>
                <w:sz w:val="22"/>
                <w:szCs w:val="22"/>
              </w:rPr>
            </w:pPr>
            <w:r w:rsidRPr="001F6C2D">
              <w:rPr>
                <w:sz w:val="22"/>
                <w:szCs w:val="22"/>
              </w:rPr>
              <w:t>5.</w:t>
            </w:r>
            <w:r w:rsidRPr="001F6C2D">
              <w:rPr>
                <w:sz w:val="22"/>
                <w:szCs w:val="22"/>
              </w:rPr>
              <w:tab/>
              <w:t>Når du har gennemført injektionen og fjernet kanylen, skal du folde kanylebeskyttelsen og klikke den over kanylen.</w:t>
            </w:r>
          </w:p>
        </w:tc>
        <w:tc>
          <w:tcPr>
            <w:tcW w:w="2609" w:type="dxa"/>
            <w:tcBorders>
              <w:left w:val="nil"/>
            </w:tcBorders>
          </w:tcPr>
          <w:p w14:paraId="2CD8BCD4" w14:textId="77777777" w:rsidR="000E6B0F" w:rsidRPr="001F6C2D" w:rsidRDefault="00E053EB" w:rsidP="00BD579F">
            <w:pPr>
              <w:pStyle w:val="ListParagraph"/>
              <w:ind w:left="0"/>
              <w:rPr>
                <w:sz w:val="22"/>
                <w:szCs w:val="22"/>
              </w:rPr>
            </w:pPr>
            <w:r w:rsidRPr="001F6C2D">
              <w:rPr>
                <w:noProof/>
                <w:lang w:eastAsia="en-IE"/>
              </w:rPr>
              <w:drawing>
                <wp:anchor distT="0" distB="0" distL="114300" distR="114300" simplePos="0" relativeHeight="251663360" behindDoc="0" locked="0" layoutInCell="1" allowOverlap="1" wp14:anchorId="38052A8B" wp14:editId="393DFA4D">
                  <wp:simplePos x="0" y="0"/>
                  <wp:positionH relativeFrom="column">
                    <wp:posOffset>2540</wp:posOffset>
                  </wp:positionH>
                  <wp:positionV relativeFrom="paragraph">
                    <wp:posOffset>126365</wp:posOffset>
                  </wp:positionV>
                  <wp:extent cx="1083310" cy="117919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3310" cy="1179195"/>
                          </a:xfrm>
                          <a:prstGeom prst="rect">
                            <a:avLst/>
                          </a:prstGeom>
                          <a:noFill/>
                        </pic:spPr>
                      </pic:pic>
                    </a:graphicData>
                  </a:graphic>
                  <wp14:sizeRelH relativeFrom="page">
                    <wp14:pctWidth>0</wp14:pctWidth>
                  </wp14:sizeRelH>
                  <wp14:sizeRelV relativeFrom="page">
                    <wp14:pctHeight>0</wp14:pctHeight>
                  </wp14:sizeRelV>
                </wp:anchor>
              </w:drawing>
            </w:r>
          </w:p>
        </w:tc>
      </w:tr>
      <w:tr w:rsidR="000E6B0F" w:rsidRPr="001F6C2D" w14:paraId="5C58642E" w14:textId="77777777" w:rsidTr="00BD579F">
        <w:trPr>
          <w:cantSplit/>
          <w:trHeight w:val="854"/>
        </w:trPr>
        <w:tc>
          <w:tcPr>
            <w:tcW w:w="9287" w:type="dxa"/>
            <w:gridSpan w:val="2"/>
          </w:tcPr>
          <w:p w14:paraId="159B1312" w14:textId="77777777" w:rsidR="000E6B0F" w:rsidRPr="001F6C2D" w:rsidRDefault="000E6B0F" w:rsidP="00BD579F">
            <w:pPr>
              <w:pStyle w:val="ListParagraph"/>
              <w:numPr>
                <w:ilvl w:val="0"/>
                <w:numId w:val="11"/>
              </w:numPr>
              <w:ind w:left="567" w:hanging="567"/>
              <w:rPr>
                <w:rFonts w:eastAsia="Times New Roman"/>
                <w:sz w:val="22"/>
                <w:szCs w:val="22"/>
              </w:rPr>
            </w:pPr>
            <w:r w:rsidRPr="001F6C2D">
              <w:rPr>
                <w:sz w:val="22"/>
                <w:szCs w:val="22"/>
              </w:rPr>
              <w:t>Bortskaf den brugte kanyle, al ubrugt opløsning, sprøjten og det tomme hætteglas på sikker vis i en dertil beregnet beholder til medicinsk affald, da disse materialer kan skade andre, hvis de ikke bortskaffes korrekt. Udstyret må ikke genbruges.</w:t>
            </w:r>
          </w:p>
          <w:p w14:paraId="79375F85" w14:textId="77777777" w:rsidR="000E6B0F" w:rsidRPr="001F6C2D" w:rsidDel="00D269B8" w:rsidRDefault="000E6B0F" w:rsidP="00BD579F">
            <w:pPr>
              <w:pStyle w:val="ListParagraph"/>
              <w:ind w:left="0"/>
              <w:rPr>
                <w:rFonts w:eastAsia="Times New Roman"/>
                <w:sz w:val="22"/>
                <w:szCs w:val="22"/>
              </w:rPr>
            </w:pPr>
          </w:p>
        </w:tc>
      </w:tr>
    </w:tbl>
    <w:p w14:paraId="46082415" w14:textId="77777777" w:rsidR="009525D2" w:rsidRPr="001F6C2D" w:rsidRDefault="009525D2" w:rsidP="009525D2">
      <w:pPr>
        <w:spacing w:line="240" w:lineRule="auto"/>
      </w:pPr>
    </w:p>
    <w:p w14:paraId="415D1EA2" w14:textId="77777777" w:rsidR="009525D2" w:rsidRPr="001F6C2D" w:rsidRDefault="009525D2" w:rsidP="009525D2">
      <w:pPr>
        <w:spacing w:line="240" w:lineRule="auto"/>
      </w:pPr>
      <w:r w:rsidRPr="001F6C2D">
        <w:t>Ikke anvendt lægemiddel samt affald heraf skal bortskaffes i henhold til lokale retningslinjer.</w:t>
      </w:r>
    </w:p>
    <w:p w14:paraId="2C6D00FF" w14:textId="77777777" w:rsidR="000E6B0F" w:rsidRPr="001F6C2D" w:rsidRDefault="000E6B0F" w:rsidP="000E6B0F">
      <w:pPr>
        <w:tabs>
          <w:tab w:val="clear" w:pos="567"/>
          <w:tab w:val="left" w:pos="709"/>
        </w:tabs>
        <w:autoSpaceDE w:val="0"/>
        <w:autoSpaceDN w:val="0"/>
        <w:adjustRightInd w:val="0"/>
        <w:spacing w:line="240" w:lineRule="auto"/>
        <w:rPr>
          <w:szCs w:val="22"/>
        </w:rPr>
      </w:pPr>
    </w:p>
    <w:p w14:paraId="6CCC0FCD" w14:textId="77777777" w:rsidR="002E0A1C" w:rsidRPr="001F6C2D" w:rsidRDefault="002E0A1C" w:rsidP="00A73D1D">
      <w:pPr>
        <w:spacing w:line="240" w:lineRule="auto"/>
        <w:rPr>
          <w:szCs w:val="22"/>
        </w:rPr>
      </w:pPr>
    </w:p>
    <w:p w14:paraId="6B870B27" w14:textId="77777777" w:rsidR="00974868" w:rsidRPr="001F6C2D" w:rsidRDefault="00974868" w:rsidP="00A73D1D">
      <w:pPr>
        <w:keepNext/>
        <w:spacing w:line="240" w:lineRule="auto"/>
        <w:ind w:left="567" w:hanging="567"/>
        <w:rPr>
          <w:szCs w:val="22"/>
        </w:rPr>
      </w:pPr>
      <w:r w:rsidRPr="001F6C2D">
        <w:rPr>
          <w:b/>
        </w:rPr>
        <w:t>7.</w:t>
      </w:r>
      <w:r w:rsidRPr="001F6C2D">
        <w:tab/>
      </w:r>
      <w:r w:rsidRPr="001F6C2D">
        <w:rPr>
          <w:b/>
        </w:rPr>
        <w:t>INDEHAVER AF MARKEDSFØRINGSTILLADELSEN</w:t>
      </w:r>
    </w:p>
    <w:p w14:paraId="36C3D5B9" w14:textId="77777777" w:rsidR="00974868" w:rsidRPr="001F6C2D" w:rsidRDefault="00974868" w:rsidP="00A73D1D">
      <w:pPr>
        <w:keepNext/>
        <w:spacing w:line="240" w:lineRule="auto"/>
        <w:rPr>
          <w:szCs w:val="22"/>
        </w:rPr>
      </w:pPr>
    </w:p>
    <w:p w14:paraId="11EAEC1B" w14:textId="77777777" w:rsidR="000171B9" w:rsidRPr="001F6C2D" w:rsidRDefault="000171B9" w:rsidP="00A73D1D">
      <w:pPr>
        <w:keepNext/>
        <w:spacing w:line="240" w:lineRule="auto"/>
      </w:pPr>
      <w:proofErr w:type="spellStart"/>
      <w:r w:rsidRPr="001F6C2D">
        <w:t>Swedish</w:t>
      </w:r>
      <w:proofErr w:type="spellEnd"/>
      <w:r w:rsidRPr="001F6C2D">
        <w:t xml:space="preserve"> </w:t>
      </w:r>
      <w:proofErr w:type="spellStart"/>
      <w:r w:rsidRPr="001F6C2D">
        <w:t>Orphan</w:t>
      </w:r>
      <w:proofErr w:type="spellEnd"/>
      <w:r w:rsidRPr="001F6C2D">
        <w:t xml:space="preserve"> </w:t>
      </w:r>
      <w:proofErr w:type="spellStart"/>
      <w:r w:rsidRPr="001F6C2D">
        <w:t>Biovitrum</w:t>
      </w:r>
      <w:proofErr w:type="spellEnd"/>
      <w:r w:rsidRPr="001F6C2D">
        <w:t xml:space="preserve"> AB (</w:t>
      </w:r>
      <w:proofErr w:type="spellStart"/>
      <w:r w:rsidRPr="001F6C2D">
        <w:t>publ</w:t>
      </w:r>
      <w:proofErr w:type="spellEnd"/>
      <w:r w:rsidRPr="001F6C2D">
        <w:t>)</w:t>
      </w:r>
    </w:p>
    <w:p w14:paraId="7C708FBD" w14:textId="77777777" w:rsidR="000171B9" w:rsidRPr="001F6C2D" w:rsidRDefault="000171B9" w:rsidP="00A73D1D">
      <w:pPr>
        <w:keepNext/>
        <w:spacing w:line="240" w:lineRule="auto"/>
      </w:pPr>
      <w:r w:rsidRPr="001F6C2D">
        <w:t>SE-112 76 Stockholm</w:t>
      </w:r>
    </w:p>
    <w:p w14:paraId="05472DE4" w14:textId="77777777" w:rsidR="00EC772C" w:rsidRPr="001F6C2D" w:rsidRDefault="00EC772C" w:rsidP="00A73D1D">
      <w:pPr>
        <w:spacing w:line="240" w:lineRule="auto"/>
        <w:rPr>
          <w:szCs w:val="22"/>
        </w:rPr>
      </w:pPr>
      <w:r w:rsidRPr="001F6C2D">
        <w:rPr>
          <w:szCs w:val="22"/>
        </w:rPr>
        <w:t>Sverige</w:t>
      </w:r>
    </w:p>
    <w:p w14:paraId="16B82A6B" w14:textId="77777777" w:rsidR="00974868" w:rsidRPr="001F6C2D" w:rsidRDefault="00974868" w:rsidP="00A73D1D">
      <w:pPr>
        <w:spacing w:line="240" w:lineRule="auto"/>
        <w:rPr>
          <w:szCs w:val="22"/>
        </w:rPr>
      </w:pPr>
    </w:p>
    <w:p w14:paraId="32401341" w14:textId="77777777" w:rsidR="00974868" w:rsidRPr="001F6C2D" w:rsidRDefault="00974868" w:rsidP="00A73D1D">
      <w:pPr>
        <w:spacing w:line="240" w:lineRule="auto"/>
        <w:rPr>
          <w:szCs w:val="22"/>
        </w:rPr>
      </w:pPr>
    </w:p>
    <w:p w14:paraId="5F2F69EC" w14:textId="77777777" w:rsidR="00BA0B44" w:rsidRPr="001F6C2D" w:rsidRDefault="00974868" w:rsidP="00A73D1D">
      <w:pPr>
        <w:keepNext/>
        <w:spacing w:line="240" w:lineRule="auto"/>
        <w:ind w:left="567" w:hanging="567"/>
        <w:rPr>
          <w:b/>
        </w:rPr>
      </w:pPr>
      <w:r w:rsidRPr="001F6C2D">
        <w:rPr>
          <w:b/>
        </w:rPr>
        <w:t>8.</w:t>
      </w:r>
      <w:r w:rsidRPr="001F6C2D">
        <w:tab/>
      </w:r>
      <w:r w:rsidRPr="001F6C2D">
        <w:rPr>
          <w:b/>
        </w:rPr>
        <w:t>MARKEDSFØRINGSTILLADELSESNUMMER (-NUMRE)</w:t>
      </w:r>
    </w:p>
    <w:p w14:paraId="38FF5D40" w14:textId="77777777" w:rsidR="00974868" w:rsidRPr="001F6C2D" w:rsidRDefault="00974868" w:rsidP="00A73D1D">
      <w:pPr>
        <w:keepNext/>
        <w:spacing w:line="240" w:lineRule="auto"/>
        <w:rPr>
          <w:szCs w:val="22"/>
        </w:rPr>
      </w:pPr>
    </w:p>
    <w:p w14:paraId="37A923E9" w14:textId="77777777" w:rsidR="006A09BD" w:rsidRPr="001F6C2D" w:rsidRDefault="006A09BD" w:rsidP="00A73D1D">
      <w:pPr>
        <w:spacing w:line="240" w:lineRule="auto"/>
        <w:rPr>
          <w:szCs w:val="22"/>
        </w:rPr>
      </w:pPr>
      <w:r w:rsidRPr="001F6C2D">
        <w:rPr>
          <w:szCs w:val="22"/>
        </w:rPr>
        <w:t>EU/1/15/1046/001</w:t>
      </w:r>
    </w:p>
    <w:p w14:paraId="6ED37C4E" w14:textId="77777777" w:rsidR="006A09BD" w:rsidRPr="001F6C2D" w:rsidRDefault="006A09BD" w:rsidP="00A73D1D">
      <w:pPr>
        <w:spacing w:line="240" w:lineRule="auto"/>
        <w:rPr>
          <w:szCs w:val="22"/>
        </w:rPr>
      </w:pPr>
      <w:r w:rsidRPr="001F6C2D">
        <w:rPr>
          <w:szCs w:val="22"/>
        </w:rPr>
        <w:t>EU/1/15/1046/002</w:t>
      </w:r>
    </w:p>
    <w:p w14:paraId="4254B44C" w14:textId="77777777" w:rsidR="006A09BD" w:rsidRPr="001F6C2D" w:rsidRDefault="006A09BD" w:rsidP="00A73D1D">
      <w:pPr>
        <w:spacing w:line="240" w:lineRule="auto"/>
        <w:rPr>
          <w:szCs w:val="22"/>
        </w:rPr>
      </w:pPr>
      <w:r w:rsidRPr="001F6C2D">
        <w:rPr>
          <w:szCs w:val="22"/>
        </w:rPr>
        <w:t>EU/1/15/1046/003</w:t>
      </w:r>
    </w:p>
    <w:p w14:paraId="46959A1B" w14:textId="77777777" w:rsidR="006A09BD" w:rsidRPr="001F6C2D" w:rsidRDefault="006A09BD" w:rsidP="00A73D1D">
      <w:pPr>
        <w:spacing w:line="240" w:lineRule="auto"/>
        <w:rPr>
          <w:szCs w:val="22"/>
        </w:rPr>
      </w:pPr>
      <w:r w:rsidRPr="001F6C2D">
        <w:rPr>
          <w:szCs w:val="22"/>
        </w:rPr>
        <w:t>EU/1/15/1046/004</w:t>
      </w:r>
    </w:p>
    <w:p w14:paraId="7445D71F" w14:textId="77777777" w:rsidR="006A09BD" w:rsidRPr="001F6C2D" w:rsidRDefault="006A09BD" w:rsidP="00A73D1D">
      <w:pPr>
        <w:spacing w:line="240" w:lineRule="auto"/>
        <w:rPr>
          <w:szCs w:val="22"/>
        </w:rPr>
      </w:pPr>
      <w:r w:rsidRPr="001F6C2D">
        <w:rPr>
          <w:szCs w:val="22"/>
        </w:rPr>
        <w:t>EU/1/15/1046/005</w:t>
      </w:r>
    </w:p>
    <w:p w14:paraId="365AADE2" w14:textId="77777777" w:rsidR="006A09BD" w:rsidRPr="001F6C2D" w:rsidRDefault="006A09BD" w:rsidP="00A73D1D">
      <w:pPr>
        <w:spacing w:line="240" w:lineRule="auto"/>
        <w:rPr>
          <w:szCs w:val="22"/>
        </w:rPr>
      </w:pPr>
      <w:r w:rsidRPr="001F6C2D">
        <w:rPr>
          <w:szCs w:val="22"/>
        </w:rPr>
        <w:t>EU/1/15/1046/006</w:t>
      </w:r>
    </w:p>
    <w:p w14:paraId="4FCD870D" w14:textId="77777777" w:rsidR="006A09BD" w:rsidRPr="001F6C2D" w:rsidRDefault="006A09BD" w:rsidP="00A73D1D">
      <w:pPr>
        <w:spacing w:line="240" w:lineRule="auto"/>
        <w:rPr>
          <w:szCs w:val="22"/>
        </w:rPr>
      </w:pPr>
      <w:r w:rsidRPr="001F6C2D">
        <w:rPr>
          <w:szCs w:val="22"/>
        </w:rPr>
        <w:t>EU/1/15/1046/007</w:t>
      </w:r>
    </w:p>
    <w:p w14:paraId="1AC2D04C" w14:textId="77777777" w:rsidR="005F600E" w:rsidRPr="001F6C2D" w:rsidRDefault="005F600E" w:rsidP="00A73D1D">
      <w:pPr>
        <w:spacing w:line="240" w:lineRule="auto"/>
        <w:rPr>
          <w:szCs w:val="22"/>
        </w:rPr>
      </w:pPr>
      <w:r w:rsidRPr="001F6C2D">
        <w:t>EU/1/15/1046/</w:t>
      </w:r>
      <w:r w:rsidR="00370FDD" w:rsidRPr="001F6C2D">
        <w:t>008</w:t>
      </w:r>
    </w:p>
    <w:p w14:paraId="3EBDAD88" w14:textId="77777777" w:rsidR="006A09BD" w:rsidRPr="001F6C2D" w:rsidRDefault="006A09BD" w:rsidP="00A73D1D">
      <w:pPr>
        <w:spacing w:line="240" w:lineRule="auto"/>
        <w:rPr>
          <w:szCs w:val="22"/>
        </w:rPr>
      </w:pPr>
    </w:p>
    <w:p w14:paraId="0DB6FD8C" w14:textId="77777777" w:rsidR="00974868" w:rsidRPr="001F6C2D" w:rsidRDefault="00974868" w:rsidP="00A73D1D">
      <w:pPr>
        <w:spacing w:line="240" w:lineRule="auto"/>
        <w:rPr>
          <w:szCs w:val="22"/>
        </w:rPr>
      </w:pPr>
    </w:p>
    <w:p w14:paraId="40298DBF" w14:textId="77777777" w:rsidR="00974868" w:rsidRPr="001F6C2D" w:rsidRDefault="00974868" w:rsidP="00A73D1D">
      <w:pPr>
        <w:keepNext/>
        <w:spacing w:line="240" w:lineRule="auto"/>
        <w:ind w:left="567" w:hanging="567"/>
        <w:rPr>
          <w:szCs w:val="22"/>
        </w:rPr>
      </w:pPr>
      <w:r w:rsidRPr="001F6C2D">
        <w:rPr>
          <w:b/>
        </w:rPr>
        <w:t>9.</w:t>
      </w:r>
      <w:r w:rsidRPr="001F6C2D">
        <w:tab/>
      </w:r>
      <w:r w:rsidRPr="001F6C2D">
        <w:rPr>
          <w:b/>
        </w:rPr>
        <w:t>DATO FOR FØRSTE MARKEDSFØRINGSTILLADELSE/FORNYELSE AF TILLADELSEN</w:t>
      </w:r>
    </w:p>
    <w:p w14:paraId="152FA078" w14:textId="77777777" w:rsidR="00974868" w:rsidRPr="001F6C2D" w:rsidRDefault="00974868" w:rsidP="00A73D1D">
      <w:pPr>
        <w:keepNext/>
        <w:spacing w:line="240" w:lineRule="auto"/>
        <w:rPr>
          <w:i/>
          <w:szCs w:val="22"/>
        </w:rPr>
      </w:pPr>
    </w:p>
    <w:p w14:paraId="5F2BEB64" w14:textId="77777777" w:rsidR="00974868" w:rsidRPr="001F6C2D" w:rsidRDefault="00974868" w:rsidP="00A73D1D">
      <w:pPr>
        <w:spacing w:line="240" w:lineRule="auto"/>
        <w:rPr>
          <w:i/>
          <w:szCs w:val="22"/>
        </w:rPr>
      </w:pPr>
      <w:r w:rsidRPr="001F6C2D">
        <w:t xml:space="preserve">Dato for første markedsføringstilladelse: </w:t>
      </w:r>
      <w:r w:rsidR="0060469B" w:rsidRPr="001F6C2D">
        <w:rPr>
          <w:szCs w:val="22"/>
        </w:rPr>
        <w:t>19. november 2015</w:t>
      </w:r>
    </w:p>
    <w:p w14:paraId="32F24654" w14:textId="77777777" w:rsidR="00974868" w:rsidRPr="001F6C2D" w:rsidRDefault="002E0A1C" w:rsidP="00A73D1D">
      <w:pPr>
        <w:spacing w:line="240" w:lineRule="auto"/>
        <w:rPr>
          <w:szCs w:val="22"/>
        </w:rPr>
      </w:pPr>
      <w:r w:rsidRPr="001F6C2D">
        <w:rPr>
          <w:szCs w:val="22"/>
        </w:rPr>
        <w:t>Dato for seneste fornyelse:</w:t>
      </w:r>
      <w:r w:rsidR="00683A0E" w:rsidRPr="001F6C2D">
        <w:rPr>
          <w:szCs w:val="22"/>
        </w:rPr>
        <w:t xml:space="preserve"> 19. august 2020</w:t>
      </w:r>
    </w:p>
    <w:p w14:paraId="1380C6AE" w14:textId="77777777" w:rsidR="00974868" w:rsidRPr="001F6C2D" w:rsidRDefault="00974868" w:rsidP="00A73D1D">
      <w:pPr>
        <w:spacing w:line="240" w:lineRule="auto"/>
        <w:rPr>
          <w:szCs w:val="22"/>
        </w:rPr>
      </w:pPr>
    </w:p>
    <w:p w14:paraId="4E52C399" w14:textId="77777777" w:rsidR="00974868" w:rsidRPr="001F6C2D" w:rsidRDefault="00974868" w:rsidP="00A73D1D">
      <w:pPr>
        <w:keepNext/>
        <w:spacing w:line="240" w:lineRule="auto"/>
        <w:ind w:left="567" w:hanging="567"/>
        <w:rPr>
          <w:b/>
          <w:szCs w:val="22"/>
        </w:rPr>
      </w:pPr>
      <w:r w:rsidRPr="001F6C2D">
        <w:rPr>
          <w:b/>
        </w:rPr>
        <w:t>10.</w:t>
      </w:r>
      <w:r w:rsidRPr="001F6C2D">
        <w:tab/>
      </w:r>
      <w:r w:rsidRPr="001F6C2D">
        <w:rPr>
          <w:b/>
        </w:rPr>
        <w:t>DATO FOR ÆNDRING AF TEKSTEN</w:t>
      </w:r>
    </w:p>
    <w:p w14:paraId="58269BDF" w14:textId="77777777" w:rsidR="00974868" w:rsidRPr="001F6C2D" w:rsidRDefault="00974868" w:rsidP="00A73D1D">
      <w:pPr>
        <w:keepNext/>
        <w:numPr>
          <w:ilvl w:val="12"/>
          <w:numId w:val="0"/>
        </w:numPr>
        <w:spacing w:line="240" w:lineRule="auto"/>
      </w:pPr>
    </w:p>
    <w:p w14:paraId="5C36AB4D" w14:textId="77777777" w:rsidR="00974868" w:rsidRPr="001F6C2D" w:rsidRDefault="00974868" w:rsidP="00A73D1D">
      <w:pPr>
        <w:keepNext/>
        <w:numPr>
          <w:ilvl w:val="12"/>
          <w:numId w:val="0"/>
        </w:numPr>
        <w:spacing w:line="240" w:lineRule="auto"/>
        <w:rPr>
          <w:snapToGrid w:val="0"/>
        </w:rPr>
      </w:pPr>
    </w:p>
    <w:p w14:paraId="38569B64" w14:textId="77777777" w:rsidR="00E45870" w:rsidRPr="001F6C2D" w:rsidRDefault="00E45870" w:rsidP="00A73D1D">
      <w:pPr>
        <w:keepNext/>
        <w:numPr>
          <w:ilvl w:val="12"/>
          <w:numId w:val="0"/>
        </w:numPr>
        <w:spacing w:line="240" w:lineRule="auto"/>
      </w:pPr>
    </w:p>
    <w:p w14:paraId="6D940CD0" w14:textId="77777777" w:rsidR="001A379D" w:rsidRPr="001F6C2D" w:rsidRDefault="00974868" w:rsidP="00A73D1D">
      <w:pPr>
        <w:numPr>
          <w:ilvl w:val="12"/>
          <w:numId w:val="0"/>
        </w:numPr>
        <w:spacing w:line="240" w:lineRule="auto"/>
        <w:rPr>
          <w:szCs w:val="22"/>
        </w:rPr>
      </w:pPr>
      <w:r w:rsidRPr="001F6C2D">
        <w:t xml:space="preserve">Yderligere oplysninger om dette lægemiddel findes på Det Europæiske Lægemiddelagenturs </w:t>
      </w:r>
      <w:r w:rsidR="00424973" w:rsidRPr="001F6C2D">
        <w:t xml:space="preserve">hjemmeside </w:t>
      </w:r>
      <w:hyperlink r:id="rId25" w:history="1">
        <w:r w:rsidR="00424973" w:rsidRPr="001F6C2D">
          <w:rPr>
            <w:rStyle w:val="Hyperlink"/>
            <w:szCs w:val="22"/>
          </w:rPr>
          <w:t>http://www.ema.europa.eu</w:t>
        </w:r>
      </w:hyperlink>
      <w:r w:rsidRPr="001F6C2D">
        <w:t>.</w:t>
      </w:r>
    </w:p>
    <w:p w14:paraId="63BC7E52" w14:textId="77777777" w:rsidR="00974868" w:rsidRPr="001F6C2D" w:rsidRDefault="00974868" w:rsidP="00A73D1D">
      <w:pPr>
        <w:spacing w:line="240" w:lineRule="auto"/>
        <w:rPr>
          <w:szCs w:val="22"/>
        </w:rPr>
      </w:pPr>
      <w:r w:rsidRPr="001F6C2D">
        <w:br w:type="page"/>
      </w:r>
    </w:p>
    <w:p w14:paraId="51470C3F" w14:textId="77777777" w:rsidR="00974868" w:rsidRPr="001F6C2D" w:rsidRDefault="00974868" w:rsidP="009259F2">
      <w:pPr>
        <w:spacing w:line="240" w:lineRule="auto"/>
        <w:rPr>
          <w:szCs w:val="22"/>
        </w:rPr>
      </w:pPr>
    </w:p>
    <w:p w14:paraId="2DAD9B6A" w14:textId="77777777" w:rsidR="00974868" w:rsidRPr="001F6C2D" w:rsidRDefault="00974868" w:rsidP="009259F2">
      <w:pPr>
        <w:spacing w:line="240" w:lineRule="auto"/>
        <w:rPr>
          <w:szCs w:val="22"/>
        </w:rPr>
      </w:pPr>
    </w:p>
    <w:p w14:paraId="782FF2C4" w14:textId="77777777" w:rsidR="00974868" w:rsidRPr="001F6C2D" w:rsidRDefault="00974868" w:rsidP="009259F2">
      <w:pPr>
        <w:spacing w:line="240" w:lineRule="auto"/>
        <w:rPr>
          <w:szCs w:val="22"/>
        </w:rPr>
      </w:pPr>
    </w:p>
    <w:p w14:paraId="6281516C" w14:textId="77777777" w:rsidR="00974868" w:rsidRPr="001F6C2D" w:rsidRDefault="00974868" w:rsidP="009259F2">
      <w:pPr>
        <w:spacing w:line="240" w:lineRule="auto"/>
        <w:rPr>
          <w:szCs w:val="22"/>
        </w:rPr>
      </w:pPr>
    </w:p>
    <w:p w14:paraId="161D7EC5" w14:textId="77777777" w:rsidR="00974868" w:rsidRPr="001F6C2D" w:rsidRDefault="00974868" w:rsidP="009259F2">
      <w:pPr>
        <w:spacing w:line="240" w:lineRule="auto"/>
        <w:rPr>
          <w:szCs w:val="22"/>
        </w:rPr>
      </w:pPr>
    </w:p>
    <w:p w14:paraId="0494F994" w14:textId="77777777" w:rsidR="00974868" w:rsidRPr="001F6C2D" w:rsidRDefault="00974868" w:rsidP="009259F2">
      <w:pPr>
        <w:spacing w:line="240" w:lineRule="auto"/>
        <w:rPr>
          <w:szCs w:val="22"/>
        </w:rPr>
      </w:pPr>
    </w:p>
    <w:p w14:paraId="6237441B" w14:textId="77777777" w:rsidR="00974868" w:rsidRPr="001F6C2D" w:rsidRDefault="00974868" w:rsidP="009259F2">
      <w:pPr>
        <w:spacing w:line="240" w:lineRule="auto"/>
        <w:rPr>
          <w:szCs w:val="22"/>
        </w:rPr>
      </w:pPr>
    </w:p>
    <w:p w14:paraId="7D3CB97D" w14:textId="77777777" w:rsidR="00974868" w:rsidRPr="001F6C2D" w:rsidRDefault="00974868" w:rsidP="009259F2">
      <w:pPr>
        <w:spacing w:line="240" w:lineRule="auto"/>
        <w:rPr>
          <w:szCs w:val="22"/>
        </w:rPr>
      </w:pPr>
    </w:p>
    <w:p w14:paraId="1DA4F004" w14:textId="77777777" w:rsidR="00974868" w:rsidRPr="001F6C2D" w:rsidRDefault="00974868" w:rsidP="009259F2">
      <w:pPr>
        <w:spacing w:line="240" w:lineRule="auto"/>
        <w:rPr>
          <w:szCs w:val="22"/>
        </w:rPr>
      </w:pPr>
    </w:p>
    <w:p w14:paraId="5B9889D1" w14:textId="77777777" w:rsidR="00974868" w:rsidRPr="001F6C2D" w:rsidRDefault="00974868" w:rsidP="009259F2">
      <w:pPr>
        <w:spacing w:line="240" w:lineRule="auto"/>
        <w:rPr>
          <w:szCs w:val="22"/>
        </w:rPr>
      </w:pPr>
    </w:p>
    <w:p w14:paraId="05EBF1E5" w14:textId="77777777" w:rsidR="00974868" w:rsidRPr="001F6C2D" w:rsidRDefault="00974868" w:rsidP="009259F2">
      <w:pPr>
        <w:spacing w:line="240" w:lineRule="auto"/>
        <w:rPr>
          <w:szCs w:val="22"/>
        </w:rPr>
      </w:pPr>
    </w:p>
    <w:p w14:paraId="47AB7EEF" w14:textId="77777777" w:rsidR="00974868" w:rsidRPr="001F6C2D" w:rsidRDefault="00974868" w:rsidP="009259F2">
      <w:pPr>
        <w:spacing w:line="240" w:lineRule="auto"/>
        <w:rPr>
          <w:szCs w:val="22"/>
        </w:rPr>
      </w:pPr>
    </w:p>
    <w:p w14:paraId="19317F21" w14:textId="77777777" w:rsidR="00974868" w:rsidRPr="001F6C2D" w:rsidRDefault="00974868" w:rsidP="009259F2">
      <w:pPr>
        <w:spacing w:line="240" w:lineRule="auto"/>
        <w:rPr>
          <w:szCs w:val="22"/>
        </w:rPr>
      </w:pPr>
    </w:p>
    <w:p w14:paraId="1AE6C279" w14:textId="77777777" w:rsidR="00974868" w:rsidRPr="001F6C2D" w:rsidRDefault="00974868" w:rsidP="009259F2">
      <w:pPr>
        <w:spacing w:line="240" w:lineRule="auto"/>
        <w:rPr>
          <w:szCs w:val="22"/>
        </w:rPr>
      </w:pPr>
    </w:p>
    <w:p w14:paraId="21BF5940" w14:textId="77777777" w:rsidR="00974868" w:rsidRPr="001F6C2D" w:rsidRDefault="00974868" w:rsidP="009259F2">
      <w:pPr>
        <w:spacing w:line="240" w:lineRule="auto"/>
        <w:rPr>
          <w:szCs w:val="22"/>
        </w:rPr>
      </w:pPr>
    </w:p>
    <w:p w14:paraId="44CFB60E" w14:textId="77777777" w:rsidR="00974868" w:rsidRPr="001F6C2D" w:rsidRDefault="00974868" w:rsidP="009259F2">
      <w:pPr>
        <w:spacing w:line="240" w:lineRule="auto"/>
        <w:rPr>
          <w:szCs w:val="22"/>
        </w:rPr>
      </w:pPr>
    </w:p>
    <w:p w14:paraId="6F880DB3" w14:textId="77777777" w:rsidR="00974868" w:rsidRPr="001F6C2D" w:rsidRDefault="00974868" w:rsidP="009259F2">
      <w:pPr>
        <w:spacing w:line="240" w:lineRule="auto"/>
        <w:rPr>
          <w:szCs w:val="22"/>
        </w:rPr>
      </w:pPr>
    </w:p>
    <w:p w14:paraId="51828B54" w14:textId="77777777" w:rsidR="00974868" w:rsidRPr="001F6C2D" w:rsidRDefault="00974868" w:rsidP="009259F2">
      <w:pPr>
        <w:spacing w:line="240" w:lineRule="auto"/>
        <w:rPr>
          <w:szCs w:val="22"/>
        </w:rPr>
      </w:pPr>
    </w:p>
    <w:p w14:paraId="182806BC" w14:textId="77777777" w:rsidR="00974868" w:rsidRPr="001F6C2D" w:rsidRDefault="00974868" w:rsidP="009259F2">
      <w:pPr>
        <w:spacing w:line="240" w:lineRule="auto"/>
        <w:rPr>
          <w:szCs w:val="22"/>
        </w:rPr>
      </w:pPr>
    </w:p>
    <w:p w14:paraId="52971F61" w14:textId="77777777" w:rsidR="00974868" w:rsidRPr="001F6C2D" w:rsidRDefault="00974868" w:rsidP="009259F2">
      <w:pPr>
        <w:spacing w:line="240" w:lineRule="auto"/>
        <w:rPr>
          <w:szCs w:val="22"/>
        </w:rPr>
      </w:pPr>
    </w:p>
    <w:p w14:paraId="0A9BB837" w14:textId="77777777" w:rsidR="001F1668" w:rsidRPr="001F6C2D" w:rsidRDefault="001F1668" w:rsidP="009259F2">
      <w:pPr>
        <w:spacing w:line="240" w:lineRule="auto"/>
        <w:rPr>
          <w:szCs w:val="22"/>
        </w:rPr>
      </w:pPr>
    </w:p>
    <w:p w14:paraId="12F6BFA5" w14:textId="77777777" w:rsidR="001F1668" w:rsidRPr="001F6C2D" w:rsidRDefault="001F1668" w:rsidP="009259F2">
      <w:pPr>
        <w:spacing w:line="240" w:lineRule="auto"/>
        <w:rPr>
          <w:szCs w:val="22"/>
        </w:rPr>
      </w:pPr>
    </w:p>
    <w:p w14:paraId="1F22D01F" w14:textId="77777777" w:rsidR="00974868" w:rsidRPr="001F6C2D" w:rsidRDefault="00974868" w:rsidP="009259F2">
      <w:pPr>
        <w:spacing w:line="240" w:lineRule="auto"/>
        <w:jc w:val="center"/>
        <w:rPr>
          <w:szCs w:val="22"/>
        </w:rPr>
      </w:pPr>
      <w:r w:rsidRPr="001F6C2D">
        <w:rPr>
          <w:b/>
        </w:rPr>
        <w:t>BILAG II</w:t>
      </w:r>
    </w:p>
    <w:p w14:paraId="1596EB10" w14:textId="77777777" w:rsidR="00974868" w:rsidRPr="001F6C2D" w:rsidRDefault="00974868" w:rsidP="009259F2">
      <w:pPr>
        <w:spacing w:line="240" w:lineRule="auto"/>
        <w:ind w:right="1416"/>
        <w:rPr>
          <w:szCs w:val="22"/>
        </w:rPr>
      </w:pPr>
    </w:p>
    <w:p w14:paraId="59C48852" w14:textId="77777777" w:rsidR="00974868" w:rsidRPr="001F6C2D" w:rsidRDefault="00974868" w:rsidP="009259F2">
      <w:pPr>
        <w:spacing w:line="240" w:lineRule="auto"/>
        <w:ind w:left="1701" w:right="1416" w:hanging="708"/>
        <w:rPr>
          <w:b/>
          <w:szCs w:val="22"/>
        </w:rPr>
      </w:pPr>
      <w:r w:rsidRPr="001F6C2D">
        <w:rPr>
          <w:b/>
        </w:rPr>
        <w:t>A.</w:t>
      </w:r>
      <w:r w:rsidRPr="001F6C2D">
        <w:tab/>
      </w:r>
      <w:r w:rsidRPr="001F6C2D">
        <w:rPr>
          <w:b/>
        </w:rPr>
        <w:t>FREMSTILLERE AF DET BIOLOGISK AKTIVE STOF OG FREMSTILLER ANSVARLIG FOR BATCHFRIGIVELSE</w:t>
      </w:r>
    </w:p>
    <w:p w14:paraId="63AEA4E1" w14:textId="77777777" w:rsidR="00974868" w:rsidRPr="001F6C2D" w:rsidRDefault="00974868" w:rsidP="009259F2">
      <w:pPr>
        <w:spacing w:line="240" w:lineRule="auto"/>
        <w:ind w:left="567" w:hanging="567"/>
        <w:rPr>
          <w:szCs w:val="22"/>
        </w:rPr>
      </w:pPr>
    </w:p>
    <w:p w14:paraId="3DF82594" w14:textId="77777777" w:rsidR="00974868" w:rsidRPr="001F6C2D" w:rsidRDefault="00974868" w:rsidP="009259F2">
      <w:pPr>
        <w:spacing w:line="240" w:lineRule="auto"/>
        <w:ind w:left="1701" w:right="1418" w:hanging="709"/>
        <w:rPr>
          <w:b/>
          <w:szCs w:val="22"/>
        </w:rPr>
      </w:pPr>
      <w:r w:rsidRPr="001F6C2D">
        <w:rPr>
          <w:b/>
        </w:rPr>
        <w:t>B.</w:t>
      </w:r>
      <w:r w:rsidRPr="001F6C2D">
        <w:tab/>
      </w:r>
      <w:r w:rsidRPr="001F6C2D">
        <w:rPr>
          <w:b/>
        </w:rPr>
        <w:t>BETINGELSER ELLER BEGRÆNSNINGER VEDRØRENDE UDLEVERING OG ANVENDELSE</w:t>
      </w:r>
    </w:p>
    <w:p w14:paraId="73C6706F" w14:textId="77777777" w:rsidR="00974868" w:rsidRPr="001F6C2D" w:rsidRDefault="00974868" w:rsidP="009259F2">
      <w:pPr>
        <w:spacing w:line="240" w:lineRule="auto"/>
        <w:ind w:left="567" w:hanging="567"/>
        <w:rPr>
          <w:szCs w:val="22"/>
        </w:rPr>
      </w:pPr>
    </w:p>
    <w:p w14:paraId="1ED45214" w14:textId="77777777" w:rsidR="00974868" w:rsidRPr="001F6C2D" w:rsidRDefault="00974868" w:rsidP="009259F2">
      <w:pPr>
        <w:spacing w:line="240" w:lineRule="auto"/>
        <w:ind w:left="1701" w:right="1559" w:hanging="709"/>
        <w:rPr>
          <w:b/>
          <w:szCs w:val="22"/>
        </w:rPr>
      </w:pPr>
      <w:r w:rsidRPr="001F6C2D">
        <w:rPr>
          <w:b/>
        </w:rPr>
        <w:t>C.</w:t>
      </w:r>
      <w:r w:rsidRPr="001F6C2D">
        <w:tab/>
      </w:r>
      <w:r w:rsidRPr="001F6C2D">
        <w:rPr>
          <w:b/>
        </w:rPr>
        <w:t>ANDRE FORHOLD OG BETINGELSER FOR MARKEDSFØRINGSTILLADELSEN</w:t>
      </w:r>
    </w:p>
    <w:p w14:paraId="525D9791" w14:textId="77777777" w:rsidR="00974868" w:rsidRPr="001F6C2D" w:rsidRDefault="00974868" w:rsidP="009259F2">
      <w:pPr>
        <w:spacing w:line="240" w:lineRule="auto"/>
        <w:ind w:right="1558"/>
        <w:rPr>
          <w:b/>
        </w:rPr>
      </w:pPr>
    </w:p>
    <w:p w14:paraId="6B8C6865" w14:textId="77777777" w:rsidR="00974868" w:rsidRPr="001F6C2D" w:rsidRDefault="00974868" w:rsidP="009259F2">
      <w:pPr>
        <w:spacing w:line="240" w:lineRule="auto"/>
        <w:ind w:left="1701" w:right="1416" w:hanging="708"/>
        <w:rPr>
          <w:b/>
        </w:rPr>
      </w:pPr>
      <w:r w:rsidRPr="001F6C2D">
        <w:rPr>
          <w:b/>
        </w:rPr>
        <w:t>D.</w:t>
      </w:r>
      <w:r w:rsidRPr="001F6C2D">
        <w:tab/>
      </w:r>
      <w:r w:rsidRPr="001F6C2D">
        <w:rPr>
          <w:b/>
          <w:caps/>
        </w:rPr>
        <w:t>BETINGELSER ELLER BEGRÆNSNINGER MED HENSYN TIL SIKKER OG EFFEKTIV ANVENDELSE AF LÆGEMIDLET</w:t>
      </w:r>
    </w:p>
    <w:p w14:paraId="048DD8EA" w14:textId="77777777" w:rsidR="00974868" w:rsidRPr="001F6C2D" w:rsidRDefault="00974868" w:rsidP="009259F2">
      <w:pPr>
        <w:spacing w:line="240" w:lineRule="auto"/>
        <w:ind w:right="1416"/>
        <w:rPr>
          <w:b/>
        </w:rPr>
      </w:pPr>
    </w:p>
    <w:p w14:paraId="50C743FA" w14:textId="77777777" w:rsidR="00974868" w:rsidRPr="001F6C2D" w:rsidRDefault="00974868" w:rsidP="009259F2">
      <w:pPr>
        <w:pStyle w:val="TitleB"/>
        <w:keepNext/>
      </w:pPr>
      <w:r w:rsidRPr="001F6C2D">
        <w:br w:type="page"/>
      </w:r>
      <w:r w:rsidRPr="001F6C2D">
        <w:lastRenderedPageBreak/>
        <w:t>A.</w:t>
      </w:r>
      <w:r w:rsidRPr="001F6C2D">
        <w:tab/>
        <w:t>FREMSTILLERE AF DET BIOLOGISK AKTIVE STOF OG FREMSTILLER ANSVARLIG FOR BATCHFRIGIVELSE</w:t>
      </w:r>
    </w:p>
    <w:p w14:paraId="0787A5CA" w14:textId="77777777" w:rsidR="00974868" w:rsidRPr="001F6C2D" w:rsidRDefault="00974868" w:rsidP="009259F2">
      <w:pPr>
        <w:spacing w:line="240" w:lineRule="auto"/>
        <w:rPr>
          <w:szCs w:val="22"/>
        </w:rPr>
      </w:pPr>
    </w:p>
    <w:p w14:paraId="79EFF34C" w14:textId="77777777" w:rsidR="00974868" w:rsidRPr="001F6C2D" w:rsidRDefault="00974868" w:rsidP="00722D96">
      <w:pPr>
        <w:rPr>
          <w:szCs w:val="22"/>
          <w:u w:val="single"/>
        </w:rPr>
      </w:pPr>
      <w:r w:rsidRPr="001F6C2D">
        <w:rPr>
          <w:u w:val="single"/>
        </w:rPr>
        <w:t>Navn og adresse på fremstiller</w:t>
      </w:r>
      <w:r w:rsidR="002E0A1C" w:rsidRPr="001F6C2D">
        <w:rPr>
          <w:u w:val="single"/>
        </w:rPr>
        <w:t>ne</w:t>
      </w:r>
      <w:r w:rsidRPr="001F6C2D">
        <w:rPr>
          <w:u w:val="single"/>
        </w:rPr>
        <w:t xml:space="preserve"> af det biologisk aktive stof</w:t>
      </w:r>
    </w:p>
    <w:p w14:paraId="05559E4D" w14:textId="77777777" w:rsidR="00974868" w:rsidRPr="001F6C2D" w:rsidRDefault="00974868" w:rsidP="009259F2">
      <w:pPr>
        <w:spacing w:line="240" w:lineRule="auto"/>
        <w:rPr>
          <w:szCs w:val="22"/>
        </w:rPr>
      </w:pPr>
    </w:p>
    <w:p w14:paraId="40A6B4D5" w14:textId="77777777" w:rsidR="006A09BD" w:rsidRPr="00A62C88" w:rsidRDefault="006A09BD" w:rsidP="009259F2">
      <w:pPr>
        <w:spacing w:line="240" w:lineRule="auto"/>
        <w:rPr>
          <w:szCs w:val="22"/>
          <w:lang w:val="en-US"/>
        </w:rPr>
      </w:pPr>
      <w:r w:rsidRPr="00A62C88">
        <w:rPr>
          <w:szCs w:val="22"/>
          <w:lang w:val="en-US"/>
        </w:rPr>
        <w:t>Biogen Inc</w:t>
      </w:r>
    </w:p>
    <w:p w14:paraId="56742672" w14:textId="77777777" w:rsidR="006A09BD" w:rsidRPr="00A62C88" w:rsidRDefault="006A09BD" w:rsidP="009259F2">
      <w:pPr>
        <w:spacing w:line="240" w:lineRule="auto"/>
        <w:rPr>
          <w:szCs w:val="22"/>
          <w:lang w:val="en-US"/>
        </w:rPr>
      </w:pPr>
      <w:r w:rsidRPr="00A62C88">
        <w:rPr>
          <w:szCs w:val="22"/>
          <w:lang w:val="en-US"/>
        </w:rPr>
        <w:t>250 Binney Street</w:t>
      </w:r>
    </w:p>
    <w:p w14:paraId="40F3BFCD" w14:textId="77777777" w:rsidR="006A09BD" w:rsidRPr="00A62C88" w:rsidRDefault="006A09BD" w:rsidP="009259F2">
      <w:pPr>
        <w:spacing w:line="240" w:lineRule="auto"/>
        <w:rPr>
          <w:szCs w:val="22"/>
          <w:lang w:val="en-US"/>
        </w:rPr>
      </w:pPr>
      <w:r w:rsidRPr="00A62C88">
        <w:rPr>
          <w:szCs w:val="22"/>
          <w:lang w:val="en-US"/>
        </w:rPr>
        <w:t>Cambridge, MA</w:t>
      </w:r>
    </w:p>
    <w:p w14:paraId="6211F3E3" w14:textId="77777777" w:rsidR="006A09BD" w:rsidRPr="00A62C88" w:rsidRDefault="006A09BD" w:rsidP="009259F2">
      <w:pPr>
        <w:spacing w:line="240" w:lineRule="auto"/>
        <w:rPr>
          <w:szCs w:val="22"/>
          <w:lang w:val="en-US"/>
        </w:rPr>
      </w:pPr>
      <w:r w:rsidRPr="00A62C88">
        <w:rPr>
          <w:szCs w:val="22"/>
          <w:lang w:val="en-US"/>
        </w:rPr>
        <w:t>02142</w:t>
      </w:r>
    </w:p>
    <w:p w14:paraId="65C63231" w14:textId="77777777" w:rsidR="006A09BD" w:rsidRPr="00A62C88" w:rsidRDefault="006A09BD" w:rsidP="009259F2">
      <w:pPr>
        <w:spacing w:line="240" w:lineRule="auto"/>
        <w:rPr>
          <w:szCs w:val="22"/>
          <w:lang w:val="en-US"/>
        </w:rPr>
      </w:pPr>
      <w:r w:rsidRPr="00A62C88">
        <w:rPr>
          <w:szCs w:val="22"/>
          <w:lang w:val="en-US"/>
        </w:rPr>
        <w:t>USA</w:t>
      </w:r>
    </w:p>
    <w:p w14:paraId="7F805CC3" w14:textId="77777777" w:rsidR="00974868" w:rsidRPr="00A62C88" w:rsidRDefault="00974868" w:rsidP="009259F2">
      <w:pPr>
        <w:spacing w:line="240" w:lineRule="auto"/>
        <w:rPr>
          <w:szCs w:val="22"/>
          <w:lang w:val="en-US"/>
        </w:rPr>
      </w:pPr>
    </w:p>
    <w:p w14:paraId="7A73924F" w14:textId="77777777" w:rsidR="00D43E91" w:rsidRPr="00A62C88" w:rsidRDefault="00D43E91" w:rsidP="00722D96">
      <w:pPr>
        <w:spacing w:line="240" w:lineRule="auto"/>
        <w:rPr>
          <w:szCs w:val="22"/>
          <w:lang w:val="en-US"/>
        </w:rPr>
      </w:pPr>
      <w:r w:rsidRPr="00A62C88">
        <w:rPr>
          <w:szCs w:val="22"/>
          <w:lang w:val="en-US"/>
        </w:rPr>
        <w:t xml:space="preserve">Biogen Inc. </w:t>
      </w:r>
    </w:p>
    <w:p w14:paraId="3EC0C913" w14:textId="77777777" w:rsidR="00D43E91" w:rsidRPr="00A62C88" w:rsidRDefault="00D43E91" w:rsidP="00722D96">
      <w:pPr>
        <w:spacing w:line="240" w:lineRule="auto"/>
        <w:rPr>
          <w:szCs w:val="22"/>
          <w:lang w:val="en-US"/>
        </w:rPr>
      </w:pPr>
      <w:r w:rsidRPr="00A62C88">
        <w:rPr>
          <w:szCs w:val="22"/>
          <w:lang w:val="en-US"/>
        </w:rPr>
        <w:t>5000 Davis Drive</w:t>
      </w:r>
    </w:p>
    <w:p w14:paraId="04EEB8CB" w14:textId="77777777" w:rsidR="00D43E91" w:rsidRPr="00A62C88" w:rsidRDefault="00D43E91" w:rsidP="00722D96">
      <w:pPr>
        <w:spacing w:line="240" w:lineRule="auto"/>
        <w:rPr>
          <w:szCs w:val="22"/>
          <w:lang w:val="en-US"/>
        </w:rPr>
      </w:pPr>
      <w:r w:rsidRPr="00A62C88">
        <w:rPr>
          <w:szCs w:val="22"/>
          <w:lang w:val="en-US"/>
        </w:rPr>
        <w:t>Research Triangle Park, NC 27709</w:t>
      </w:r>
    </w:p>
    <w:p w14:paraId="553403E2" w14:textId="77777777" w:rsidR="00D43E91" w:rsidRPr="00A62C88" w:rsidRDefault="00D43E91" w:rsidP="009259F2">
      <w:pPr>
        <w:spacing w:line="240" w:lineRule="auto"/>
        <w:rPr>
          <w:szCs w:val="22"/>
          <w:lang w:val="en-US"/>
        </w:rPr>
      </w:pPr>
      <w:r w:rsidRPr="00A62C88">
        <w:rPr>
          <w:szCs w:val="22"/>
          <w:lang w:val="en-US"/>
        </w:rPr>
        <w:t>USA</w:t>
      </w:r>
    </w:p>
    <w:p w14:paraId="4785E186" w14:textId="77777777" w:rsidR="00D43E91" w:rsidRPr="00A62C88" w:rsidRDefault="00D43E91" w:rsidP="009259F2">
      <w:pPr>
        <w:spacing w:line="240" w:lineRule="auto"/>
        <w:rPr>
          <w:szCs w:val="22"/>
          <w:lang w:val="en-US"/>
        </w:rPr>
      </w:pPr>
    </w:p>
    <w:p w14:paraId="7629A526" w14:textId="77777777" w:rsidR="00974868" w:rsidRPr="00A62C88" w:rsidRDefault="00974868" w:rsidP="00722D96">
      <w:pPr>
        <w:rPr>
          <w:szCs w:val="22"/>
          <w:lang w:val="en-US"/>
        </w:rPr>
      </w:pPr>
      <w:proofErr w:type="spellStart"/>
      <w:r w:rsidRPr="00A62C88">
        <w:rPr>
          <w:u w:val="single"/>
          <w:lang w:val="en-US"/>
        </w:rPr>
        <w:t>Navn</w:t>
      </w:r>
      <w:proofErr w:type="spellEnd"/>
      <w:r w:rsidRPr="00A62C88">
        <w:rPr>
          <w:u w:val="single"/>
          <w:lang w:val="en-US"/>
        </w:rPr>
        <w:t xml:space="preserve"> </w:t>
      </w:r>
      <w:proofErr w:type="spellStart"/>
      <w:r w:rsidRPr="00A62C88">
        <w:rPr>
          <w:u w:val="single"/>
          <w:lang w:val="en-US"/>
        </w:rPr>
        <w:t>og</w:t>
      </w:r>
      <w:proofErr w:type="spellEnd"/>
      <w:r w:rsidRPr="00A62C88">
        <w:rPr>
          <w:u w:val="single"/>
          <w:lang w:val="en-US"/>
        </w:rPr>
        <w:t xml:space="preserve"> </w:t>
      </w:r>
      <w:proofErr w:type="spellStart"/>
      <w:r w:rsidRPr="00A62C88">
        <w:rPr>
          <w:u w:val="single"/>
          <w:lang w:val="en-US"/>
        </w:rPr>
        <w:t>adresse</w:t>
      </w:r>
      <w:proofErr w:type="spellEnd"/>
      <w:r w:rsidRPr="00A62C88">
        <w:rPr>
          <w:u w:val="single"/>
          <w:lang w:val="en-US"/>
        </w:rPr>
        <w:t xml:space="preserve"> </w:t>
      </w:r>
      <w:proofErr w:type="spellStart"/>
      <w:r w:rsidRPr="00A62C88">
        <w:rPr>
          <w:u w:val="single"/>
          <w:lang w:val="en-US"/>
        </w:rPr>
        <w:t>på</w:t>
      </w:r>
      <w:proofErr w:type="spellEnd"/>
      <w:r w:rsidRPr="00A62C88">
        <w:rPr>
          <w:u w:val="single"/>
          <w:lang w:val="en-US"/>
        </w:rPr>
        <w:t xml:space="preserve"> den </w:t>
      </w:r>
      <w:proofErr w:type="spellStart"/>
      <w:r w:rsidRPr="00A62C88">
        <w:rPr>
          <w:u w:val="single"/>
          <w:lang w:val="en-US"/>
        </w:rPr>
        <w:t>fremstiller</w:t>
      </w:r>
      <w:proofErr w:type="spellEnd"/>
      <w:r w:rsidRPr="00A62C88">
        <w:rPr>
          <w:u w:val="single"/>
          <w:lang w:val="en-US"/>
        </w:rPr>
        <w:t xml:space="preserve">, der </w:t>
      </w:r>
      <w:proofErr w:type="spellStart"/>
      <w:r w:rsidRPr="00A62C88">
        <w:rPr>
          <w:u w:val="single"/>
          <w:lang w:val="en-US"/>
        </w:rPr>
        <w:t>er</w:t>
      </w:r>
      <w:proofErr w:type="spellEnd"/>
      <w:r w:rsidRPr="00A62C88">
        <w:rPr>
          <w:u w:val="single"/>
          <w:lang w:val="en-US"/>
        </w:rPr>
        <w:t xml:space="preserve"> </w:t>
      </w:r>
      <w:proofErr w:type="spellStart"/>
      <w:r w:rsidRPr="00A62C88">
        <w:rPr>
          <w:u w:val="single"/>
          <w:lang w:val="en-US"/>
        </w:rPr>
        <w:t>ansvarlig</w:t>
      </w:r>
      <w:proofErr w:type="spellEnd"/>
      <w:r w:rsidRPr="00A62C88">
        <w:rPr>
          <w:u w:val="single"/>
          <w:lang w:val="en-US"/>
        </w:rPr>
        <w:t xml:space="preserve"> for </w:t>
      </w:r>
      <w:proofErr w:type="spellStart"/>
      <w:r w:rsidRPr="00A62C88">
        <w:rPr>
          <w:u w:val="single"/>
          <w:lang w:val="en-US"/>
        </w:rPr>
        <w:t>batchfrigivelse</w:t>
      </w:r>
      <w:proofErr w:type="spellEnd"/>
    </w:p>
    <w:p w14:paraId="36B189FB" w14:textId="77777777" w:rsidR="00974868" w:rsidRPr="00A62C88" w:rsidRDefault="00974868" w:rsidP="009259F2">
      <w:pPr>
        <w:spacing w:line="240" w:lineRule="auto"/>
        <w:rPr>
          <w:szCs w:val="22"/>
          <w:lang w:val="en-US"/>
        </w:rPr>
      </w:pPr>
    </w:p>
    <w:p w14:paraId="540740AB" w14:textId="77777777" w:rsidR="006A09BD" w:rsidRPr="00A62C88" w:rsidRDefault="006A09BD" w:rsidP="009259F2">
      <w:pPr>
        <w:spacing w:line="240" w:lineRule="auto"/>
        <w:rPr>
          <w:szCs w:val="22"/>
          <w:lang w:val="en-US"/>
        </w:rPr>
      </w:pPr>
      <w:r w:rsidRPr="00A62C88">
        <w:rPr>
          <w:szCs w:val="22"/>
          <w:lang w:val="en-US"/>
        </w:rPr>
        <w:t xml:space="preserve">Swedish Orphan </w:t>
      </w:r>
      <w:proofErr w:type="spellStart"/>
      <w:r w:rsidRPr="00A62C88">
        <w:rPr>
          <w:szCs w:val="22"/>
          <w:lang w:val="en-US"/>
        </w:rPr>
        <w:t>Biovitrum</w:t>
      </w:r>
      <w:proofErr w:type="spellEnd"/>
      <w:r w:rsidRPr="00A62C88">
        <w:rPr>
          <w:szCs w:val="22"/>
          <w:lang w:val="en-US"/>
        </w:rPr>
        <w:t xml:space="preserve"> AB (</w:t>
      </w:r>
      <w:proofErr w:type="spellStart"/>
      <w:r w:rsidRPr="00A62C88">
        <w:rPr>
          <w:szCs w:val="22"/>
          <w:lang w:val="en-US"/>
        </w:rPr>
        <w:t>publ</w:t>
      </w:r>
      <w:proofErr w:type="spellEnd"/>
      <w:r w:rsidRPr="00A62C88">
        <w:rPr>
          <w:szCs w:val="22"/>
          <w:lang w:val="en-US"/>
        </w:rPr>
        <w:t>)</w:t>
      </w:r>
    </w:p>
    <w:p w14:paraId="3548BBD6" w14:textId="77777777" w:rsidR="006A09BD" w:rsidRPr="00A62C88" w:rsidRDefault="006A09BD" w:rsidP="009259F2">
      <w:pPr>
        <w:spacing w:line="240" w:lineRule="auto"/>
        <w:rPr>
          <w:szCs w:val="22"/>
          <w:lang w:val="en-US"/>
        </w:rPr>
      </w:pPr>
      <w:proofErr w:type="spellStart"/>
      <w:r w:rsidRPr="00A62C88">
        <w:rPr>
          <w:szCs w:val="22"/>
          <w:lang w:val="en-US"/>
        </w:rPr>
        <w:t>Strandbergsgatan</w:t>
      </w:r>
      <w:proofErr w:type="spellEnd"/>
      <w:r w:rsidRPr="00A62C88">
        <w:rPr>
          <w:szCs w:val="22"/>
          <w:lang w:val="en-US"/>
        </w:rPr>
        <w:t xml:space="preserve"> 49 </w:t>
      </w:r>
    </w:p>
    <w:p w14:paraId="425AC0CE" w14:textId="77777777" w:rsidR="006A09BD" w:rsidRPr="00A62C88" w:rsidRDefault="006A09BD" w:rsidP="009259F2">
      <w:pPr>
        <w:spacing w:line="240" w:lineRule="auto"/>
        <w:rPr>
          <w:szCs w:val="22"/>
          <w:lang w:val="en-US"/>
        </w:rPr>
      </w:pPr>
      <w:r w:rsidRPr="00A62C88">
        <w:rPr>
          <w:szCs w:val="22"/>
          <w:lang w:val="en-US"/>
        </w:rPr>
        <w:t>SE-112 76 Stockholm</w:t>
      </w:r>
    </w:p>
    <w:p w14:paraId="2EA3844A" w14:textId="77777777" w:rsidR="006A09BD" w:rsidRPr="00A62C88" w:rsidRDefault="006A09BD" w:rsidP="009259F2">
      <w:pPr>
        <w:spacing w:line="240" w:lineRule="auto"/>
        <w:rPr>
          <w:szCs w:val="22"/>
          <w:lang w:val="en-US"/>
        </w:rPr>
      </w:pPr>
      <w:r w:rsidRPr="00A62C88">
        <w:rPr>
          <w:szCs w:val="22"/>
          <w:lang w:val="en-US"/>
        </w:rPr>
        <w:t>Sverige</w:t>
      </w:r>
    </w:p>
    <w:p w14:paraId="5216E279" w14:textId="77777777" w:rsidR="00974868" w:rsidRPr="00A62C88" w:rsidRDefault="00974868" w:rsidP="009259F2">
      <w:pPr>
        <w:spacing w:line="240" w:lineRule="auto"/>
        <w:rPr>
          <w:szCs w:val="22"/>
          <w:lang w:val="en-US"/>
        </w:rPr>
      </w:pPr>
    </w:p>
    <w:p w14:paraId="52FB22C2" w14:textId="77777777" w:rsidR="00974868" w:rsidRPr="00A62C88" w:rsidRDefault="00974868" w:rsidP="009259F2">
      <w:pPr>
        <w:spacing w:line="240" w:lineRule="auto"/>
        <w:rPr>
          <w:szCs w:val="22"/>
          <w:lang w:val="en-US"/>
        </w:rPr>
      </w:pPr>
    </w:p>
    <w:p w14:paraId="07714E69" w14:textId="77777777" w:rsidR="00BA0B44" w:rsidRPr="001F6C2D" w:rsidRDefault="00974868" w:rsidP="009259F2">
      <w:pPr>
        <w:pStyle w:val="TitleB"/>
        <w:keepNext/>
      </w:pPr>
      <w:bookmarkStart w:id="3" w:name="OLE_LINK2"/>
      <w:r w:rsidRPr="001F6C2D">
        <w:t>B.</w:t>
      </w:r>
      <w:bookmarkEnd w:id="3"/>
      <w:r w:rsidRPr="001F6C2D">
        <w:tab/>
        <w:t>BETINGELSER ELLER BEGRÆNSNINGER VEDRØRENDE UDLEVERING OG ANVENDELSE</w:t>
      </w:r>
    </w:p>
    <w:p w14:paraId="20D9D522" w14:textId="77777777" w:rsidR="00974868" w:rsidRPr="001F6C2D" w:rsidRDefault="00974868" w:rsidP="009259F2">
      <w:pPr>
        <w:spacing w:line="240" w:lineRule="auto"/>
        <w:rPr>
          <w:szCs w:val="22"/>
        </w:rPr>
      </w:pPr>
    </w:p>
    <w:p w14:paraId="5FD23BA9" w14:textId="77777777" w:rsidR="00974868" w:rsidRPr="001F6C2D" w:rsidRDefault="00974868" w:rsidP="009259F2">
      <w:pPr>
        <w:numPr>
          <w:ilvl w:val="12"/>
          <w:numId w:val="0"/>
        </w:numPr>
        <w:spacing w:line="240" w:lineRule="auto"/>
        <w:rPr>
          <w:szCs w:val="22"/>
        </w:rPr>
      </w:pPr>
      <w:r w:rsidRPr="001F6C2D">
        <w:t>Lægemidlet må kun udleveres efter ordination på en recept udstedt af en begrænset lægegruppe (se bilag</w:t>
      </w:r>
      <w:r w:rsidR="001F1668" w:rsidRPr="001F6C2D">
        <w:t> </w:t>
      </w:r>
      <w:r w:rsidRPr="001F6C2D">
        <w:t>I: Produktresumé</w:t>
      </w:r>
      <w:r w:rsidR="004622D0" w:rsidRPr="001F6C2D">
        <w:t>,</w:t>
      </w:r>
      <w:r w:rsidRPr="001F6C2D">
        <w:t xml:space="preserve"> pkt. 4.2).</w:t>
      </w:r>
    </w:p>
    <w:p w14:paraId="1F47B915" w14:textId="77777777" w:rsidR="00974868" w:rsidRPr="001F6C2D" w:rsidRDefault="00974868" w:rsidP="009259F2">
      <w:pPr>
        <w:numPr>
          <w:ilvl w:val="12"/>
          <w:numId w:val="0"/>
        </w:numPr>
        <w:spacing w:line="240" w:lineRule="auto"/>
        <w:rPr>
          <w:szCs w:val="22"/>
        </w:rPr>
      </w:pPr>
    </w:p>
    <w:p w14:paraId="1D9429AE" w14:textId="77777777" w:rsidR="00974868" w:rsidRPr="001F6C2D" w:rsidRDefault="00974868" w:rsidP="009259F2">
      <w:pPr>
        <w:numPr>
          <w:ilvl w:val="12"/>
          <w:numId w:val="0"/>
        </w:numPr>
        <w:spacing w:line="240" w:lineRule="auto"/>
        <w:rPr>
          <w:szCs w:val="22"/>
        </w:rPr>
      </w:pPr>
    </w:p>
    <w:p w14:paraId="580FC3E3" w14:textId="77777777" w:rsidR="00974868" w:rsidRPr="001F6C2D" w:rsidRDefault="00974868" w:rsidP="009259F2">
      <w:pPr>
        <w:pStyle w:val="TitleB"/>
        <w:keepNext/>
      </w:pPr>
      <w:r w:rsidRPr="001F6C2D">
        <w:t>C.</w:t>
      </w:r>
      <w:r w:rsidRPr="001F6C2D">
        <w:tab/>
        <w:t>ANDRE FORHOLD OG BETINGELSER FOR MARKEDSFØRINGSTILLADELSEN</w:t>
      </w:r>
    </w:p>
    <w:p w14:paraId="6FDAC6D6" w14:textId="77777777" w:rsidR="00974868" w:rsidRPr="001F6C2D" w:rsidRDefault="00974868" w:rsidP="009259F2">
      <w:pPr>
        <w:spacing w:line="240" w:lineRule="auto"/>
        <w:rPr>
          <w:iCs/>
          <w:szCs w:val="22"/>
          <w:u w:val="single"/>
        </w:rPr>
      </w:pPr>
    </w:p>
    <w:p w14:paraId="370AE4BF" w14:textId="77777777" w:rsidR="00974868" w:rsidRPr="001F6C2D" w:rsidRDefault="00974868" w:rsidP="009259F2">
      <w:pPr>
        <w:numPr>
          <w:ilvl w:val="0"/>
          <w:numId w:val="1"/>
        </w:numPr>
        <w:spacing w:line="240" w:lineRule="auto"/>
        <w:ind w:hanging="720"/>
        <w:rPr>
          <w:b/>
          <w:szCs w:val="22"/>
        </w:rPr>
      </w:pPr>
      <w:r w:rsidRPr="001F6C2D">
        <w:rPr>
          <w:b/>
        </w:rPr>
        <w:t>Periodiske, opdaterede sikkerhedsindberetninger (</w:t>
      </w:r>
      <w:proofErr w:type="spellStart"/>
      <w:r w:rsidRPr="001F6C2D">
        <w:rPr>
          <w:b/>
        </w:rPr>
        <w:t>PSUR</w:t>
      </w:r>
      <w:r w:rsidR="00CC65B6" w:rsidRPr="001F6C2D">
        <w:rPr>
          <w:b/>
        </w:rPr>
        <w:t>’</w:t>
      </w:r>
      <w:r w:rsidRPr="001F6C2D">
        <w:rPr>
          <w:b/>
        </w:rPr>
        <w:t>er</w:t>
      </w:r>
      <w:proofErr w:type="spellEnd"/>
      <w:r w:rsidRPr="001F6C2D">
        <w:rPr>
          <w:b/>
        </w:rPr>
        <w:t>)</w:t>
      </w:r>
    </w:p>
    <w:p w14:paraId="37F64788" w14:textId="77777777" w:rsidR="00974868" w:rsidRPr="001F6C2D" w:rsidRDefault="00974868" w:rsidP="009259F2">
      <w:pPr>
        <w:tabs>
          <w:tab w:val="left" w:pos="0"/>
        </w:tabs>
        <w:spacing w:line="240" w:lineRule="auto"/>
      </w:pPr>
    </w:p>
    <w:p w14:paraId="7E230591" w14:textId="77777777" w:rsidR="00974868" w:rsidRPr="001F6C2D" w:rsidRDefault="0085550B" w:rsidP="009259F2">
      <w:pPr>
        <w:tabs>
          <w:tab w:val="left" w:pos="0"/>
        </w:tabs>
        <w:spacing w:line="240" w:lineRule="auto"/>
      </w:pPr>
      <w:r w:rsidRPr="001F6C2D">
        <w:rPr>
          <w:szCs w:val="22"/>
        </w:rPr>
        <w:t xml:space="preserve">Kravene for fremsendelse af </w:t>
      </w:r>
      <w:proofErr w:type="spellStart"/>
      <w:r w:rsidR="002E0A1C" w:rsidRPr="001F6C2D">
        <w:rPr>
          <w:szCs w:val="22"/>
        </w:rPr>
        <w:t>PSUR’er</w:t>
      </w:r>
      <w:proofErr w:type="spellEnd"/>
      <w:r w:rsidRPr="001F6C2D">
        <w:rPr>
          <w:szCs w:val="22"/>
        </w:rPr>
        <w:t xml:space="preserve"> for dette lægemiddel fremgår af</w:t>
      </w:r>
      <w:r w:rsidR="00974868" w:rsidRPr="001F6C2D">
        <w:t xml:space="preserve"> listen over EU-referencedatoer (EURD list), som fastsat i artikel 107c, stk. 7, i direktiv 2001/83/EF</w:t>
      </w:r>
      <w:r w:rsidR="001F1668" w:rsidRPr="001F6C2D">
        <w:t>,</w:t>
      </w:r>
      <w:r w:rsidR="00974868" w:rsidRPr="001F6C2D">
        <w:t xml:space="preserve"> og </w:t>
      </w:r>
      <w:r w:rsidRPr="001F6C2D">
        <w:t xml:space="preserve">alle efterfølgende opdateringer </w:t>
      </w:r>
      <w:r w:rsidR="00974868" w:rsidRPr="001F6C2D">
        <w:t xml:space="preserve">offentliggjort på </w:t>
      </w:r>
      <w:r w:rsidR="002E0A1C" w:rsidRPr="001F6C2D">
        <w:t xml:space="preserve">Det Europæiske Lægemiddelagenturs hjemmeside </w:t>
      </w:r>
      <w:hyperlink r:id="rId26" w:history="1">
        <w:r w:rsidR="002E0A1C" w:rsidRPr="001F6C2D">
          <w:rPr>
            <w:rStyle w:val="Hyperlink"/>
          </w:rPr>
          <w:t>http://www.ema.europa.eu</w:t>
        </w:r>
      </w:hyperlink>
      <w:r w:rsidR="00974868" w:rsidRPr="001F6C2D">
        <w:t>.</w:t>
      </w:r>
    </w:p>
    <w:p w14:paraId="209991BA" w14:textId="77777777" w:rsidR="00974868" w:rsidRPr="001F6C2D" w:rsidRDefault="00974868" w:rsidP="009259F2">
      <w:pPr>
        <w:spacing w:line="240" w:lineRule="auto"/>
        <w:rPr>
          <w:iCs/>
          <w:szCs w:val="22"/>
          <w:u w:val="single"/>
        </w:rPr>
      </w:pPr>
    </w:p>
    <w:p w14:paraId="3E783E66" w14:textId="77777777" w:rsidR="00974868" w:rsidRPr="001F6C2D" w:rsidRDefault="00974868" w:rsidP="009259F2">
      <w:pPr>
        <w:spacing w:line="240" w:lineRule="auto"/>
        <w:rPr>
          <w:u w:val="single"/>
        </w:rPr>
      </w:pPr>
    </w:p>
    <w:p w14:paraId="25FEA0E1" w14:textId="77777777" w:rsidR="00BA0B44" w:rsidRPr="001F6C2D" w:rsidRDefault="00974868" w:rsidP="009259F2">
      <w:pPr>
        <w:pStyle w:val="TitleB"/>
        <w:keepNext/>
      </w:pPr>
      <w:r w:rsidRPr="001F6C2D">
        <w:t>D.</w:t>
      </w:r>
      <w:r w:rsidRPr="001F6C2D">
        <w:tab/>
        <w:t xml:space="preserve">BETINGELSER ELLER BEGRÆNSNINGER MED HENSYN TIL SIKKER OG EFFEKTIV ANVENDELSE AF LÆGEMIDLET </w:t>
      </w:r>
    </w:p>
    <w:p w14:paraId="346E98B4" w14:textId="77777777" w:rsidR="00974868" w:rsidRPr="001F6C2D" w:rsidRDefault="00974868" w:rsidP="009259F2">
      <w:pPr>
        <w:keepNext/>
        <w:spacing w:line="240" w:lineRule="auto"/>
        <w:rPr>
          <w:u w:val="single"/>
        </w:rPr>
      </w:pPr>
    </w:p>
    <w:p w14:paraId="11E4F760" w14:textId="77777777" w:rsidR="00974868" w:rsidRPr="001F6C2D" w:rsidRDefault="00974868" w:rsidP="009259F2">
      <w:pPr>
        <w:keepNext/>
        <w:numPr>
          <w:ilvl w:val="0"/>
          <w:numId w:val="1"/>
        </w:numPr>
        <w:spacing w:line="240" w:lineRule="auto"/>
        <w:ind w:hanging="720"/>
        <w:rPr>
          <w:b/>
        </w:rPr>
      </w:pPr>
      <w:r w:rsidRPr="001F6C2D">
        <w:rPr>
          <w:b/>
        </w:rPr>
        <w:t>Risikostyringsplan (RMP)</w:t>
      </w:r>
    </w:p>
    <w:p w14:paraId="17F2EA61" w14:textId="77777777" w:rsidR="00974868" w:rsidRPr="001F6C2D" w:rsidRDefault="00974868" w:rsidP="009259F2">
      <w:pPr>
        <w:keepNext/>
        <w:spacing w:line="240" w:lineRule="auto"/>
        <w:ind w:left="720"/>
        <w:rPr>
          <w:b/>
        </w:rPr>
      </w:pPr>
    </w:p>
    <w:p w14:paraId="5D16502C" w14:textId="77777777" w:rsidR="00974868" w:rsidRPr="001F6C2D" w:rsidRDefault="00974868" w:rsidP="009259F2">
      <w:pPr>
        <w:tabs>
          <w:tab w:val="left" w:pos="0"/>
        </w:tabs>
        <w:spacing w:line="240" w:lineRule="auto"/>
        <w:rPr>
          <w:szCs w:val="22"/>
        </w:rPr>
      </w:pPr>
      <w:r w:rsidRPr="001F6C2D">
        <w:t>Indehaveren af markedsføringstilladelsen skal udføre de påkrævede aktiviteter og foranstaltninger vedrørende lægemiddelovervågning, som er beskrevet i den godkendte RMP, der fremgår af modul 1.8.2 i markedsføringstilladelsen, og enhver efterfølgende godkendt opdatering af RMP.</w:t>
      </w:r>
    </w:p>
    <w:p w14:paraId="3C0E8605" w14:textId="77777777" w:rsidR="00974868" w:rsidRPr="001F6C2D" w:rsidRDefault="00974868" w:rsidP="009259F2">
      <w:pPr>
        <w:spacing w:line="240" w:lineRule="auto"/>
        <w:rPr>
          <w:iCs/>
          <w:szCs w:val="22"/>
        </w:rPr>
      </w:pPr>
    </w:p>
    <w:p w14:paraId="14384616" w14:textId="77777777" w:rsidR="00974868" w:rsidRPr="001F6C2D" w:rsidRDefault="00974868" w:rsidP="009259F2">
      <w:pPr>
        <w:keepNext/>
        <w:spacing w:line="240" w:lineRule="auto"/>
        <w:rPr>
          <w:iCs/>
          <w:szCs w:val="22"/>
        </w:rPr>
      </w:pPr>
      <w:r w:rsidRPr="001F6C2D">
        <w:lastRenderedPageBreak/>
        <w:t>En opdateret RMP skal fremsendes:</w:t>
      </w:r>
    </w:p>
    <w:p w14:paraId="4DE56C6B" w14:textId="77777777" w:rsidR="00974868" w:rsidRPr="001F6C2D" w:rsidRDefault="00974868" w:rsidP="009259F2">
      <w:pPr>
        <w:numPr>
          <w:ilvl w:val="0"/>
          <w:numId w:val="2"/>
        </w:numPr>
        <w:spacing w:line="240" w:lineRule="auto"/>
        <w:rPr>
          <w:iCs/>
          <w:szCs w:val="22"/>
        </w:rPr>
      </w:pPr>
      <w:r w:rsidRPr="001F6C2D">
        <w:t>på anmodning fra Det Europæiske Lægemiddelagentur</w:t>
      </w:r>
    </w:p>
    <w:p w14:paraId="757D2813" w14:textId="77777777" w:rsidR="001F1668" w:rsidRPr="001F6C2D" w:rsidRDefault="001F1668" w:rsidP="009259F2">
      <w:pPr>
        <w:numPr>
          <w:ilvl w:val="0"/>
          <w:numId w:val="2"/>
        </w:numPr>
        <w:tabs>
          <w:tab w:val="clear" w:pos="567"/>
          <w:tab w:val="clear" w:pos="720"/>
        </w:tabs>
        <w:spacing w:line="240" w:lineRule="auto"/>
        <w:ind w:left="567" w:hanging="207"/>
        <w:rPr>
          <w:iCs/>
          <w:szCs w:val="22"/>
        </w:rPr>
      </w:pPr>
      <w:r w:rsidRPr="001F6C2D">
        <w:t>når risikostyringssystemet ændres, særlig som følge af, at der er modtaget nye oplysninger, der kan medføre en væsentlig ændring i benefit/</w:t>
      </w:r>
      <w:proofErr w:type="spellStart"/>
      <w:r w:rsidRPr="001F6C2D">
        <w:t>risk</w:t>
      </w:r>
      <w:proofErr w:type="spellEnd"/>
      <w:r w:rsidRPr="001F6C2D">
        <w:t>-forholdet, eller som følge af, at en vigtig milepæl (lægemiddelovervågning eller risikominimering) er nået.</w:t>
      </w:r>
    </w:p>
    <w:p w14:paraId="5D774D9F" w14:textId="77777777" w:rsidR="00974868" w:rsidRPr="001F6C2D" w:rsidRDefault="00974868" w:rsidP="009259F2">
      <w:pPr>
        <w:spacing w:line="240" w:lineRule="auto"/>
        <w:rPr>
          <w:iCs/>
          <w:szCs w:val="22"/>
        </w:rPr>
      </w:pPr>
    </w:p>
    <w:p w14:paraId="44E9BC2E" w14:textId="77777777" w:rsidR="00974868" w:rsidRPr="001F6C2D" w:rsidRDefault="00974868" w:rsidP="009259F2">
      <w:pPr>
        <w:numPr>
          <w:ilvl w:val="12"/>
          <w:numId w:val="0"/>
        </w:numPr>
        <w:spacing w:line="240" w:lineRule="auto"/>
        <w:ind w:right="-2"/>
        <w:rPr>
          <w:szCs w:val="22"/>
        </w:rPr>
      </w:pPr>
      <w:r w:rsidRPr="001F6C2D">
        <w:br w:type="page"/>
      </w:r>
    </w:p>
    <w:p w14:paraId="55E50E5F" w14:textId="77777777" w:rsidR="00974868" w:rsidRPr="001F6C2D" w:rsidRDefault="00974868" w:rsidP="009259F2">
      <w:pPr>
        <w:spacing w:line="240" w:lineRule="auto"/>
        <w:ind w:right="-1"/>
        <w:rPr>
          <w:u w:val="single"/>
        </w:rPr>
      </w:pPr>
    </w:p>
    <w:p w14:paraId="4F652E4C" w14:textId="77777777" w:rsidR="00974868" w:rsidRPr="001F6C2D" w:rsidRDefault="00974868" w:rsidP="009259F2">
      <w:pPr>
        <w:spacing w:line="240" w:lineRule="auto"/>
        <w:rPr>
          <w:szCs w:val="22"/>
        </w:rPr>
      </w:pPr>
    </w:p>
    <w:p w14:paraId="77AE0700" w14:textId="77777777" w:rsidR="00974868" w:rsidRPr="001F6C2D" w:rsidRDefault="00974868" w:rsidP="009259F2">
      <w:pPr>
        <w:spacing w:line="240" w:lineRule="auto"/>
        <w:rPr>
          <w:szCs w:val="22"/>
        </w:rPr>
      </w:pPr>
    </w:p>
    <w:p w14:paraId="6A4F92B1" w14:textId="77777777" w:rsidR="00974868" w:rsidRPr="001F6C2D" w:rsidRDefault="00974868" w:rsidP="009259F2">
      <w:pPr>
        <w:spacing w:line="240" w:lineRule="auto"/>
        <w:rPr>
          <w:szCs w:val="22"/>
        </w:rPr>
      </w:pPr>
    </w:p>
    <w:p w14:paraId="09BB8EB5" w14:textId="77777777" w:rsidR="00974868" w:rsidRPr="001F6C2D" w:rsidRDefault="00974868" w:rsidP="009259F2">
      <w:pPr>
        <w:spacing w:line="240" w:lineRule="auto"/>
        <w:rPr>
          <w:szCs w:val="22"/>
        </w:rPr>
      </w:pPr>
    </w:p>
    <w:p w14:paraId="7B5E79A3" w14:textId="77777777" w:rsidR="00974868" w:rsidRPr="001F6C2D" w:rsidRDefault="00974868" w:rsidP="009259F2">
      <w:pPr>
        <w:spacing w:line="240" w:lineRule="auto"/>
      </w:pPr>
    </w:p>
    <w:p w14:paraId="726D51C8" w14:textId="77777777" w:rsidR="00974868" w:rsidRPr="001F6C2D" w:rsidRDefault="00974868" w:rsidP="009259F2">
      <w:pPr>
        <w:spacing w:line="240" w:lineRule="auto"/>
      </w:pPr>
    </w:p>
    <w:p w14:paraId="66E75153" w14:textId="77777777" w:rsidR="00974868" w:rsidRPr="001F6C2D" w:rsidRDefault="00974868" w:rsidP="009259F2">
      <w:pPr>
        <w:spacing w:line="240" w:lineRule="auto"/>
        <w:ind w:right="-1"/>
        <w:rPr>
          <w:u w:val="single"/>
        </w:rPr>
      </w:pPr>
    </w:p>
    <w:p w14:paraId="5327DE1A" w14:textId="77777777" w:rsidR="00974868" w:rsidRPr="001F6C2D" w:rsidRDefault="00974868" w:rsidP="009259F2">
      <w:pPr>
        <w:spacing w:line="240" w:lineRule="auto"/>
        <w:rPr>
          <w:szCs w:val="22"/>
        </w:rPr>
      </w:pPr>
    </w:p>
    <w:p w14:paraId="3B807C70" w14:textId="77777777" w:rsidR="00974868" w:rsidRPr="001F6C2D" w:rsidRDefault="00974868" w:rsidP="009259F2">
      <w:pPr>
        <w:spacing w:line="240" w:lineRule="auto"/>
        <w:rPr>
          <w:szCs w:val="22"/>
        </w:rPr>
      </w:pPr>
    </w:p>
    <w:p w14:paraId="4B32AB3B" w14:textId="77777777" w:rsidR="00974868" w:rsidRPr="001F6C2D" w:rsidRDefault="00974868" w:rsidP="009259F2">
      <w:pPr>
        <w:spacing w:line="240" w:lineRule="auto"/>
        <w:rPr>
          <w:szCs w:val="22"/>
        </w:rPr>
      </w:pPr>
    </w:p>
    <w:p w14:paraId="71DFC867" w14:textId="77777777" w:rsidR="00974868" w:rsidRPr="001F6C2D" w:rsidRDefault="00974868" w:rsidP="009259F2">
      <w:pPr>
        <w:spacing w:line="240" w:lineRule="auto"/>
        <w:rPr>
          <w:szCs w:val="22"/>
        </w:rPr>
      </w:pPr>
    </w:p>
    <w:p w14:paraId="31180CAF" w14:textId="77777777" w:rsidR="00974868" w:rsidRPr="001F6C2D" w:rsidRDefault="00974868" w:rsidP="009259F2">
      <w:pPr>
        <w:spacing w:line="240" w:lineRule="auto"/>
        <w:rPr>
          <w:szCs w:val="22"/>
        </w:rPr>
      </w:pPr>
    </w:p>
    <w:p w14:paraId="02AB5365" w14:textId="77777777" w:rsidR="00974868" w:rsidRPr="001F6C2D" w:rsidRDefault="00974868" w:rsidP="00722D96">
      <w:pPr>
        <w:spacing w:line="240" w:lineRule="auto"/>
        <w:rPr>
          <w:szCs w:val="22"/>
        </w:rPr>
      </w:pPr>
    </w:p>
    <w:p w14:paraId="01AAF78D" w14:textId="77777777" w:rsidR="00974868" w:rsidRPr="001F6C2D" w:rsidRDefault="00974868" w:rsidP="00722D96">
      <w:pPr>
        <w:spacing w:line="240" w:lineRule="auto"/>
        <w:rPr>
          <w:szCs w:val="22"/>
        </w:rPr>
      </w:pPr>
    </w:p>
    <w:p w14:paraId="16E795FF" w14:textId="77777777" w:rsidR="00974868" w:rsidRPr="001F6C2D" w:rsidRDefault="00974868" w:rsidP="00722D96">
      <w:pPr>
        <w:spacing w:line="240" w:lineRule="auto"/>
        <w:rPr>
          <w:szCs w:val="22"/>
        </w:rPr>
      </w:pPr>
    </w:p>
    <w:p w14:paraId="4D7223D5" w14:textId="77777777" w:rsidR="00974868" w:rsidRPr="001F6C2D" w:rsidRDefault="00974868" w:rsidP="00722D96">
      <w:pPr>
        <w:spacing w:line="240" w:lineRule="auto"/>
        <w:rPr>
          <w:szCs w:val="22"/>
        </w:rPr>
      </w:pPr>
    </w:p>
    <w:p w14:paraId="2ED5908B" w14:textId="77777777" w:rsidR="00974868" w:rsidRPr="001F6C2D" w:rsidRDefault="00974868" w:rsidP="00722D96">
      <w:pPr>
        <w:spacing w:line="240" w:lineRule="auto"/>
        <w:rPr>
          <w:szCs w:val="22"/>
        </w:rPr>
      </w:pPr>
    </w:p>
    <w:p w14:paraId="5216F6EB" w14:textId="77777777" w:rsidR="00974868" w:rsidRPr="001F6C2D" w:rsidRDefault="00974868" w:rsidP="00722D96">
      <w:pPr>
        <w:spacing w:line="240" w:lineRule="auto"/>
        <w:rPr>
          <w:szCs w:val="22"/>
        </w:rPr>
      </w:pPr>
    </w:p>
    <w:p w14:paraId="560B67B7" w14:textId="77777777" w:rsidR="00974868" w:rsidRPr="001F6C2D" w:rsidRDefault="00974868" w:rsidP="00722D96">
      <w:pPr>
        <w:spacing w:line="240" w:lineRule="auto"/>
        <w:rPr>
          <w:szCs w:val="22"/>
        </w:rPr>
      </w:pPr>
    </w:p>
    <w:p w14:paraId="0E96C93A" w14:textId="77777777" w:rsidR="00974868" w:rsidRPr="001F6C2D" w:rsidRDefault="00974868" w:rsidP="00722D96">
      <w:pPr>
        <w:spacing w:line="240" w:lineRule="auto"/>
        <w:rPr>
          <w:szCs w:val="22"/>
        </w:rPr>
      </w:pPr>
    </w:p>
    <w:p w14:paraId="49B25F35" w14:textId="77777777" w:rsidR="00974868" w:rsidRPr="001F6C2D" w:rsidRDefault="00974868" w:rsidP="00722D96">
      <w:pPr>
        <w:spacing w:line="240" w:lineRule="auto"/>
        <w:rPr>
          <w:szCs w:val="22"/>
        </w:rPr>
      </w:pPr>
    </w:p>
    <w:p w14:paraId="5AFB4360" w14:textId="77777777" w:rsidR="00974868" w:rsidRPr="001F6C2D" w:rsidRDefault="00974868" w:rsidP="00722D96">
      <w:pPr>
        <w:spacing w:line="240" w:lineRule="auto"/>
        <w:jc w:val="center"/>
        <w:rPr>
          <w:b/>
          <w:szCs w:val="22"/>
        </w:rPr>
      </w:pPr>
      <w:r w:rsidRPr="001F6C2D">
        <w:rPr>
          <w:b/>
          <w:szCs w:val="22"/>
        </w:rPr>
        <w:t>BILAG</w:t>
      </w:r>
      <w:r w:rsidR="001F1668" w:rsidRPr="001F6C2D">
        <w:rPr>
          <w:b/>
          <w:szCs w:val="22"/>
        </w:rPr>
        <w:t> </w:t>
      </w:r>
      <w:r w:rsidRPr="001F6C2D">
        <w:rPr>
          <w:b/>
          <w:szCs w:val="22"/>
        </w:rPr>
        <w:t>III</w:t>
      </w:r>
    </w:p>
    <w:p w14:paraId="7454B2E2" w14:textId="77777777" w:rsidR="00974868" w:rsidRPr="001F6C2D" w:rsidRDefault="00974868" w:rsidP="009259F2">
      <w:pPr>
        <w:spacing w:line="240" w:lineRule="auto"/>
        <w:jc w:val="center"/>
        <w:rPr>
          <w:b/>
          <w:szCs w:val="22"/>
        </w:rPr>
      </w:pPr>
    </w:p>
    <w:p w14:paraId="705F6F5A" w14:textId="77777777" w:rsidR="00974868" w:rsidRPr="001F6C2D" w:rsidRDefault="00974868" w:rsidP="00722D96">
      <w:pPr>
        <w:spacing w:line="240" w:lineRule="auto"/>
        <w:jc w:val="center"/>
        <w:rPr>
          <w:b/>
          <w:szCs w:val="22"/>
        </w:rPr>
      </w:pPr>
      <w:r w:rsidRPr="001F6C2D">
        <w:rPr>
          <w:b/>
          <w:szCs w:val="22"/>
        </w:rPr>
        <w:t>ETIKETTERING OG INDLÆGSSEDDEL</w:t>
      </w:r>
    </w:p>
    <w:p w14:paraId="183FB53A" w14:textId="77777777" w:rsidR="00974868" w:rsidRPr="001F6C2D" w:rsidRDefault="00974868" w:rsidP="009259F2">
      <w:pPr>
        <w:spacing w:line="240" w:lineRule="auto"/>
        <w:rPr>
          <w:b/>
          <w:szCs w:val="22"/>
        </w:rPr>
      </w:pPr>
      <w:r w:rsidRPr="001F6C2D">
        <w:br w:type="page"/>
      </w:r>
    </w:p>
    <w:p w14:paraId="5F182A57" w14:textId="77777777" w:rsidR="00974868" w:rsidRPr="001F6C2D" w:rsidRDefault="00974868" w:rsidP="00722D96">
      <w:pPr>
        <w:spacing w:line="240" w:lineRule="auto"/>
        <w:rPr>
          <w:szCs w:val="22"/>
        </w:rPr>
      </w:pPr>
    </w:p>
    <w:p w14:paraId="3D1D3541" w14:textId="77777777" w:rsidR="00974868" w:rsidRPr="001F6C2D" w:rsidRDefault="00974868" w:rsidP="00722D96">
      <w:pPr>
        <w:spacing w:line="240" w:lineRule="auto"/>
        <w:rPr>
          <w:szCs w:val="22"/>
        </w:rPr>
      </w:pPr>
    </w:p>
    <w:p w14:paraId="2490DCCD" w14:textId="77777777" w:rsidR="00974868" w:rsidRPr="001F6C2D" w:rsidRDefault="00974868" w:rsidP="00722D96">
      <w:pPr>
        <w:spacing w:line="240" w:lineRule="auto"/>
        <w:rPr>
          <w:szCs w:val="22"/>
        </w:rPr>
      </w:pPr>
    </w:p>
    <w:p w14:paraId="6473644F" w14:textId="77777777" w:rsidR="00974868" w:rsidRPr="001F6C2D" w:rsidRDefault="00974868" w:rsidP="00722D96">
      <w:pPr>
        <w:spacing w:line="240" w:lineRule="auto"/>
        <w:rPr>
          <w:szCs w:val="22"/>
        </w:rPr>
      </w:pPr>
    </w:p>
    <w:p w14:paraId="39DC219C" w14:textId="77777777" w:rsidR="00974868" w:rsidRPr="001F6C2D" w:rsidRDefault="00974868" w:rsidP="00722D96">
      <w:pPr>
        <w:spacing w:line="240" w:lineRule="auto"/>
        <w:rPr>
          <w:szCs w:val="22"/>
        </w:rPr>
      </w:pPr>
    </w:p>
    <w:p w14:paraId="4D0241A0" w14:textId="77777777" w:rsidR="00974868" w:rsidRPr="001F6C2D" w:rsidRDefault="00974868" w:rsidP="00722D96">
      <w:pPr>
        <w:spacing w:line="240" w:lineRule="auto"/>
        <w:rPr>
          <w:szCs w:val="22"/>
        </w:rPr>
      </w:pPr>
    </w:p>
    <w:p w14:paraId="6A9C7CCD" w14:textId="77777777" w:rsidR="00974868" w:rsidRPr="001F6C2D" w:rsidRDefault="00974868" w:rsidP="00722D96">
      <w:pPr>
        <w:spacing w:line="240" w:lineRule="auto"/>
        <w:rPr>
          <w:szCs w:val="22"/>
        </w:rPr>
      </w:pPr>
    </w:p>
    <w:p w14:paraId="106CB0F9" w14:textId="77777777" w:rsidR="00974868" w:rsidRPr="001F6C2D" w:rsidRDefault="00974868" w:rsidP="00722D96">
      <w:pPr>
        <w:spacing w:line="240" w:lineRule="auto"/>
        <w:rPr>
          <w:szCs w:val="22"/>
        </w:rPr>
      </w:pPr>
    </w:p>
    <w:p w14:paraId="34CDF489" w14:textId="77777777" w:rsidR="00974868" w:rsidRPr="001F6C2D" w:rsidRDefault="00974868" w:rsidP="00722D96">
      <w:pPr>
        <w:spacing w:line="240" w:lineRule="auto"/>
        <w:rPr>
          <w:szCs w:val="22"/>
        </w:rPr>
      </w:pPr>
    </w:p>
    <w:p w14:paraId="5C2AE876" w14:textId="77777777" w:rsidR="00974868" w:rsidRPr="001F6C2D" w:rsidRDefault="00974868" w:rsidP="00722D96">
      <w:pPr>
        <w:spacing w:line="240" w:lineRule="auto"/>
        <w:rPr>
          <w:szCs w:val="22"/>
        </w:rPr>
      </w:pPr>
    </w:p>
    <w:p w14:paraId="7524D5A6" w14:textId="77777777" w:rsidR="00974868" w:rsidRPr="001F6C2D" w:rsidRDefault="00974868" w:rsidP="00722D96">
      <w:pPr>
        <w:spacing w:line="240" w:lineRule="auto"/>
        <w:rPr>
          <w:szCs w:val="22"/>
        </w:rPr>
      </w:pPr>
    </w:p>
    <w:p w14:paraId="212538E4" w14:textId="77777777" w:rsidR="00974868" w:rsidRPr="001F6C2D" w:rsidRDefault="00974868" w:rsidP="00722D96">
      <w:pPr>
        <w:spacing w:line="240" w:lineRule="auto"/>
        <w:rPr>
          <w:szCs w:val="22"/>
        </w:rPr>
      </w:pPr>
    </w:p>
    <w:p w14:paraId="2C0458C6" w14:textId="77777777" w:rsidR="00974868" w:rsidRPr="001F6C2D" w:rsidRDefault="00974868" w:rsidP="00722D96">
      <w:pPr>
        <w:spacing w:line="240" w:lineRule="auto"/>
        <w:rPr>
          <w:szCs w:val="22"/>
        </w:rPr>
      </w:pPr>
    </w:p>
    <w:p w14:paraId="3DCE6485" w14:textId="77777777" w:rsidR="00974868" w:rsidRPr="001F6C2D" w:rsidRDefault="00974868" w:rsidP="00722D96">
      <w:pPr>
        <w:spacing w:line="240" w:lineRule="auto"/>
        <w:rPr>
          <w:szCs w:val="22"/>
        </w:rPr>
      </w:pPr>
    </w:p>
    <w:p w14:paraId="31F30BD2" w14:textId="77777777" w:rsidR="00974868" w:rsidRPr="001F6C2D" w:rsidRDefault="00974868" w:rsidP="00722D96">
      <w:pPr>
        <w:spacing w:line="240" w:lineRule="auto"/>
        <w:rPr>
          <w:szCs w:val="22"/>
        </w:rPr>
      </w:pPr>
    </w:p>
    <w:p w14:paraId="54195865" w14:textId="77777777" w:rsidR="00974868" w:rsidRPr="001F6C2D" w:rsidRDefault="00974868" w:rsidP="00722D96">
      <w:pPr>
        <w:spacing w:line="240" w:lineRule="auto"/>
        <w:rPr>
          <w:szCs w:val="22"/>
        </w:rPr>
      </w:pPr>
    </w:p>
    <w:p w14:paraId="6B61041D" w14:textId="77777777" w:rsidR="00974868" w:rsidRPr="001F6C2D" w:rsidRDefault="00974868" w:rsidP="00722D96">
      <w:pPr>
        <w:spacing w:line="240" w:lineRule="auto"/>
        <w:rPr>
          <w:szCs w:val="22"/>
        </w:rPr>
      </w:pPr>
    </w:p>
    <w:p w14:paraId="03E7BC2F" w14:textId="77777777" w:rsidR="00974868" w:rsidRPr="001F6C2D" w:rsidRDefault="00974868" w:rsidP="00722D96">
      <w:pPr>
        <w:spacing w:line="240" w:lineRule="auto"/>
        <w:rPr>
          <w:szCs w:val="22"/>
        </w:rPr>
      </w:pPr>
    </w:p>
    <w:p w14:paraId="6C2AFD0F" w14:textId="77777777" w:rsidR="00974868" w:rsidRPr="001F6C2D" w:rsidRDefault="00974868" w:rsidP="00722D96">
      <w:pPr>
        <w:spacing w:line="240" w:lineRule="auto"/>
        <w:rPr>
          <w:szCs w:val="22"/>
        </w:rPr>
      </w:pPr>
    </w:p>
    <w:p w14:paraId="483B2C2C" w14:textId="77777777" w:rsidR="00974868" w:rsidRPr="001F6C2D" w:rsidRDefault="00974868" w:rsidP="00722D96">
      <w:pPr>
        <w:spacing w:line="240" w:lineRule="auto"/>
        <w:rPr>
          <w:szCs w:val="22"/>
        </w:rPr>
      </w:pPr>
    </w:p>
    <w:p w14:paraId="211A7A6A" w14:textId="77777777" w:rsidR="00974868" w:rsidRPr="001F6C2D" w:rsidRDefault="00974868" w:rsidP="00722D96">
      <w:pPr>
        <w:spacing w:line="240" w:lineRule="auto"/>
        <w:rPr>
          <w:szCs w:val="22"/>
        </w:rPr>
      </w:pPr>
    </w:p>
    <w:p w14:paraId="0FD6F39A" w14:textId="77777777" w:rsidR="00974868" w:rsidRPr="001F6C2D" w:rsidRDefault="00974868" w:rsidP="00722D96">
      <w:pPr>
        <w:spacing w:line="240" w:lineRule="auto"/>
        <w:rPr>
          <w:szCs w:val="22"/>
        </w:rPr>
      </w:pPr>
    </w:p>
    <w:p w14:paraId="444C0C2C" w14:textId="77777777" w:rsidR="001F1668" w:rsidRPr="001F6C2D" w:rsidRDefault="00974868" w:rsidP="009259F2">
      <w:pPr>
        <w:pStyle w:val="TitleA"/>
      </w:pPr>
      <w:r w:rsidRPr="001F6C2D">
        <w:t>A. ETIKETTERING</w:t>
      </w:r>
    </w:p>
    <w:p w14:paraId="347BDAC9" w14:textId="77777777" w:rsidR="00974868" w:rsidRPr="001F6C2D" w:rsidRDefault="00974868" w:rsidP="00722D96">
      <w:pPr>
        <w:pBdr>
          <w:top w:val="single" w:sz="4" w:space="1" w:color="auto"/>
          <w:left w:val="single" w:sz="4" w:space="4" w:color="auto"/>
          <w:bottom w:val="single" w:sz="4" w:space="1" w:color="auto"/>
          <w:right w:val="single" w:sz="4" w:space="4" w:color="auto"/>
        </w:pBdr>
        <w:spacing w:line="240" w:lineRule="auto"/>
        <w:rPr>
          <w:b/>
        </w:rPr>
      </w:pPr>
      <w:r w:rsidRPr="001F6C2D">
        <w:rPr>
          <w:b/>
        </w:rPr>
        <w:br w:type="page"/>
      </w:r>
      <w:r w:rsidRPr="001F6C2D">
        <w:rPr>
          <w:b/>
        </w:rPr>
        <w:lastRenderedPageBreak/>
        <w:t>MÆRKNING, DER SKAL ANFØRES PÅ DEN YDRE EMBALLAGE</w:t>
      </w:r>
    </w:p>
    <w:p w14:paraId="0E8532F4" w14:textId="77777777" w:rsidR="00974868" w:rsidRPr="001F6C2D" w:rsidRDefault="00974868" w:rsidP="009259F2">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27007DA1" w14:textId="77777777" w:rsidR="00974868" w:rsidRPr="001F6C2D" w:rsidRDefault="002E0A1C" w:rsidP="009259F2">
      <w:pPr>
        <w:pBdr>
          <w:top w:val="single" w:sz="4" w:space="1" w:color="auto"/>
          <w:left w:val="single" w:sz="4" w:space="4" w:color="auto"/>
          <w:bottom w:val="single" w:sz="4" w:space="1" w:color="auto"/>
          <w:right w:val="single" w:sz="4" w:space="4" w:color="auto"/>
        </w:pBdr>
        <w:spacing w:line="240" w:lineRule="auto"/>
        <w:rPr>
          <w:bCs/>
          <w:szCs w:val="22"/>
        </w:rPr>
      </w:pPr>
      <w:r w:rsidRPr="001F6C2D">
        <w:rPr>
          <w:b/>
        </w:rPr>
        <w:t>ÆSKE</w:t>
      </w:r>
    </w:p>
    <w:p w14:paraId="58E04BCC" w14:textId="77777777" w:rsidR="00974868" w:rsidRPr="001F6C2D" w:rsidRDefault="00974868" w:rsidP="009259F2">
      <w:pPr>
        <w:spacing w:line="240" w:lineRule="auto"/>
      </w:pPr>
    </w:p>
    <w:p w14:paraId="2FC8C7CC" w14:textId="77777777" w:rsidR="00974868" w:rsidRPr="001F6C2D" w:rsidRDefault="00974868" w:rsidP="009259F2">
      <w:pPr>
        <w:spacing w:line="240" w:lineRule="auto"/>
        <w:rPr>
          <w:szCs w:val="22"/>
        </w:rPr>
      </w:pPr>
    </w:p>
    <w:p w14:paraId="44A5AC29"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w:t>
      </w:r>
    </w:p>
    <w:p w14:paraId="22CA6C93" w14:textId="77777777" w:rsidR="00974868" w:rsidRPr="001F6C2D" w:rsidRDefault="00974868" w:rsidP="009259F2">
      <w:pPr>
        <w:spacing w:line="240" w:lineRule="auto"/>
        <w:rPr>
          <w:szCs w:val="22"/>
        </w:rPr>
      </w:pPr>
    </w:p>
    <w:p w14:paraId="4AB40869" w14:textId="77777777" w:rsidR="00974868" w:rsidRPr="001F6C2D" w:rsidRDefault="00974868" w:rsidP="009259F2">
      <w:pPr>
        <w:spacing w:line="240" w:lineRule="auto"/>
        <w:rPr>
          <w:szCs w:val="22"/>
        </w:rPr>
      </w:pPr>
      <w:r w:rsidRPr="001F6C2D">
        <w:t>ELOCTA 250 I</w:t>
      </w:r>
      <w:r w:rsidR="004B7E4D" w:rsidRPr="001F6C2D">
        <w:t>U</w:t>
      </w:r>
      <w:r w:rsidRPr="001F6C2D">
        <w:t xml:space="preserve"> pulver og solvens til injektionsvæske, opløsning</w:t>
      </w:r>
    </w:p>
    <w:p w14:paraId="77B38925" w14:textId="77777777" w:rsidR="00BA0B44" w:rsidRPr="001F6C2D" w:rsidRDefault="00BA0B44" w:rsidP="009259F2">
      <w:pPr>
        <w:spacing w:line="240" w:lineRule="auto"/>
      </w:pPr>
    </w:p>
    <w:p w14:paraId="3DA14AF3" w14:textId="77777777" w:rsidR="00BA0B44" w:rsidRPr="001F6C2D" w:rsidRDefault="00974868" w:rsidP="009259F2">
      <w:pPr>
        <w:spacing w:line="240" w:lineRule="auto"/>
      </w:pPr>
      <w:r w:rsidRPr="001F6C2D">
        <w:t>efmoroctocog alfa</w:t>
      </w:r>
    </w:p>
    <w:p w14:paraId="6FC52584" w14:textId="77777777" w:rsidR="00974868" w:rsidRPr="001F6C2D" w:rsidRDefault="00B123DC" w:rsidP="009259F2">
      <w:pPr>
        <w:spacing w:line="240" w:lineRule="auto"/>
        <w:rPr>
          <w:szCs w:val="22"/>
        </w:rPr>
      </w:pPr>
      <w:r w:rsidRPr="001F6C2D">
        <w:t>(</w:t>
      </w:r>
      <w:proofErr w:type="spellStart"/>
      <w:r w:rsidR="00974868" w:rsidRPr="001F6C2D">
        <w:t>rekombinant</w:t>
      </w:r>
      <w:proofErr w:type="spellEnd"/>
      <w:r w:rsidR="00974868" w:rsidRPr="001F6C2D">
        <w:t xml:space="preserve"> koagulationsfaktor VIII, Fc fusionsprotein</w:t>
      </w:r>
      <w:r w:rsidRPr="001F6C2D">
        <w:t>)</w:t>
      </w:r>
    </w:p>
    <w:p w14:paraId="793D1F9A" w14:textId="77777777" w:rsidR="00974868" w:rsidRPr="001F6C2D" w:rsidRDefault="00974868" w:rsidP="009259F2">
      <w:pPr>
        <w:spacing w:line="240" w:lineRule="auto"/>
        <w:rPr>
          <w:szCs w:val="22"/>
        </w:rPr>
      </w:pPr>
    </w:p>
    <w:p w14:paraId="38F25174" w14:textId="77777777" w:rsidR="00974868" w:rsidRPr="001F6C2D" w:rsidRDefault="00974868" w:rsidP="009259F2">
      <w:pPr>
        <w:spacing w:line="240" w:lineRule="auto"/>
        <w:rPr>
          <w:szCs w:val="22"/>
        </w:rPr>
      </w:pPr>
    </w:p>
    <w:p w14:paraId="432BA861"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ANGIVELSE AF AKTIVT STOF/AKTIVE STOFFER</w:t>
      </w:r>
    </w:p>
    <w:p w14:paraId="7CE777E3" w14:textId="77777777" w:rsidR="00974868" w:rsidRPr="001F6C2D" w:rsidRDefault="00974868" w:rsidP="009259F2">
      <w:pPr>
        <w:spacing w:line="240" w:lineRule="auto"/>
        <w:rPr>
          <w:szCs w:val="22"/>
        </w:rPr>
      </w:pPr>
    </w:p>
    <w:p w14:paraId="56EF39D2" w14:textId="77777777" w:rsidR="00974868" w:rsidRPr="001F6C2D" w:rsidRDefault="00B123DC" w:rsidP="009259F2">
      <w:pPr>
        <w:spacing w:line="240" w:lineRule="auto"/>
      </w:pPr>
      <w:r w:rsidRPr="001F6C2D">
        <w:t>1 hætteglas med p</w:t>
      </w:r>
      <w:r w:rsidR="00974868" w:rsidRPr="001F6C2D">
        <w:t>ulver</w:t>
      </w:r>
      <w:r w:rsidRPr="001F6C2D">
        <w:t xml:space="preserve"> indeholder</w:t>
      </w:r>
      <w:r w:rsidR="00974868" w:rsidRPr="001F6C2D">
        <w:t xml:space="preserve"> 250 I</w:t>
      </w:r>
      <w:r w:rsidR="004B7E4D" w:rsidRPr="001F6C2D">
        <w:t>U</w:t>
      </w:r>
      <w:r w:rsidR="00974868" w:rsidRPr="001F6C2D">
        <w:t xml:space="preserve"> efmoroctocog alfa (ca. 83 I</w:t>
      </w:r>
      <w:r w:rsidR="004B7E4D" w:rsidRPr="001F6C2D">
        <w:t>U</w:t>
      </w:r>
      <w:r w:rsidR="00974868" w:rsidRPr="001F6C2D">
        <w:t xml:space="preserve">/ml efter </w:t>
      </w:r>
      <w:proofErr w:type="spellStart"/>
      <w:r w:rsidR="00974868" w:rsidRPr="001F6C2D">
        <w:t>rekonstitution</w:t>
      </w:r>
      <w:proofErr w:type="spellEnd"/>
      <w:r w:rsidR="00974868" w:rsidRPr="001F6C2D">
        <w:t>)</w:t>
      </w:r>
    </w:p>
    <w:p w14:paraId="328A1EF5" w14:textId="77777777" w:rsidR="00974868" w:rsidRPr="001F6C2D" w:rsidRDefault="00974868" w:rsidP="009259F2">
      <w:pPr>
        <w:spacing w:line="240" w:lineRule="auto"/>
        <w:rPr>
          <w:szCs w:val="22"/>
        </w:rPr>
      </w:pPr>
    </w:p>
    <w:p w14:paraId="77D26588" w14:textId="77777777" w:rsidR="00AF080A" w:rsidRPr="001F6C2D" w:rsidRDefault="00AF080A" w:rsidP="009259F2">
      <w:pPr>
        <w:spacing w:line="240" w:lineRule="auto"/>
        <w:rPr>
          <w:szCs w:val="22"/>
        </w:rPr>
      </w:pPr>
    </w:p>
    <w:p w14:paraId="5D8E0C03"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LISTE OVER HJÆLPESTOFFER</w:t>
      </w:r>
    </w:p>
    <w:p w14:paraId="2D6FC7CD" w14:textId="77777777" w:rsidR="00974868" w:rsidRPr="001F6C2D" w:rsidRDefault="00974868" w:rsidP="00A73D1D">
      <w:pPr>
        <w:keepNext/>
        <w:spacing w:line="240" w:lineRule="auto"/>
        <w:rPr>
          <w:szCs w:val="22"/>
        </w:rPr>
      </w:pPr>
    </w:p>
    <w:p w14:paraId="3450CEDA" w14:textId="77777777" w:rsidR="00974868" w:rsidRPr="001F6C2D" w:rsidRDefault="00974868" w:rsidP="009259F2">
      <w:pPr>
        <w:autoSpaceDE w:val="0"/>
        <w:autoSpaceDN w:val="0"/>
        <w:adjustRightInd w:val="0"/>
        <w:spacing w:line="240" w:lineRule="auto"/>
      </w:pPr>
      <w:r w:rsidRPr="001F6C2D">
        <w:rPr>
          <w:shd w:val="clear" w:color="auto" w:fill="D9D9D9"/>
        </w:rPr>
        <w:t>Pulver:</w:t>
      </w:r>
      <w:r w:rsidRPr="001F6C2D">
        <w:t xml:space="preserve"> </w:t>
      </w:r>
      <w:proofErr w:type="spellStart"/>
      <w:r w:rsidRPr="001F6C2D">
        <w:t>saccharose</w:t>
      </w:r>
      <w:proofErr w:type="spellEnd"/>
      <w:r w:rsidRPr="001F6C2D">
        <w:t xml:space="preserve">, </w:t>
      </w:r>
      <w:proofErr w:type="spellStart"/>
      <w:r w:rsidRPr="001F6C2D">
        <w:t>natriumchlorid</w:t>
      </w:r>
      <w:proofErr w:type="spellEnd"/>
      <w:r w:rsidRPr="001F6C2D">
        <w:t xml:space="preserve">, </w:t>
      </w:r>
      <w:proofErr w:type="spellStart"/>
      <w:r w:rsidRPr="001F6C2D">
        <w:t>histidin</w:t>
      </w:r>
      <w:proofErr w:type="spellEnd"/>
      <w:r w:rsidRPr="001F6C2D">
        <w:t xml:space="preserve">, </w:t>
      </w:r>
      <w:proofErr w:type="spellStart"/>
      <w:r w:rsidRPr="001F6C2D">
        <w:t>calciumchloriddihydrat</w:t>
      </w:r>
      <w:proofErr w:type="spellEnd"/>
      <w:r w:rsidRPr="001F6C2D">
        <w:t xml:space="preserve">, </w:t>
      </w:r>
      <w:proofErr w:type="spellStart"/>
      <w:r w:rsidRPr="001F6C2D">
        <w:t>polysorbat</w:t>
      </w:r>
      <w:proofErr w:type="spellEnd"/>
      <w:r w:rsidRPr="001F6C2D">
        <w:t> 20, natriumhydroxid, saltsyre.</w:t>
      </w:r>
    </w:p>
    <w:p w14:paraId="1B1C50B2" w14:textId="77777777" w:rsidR="00974868" w:rsidRPr="001F6C2D" w:rsidRDefault="00974868" w:rsidP="009259F2">
      <w:pPr>
        <w:autoSpaceDE w:val="0"/>
        <w:autoSpaceDN w:val="0"/>
        <w:adjustRightInd w:val="0"/>
        <w:spacing w:line="240" w:lineRule="auto"/>
      </w:pPr>
    </w:p>
    <w:p w14:paraId="28508BCA" w14:textId="77777777" w:rsidR="00974868" w:rsidRPr="001F6C2D" w:rsidRDefault="00974868" w:rsidP="009259F2">
      <w:pPr>
        <w:autoSpaceDE w:val="0"/>
        <w:autoSpaceDN w:val="0"/>
        <w:adjustRightInd w:val="0"/>
        <w:spacing w:line="240" w:lineRule="auto"/>
      </w:pPr>
      <w:r w:rsidRPr="001F6C2D">
        <w:t>Solvens: vand til injektionsvæsker</w:t>
      </w:r>
    </w:p>
    <w:p w14:paraId="350F9708" w14:textId="77777777" w:rsidR="00974868" w:rsidRPr="001F6C2D" w:rsidRDefault="00974868" w:rsidP="009259F2">
      <w:pPr>
        <w:autoSpaceDE w:val="0"/>
        <w:autoSpaceDN w:val="0"/>
        <w:adjustRightInd w:val="0"/>
        <w:spacing w:line="240" w:lineRule="auto"/>
      </w:pPr>
    </w:p>
    <w:p w14:paraId="3221CECC" w14:textId="77777777" w:rsidR="00974868" w:rsidRPr="001F6C2D" w:rsidRDefault="00974868" w:rsidP="009259F2">
      <w:pPr>
        <w:autoSpaceDE w:val="0"/>
        <w:autoSpaceDN w:val="0"/>
        <w:adjustRightInd w:val="0"/>
        <w:spacing w:line="240" w:lineRule="auto"/>
      </w:pPr>
    </w:p>
    <w:p w14:paraId="56072720"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LÆGEMIDDELFORM OG INDHOLD (PAKNINGSSTØRRELSE)</w:t>
      </w:r>
    </w:p>
    <w:p w14:paraId="6B74C73F" w14:textId="77777777" w:rsidR="00974868" w:rsidRPr="001F6C2D" w:rsidRDefault="00974868" w:rsidP="009259F2">
      <w:pPr>
        <w:keepNext/>
        <w:spacing w:line="240" w:lineRule="auto"/>
      </w:pPr>
    </w:p>
    <w:p w14:paraId="7A0CA6CE" w14:textId="77777777" w:rsidR="00974868" w:rsidRPr="001F6C2D" w:rsidRDefault="00974868" w:rsidP="009259F2">
      <w:pPr>
        <w:keepNext/>
        <w:spacing w:line="240" w:lineRule="auto"/>
      </w:pPr>
      <w:r w:rsidRPr="001F6C2D">
        <w:rPr>
          <w:shd w:val="clear" w:color="auto" w:fill="D9D9D9"/>
        </w:rPr>
        <w:t>Pulver og solvens til injektionsvæske, opløsning</w:t>
      </w:r>
    </w:p>
    <w:p w14:paraId="526834D4" w14:textId="77777777" w:rsidR="00974868" w:rsidRPr="001F6C2D" w:rsidRDefault="00974868" w:rsidP="009259F2">
      <w:pPr>
        <w:keepNext/>
        <w:spacing w:line="240" w:lineRule="auto"/>
        <w:rPr>
          <w:szCs w:val="22"/>
        </w:rPr>
      </w:pPr>
    </w:p>
    <w:p w14:paraId="02BF9CEF" w14:textId="77777777" w:rsidR="00974868" w:rsidRPr="001F6C2D" w:rsidRDefault="00974868" w:rsidP="009259F2">
      <w:pPr>
        <w:spacing w:line="240" w:lineRule="auto"/>
        <w:rPr>
          <w:szCs w:val="22"/>
        </w:rPr>
      </w:pPr>
      <w:r w:rsidRPr="001F6C2D">
        <w:t>Indhold: 1 hætteglas med pulver, 3 ml solvens i en fyldt injektionssprøjte, 1 stempelstang, 1 hætteglasadapter, 1 infusionssæt, 2 spritservietter, 2 plastre, 1 stk. gazebind.</w:t>
      </w:r>
    </w:p>
    <w:p w14:paraId="0BF4303B" w14:textId="77777777" w:rsidR="00974868" w:rsidRPr="001F6C2D" w:rsidRDefault="00974868" w:rsidP="009259F2">
      <w:pPr>
        <w:spacing w:line="240" w:lineRule="auto"/>
        <w:rPr>
          <w:szCs w:val="22"/>
        </w:rPr>
      </w:pPr>
    </w:p>
    <w:p w14:paraId="31EAEBC7" w14:textId="77777777" w:rsidR="00974868" w:rsidRPr="001F6C2D" w:rsidRDefault="00974868" w:rsidP="009259F2">
      <w:pPr>
        <w:spacing w:line="240" w:lineRule="auto"/>
        <w:rPr>
          <w:szCs w:val="22"/>
        </w:rPr>
      </w:pPr>
    </w:p>
    <w:p w14:paraId="1C63FF70"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ANVENDELSESMÅDE OG ADMINISTRATIONSVEJ(E)</w:t>
      </w:r>
    </w:p>
    <w:p w14:paraId="434B2139" w14:textId="77777777" w:rsidR="00974868" w:rsidRPr="001F6C2D" w:rsidRDefault="00974868" w:rsidP="009259F2">
      <w:pPr>
        <w:spacing w:line="240" w:lineRule="auto"/>
        <w:rPr>
          <w:szCs w:val="22"/>
        </w:rPr>
      </w:pPr>
    </w:p>
    <w:p w14:paraId="34466C60" w14:textId="77777777" w:rsidR="00BA0B44" w:rsidRPr="001F6C2D" w:rsidRDefault="00974868" w:rsidP="009259F2">
      <w:pPr>
        <w:spacing w:line="240" w:lineRule="auto"/>
        <w:rPr>
          <w:bCs/>
        </w:rPr>
      </w:pPr>
      <w:r w:rsidRPr="001F6C2D">
        <w:rPr>
          <w:bCs/>
        </w:rPr>
        <w:t xml:space="preserve">Intravenøs anvendelse, efter </w:t>
      </w:r>
      <w:proofErr w:type="spellStart"/>
      <w:r w:rsidRPr="001F6C2D">
        <w:rPr>
          <w:bCs/>
        </w:rPr>
        <w:t>rekonstitution</w:t>
      </w:r>
      <w:proofErr w:type="spellEnd"/>
      <w:r w:rsidRPr="001F6C2D">
        <w:rPr>
          <w:bCs/>
        </w:rPr>
        <w:t>.</w:t>
      </w:r>
    </w:p>
    <w:p w14:paraId="0CB866CF" w14:textId="77777777" w:rsidR="00974868" w:rsidRPr="001F6C2D" w:rsidRDefault="00974868" w:rsidP="009259F2">
      <w:pPr>
        <w:spacing w:line="240" w:lineRule="auto"/>
        <w:rPr>
          <w:szCs w:val="22"/>
        </w:rPr>
      </w:pPr>
      <w:r w:rsidRPr="001F6C2D">
        <w:t>Læs indlægssedlen inden brug.</w:t>
      </w:r>
    </w:p>
    <w:p w14:paraId="194CD510" w14:textId="77777777" w:rsidR="00974868" w:rsidRPr="001F6C2D" w:rsidRDefault="00974868" w:rsidP="009259F2">
      <w:pPr>
        <w:spacing w:line="240" w:lineRule="auto"/>
        <w:rPr>
          <w:szCs w:val="22"/>
        </w:rPr>
      </w:pPr>
    </w:p>
    <w:p w14:paraId="339693B1" w14:textId="77777777" w:rsidR="0086787B" w:rsidRPr="001F6C2D" w:rsidRDefault="0086787B" w:rsidP="009259F2">
      <w:pPr>
        <w:spacing w:line="240" w:lineRule="auto"/>
      </w:pPr>
      <w:r w:rsidRPr="001F6C2D">
        <w:t xml:space="preserve">En video med anvisninger i forberedelse og administration af ELOCTA kan ses ved at scanne QR-koden med en smarttelefon eller via websitet. </w:t>
      </w:r>
    </w:p>
    <w:p w14:paraId="32ACAEB7" w14:textId="77777777" w:rsidR="0086787B" w:rsidRPr="001F6C2D" w:rsidRDefault="0086787B" w:rsidP="009259F2">
      <w:pPr>
        <w:spacing w:line="240" w:lineRule="auto"/>
      </w:pPr>
    </w:p>
    <w:p w14:paraId="25B76BEA" w14:textId="77777777" w:rsidR="0086787B" w:rsidRPr="00A62C88" w:rsidRDefault="00424973" w:rsidP="009259F2">
      <w:pPr>
        <w:spacing w:line="240" w:lineRule="auto"/>
        <w:rPr>
          <w:sz w:val="23"/>
          <w:lang w:val="nb-NO"/>
        </w:rPr>
      </w:pPr>
      <w:r w:rsidRPr="00A62C88">
        <w:rPr>
          <w:shd w:val="clear" w:color="auto" w:fill="D9D9D9"/>
          <w:lang w:val="nb-NO"/>
        </w:rPr>
        <w:t>QR-kode skal inkluderes+</w:t>
      </w:r>
      <w:r w:rsidRPr="00A62C88">
        <w:rPr>
          <w:lang w:val="nb-NO"/>
        </w:rPr>
        <w:t xml:space="preserve"> </w:t>
      </w:r>
      <w:hyperlink r:id="rId27" w:history="1">
        <w:r w:rsidRPr="00A62C88">
          <w:rPr>
            <w:rStyle w:val="Hyperlink"/>
            <w:lang w:val="nb-NO"/>
          </w:rPr>
          <w:t>http://www.elocta-instructions.com</w:t>
        </w:r>
      </w:hyperlink>
    </w:p>
    <w:p w14:paraId="08B3A3C9" w14:textId="77777777" w:rsidR="00974868" w:rsidRPr="00A62C88" w:rsidRDefault="00974868" w:rsidP="009259F2">
      <w:pPr>
        <w:spacing w:line="240" w:lineRule="auto"/>
        <w:rPr>
          <w:szCs w:val="22"/>
          <w:lang w:val="nb-NO"/>
        </w:rPr>
      </w:pPr>
    </w:p>
    <w:p w14:paraId="6E9F1D33" w14:textId="77777777" w:rsidR="00D60698" w:rsidRPr="00A62C88" w:rsidRDefault="00D60698" w:rsidP="009259F2">
      <w:pPr>
        <w:spacing w:line="240" w:lineRule="auto"/>
        <w:rPr>
          <w:szCs w:val="22"/>
          <w:lang w:val="nb-NO"/>
        </w:rPr>
      </w:pPr>
    </w:p>
    <w:p w14:paraId="69301CCB"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6.</w:t>
      </w:r>
      <w:r w:rsidRPr="001F6C2D">
        <w:rPr>
          <w:b/>
        </w:rPr>
        <w:tab/>
        <w:t>SÆRLIG ADVARSEL OM, AT LÆGEMIDLET SKAL OPBEVARES UTILGÆNGELIGT FOR BØRN</w:t>
      </w:r>
    </w:p>
    <w:p w14:paraId="75CD8DE8" w14:textId="77777777" w:rsidR="00974868" w:rsidRPr="001F6C2D" w:rsidRDefault="00974868" w:rsidP="00561E15">
      <w:pPr>
        <w:keepNext/>
        <w:spacing w:line="240" w:lineRule="auto"/>
        <w:rPr>
          <w:szCs w:val="22"/>
        </w:rPr>
      </w:pPr>
    </w:p>
    <w:p w14:paraId="69C9E847" w14:textId="77777777" w:rsidR="00974868" w:rsidRPr="001F6C2D" w:rsidRDefault="00974868" w:rsidP="00722D96">
      <w:pPr>
        <w:spacing w:line="240" w:lineRule="auto"/>
        <w:rPr>
          <w:szCs w:val="22"/>
        </w:rPr>
      </w:pPr>
      <w:r w:rsidRPr="001F6C2D">
        <w:rPr>
          <w:szCs w:val="22"/>
        </w:rPr>
        <w:t>Opbevares utilgængeligt for børn.</w:t>
      </w:r>
    </w:p>
    <w:p w14:paraId="01E0D452" w14:textId="77777777" w:rsidR="00974868" w:rsidRPr="001F6C2D" w:rsidRDefault="00974868" w:rsidP="00722D96">
      <w:pPr>
        <w:spacing w:line="240" w:lineRule="auto"/>
        <w:rPr>
          <w:szCs w:val="22"/>
        </w:rPr>
      </w:pPr>
    </w:p>
    <w:p w14:paraId="293E102D" w14:textId="77777777" w:rsidR="00974868" w:rsidRPr="001F6C2D" w:rsidRDefault="00974868" w:rsidP="009259F2">
      <w:pPr>
        <w:spacing w:line="240" w:lineRule="auto"/>
        <w:rPr>
          <w:szCs w:val="22"/>
        </w:rPr>
      </w:pPr>
    </w:p>
    <w:p w14:paraId="4CFF65A4"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7.</w:t>
      </w:r>
      <w:r w:rsidRPr="001F6C2D">
        <w:rPr>
          <w:b/>
        </w:rPr>
        <w:tab/>
        <w:t>EVENTUELLE ANDRE SÆRLIGE ADVARSLER</w:t>
      </w:r>
    </w:p>
    <w:p w14:paraId="7CEB2682" w14:textId="77777777" w:rsidR="00974868" w:rsidRPr="001F6C2D" w:rsidRDefault="00974868" w:rsidP="009259F2">
      <w:pPr>
        <w:spacing w:line="240" w:lineRule="auto"/>
        <w:rPr>
          <w:szCs w:val="22"/>
        </w:rPr>
      </w:pPr>
    </w:p>
    <w:p w14:paraId="64313293" w14:textId="77777777" w:rsidR="00974868" w:rsidRPr="001F6C2D" w:rsidRDefault="00974868" w:rsidP="009259F2">
      <w:pPr>
        <w:spacing w:line="240" w:lineRule="auto"/>
      </w:pPr>
    </w:p>
    <w:p w14:paraId="4E6E1A3A"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8.</w:t>
      </w:r>
      <w:r w:rsidRPr="001F6C2D">
        <w:rPr>
          <w:b/>
        </w:rPr>
        <w:tab/>
        <w:t>UDLØBSDATO</w:t>
      </w:r>
    </w:p>
    <w:p w14:paraId="70F10154" w14:textId="77777777" w:rsidR="00974868" w:rsidRPr="001F6C2D" w:rsidRDefault="00974868" w:rsidP="009259F2">
      <w:pPr>
        <w:spacing w:line="240" w:lineRule="auto"/>
      </w:pPr>
    </w:p>
    <w:p w14:paraId="68CCE0AF" w14:textId="77777777" w:rsidR="00974868" w:rsidRPr="001F6C2D" w:rsidRDefault="00974868" w:rsidP="009259F2">
      <w:pPr>
        <w:spacing w:line="240" w:lineRule="auto"/>
      </w:pPr>
      <w:r w:rsidRPr="001F6C2D">
        <w:t>EXP</w:t>
      </w:r>
    </w:p>
    <w:p w14:paraId="16D48C71" w14:textId="77777777" w:rsidR="00974868" w:rsidRPr="001F6C2D" w:rsidRDefault="00974868" w:rsidP="009259F2">
      <w:pPr>
        <w:spacing w:line="240" w:lineRule="auto"/>
      </w:pPr>
    </w:p>
    <w:p w14:paraId="731C8FFB" w14:textId="77777777" w:rsidR="00974868" w:rsidRPr="001F6C2D" w:rsidRDefault="00974868" w:rsidP="009259F2">
      <w:pPr>
        <w:spacing w:line="240" w:lineRule="auto"/>
      </w:pPr>
      <w:r w:rsidRPr="001F6C2D">
        <w:t xml:space="preserve">Anvendes inden for 6 timer efter </w:t>
      </w:r>
      <w:proofErr w:type="spellStart"/>
      <w:r w:rsidRPr="001F6C2D">
        <w:t>rekonstitution</w:t>
      </w:r>
      <w:proofErr w:type="spellEnd"/>
      <w:r w:rsidRPr="001F6C2D">
        <w:t>.</w:t>
      </w:r>
    </w:p>
    <w:p w14:paraId="29CC9495" w14:textId="77777777" w:rsidR="00974868" w:rsidRPr="001F6C2D" w:rsidRDefault="00974868" w:rsidP="009259F2">
      <w:pPr>
        <w:spacing w:line="240" w:lineRule="auto"/>
      </w:pPr>
    </w:p>
    <w:p w14:paraId="286CF079" w14:textId="77777777" w:rsidR="00974868" w:rsidRPr="001F6C2D" w:rsidRDefault="00974868" w:rsidP="009259F2">
      <w:pPr>
        <w:spacing w:line="240" w:lineRule="auto"/>
        <w:rPr>
          <w:szCs w:val="22"/>
        </w:rPr>
      </w:pPr>
    </w:p>
    <w:p w14:paraId="76520B59"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9.</w:t>
      </w:r>
      <w:r w:rsidRPr="001F6C2D">
        <w:rPr>
          <w:b/>
        </w:rPr>
        <w:tab/>
        <w:t>SÆRLIGE OPBEVARINGSBETINGELSER</w:t>
      </w:r>
    </w:p>
    <w:p w14:paraId="448A5AC8" w14:textId="77777777" w:rsidR="00974868" w:rsidRPr="001F6C2D" w:rsidRDefault="00974868" w:rsidP="009259F2">
      <w:pPr>
        <w:keepNext/>
        <w:spacing w:line="240" w:lineRule="auto"/>
        <w:rPr>
          <w:szCs w:val="22"/>
        </w:rPr>
      </w:pPr>
    </w:p>
    <w:p w14:paraId="0AC97178" w14:textId="77777777" w:rsidR="00AF080A" w:rsidRPr="001F6C2D" w:rsidRDefault="00AF080A" w:rsidP="00AF080A">
      <w:pPr>
        <w:spacing w:line="240" w:lineRule="auto"/>
        <w:rPr>
          <w:szCs w:val="22"/>
        </w:rPr>
      </w:pPr>
      <w:r w:rsidRPr="001F6C2D">
        <w:t>Opbevares i køleskab.</w:t>
      </w:r>
    </w:p>
    <w:p w14:paraId="6D12AEA8" w14:textId="77777777" w:rsidR="00AF080A" w:rsidRPr="001F6C2D" w:rsidRDefault="00AF080A" w:rsidP="00AF080A">
      <w:pPr>
        <w:spacing w:line="240" w:lineRule="auto"/>
        <w:rPr>
          <w:szCs w:val="22"/>
        </w:rPr>
      </w:pPr>
      <w:r w:rsidRPr="001F6C2D">
        <w:t>Må ikke nedfryses.</w:t>
      </w:r>
    </w:p>
    <w:p w14:paraId="00C3475D" w14:textId="77777777" w:rsidR="00974868" w:rsidRPr="001F6C2D" w:rsidRDefault="00974868" w:rsidP="009849F1">
      <w:pPr>
        <w:spacing w:line="240" w:lineRule="auto"/>
        <w:rPr>
          <w:szCs w:val="22"/>
        </w:rPr>
      </w:pPr>
      <w:r w:rsidRPr="001F6C2D">
        <w:t xml:space="preserve">Opbevar hætteglasset i den ydre </w:t>
      </w:r>
      <w:r w:rsidR="009849F1" w:rsidRPr="001F6C2D">
        <w:rPr>
          <w:szCs w:val="22"/>
        </w:rPr>
        <w:t>æske</w:t>
      </w:r>
      <w:r w:rsidRPr="001F6C2D">
        <w:t xml:space="preserve"> for at beskytte mod lys.</w:t>
      </w:r>
    </w:p>
    <w:p w14:paraId="5E9576A7" w14:textId="77777777" w:rsidR="00974868" w:rsidRPr="001F6C2D" w:rsidRDefault="00974868" w:rsidP="009259F2">
      <w:pPr>
        <w:spacing w:line="240" w:lineRule="auto"/>
        <w:rPr>
          <w:szCs w:val="22"/>
        </w:rPr>
      </w:pPr>
      <w:r w:rsidRPr="001F6C2D">
        <w:t>Kan opbevares ved stuetemperatur (op til 30 °C) i en enkelt periode på op til 6 måneder. Må ikke sættes tilbage i køleskabet efter opbevaring ved stuetemperatur.</w:t>
      </w:r>
      <w:r w:rsidR="002F004B" w:rsidRPr="001F6C2D">
        <w:t xml:space="preserve"> </w:t>
      </w:r>
      <w:r w:rsidRPr="001F6C2D">
        <w:t>Dato, hvor det blev taget ud af køleskabet:</w:t>
      </w:r>
    </w:p>
    <w:p w14:paraId="26F5C388" w14:textId="77777777" w:rsidR="00974868" w:rsidRPr="001F6C2D" w:rsidRDefault="00974868" w:rsidP="009259F2">
      <w:pPr>
        <w:spacing w:line="240" w:lineRule="auto"/>
        <w:rPr>
          <w:szCs w:val="22"/>
        </w:rPr>
      </w:pPr>
    </w:p>
    <w:p w14:paraId="3D5AF5B3" w14:textId="77777777" w:rsidR="00974868" w:rsidRPr="001F6C2D" w:rsidRDefault="00974868" w:rsidP="009259F2">
      <w:pPr>
        <w:spacing w:line="240" w:lineRule="auto"/>
        <w:ind w:left="567" w:hanging="567"/>
        <w:rPr>
          <w:szCs w:val="22"/>
        </w:rPr>
      </w:pPr>
    </w:p>
    <w:p w14:paraId="65909DD4"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10.</w:t>
      </w:r>
      <w:r w:rsidRPr="001F6C2D">
        <w:rPr>
          <w:b/>
        </w:rPr>
        <w:tab/>
        <w:t>EVENTUELLE SÆRLIGE FORHOLDSREGLER VED BORTSKAFFELSE AF IKKE ANVENDT LÆGEMIDDEL SAMT AFFALD HERAF</w:t>
      </w:r>
    </w:p>
    <w:p w14:paraId="7803CAFE" w14:textId="77777777" w:rsidR="00974868" w:rsidRPr="001F6C2D" w:rsidRDefault="00974868" w:rsidP="009259F2">
      <w:pPr>
        <w:keepNext/>
        <w:spacing w:line="240" w:lineRule="auto"/>
        <w:rPr>
          <w:szCs w:val="22"/>
        </w:rPr>
      </w:pPr>
    </w:p>
    <w:p w14:paraId="448F7194" w14:textId="77777777" w:rsidR="00974868" w:rsidRPr="001F6C2D" w:rsidRDefault="00974868" w:rsidP="009259F2">
      <w:pPr>
        <w:spacing w:line="240" w:lineRule="auto"/>
        <w:rPr>
          <w:szCs w:val="22"/>
        </w:rPr>
      </w:pPr>
    </w:p>
    <w:p w14:paraId="4E05059E"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11.</w:t>
      </w:r>
      <w:r w:rsidRPr="001F6C2D">
        <w:rPr>
          <w:b/>
        </w:rPr>
        <w:tab/>
        <w:t>NAVN OG ADRESSE PÅ INDEHAVEREN AF MARKEDSFØRINGSTILLADELSEN</w:t>
      </w:r>
    </w:p>
    <w:p w14:paraId="31B569D9" w14:textId="77777777" w:rsidR="00974868" w:rsidRPr="001F6C2D" w:rsidRDefault="00974868" w:rsidP="009259F2">
      <w:pPr>
        <w:keepNext/>
        <w:spacing w:line="240" w:lineRule="auto"/>
        <w:rPr>
          <w:szCs w:val="22"/>
        </w:rPr>
      </w:pPr>
    </w:p>
    <w:p w14:paraId="17AA6F71" w14:textId="77777777" w:rsidR="000171B9" w:rsidRPr="005C062B" w:rsidRDefault="000171B9" w:rsidP="009259F2">
      <w:pPr>
        <w:spacing w:line="240" w:lineRule="auto"/>
      </w:pPr>
      <w:proofErr w:type="spellStart"/>
      <w:r w:rsidRPr="005C062B">
        <w:t>Swedish</w:t>
      </w:r>
      <w:proofErr w:type="spellEnd"/>
      <w:r w:rsidRPr="005C062B">
        <w:t xml:space="preserve"> </w:t>
      </w:r>
      <w:proofErr w:type="spellStart"/>
      <w:r w:rsidRPr="005C062B">
        <w:t>Orphan</w:t>
      </w:r>
      <w:proofErr w:type="spellEnd"/>
      <w:r w:rsidRPr="005C062B">
        <w:t xml:space="preserve"> </w:t>
      </w:r>
      <w:proofErr w:type="spellStart"/>
      <w:r w:rsidRPr="005C062B">
        <w:t>Biovitrum</w:t>
      </w:r>
      <w:proofErr w:type="spellEnd"/>
      <w:r w:rsidRPr="005C062B">
        <w:t xml:space="preserve"> AB (</w:t>
      </w:r>
      <w:proofErr w:type="spellStart"/>
      <w:r w:rsidRPr="005C062B">
        <w:t>publ</w:t>
      </w:r>
      <w:proofErr w:type="spellEnd"/>
      <w:r w:rsidRPr="005C062B">
        <w:t>)</w:t>
      </w:r>
    </w:p>
    <w:p w14:paraId="00821214" w14:textId="77777777" w:rsidR="000171B9" w:rsidRPr="001F6C2D" w:rsidRDefault="000171B9" w:rsidP="009259F2">
      <w:pPr>
        <w:spacing w:line="240" w:lineRule="auto"/>
      </w:pPr>
      <w:r w:rsidRPr="001F6C2D">
        <w:t>SE-112 76 Stockholm</w:t>
      </w:r>
    </w:p>
    <w:p w14:paraId="18FC3C72" w14:textId="77777777" w:rsidR="00EC772C" w:rsidRPr="001F6C2D" w:rsidRDefault="00EC772C" w:rsidP="009259F2">
      <w:pPr>
        <w:spacing w:line="240" w:lineRule="auto"/>
        <w:rPr>
          <w:szCs w:val="22"/>
        </w:rPr>
      </w:pPr>
      <w:r w:rsidRPr="001F6C2D">
        <w:rPr>
          <w:szCs w:val="22"/>
        </w:rPr>
        <w:t>Sverige</w:t>
      </w:r>
    </w:p>
    <w:p w14:paraId="1FA79737" w14:textId="77777777" w:rsidR="00974868" w:rsidRPr="001F6C2D" w:rsidRDefault="00974868" w:rsidP="009259F2">
      <w:pPr>
        <w:spacing w:line="240" w:lineRule="auto"/>
        <w:rPr>
          <w:szCs w:val="22"/>
        </w:rPr>
      </w:pPr>
    </w:p>
    <w:p w14:paraId="7B60E7FD" w14:textId="77777777" w:rsidR="00974868" w:rsidRPr="001F6C2D" w:rsidRDefault="00974868" w:rsidP="009259F2">
      <w:pPr>
        <w:spacing w:line="240" w:lineRule="auto"/>
        <w:rPr>
          <w:szCs w:val="22"/>
        </w:rPr>
      </w:pPr>
    </w:p>
    <w:p w14:paraId="4FB0D6A6" w14:textId="77777777" w:rsidR="00BA0B44"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12.</w:t>
      </w:r>
      <w:r w:rsidRPr="001F6C2D">
        <w:rPr>
          <w:b/>
        </w:rPr>
        <w:tab/>
        <w:t>MARKEDSFØRINGSTILLADELSESNUMMER (-NUMRE)</w:t>
      </w:r>
    </w:p>
    <w:p w14:paraId="4E277898" w14:textId="77777777" w:rsidR="00974868" w:rsidRPr="001F6C2D" w:rsidRDefault="00974868" w:rsidP="009259F2">
      <w:pPr>
        <w:spacing w:line="240" w:lineRule="auto"/>
        <w:rPr>
          <w:szCs w:val="22"/>
        </w:rPr>
      </w:pPr>
    </w:p>
    <w:p w14:paraId="5B4A3456" w14:textId="77777777" w:rsidR="00A85CEE" w:rsidRPr="001F6C2D" w:rsidRDefault="00A85CEE" w:rsidP="00722D96">
      <w:pPr>
        <w:spacing w:line="240" w:lineRule="auto"/>
        <w:rPr>
          <w:szCs w:val="22"/>
        </w:rPr>
      </w:pPr>
      <w:r w:rsidRPr="001F6C2D">
        <w:rPr>
          <w:szCs w:val="22"/>
        </w:rPr>
        <w:t>EU/1/15/1046/001</w:t>
      </w:r>
    </w:p>
    <w:p w14:paraId="48C6AE45" w14:textId="77777777" w:rsidR="00974868" w:rsidRPr="001F6C2D" w:rsidRDefault="00974868" w:rsidP="009259F2">
      <w:pPr>
        <w:spacing w:line="240" w:lineRule="auto"/>
        <w:rPr>
          <w:szCs w:val="22"/>
        </w:rPr>
      </w:pPr>
    </w:p>
    <w:p w14:paraId="09185D8B" w14:textId="77777777" w:rsidR="00974868" w:rsidRPr="001F6C2D" w:rsidRDefault="00974868" w:rsidP="009259F2">
      <w:pPr>
        <w:spacing w:line="240" w:lineRule="auto"/>
        <w:rPr>
          <w:szCs w:val="22"/>
        </w:rPr>
      </w:pPr>
    </w:p>
    <w:p w14:paraId="06C9541F"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13.</w:t>
      </w:r>
      <w:r w:rsidRPr="001F6C2D">
        <w:rPr>
          <w:b/>
        </w:rPr>
        <w:tab/>
        <w:t>BATCHNUMMER</w:t>
      </w:r>
    </w:p>
    <w:p w14:paraId="74ACECB2" w14:textId="77777777" w:rsidR="00974868" w:rsidRPr="001F6C2D" w:rsidRDefault="00974868" w:rsidP="009259F2">
      <w:pPr>
        <w:spacing w:line="240" w:lineRule="auto"/>
        <w:rPr>
          <w:i/>
          <w:szCs w:val="22"/>
        </w:rPr>
      </w:pPr>
    </w:p>
    <w:p w14:paraId="290154CA" w14:textId="77777777" w:rsidR="00974868" w:rsidRPr="001F6C2D" w:rsidRDefault="00974868" w:rsidP="009259F2">
      <w:pPr>
        <w:spacing w:line="240" w:lineRule="auto"/>
        <w:rPr>
          <w:szCs w:val="22"/>
        </w:rPr>
      </w:pPr>
      <w:r w:rsidRPr="001F6C2D">
        <w:t>Lot</w:t>
      </w:r>
    </w:p>
    <w:p w14:paraId="331E810E" w14:textId="77777777" w:rsidR="00974868" w:rsidRPr="001F6C2D" w:rsidRDefault="00974868" w:rsidP="009259F2">
      <w:pPr>
        <w:spacing w:line="240" w:lineRule="auto"/>
        <w:rPr>
          <w:szCs w:val="22"/>
        </w:rPr>
      </w:pPr>
    </w:p>
    <w:p w14:paraId="3449CE5A" w14:textId="77777777" w:rsidR="00974868" w:rsidRPr="001F6C2D" w:rsidRDefault="00974868" w:rsidP="009259F2">
      <w:pPr>
        <w:spacing w:line="240" w:lineRule="auto"/>
        <w:rPr>
          <w:szCs w:val="22"/>
        </w:rPr>
      </w:pPr>
    </w:p>
    <w:p w14:paraId="0E7E2B7D"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14.</w:t>
      </w:r>
      <w:r w:rsidRPr="001F6C2D">
        <w:rPr>
          <w:b/>
        </w:rPr>
        <w:tab/>
        <w:t>GENEREL KLASSIFIKATION FOR UDLEVERING</w:t>
      </w:r>
    </w:p>
    <w:p w14:paraId="19571741" w14:textId="77777777" w:rsidR="00974868" w:rsidRPr="001F6C2D" w:rsidRDefault="00974868" w:rsidP="009259F2">
      <w:pPr>
        <w:spacing w:line="240" w:lineRule="auto"/>
        <w:rPr>
          <w:i/>
          <w:szCs w:val="22"/>
        </w:rPr>
      </w:pPr>
    </w:p>
    <w:p w14:paraId="3D23DEF9" w14:textId="77777777" w:rsidR="00974868" w:rsidRPr="001F6C2D" w:rsidRDefault="00974868" w:rsidP="009259F2">
      <w:pPr>
        <w:spacing w:line="240" w:lineRule="auto"/>
        <w:rPr>
          <w:szCs w:val="22"/>
        </w:rPr>
      </w:pPr>
    </w:p>
    <w:p w14:paraId="242DBF70"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15.</w:t>
      </w:r>
      <w:r w:rsidRPr="001F6C2D">
        <w:rPr>
          <w:b/>
        </w:rPr>
        <w:tab/>
        <w:t>INSTRUKTIONER VEDRØRENDE ANVENDELSEN</w:t>
      </w:r>
    </w:p>
    <w:p w14:paraId="0A160262" w14:textId="77777777" w:rsidR="00974868" w:rsidRPr="001F6C2D" w:rsidRDefault="00974868" w:rsidP="009259F2">
      <w:pPr>
        <w:spacing w:line="240" w:lineRule="auto"/>
      </w:pPr>
    </w:p>
    <w:p w14:paraId="09662326" w14:textId="77777777" w:rsidR="00974868" w:rsidRPr="001F6C2D" w:rsidRDefault="00974868" w:rsidP="009259F2">
      <w:pPr>
        <w:spacing w:line="240" w:lineRule="auto"/>
      </w:pPr>
    </w:p>
    <w:p w14:paraId="2E5F2F77" w14:textId="77777777" w:rsidR="00974868" w:rsidRPr="001F6C2D" w:rsidRDefault="00974868" w:rsidP="009259F2">
      <w:pPr>
        <w:spacing w:line="240" w:lineRule="auto"/>
      </w:pPr>
    </w:p>
    <w:p w14:paraId="14ACA6B9"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lastRenderedPageBreak/>
        <w:t>16.</w:t>
      </w:r>
      <w:r w:rsidRPr="001F6C2D">
        <w:rPr>
          <w:b/>
        </w:rPr>
        <w:tab/>
        <w:t>INFORMATION I BRAILLESKRIFT</w:t>
      </w:r>
    </w:p>
    <w:p w14:paraId="3E84CD6A" w14:textId="77777777" w:rsidR="00974868" w:rsidRPr="001F6C2D" w:rsidRDefault="00974868" w:rsidP="00A73D1D">
      <w:pPr>
        <w:keepNext/>
        <w:spacing w:line="240" w:lineRule="auto"/>
      </w:pPr>
    </w:p>
    <w:p w14:paraId="07C93CEB" w14:textId="77777777" w:rsidR="00BA0B44" w:rsidRPr="001F6C2D" w:rsidRDefault="00974868" w:rsidP="00A73D1D">
      <w:pPr>
        <w:keepNext/>
        <w:spacing w:line="240" w:lineRule="auto"/>
      </w:pPr>
      <w:r w:rsidRPr="001F6C2D">
        <w:t>ELOCTA 250</w:t>
      </w:r>
    </w:p>
    <w:p w14:paraId="4E32BBF1" w14:textId="77777777" w:rsidR="00D43E91" w:rsidRPr="001F6C2D" w:rsidRDefault="00D43E91" w:rsidP="009259F2">
      <w:pPr>
        <w:spacing w:line="240" w:lineRule="auto"/>
        <w:rPr>
          <w:szCs w:val="22"/>
          <w:shd w:val="clear" w:color="auto" w:fill="CCCCCC"/>
        </w:rPr>
      </w:pPr>
    </w:p>
    <w:p w14:paraId="0B60EBB7" w14:textId="77777777" w:rsidR="00AF080A" w:rsidRPr="001F6C2D" w:rsidRDefault="00AF080A" w:rsidP="009259F2">
      <w:pPr>
        <w:spacing w:line="240" w:lineRule="auto"/>
        <w:rPr>
          <w:szCs w:val="22"/>
          <w:shd w:val="clear" w:color="auto" w:fill="CCCCCC"/>
        </w:rPr>
      </w:pPr>
    </w:p>
    <w:p w14:paraId="203F72D2" w14:textId="77777777" w:rsidR="00D43E91" w:rsidRPr="001F6C2D" w:rsidRDefault="00D43E91"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17</w:t>
      </w:r>
      <w:r w:rsidRPr="001F6C2D">
        <w:rPr>
          <w:b/>
        </w:rPr>
        <w:tab/>
        <w:t>ENTYDIG IDENTIFIKATOR – 2D-STREGKODE</w:t>
      </w:r>
    </w:p>
    <w:p w14:paraId="3D24A3A1" w14:textId="77777777" w:rsidR="00D43E91" w:rsidRPr="001F6C2D" w:rsidRDefault="00D43E91" w:rsidP="009259F2">
      <w:pPr>
        <w:keepNext/>
        <w:tabs>
          <w:tab w:val="left" w:pos="720"/>
        </w:tabs>
        <w:spacing w:line="240" w:lineRule="auto"/>
        <w:rPr>
          <w:szCs w:val="22"/>
        </w:rPr>
      </w:pPr>
    </w:p>
    <w:p w14:paraId="41A619F3" w14:textId="77777777" w:rsidR="00D43E91" w:rsidRPr="001F6C2D" w:rsidRDefault="00D43E91" w:rsidP="009259F2">
      <w:pPr>
        <w:spacing w:line="240" w:lineRule="auto"/>
        <w:rPr>
          <w:szCs w:val="22"/>
          <w:shd w:val="clear" w:color="auto" w:fill="CCCCCC"/>
        </w:rPr>
      </w:pPr>
      <w:r w:rsidRPr="001F6C2D">
        <w:rPr>
          <w:szCs w:val="22"/>
          <w:shd w:val="clear" w:color="auto" w:fill="D9D9D9"/>
        </w:rPr>
        <w:t>Der er anført en 2D-stregkode, som indeholder en entydig identifikator.</w:t>
      </w:r>
    </w:p>
    <w:p w14:paraId="1C3E5D8A" w14:textId="77777777" w:rsidR="00D43E91" w:rsidRPr="001F6C2D" w:rsidRDefault="00D43E91" w:rsidP="009259F2">
      <w:pPr>
        <w:spacing w:line="240" w:lineRule="auto"/>
        <w:rPr>
          <w:szCs w:val="22"/>
          <w:shd w:val="clear" w:color="auto" w:fill="CCCCCC"/>
        </w:rPr>
      </w:pPr>
    </w:p>
    <w:p w14:paraId="1F973DF1" w14:textId="77777777" w:rsidR="00A73D1D" w:rsidRPr="001F6C2D" w:rsidRDefault="00A73D1D" w:rsidP="009259F2">
      <w:pPr>
        <w:spacing w:line="240" w:lineRule="auto"/>
        <w:rPr>
          <w:szCs w:val="22"/>
          <w:shd w:val="clear" w:color="auto" w:fill="CCCCCC"/>
        </w:rPr>
      </w:pPr>
    </w:p>
    <w:p w14:paraId="083012FB" w14:textId="77777777" w:rsidR="00D43E91" w:rsidRPr="001F6C2D" w:rsidRDefault="00D43E91"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18.</w:t>
      </w:r>
      <w:r w:rsidRPr="001F6C2D">
        <w:rPr>
          <w:b/>
        </w:rPr>
        <w:tab/>
        <w:t>ENTYDIG IDENTIFIKATOR - MENNESKELIGT LÆSBARE DATA</w:t>
      </w:r>
    </w:p>
    <w:p w14:paraId="3754E526" w14:textId="77777777" w:rsidR="00D43E91" w:rsidRPr="001F6C2D" w:rsidRDefault="00D43E91" w:rsidP="009259F2">
      <w:pPr>
        <w:keepNext/>
        <w:tabs>
          <w:tab w:val="left" w:pos="720"/>
        </w:tabs>
        <w:spacing w:line="240" w:lineRule="auto"/>
        <w:rPr>
          <w:szCs w:val="22"/>
        </w:rPr>
      </w:pPr>
    </w:p>
    <w:p w14:paraId="4EE7C4F6" w14:textId="77777777" w:rsidR="00D43E91" w:rsidRPr="001F6C2D" w:rsidRDefault="00D43E91" w:rsidP="00DC301E">
      <w:pPr>
        <w:keepNext/>
        <w:spacing w:line="240" w:lineRule="auto"/>
        <w:rPr>
          <w:szCs w:val="22"/>
        </w:rPr>
      </w:pPr>
      <w:r w:rsidRPr="001F6C2D">
        <w:rPr>
          <w:szCs w:val="22"/>
        </w:rPr>
        <w:t>PC</w:t>
      </w:r>
    </w:p>
    <w:p w14:paraId="2C7BE942" w14:textId="77777777" w:rsidR="00D43E91" w:rsidRPr="001F6C2D" w:rsidRDefault="00D43E91" w:rsidP="00DC301E">
      <w:pPr>
        <w:keepNext/>
        <w:spacing w:line="240" w:lineRule="auto"/>
        <w:rPr>
          <w:szCs w:val="22"/>
        </w:rPr>
      </w:pPr>
      <w:r w:rsidRPr="001F6C2D">
        <w:rPr>
          <w:szCs w:val="22"/>
        </w:rPr>
        <w:t>SN</w:t>
      </w:r>
    </w:p>
    <w:p w14:paraId="28B0654A" w14:textId="77777777" w:rsidR="00D43E91" w:rsidRPr="001F6C2D" w:rsidRDefault="00D43E91" w:rsidP="009259F2">
      <w:pPr>
        <w:spacing w:line="240" w:lineRule="auto"/>
        <w:rPr>
          <w:szCs w:val="22"/>
        </w:rPr>
      </w:pPr>
      <w:r w:rsidRPr="001F6C2D">
        <w:rPr>
          <w:szCs w:val="22"/>
        </w:rPr>
        <w:t>NN</w:t>
      </w:r>
    </w:p>
    <w:p w14:paraId="122A9955" w14:textId="77777777" w:rsidR="00974868" w:rsidRPr="001F6C2D" w:rsidRDefault="00974868" w:rsidP="009259F2">
      <w:pPr>
        <w:spacing w:line="240" w:lineRule="auto"/>
        <w:rPr>
          <w:szCs w:val="22"/>
        </w:rPr>
      </w:pPr>
      <w:r w:rsidRPr="001F6C2D">
        <w:br w:type="page"/>
      </w:r>
    </w:p>
    <w:p w14:paraId="0749165E" w14:textId="77777777" w:rsidR="00974868" w:rsidRPr="001F6C2D" w:rsidRDefault="00974868" w:rsidP="009259F2">
      <w:pPr>
        <w:pBdr>
          <w:top w:val="single" w:sz="4" w:space="1" w:color="auto"/>
          <w:left w:val="single" w:sz="4" w:space="4" w:color="auto"/>
          <w:bottom w:val="single" w:sz="4" w:space="1" w:color="auto"/>
          <w:right w:val="single" w:sz="4" w:space="4" w:color="auto"/>
        </w:pBdr>
        <w:spacing w:line="240" w:lineRule="auto"/>
        <w:rPr>
          <w:b/>
          <w:szCs w:val="22"/>
        </w:rPr>
      </w:pPr>
      <w:r w:rsidRPr="001F6C2D">
        <w:rPr>
          <w:b/>
        </w:rPr>
        <w:lastRenderedPageBreak/>
        <w:t>MINDSTEKRAV TIL MÆRKNING PÅ SMÅ INDRE EMBALLAGER</w:t>
      </w:r>
    </w:p>
    <w:p w14:paraId="19EBC860" w14:textId="77777777" w:rsidR="00974868" w:rsidRPr="001F6C2D" w:rsidRDefault="00974868" w:rsidP="009259F2">
      <w:pPr>
        <w:pBdr>
          <w:top w:val="single" w:sz="4" w:space="1" w:color="auto"/>
          <w:left w:val="single" w:sz="4" w:space="4" w:color="auto"/>
          <w:bottom w:val="single" w:sz="4" w:space="1" w:color="auto"/>
          <w:right w:val="single" w:sz="4" w:space="4" w:color="auto"/>
        </w:pBdr>
        <w:spacing w:line="240" w:lineRule="auto"/>
        <w:rPr>
          <w:b/>
          <w:szCs w:val="22"/>
        </w:rPr>
      </w:pPr>
    </w:p>
    <w:p w14:paraId="0572D582" w14:textId="77777777" w:rsidR="00BA0B44" w:rsidRPr="001F6C2D" w:rsidRDefault="00974868" w:rsidP="009259F2">
      <w:pPr>
        <w:pBdr>
          <w:top w:val="single" w:sz="4" w:space="1" w:color="auto"/>
          <w:left w:val="single" w:sz="4" w:space="4" w:color="auto"/>
          <w:bottom w:val="single" w:sz="4" w:space="1" w:color="auto"/>
          <w:right w:val="single" w:sz="4" w:space="4" w:color="auto"/>
        </w:pBdr>
        <w:spacing w:line="240" w:lineRule="auto"/>
        <w:rPr>
          <w:b/>
        </w:rPr>
      </w:pPr>
      <w:r w:rsidRPr="001F6C2D">
        <w:rPr>
          <w:b/>
        </w:rPr>
        <w:t>ETIKET PÅ HÆTTEGLAS</w:t>
      </w:r>
    </w:p>
    <w:p w14:paraId="21758C68" w14:textId="77777777" w:rsidR="00974868" w:rsidRPr="001F6C2D" w:rsidRDefault="00974868" w:rsidP="009259F2">
      <w:pPr>
        <w:spacing w:line="240" w:lineRule="auto"/>
        <w:rPr>
          <w:szCs w:val="22"/>
        </w:rPr>
      </w:pPr>
    </w:p>
    <w:p w14:paraId="359843C1" w14:textId="77777777" w:rsidR="00974868" w:rsidRPr="001F6C2D" w:rsidRDefault="00974868" w:rsidP="009259F2">
      <w:pPr>
        <w:spacing w:line="240" w:lineRule="auto"/>
        <w:rPr>
          <w:szCs w:val="22"/>
        </w:rPr>
      </w:pPr>
    </w:p>
    <w:p w14:paraId="2D6C1204"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 OG ADMINISTRATIONSVEJ(E)</w:t>
      </w:r>
    </w:p>
    <w:p w14:paraId="25FBE132" w14:textId="77777777" w:rsidR="00974868" w:rsidRPr="001F6C2D" w:rsidRDefault="00974868" w:rsidP="009259F2">
      <w:pPr>
        <w:spacing w:line="240" w:lineRule="auto"/>
        <w:ind w:left="567" w:hanging="567"/>
        <w:rPr>
          <w:szCs w:val="22"/>
        </w:rPr>
      </w:pPr>
    </w:p>
    <w:p w14:paraId="4AFB086A" w14:textId="77777777" w:rsidR="00974868" w:rsidRPr="001F6C2D" w:rsidRDefault="00974868" w:rsidP="009259F2">
      <w:pPr>
        <w:spacing w:line="240" w:lineRule="auto"/>
        <w:rPr>
          <w:szCs w:val="22"/>
        </w:rPr>
      </w:pPr>
      <w:r w:rsidRPr="001F6C2D">
        <w:t>ELOCTA 250 I</w:t>
      </w:r>
      <w:r w:rsidR="00272871" w:rsidRPr="001F6C2D">
        <w:t>U</w:t>
      </w:r>
      <w:r w:rsidRPr="001F6C2D">
        <w:t xml:space="preserve"> pulver til injektionsvæske</w:t>
      </w:r>
    </w:p>
    <w:p w14:paraId="1B7EAEC4" w14:textId="77777777" w:rsidR="00AF080A" w:rsidRPr="001F6C2D" w:rsidRDefault="00AF080A" w:rsidP="009259F2">
      <w:pPr>
        <w:spacing w:line="240" w:lineRule="auto"/>
      </w:pPr>
    </w:p>
    <w:p w14:paraId="66034A07" w14:textId="77777777" w:rsidR="00974868" w:rsidRPr="001F6C2D" w:rsidRDefault="00974868" w:rsidP="009259F2">
      <w:pPr>
        <w:spacing w:line="240" w:lineRule="auto"/>
        <w:rPr>
          <w:szCs w:val="22"/>
        </w:rPr>
      </w:pPr>
      <w:r w:rsidRPr="001F6C2D">
        <w:t>efmoroctocog alfa</w:t>
      </w:r>
    </w:p>
    <w:p w14:paraId="273BCA8F" w14:textId="77777777" w:rsidR="00A85CEE" w:rsidRPr="001F6C2D" w:rsidRDefault="00A85CEE" w:rsidP="009259F2">
      <w:pPr>
        <w:spacing w:line="240" w:lineRule="auto"/>
      </w:pPr>
      <w:proofErr w:type="spellStart"/>
      <w:r w:rsidRPr="001F6C2D">
        <w:t>rekombinant</w:t>
      </w:r>
      <w:proofErr w:type="spellEnd"/>
      <w:r w:rsidRPr="001F6C2D">
        <w:t xml:space="preserve"> koagulationsfaktor VIII</w:t>
      </w:r>
    </w:p>
    <w:p w14:paraId="3BD68586" w14:textId="77777777" w:rsidR="00974868" w:rsidRPr="001F6C2D" w:rsidRDefault="00974868" w:rsidP="009259F2">
      <w:pPr>
        <w:spacing w:line="240" w:lineRule="auto"/>
        <w:rPr>
          <w:szCs w:val="22"/>
        </w:rPr>
      </w:pPr>
      <w:proofErr w:type="spellStart"/>
      <w:r w:rsidRPr="001F6C2D">
        <w:t>i.v</w:t>
      </w:r>
      <w:proofErr w:type="spellEnd"/>
      <w:r w:rsidRPr="001F6C2D">
        <w:t>.</w:t>
      </w:r>
    </w:p>
    <w:p w14:paraId="2FCD3AA6" w14:textId="77777777" w:rsidR="00974868" w:rsidRPr="001F6C2D" w:rsidRDefault="00974868" w:rsidP="009259F2">
      <w:pPr>
        <w:spacing w:line="240" w:lineRule="auto"/>
        <w:rPr>
          <w:szCs w:val="22"/>
        </w:rPr>
      </w:pPr>
    </w:p>
    <w:p w14:paraId="6F4FCB64" w14:textId="77777777" w:rsidR="00974868" w:rsidRPr="001F6C2D" w:rsidRDefault="00974868" w:rsidP="009259F2">
      <w:pPr>
        <w:spacing w:line="240" w:lineRule="auto"/>
        <w:rPr>
          <w:szCs w:val="22"/>
        </w:rPr>
      </w:pPr>
    </w:p>
    <w:p w14:paraId="633ABA68"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ADMINISTRATIONSMETODE</w:t>
      </w:r>
    </w:p>
    <w:p w14:paraId="5F0E0404" w14:textId="77777777" w:rsidR="00974868" w:rsidRPr="001F6C2D" w:rsidRDefault="00974868" w:rsidP="009259F2">
      <w:pPr>
        <w:spacing w:line="240" w:lineRule="auto"/>
        <w:rPr>
          <w:szCs w:val="22"/>
        </w:rPr>
      </w:pPr>
    </w:p>
    <w:p w14:paraId="37BCFE4C" w14:textId="77777777" w:rsidR="00974868" w:rsidRPr="001F6C2D" w:rsidRDefault="00974868" w:rsidP="009259F2">
      <w:pPr>
        <w:spacing w:line="240" w:lineRule="auto"/>
        <w:rPr>
          <w:szCs w:val="22"/>
        </w:rPr>
      </w:pPr>
    </w:p>
    <w:p w14:paraId="68747236"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UDLØBSDATO</w:t>
      </w:r>
    </w:p>
    <w:p w14:paraId="564E8231" w14:textId="77777777" w:rsidR="00974868" w:rsidRPr="001F6C2D" w:rsidRDefault="00974868" w:rsidP="009259F2">
      <w:pPr>
        <w:spacing w:line="240" w:lineRule="auto"/>
      </w:pPr>
    </w:p>
    <w:p w14:paraId="1CE58651" w14:textId="77777777" w:rsidR="00974868" w:rsidRPr="001F6C2D" w:rsidRDefault="00974868" w:rsidP="009259F2">
      <w:pPr>
        <w:spacing w:line="240" w:lineRule="auto"/>
      </w:pPr>
      <w:r w:rsidRPr="001F6C2D">
        <w:t>EXP</w:t>
      </w:r>
    </w:p>
    <w:p w14:paraId="2C5E9636" w14:textId="77777777" w:rsidR="00974868" w:rsidRPr="001F6C2D" w:rsidRDefault="00974868" w:rsidP="009259F2">
      <w:pPr>
        <w:spacing w:line="240" w:lineRule="auto"/>
      </w:pPr>
    </w:p>
    <w:p w14:paraId="43B565B7" w14:textId="77777777" w:rsidR="00974868" w:rsidRPr="001F6C2D" w:rsidRDefault="00974868" w:rsidP="009259F2">
      <w:pPr>
        <w:spacing w:line="240" w:lineRule="auto"/>
      </w:pPr>
    </w:p>
    <w:p w14:paraId="210BFDFE"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BATCHNUMMER</w:t>
      </w:r>
    </w:p>
    <w:p w14:paraId="641BAAF3" w14:textId="77777777" w:rsidR="00974868" w:rsidRPr="001F6C2D" w:rsidRDefault="00974868" w:rsidP="009259F2">
      <w:pPr>
        <w:spacing w:line="240" w:lineRule="auto"/>
        <w:ind w:right="113"/>
      </w:pPr>
    </w:p>
    <w:p w14:paraId="147A1687" w14:textId="77777777" w:rsidR="00974868" w:rsidRPr="001F6C2D" w:rsidRDefault="00974868" w:rsidP="009259F2">
      <w:pPr>
        <w:spacing w:line="240" w:lineRule="auto"/>
        <w:ind w:right="113"/>
      </w:pPr>
      <w:r w:rsidRPr="001F6C2D">
        <w:t>Lot</w:t>
      </w:r>
    </w:p>
    <w:p w14:paraId="2ABF0240" w14:textId="77777777" w:rsidR="00974868" w:rsidRPr="001F6C2D" w:rsidRDefault="00974868" w:rsidP="009259F2">
      <w:pPr>
        <w:spacing w:line="240" w:lineRule="auto"/>
        <w:ind w:right="113"/>
      </w:pPr>
    </w:p>
    <w:p w14:paraId="7CC6167B" w14:textId="77777777" w:rsidR="00974868" w:rsidRPr="001F6C2D" w:rsidRDefault="00974868" w:rsidP="009259F2">
      <w:pPr>
        <w:spacing w:line="240" w:lineRule="auto"/>
        <w:ind w:right="113"/>
      </w:pPr>
    </w:p>
    <w:p w14:paraId="56596697"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 xml:space="preserve">INDHOLD ANGIVET SOM VÆGT, VOLUMEN ELLER </w:t>
      </w:r>
      <w:r w:rsidR="00B123DC" w:rsidRPr="001F6C2D">
        <w:rPr>
          <w:b/>
        </w:rPr>
        <w:t>ENHEDER</w:t>
      </w:r>
    </w:p>
    <w:p w14:paraId="3EC19D13" w14:textId="77777777" w:rsidR="00974868" w:rsidRPr="001F6C2D" w:rsidRDefault="00974868" w:rsidP="00A73D1D">
      <w:pPr>
        <w:keepNext/>
        <w:spacing w:line="240" w:lineRule="auto"/>
        <w:ind w:right="113"/>
        <w:rPr>
          <w:szCs w:val="22"/>
        </w:rPr>
      </w:pPr>
    </w:p>
    <w:p w14:paraId="24B3C329" w14:textId="77777777" w:rsidR="00BA0B44" w:rsidRPr="001F6C2D" w:rsidRDefault="00974868" w:rsidP="00A73D1D">
      <w:pPr>
        <w:keepNext/>
        <w:spacing w:line="240" w:lineRule="auto"/>
        <w:ind w:right="113"/>
      </w:pPr>
      <w:r w:rsidRPr="001F6C2D">
        <w:t>250 I</w:t>
      </w:r>
      <w:r w:rsidR="00272871" w:rsidRPr="001F6C2D">
        <w:t>U</w:t>
      </w:r>
    </w:p>
    <w:p w14:paraId="1F52CCE5" w14:textId="77777777" w:rsidR="001F1668" w:rsidRPr="001F6C2D" w:rsidRDefault="001F1668" w:rsidP="009259F2">
      <w:pPr>
        <w:spacing w:line="240" w:lineRule="auto"/>
        <w:ind w:right="113"/>
        <w:rPr>
          <w:szCs w:val="22"/>
        </w:rPr>
      </w:pPr>
    </w:p>
    <w:p w14:paraId="468B2E3B" w14:textId="77777777" w:rsidR="00AF080A" w:rsidRPr="001F6C2D" w:rsidRDefault="00AF080A" w:rsidP="009259F2">
      <w:pPr>
        <w:spacing w:line="240" w:lineRule="auto"/>
        <w:ind w:right="113"/>
        <w:rPr>
          <w:szCs w:val="22"/>
        </w:rPr>
      </w:pPr>
    </w:p>
    <w:p w14:paraId="64795A62"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6.</w:t>
      </w:r>
      <w:r w:rsidRPr="001F6C2D">
        <w:rPr>
          <w:b/>
        </w:rPr>
        <w:tab/>
        <w:t>ANDET</w:t>
      </w:r>
    </w:p>
    <w:p w14:paraId="1E8D5059" w14:textId="77777777" w:rsidR="00974868" w:rsidRPr="001F6C2D" w:rsidRDefault="00974868" w:rsidP="009259F2">
      <w:pPr>
        <w:spacing w:line="240" w:lineRule="auto"/>
        <w:ind w:right="113"/>
        <w:rPr>
          <w:szCs w:val="22"/>
        </w:rPr>
      </w:pPr>
    </w:p>
    <w:p w14:paraId="2E502BA4" w14:textId="77777777" w:rsidR="00E73FC6" w:rsidRPr="001F6C2D" w:rsidRDefault="00974868" w:rsidP="00E73FC6">
      <w:pPr>
        <w:pBdr>
          <w:top w:val="single" w:sz="4" w:space="1" w:color="auto"/>
          <w:left w:val="single" w:sz="4" w:space="4" w:color="auto"/>
          <w:bottom w:val="single" w:sz="4" w:space="1" w:color="auto"/>
          <w:right w:val="single" w:sz="4" w:space="4" w:color="auto"/>
        </w:pBdr>
        <w:spacing w:line="240" w:lineRule="auto"/>
        <w:rPr>
          <w:b/>
        </w:rPr>
      </w:pPr>
      <w:r w:rsidRPr="001F6C2D">
        <w:br w:type="page"/>
      </w:r>
      <w:r w:rsidR="00E73FC6" w:rsidRPr="001F6C2D">
        <w:rPr>
          <w:b/>
        </w:rPr>
        <w:lastRenderedPageBreak/>
        <w:t>MÆRKNING, DER SKAL ANFØRES PÅ DEN YDRE EMBALLAGE</w:t>
      </w:r>
    </w:p>
    <w:p w14:paraId="54A70D17"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27AE1561"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Cs/>
          <w:szCs w:val="22"/>
        </w:rPr>
      </w:pPr>
      <w:r w:rsidRPr="001F6C2D">
        <w:rPr>
          <w:b/>
        </w:rPr>
        <w:t>ÆSKE</w:t>
      </w:r>
    </w:p>
    <w:p w14:paraId="5C7704E6" w14:textId="77777777" w:rsidR="00E73FC6" w:rsidRPr="001F6C2D" w:rsidRDefault="00E73FC6" w:rsidP="00E73FC6">
      <w:pPr>
        <w:spacing w:line="240" w:lineRule="auto"/>
      </w:pPr>
    </w:p>
    <w:p w14:paraId="5D03E383" w14:textId="77777777" w:rsidR="00E73FC6" w:rsidRPr="001F6C2D" w:rsidRDefault="00E73FC6" w:rsidP="00E73FC6">
      <w:pPr>
        <w:spacing w:line="240" w:lineRule="auto"/>
        <w:rPr>
          <w:szCs w:val="22"/>
        </w:rPr>
      </w:pPr>
    </w:p>
    <w:p w14:paraId="793C115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w:t>
      </w:r>
    </w:p>
    <w:p w14:paraId="10736239" w14:textId="77777777" w:rsidR="00E73FC6" w:rsidRPr="001F6C2D" w:rsidRDefault="00E73FC6" w:rsidP="00E73FC6">
      <w:pPr>
        <w:spacing w:line="240" w:lineRule="auto"/>
        <w:rPr>
          <w:szCs w:val="22"/>
        </w:rPr>
      </w:pPr>
    </w:p>
    <w:p w14:paraId="358BF029" w14:textId="77777777" w:rsidR="00E73FC6" w:rsidRPr="001F6C2D" w:rsidRDefault="00E73FC6" w:rsidP="00E73FC6">
      <w:pPr>
        <w:spacing w:line="240" w:lineRule="auto"/>
      </w:pPr>
      <w:r w:rsidRPr="001F6C2D">
        <w:t>ELOCTA 500 IU pulver og solvens til injektionsvæske, opløsning</w:t>
      </w:r>
    </w:p>
    <w:p w14:paraId="54892B5C" w14:textId="77777777" w:rsidR="00E73FC6" w:rsidRPr="001F6C2D" w:rsidRDefault="00E73FC6" w:rsidP="00E73FC6">
      <w:pPr>
        <w:spacing w:line="240" w:lineRule="auto"/>
      </w:pPr>
    </w:p>
    <w:p w14:paraId="2D5159CA" w14:textId="77777777" w:rsidR="00E73FC6" w:rsidRPr="001F6C2D" w:rsidRDefault="00E73FC6" w:rsidP="00E73FC6">
      <w:pPr>
        <w:spacing w:line="240" w:lineRule="auto"/>
      </w:pPr>
      <w:r w:rsidRPr="001F6C2D">
        <w:t>efmoroctocog alfa</w:t>
      </w:r>
    </w:p>
    <w:p w14:paraId="24EE6D68" w14:textId="77777777" w:rsidR="00E73FC6" w:rsidRPr="001F6C2D" w:rsidRDefault="00E73FC6" w:rsidP="00E73FC6">
      <w:pPr>
        <w:spacing w:line="240" w:lineRule="auto"/>
        <w:rPr>
          <w:szCs w:val="22"/>
        </w:rPr>
      </w:pPr>
      <w:r w:rsidRPr="001F6C2D">
        <w:t>(</w:t>
      </w:r>
      <w:proofErr w:type="spellStart"/>
      <w:r w:rsidRPr="001F6C2D">
        <w:t>rekombinant</w:t>
      </w:r>
      <w:proofErr w:type="spellEnd"/>
      <w:r w:rsidRPr="001F6C2D">
        <w:t xml:space="preserve"> koagulationsfaktor VIII, Fc fusionsprotein)</w:t>
      </w:r>
    </w:p>
    <w:p w14:paraId="69E7EC25" w14:textId="77777777" w:rsidR="00E73FC6" w:rsidRPr="001F6C2D" w:rsidRDefault="00E73FC6" w:rsidP="00E73FC6">
      <w:pPr>
        <w:spacing w:line="240" w:lineRule="auto"/>
        <w:rPr>
          <w:szCs w:val="22"/>
        </w:rPr>
      </w:pPr>
    </w:p>
    <w:p w14:paraId="015B3E95" w14:textId="77777777" w:rsidR="00E73FC6" w:rsidRPr="001F6C2D" w:rsidRDefault="00E73FC6" w:rsidP="00E73FC6">
      <w:pPr>
        <w:spacing w:line="240" w:lineRule="auto"/>
        <w:rPr>
          <w:szCs w:val="22"/>
        </w:rPr>
      </w:pPr>
    </w:p>
    <w:p w14:paraId="247C8644"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ANGIVELSE AF AKTIVT STOF/AKTIVE STOFFER</w:t>
      </w:r>
    </w:p>
    <w:p w14:paraId="583791A8" w14:textId="77777777" w:rsidR="00E73FC6" w:rsidRPr="001F6C2D" w:rsidRDefault="00E73FC6" w:rsidP="00E73FC6">
      <w:pPr>
        <w:spacing w:line="240" w:lineRule="auto"/>
        <w:rPr>
          <w:szCs w:val="22"/>
        </w:rPr>
      </w:pPr>
    </w:p>
    <w:p w14:paraId="66DBACCA" w14:textId="77777777" w:rsidR="00E73FC6" w:rsidRPr="001F6C2D" w:rsidRDefault="00E73FC6" w:rsidP="00E73FC6">
      <w:pPr>
        <w:spacing w:line="240" w:lineRule="auto"/>
      </w:pPr>
      <w:r w:rsidRPr="001F6C2D">
        <w:t xml:space="preserve">1 hætteglas med pulver indeholder 500 IU efmoroctocog alfa (ca. 167 IU/ml efter </w:t>
      </w:r>
      <w:proofErr w:type="spellStart"/>
      <w:r w:rsidRPr="001F6C2D">
        <w:t>rekonstitution</w:t>
      </w:r>
      <w:proofErr w:type="spellEnd"/>
      <w:r w:rsidRPr="001F6C2D">
        <w:t>)</w:t>
      </w:r>
    </w:p>
    <w:p w14:paraId="14809FF2" w14:textId="77777777" w:rsidR="00E73FC6" w:rsidRPr="001F6C2D" w:rsidRDefault="00E73FC6" w:rsidP="00E73FC6">
      <w:pPr>
        <w:spacing w:line="240" w:lineRule="auto"/>
        <w:rPr>
          <w:szCs w:val="22"/>
        </w:rPr>
      </w:pPr>
    </w:p>
    <w:p w14:paraId="2584C33C" w14:textId="77777777" w:rsidR="00E73FC6" w:rsidRPr="001F6C2D" w:rsidRDefault="00E73FC6" w:rsidP="00E73FC6">
      <w:pPr>
        <w:spacing w:line="240" w:lineRule="auto"/>
        <w:rPr>
          <w:szCs w:val="22"/>
        </w:rPr>
      </w:pPr>
    </w:p>
    <w:p w14:paraId="714290BD"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LISTE OVER HJÆLPESTOFFER</w:t>
      </w:r>
    </w:p>
    <w:p w14:paraId="21B7887D" w14:textId="77777777" w:rsidR="00E73FC6" w:rsidRPr="001F6C2D" w:rsidRDefault="00E73FC6" w:rsidP="00E73FC6">
      <w:pPr>
        <w:keepNext/>
        <w:spacing w:line="240" w:lineRule="auto"/>
        <w:rPr>
          <w:szCs w:val="22"/>
        </w:rPr>
      </w:pPr>
    </w:p>
    <w:p w14:paraId="18FBF78F" w14:textId="77777777" w:rsidR="00E73FC6" w:rsidRPr="001F6C2D" w:rsidRDefault="00E73FC6" w:rsidP="00E73FC6">
      <w:pPr>
        <w:autoSpaceDE w:val="0"/>
        <w:autoSpaceDN w:val="0"/>
        <w:adjustRightInd w:val="0"/>
        <w:spacing w:line="240" w:lineRule="auto"/>
      </w:pPr>
      <w:r w:rsidRPr="001F6C2D">
        <w:rPr>
          <w:shd w:val="clear" w:color="auto" w:fill="D9D9D9"/>
        </w:rPr>
        <w:t>Pulver:</w:t>
      </w:r>
      <w:r w:rsidRPr="001F6C2D">
        <w:t xml:space="preserve"> </w:t>
      </w:r>
      <w:proofErr w:type="spellStart"/>
      <w:r w:rsidRPr="001F6C2D">
        <w:t>saccharose</w:t>
      </w:r>
      <w:proofErr w:type="spellEnd"/>
      <w:r w:rsidRPr="001F6C2D">
        <w:t xml:space="preserve">, </w:t>
      </w:r>
      <w:proofErr w:type="spellStart"/>
      <w:r w:rsidRPr="001F6C2D">
        <w:t>natriumchlorid</w:t>
      </w:r>
      <w:proofErr w:type="spellEnd"/>
      <w:r w:rsidRPr="001F6C2D">
        <w:t xml:space="preserve">, </w:t>
      </w:r>
      <w:proofErr w:type="spellStart"/>
      <w:r w:rsidRPr="001F6C2D">
        <w:t>histidin</w:t>
      </w:r>
      <w:proofErr w:type="spellEnd"/>
      <w:r w:rsidRPr="001F6C2D">
        <w:t xml:space="preserve">, </w:t>
      </w:r>
      <w:proofErr w:type="spellStart"/>
      <w:r w:rsidRPr="001F6C2D">
        <w:t>calciumchloriddihydrat</w:t>
      </w:r>
      <w:proofErr w:type="spellEnd"/>
      <w:r w:rsidRPr="001F6C2D">
        <w:t xml:space="preserve">, </w:t>
      </w:r>
      <w:proofErr w:type="spellStart"/>
      <w:r w:rsidRPr="001F6C2D">
        <w:t>polysorbat</w:t>
      </w:r>
      <w:proofErr w:type="spellEnd"/>
      <w:r w:rsidRPr="001F6C2D">
        <w:t> 20, natriumhydroxid, saltsyre.</w:t>
      </w:r>
    </w:p>
    <w:p w14:paraId="1554DBC1" w14:textId="77777777" w:rsidR="00E73FC6" w:rsidRPr="001F6C2D" w:rsidRDefault="00E73FC6" w:rsidP="00E73FC6">
      <w:pPr>
        <w:autoSpaceDE w:val="0"/>
        <w:autoSpaceDN w:val="0"/>
        <w:adjustRightInd w:val="0"/>
        <w:spacing w:line="240" w:lineRule="auto"/>
      </w:pPr>
    </w:p>
    <w:p w14:paraId="737F346E" w14:textId="77777777" w:rsidR="00E73FC6" w:rsidRPr="001F6C2D" w:rsidRDefault="00E73FC6" w:rsidP="00E73FC6">
      <w:pPr>
        <w:autoSpaceDE w:val="0"/>
        <w:autoSpaceDN w:val="0"/>
        <w:adjustRightInd w:val="0"/>
        <w:spacing w:line="240" w:lineRule="auto"/>
      </w:pPr>
      <w:r w:rsidRPr="001F6C2D">
        <w:t>Solvens: vand til injektionsvæsker</w:t>
      </w:r>
    </w:p>
    <w:p w14:paraId="720B5E70" w14:textId="77777777" w:rsidR="00E73FC6" w:rsidRPr="001F6C2D" w:rsidRDefault="00E73FC6" w:rsidP="00E73FC6">
      <w:pPr>
        <w:autoSpaceDE w:val="0"/>
        <w:autoSpaceDN w:val="0"/>
        <w:adjustRightInd w:val="0"/>
        <w:spacing w:line="240" w:lineRule="auto"/>
      </w:pPr>
    </w:p>
    <w:p w14:paraId="3932DFE8" w14:textId="77777777" w:rsidR="00E73FC6" w:rsidRPr="001F6C2D" w:rsidRDefault="00E73FC6" w:rsidP="00E73FC6">
      <w:pPr>
        <w:autoSpaceDE w:val="0"/>
        <w:autoSpaceDN w:val="0"/>
        <w:adjustRightInd w:val="0"/>
        <w:spacing w:line="240" w:lineRule="auto"/>
      </w:pPr>
    </w:p>
    <w:p w14:paraId="6FC48C70"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LÆGEMIDDELFORM OG INDHOLD (PAKNINGSSTØRRELSE)</w:t>
      </w:r>
    </w:p>
    <w:p w14:paraId="624C97A0" w14:textId="77777777" w:rsidR="00E73FC6" w:rsidRPr="001F6C2D" w:rsidRDefault="00E73FC6" w:rsidP="00E73FC6">
      <w:pPr>
        <w:keepNext/>
        <w:spacing w:line="240" w:lineRule="auto"/>
      </w:pPr>
    </w:p>
    <w:p w14:paraId="2F61C78B" w14:textId="77777777" w:rsidR="00E73FC6" w:rsidRPr="001F6C2D" w:rsidRDefault="00E73FC6" w:rsidP="00E73FC6">
      <w:pPr>
        <w:keepNext/>
        <w:spacing w:line="240" w:lineRule="auto"/>
      </w:pPr>
      <w:r w:rsidRPr="001F6C2D">
        <w:rPr>
          <w:shd w:val="clear" w:color="auto" w:fill="D9D9D9"/>
        </w:rPr>
        <w:t>Pulver og solvens til injektionsvæske, opløsning</w:t>
      </w:r>
    </w:p>
    <w:p w14:paraId="5530E0FC" w14:textId="77777777" w:rsidR="00E73FC6" w:rsidRPr="001F6C2D" w:rsidRDefault="00E73FC6" w:rsidP="00E73FC6">
      <w:pPr>
        <w:keepNext/>
        <w:spacing w:line="240" w:lineRule="auto"/>
        <w:rPr>
          <w:szCs w:val="22"/>
        </w:rPr>
      </w:pPr>
    </w:p>
    <w:p w14:paraId="4F33F3F2" w14:textId="77777777" w:rsidR="00E73FC6" w:rsidRPr="001F6C2D" w:rsidRDefault="00E73FC6" w:rsidP="00E73FC6">
      <w:pPr>
        <w:spacing w:line="240" w:lineRule="auto"/>
        <w:rPr>
          <w:szCs w:val="22"/>
        </w:rPr>
      </w:pPr>
      <w:r w:rsidRPr="001F6C2D">
        <w:t>Indhold: 1 hætteglas med pulver, 3 ml solvens i en fyldt injektionssprøjte, 1 stempelstang, 1 hætteglasadapter, 1 infusionssæt, 2 spritservietter, 2 plastre, 1 stk. gazebind.</w:t>
      </w:r>
    </w:p>
    <w:p w14:paraId="172260EF" w14:textId="77777777" w:rsidR="00E73FC6" w:rsidRPr="001F6C2D" w:rsidRDefault="00E73FC6" w:rsidP="00E73FC6">
      <w:pPr>
        <w:spacing w:line="240" w:lineRule="auto"/>
        <w:rPr>
          <w:szCs w:val="22"/>
        </w:rPr>
      </w:pPr>
    </w:p>
    <w:p w14:paraId="1CED7862" w14:textId="77777777" w:rsidR="00E73FC6" w:rsidRPr="001F6C2D" w:rsidRDefault="00E73FC6" w:rsidP="00E73FC6">
      <w:pPr>
        <w:spacing w:line="240" w:lineRule="auto"/>
        <w:rPr>
          <w:szCs w:val="22"/>
        </w:rPr>
      </w:pPr>
    </w:p>
    <w:p w14:paraId="5D300CFC"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ANVENDELSESMÅDE OG ADMINISTRATIONSVEJ(E)</w:t>
      </w:r>
    </w:p>
    <w:p w14:paraId="176F0108" w14:textId="77777777" w:rsidR="00E73FC6" w:rsidRPr="001F6C2D" w:rsidRDefault="00E73FC6" w:rsidP="00E73FC6">
      <w:pPr>
        <w:spacing w:line="240" w:lineRule="auto"/>
        <w:rPr>
          <w:szCs w:val="22"/>
        </w:rPr>
      </w:pPr>
    </w:p>
    <w:p w14:paraId="18874F73" w14:textId="77777777" w:rsidR="00E73FC6" w:rsidRPr="001F6C2D" w:rsidRDefault="00E73FC6" w:rsidP="00E73FC6">
      <w:pPr>
        <w:spacing w:line="240" w:lineRule="auto"/>
        <w:rPr>
          <w:bCs/>
        </w:rPr>
      </w:pPr>
      <w:r w:rsidRPr="001F6C2D">
        <w:rPr>
          <w:bCs/>
        </w:rPr>
        <w:t xml:space="preserve">Intravenøs anvendelse, efter </w:t>
      </w:r>
      <w:proofErr w:type="spellStart"/>
      <w:r w:rsidRPr="001F6C2D">
        <w:rPr>
          <w:bCs/>
        </w:rPr>
        <w:t>rekonstitution</w:t>
      </w:r>
      <w:proofErr w:type="spellEnd"/>
      <w:r w:rsidRPr="001F6C2D">
        <w:rPr>
          <w:bCs/>
        </w:rPr>
        <w:t>.</w:t>
      </w:r>
    </w:p>
    <w:p w14:paraId="19FFA374" w14:textId="77777777" w:rsidR="00E73FC6" w:rsidRPr="001F6C2D" w:rsidRDefault="00E73FC6" w:rsidP="00E73FC6">
      <w:pPr>
        <w:spacing w:line="240" w:lineRule="auto"/>
        <w:rPr>
          <w:szCs w:val="22"/>
        </w:rPr>
      </w:pPr>
      <w:r w:rsidRPr="001F6C2D">
        <w:t>Læs indlægssedlen inden brug.</w:t>
      </w:r>
    </w:p>
    <w:p w14:paraId="7F2E6736" w14:textId="77777777" w:rsidR="00E73FC6" w:rsidRPr="001F6C2D" w:rsidRDefault="00E73FC6" w:rsidP="00E73FC6">
      <w:pPr>
        <w:spacing w:line="240" w:lineRule="auto"/>
        <w:rPr>
          <w:szCs w:val="22"/>
        </w:rPr>
      </w:pPr>
    </w:p>
    <w:p w14:paraId="323A8D29" w14:textId="77777777" w:rsidR="00E73FC6" w:rsidRPr="001F6C2D" w:rsidRDefault="00E73FC6" w:rsidP="00E73FC6">
      <w:pPr>
        <w:spacing w:line="240" w:lineRule="auto"/>
      </w:pPr>
      <w:r w:rsidRPr="001F6C2D">
        <w:t xml:space="preserve">En video med anvisninger i forberedelse og administration af ELOCTA kan ses ved at scanne QR-koden med en smarttelefon eller via websitet. </w:t>
      </w:r>
    </w:p>
    <w:p w14:paraId="0B463231" w14:textId="77777777" w:rsidR="00E73FC6" w:rsidRPr="001F6C2D" w:rsidRDefault="00E73FC6" w:rsidP="00E73FC6">
      <w:pPr>
        <w:spacing w:line="240" w:lineRule="auto"/>
      </w:pPr>
    </w:p>
    <w:p w14:paraId="1F00428B" w14:textId="77777777" w:rsidR="00E73FC6" w:rsidRPr="00A62C88" w:rsidRDefault="00E73FC6" w:rsidP="00E73FC6">
      <w:pPr>
        <w:spacing w:line="240" w:lineRule="auto"/>
        <w:rPr>
          <w:sz w:val="23"/>
          <w:lang w:val="nb-NO"/>
        </w:rPr>
      </w:pPr>
      <w:r w:rsidRPr="00A62C88">
        <w:rPr>
          <w:shd w:val="clear" w:color="auto" w:fill="D9D9D9"/>
          <w:lang w:val="nb-NO"/>
        </w:rPr>
        <w:t>QR-kode skal inkluderes+</w:t>
      </w:r>
      <w:r w:rsidRPr="00A62C88">
        <w:rPr>
          <w:lang w:val="nb-NO"/>
        </w:rPr>
        <w:t xml:space="preserve"> </w:t>
      </w:r>
      <w:hyperlink r:id="rId28" w:history="1">
        <w:r w:rsidRPr="00A62C88">
          <w:rPr>
            <w:rStyle w:val="Hyperlink"/>
            <w:color w:val="0000CC"/>
            <w:lang w:val="nb-NO"/>
          </w:rPr>
          <w:t>http://www.elocta-instructions.com</w:t>
        </w:r>
      </w:hyperlink>
    </w:p>
    <w:p w14:paraId="68057F92" w14:textId="77777777" w:rsidR="00E73FC6" w:rsidRPr="00A62C88" w:rsidRDefault="00E73FC6" w:rsidP="00E73FC6">
      <w:pPr>
        <w:spacing w:line="240" w:lineRule="auto"/>
        <w:rPr>
          <w:szCs w:val="22"/>
          <w:lang w:val="nb-NO"/>
        </w:rPr>
      </w:pPr>
    </w:p>
    <w:p w14:paraId="35FC0345" w14:textId="77777777" w:rsidR="00E73FC6" w:rsidRPr="00A62C88" w:rsidRDefault="00E73FC6" w:rsidP="00E73FC6">
      <w:pPr>
        <w:spacing w:line="240" w:lineRule="auto"/>
        <w:rPr>
          <w:szCs w:val="22"/>
          <w:lang w:val="nb-NO"/>
        </w:rPr>
      </w:pPr>
    </w:p>
    <w:p w14:paraId="201631E1"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6.</w:t>
      </w:r>
      <w:r w:rsidRPr="001F6C2D">
        <w:rPr>
          <w:b/>
        </w:rPr>
        <w:tab/>
        <w:t>SÆRLIG ADVARSEL OM, AT LÆGEMIDLET SKAL OPBEVARES UTILGÆNGELIGT FOR BØRN</w:t>
      </w:r>
    </w:p>
    <w:p w14:paraId="0E8446FA" w14:textId="77777777" w:rsidR="00E73FC6" w:rsidRPr="001F6C2D" w:rsidRDefault="00E73FC6" w:rsidP="00561E15">
      <w:pPr>
        <w:keepNext/>
        <w:spacing w:line="240" w:lineRule="auto"/>
        <w:rPr>
          <w:szCs w:val="22"/>
        </w:rPr>
      </w:pPr>
    </w:p>
    <w:p w14:paraId="03A3AE2E" w14:textId="77777777" w:rsidR="00E73FC6" w:rsidRPr="001F6C2D" w:rsidRDefault="00E73FC6" w:rsidP="00E73FC6">
      <w:pPr>
        <w:spacing w:line="240" w:lineRule="auto"/>
        <w:rPr>
          <w:szCs w:val="22"/>
        </w:rPr>
      </w:pPr>
      <w:r w:rsidRPr="001F6C2D">
        <w:rPr>
          <w:szCs w:val="22"/>
        </w:rPr>
        <w:t>Opbevares utilgængeligt for børn.</w:t>
      </w:r>
    </w:p>
    <w:p w14:paraId="395DC785" w14:textId="77777777" w:rsidR="00E73FC6" w:rsidRPr="001F6C2D" w:rsidRDefault="00E73FC6" w:rsidP="00E73FC6">
      <w:pPr>
        <w:spacing w:line="240" w:lineRule="auto"/>
        <w:rPr>
          <w:szCs w:val="22"/>
        </w:rPr>
      </w:pPr>
    </w:p>
    <w:p w14:paraId="5DBC049E" w14:textId="77777777" w:rsidR="00E73FC6" w:rsidRPr="001F6C2D" w:rsidRDefault="00E73FC6" w:rsidP="00E73FC6">
      <w:pPr>
        <w:spacing w:line="240" w:lineRule="auto"/>
        <w:rPr>
          <w:szCs w:val="22"/>
        </w:rPr>
      </w:pPr>
    </w:p>
    <w:p w14:paraId="110A104C"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7.</w:t>
      </w:r>
      <w:r w:rsidRPr="001F6C2D">
        <w:rPr>
          <w:b/>
        </w:rPr>
        <w:tab/>
        <w:t>EVENTUELLE ANDRE SÆRLIGE ADVARSLER</w:t>
      </w:r>
    </w:p>
    <w:p w14:paraId="4A1FE07E" w14:textId="77777777" w:rsidR="00E73FC6" w:rsidRPr="001F6C2D" w:rsidRDefault="00E73FC6" w:rsidP="00E73FC6">
      <w:pPr>
        <w:spacing w:line="240" w:lineRule="auto"/>
        <w:rPr>
          <w:szCs w:val="22"/>
        </w:rPr>
      </w:pPr>
    </w:p>
    <w:p w14:paraId="43F4140B" w14:textId="77777777" w:rsidR="00E73FC6" w:rsidRPr="001F6C2D" w:rsidRDefault="00E73FC6" w:rsidP="00E73FC6">
      <w:pPr>
        <w:spacing w:line="240" w:lineRule="auto"/>
      </w:pPr>
    </w:p>
    <w:p w14:paraId="05B1D4C6"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8.</w:t>
      </w:r>
      <w:r w:rsidRPr="001F6C2D">
        <w:rPr>
          <w:b/>
        </w:rPr>
        <w:tab/>
        <w:t>UDLØBSDATO</w:t>
      </w:r>
    </w:p>
    <w:p w14:paraId="123C5D31" w14:textId="77777777" w:rsidR="00E73FC6" w:rsidRPr="001F6C2D" w:rsidRDefault="00E73FC6" w:rsidP="00E73FC6">
      <w:pPr>
        <w:spacing w:line="240" w:lineRule="auto"/>
      </w:pPr>
    </w:p>
    <w:p w14:paraId="30CFC930" w14:textId="77777777" w:rsidR="00E73FC6" w:rsidRPr="001F6C2D" w:rsidRDefault="00E73FC6" w:rsidP="00E73FC6">
      <w:pPr>
        <w:spacing w:line="240" w:lineRule="auto"/>
      </w:pPr>
      <w:r w:rsidRPr="001F6C2D">
        <w:t>EXP</w:t>
      </w:r>
    </w:p>
    <w:p w14:paraId="2E660C9B" w14:textId="77777777" w:rsidR="00E73FC6" w:rsidRPr="001F6C2D" w:rsidRDefault="00E73FC6" w:rsidP="00E73FC6">
      <w:pPr>
        <w:spacing w:line="240" w:lineRule="auto"/>
      </w:pPr>
    </w:p>
    <w:p w14:paraId="1BFE6BCE" w14:textId="77777777" w:rsidR="00E73FC6" w:rsidRPr="001F6C2D" w:rsidRDefault="00E73FC6" w:rsidP="00E73FC6">
      <w:pPr>
        <w:spacing w:line="240" w:lineRule="auto"/>
      </w:pPr>
      <w:r w:rsidRPr="001F6C2D">
        <w:t xml:space="preserve">Anvendes inden for 6 timer efter </w:t>
      </w:r>
      <w:proofErr w:type="spellStart"/>
      <w:r w:rsidRPr="001F6C2D">
        <w:t>rekonstitution</w:t>
      </w:r>
      <w:proofErr w:type="spellEnd"/>
      <w:r w:rsidRPr="001F6C2D">
        <w:t>.</w:t>
      </w:r>
    </w:p>
    <w:p w14:paraId="0A7A7AFB" w14:textId="77777777" w:rsidR="00E73FC6" w:rsidRPr="001F6C2D" w:rsidRDefault="00E73FC6" w:rsidP="00E73FC6">
      <w:pPr>
        <w:spacing w:line="240" w:lineRule="auto"/>
      </w:pPr>
    </w:p>
    <w:p w14:paraId="17CCAB0E" w14:textId="77777777" w:rsidR="00E73FC6" w:rsidRPr="001F6C2D" w:rsidRDefault="00E73FC6" w:rsidP="00E73FC6">
      <w:pPr>
        <w:spacing w:line="240" w:lineRule="auto"/>
        <w:rPr>
          <w:szCs w:val="22"/>
        </w:rPr>
      </w:pPr>
    </w:p>
    <w:p w14:paraId="21CAF096"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9.</w:t>
      </w:r>
      <w:r w:rsidRPr="001F6C2D">
        <w:rPr>
          <w:b/>
        </w:rPr>
        <w:tab/>
        <w:t>SÆRLIGE OPBEVARINGSBETINGELSER</w:t>
      </w:r>
    </w:p>
    <w:p w14:paraId="017C5C53" w14:textId="77777777" w:rsidR="00E73FC6" w:rsidRPr="001F6C2D" w:rsidRDefault="00E73FC6" w:rsidP="00E73FC6">
      <w:pPr>
        <w:keepNext/>
        <w:spacing w:line="240" w:lineRule="auto"/>
        <w:rPr>
          <w:szCs w:val="22"/>
        </w:rPr>
      </w:pPr>
    </w:p>
    <w:p w14:paraId="1AEE879D" w14:textId="77777777" w:rsidR="00E73FC6" w:rsidRPr="001F6C2D" w:rsidRDefault="00E73FC6" w:rsidP="00E73FC6">
      <w:pPr>
        <w:spacing w:line="240" w:lineRule="auto"/>
        <w:rPr>
          <w:szCs w:val="22"/>
        </w:rPr>
      </w:pPr>
      <w:r w:rsidRPr="001F6C2D">
        <w:t>Opbevares i køleskab.</w:t>
      </w:r>
    </w:p>
    <w:p w14:paraId="4BD55300" w14:textId="77777777" w:rsidR="00E73FC6" w:rsidRPr="001F6C2D" w:rsidRDefault="00E73FC6" w:rsidP="00E73FC6">
      <w:pPr>
        <w:spacing w:line="240" w:lineRule="auto"/>
        <w:rPr>
          <w:szCs w:val="22"/>
        </w:rPr>
      </w:pPr>
      <w:r w:rsidRPr="001F6C2D">
        <w:t>Må ikke nedfryses.</w:t>
      </w:r>
    </w:p>
    <w:p w14:paraId="51DDF87C" w14:textId="77777777" w:rsidR="00E73FC6" w:rsidRPr="001F6C2D" w:rsidRDefault="00E73FC6" w:rsidP="00E73FC6">
      <w:pPr>
        <w:spacing w:line="240" w:lineRule="auto"/>
        <w:rPr>
          <w:szCs w:val="22"/>
        </w:rPr>
      </w:pPr>
      <w:r w:rsidRPr="001F6C2D">
        <w:t xml:space="preserve">Opbevar hætteglasset i den ydre </w:t>
      </w:r>
      <w:r w:rsidRPr="001F6C2D">
        <w:rPr>
          <w:szCs w:val="22"/>
        </w:rPr>
        <w:t>æske</w:t>
      </w:r>
      <w:r w:rsidRPr="001F6C2D">
        <w:t xml:space="preserve"> for at beskytte mod lys.</w:t>
      </w:r>
    </w:p>
    <w:p w14:paraId="4B928829" w14:textId="77777777" w:rsidR="00E73FC6" w:rsidRPr="001F6C2D" w:rsidRDefault="00E73FC6" w:rsidP="00E73FC6">
      <w:pPr>
        <w:spacing w:line="240" w:lineRule="auto"/>
        <w:rPr>
          <w:szCs w:val="22"/>
        </w:rPr>
      </w:pPr>
      <w:r w:rsidRPr="001F6C2D">
        <w:t>Kan opbevares ved stuetemperatur (op til 30 °C) i en enkelt periode på op til 6 måneder. Må ikke sættes tilbage i køleskabet efter opbevaring ved stuetemperatur. Dato, hvor det blev taget ud af køleskabet:</w:t>
      </w:r>
    </w:p>
    <w:p w14:paraId="4F7E61F0" w14:textId="77777777" w:rsidR="00E73FC6" w:rsidRPr="001F6C2D" w:rsidRDefault="00E73FC6" w:rsidP="00E73FC6">
      <w:pPr>
        <w:spacing w:line="240" w:lineRule="auto"/>
        <w:rPr>
          <w:szCs w:val="22"/>
        </w:rPr>
      </w:pPr>
    </w:p>
    <w:p w14:paraId="3E80143F" w14:textId="77777777" w:rsidR="00E73FC6" w:rsidRPr="001F6C2D" w:rsidRDefault="00E73FC6" w:rsidP="00E73FC6">
      <w:pPr>
        <w:spacing w:line="240" w:lineRule="auto"/>
        <w:ind w:left="567" w:hanging="567"/>
        <w:rPr>
          <w:szCs w:val="22"/>
        </w:rPr>
      </w:pPr>
    </w:p>
    <w:p w14:paraId="5295897B"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10.</w:t>
      </w:r>
      <w:r w:rsidRPr="001F6C2D">
        <w:rPr>
          <w:b/>
        </w:rPr>
        <w:tab/>
        <w:t>EVENTUELLE SÆRLIGE FORHOLDSREGLER VED BORTSKAFFELSE AF IKKE ANVENDT LÆGEMIDDEL SAMT AFFALD HERAF</w:t>
      </w:r>
    </w:p>
    <w:p w14:paraId="4DC8104B" w14:textId="77777777" w:rsidR="00E73FC6" w:rsidRPr="001F6C2D" w:rsidRDefault="00E73FC6" w:rsidP="00E73FC6">
      <w:pPr>
        <w:keepNext/>
        <w:spacing w:line="240" w:lineRule="auto"/>
        <w:rPr>
          <w:szCs w:val="22"/>
        </w:rPr>
      </w:pPr>
    </w:p>
    <w:p w14:paraId="0F25FA92" w14:textId="77777777" w:rsidR="00E73FC6" w:rsidRPr="001F6C2D" w:rsidRDefault="00E73FC6" w:rsidP="00E73FC6">
      <w:pPr>
        <w:spacing w:line="240" w:lineRule="auto"/>
        <w:rPr>
          <w:szCs w:val="22"/>
        </w:rPr>
      </w:pPr>
    </w:p>
    <w:p w14:paraId="3F0A670A"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11.</w:t>
      </w:r>
      <w:r w:rsidRPr="001F6C2D">
        <w:rPr>
          <w:b/>
        </w:rPr>
        <w:tab/>
        <w:t>NAVN OG ADRESSE PÅ INDEHAVEREN AF MARKEDSFØRINGSTILLADELSEN</w:t>
      </w:r>
    </w:p>
    <w:p w14:paraId="0D1FC6B9" w14:textId="77777777" w:rsidR="00E73FC6" w:rsidRPr="001F6C2D" w:rsidRDefault="00E73FC6" w:rsidP="00E73FC6">
      <w:pPr>
        <w:keepNext/>
        <w:spacing w:line="240" w:lineRule="auto"/>
        <w:rPr>
          <w:szCs w:val="22"/>
        </w:rPr>
      </w:pPr>
    </w:p>
    <w:p w14:paraId="171763C0" w14:textId="77777777" w:rsidR="00E73FC6" w:rsidRPr="005C062B" w:rsidRDefault="00E73FC6" w:rsidP="00E73FC6">
      <w:pPr>
        <w:spacing w:line="240" w:lineRule="auto"/>
      </w:pPr>
      <w:proofErr w:type="spellStart"/>
      <w:r w:rsidRPr="005C062B">
        <w:t>Swedish</w:t>
      </w:r>
      <w:proofErr w:type="spellEnd"/>
      <w:r w:rsidRPr="005C062B">
        <w:t xml:space="preserve"> </w:t>
      </w:r>
      <w:proofErr w:type="spellStart"/>
      <w:r w:rsidRPr="005C062B">
        <w:t>Orphan</w:t>
      </w:r>
      <w:proofErr w:type="spellEnd"/>
      <w:r w:rsidRPr="005C062B">
        <w:t xml:space="preserve"> </w:t>
      </w:r>
      <w:proofErr w:type="spellStart"/>
      <w:r w:rsidRPr="005C062B">
        <w:t>Biovitrum</w:t>
      </w:r>
      <w:proofErr w:type="spellEnd"/>
      <w:r w:rsidRPr="005C062B">
        <w:t xml:space="preserve"> AB (</w:t>
      </w:r>
      <w:proofErr w:type="spellStart"/>
      <w:r w:rsidRPr="005C062B">
        <w:t>publ</w:t>
      </w:r>
      <w:proofErr w:type="spellEnd"/>
      <w:r w:rsidRPr="005C062B">
        <w:t>)</w:t>
      </w:r>
    </w:p>
    <w:p w14:paraId="775A8D98" w14:textId="77777777" w:rsidR="00E73FC6" w:rsidRPr="001F6C2D" w:rsidRDefault="00E73FC6" w:rsidP="00E73FC6">
      <w:pPr>
        <w:spacing w:line="240" w:lineRule="auto"/>
      </w:pPr>
      <w:r w:rsidRPr="001F6C2D">
        <w:t>SE-112 76 Stockholm</w:t>
      </w:r>
    </w:p>
    <w:p w14:paraId="67F7000B" w14:textId="77777777" w:rsidR="00E73FC6" w:rsidRPr="001F6C2D" w:rsidRDefault="00E73FC6" w:rsidP="00E73FC6">
      <w:pPr>
        <w:spacing w:line="240" w:lineRule="auto"/>
        <w:rPr>
          <w:szCs w:val="22"/>
        </w:rPr>
      </w:pPr>
      <w:r w:rsidRPr="001F6C2D">
        <w:rPr>
          <w:szCs w:val="22"/>
        </w:rPr>
        <w:t>Sverige</w:t>
      </w:r>
    </w:p>
    <w:p w14:paraId="09C9A1B5" w14:textId="77777777" w:rsidR="00E73FC6" w:rsidRPr="001F6C2D" w:rsidRDefault="00E73FC6" w:rsidP="00E73FC6">
      <w:pPr>
        <w:spacing w:line="240" w:lineRule="auto"/>
        <w:rPr>
          <w:szCs w:val="22"/>
        </w:rPr>
      </w:pPr>
    </w:p>
    <w:p w14:paraId="174D4BF6" w14:textId="77777777" w:rsidR="00E73FC6" w:rsidRPr="001F6C2D" w:rsidRDefault="00E73FC6" w:rsidP="00E73FC6">
      <w:pPr>
        <w:spacing w:line="240" w:lineRule="auto"/>
        <w:rPr>
          <w:szCs w:val="22"/>
        </w:rPr>
      </w:pPr>
    </w:p>
    <w:p w14:paraId="0B67E07B"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12.</w:t>
      </w:r>
      <w:r w:rsidRPr="001F6C2D">
        <w:rPr>
          <w:b/>
        </w:rPr>
        <w:tab/>
        <w:t>MARKEDSFØRINGSTILLADELSESNUMMER (-NUMRE)</w:t>
      </w:r>
    </w:p>
    <w:p w14:paraId="2B1B866F" w14:textId="77777777" w:rsidR="00E73FC6" w:rsidRPr="001F6C2D" w:rsidRDefault="00E73FC6" w:rsidP="00E73FC6">
      <w:pPr>
        <w:spacing w:line="240" w:lineRule="auto"/>
        <w:rPr>
          <w:szCs w:val="22"/>
        </w:rPr>
      </w:pPr>
    </w:p>
    <w:p w14:paraId="5A010932" w14:textId="77777777" w:rsidR="00E73FC6" w:rsidRPr="001F6C2D" w:rsidRDefault="00E73FC6" w:rsidP="00E73FC6">
      <w:pPr>
        <w:spacing w:line="240" w:lineRule="auto"/>
      </w:pPr>
      <w:r w:rsidRPr="001F6C2D">
        <w:t>EU/1/15/1046/002</w:t>
      </w:r>
    </w:p>
    <w:p w14:paraId="74CA97D5" w14:textId="77777777" w:rsidR="00E73FC6" w:rsidRPr="001F6C2D" w:rsidRDefault="00E73FC6" w:rsidP="00E73FC6">
      <w:pPr>
        <w:spacing w:line="240" w:lineRule="auto"/>
        <w:rPr>
          <w:szCs w:val="22"/>
        </w:rPr>
      </w:pPr>
    </w:p>
    <w:p w14:paraId="1B2FA9F6" w14:textId="77777777" w:rsidR="00E73FC6" w:rsidRPr="001F6C2D" w:rsidRDefault="00E73FC6" w:rsidP="00E73FC6">
      <w:pPr>
        <w:spacing w:line="240" w:lineRule="auto"/>
        <w:rPr>
          <w:szCs w:val="22"/>
        </w:rPr>
      </w:pPr>
    </w:p>
    <w:p w14:paraId="0E980548"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13.</w:t>
      </w:r>
      <w:r w:rsidRPr="001F6C2D">
        <w:rPr>
          <w:b/>
        </w:rPr>
        <w:tab/>
        <w:t>BATCHNUMMER</w:t>
      </w:r>
    </w:p>
    <w:p w14:paraId="790F567F" w14:textId="77777777" w:rsidR="00E73FC6" w:rsidRPr="001F6C2D" w:rsidRDefault="00E73FC6" w:rsidP="00E73FC6">
      <w:pPr>
        <w:spacing w:line="240" w:lineRule="auto"/>
        <w:rPr>
          <w:i/>
          <w:szCs w:val="22"/>
        </w:rPr>
      </w:pPr>
    </w:p>
    <w:p w14:paraId="5C7640F1" w14:textId="77777777" w:rsidR="00E73FC6" w:rsidRPr="001F6C2D" w:rsidRDefault="00E73FC6" w:rsidP="00E73FC6">
      <w:pPr>
        <w:spacing w:line="240" w:lineRule="auto"/>
        <w:rPr>
          <w:szCs w:val="22"/>
        </w:rPr>
      </w:pPr>
      <w:r w:rsidRPr="001F6C2D">
        <w:t>Lot</w:t>
      </w:r>
    </w:p>
    <w:p w14:paraId="3FA652AA" w14:textId="77777777" w:rsidR="00E73FC6" w:rsidRPr="001F6C2D" w:rsidRDefault="00E73FC6" w:rsidP="00E73FC6">
      <w:pPr>
        <w:spacing w:line="240" w:lineRule="auto"/>
        <w:rPr>
          <w:szCs w:val="22"/>
        </w:rPr>
      </w:pPr>
    </w:p>
    <w:p w14:paraId="6ABE19EC" w14:textId="77777777" w:rsidR="00E73FC6" w:rsidRPr="001F6C2D" w:rsidRDefault="00E73FC6" w:rsidP="00E73FC6">
      <w:pPr>
        <w:spacing w:line="240" w:lineRule="auto"/>
        <w:rPr>
          <w:szCs w:val="22"/>
        </w:rPr>
      </w:pPr>
    </w:p>
    <w:p w14:paraId="19F56E98"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14.</w:t>
      </w:r>
      <w:r w:rsidRPr="001F6C2D">
        <w:rPr>
          <w:b/>
        </w:rPr>
        <w:tab/>
        <w:t>GENEREL KLASSIFIKATION FOR UDLEVERING</w:t>
      </w:r>
    </w:p>
    <w:p w14:paraId="77A07A5B" w14:textId="77777777" w:rsidR="00E73FC6" w:rsidRPr="001F6C2D" w:rsidRDefault="00E73FC6" w:rsidP="00E73FC6">
      <w:pPr>
        <w:spacing w:line="240" w:lineRule="auto"/>
        <w:rPr>
          <w:i/>
          <w:szCs w:val="22"/>
        </w:rPr>
      </w:pPr>
    </w:p>
    <w:p w14:paraId="6282FDA7" w14:textId="77777777" w:rsidR="00E73FC6" w:rsidRPr="001F6C2D" w:rsidRDefault="00E73FC6" w:rsidP="00E73FC6">
      <w:pPr>
        <w:spacing w:line="240" w:lineRule="auto"/>
        <w:rPr>
          <w:szCs w:val="22"/>
        </w:rPr>
      </w:pPr>
    </w:p>
    <w:p w14:paraId="5649CE9A"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15.</w:t>
      </w:r>
      <w:r w:rsidRPr="001F6C2D">
        <w:rPr>
          <w:b/>
        </w:rPr>
        <w:tab/>
        <w:t>INSTRUKTIONER VEDRØRENDE ANVENDELSEN</w:t>
      </w:r>
    </w:p>
    <w:p w14:paraId="6887C91A" w14:textId="77777777" w:rsidR="00E73FC6" w:rsidRPr="001F6C2D" w:rsidRDefault="00E73FC6" w:rsidP="00E73FC6">
      <w:pPr>
        <w:spacing w:line="240" w:lineRule="auto"/>
      </w:pPr>
    </w:p>
    <w:p w14:paraId="3C3ADE83" w14:textId="77777777" w:rsidR="00E73FC6" w:rsidRPr="001F6C2D" w:rsidRDefault="00E73FC6" w:rsidP="00E73FC6">
      <w:pPr>
        <w:spacing w:line="240" w:lineRule="auto"/>
      </w:pPr>
    </w:p>
    <w:p w14:paraId="397708EE" w14:textId="77777777" w:rsidR="00E73FC6" w:rsidRPr="001F6C2D" w:rsidRDefault="00E73FC6" w:rsidP="00E73FC6">
      <w:pPr>
        <w:spacing w:line="240" w:lineRule="auto"/>
      </w:pPr>
    </w:p>
    <w:p w14:paraId="269E54ED"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lastRenderedPageBreak/>
        <w:t>16.</w:t>
      </w:r>
      <w:r w:rsidRPr="001F6C2D">
        <w:rPr>
          <w:b/>
        </w:rPr>
        <w:tab/>
        <w:t>INFORMATION I BRAILLESKRIFT</w:t>
      </w:r>
    </w:p>
    <w:p w14:paraId="232CBFFF" w14:textId="77777777" w:rsidR="00E73FC6" w:rsidRPr="001F6C2D" w:rsidRDefault="00E73FC6" w:rsidP="00E73FC6">
      <w:pPr>
        <w:keepNext/>
        <w:spacing w:line="240" w:lineRule="auto"/>
      </w:pPr>
    </w:p>
    <w:p w14:paraId="06CE6073" w14:textId="77777777" w:rsidR="00E73FC6" w:rsidRPr="001F6C2D" w:rsidRDefault="00E73FC6" w:rsidP="00E73FC6">
      <w:pPr>
        <w:spacing w:line="240" w:lineRule="auto"/>
      </w:pPr>
      <w:r w:rsidRPr="001F6C2D">
        <w:t>ELOCTA 500</w:t>
      </w:r>
    </w:p>
    <w:p w14:paraId="3656C1D8" w14:textId="77777777" w:rsidR="00E73FC6" w:rsidRPr="001F6C2D" w:rsidRDefault="00E73FC6" w:rsidP="00E73FC6">
      <w:pPr>
        <w:spacing w:line="240" w:lineRule="auto"/>
        <w:rPr>
          <w:szCs w:val="22"/>
          <w:shd w:val="clear" w:color="auto" w:fill="CCCCCC"/>
        </w:rPr>
      </w:pPr>
    </w:p>
    <w:p w14:paraId="3957396F" w14:textId="77777777" w:rsidR="00E73FC6" w:rsidRPr="001F6C2D" w:rsidRDefault="00E73FC6" w:rsidP="00E73FC6">
      <w:pPr>
        <w:spacing w:line="240" w:lineRule="auto"/>
        <w:rPr>
          <w:szCs w:val="22"/>
          <w:shd w:val="clear" w:color="auto" w:fill="CCCCCC"/>
        </w:rPr>
      </w:pPr>
    </w:p>
    <w:p w14:paraId="6243397A"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17</w:t>
      </w:r>
      <w:r w:rsidRPr="001F6C2D">
        <w:rPr>
          <w:b/>
        </w:rPr>
        <w:tab/>
        <w:t>ENTYDIG IDENTIFIKATOR – 2D-STREGKODE</w:t>
      </w:r>
    </w:p>
    <w:p w14:paraId="4800FB93" w14:textId="77777777" w:rsidR="00E73FC6" w:rsidRPr="001F6C2D" w:rsidRDefault="00E73FC6" w:rsidP="00E73FC6">
      <w:pPr>
        <w:keepNext/>
        <w:tabs>
          <w:tab w:val="left" w:pos="720"/>
        </w:tabs>
        <w:spacing w:line="240" w:lineRule="auto"/>
        <w:rPr>
          <w:szCs w:val="22"/>
        </w:rPr>
      </w:pPr>
    </w:p>
    <w:p w14:paraId="68C012B6" w14:textId="77777777" w:rsidR="00E73FC6" w:rsidRPr="001F6C2D" w:rsidRDefault="00E73FC6" w:rsidP="00E73FC6">
      <w:pPr>
        <w:spacing w:line="240" w:lineRule="auto"/>
        <w:rPr>
          <w:szCs w:val="22"/>
          <w:shd w:val="clear" w:color="auto" w:fill="CCCCCC"/>
        </w:rPr>
      </w:pPr>
      <w:r w:rsidRPr="001F6C2D">
        <w:rPr>
          <w:szCs w:val="22"/>
          <w:shd w:val="clear" w:color="auto" w:fill="D9D9D9"/>
        </w:rPr>
        <w:t>Der er anført en 2D-stregkode, som indeholder en entydig identifikator.</w:t>
      </w:r>
    </w:p>
    <w:p w14:paraId="2B9AC7EE" w14:textId="77777777" w:rsidR="00E73FC6" w:rsidRPr="001F6C2D" w:rsidRDefault="00E73FC6" w:rsidP="00E73FC6">
      <w:pPr>
        <w:spacing w:line="240" w:lineRule="auto"/>
        <w:rPr>
          <w:szCs w:val="22"/>
          <w:shd w:val="clear" w:color="auto" w:fill="CCCCCC"/>
        </w:rPr>
      </w:pPr>
    </w:p>
    <w:p w14:paraId="6BF4B9F1" w14:textId="77777777" w:rsidR="00E73FC6" w:rsidRPr="001F6C2D" w:rsidRDefault="00E73FC6" w:rsidP="00E73FC6">
      <w:pPr>
        <w:spacing w:line="240" w:lineRule="auto"/>
        <w:rPr>
          <w:szCs w:val="22"/>
          <w:shd w:val="clear" w:color="auto" w:fill="CCCCCC"/>
        </w:rPr>
      </w:pPr>
    </w:p>
    <w:p w14:paraId="268E5381"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18.</w:t>
      </w:r>
      <w:r w:rsidRPr="001F6C2D">
        <w:rPr>
          <w:b/>
        </w:rPr>
        <w:tab/>
        <w:t>ENTYDIG IDENTIFIKATOR - MENNESKELIGT LÆSBARE DATA</w:t>
      </w:r>
    </w:p>
    <w:p w14:paraId="3D264691" w14:textId="77777777" w:rsidR="00E73FC6" w:rsidRPr="001F6C2D" w:rsidRDefault="00E73FC6" w:rsidP="00E73FC6">
      <w:pPr>
        <w:keepNext/>
        <w:tabs>
          <w:tab w:val="left" w:pos="720"/>
        </w:tabs>
        <w:spacing w:line="240" w:lineRule="auto"/>
        <w:rPr>
          <w:szCs w:val="22"/>
        </w:rPr>
      </w:pPr>
    </w:p>
    <w:p w14:paraId="006E0631" w14:textId="77777777" w:rsidR="00E73FC6" w:rsidRPr="001F6C2D" w:rsidRDefault="00E73FC6" w:rsidP="00E73FC6">
      <w:pPr>
        <w:keepNext/>
        <w:spacing w:line="240" w:lineRule="auto"/>
        <w:rPr>
          <w:szCs w:val="22"/>
        </w:rPr>
      </w:pPr>
      <w:r w:rsidRPr="001F6C2D">
        <w:rPr>
          <w:szCs w:val="22"/>
        </w:rPr>
        <w:t>PC</w:t>
      </w:r>
    </w:p>
    <w:p w14:paraId="17F02D4A" w14:textId="77777777" w:rsidR="00E73FC6" w:rsidRPr="001F6C2D" w:rsidRDefault="00E73FC6" w:rsidP="00E73FC6">
      <w:pPr>
        <w:keepNext/>
        <w:spacing w:line="240" w:lineRule="auto"/>
        <w:rPr>
          <w:szCs w:val="22"/>
        </w:rPr>
      </w:pPr>
      <w:r w:rsidRPr="001F6C2D">
        <w:rPr>
          <w:szCs w:val="22"/>
        </w:rPr>
        <w:t>SN</w:t>
      </w:r>
    </w:p>
    <w:p w14:paraId="74063F28" w14:textId="77777777" w:rsidR="00E73FC6" w:rsidRPr="001F6C2D" w:rsidRDefault="00E73FC6" w:rsidP="00E73FC6">
      <w:pPr>
        <w:spacing w:line="240" w:lineRule="auto"/>
        <w:rPr>
          <w:szCs w:val="22"/>
        </w:rPr>
      </w:pPr>
      <w:r w:rsidRPr="001F6C2D">
        <w:rPr>
          <w:szCs w:val="22"/>
        </w:rPr>
        <w:t>NN</w:t>
      </w:r>
    </w:p>
    <w:p w14:paraId="2EB1CD9E" w14:textId="77777777" w:rsidR="00E73FC6" w:rsidRPr="001F6C2D" w:rsidRDefault="00E73FC6" w:rsidP="00E73FC6">
      <w:pPr>
        <w:spacing w:line="240" w:lineRule="auto"/>
        <w:rPr>
          <w:szCs w:val="22"/>
        </w:rPr>
      </w:pPr>
      <w:r w:rsidRPr="001F6C2D">
        <w:br w:type="page"/>
      </w:r>
    </w:p>
    <w:p w14:paraId="7629EDCD"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szCs w:val="22"/>
        </w:rPr>
      </w:pPr>
      <w:r w:rsidRPr="001F6C2D">
        <w:rPr>
          <w:b/>
        </w:rPr>
        <w:lastRenderedPageBreak/>
        <w:t>MINDSTEKRAV TIL MÆRKNING PÅ SMÅ INDRE EMBALLAGER</w:t>
      </w:r>
    </w:p>
    <w:p w14:paraId="4194D5A5"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szCs w:val="22"/>
        </w:rPr>
      </w:pPr>
    </w:p>
    <w:p w14:paraId="05D504AB"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rPr>
      </w:pPr>
      <w:r w:rsidRPr="001F6C2D">
        <w:rPr>
          <w:b/>
        </w:rPr>
        <w:t>ETIKET PÅ HÆTTEGLAS</w:t>
      </w:r>
    </w:p>
    <w:p w14:paraId="5820D2E9" w14:textId="77777777" w:rsidR="00E73FC6" w:rsidRPr="001F6C2D" w:rsidRDefault="00E73FC6" w:rsidP="00E73FC6">
      <w:pPr>
        <w:spacing w:line="240" w:lineRule="auto"/>
        <w:rPr>
          <w:szCs w:val="22"/>
        </w:rPr>
      </w:pPr>
    </w:p>
    <w:p w14:paraId="7E4816B9" w14:textId="77777777" w:rsidR="00E73FC6" w:rsidRPr="001F6C2D" w:rsidRDefault="00E73FC6" w:rsidP="00E73FC6">
      <w:pPr>
        <w:spacing w:line="240" w:lineRule="auto"/>
        <w:rPr>
          <w:szCs w:val="22"/>
        </w:rPr>
      </w:pPr>
    </w:p>
    <w:p w14:paraId="2E9CAE7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 OG ADMINISTRATIONSVEJ(E)</w:t>
      </w:r>
    </w:p>
    <w:p w14:paraId="4BDEF835" w14:textId="77777777" w:rsidR="00E73FC6" w:rsidRPr="001F6C2D" w:rsidRDefault="00E73FC6" w:rsidP="00E73FC6">
      <w:pPr>
        <w:spacing w:line="240" w:lineRule="auto"/>
        <w:ind w:left="567" w:hanging="567"/>
        <w:rPr>
          <w:szCs w:val="22"/>
        </w:rPr>
      </w:pPr>
    </w:p>
    <w:p w14:paraId="43E4DA54" w14:textId="77777777" w:rsidR="00E73FC6" w:rsidRPr="001F6C2D" w:rsidRDefault="00E73FC6" w:rsidP="00E73FC6">
      <w:pPr>
        <w:spacing w:line="240" w:lineRule="auto"/>
      </w:pPr>
      <w:r w:rsidRPr="001F6C2D">
        <w:t>ELOCTA 500 IU pulver til injektionsvæske</w:t>
      </w:r>
    </w:p>
    <w:p w14:paraId="3D989086" w14:textId="77777777" w:rsidR="00E73FC6" w:rsidRPr="001F6C2D" w:rsidRDefault="00E73FC6" w:rsidP="00E73FC6">
      <w:pPr>
        <w:spacing w:line="240" w:lineRule="auto"/>
      </w:pPr>
    </w:p>
    <w:p w14:paraId="20ED2D83" w14:textId="77777777" w:rsidR="00E73FC6" w:rsidRPr="001F6C2D" w:rsidRDefault="00E73FC6" w:rsidP="00E73FC6">
      <w:pPr>
        <w:spacing w:line="240" w:lineRule="auto"/>
        <w:rPr>
          <w:szCs w:val="22"/>
        </w:rPr>
      </w:pPr>
      <w:r w:rsidRPr="001F6C2D">
        <w:t>efmoroctocog alfa</w:t>
      </w:r>
    </w:p>
    <w:p w14:paraId="45F7C358" w14:textId="77777777" w:rsidR="00E73FC6" w:rsidRPr="001F6C2D" w:rsidRDefault="00E73FC6" w:rsidP="00E73FC6">
      <w:pPr>
        <w:spacing w:line="240" w:lineRule="auto"/>
      </w:pPr>
      <w:proofErr w:type="spellStart"/>
      <w:r w:rsidRPr="001F6C2D">
        <w:t>rekombinant</w:t>
      </w:r>
      <w:proofErr w:type="spellEnd"/>
      <w:r w:rsidRPr="001F6C2D">
        <w:t xml:space="preserve"> koagulationsfaktor VIII</w:t>
      </w:r>
    </w:p>
    <w:p w14:paraId="4D0DEF1E" w14:textId="77777777" w:rsidR="00E73FC6" w:rsidRPr="001F6C2D" w:rsidRDefault="00E73FC6" w:rsidP="00E73FC6">
      <w:pPr>
        <w:spacing w:line="240" w:lineRule="auto"/>
        <w:rPr>
          <w:szCs w:val="22"/>
        </w:rPr>
      </w:pPr>
      <w:proofErr w:type="spellStart"/>
      <w:r w:rsidRPr="001F6C2D">
        <w:t>i.v</w:t>
      </w:r>
      <w:proofErr w:type="spellEnd"/>
      <w:r w:rsidRPr="001F6C2D">
        <w:t>.</w:t>
      </w:r>
    </w:p>
    <w:p w14:paraId="2A9B3E2C" w14:textId="77777777" w:rsidR="00E73FC6" w:rsidRPr="001F6C2D" w:rsidRDefault="00E73FC6" w:rsidP="00E73FC6">
      <w:pPr>
        <w:spacing w:line="240" w:lineRule="auto"/>
        <w:rPr>
          <w:szCs w:val="22"/>
        </w:rPr>
      </w:pPr>
    </w:p>
    <w:p w14:paraId="20ACE385" w14:textId="77777777" w:rsidR="00E73FC6" w:rsidRPr="001F6C2D" w:rsidRDefault="00E73FC6" w:rsidP="00E73FC6">
      <w:pPr>
        <w:spacing w:line="240" w:lineRule="auto"/>
        <w:rPr>
          <w:szCs w:val="22"/>
        </w:rPr>
      </w:pPr>
    </w:p>
    <w:p w14:paraId="23A12E60"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ADMINISTRATIONSMETODE</w:t>
      </w:r>
    </w:p>
    <w:p w14:paraId="797CD02B" w14:textId="77777777" w:rsidR="00E73FC6" w:rsidRPr="001F6C2D" w:rsidRDefault="00E73FC6" w:rsidP="00E73FC6">
      <w:pPr>
        <w:spacing w:line="240" w:lineRule="auto"/>
        <w:rPr>
          <w:szCs w:val="22"/>
        </w:rPr>
      </w:pPr>
    </w:p>
    <w:p w14:paraId="444B03C6" w14:textId="77777777" w:rsidR="00E73FC6" w:rsidRPr="001F6C2D" w:rsidRDefault="00E73FC6" w:rsidP="00E73FC6">
      <w:pPr>
        <w:spacing w:line="240" w:lineRule="auto"/>
        <w:rPr>
          <w:szCs w:val="22"/>
        </w:rPr>
      </w:pPr>
    </w:p>
    <w:p w14:paraId="0CDC8A0A"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UDLØBSDATO</w:t>
      </w:r>
    </w:p>
    <w:p w14:paraId="03A86393" w14:textId="77777777" w:rsidR="00E73FC6" w:rsidRPr="001F6C2D" w:rsidRDefault="00E73FC6" w:rsidP="00E73FC6">
      <w:pPr>
        <w:spacing w:line="240" w:lineRule="auto"/>
      </w:pPr>
    </w:p>
    <w:p w14:paraId="6E00ABE2" w14:textId="77777777" w:rsidR="00E73FC6" w:rsidRPr="001F6C2D" w:rsidRDefault="00E73FC6" w:rsidP="00E73FC6">
      <w:pPr>
        <w:spacing w:line="240" w:lineRule="auto"/>
      </w:pPr>
      <w:r w:rsidRPr="001F6C2D">
        <w:t>EXP</w:t>
      </w:r>
    </w:p>
    <w:p w14:paraId="2ACEE0C2" w14:textId="77777777" w:rsidR="00E73FC6" w:rsidRPr="001F6C2D" w:rsidRDefault="00E73FC6" w:rsidP="00E73FC6">
      <w:pPr>
        <w:spacing w:line="240" w:lineRule="auto"/>
      </w:pPr>
    </w:p>
    <w:p w14:paraId="5D913C6E" w14:textId="77777777" w:rsidR="00E73FC6" w:rsidRPr="001F6C2D" w:rsidRDefault="00E73FC6" w:rsidP="00E73FC6">
      <w:pPr>
        <w:spacing w:line="240" w:lineRule="auto"/>
      </w:pPr>
    </w:p>
    <w:p w14:paraId="27C82C84"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BATCHNUMMER</w:t>
      </w:r>
    </w:p>
    <w:p w14:paraId="456094A7" w14:textId="77777777" w:rsidR="00E73FC6" w:rsidRPr="001F6C2D" w:rsidRDefault="00E73FC6" w:rsidP="00E73FC6">
      <w:pPr>
        <w:spacing w:line="240" w:lineRule="auto"/>
        <w:ind w:right="113"/>
      </w:pPr>
    </w:p>
    <w:p w14:paraId="25339633" w14:textId="77777777" w:rsidR="00E73FC6" w:rsidRPr="001F6C2D" w:rsidRDefault="00E73FC6" w:rsidP="00E73FC6">
      <w:pPr>
        <w:spacing w:line="240" w:lineRule="auto"/>
        <w:ind w:right="113"/>
      </w:pPr>
      <w:r w:rsidRPr="001F6C2D">
        <w:t>Lot</w:t>
      </w:r>
    </w:p>
    <w:p w14:paraId="4715D999" w14:textId="77777777" w:rsidR="00E73FC6" w:rsidRPr="001F6C2D" w:rsidRDefault="00E73FC6" w:rsidP="00E73FC6">
      <w:pPr>
        <w:spacing w:line="240" w:lineRule="auto"/>
        <w:ind w:right="113"/>
      </w:pPr>
    </w:p>
    <w:p w14:paraId="2C49AFD4" w14:textId="77777777" w:rsidR="00E73FC6" w:rsidRPr="001F6C2D" w:rsidRDefault="00E73FC6" w:rsidP="00E73FC6">
      <w:pPr>
        <w:spacing w:line="240" w:lineRule="auto"/>
        <w:ind w:right="113"/>
      </w:pPr>
    </w:p>
    <w:p w14:paraId="21EB2B6A"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INDHOLD ANGIVET SOM VÆGT, VOLUMEN ELLER ENHEDER</w:t>
      </w:r>
    </w:p>
    <w:p w14:paraId="55ED3B5A" w14:textId="77777777" w:rsidR="00E73FC6" w:rsidRPr="001F6C2D" w:rsidRDefault="00E73FC6" w:rsidP="00E73FC6">
      <w:pPr>
        <w:keepNext/>
        <w:spacing w:line="240" w:lineRule="auto"/>
        <w:ind w:right="113"/>
        <w:rPr>
          <w:szCs w:val="22"/>
        </w:rPr>
      </w:pPr>
    </w:p>
    <w:p w14:paraId="090ACE3B" w14:textId="77777777" w:rsidR="00E73FC6" w:rsidRPr="001F6C2D" w:rsidRDefault="00E73FC6" w:rsidP="00E73FC6">
      <w:pPr>
        <w:spacing w:line="240" w:lineRule="auto"/>
        <w:ind w:right="113"/>
      </w:pPr>
      <w:r w:rsidRPr="001F6C2D">
        <w:t>500 IU</w:t>
      </w:r>
    </w:p>
    <w:p w14:paraId="7E965B70" w14:textId="77777777" w:rsidR="00E73FC6" w:rsidRPr="001F6C2D" w:rsidRDefault="00E73FC6" w:rsidP="00E73FC6">
      <w:pPr>
        <w:spacing w:line="240" w:lineRule="auto"/>
        <w:ind w:right="113"/>
        <w:rPr>
          <w:szCs w:val="22"/>
        </w:rPr>
      </w:pPr>
    </w:p>
    <w:p w14:paraId="693EC5C1" w14:textId="77777777" w:rsidR="00E73FC6" w:rsidRPr="001F6C2D" w:rsidRDefault="00E73FC6" w:rsidP="00E73FC6">
      <w:pPr>
        <w:spacing w:line="240" w:lineRule="auto"/>
        <w:ind w:right="113"/>
        <w:rPr>
          <w:szCs w:val="22"/>
        </w:rPr>
      </w:pPr>
    </w:p>
    <w:p w14:paraId="283576E0"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6.</w:t>
      </w:r>
      <w:r w:rsidRPr="001F6C2D">
        <w:rPr>
          <w:b/>
        </w:rPr>
        <w:tab/>
        <w:t>ANDET</w:t>
      </w:r>
    </w:p>
    <w:p w14:paraId="261E2939" w14:textId="77777777" w:rsidR="00E73FC6" w:rsidRPr="001F6C2D" w:rsidRDefault="00E73FC6" w:rsidP="00E73FC6">
      <w:pPr>
        <w:spacing w:line="240" w:lineRule="auto"/>
        <w:ind w:right="113"/>
        <w:rPr>
          <w:szCs w:val="22"/>
        </w:rPr>
      </w:pPr>
    </w:p>
    <w:p w14:paraId="6E202BDF"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rPr>
      </w:pPr>
      <w:r w:rsidRPr="001F6C2D">
        <w:br w:type="page"/>
      </w:r>
      <w:r w:rsidRPr="001F6C2D">
        <w:rPr>
          <w:b/>
        </w:rPr>
        <w:lastRenderedPageBreak/>
        <w:t>MÆRKNING, DER SKAL ANFØRES PÅ DEN YDRE EMBALLAGE</w:t>
      </w:r>
    </w:p>
    <w:p w14:paraId="634004BE"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2A02DB3F"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Cs/>
          <w:szCs w:val="22"/>
        </w:rPr>
      </w:pPr>
      <w:r w:rsidRPr="001F6C2D">
        <w:rPr>
          <w:b/>
        </w:rPr>
        <w:t>ÆSKE</w:t>
      </w:r>
    </w:p>
    <w:p w14:paraId="4AA1BAC8" w14:textId="77777777" w:rsidR="00E73FC6" w:rsidRPr="001F6C2D" w:rsidRDefault="00E73FC6" w:rsidP="00E73FC6">
      <w:pPr>
        <w:spacing w:line="240" w:lineRule="auto"/>
      </w:pPr>
    </w:p>
    <w:p w14:paraId="39875BA8" w14:textId="77777777" w:rsidR="00E73FC6" w:rsidRPr="001F6C2D" w:rsidRDefault="00E73FC6" w:rsidP="00E73FC6">
      <w:pPr>
        <w:spacing w:line="240" w:lineRule="auto"/>
        <w:rPr>
          <w:szCs w:val="22"/>
        </w:rPr>
      </w:pPr>
    </w:p>
    <w:p w14:paraId="18D3FD12"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w:t>
      </w:r>
    </w:p>
    <w:p w14:paraId="17A0687E" w14:textId="77777777" w:rsidR="00E73FC6" w:rsidRPr="001F6C2D" w:rsidRDefault="00E73FC6" w:rsidP="00E73FC6">
      <w:pPr>
        <w:spacing w:line="240" w:lineRule="auto"/>
        <w:rPr>
          <w:szCs w:val="22"/>
        </w:rPr>
      </w:pPr>
    </w:p>
    <w:p w14:paraId="7FD57227" w14:textId="77777777" w:rsidR="00E73FC6" w:rsidRPr="001F6C2D" w:rsidRDefault="00E73FC6" w:rsidP="00E73FC6">
      <w:pPr>
        <w:spacing w:line="240" w:lineRule="auto"/>
      </w:pPr>
      <w:r w:rsidRPr="001F6C2D">
        <w:t>ELOCTA 750 IU pulver og solvens til injektionsvæske, opløsning</w:t>
      </w:r>
    </w:p>
    <w:p w14:paraId="3A892DD7" w14:textId="77777777" w:rsidR="00E73FC6" w:rsidRPr="001F6C2D" w:rsidRDefault="00E73FC6" w:rsidP="00E73FC6">
      <w:pPr>
        <w:spacing w:line="240" w:lineRule="auto"/>
      </w:pPr>
    </w:p>
    <w:p w14:paraId="3BB06BB2" w14:textId="77777777" w:rsidR="00E73FC6" w:rsidRPr="001F6C2D" w:rsidRDefault="00E73FC6" w:rsidP="00E73FC6">
      <w:pPr>
        <w:spacing w:line="240" w:lineRule="auto"/>
      </w:pPr>
    </w:p>
    <w:p w14:paraId="7A20564A" w14:textId="77777777" w:rsidR="00E73FC6" w:rsidRPr="001F6C2D" w:rsidRDefault="00E73FC6" w:rsidP="00E73FC6">
      <w:pPr>
        <w:spacing w:line="240" w:lineRule="auto"/>
      </w:pPr>
      <w:r w:rsidRPr="001F6C2D">
        <w:t>efmoroctocog alfa</w:t>
      </w:r>
    </w:p>
    <w:p w14:paraId="459B51CA" w14:textId="77777777" w:rsidR="00E73FC6" w:rsidRPr="001F6C2D" w:rsidRDefault="00E73FC6" w:rsidP="00E73FC6">
      <w:pPr>
        <w:spacing w:line="240" w:lineRule="auto"/>
        <w:rPr>
          <w:szCs w:val="22"/>
        </w:rPr>
      </w:pPr>
      <w:r w:rsidRPr="001F6C2D">
        <w:t>(</w:t>
      </w:r>
      <w:proofErr w:type="spellStart"/>
      <w:r w:rsidRPr="001F6C2D">
        <w:t>rekombinant</w:t>
      </w:r>
      <w:proofErr w:type="spellEnd"/>
      <w:r w:rsidRPr="001F6C2D">
        <w:t xml:space="preserve"> koagulationsfaktor VIII, Fc fusionsprotein)</w:t>
      </w:r>
    </w:p>
    <w:p w14:paraId="729D846D" w14:textId="77777777" w:rsidR="00E73FC6" w:rsidRPr="001F6C2D" w:rsidRDefault="00E73FC6" w:rsidP="00E73FC6">
      <w:pPr>
        <w:spacing w:line="240" w:lineRule="auto"/>
        <w:rPr>
          <w:szCs w:val="22"/>
        </w:rPr>
      </w:pPr>
    </w:p>
    <w:p w14:paraId="1FEE45D5" w14:textId="77777777" w:rsidR="00E73FC6" w:rsidRPr="001F6C2D" w:rsidRDefault="00E73FC6" w:rsidP="00E73FC6">
      <w:pPr>
        <w:spacing w:line="240" w:lineRule="auto"/>
        <w:rPr>
          <w:szCs w:val="22"/>
        </w:rPr>
      </w:pPr>
    </w:p>
    <w:p w14:paraId="12F9B62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ANGIVELSE AF AKTIVT STOF/AKTIVE STOFFER</w:t>
      </w:r>
    </w:p>
    <w:p w14:paraId="10CDAB5F" w14:textId="77777777" w:rsidR="00E73FC6" w:rsidRPr="001F6C2D" w:rsidRDefault="00E73FC6" w:rsidP="00E73FC6">
      <w:pPr>
        <w:spacing w:line="240" w:lineRule="auto"/>
        <w:rPr>
          <w:szCs w:val="22"/>
        </w:rPr>
      </w:pPr>
    </w:p>
    <w:p w14:paraId="3D340DA4" w14:textId="77777777" w:rsidR="00E73FC6" w:rsidRPr="001F6C2D" w:rsidRDefault="00E73FC6" w:rsidP="00E73FC6">
      <w:pPr>
        <w:spacing w:line="240" w:lineRule="auto"/>
      </w:pPr>
      <w:r w:rsidRPr="001F6C2D">
        <w:t xml:space="preserve">1 hætteglas med pulver indeholder 750 IU efmoroctocog alfa (ca. 250 IU/ml efter </w:t>
      </w:r>
      <w:proofErr w:type="spellStart"/>
      <w:r w:rsidRPr="001F6C2D">
        <w:t>rekonstitution</w:t>
      </w:r>
      <w:proofErr w:type="spellEnd"/>
      <w:r w:rsidRPr="001F6C2D">
        <w:t>)</w:t>
      </w:r>
    </w:p>
    <w:p w14:paraId="10FC13EA" w14:textId="77777777" w:rsidR="00E73FC6" w:rsidRPr="001F6C2D" w:rsidRDefault="00E73FC6" w:rsidP="00E73FC6">
      <w:pPr>
        <w:spacing w:line="240" w:lineRule="auto"/>
        <w:rPr>
          <w:szCs w:val="22"/>
        </w:rPr>
      </w:pPr>
    </w:p>
    <w:p w14:paraId="3194A87D" w14:textId="77777777" w:rsidR="00E73FC6" w:rsidRPr="001F6C2D" w:rsidRDefault="00E73FC6" w:rsidP="00E73FC6">
      <w:pPr>
        <w:spacing w:line="240" w:lineRule="auto"/>
        <w:rPr>
          <w:szCs w:val="22"/>
        </w:rPr>
      </w:pPr>
    </w:p>
    <w:p w14:paraId="2F108AE5"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LISTE OVER HJÆLPESTOFFER</w:t>
      </w:r>
    </w:p>
    <w:p w14:paraId="28AD319C" w14:textId="77777777" w:rsidR="00E73FC6" w:rsidRPr="001F6C2D" w:rsidRDefault="00E73FC6" w:rsidP="00E73FC6">
      <w:pPr>
        <w:keepNext/>
        <w:spacing w:line="240" w:lineRule="auto"/>
        <w:rPr>
          <w:szCs w:val="22"/>
        </w:rPr>
      </w:pPr>
    </w:p>
    <w:p w14:paraId="1754ECEA" w14:textId="77777777" w:rsidR="00E73FC6" w:rsidRPr="001F6C2D" w:rsidRDefault="00E73FC6" w:rsidP="00E73FC6">
      <w:pPr>
        <w:autoSpaceDE w:val="0"/>
        <w:autoSpaceDN w:val="0"/>
        <w:adjustRightInd w:val="0"/>
        <w:spacing w:line="240" w:lineRule="auto"/>
      </w:pPr>
      <w:r w:rsidRPr="001F6C2D">
        <w:rPr>
          <w:shd w:val="clear" w:color="auto" w:fill="D9D9D9"/>
        </w:rPr>
        <w:t>Pulver:</w:t>
      </w:r>
      <w:r w:rsidRPr="001F6C2D">
        <w:t xml:space="preserve"> </w:t>
      </w:r>
      <w:proofErr w:type="spellStart"/>
      <w:r w:rsidRPr="001F6C2D">
        <w:t>saccharose</w:t>
      </w:r>
      <w:proofErr w:type="spellEnd"/>
      <w:r w:rsidRPr="001F6C2D">
        <w:t xml:space="preserve">, </w:t>
      </w:r>
      <w:proofErr w:type="spellStart"/>
      <w:r w:rsidRPr="001F6C2D">
        <w:t>natriumchlorid</w:t>
      </w:r>
      <w:proofErr w:type="spellEnd"/>
      <w:r w:rsidRPr="001F6C2D">
        <w:t xml:space="preserve">, </w:t>
      </w:r>
      <w:proofErr w:type="spellStart"/>
      <w:r w:rsidRPr="001F6C2D">
        <w:t>histidin</w:t>
      </w:r>
      <w:proofErr w:type="spellEnd"/>
      <w:r w:rsidRPr="001F6C2D">
        <w:t xml:space="preserve">, </w:t>
      </w:r>
      <w:proofErr w:type="spellStart"/>
      <w:r w:rsidRPr="001F6C2D">
        <w:t>calciumchloriddihydrat</w:t>
      </w:r>
      <w:proofErr w:type="spellEnd"/>
      <w:r w:rsidRPr="001F6C2D">
        <w:t xml:space="preserve">, </w:t>
      </w:r>
      <w:proofErr w:type="spellStart"/>
      <w:r w:rsidRPr="001F6C2D">
        <w:t>polysorbat</w:t>
      </w:r>
      <w:proofErr w:type="spellEnd"/>
      <w:r w:rsidRPr="001F6C2D">
        <w:t> 20, natriumhydroxid, saltsyre.</w:t>
      </w:r>
    </w:p>
    <w:p w14:paraId="30118C2C" w14:textId="77777777" w:rsidR="00E73FC6" w:rsidRPr="001F6C2D" w:rsidRDefault="00E73FC6" w:rsidP="00E73FC6">
      <w:pPr>
        <w:autoSpaceDE w:val="0"/>
        <w:autoSpaceDN w:val="0"/>
        <w:adjustRightInd w:val="0"/>
        <w:spacing w:line="240" w:lineRule="auto"/>
      </w:pPr>
    </w:p>
    <w:p w14:paraId="2C3B528C" w14:textId="77777777" w:rsidR="00E73FC6" w:rsidRPr="001F6C2D" w:rsidRDefault="00E73FC6" w:rsidP="00E73FC6">
      <w:pPr>
        <w:autoSpaceDE w:val="0"/>
        <w:autoSpaceDN w:val="0"/>
        <w:adjustRightInd w:val="0"/>
        <w:spacing w:line="240" w:lineRule="auto"/>
      </w:pPr>
      <w:r w:rsidRPr="001F6C2D">
        <w:t>Solvens: vand til injektionsvæsker</w:t>
      </w:r>
    </w:p>
    <w:p w14:paraId="7ADA812C" w14:textId="77777777" w:rsidR="00E73FC6" w:rsidRPr="001F6C2D" w:rsidRDefault="00E73FC6" w:rsidP="00E73FC6">
      <w:pPr>
        <w:autoSpaceDE w:val="0"/>
        <w:autoSpaceDN w:val="0"/>
        <w:adjustRightInd w:val="0"/>
        <w:spacing w:line="240" w:lineRule="auto"/>
      </w:pPr>
    </w:p>
    <w:p w14:paraId="2B9A7DA8" w14:textId="77777777" w:rsidR="00E73FC6" w:rsidRPr="001F6C2D" w:rsidRDefault="00E73FC6" w:rsidP="00E73FC6">
      <w:pPr>
        <w:autoSpaceDE w:val="0"/>
        <w:autoSpaceDN w:val="0"/>
        <w:adjustRightInd w:val="0"/>
        <w:spacing w:line="240" w:lineRule="auto"/>
      </w:pPr>
    </w:p>
    <w:p w14:paraId="60D3557E" w14:textId="77777777" w:rsidR="00E73FC6" w:rsidRPr="001F6C2D" w:rsidRDefault="00E73FC6" w:rsidP="00E73FC6">
      <w:pPr>
        <w:keepNext/>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1F6C2D">
        <w:rPr>
          <w:b/>
        </w:rPr>
        <w:t>4.</w:t>
      </w:r>
      <w:r w:rsidRPr="001F6C2D">
        <w:tab/>
      </w:r>
      <w:r w:rsidRPr="001F6C2D">
        <w:rPr>
          <w:b/>
        </w:rPr>
        <w:t>LÆGEMIDDELFORM OG INDHOLD (PAKNINGSSTØRRELSE)</w:t>
      </w:r>
    </w:p>
    <w:p w14:paraId="2683BD35" w14:textId="77777777" w:rsidR="00E73FC6" w:rsidRPr="001F6C2D" w:rsidRDefault="00E73FC6" w:rsidP="00E73FC6">
      <w:pPr>
        <w:keepNext/>
        <w:spacing w:line="240" w:lineRule="auto"/>
      </w:pPr>
    </w:p>
    <w:p w14:paraId="26FE6C74" w14:textId="77777777" w:rsidR="00E73FC6" w:rsidRPr="001F6C2D" w:rsidRDefault="00E73FC6" w:rsidP="00E73FC6">
      <w:pPr>
        <w:keepNext/>
        <w:spacing w:line="240" w:lineRule="auto"/>
      </w:pPr>
      <w:r w:rsidRPr="001F6C2D">
        <w:rPr>
          <w:shd w:val="clear" w:color="auto" w:fill="D9D9D9"/>
        </w:rPr>
        <w:t>Pulver og solvens til injektionsvæske, opløsning</w:t>
      </w:r>
    </w:p>
    <w:p w14:paraId="09935B96" w14:textId="77777777" w:rsidR="00E73FC6" w:rsidRPr="001F6C2D" w:rsidRDefault="00E73FC6" w:rsidP="00E73FC6">
      <w:pPr>
        <w:keepNext/>
        <w:spacing w:line="240" w:lineRule="auto"/>
        <w:rPr>
          <w:szCs w:val="22"/>
        </w:rPr>
      </w:pPr>
    </w:p>
    <w:p w14:paraId="752D3ADE" w14:textId="77777777" w:rsidR="00E73FC6" w:rsidRPr="001F6C2D" w:rsidRDefault="00E73FC6" w:rsidP="00E73FC6">
      <w:pPr>
        <w:spacing w:line="240" w:lineRule="auto"/>
        <w:rPr>
          <w:szCs w:val="22"/>
        </w:rPr>
      </w:pPr>
      <w:r w:rsidRPr="001F6C2D">
        <w:t>Indhold: 1 hætteglas med pulver, 3 ml solvens i en fyldt injektionssprøjte, 1 stempelstang, 1 hætteglasadapter, 1 infusionssæt, 2 spritservietter, 2 plastre, 1 stk. gazebind.</w:t>
      </w:r>
    </w:p>
    <w:p w14:paraId="63384B63" w14:textId="77777777" w:rsidR="00E73FC6" w:rsidRPr="001F6C2D" w:rsidRDefault="00E73FC6" w:rsidP="00E73FC6">
      <w:pPr>
        <w:spacing w:line="240" w:lineRule="auto"/>
        <w:rPr>
          <w:szCs w:val="22"/>
        </w:rPr>
      </w:pPr>
    </w:p>
    <w:p w14:paraId="01B0EECF" w14:textId="77777777" w:rsidR="00E73FC6" w:rsidRPr="001F6C2D" w:rsidRDefault="00E73FC6" w:rsidP="00E73FC6">
      <w:pPr>
        <w:spacing w:line="240" w:lineRule="auto"/>
        <w:rPr>
          <w:szCs w:val="22"/>
        </w:rPr>
      </w:pPr>
    </w:p>
    <w:p w14:paraId="7BC62681"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ANVENDELSESMÅDE OG ADMINISTRATIONSVEJ(E)</w:t>
      </w:r>
    </w:p>
    <w:p w14:paraId="7BC0229D" w14:textId="77777777" w:rsidR="00E73FC6" w:rsidRPr="001F6C2D" w:rsidRDefault="00E73FC6" w:rsidP="00E73FC6">
      <w:pPr>
        <w:spacing w:line="240" w:lineRule="auto"/>
        <w:rPr>
          <w:szCs w:val="22"/>
        </w:rPr>
      </w:pPr>
    </w:p>
    <w:p w14:paraId="14FCECA1" w14:textId="77777777" w:rsidR="00E73FC6" w:rsidRPr="001F6C2D" w:rsidRDefault="00E73FC6" w:rsidP="00E73FC6">
      <w:pPr>
        <w:spacing w:line="240" w:lineRule="auto"/>
        <w:rPr>
          <w:bCs/>
        </w:rPr>
      </w:pPr>
      <w:r w:rsidRPr="001F6C2D">
        <w:rPr>
          <w:bCs/>
        </w:rPr>
        <w:t xml:space="preserve">Intravenøs anvendelse, efter </w:t>
      </w:r>
      <w:proofErr w:type="spellStart"/>
      <w:r w:rsidRPr="001F6C2D">
        <w:rPr>
          <w:bCs/>
        </w:rPr>
        <w:t>rekonstitution</w:t>
      </w:r>
      <w:proofErr w:type="spellEnd"/>
      <w:r w:rsidRPr="001F6C2D">
        <w:rPr>
          <w:bCs/>
        </w:rPr>
        <w:t>.</w:t>
      </w:r>
    </w:p>
    <w:p w14:paraId="460E9F40" w14:textId="77777777" w:rsidR="00E73FC6" w:rsidRPr="001F6C2D" w:rsidRDefault="00E73FC6" w:rsidP="00E73FC6">
      <w:pPr>
        <w:spacing w:line="240" w:lineRule="auto"/>
        <w:rPr>
          <w:szCs w:val="22"/>
        </w:rPr>
      </w:pPr>
      <w:r w:rsidRPr="001F6C2D">
        <w:t>Læs indlægssedlen inden brug.</w:t>
      </w:r>
    </w:p>
    <w:p w14:paraId="3A002E05" w14:textId="77777777" w:rsidR="00E73FC6" w:rsidRPr="001F6C2D" w:rsidRDefault="00E73FC6" w:rsidP="00E73FC6">
      <w:pPr>
        <w:spacing w:line="240" w:lineRule="auto"/>
        <w:rPr>
          <w:szCs w:val="22"/>
        </w:rPr>
      </w:pPr>
    </w:p>
    <w:p w14:paraId="33F25281" w14:textId="77777777" w:rsidR="00E73FC6" w:rsidRPr="001F6C2D" w:rsidRDefault="00E73FC6" w:rsidP="00E73FC6">
      <w:pPr>
        <w:spacing w:line="240" w:lineRule="auto"/>
      </w:pPr>
      <w:r w:rsidRPr="001F6C2D">
        <w:t xml:space="preserve">En video med anvisninger i forberedelse og administration af ELOCTA kan ses ved at scanne QR-koden med en smarttelefon eller via websitet. </w:t>
      </w:r>
    </w:p>
    <w:p w14:paraId="7253ECC9" w14:textId="77777777" w:rsidR="00E73FC6" w:rsidRPr="001F6C2D" w:rsidRDefault="00E73FC6" w:rsidP="00E73FC6">
      <w:pPr>
        <w:spacing w:line="240" w:lineRule="auto"/>
      </w:pPr>
    </w:p>
    <w:p w14:paraId="18AFD7A1" w14:textId="77777777" w:rsidR="00E73FC6" w:rsidRPr="00A62C88" w:rsidRDefault="00E73FC6" w:rsidP="00E73FC6">
      <w:pPr>
        <w:spacing w:line="240" w:lineRule="auto"/>
        <w:rPr>
          <w:sz w:val="23"/>
          <w:lang w:val="nb-NO"/>
        </w:rPr>
      </w:pPr>
      <w:r w:rsidRPr="00A62C88">
        <w:rPr>
          <w:shd w:val="clear" w:color="auto" w:fill="D9D9D9"/>
          <w:lang w:val="nb-NO"/>
        </w:rPr>
        <w:t>QR-kode skal inkluderes+</w:t>
      </w:r>
      <w:r w:rsidRPr="00A62C88">
        <w:rPr>
          <w:lang w:val="nb-NO"/>
        </w:rPr>
        <w:t xml:space="preserve"> </w:t>
      </w:r>
      <w:hyperlink r:id="rId29" w:history="1">
        <w:r w:rsidRPr="00A62C88">
          <w:rPr>
            <w:rStyle w:val="Hyperlink"/>
            <w:color w:val="0000CC"/>
            <w:lang w:val="nb-NO"/>
          </w:rPr>
          <w:t>http://www.elocta-instructions.com</w:t>
        </w:r>
      </w:hyperlink>
    </w:p>
    <w:p w14:paraId="2CEFF1AA" w14:textId="77777777" w:rsidR="00E73FC6" w:rsidRPr="00A62C88" w:rsidRDefault="00E73FC6" w:rsidP="00E73FC6">
      <w:pPr>
        <w:spacing w:line="240" w:lineRule="auto"/>
        <w:rPr>
          <w:szCs w:val="22"/>
          <w:lang w:val="nb-NO"/>
        </w:rPr>
      </w:pPr>
    </w:p>
    <w:p w14:paraId="0C16C6C0" w14:textId="77777777" w:rsidR="00E73FC6" w:rsidRPr="00A62C88" w:rsidRDefault="00E73FC6" w:rsidP="00E73FC6">
      <w:pPr>
        <w:spacing w:line="240" w:lineRule="auto"/>
        <w:rPr>
          <w:szCs w:val="22"/>
          <w:lang w:val="nb-NO"/>
        </w:rPr>
      </w:pPr>
    </w:p>
    <w:p w14:paraId="60D36BD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lastRenderedPageBreak/>
        <w:t>6.</w:t>
      </w:r>
      <w:r w:rsidRPr="001F6C2D">
        <w:rPr>
          <w:b/>
        </w:rPr>
        <w:tab/>
        <w:t>SÆRLIG ADVARSEL OM, AT LÆGEMIDLET SKAL OPBEVARES UTILGÆNGELIGT FOR BØRN</w:t>
      </w:r>
    </w:p>
    <w:p w14:paraId="29DE25BA" w14:textId="77777777" w:rsidR="00E73FC6" w:rsidRPr="001F6C2D" w:rsidRDefault="00E73FC6" w:rsidP="00561E15">
      <w:pPr>
        <w:keepNext/>
        <w:spacing w:line="240" w:lineRule="auto"/>
        <w:rPr>
          <w:szCs w:val="22"/>
        </w:rPr>
      </w:pPr>
    </w:p>
    <w:p w14:paraId="4A5A10A2" w14:textId="77777777" w:rsidR="00E73FC6" w:rsidRPr="001F6C2D" w:rsidRDefault="00E73FC6" w:rsidP="00E73FC6">
      <w:pPr>
        <w:spacing w:line="240" w:lineRule="auto"/>
        <w:rPr>
          <w:szCs w:val="22"/>
        </w:rPr>
      </w:pPr>
      <w:r w:rsidRPr="001F6C2D">
        <w:rPr>
          <w:szCs w:val="22"/>
        </w:rPr>
        <w:t>Opbevares utilgængeligt for børn.</w:t>
      </w:r>
    </w:p>
    <w:p w14:paraId="7C3CFC4D" w14:textId="77777777" w:rsidR="00E73FC6" w:rsidRPr="001F6C2D" w:rsidRDefault="00E73FC6" w:rsidP="00E73FC6">
      <w:pPr>
        <w:spacing w:line="240" w:lineRule="auto"/>
        <w:rPr>
          <w:szCs w:val="22"/>
        </w:rPr>
      </w:pPr>
    </w:p>
    <w:p w14:paraId="4AA813ED" w14:textId="77777777" w:rsidR="00E73FC6" w:rsidRPr="001F6C2D" w:rsidRDefault="00E73FC6" w:rsidP="00E73FC6">
      <w:pPr>
        <w:spacing w:line="240" w:lineRule="auto"/>
        <w:rPr>
          <w:szCs w:val="22"/>
        </w:rPr>
      </w:pPr>
    </w:p>
    <w:p w14:paraId="2D1151FA"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7.</w:t>
      </w:r>
      <w:r w:rsidRPr="001F6C2D">
        <w:rPr>
          <w:b/>
        </w:rPr>
        <w:tab/>
        <w:t>EVENTUELLE ANDRE SÆRLIGE ADVARSLER</w:t>
      </w:r>
    </w:p>
    <w:p w14:paraId="0C82A65C" w14:textId="77777777" w:rsidR="00E73FC6" w:rsidRPr="001F6C2D" w:rsidRDefault="00E73FC6" w:rsidP="00E73FC6">
      <w:pPr>
        <w:spacing w:line="240" w:lineRule="auto"/>
        <w:rPr>
          <w:szCs w:val="22"/>
        </w:rPr>
      </w:pPr>
    </w:p>
    <w:p w14:paraId="0B34D64A" w14:textId="77777777" w:rsidR="00E73FC6" w:rsidRPr="001F6C2D" w:rsidRDefault="00E73FC6" w:rsidP="00E73FC6">
      <w:pPr>
        <w:spacing w:line="240" w:lineRule="auto"/>
      </w:pPr>
    </w:p>
    <w:p w14:paraId="050D9793"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8.</w:t>
      </w:r>
      <w:r w:rsidRPr="001F6C2D">
        <w:rPr>
          <w:b/>
        </w:rPr>
        <w:tab/>
        <w:t>UDLØBSDATO</w:t>
      </w:r>
    </w:p>
    <w:p w14:paraId="757C88D6" w14:textId="77777777" w:rsidR="00E73FC6" w:rsidRPr="001F6C2D" w:rsidRDefault="00E73FC6" w:rsidP="00E73FC6">
      <w:pPr>
        <w:spacing w:line="240" w:lineRule="auto"/>
      </w:pPr>
    </w:p>
    <w:p w14:paraId="459A80EA" w14:textId="77777777" w:rsidR="00E73FC6" w:rsidRPr="001F6C2D" w:rsidRDefault="00E73FC6" w:rsidP="00E73FC6">
      <w:pPr>
        <w:spacing w:line="240" w:lineRule="auto"/>
      </w:pPr>
      <w:r w:rsidRPr="001F6C2D">
        <w:t>EXP</w:t>
      </w:r>
    </w:p>
    <w:p w14:paraId="53505E8F" w14:textId="77777777" w:rsidR="00E73FC6" w:rsidRPr="001F6C2D" w:rsidRDefault="00E73FC6" w:rsidP="00E73FC6">
      <w:pPr>
        <w:spacing w:line="240" w:lineRule="auto"/>
      </w:pPr>
    </w:p>
    <w:p w14:paraId="4D486DB6" w14:textId="77777777" w:rsidR="00E73FC6" w:rsidRPr="001F6C2D" w:rsidRDefault="00E73FC6" w:rsidP="00E73FC6">
      <w:pPr>
        <w:spacing w:line="240" w:lineRule="auto"/>
      </w:pPr>
      <w:r w:rsidRPr="001F6C2D">
        <w:t xml:space="preserve">Anvendes inden for 6 timer efter </w:t>
      </w:r>
      <w:proofErr w:type="spellStart"/>
      <w:r w:rsidRPr="001F6C2D">
        <w:t>rekonstitution</w:t>
      </w:r>
      <w:proofErr w:type="spellEnd"/>
      <w:r w:rsidRPr="001F6C2D">
        <w:t>.</w:t>
      </w:r>
    </w:p>
    <w:p w14:paraId="6EA5D02E" w14:textId="77777777" w:rsidR="00E73FC6" w:rsidRPr="001F6C2D" w:rsidRDefault="00E73FC6" w:rsidP="00E73FC6">
      <w:pPr>
        <w:spacing w:line="240" w:lineRule="auto"/>
      </w:pPr>
    </w:p>
    <w:p w14:paraId="6A307895" w14:textId="77777777" w:rsidR="00E73FC6" w:rsidRPr="001F6C2D" w:rsidRDefault="00E73FC6" w:rsidP="00E73FC6">
      <w:pPr>
        <w:spacing w:line="240" w:lineRule="auto"/>
        <w:rPr>
          <w:szCs w:val="22"/>
        </w:rPr>
      </w:pPr>
    </w:p>
    <w:p w14:paraId="608EE05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9.</w:t>
      </w:r>
      <w:r w:rsidRPr="001F6C2D">
        <w:rPr>
          <w:b/>
        </w:rPr>
        <w:tab/>
        <w:t>SÆRLIGE OPBEVARINGSBETINGELSER</w:t>
      </w:r>
    </w:p>
    <w:p w14:paraId="64415F3E" w14:textId="77777777" w:rsidR="00E73FC6" w:rsidRPr="001F6C2D" w:rsidRDefault="00E73FC6" w:rsidP="00E73FC6">
      <w:pPr>
        <w:keepNext/>
        <w:spacing w:line="240" w:lineRule="auto"/>
        <w:rPr>
          <w:szCs w:val="22"/>
        </w:rPr>
      </w:pPr>
    </w:p>
    <w:p w14:paraId="3AEFAE1B" w14:textId="77777777" w:rsidR="00E73FC6" w:rsidRPr="001F6C2D" w:rsidRDefault="00E73FC6" w:rsidP="00E73FC6">
      <w:pPr>
        <w:spacing w:line="240" w:lineRule="auto"/>
        <w:rPr>
          <w:szCs w:val="22"/>
        </w:rPr>
      </w:pPr>
      <w:r w:rsidRPr="001F6C2D">
        <w:t>Opbevares i køleskab.</w:t>
      </w:r>
    </w:p>
    <w:p w14:paraId="17F720D2" w14:textId="77777777" w:rsidR="00E73FC6" w:rsidRPr="001F6C2D" w:rsidRDefault="00E73FC6" w:rsidP="00E73FC6">
      <w:pPr>
        <w:spacing w:line="240" w:lineRule="auto"/>
        <w:rPr>
          <w:szCs w:val="22"/>
        </w:rPr>
      </w:pPr>
      <w:r w:rsidRPr="001F6C2D">
        <w:t>Må ikke nedfryses.</w:t>
      </w:r>
    </w:p>
    <w:p w14:paraId="7EB2D80D" w14:textId="77777777" w:rsidR="00E73FC6" w:rsidRPr="001F6C2D" w:rsidRDefault="00E73FC6" w:rsidP="00E73FC6">
      <w:pPr>
        <w:spacing w:line="240" w:lineRule="auto"/>
        <w:rPr>
          <w:szCs w:val="22"/>
        </w:rPr>
      </w:pPr>
      <w:r w:rsidRPr="001F6C2D">
        <w:t xml:space="preserve">Opbevar hætteglasset i den ydre </w:t>
      </w:r>
      <w:r w:rsidRPr="001F6C2D">
        <w:rPr>
          <w:szCs w:val="22"/>
        </w:rPr>
        <w:t>æske</w:t>
      </w:r>
      <w:r w:rsidRPr="001F6C2D">
        <w:t xml:space="preserve"> for at beskytte mod lys.</w:t>
      </w:r>
    </w:p>
    <w:p w14:paraId="2E175AAB" w14:textId="77777777" w:rsidR="00E73FC6" w:rsidRPr="001F6C2D" w:rsidRDefault="00E73FC6" w:rsidP="00E73FC6">
      <w:pPr>
        <w:spacing w:line="240" w:lineRule="auto"/>
        <w:rPr>
          <w:szCs w:val="22"/>
        </w:rPr>
      </w:pPr>
      <w:r w:rsidRPr="001F6C2D">
        <w:t>Kan opbevares ved stuetemperatur (op til 30 °C) i en enkelt periode på op til 6 måneder. Må ikke sættes tilbage i køleskabet efter opbevaring ved stuetemperatur. Dato, hvor det blev taget ud af køleskabet:</w:t>
      </w:r>
    </w:p>
    <w:p w14:paraId="50FE13FB" w14:textId="77777777" w:rsidR="00E73FC6" w:rsidRPr="001F6C2D" w:rsidRDefault="00E73FC6" w:rsidP="00E73FC6">
      <w:pPr>
        <w:spacing w:line="240" w:lineRule="auto"/>
        <w:rPr>
          <w:szCs w:val="22"/>
        </w:rPr>
      </w:pPr>
    </w:p>
    <w:p w14:paraId="3E51776C" w14:textId="77777777" w:rsidR="00E73FC6" w:rsidRPr="001F6C2D" w:rsidRDefault="00E73FC6" w:rsidP="00E73FC6">
      <w:pPr>
        <w:spacing w:line="240" w:lineRule="auto"/>
        <w:ind w:left="567" w:hanging="567"/>
        <w:rPr>
          <w:szCs w:val="22"/>
        </w:rPr>
      </w:pPr>
    </w:p>
    <w:p w14:paraId="565F5202"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10.</w:t>
      </w:r>
      <w:r w:rsidRPr="001F6C2D">
        <w:rPr>
          <w:b/>
        </w:rPr>
        <w:tab/>
        <w:t>EVENTUELLE SÆRLIGE FORHOLDSREGLER VED BORTSKAFFELSE AF IKKE ANVENDT LÆGEMIDDEL SAMT AFFALD HERAF</w:t>
      </w:r>
    </w:p>
    <w:p w14:paraId="21DA0686" w14:textId="77777777" w:rsidR="00E73FC6" w:rsidRPr="001F6C2D" w:rsidRDefault="00E73FC6" w:rsidP="00E73FC6">
      <w:pPr>
        <w:keepNext/>
        <w:spacing w:line="240" w:lineRule="auto"/>
        <w:rPr>
          <w:szCs w:val="22"/>
        </w:rPr>
      </w:pPr>
    </w:p>
    <w:p w14:paraId="4438F675" w14:textId="77777777" w:rsidR="00E73FC6" w:rsidRPr="001F6C2D" w:rsidRDefault="00E73FC6" w:rsidP="00E73FC6">
      <w:pPr>
        <w:spacing w:line="240" w:lineRule="auto"/>
        <w:rPr>
          <w:szCs w:val="22"/>
        </w:rPr>
      </w:pPr>
    </w:p>
    <w:p w14:paraId="5853ADA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11.</w:t>
      </w:r>
      <w:r w:rsidRPr="001F6C2D">
        <w:rPr>
          <w:b/>
        </w:rPr>
        <w:tab/>
        <w:t>NAVN OG ADRESSE PÅ INDEHAVEREN AF MARKEDSFØRINGSTILLADELSEN</w:t>
      </w:r>
    </w:p>
    <w:p w14:paraId="1D3B01D8" w14:textId="77777777" w:rsidR="00E73FC6" w:rsidRPr="001F6C2D" w:rsidRDefault="00E73FC6" w:rsidP="00E73FC6">
      <w:pPr>
        <w:keepNext/>
        <w:spacing w:line="240" w:lineRule="auto"/>
        <w:rPr>
          <w:szCs w:val="22"/>
        </w:rPr>
      </w:pPr>
    </w:p>
    <w:p w14:paraId="7BC28B30" w14:textId="77777777" w:rsidR="00E73FC6" w:rsidRPr="005C062B" w:rsidRDefault="00E73FC6" w:rsidP="00E73FC6">
      <w:pPr>
        <w:spacing w:line="240" w:lineRule="auto"/>
      </w:pPr>
      <w:proofErr w:type="spellStart"/>
      <w:r w:rsidRPr="005C062B">
        <w:t>Swedish</w:t>
      </w:r>
      <w:proofErr w:type="spellEnd"/>
      <w:r w:rsidRPr="005C062B">
        <w:t xml:space="preserve"> </w:t>
      </w:r>
      <w:proofErr w:type="spellStart"/>
      <w:r w:rsidRPr="005C062B">
        <w:t>Orphan</w:t>
      </w:r>
      <w:proofErr w:type="spellEnd"/>
      <w:r w:rsidRPr="005C062B">
        <w:t xml:space="preserve"> </w:t>
      </w:r>
      <w:proofErr w:type="spellStart"/>
      <w:r w:rsidRPr="005C062B">
        <w:t>Biovitrum</w:t>
      </w:r>
      <w:proofErr w:type="spellEnd"/>
      <w:r w:rsidRPr="005C062B">
        <w:t xml:space="preserve"> AB (</w:t>
      </w:r>
      <w:proofErr w:type="spellStart"/>
      <w:r w:rsidRPr="005C062B">
        <w:t>publ</w:t>
      </w:r>
      <w:proofErr w:type="spellEnd"/>
      <w:r w:rsidRPr="005C062B">
        <w:t>)</w:t>
      </w:r>
    </w:p>
    <w:p w14:paraId="7162BAD4" w14:textId="77777777" w:rsidR="00E73FC6" w:rsidRPr="001F6C2D" w:rsidRDefault="00E73FC6" w:rsidP="00E73FC6">
      <w:pPr>
        <w:spacing w:line="240" w:lineRule="auto"/>
      </w:pPr>
      <w:r w:rsidRPr="001F6C2D">
        <w:t>SE-112 76 Stockholm</w:t>
      </w:r>
    </w:p>
    <w:p w14:paraId="73A643BC" w14:textId="77777777" w:rsidR="00E73FC6" w:rsidRPr="001F6C2D" w:rsidRDefault="00E73FC6" w:rsidP="00E73FC6">
      <w:pPr>
        <w:spacing w:line="240" w:lineRule="auto"/>
        <w:rPr>
          <w:szCs w:val="22"/>
        </w:rPr>
      </w:pPr>
      <w:r w:rsidRPr="001F6C2D">
        <w:rPr>
          <w:szCs w:val="22"/>
        </w:rPr>
        <w:t>Sverige</w:t>
      </w:r>
    </w:p>
    <w:p w14:paraId="4C8172B7" w14:textId="77777777" w:rsidR="00E73FC6" w:rsidRPr="001F6C2D" w:rsidRDefault="00E73FC6" w:rsidP="00E73FC6">
      <w:pPr>
        <w:spacing w:line="240" w:lineRule="auto"/>
        <w:rPr>
          <w:szCs w:val="22"/>
        </w:rPr>
      </w:pPr>
    </w:p>
    <w:p w14:paraId="1D1AB438" w14:textId="77777777" w:rsidR="00E73FC6" w:rsidRPr="001F6C2D" w:rsidRDefault="00E73FC6" w:rsidP="00E73FC6">
      <w:pPr>
        <w:spacing w:line="240" w:lineRule="auto"/>
        <w:rPr>
          <w:szCs w:val="22"/>
        </w:rPr>
      </w:pPr>
    </w:p>
    <w:p w14:paraId="248084BD"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12.</w:t>
      </w:r>
      <w:r w:rsidRPr="001F6C2D">
        <w:rPr>
          <w:b/>
        </w:rPr>
        <w:tab/>
        <w:t>MARKEDSFØRINGSTILLADELSESNUMMER (-NUMRE)</w:t>
      </w:r>
    </w:p>
    <w:p w14:paraId="71710992" w14:textId="77777777" w:rsidR="00E73FC6" w:rsidRPr="001F6C2D" w:rsidRDefault="00E73FC6" w:rsidP="00E73FC6">
      <w:pPr>
        <w:spacing w:line="240" w:lineRule="auto"/>
        <w:rPr>
          <w:szCs w:val="22"/>
        </w:rPr>
      </w:pPr>
    </w:p>
    <w:p w14:paraId="188907C0" w14:textId="77777777" w:rsidR="00E73FC6" w:rsidRPr="001F6C2D" w:rsidRDefault="00E73FC6" w:rsidP="00E73FC6">
      <w:pPr>
        <w:spacing w:line="240" w:lineRule="auto"/>
      </w:pPr>
      <w:r w:rsidRPr="001F6C2D">
        <w:t>EU/1/15/1046/003</w:t>
      </w:r>
    </w:p>
    <w:p w14:paraId="5BFAFED4" w14:textId="77777777" w:rsidR="00E73FC6" w:rsidRPr="001F6C2D" w:rsidRDefault="00E73FC6" w:rsidP="00E73FC6">
      <w:pPr>
        <w:spacing w:line="240" w:lineRule="auto"/>
        <w:rPr>
          <w:szCs w:val="22"/>
        </w:rPr>
      </w:pPr>
    </w:p>
    <w:p w14:paraId="470F000E" w14:textId="77777777" w:rsidR="00E73FC6" w:rsidRPr="001F6C2D" w:rsidRDefault="00E73FC6" w:rsidP="00E73FC6">
      <w:pPr>
        <w:spacing w:line="240" w:lineRule="auto"/>
        <w:rPr>
          <w:szCs w:val="22"/>
        </w:rPr>
      </w:pPr>
    </w:p>
    <w:p w14:paraId="2581E849"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13.</w:t>
      </w:r>
      <w:r w:rsidRPr="001F6C2D">
        <w:rPr>
          <w:b/>
        </w:rPr>
        <w:tab/>
        <w:t>BATCHNUMMER</w:t>
      </w:r>
    </w:p>
    <w:p w14:paraId="03B91223" w14:textId="77777777" w:rsidR="00E73FC6" w:rsidRPr="001F6C2D" w:rsidRDefault="00E73FC6" w:rsidP="00E73FC6">
      <w:pPr>
        <w:spacing w:line="240" w:lineRule="auto"/>
        <w:rPr>
          <w:i/>
          <w:szCs w:val="22"/>
        </w:rPr>
      </w:pPr>
    </w:p>
    <w:p w14:paraId="6DF9857B" w14:textId="77777777" w:rsidR="00E73FC6" w:rsidRPr="001F6C2D" w:rsidRDefault="00E73FC6" w:rsidP="00E73FC6">
      <w:pPr>
        <w:spacing w:line="240" w:lineRule="auto"/>
        <w:rPr>
          <w:szCs w:val="22"/>
        </w:rPr>
      </w:pPr>
      <w:r w:rsidRPr="001F6C2D">
        <w:t>Lot</w:t>
      </w:r>
    </w:p>
    <w:p w14:paraId="1882A570" w14:textId="77777777" w:rsidR="00E73FC6" w:rsidRPr="001F6C2D" w:rsidRDefault="00E73FC6" w:rsidP="00E73FC6">
      <w:pPr>
        <w:spacing w:line="240" w:lineRule="auto"/>
        <w:rPr>
          <w:szCs w:val="22"/>
        </w:rPr>
      </w:pPr>
    </w:p>
    <w:p w14:paraId="671186F0" w14:textId="77777777" w:rsidR="00E73FC6" w:rsidRPr="001F6C2D" w:rsidRDefault="00E73FC6" w:rsidP="00E73FC6">
      <w:pPr>
        <w:spacing w:line="240" w:lineRule="auto"/>
        <w:rPr>
          <w:szCs w:val="22"/>
        </w:rPr>
      </w:pPr>
    </w:p>
    <w:p w14:paraId="26728972"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14.</w:t>
      </w:r>
      <w:r w:rsidRPr="001F6C2D">
        <w:rPr>
          <w:b/>
        </w:rPr>
        <w:tab/>
        <w:t>GENEREL KLASSIFIKATION FOR UDLEVERING</w:t>
      </w:r>
    </w:p>
    <w:p w14:paraId="130F8F3E" w14:textId="77777777" w:rsidR="00E73FC6" w:rsidRPr="001F6C2D" w:rsidRDefault="00E73FC6" w:rsidP="00E73FC6">
      <w:pPr>
        <w:spacing w:line="240" w:lineRule="auto"/>
        <w:rPr>
          <w:i/>
          <w:szCs w:val="22"/>
        </w:rPr>
      </w:pPr>
    </w:p>
    <w:p w14:paraId="56F6F32C" w14:textId="77777777" w:rsidR="00E73FC6" w:rsidRPr="001F6C2D" w:rsidRDefault="00E73FC6" w:rsidP="00E73FC6">
      <w:pPr>
        <w:spacing w:line="240" w:lineRule="auto"/>
        <w:rPr>
          <w:szCs w:val="22"/>
        </w:rPr>
      </w:pPr>
    </w:p>
    <w:p w14:paraId="5ADBBAEC"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lastRenderedPageBreak/>
        <w:t>15.</w:t>
      </w:r>
      <w:r w:rsidRPr="001F6C2D">
        <w:rPr>
          <w:b/>
        </w:rPr>
        <w:tab/>
        <w:t>INSTRUKTIONER VEDRØRENDE ANVENDELSEN</w:t>
      </w:r>
    </w:p>
    <w:p w14:paraId="3A9EC4B4" w14:textId="77777777" w:rsidR="00E73FC6" w:rsidRPr="001F6C2D" w:rsidRDefault="00E73FC6" w:rsidP="00E73FC6">
      <w:pPr>
        <w:spacing w:line="240" w:lineRule="auto"/>
      </w:pPr>
    </w:p>
    <w:p w14:paraId="77ED067A" w14:textId="77777777" w:rsidR="00E73FC6" w:rsidRPr="001F6C2D" w:rsidRDefault="00E73FC6" w:rsidP="00E73FC6">
      <w:pPr>
        <w:spacing w:line="240" w:lineRule="auto"/>
      </w:pPr>
    </w:p>
    <w:p w14:paraId="5B1E7566" w14:textId="77777777" w:rsidR="00E73FC6" w:rsidRPr="001F6C2D" w:rsidRDefault="00E73FC6" w:rsidP="00E73FC6">
      <w:pPr>
        <w:spacing w:line="240" w:lineRule="auto"/>
      </w:pPr>
    </w:p>
    <w:p w14:paraId="3A8AA64B"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16.</w:t>
      </w:r>
      <w:r w:rsidRPr="001F6C2D">
        <w:rPr>
          <w:b/>
        </w:rPr>
        <w:tab/>
        <w:t>INFORMATION I BRAILLESKRIFT</w:t>
      </w:r>
    </w:p>
    <w:p w14:paraId="741A55B9" w14:textId="77777777" w:rsidR="00E73FC6" w:rsidRPr="001F6C2D" w:rsidRDefault="00E73FC6" w:rsidP="00E73FC6">
      <w:pPr>
        <w:keepNext/>
        <w:spacing w:line="240" w:lineRule="auto"/>
      </w:pPr>
    </w:p>
    <w:p w14:paraId="3157892D" w14:textId="77777777" w:rsidR="00E73FC6" w:rsidRPr="001F6C2D" w:rsidRDefault="00E73FC6" w:rsidP="00E73FC6">
      <w:pPr>
        <w:spacing w:line="240" w:lineRule="auto"/>
      </w:pPr>
      <w:r w:rsidRPr="001F6C2D">
        <w:t>ELOCTA 750</w:t>
      </w:r>
    </w:p>
    <w:p w14:paraId="06365DA4" w14:textId="77777777" w:rsidR="00E73FC6" w:rsidRPr="001F6C2D" w:rsidRDefault="00E73FC6" w:rsidP="00E73FC6">
      <w:pPr>
        <w:spacing w:line="240" w:lineRule="auto"/>
        <w:rPr>
          <w:szCs w:val="22"/>
          <w:shd w:val="clear" w:color="auto" w:fill="CCCCCC"/>
        </w:rPr>
      </w:pPr>
    </w:p>
    <w:p w14:paraId="6EB30B55" w14:textId="77777777" w:rsidR="00E73FC6" w:rsidRPr="001F6C2D" w:rsidRDefault="00E73FC6" w:rsidP="00E73FC6">
      <w:pPr>
        <w:spacing w:line="240" w:lineRule="auto"/>
        <w:rPr>
          <w:szCs w:val="22"/>
          <w:shd w:val="clear" w:color="auto" w:fill="CCCCCC"/>
        </w:rPr>
      </w:pPr>
    </w:p>
    <w:p w14:paraId="65C6A2E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17</w:t>
      </w:r>
      <w:r w:rsidRPr="001F6C2D">
        <w:rPr>
          <w:b/>
        </w:rPr>
        <w:tab/>
        <w:t>ENTYDIG IDENTIFIKATOR – 2D-STREGKODE</w:t>
      </w:r>
    </w:p>
    <w:p w14:paraId="10646ED5" w14:textId="77777777" w:rsidR="00E73FC6" w:rsidRPr="001F6C2D" w:rsidRDefault="00E73FC6" w:rsidP="00E73FC6">
      <w:pPr>
        <w:keepNext/>
        <w:tabs>
          <w:tab w:val="left" w:pos="720"/>
        </w:tabs>
        <w:spacing w:line="240" w:lineRule="auto"/>
        <w:rPr>
          <w:szCs w:val="22"/>
        </w:rPr>
      </w:pPr>
    </w:p>
    <w:p w14:paraId="77FC9EF8" w14:textId="77777777" w:rsidR="00E73FC6" w:rsidRPr="001F6C2D" w:rsidRDefault="00E73FC6" w:rsidP="00E73FC6">
      <w:pPr>
        <w:spacing w:line="240" w:lineRule="auto"/>
        <w:rPr>
          <w:szCs w:val="22"/>
          <w:shd w:val="clear" w:color="auto" w:fill="CCCCCC"/>
        </w:rPr>
      </w:pPr>
      <w:r w:rsidRPr="001F6C2D">
        <w:rPr>
          <w:szCs w:val="22"/>
          <w:shd w:val="clear" w:color="auto" w:fill="D9D9D9"/>
        </w:rPr>
        <w:t>Der er anført en 2D-stregkode, som indeholder en entydig identifikator.</w:t>
      </w:r>
    </w:p>
    <w:p w14:paraId="316B75C6" w14:textId="77777777" w:rsidR="00E73FC6" w:rsidRPr="001F6C2D" w:rsidRDefault="00E73FC6" w:rsidP="00E73FC6">
      <w:pPr>
        <w:spacing w:line="240" w:lineRule="auto"/>
        <w:rPr>
          <w:szCs w:val="22"/>
          <w:shd w:val="clear" w:color="auto" w:fill="CCCCCC"/>
        </w:rPr>
      </w:pPr>
    </w:p>
    <w:p w14:paraId="0291F324" w14:textId="77777777" w:rsidR="00E73FC6" w:rsidRPr="001F6C2D" w:rsidRDefault="00E73FC6" w:rsidP="00E73FC6">
      <w:pPr>
        <w:spacing w:line="240" w:lineRule="auto"/>
        <w:rPr>
          <w:szCs w:val="22"/>
          <w:shd w:val="clear" w:color="auto" w:fill="CCCCCC"/>
        </w:rPr>
      </w:pPr>
    </w:p>
    <w:p w14:paraId="3429671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18.</w:t>
      </w:r>
      <w:r w:rsidRPr="001F6C2D">
        <w:rPr>
          <w:b/>
        </w:rPr>
        <w:tab/>
        <w:t>ENTYDIG IDENTIFIKATOR - MENNESKELIGT LÆSBARE DATA</w:t>
      </w:r>
    </w:p>
    <w:p w14:paraId="3365EF33" w14:textId="77777777" w:rsidR="00E73FC6" w:rsidRPr="001F6C2D" w:rsidRDefault="00E73FC6" w:rsidP="00E73FC6">
      <w:pPr>
        <w:keepNext/>
        <w:tabs>
          <w:tab w:val="left" w:pos="720"/>
        </w:tabs>
        <w:spacing w:line="240" w:lineRule="auto"/>
        <w:rPr>
          <w:szCs w:val="22"/>
        </w:rPr>
      </w:pPr>
    </w:p>
    <w:p w14:paraId="68964753" w14:textId="77777777" w:rsidR="00E73FC6" w:rsidRPr="001F6C2D" w:rsidRDefault="00E73FC6" w:rsidP="00E73FC6">
      <w:pPr>
        <w:keepNext/>
        <w:spacing w:line="240" w:lineRule="auto"/>
        <w:rPr>
          <w:szCs w:val="22"/>
        </w:rPr>
      </w:pPr>
      <w:r w:rsidRPr="001F6C2D">
        <w:rPr>
          <w:szCs w:val="22"/>
        </w:rPr>
        <w:t>PC</w:t>
      </w:r>
    </w:p>
    <w:p w14:paraId="683B2626" w14:textId="77777777" w:rsidR="00E73FC6" w:rsidRPr="001F6C2D" w:rsidRDefault="00E73FC6" w:rsidP="00E73FC6">
      <w:pPr>
        <w:keepNext/>
        <w:spacing w:line="240" w:lineRule="auto"/>
        <w:rPr>
          <w:szCs w:val="22"/>
        </w:rPr>
      </w:pPr>
      <w:r w:rsidRPr="001F6C2D">
        <w:rPr>
          <w:szCs w:val="22"/>
        </w:rPr>
        <w:t>SN</w:t>
      </w:r>
    </w:p>
    <w:p w14:paraId="40336854" w14:textId="77777777" w:rsidR="00E73FC6" w:rsidRPr="001F6C2D" w:rsidRDefault="00E73FC6" w:rsidP="00E73FC6">
      <w:pPr>
        <w:spacing w:line="240" w:lineRule="auto"/>
        <w:rPr>
          <w:szCs w:val="22"/>
        </w:rPr>
      </w:pPr>
      <w:r w:rsidRPr="001F6C2D">
        <w:rPr>
          <w:szCs w:val="22"/>
        </w:rPr>
        <w:t>NN</w:t>
      </w:r>
    </w:p>
    <w:p w14:paraId="0F364745" w14:textId="77777777" w:rsidR="00E73FC6" w:rsidRPr="001F6C2D" w:rsidRDefault="00E73FC6" w:rsidP="00E73FC6">
      <w:pPr>
        <w:spacing w:line="240" w:lineRule="auto"/>
        <w:rPr>
          <w:szCs w:val="22"/>
        </w:rPr>
      </w:pPr>
      <w:r w:rsidRPr="001F6C2D">
        <w:br w:type="page"/>
      </w:r>
    </w:p>
    <w:p w14:paraId="3058D2FF"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szCs w:val="22"/>
        </w:rPr>
      </w:pPr>
      <w:r w:rsidRPr="001F6C2D">
        <w:rPr>
          <w:b/>
        </w:rPr>
        <w:lastRenderedPageBreak/>
        <w:t>MINDSTEKRAV TIL MÆRKNING PÅ SMÅ INDRE EMBALLAGER</w:t>
      </w:r>
    </w:p>
    <w:p w14:paraId="5AA34B90"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szCs w:val="22"/>
        </w:rPr>
      </w:pPr>
    </w:p>
    <w:p w14:paraId="4596C5BA"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rPr>
      </w:pPr>
      <w:r w:rsidRPr="001F6C2D">
        <w:rPr>
          <w:b/>
        </w:rPr>
        <w:t>ETIKET PÅ HÆTTEGLAS</w:t>
      </w:r>
    </w:p>
    <w:p w14:paraId="442C586C" w14:textId="77777777" w:rsidR="00E73FC6" w:rsidRPr="001F6C2D" w:rsidRDefault="00E73FC6" w:rsidP="00E73FC6">
      <w:pPr>
        <w:spacing w:line="240" w:lineRule="auto"/>
        <w:rPr>
          <w:szCs w:val="22"/>
        </w:rPr>
      </w:pPr>
    </w:p>
    <w:p w14:paraId="7448F7A1" w14:textId="77777777" w:rsidR="00E73FC6" w:rsidRPr="001F6C2D" w:rsidRDefault="00E73FC6" w:rsidP="00E73FC6">
      <w:pPr>
        <w:spacing w:line="240" w:lineRule="auto"/>
        <w:rPr>
          <w:szCs w:val="22"/>
        </w:rPr>
      </w:pPr>
    </w:p>
    <w:p w14:paraId="2E50D7D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 OG ADMINISTRATIONSVEJ(E)</w:t>
      </w:r>
    </w:p>
    <w:p w14:paraId="6E764D91" w14:textId="77777777" w:rsidR="00E73FC6" w:rsidRPr="001F6C2D" w:rsidRDefault="00E73FC6" w:rsidP="00E73FC6">
      <w:pPr>
        <w:spacing w:line="240" w:lineRule="auto"/>
        <w:ind w:left="567" w:hanging="567"/>
        <w:rPr>
          <w:szCs w:val="22"/>
        </w:rPr>
      </w:pPr>
    </w:p>
    <w:p w14:paraId="4B8A9F6C" w14:textId="77777777" w:rsidR="00E73FC6" w:rsidRPr="001F6C2D" w:rsidRDefault="00E73FC6" w:rsidP="00E73FC6">
      <w:pPr>
        <w:spacing w:line="240" w:lineRule="auto"/>
      </w:pPr>
      <w:r w:rsidRPr="001F6C2D">
        <w:t>ELOCTA 750 IU pulver til injektionsvæske</w:t>
      </w:r>
    </w:p>
    <w:p w14:paraId="2012D3DE" w14:textId="77777777" w:rsidR="00E73FC6" w:rsidRPr="001F6C2D" w:rsidRDefault="00E73FC6" w:rsidP="00E73FC6">
      <w:pPr>
        <w:spacing w:line="240" w:lineRule="auto"/>
      </w:pPr>
    </w:p>
    <w:p w14:paraId="0D56B921" w14:textId="77777777" w:rsidR="00E73FC6" w:rsidRPr="001F6C2D" w:rsidRDefault="00E73FC6" w:rsidP="00E73FC6">
      <w:pPr>
        <w:spacing w:line="240" w:lineRule="auto"/>
        <w:rPr>
          <w:szCs w:val="22"/>
        </w:rPr>
      </w:pPr>
      <w:r w:rsidRPr="001F6C2D">
        <w:t>efmoroctocog alfa</w:t>
      </w:r>
    </w:p>
    <w:p w14:paraId="5308D36C" w14:textId="77777777" w:rsidR="00E73FC6" w:rsidRPr="001F6C2D" w:rsidRDefault="00E73FC6" w:rsidP="00E73FC6">
      <w:pPr>
        <w:spacing w:line="240" w:lineRule="auto"/>
      </w:pPr>
      <w:proofErr w:type="spellStart"/>
      <w:r w:rsidRPr="001F6C2D">
        <w:t>rekombinant</w:t>
      </w:r>
      <w:proofErr w:type="spellEnd"/>
      <w:r w:rsidRPr="001F6C2D">
        <w:t xml:space="preserve"> koagulationsfaktor VIII</w:t>
      </w:r>
    </w:p>
    <w:p w14:paraId="14A3A510" w14:textId="77777777" w:rsidR="00E73FC6" w:rsidRPr="001F6C2D" w:rsidRDefault="00E73FC6" w:rsidP="00E73FC6">
      <w:pPr>
        <w:spacing w:line="240" w:lineRule="auto"/>
        <w:rPr>
          <w:szCs w:val="22"/>
        </w:rPr>
      </w:pPr>
      <w:proofErr w:type="spellStart"/>
      <w:r w:rsidRPr="001F6C2D">
        <w:t>i.v</w:t>
      </w:r>
      <w:proofErr w:type="spellEnd"/>
      <w:r w:rsidRPr="001F6C2D">
        <w:t>.</w:t>
      </w:r>
    </w:p>
    <w:p w14:paraId="65000D95" w14:textId="77777777" w:rsidR="00E73FC6" w:rsidRPr="001F6C2D" w:rsidRDefault="00E73FC6" w:rsidP="00E73FC6">
      <w:pPr>
        <w:spacing w:line="240" w:lineRule="auto"/>
        <w:rPr>
          <w:szCs w:val="22"/>
        </w:rPr>
      </w:pPr>
    </w:p>
    <w:p w14:paraId="4E1604DD" w14:textId="77777777" w:rsidR="00E73FC6" w:rsidRPr="001F6C2D" w:rsidRDefault="00E73FC6" w:rsidP="00E73FC6">
      <w:pPr>
        <w:spacing w:line="240" w:lineRule="auto"/>
        <w:rPr>
          <w:szCs w:val="22"/>
        </w:rPr>
      </w:pPr>
    </w:p>
    <w:p w14:paraId="3DC5762A"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ADMINISTRATIONSMETODE</w:t>
      </w:r>
    </w:p>
    <w:p w14:paraId="5B5307F7" w14:textId="77777777" w:rsidR="00E73FC6" w:rsidRPr="001F6C2D" w:rsidRDefault="00E73FC6" w:rsidP="00E73FC6">
      <w:pPr>
        <w:spacing w:line="240" w:lineRule="auto"/>
        <w:rPr>
          <w:szCs w:val="22"/>
        </w:rPr>
      </w:pPr>
    </w:p>
    <w:p w14:paraId="1B657F5A" w14:textId="77777777" w:rsidR="00E73FC6" w:rsidRPr="001F6C2D" w:rsidRDefault="00E73FC6" w:rsidP="00E73FC6">
      <w:pPr>
        <w:spacing w:line="240" w:lineRule="auto"/>
        <w:rPr>
          <w:szCs w:val="22"/>
        </w:rPr>
      </w:pPr>
    </w:p>
    <w:p w14:paraId="1FD35366"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UDLØBSDATO</w:t>
      </w:r>
    </w:p>
    <w:p w14:paraId="09333046" w14:textId="77777777" w:rsidR="00E73FC6" w:rsidRPr="001F6C2D" w:rsidRDefault="00E73FC6" w:rsidP="00E73FC6">
      <w:pPr>
        <w:spacing w:line="240" w:lineRule="auto"/>
      </w:pPr>
    </w:p>
    <w:p w14:paraId="0BCF9419" w14:textId="77777777" w:rsidR="00E73FC6" w:rsidRPr="001F6C2D" w:rsidRDefault="00E73FC6" w:rsidP="00E73FC6">
      <w:pPr>
        <w:spacing w:line="240" w:lineRule="auto"/>
      </w:pPr>
      <w:r w:rsidRPr="001F6C2D">
        <w:t>EXP</w:t>
      </w:r>
    </w:p>
    <w:p w14:paraId="35712C12" w14:textId="77777777" w:rsidR="00E73FC6" w:rsidRPr="001F6C2D" w:rsidRDefault="00E73FC6" w:rsidP="00E73FC6">
      <w:pPr>
        <w:spacing w:line="240" w:lineRule="auto"/>
      </w:pPr>
    </w:p>
    <w:p w14:paraId="51B46FBA" w14:textId="77777777" w:rsidR="00E73FC6" w:rsidRPr="001F6C2D" w:rsidRDefault="00E73FC6" w:rsidP="00E73FC6">
      <w:pPr>
        <w:spacing w:line="240" w:lineRule="auto"/>
      </w:pPr>
    </w:p>
    <w:p w14:paraId="122F0D76"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BATCHNUMMER</w:t>
      </w:r>
    </w:p>
    <w:p w14:paraId="32242802" w14:textId="77777777" w:rsidR="00E73FC6" w:rsidRPr="001F6C2D" w:rsidRDefault="00E73FC6" w:rsidP="00E73FC6">
      <w:pPr>
        <w:spacing w:line="240" w:lineRule="auto"/>
        <w:ind w:right="113"/>
      </w:pPr>
    </w:p>
    <w:p w14:paraId="301F9AC9" w14:textId="77777777" w:rsidR="00E73FC6" w:rsidRPr="001F6C2D" w:rsidRDefault="00E73FC6" w:rsidP="00E73FC6">
      <w:pPr>
        <w:spacing w:line="240" w:lineRule="auto"/>
        <w:ind w:right="113"/>
      </w:pPr>
      <w:r w:rsidRPr="001F6C2D">
        <w:t>Lot</w:t>
      </w:r>
    </w:p>
    <w:p w14:paraId="4781E47D" w14:textId="77777777" w:rsidR="00E73FC6" w:rsidRPr="001F6C2D" w:rsidRDefault="00E73FC6" w:rsidP="00E73FC6">
      <w:pPr>
        <w:spacing w:line="240" w:lineRule="auto"/>
        <w:ind w:right="113"/>
      </w:pPr>
    </w:p>
    <w:p w14:paraId="5D277696" w14:textId="77777777" w:rsidR="00E73FC6" w:rsidRPr="001F6C2D" w:rsidRDefault="00E73FC6" w:rsidP="00E73FC6">
      <w:pPr>
        <w:spacing w:line="240" w:lineRule="auto"/>
        <w:ind w:right="113"/>
      </w:pPr>
    </w:p>
    <w:p w14:paraId="4DFD36E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INDHOLD ANGIVET SOM VÆGT, VOLUMEN ELLER ENHEDER</w:t>
      </w:r>
    </w:p>
    <w:p w14:paraId="063010AA" w14:textId="77777777" w:rsidR="00E73FC6" w:rsidRPr="001F6C2D" w:rsidRDefault="00E73FC6" w:rsidP="00E73FC6">
      <w:pPr>
        <w:keepNext/>
        <w:spacing w:line="240" w:lineRule="auto"/>
        <w:ind w:right="113"/>
        <w:rPr>
          <w:szCs w:val="22"/>
        </w:rPr>
      </w:pPr>
    </w:p>
    <w:p w14:paraId="7CFC0DF0" w14:textId="77777777" w:rsidR="00E73FC6" w:rsidRPr="001F6C2D" w:rsidRDefault="00E73FC6" w:rsidP="00E73FC6">
      <w:pPr>
        <w:spacing w:line="240" w:lineRule="auto"/>
        <w:ind w:right="113"/>
        <w:rPr>
          <w:rFonts w:eastAsia="Times New Roman"/>
        </w:rPr>
      </w:pPr>
      <w:r w:rsidRPr="001F6C2D">
        <w:t>750 IU</w:t>
      </w:r>
    </w:p>
    <w:p w14:paraId="6CAFBBA0" w14:textId="77777777" w:rsidR="00E73FC6" w:rsidRPr="001F6C2D" w:rsidRDefault="00E73FC6" w:rsidP="00E73FC6">
      <w:pPr>
        <w:spacing w:line="240" w:lineRule="auto"/>
        <w:ind w:right="113"/>
        <w:rPr>
          <w:rFonts w:eastAsia="Times New Roman"/>
        </w:rPr>
      </w:pPr>
    </w:p>
    <w:p w14:paraId="2CBDEAAD" w14:textId="77777777" w:rsidR="00E73FC6" w:rsidRPr="001F6C2D" w:rsidRDefault="00E73FC6" w:rsidP="00E73FC6">
      <w:pPr>
        <w:spacing w:line="240" w:lineRule="auto"/>
        <w:ind w:right="113"/>
        <w:rPr>
          <w:szCs w:val="22"/>
        </w:rPr>
      </w:pPr>
    </w:p>
    <w:p w14:paraId="0CE0CAF0"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6.</w:t>
      </w:r>
      <w:r w:rsidRPr="001F6C2D">
        <w:rPr>
          <w:b/>
        </w:rPr>
        <w:tab/>
        <w:t>ANDET</w:t>
      </w:r>
    </w:p>
    <w:p w14:paraId="26D615BB" w14:textId="77777777" w:rsidR="00E73FC6" w:rsidRPr="001F6C2D" w:rsidRDefault="00E73FC6" w:rsidP="00E73FC6">
      <w:pPr>
        <w:spacing w:line="240" w:lineRule="auto"/>
        <w:ind w:right="113"/>
        <w:rPr>
          <w:szCs w:val="22"/>
        </w:rPr>
      </w:pPr>
    </w:p>
    <w:p w14:paraId="7E0C77C7"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rPr>
      </w:pPr>
      <w:r w:rsidRPr="001F6C2D">
        <w:br w:type="page"/>
      </w:r>
      <w:r w:rsidRPr="001F6C2D">
        <w:rPr>
          <w:b/>
        </w:rPr>
        <w:lastRenderedPageBreak/>
        <w:t>MÆRKNING, DER SKAL ANFØRES PÅ DEN YDRE EMBALLAGE</w:t>
      </w:r>
    </w:p>
    <w:p w14:paraId="3F5C0D1F"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970339B"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Cs/>
          <w:szCs w:val="22"/>
        </w:rPr>
      </w:pPr>
      <w:r w:rsidRPr="001F6C2D">
        <w:rPr>
          <w:b/>
        </w:rPr>
        <w:t>ÆSKE</w:t>
      </w:r>
    </w:p>
    <w:p w14:paraId="707896E0" w14:textId="77777777" w:rsidR="00E73FC6" w:rsidRPr="001F6C2D" w:rsidRDefault="00E73FC6" w:rsidP="00E73FC6">
      <w:pPr>
        <w:spacing w:line="240" w:lineRule="auto"/>
      </w:pPr>
    </w:p>
    <w:p w14:paraId="5D40F9D9" w14:textId="77777777" w:rsidR="00E73FC6" w:rsidRPr="001F6C2D" w:rsidRDefault="00E73FC6" w:rsidP="00E73FC6">
      <w:pPr>
        <w:spacing w:line="240" w:lineRule="auto"/>
        <w:rPr>
          <w:szCs w:val="22"/>
        </w:rPr>
      </w:pPr>
    </w:p>
    <w:p w14:paraId="20BDD805"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w:t>
      </w:r>
    </w:p>
    <w:p w14:paraId="2E14F7A8" w14:textId="77777777" w:rsidR="00E73FC6" w:rsidRPr="001F6C2D" w:rsidRDefault="00E73FC6" w:rsidP="00E73FC6">
      <w:pPr>
        <w:spacing w:line="240" w:lineRule="auto"/>
        <w:rPr>
          <w:szCs w:val="22"/>
        </w:rPr>
      </w:pPr>
    </w:p>
    <w:p w14:paraId="756DB894" w14:textId="77777777" w:rsidR="00E73FC6" w:rsidRPr="001F6C2D" w:rsidRDefault="00E73FC6" w:rsidP="00E73FC6">
      <w:pPr>
        <w:spacing w:line="240" w:lineRule="auto"/>
      </w:pPr>
      <w:r w:rsidRPr="001F6C2D">
        <w:t>ELOCTA 1000 IU pulver og solvens til injektionsvæske, opløsning</w:t>
      </w:r>
    </w:p>
    <w:p w14:paraId="0D4EE9B9" w14:textId="77777777" w:rsidR="00E73FC6" w:rsidRPr="001F6C2D" w:rsidRDefault="00E73FC6" w:rsidP="00E73FC6">
      <w:pPr>
        <w:spacing w:line="240" w:lineRule="auto"/>
      </w:pPr>
    </w:p>
    <w:p w14:paraId="27691DAC" w14:textId="77777777" w:rsidR="00E73FC6" w:rsidRPr="001F6C2D" w:rsidRDefault="00E73FC6" w:rsidP="00E73FC6">
      <w:pPr>
        <w:spacing w:line="240" w:lineRule="auto"/>
      </w:pPr>
    </w:p>
    <w:p w14:paraId="06A4238F" w14:textId="77777777" w:rsidR="00E73FC6" w:rsidRPr="001F6C2D" w:rsidRDefault="00E73FC6" w:rsidP="00E73FC6">
      <w:pPr>
        <w:spacing w:line="240" w:lineRule="auto"/>
      </w:pPr>
      <w:r w:rsidRPr="001F6C2D">
        <w:t>efmoroctocog alfa</w:t>
      </w:r>
    </w:p>
    <w:p w14:paraId="61F4D0C8" w14:textId="77777777" w:rsidR="00E73FC6" w:rsidRPr="001F6C2D" w:rsidRDefault="00E73FC6" w:rsidP="00E73FC6">
      <w:pPr>
        <w:spacing w:line="240" w:lineRule="auto"/>
        <w:rPr>
          <w:szCs w:val="22"/>
        </w:rPr>
      </w:pPr>
      <w:r w:rsidRPr="001F6C2D">
        <w:t>(</w:t>
      </w:r>
      <w:proofErr w:type="spellStart"/>
      <w:r w:rsidRPr="001F6C2D">
        <w:t>rekombinant</w:t>
      </w:r>
      <w:proofErr w:type="spellEnd"/>
      <w:r w:rsidRPr="001F6C2D">
        <w:t xml:space="preserve"> koagulationsfaktor VIII, Fc fusionsprotein)</w:t>
      </w:r>
    </w:p>
    <w:p w14:paraId="07FA6C77" w14:textId="77777777" w:rsidR="00E73FC6" w:rsidRPr="001F6C2D" w:rsidRDefault="00E73FC6" w:rsidP="00E73FC6">
      <w:pPr>
        <w:spacing w:line="240" w:lineRule="auto"/>
        <w:rPr>
          <w:szCs w:val="22"/>
        </w:rPr>
      </w:pPr>
    </w:p>
    <w:p w14:paraId="2D1FC29C" w14:textId="77777777" w:rsidR="00E73FC6" w:rsidRPr="001F6C2D" w:rsidRDefault="00E73FC6" w:rsidP="00E73FC6">
      <w:pPr>
        <w:spacing w:line="240" w:lineRule="auto"/>
        <w:rPr>
          <w:szCs w:val="22"/>
        </w:rPr>
      </w:pPr>
    </w:p>
    <w:p w14:paraId="3679A90C"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ANGIVELSE AF AKTIVT STOF/AKTIVE STOFFER</w:t>
      </w:r>
    </w:p>
    <w:p w14:paraId="74570B0C" w14:textId="77777777" w:rsidR="00E73FC6" w:rsidRPr="001F6C2D" w:rsidRDefault="00E73FC6" w:rsidP="00E73FC6">
      <w:pPr>
        <w:spacing w:line="240" w:lineRule="auto"/>
        <w:rPr>
          <w:szCs w:val="22"/>
        </w:rPr>
      </w:pPr>
    </w:p>
    <w:p w14:paraId="4A4FB575" w14:textId="77777777" w:rsidR="00E73FC6" w:rsidRPr="001F6C2D" w:rsidRDefault="00E73FC6" w:rsidP="00E73FC6">
      <w:pPr>
        <w:spacing w:line="240" w:lineRule="auto"/>
      </w:pPr>
      <w:r w:rsidRPr="001F6C2D">
        <w:t xml:space="preserve">1 hætteglas med pulver indeholder 1000 IU efmoroctocog alfa (ca. 333 IU/ml efter </w:t>
      </w:r>
      <w:proofErr w:type="spellStart"/>
      <w:r w:rsidRPr="001F6C2D">
        <w:t>rekonstitution</w:t>
      </w:r>
      <w:proofErr w:type="spellEnd"/>
      <w:r w:rsidRPr="001F6C2D">
        <w:t>)</w:t>
      </w:r>
    </w:p>
    <w:p w14:paraId="6EF12B22" w14:textId="77777777" w:rsidR="00E73FC6" w:rsidRPr="001F6C2D" w:rsidRDefault="00E73FC6" w:rsidP="00E73FC6">
      <w:pPr>
        <w:spacing w:line="240" w:lineRule="auto"/>
        <w:rPr>
          <w:szCs w:val="22"/>
        </w:rPr>
      </w:pPr>
    </w:p>
    <w:p w14:paraId="3510AB31" w14:textId="77777777" w:rsidR="00E73FC6" w:rsidRPr="001F6C2D" w:rsidRDefault="00E73FC6" w:rsidP="00E73FC6">
      <w:pPr>
        <w:spacing w:line="240" w:lineRule="auto"/>
        <w:rPr>
          <w:szCs w:val="22"/>
        </w:rPr>
      </w:pPr>
    </w:p>
    <w:p w14:paraId="5B8449B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LISTE OVER HJÆLPESTOFFER</w:t>
      </w:r>
    </w:p>
    <w:p w14:paraId="7D0E0125" w14:textId="77777777" w:rsidR="00E73FC6" w:rsidRPr="001F6C2D" w:rsidRDefault="00E73FC6" w:rsidP="00E73FC6">
      <w:pPr>
        <w:keepNext/>
        <w:spacing w:line="240" w:lineRule="auto"/>
        <w:rPr>
          <w:szCs w:val="22"/>
        </w:rPr>
      </w:pPr>
    </w:p>
    <w:p w14:paraId="1D4EE3B3" w14:textId="77777777" w:rsidR="00E73FC6" w:rsidRPr="001F6C2D" w:rsidRDefault="00E73FC6" w:rsidP="00E73FC6">
      <w:pPr>
        <w:autoSpaceDE w:val="0"/>
        <w:autoSpaceDN w:val="0"/>
        <w:adjustRightInd w:val="0"/>
        <w:spacing w:line="240" w:lineRule="auto"/>
      </w:pPr>
      <w:r w:rsidRPr="001F6C2D">
        <w:rPr>
          <w:shd w:val="clear" w:color="auto" w:fill="D9D9D9"/>
        </w:rPr>
        <w:t>Pulver:</w:t>
      </w:r>
      <w:r w:rsidRPr="001F6C2D">
        <w:t xml:space="preserve"> </w:t>
      </w:r>
      <w:proofErr w:type="spellStart"/>
      <w:r w:rsidRPr="001F6C2D">
        <w:t>saccharose</w:t>
      </w:r>
      <w:proofErr w:type="spellEnd"/>
      <w:r w:rsidRPr="001F6C2D">
        <w:t xml:space="preserve">, </w:t>
      </w:r>
      <w:proofErr w:type="spellStart"/>
      <w:r w:rsidRPr="001F6C2D">
        <w:t>natriumchlorid</w:t>
      </w:r>
      <w:proofErr w:type="spellEnd"/>
      <w:r w:rsidRPr="001F6C2D">
        <w:t xml:space="preserve">, </w:t>
      </w:r>
      <w:proofErr w:type="spellStart"/>
      <w:r w:rsidRPr="001F6C2D">
        <w:t>histidin</w:t>
      </w:r>
      <w:proofErr w:type="spellEnd"/>
      <w:r w:rsidRPr="001F6C2D">
        <w:t xml:space="preserve">, </w:t>
      </w:r>
      <w:proofErr w:type="spellStart"/>
      <w:r w:rsidRPr="001F6C2D">
        <w:t>calciumchloriddihydrat</w:t>
      </w:r>
      <w:proofErr w:type="spellEnd"/>
      <w:r w:rsidRPr="001F6C2D">
        <w:t xml:space="preserve">, </w:t>
      </w:r>
      <w:proofErr w:type="spellStart"/>
      <w:r w:rsidRPr="001F6C2D">
        <w:t>polysorbat</w:t>
      </w:r>
      <w:proofErr w:type="spellEnd"/>
      <w:r w:rsidRPr="001F6C2D">
        <w:t> 20, natriumhydroxid, saltsyre.</w:t>
      </w:r>
    </w:p>
    <w:p w14:paraId="76821C38" w14:textId="77777777" w:rsidR="00E73FC6" w:rsidRPr="001F6C2D" w:rsidRDefault="00E73FC6" w:rsidP="00E73FC6">
      <w:pPr>
        <w:autoSpaceDE w:val="0"/>
        <w:autoSpaceDN w:val="0"/>
        <w:adjustRightInd w:val="0"/>
        <w:spacing w:line="240" w:lineRule="auto"/>
      </w:pPr>
    </w:p>
    <w:p w14:paraId="78819A82" w14:textId="77777777" w:rsidR="00E73FC6" w:rsidRPr="001F6C2D" w:rsidRDefault="00E73FC6" w:rsidP="00E73FC6">
      <w:pPr>
        <w:autoSpaceDE w:val="0"/>
        <w:autoSpaceDN w:val="0"/>
        <w:adjustRightInd w:val="0"/>
        <w:spacing w:line="240" w:lineRule="auto"/>
      </w:pPr>
      <w:r w:rsidRPr="001F6C2D">
        <w:t>Solvens: vand til injektionsvæsker</w:t>
      </w:r>
    </w:p>
    <w:p w14:paraId="1F116B55" w14:textId="77777777" w:rsidR="00E73FC6" w:rsidRPr="001F6C2D" w:rsidRDefault="00E73FC6" w:rsidP="00E73FC6">
      <w:pPr>
        <w:autoSpaceDE w:val="0"/>
        <w:autoSpaceDN w:val="0"/>
        <w:adjustRightInd w:val="0"/>
        <w:spacing w:line="240" w:lineRule="auto"/>
      </w:pPr>
    </w:p>
    <w:p w14:paraId="7A4F6A53" w14:textId="77777777" w:rsidR="00E73FC6" w:rsidRPr="001F6C2D" w:rsidRDefault="00E73FC6" w:rsidP="00E73FC6">
      <w:pPr>
        <w:autoSpaceDE w:val="0"/>
        <w:autoSpaceDN w:val="0"/>
        <w:adjustRightInd w:val="0"/>
        <w:spacing w:line="240" w:lineRule="auto"/>
      </w:pPr>
    </w:p>
    <w:p w14:paraId="53AEF92C"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LÆGEMIDDELFORM OG INDHOLD (PAKNINGSSTØRRELSE)</w:t>
      </w:r>
    </w:p>
    <w:p w14:paraId="7A99F31C" w14:textId="77777777" w:rsidR="00E73FC6" w:rsidRPr="001F6C2D" w:rsidRDefault="00E73FC6" w:rsidP="00E73FC6">
      <w:pPr>
        <w:keepNext/>
        <w:spacing w:line="240" w:lineRule="auto"/>
      </w:pPr>
    </w:p>
    <w:p w14:paraId="7F10691C" w14:textId="77777777" w:rsidR="00E73FC6" w:rsidRPr="001F6C2D" w:rsidRDefault="00E73FC6" w:rsidP="00E73FC6">
      <w:pPr>
        <w:keepNext/>
        <w:spacing w:line="240" w:lineRule="auto"/>
      </w:pPr>
      <w:r w:rsidRPr="001F6C2D">
        <w:rPr>
          <w:shd w:val="clear" w:color="auto" w:fill="D9D9D9"/>
        </w:rPr>
        <w:t>Pulver og solvens til injektionsvæske, opløsning</w:t>
      </w:r>
    </w:p>
    <w:p w14:paraId="339D65C3" w14:textId="77777777" w:rsidR="00E73FC6" w:rsidRPr="001F6C2D" w:rsidRDefault="00E73FC6" w:rsidP="00E73FC6">
      <w:pPr>
        <w:keepNext/>
        <w:spacing w:line="240" w:lineRule="auto"/>
        <w:rPr>
          <w:szCs w:val="22"/>
        </w:rPr>
      </w:pPr>
    </w:p>
    <w:p w14:paraId="3855B6CB" w14:textId="77777777" w:rsidR="00E73FC6" w:rsidRPr="001F6C2D" w:rsidRDefault="00E73FC6" w:rsidP="00E73FC6">
      <w:pPr>
        <w:spacing w:line="240" w:lineRule="auto"/>
        <w:rPr>
          <w:szCs w:val="22"/>
        </w:rPr>
      </w:pPr>
      <w:r w:rsidRPr="001F6C2D">
        <w:t>Indhold: 1 hætteglas med pulver, 3 ml solvens i en fyldt injektionssprøjte, 1 stempelstang, 1 hætteglasadapter, 1 infusionssæt, 2 spritservietter, 2 plastre, 1 stk. gazebind.</w:t>
      </w:r>
    </w:p>
    <w:p w14:paraId="4B525220" w14:textId="77777777" w:rsidR="00E73FC6" w:rsidRPr="001F6C2D" w:rsidRDefault="00E73FC6" w:rsidP="00E73FC6">
      <w:pPr>
        <w:spacing w:line="240" w:lineRule="auto"/>
        <w:rPr>
          <w:szCs w:val="22"/>
        </w:rPr>
      </w:pPr>
    </w:p>
    <w:p w14:paraId="3025814C" w14:textId="77777777" w:rsidR="00E73FC6" w:rsidRPr="001F6C2D" w:rsidRDefault="00E73FC6" w:rsidP="00E73FC6">
      <w:pPr>
        <w:spacing w:line="240" w:lineRule="auto"/>
        <w:rPr>
          <w:szCs w:val="22"/>
        </w:rPr>
      </w:pPr>
    </w:p>
    <w:p w14:paraId="29DE1B20"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ANVENDELSESMÅDE OG ADMINISTRATIONSVEJ(E)</w:t>
      </w:r>
    </w:p>
    <w:p w14:paraId="48C35E49" w14:textId="77777777" w:rsidR="00E73FC6" w:rsidRPr="001F6C2D" w:rsidRDefault="00E73FC6" w:rsidP="00E73FC6">
      <w:pPr>
        <w:spacing w:line="240" w:lineRule="auto"/>
        <w:rPr>
          <w:szCs w:val="22"/>
        </w:rPr>
      </w:pPr>
    </w:p>
    <w:p w14:paraId="0A04F130" w14:textId="77777777" w:rsidR="00E73FC6" w:rsidRPr="001F6C2D" w:rsidRDefault="00E73FC6" w:rsidP="00E73FC6">
      <w:pPr>
        <w:spacing w:line="240" w:lineRule="auto"/>
        <w:rPr>
          <w:bCs/>
        </w:rPr>
      </w:pPr>
      <w:r w:rsidRPr="001F6C2D">
        <w:rPr>
          <w:bCs/>
        </w:rPr>
        <w:t xml:space="preserve">Intravenøs anvendelse, efter </w:t>
      </w:r>
      <w:proofErr w:type="spellStart"/>
      <w:r w:rsidRPr="001F6C2D">
        <w:rPr>
          <w:bCs/>
        </w:rPr>
        <w:t>rekonstitution</w:t>
      </w:r>
      <w:proofErr w:type="spellEnd"/>
      <w:r w:rsidRPr="001F6C2D">
        <w:rPr>
          <w:bCs/>
        </w:rPr>
        <w:t>.</w:t>
      </w:r>
    </w:p>
    <w:p w14:paraId="7AA569AB" w14:textId="77777777" w:rsidR="00E73FC6" w:rsidRPr="001F6C2D" w:rsidRDefault="00E73FC6" w:rsidP="00E73FC6">
      <w:pPr>
        <w:spacing w:line="240" w:lineRule="auto"/>
        <w:rPr>
          <w:szCs w:val="22"/>
        </w:rPr>
      </w:pPr>
      <w:r w:rsidRPr="001F6C2D">
        <w:t>Læs indlægssedlen inden brug.</w:t>
      </w:r>
    </w:p>
    <w:p w14:paraId="36D3BDE8" w14:textId="77777777" w:rsidR="00E73FC6" w:rsidRPr="001F6C2D" w:rsidRDefault="00E73FC6" w:rsidP="00E73FC6">
      <w:pPr>
        <w:spacing w:line="240" w:lineRule="auto"/>
        <w:rPr>
          <w:szCs w:val="22"/>
        </w:rPr>
      </w:pPr>
    </w:p>
    <w:p w14:paraId="74293FA0" w14:textId="77777777" w:rsidR="00E73FC6" w:rsidRPr="001F6C2D" w:rsidRDefault="00E73FC6" w:rsidP="00E73FC6">
      <w:pPr>
        <w:spacing w:line="240" w:lineRule="auto"/>
      </w:pPr>
      <w:r w:rsidRPr="001F6C2D">
        <w:t xml:space="preserve">En video med anvisninger i forberedelse og administration af ELOCTA kan ses ved at scanne QR-koden med en smarttelefon eller via websitet. </w:t>
      </w:r>
    </w:p>
    <w:p w14:paraId="6D7ACEDD" w14:textId="77777777" w:rsidR="00E73FC6" w:rsidRPr="001F6C2D" w:rsidRDefault="00E73FC6" w:rsidP="00E73FC6">
      <w:pPr>
        <w:spacing w:line="240" w:lineRule="auto"/>
      </w:pPr>
    </w:p>
    <w:p w14:paraId="1B5EEA4D" w14:textId="77777777" w:rsidR="00E73FC6" w:rsidRPr="00A62C88" w:rsidRDefault="00E73FC6" w:rsidP="00E73FC6">
      <w:pPr>
        <w:spacing w:line="240" w:lineRule="auto"/>
        <w:rPr>
          <w:sz w:val="23"/>
          <w:lang w:val="nb-NO"/>
        </w:rPr>
      </w:pPr>
      <w:r w:rsidRPr="00A62C88">
        <w:rPr>
          <w:shd w:val="clear" w:color="auto" w:fill="D9D9D9"/>
          <w:lang w:val="nb-NO"/>
        </w:rPr>
        <w:t>QR-kode skal inkluderes+</w:t>
      </w:r>
      <w:r w:rsidRPr="00A62C88">
        <w:rPr>
          <w:lang w:val="nb-NO"/>
        </w:rPr>
        <w:t xml:space="preserve"> </w:t>
      </w:r>
      <w:hyperlink r:id="rId30" w:history="1">
        <w:r w:rsidRPr="00A62C88">
          <w:rPr>
            <w:rStyle w:val="Hyperlink"/>
            <w:color w:val="0000CC"/>
            <w:lang w:val="nb-NO"/>
          </w:rPr>
          <w:t>http://www.elocta-instructions.com</w:t>
        </w:r>
      </w:hyperlink>
    </w:p>
    <w:p w14:paraId="234F42BF" w14:textId="77777777" w:rsidR="00E73FC6" w:rsidRPr="00A62C88" w:rsidRDefault="00E73FC6" w:rsidP="00E73FC6">
      <w:pPr>
        <w:spacing w:line="240" w:lineRule="auto"/>
        <w:rPr>
          <w:szCs w:val="22"/>
          <w:lang w:val="nb-NO"/>
        </w:rPr>
      </w:pPr>
    </w:p>
    <w:p w14:paraId="32C06AC3" w14:textId="77777777" w:rsidR="00E73FC6" w:rsidRPr="00A62C88" w:rsidRDefault="00E73FC6" w:rsidP="00E73FC6">
      <w:pPr>
        <w:spacing w:line="240" w:lineRule="auto"/>
        <w:rPr>
          <w:szCs w:val="22"/>
          <w:lang w:val="nb-NO"/>
        </w:rPr>
      </w:pPr>
    </w:p>
    <w:p w14:paraId="1ACC785C"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lastRenderedPageBreak/>
        <w:t>6.</w:t>
      </w:r>
      <w:r w:rsidRPr="001F6C2D">
        <w:rPr>
          <w:b/>
        </w:rPr>
        <w:tab/>
        <w:t>SÆRLIG ADVARSEL OM, AT LÆGEMIDLET SKAL OPBEVARES UTILGÆNGELIGT FOR BØRN</w:t>
      </w:r>
    </w:p>
    <w:p w14:paraId="313219C5" w14:textId="77777777" w:rsidR="00E73FC6" w:rsidRPr="001F6C2D" w:rsidRDefault="00E73FC6" w:rsidP="00561E15">
      <w:pPr>
        <w:keepNext/>
        <w:spacing w:line="240" w:lineRule="auto"/>
        <w:rPr>
          <w:szCs w:val="22"/>
        </w:rPr>
      </w:pPr>
    </w:p>
    <w:p w14:paraId="6A1364D1" w14:textId="77777777" w:rsidR="00E73FC6" w:rsidRPr="001F6C2D" w:rsidRDefault="00E73FC6" w:rsidP="00E73FC6">
      <w:pPr>
        <w:spacing w:line="240" w:lineRule="auto"/>
        <w:rPr>
          <w:szCs w:val="22"/>
        </w:rPr>
      </w:pPr>
      <w:r w:rsidRPr="001F6C2D">
        <w:rPr>
          <w:szCs w:val="22"/>
        </w:rPr>
        <w:t>Opbevares utilgængeligt for børn.</w:t>
      </w:r>
    </w:p>
    <w:p w14:paraId="050FA65B" w14:textId="77777777" w:rsidR="00E73FC6" w:rsidRPr="001F6C2D" w:rsidRDefault="00E73FC6" w:rsidP="00E73FC6">
      <w:pPr>
        <w:spacing w:line="240" w:lineRule="auto"/>
        <w:rPr>
          <w:szCs w:val="22"/>
        </w:rPr>
      </w:pPr>
    </w:p>
    <w:p w14:paraId="446DB146" w14:textId="77777777" w:rsidR="00E73FC6" w:rsidRPr="001F6C2D" w:rsidRDefault="00E73FC6" w:rsidP="00E73FC6">
      <w:pPr>
        <w:spacing w:line="240" w:lineRule="auto"/>
        <w:rPr>
          <w:szCs w:val="22"/>
        </w:rPr>
      </w:pPr>
    </w:p>
    <w:p w14:paraId="3F369775"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7.</w:t>
      </w:r>
      <w:r w:rsidRPr="001F6C2D">
        <w:rPr>
          <w:b/>
        </w:rPr>
        <w:tab/>
        <w:t>EVENTUELLE ANDRE SÆRLIGE ADVARSLER</w:t>
      </w:r>
    </w:p>
    <w:p w14:paraId="2C5D32DB" w14:textId="77777777" w:rsidR="00E73FC6" w:rsidRPr="001F6C2D" w:rsidRDefault="00E73FC6" w:rsidP="00E73FC6">
      <w:pPr>
        <w:spacing w:line="240" w:lineRule="auto"/>
        <w:rPr>
          <w:szCs w:val="22"/>
        </w:rPr>
      </w:pPr>
    </w:p>
    <w:p w14:paraId="0E74BCC0" w14:textId="77777777" w:rsidR="00E73FC6" w:rsidRPr="001F6C2D" w:rsidRDefault="00E73FC6" w:rsidP="00E73FC6">
      <w:pPr>
        <w:spacing w:line="240" w:lineRule="auto"/>
      </w:pPr>
    </w:p>
    <w:p w14:paraId="2F79C64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8.</w:t>
      </w:r>
      <w:r w:rsidRPr="001F6C2D">
        <w:rPr>
          <w:b/>
        </w:rPr>
        <w:tab/>
        <w:t>UDLØBSDATO</w:t>
      </w:r>
    </w:p>
    <w:p w14:paraId="6DB851EE" w14:textId="77777777" w:rsidR="00E73FC6" w:rsidRPr="001F6C2D" w:rsidRDefault="00E73FC6" w:rsidP="00E73FC6">
      <w:pPr>
        <w:spacing w:line="240" w:lineRule="auto"/>
      </w:pPr>
    </w:p>
    <w:p w14:paraId="532C03E2" w14:textId="77777777" w:rsidR="00E73FC6" w:rsidRPr="001F6C2D" w:rsidRDefault="00E73FC6" w:rsidP="00E73FC6">
      <w:pPr>
        <w:spacing w:line="240" w:lineRule="auto"/>
      </w:pPr>
      <w:r w:rsidRPr="001F6C2D">
        <w:t>EXP</w:t>
      </w:r>
    </w:p>
    <w:p w14:paraId="5A9DC8A5" w14:textId="77777777" w:rsidR="00E73FC6" w:rsidRPr="001F6C2D" w:rsidRDefault="00E73FC6" w:rsidP="00E73FC6">
      <w:pPr>
        <w:spacing w:line="240" w:lineRule="auto"/>
      </w:pPr>
    </w:p>
    <w:p w14:paraId="72275015" w14:textId="77777777" w:rsidR="00E73FC6" w:rsidRPr="001F6C2D" w:rsidRDefault="00E73FC6" w:rsidP="00E73FC6">
      <w:pPr>
        <w:spacing w:line="240" w:lineRule="auto"/>
      </w:pPr>
      <w:r w:rsidRPr="001F6C2D">
        <w:t xml:space="preserve">Anvendes inden for 6 timer efter </w:t>
      </w:r>
      <w:proofErr w:type="spellStart"/>
      <w:r w:rsidRPr="001F6C2D">
        <w:t>rekonstitution</w:t>
      </w:r>
      <w:proofErr w:type="spellEnd"/>
      <w:r w:rsidRPr="001F6C2D">
        <w:t>.</w:t>
      </w:r>
    </w:p>
    <w:p w14:paraId="69383647" w14:textId="77777777" w:rsidR="00E73FC6" w:rsidRPr="001F6C2D" w:rsidRDefault="00E73FC6" w:rsidP="00E73FC6">
      <w:pPr>
        <w:spacing w:line="240" w:lineRule="auto"/>
      </w:pPr>
    </w:p>
    <w:p w14:paraId="2C873D5A" w14:textId="77777777" w:rsidR="00E73FC6" w:rsidRPr="001F6C2D" w:rsidRDefault="00E73FC6" w:rsidP="00E73FC6">
      <w:pPr>
        <w:spacing w:line="240" w:lineRule="auto"/>
        <w:rPr>
          <w:szCs w:val="22"/>
        </w:rPr>
      </w:pPr>
    </w:p>
    <w:p w14:paraId="5B496D53"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9.</w:t>
      </w:r>
      <w:r w:rsidRPr="001F6C2D">
        <w:rPr>
          <w:b/>
        </w:rPr>
        <w:tab/>
        <w:t>SÆRLIGE OPBEVARINGSBETINGELSER</w:t>
      </w:r>
    </w:p>
    <w:p w14:paraId="2AF3FBDF" w14:textId="77777777" w:rsidR="00E73FC6" w:rsidRPr="001F6C2D" w:rsidRDefault="00E73FC6" w:rsidP="00E73FC6">
      <w:pPr>
        <w:keepNext/>
        <w:spacing w:line="240" w:lineRule="auto"/>
        <w:rPr>
          <w:szCs w:val="22"/>
        </w:rPr>
      </w:pPr>
    </w:p>
    <w:p w14:paraId="6D125102" w14:textId="77777777" w:rsidR="00E73FC6" w:rsidRPr="001F6C2D" w:rsidRDefault="00E73FC6" w:rsidP="00E73FC6">
      <w:pPr>
        <w:spacing w:line="240" w:lineRule="auto"/>
        <w:rPr>
          <w:szCs w:val="22"/>
        </w:rPr>
      </w:pPr>
      <w:r w:rsidRPr="001F6C2D">
        <w:t>Opbevares i køleskab.</w:t>
      </w:r>
    </w:p>
    <w:p w14:paraId="72BAA000" w14:textId="77777777" w:rsidR="00E73FC6" w:rsidRPr="001F6C2D" w:rsidRDefault="00E73FC6" w:rsidP="00E73FC6">
      <w:pPr>
        <w:spacing w:line="240" w:lineRule="auto"/>
        <w:rPr>
          <w:szCs w:val="22"/>
        </w:rPr>
      </w:pPr>
      <w:r w:rsidRPr="001F6C2D">
        <w:t>Må ikke nedfryses.</w:t>
      </w:r>
    </w:p>
    <w:p w14:paraId="7C991DF3" w14:textId="77777777" w:rsidR="00E73FC6" w:rsidRPr="001F6C2D" w:rsidRDefault="00E73FC6" w:rsidP="00E73FC6">
      <w:pPr>
        <w:spacing w:line="240" w:lineRule="auto"/>
        <w:rPr>
          <w:szCs w:val="22"/>
        </w:rPr>
      </w:pPr>
      <w:r w:rsidRPr="001F6C2D">
        <w:t xml:space="preserve">Opbevar hætteglasset i den ydre </w:t>
      </w:r>
      <w:r w:rsidRPr="001F6C2D">
        <w:rPr>
          <w:szCs w:val="22"/>
        </w:rPr>
        <w:t>æske</w:t>
      </w:r>
      <w:r w:rsidRPr="001F6C2D">
        <w:t xml:space="preserve"> for at beskytte mod lys.</w:t>
      </w:r>
    </w:p>
    <w:p w14:paraId="191F0085" w14:textId="77777777" w:rsidR="00E73FC6" w:rsidRPr="001F6C2D" w:rsidRDefault="00E73FC6" w:rsidP="00E73FC6">
      <w:pPr>
        <w:spacing w:line="240" w:lineRule="auto"/>
        <w:rPr>
          <w:szCs w:val="22"/>
        </w:rPr>
      </w:pPr>
      <w:r w:rsidRPr="001F6C2D">
        <w:t>Kan opbevares ved stuetemperatur (op til 30 °C) i en enkelt periode på op til 6 måneder. Må ikke sættes tilbage i køleskabet efter opbevaring ved stuetemperatur. Dato, hvor det blev taget ud af køleskabet:</w:t>
      </w:r>
    </w:p>
    <w:p w14:paraId="5563B0ED" w14:textId="77777777" w:rsidR="00E73FC6" w:rsidRPr="001F6C2D" w:rsidRDefault="00E73FC6" w:rsidP="00E73FC6">
      <w:pPr>
        <w:spacing w:line="240" w:lineRule="auto"/>
        <w:rPr>
          <w:szCs w:val="22"/>
        </w:rPr>
      </w:pPr>
    </w:p>
    <w:p w14:paraId="6C87604B" w14:textId="77777777" w:rsidR="00E73FC6" w:rsidRPr="001F6C2D" w:rsidRDefault="00E73FC6" w:rsidP="00E73FC6">
      <w:pPr>
        <w:spacing w:line="240" w:lineRule="auto"/>
        <w:ind w:left="567" w:hanging="567"/>
        <w:rPr>
          <w:szCs w:val="22"/>
        </w:rPr>
      </w:pPr>
    </w:p>
    <w:p w14:paraId="2086022D"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10.</w:t>
      </w:r>
      <w:r w:rsidRPr="001F6C2D">
        <w:rPr>
          <w:b/>
        </w:rPr>
        <w:tab/>
        <w:t>EVENTUELLE SÆRLIGE FORHOLDSREGLER VED BORTSKAFFELSE AF IKKE ANVENDT LÆGEMIDDEL SAMT AFFALD HERAF</w:t>
      </w:r>
    </w:p>
    <w:p w14:paraId="500E4599" w14:textId="77777777" w:rsidR="00E73FC6" w:rsidRPr="001F6C2D" w:rsidRDefault="00E73FC6" w:rsidP="00E73FC6">
      <w:pPr>
        <w:keepNext/>
        <w:spacing w:line="240" w:lineRule="auto"/>
        <w:rPr>
          <w:szCs w:val="22"/>
        </w:rPr>
      </w:pPr>
    </w:p>
    <w:p w14:paraId="4E90E2D6" w14:textId="77777777" w:rsidR="00E73FC6" w:rsidRPr="001F6C2D" w:rsidRDefault="00E73FC6" w:rsidP="00E73FC6">
      <w:pPr>
        <w:spacing w:line="240" w:lineRule="auto"/>
        <w:rPr>
          <w:szCs w:val="22"/>
        </w:rPr>
      </w:pPr>
    </w:p>
    <w:p w14:paraId="275B06E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11.</w:t>
      </w:r>
      <w:r w:rsidRPr="001F6C2D">
        <w:rPr>
          <w:b/>
        </w:rPr>
        <w:tab/>
        <w:t>NAVN OG ADRESSE PÅ INDEHAVEREN AF MARKEDSFØRINGSTILLADELSEN</w:t>
      </w:r>
    </w:p>
    <w:p w14:paraId="6A25B478" w14:textId="77777777" w:rsidR="00E73FC6" w:rsidRPr="001F6C2D" w:rsidRDefault="00E73FC6" w:rsidP="00E73FC6">
      <w:pPr>
        <w:keepNext/>
        <w:spacing w:line="240" w:lineRule="auto"/>
        <w:rPr>
          <w:szCs w:val="22"/>
        </w:rPr>
      </w:pPr>
    </w:p>
    <w:p w14:paraId="438961E5" w14:textId="77777777" w:rsidR="00E73FC6" w:rsidRPr="005C062B" w:rsidRDefault="00E73FC6" w:rsidP="00E73FC6">
      <w:pPr>
        <w:spacing w:line="240" w:lineRule="auto"/>
      </w:pPr>
      <w:proofErr w:type="spellStart"/>
      <w:r w:rsidRPr="005C062B">
        <w:t>Swedish</w:t>
      </w:r>
      <w:proofErr w:type="spellEnd"/>
      <w:r w:rsidRPr="005C062B">
        <w:t xml:space="preserve"> </w:t>
      </w:r>
      <w:proofErr w:type="spellStart"/>
      <w:r w:rsidRPr="005C062B">
        <w:t>Orphan</w:t>
      </w:r>
      <w:proofErr w:type="spellEnd"/>
      <w:r w:rsidRPr="005C062B">
        <w:t xml:space="preserve"> </w:t>
      </w:r>
      <w:proofErr w:type="spellStart"/>
      <w:r w:rsidRPr="005C062B">
        <w:t>Biovitrum</w:t>
      </w:r>
      <w:proofErr w:type="spellEnd"/>
      <w:r w:rsidRPr="005C062B">
        <w:t xml:space="preserve"> AB (</w:t>
      </w:r>
      <w:proofErr w:type="spellStart"/>
      <w:r w:rsidRPr="005C062B">
        <w:t>publ</w:t>
      </w:r>
      <w:proofErr w:type="spellEnd"/>
      <w:r w:rsidRPr="005C062B">
        <w:t>)</w:t>
      </w:r>
    </w:p>
    <w:p w14:paraId="087D632A" w14:textId="77777777" w:rsidR="00E73FC6" w:rsidRPr="001F6C2D" w:rsidRDefault="00E73FC6" w:rsidP="00E73FC6">
      <w:pPr>
        <w:spacing w:line="240" w:lineRule="auto"/>
      </w:pPr>
      <w:r w:rsidRPr="001F6C2D">
        <w:t>SE-112 76 Stockholm</w:t>
      </w:r>
    </w:p>
    <w:p w14:paraId="4D51F4FC" w14:textId="77777777" w:rsidR="00E73FC6" w:rsidRPr="001F6C2D" w:rsidRDefault="00E73FC6" w:rsidP="00E73FC6">
      <w:pPr>
        <w:spacing w:line="240" w:lineRule="auto"/>
        <w:rPr>
          <w:szCs w:val="22"/>
        </w:rPr>
      </w:pPr>
      <w:r w:rsidRPr="001F6C2D">
        <w:rPr>
          <w:szCs w:val="22"/>
        </w:rPr>
        <w:t>Sverige</w:t>
      </w:r>
    </w:p>
    <w:p w14:paraId="5C304043" w14:textId="77777777" w:rsidR="00E73FC6" w:rsidRPr="001F6C2D" w:rsidRDefault="00E73FC6" w:rsidP="00E73FC6">
      <w:pPr>
        <w:spacing w:line="240" w:lineRule="auto"/>
        <w:rPr>
          <w:szCs w:val="22"/>
        </w:rPr>
      </w:pPr>
    </w:p>
    <w:p w14:paraId="421E2694" w14:textId="77777777" w:rsidR="00E73FC6" w:rsidRPr="001F6C2D" w:rsidRDefault="00E73FC6" w:rsidP="00E73FC6">
      <w:pPr>
        <w:spacing w:line="240" w:lineRule="auto"/>
        <w:rPr>
          <w:szCs w:val="22"/>
        </w:rPr>
      </w:pPr>
    </w:p>
    <w:p w14:paraId="19BAC63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12.</w:t>
      </w:r>
      <w:r w:rsidRPr="001F6C2D">
        <w:rPr>
          <w:b/>
        </w:rPr>
        <w:tab/>
        <w:t>MARKEDSFØRINGSTILLADELSESNUMMER (-NUMRE)</w:t>
      </w:r>
    </w:p>
    <w:p w14:paraId="2D54277E" w14:textId="77777777" w:rsidR="00E73FC6" w:rsidRPr="001F6C2D" w:rsidRDefault="00E73FC6" w:rsidP="00E73FC6">
      <w:pPr>
        <w:spacing w:line="240" w:lineRule="auto"/>
        <w:rPr>
          <w:szCs w:val="22"/>
        </w:rPr>
      </w:pPr>
    </w:p>
    <w:p w14:paraId="107BE6FE" w14:textId="77777777" w:rsidR="00E73FC6" w:rsidRPr="001F6C2D" w:rsidRDefault="00E73FC6" w:rsidP="00E73FC6">
      <w:pPr>
        <w:spacing w:line="240" w:lineRule="auto"/>
      </w:pPr>
      <w:r w:rsidRPr="001F6C2D">
        <w:t>EU/1/15/1046/004</w:t>
      </w:r>
    </w:p>
    <w:p w14:paraId="7C59460F" w14:textId="77777777" w:rsidR="00E73FC6" w:rsidRPr="001F6C2D" w:rsidRDefault="00E73FC6" w:rsidP="00E73FC6">
      <w:pPr>
        <w:spacing w:line="240" w:lineRule="auto"/>
        <w:rPr>
          <w:szCs w:val="22"/>
        </w:rPr>
      </w:pPr>
    </w:p>
    <w:p w14:paraId="07E1989A" w14:textId="77777777" w:rsidR="00E73FC6" w:rsidRPr="001F6C2D" w:rsidRDefault="00E73FC6" w:rsidP="00E73FC6">
      <w:pPr>
        <w:spacing w:line="240" w:lineRule="auto"/>
        <w:rPr>
          <w:szCs w:val="22"/>
        </w:rPr>
      </w:pPr>
    </w:p>
    <w:p w14:paraId="74A7F5D4"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13.</w:t>
      </w:r>
      <w:r w:rsidRPr="001F6C2D">
        <w:rPr>
          <w:b/>
        </w:rPr>
        <w:tab/>
        <w:t>BATCHNUMMER</w:t>
      </w:r>
    </w:p>
    <w:p w14:paraId="6A8EB475" w14:textId="77777777" w:rsidR="00E73FC6" w:rsidRPr="001F6C2D" w:rsidRDefault="00E73FC6" w:rsidP="00E73FC6">
      <w:pPr>
        <w:spacing w:line="240" w:lineRule="auto"/>
        <w:rPr>
          <w:i/>
          <w:szCs w:val="22"/>
        </w:rPr>
      </w:pPr>
    </w:p>
    <w:p w14:paraId="7FADE2D0" w14:textId="77777777" w:rsidR="00E73FC6" w:rsidRPr="001F6C2D" w:rsidRDefault="00E73FC6" w:rsidP="00E73FC6">
      <w:pPr>
        <w:spacing w:line="240" w:lineRule="auto"/>
        <w:rPr>
          <w:szCs w:val="22"/>
        </w:rPr>
      </w:pPr>
      <w:r w:rsidRPr="001F6C2D">
        <w:t>Lot</w:t>
      </w:r>
    </w:p>
    <w:p w14:paraId="4CE33E7F" w14:textId="77777777" w:rsidR="00E73FC6" w:rsidRPr="001F6C2D" w:rsidRDefault="00E73FC6" w:rsidP="00E73FC6">
      <w:pPr>
        <w:spacing w:line="240" w:lineRule="auto"/>
        <w:rPr>
          <w:szCs w:val="22"/>
        </w:rPr>
      </w:pPr>
    </w:p>
    <w:p w14:paraId="44E16E92" w14:textId="77777777" w:rsidR="00E73FC6" w:rsidRPr="001F6C2D" w:rsidRDefault="00E73FC6" w:rsidP="00E73FC6">
      <w:pPr>
        <w:spacing w:line="240" w:lineRule="auto"/>
        <w:rPr>
          <w:szCs w:val="22"/>
        </w:rPr>
      </w:pPr>
    </w:p>
    <w:p w14:paraId="175BA81D"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14.</w:t>
      </w:r>
      <w:r w:rsidRPr="001F6C2D">
        <w:rPr>
          <w:b/>
        </w:rPr>
        <w:tab/>
        <w:t>GENEREL KLASSIFIKATION FOR UDLEVERING</w:t>
      </w:r>
    </w:p>
    <w:p w14:paraId="324D288B" w14:textId="77777777" w:rsidR="00E73FC6" w:rsidRPr="001F6C2D" w:rsidRDefault="00E73FC6" w:rsidP="00E73FC6">
      <w:pPr>
        <w:spacing w:line="240" w:lineRule="auto"/>
        <w:rPr>
          <w:i/>
          <w:szCs w:val="22"/>
        </w:rPr>
      </w:pPr>
    </w:p>
    <w:p w14:paraId="55192553" w14:textId="77777777" w:rsidR="00E73FC6" w:rsidRPr="001F6C2D" w:rsidRDefault="00E73FC6" w:rsidP="00E73FC6">
      <w:pPr>
        <w:spacing w:line="240" w:lineRule="auto"/>
        <w:rPr>
          <w:szCs w:val="22"/>
        </w:rPr>
      </w:pPr>
    </w:p>
    <w:p w14:paraId="40B9D045"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lastRenderedPageBreak/>
        <w:t>15.</w:t>
      </w:r>
      <w:r w:rsidRPr="001F6C2D">
        <w:rPr>
          <w:b/>
        </w:rPr>
        <w:tab/>
        <w:t>INSTRUKTIONER VEDRØRENDE ANVENDELSEN</w:t>
      </w:r>
    </w:p>
    <w:p w14:paraId="3377CF38" w14:textId="77777777" w:rsidR="00E73FC6" w:rsidRPr="001F6C2D" w:rsidRDefault="00E73FC6" w:rsidP="00E73FC6">
      <w:pPr>
        <w:spacing w:line="240" w:lineRule="auto"/>
      </w:pPr>
    </w:p>
    <w:p w14:paraId="16555D41" w14:textId="77777777" w:rsidR="00E73FC6" w:rsidRPr="001F6C2D" w:rsidRDefault="00E73FC6" w:rsidP="00E73FC6">
      <w:pPr>
        <w:spacing w:line="240" w:lineRule="auto"/>
      </w:pPr>
    </w:p>
    <w:p w14:paraId="63E74C25" w14:textId="77777777" w:rsidR="00E73FC6" w:rsidRPr="001F6C2D" w:rsidRDefault="00E73FC6" w:rsidP="00E73FC6">
      <w:pPr>
        <w:spacing w:line="240" w:lineRule="auto"/>
      </w:pPr>
    </w:p>
    <w:p w14:paraId="3B6116DC"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16.</w:t>
      </w:r>
      <w:r w:rsidRPr="001F6C2D">
        <w:rPr>
          <w:b/>
        </w:rPr>
        <w:tab/>
        <w:t>INFORMATION I BRAILLESKRIFT</w:t>
      </w:r>
    </w:p>
    <w:p w14:paraId="16B6D396" w14:textId="77777777" w:rsidR="00E73FC6" w:rsidRPr="001F6C2D" w:rsidRDefault="00E73FC6" w:rsidP="00E73FC6">
      <w:pPr>
        <w:keepNext/>
        <w:spacing w:line="240" w:lineRule="auto"/>
      </w:pPr>
    </w:p>
    <w:p w14:paraId="7EDFD6EA" w14:textId="77777777" w:rsidR="00E73FC6" w:rsidRPr="001F6C2D" w:rsidRDefault="00E73FC6" w:rsidP="00E73FC6">
      <w:pPr>
        <w:spacing w:line="240" w:lineRule="auto"/>
      </w:pPr>
      <w:r w:rsidRPr="001F6C2D">
        <w:t>ELOCTA 1000</w:t>
      </w:r>
    </w:p>
    <w:p w14:paraId="6C44BC67" w14:textId="77777777" w:rsidR="00E73FC6" w:rsidRPr="001F6C2D" w:rsidRDefault="00E73FC6" w:rsidP="00E73FC6">
      <w:pPr>
        <w:spacing w:line="240" w:lineRule="auto"/>
        <w:rPr>
          <w:szCs w:val="22"/>
          <w:shd w:val="clear" w:color="auto" w:fill="CCCCCC"/>
        </w:rPr>
      </w:pPr>
    </w:p>
    <w:p w14:paraId="23FC9CC0" w14:textId="77777777" w:rsidR="00E73FC6" w:rsidRPr="001F6C2D" w:rsidRDefault="00E73FC6" w:rsidP="00E73FC6">
      <w:pPr>
        <w:spacing w:line="240" w:lineRule="auto"/>
        <w:rPr>
          <w:szCs w:val="22"/>
          <w:shd w:val="clear" w:color="auto" w:fill="CCCCCC"/>
        </w:rPr>
      </w:pPr>
    </w:p>
    <w:p w14:paraId="2D1649CB"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17</w:t>
      </w:r>
      <w:r w:rsidRPr="001F6C2D">
        <w:rPr>
          <w:b/>
        </w:rPr>
        <w:tab/>
        <w:t>ENTYDIG IDENTIFIKATOR – 2D-STREGKODE</w:t>
      </w:r>
    </w:p>
    <w:p w14:paraId="4B19B4A1" w14:textId="77777777" w:rsidR="00E73FC6" w:rsidRPr="001F6C2D" w:rsidRDefault="00E73FC6" w:rsidP="00E73FC6">
      <w:pPr>
        <w:keepNext/>
        <w:tabs>
          <w:tab w:val="left" w:pos="720"/>
        </w:tabs>
        <w:spacing w:line="240" w:lineRule="auto"/>
        <w:rPr>
          <w:szCs w:val="22"/>
        </w:rPr>
      </w:pPr>
    </w:p>
    <w:p w14:paraId="3433740F" w14:textId="77777777" w:rsidR="00E73FC6" w:rsidRPr="001F6C2D" w:rsidRDefault="00E73FC6" w:rsidP="00E73FC6">
      <w:pPr>
        <w:spacing w:line="240" w:lineRule="auto"/>
        <w:rPr>
          <w:szCs w:val="22"/>
          <w:shd w:val="clear" w:color="auto" w:fill="CCCCCC"/>
        </w:rPr>
      </w:pPr>
      <w:r w:rsidRPr="001F6C2D">
        <w:rPr>
          <w:szCs w:val="22"/>
          <w:shd w:val="clear" w:color="auto" w:fill="D9D9D9"/>
        </w:rPr>
        <w:t>Der er anført en 2D-stregkode, som indeholder en entydig identifikator.</w:t>
      </w:r>
    </w:p>
    <w:p w14:paraId="34F828AF" w14:textId="77777777" w:rsidR="00E73FC6" w:rsidRPr="001F6C2D" w:rsidRDefault="00E73FC6" w:rsidP="00E73FC6">
      <w:pPr>
        <w:spacing w:line="240" w:lineRule="auto"/>
        <w:rPr>
          <w:szCs w:val="22"/>
          <w:shd w:val="clear" w:color="auto" w:fill="CCCCCC"/>
        </w:rPr>
      </w:pPr>
    </w:p>
    <w:p w14:paraId="2F3D951F" w14:textId="77777777" w:rsidR="00E73FC6" w:rsidRPr="001F6C2D" w:rsidRDefault="00E73FC6" w:rsidP="00E73FC6">
      <w:pPr>
        <w:spacing w:line="240" w:lineRule="auto"/>
        <w:rPr>
          <w:szCs w:val="22"/>
          <w:shd w:val="clear" w:color="auto" w:fill="CCCCCC"/>
        </w:rPr>
      </w:pPr>
    </w:p>
    <w:p w14:paraId="688E8E0A"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18.</w:t>
      </w:r>
      <w:r w:rsidRPr="001F6C2D">
        <w:rPr>
          <w:b/>
        </w:rPr>
        <w:tab/>
        <w:t>ENTYDIG IDENTIFIKATOR - MENNESKELIGT LÆSBARE DATA</w:t>
      </w:r>
    </w:p>
    <w:p w14:paraId="3FEC1649" w14:textId="77777777" w:rsidR="00E73FC6" w:rsidRPr="001F6C2D" w:rsidRDefault="00E73FC6" w:rsidP="00E73FC6">
      <w:pPr>
        <w:keepNext/>
        <w:tabs>
          <w:tab w:val="left" w:pos="720"/>
        </w:tabs>
        <w:spacing w:line="240" w:lineRule="auto"/>
        <w:rPr>
          <w:szCs w:val="22"/>
        </w:rPr>
      </w:pPr>
    </w:p>
    <w:p w14:paraId="5F1FC3A3" w14:textId="77777777" w:rsidR="00E73FC6" w:rsidRPr="001F6C2D" w:rsidRDefault="00E73FC6" w:rsidP="00E73FC6">
      <w:pPr>
        <w:keepNext/>
        <w:spacing w:line="240" w:lineRule="auto"/>
        <w:rPr>
          <w:szCs w:val="22"/>
        </w:rPr>
      </w:pPr>
      <w:r w:rsidRPr="001F6C2D">
        <w:rPr>
          <w:szCs w:val="22"/>
        </w:rPr>
        <w:t>PC</w:t>
      </w:r>
    </w:p>
    <w:p w14:paraId="60A12B3D" w14:textId="77777777" w:rsidR="00E73FC6" w:rsidRPr="001F6C2D" w:rsidRDefault="00E73FC6" w:rsidP="00E73FC6">
      <w:pPr>
        <w:keepNext/>
        <w:spacing w:line="240" w:lineRule="auto"/>
        <w:rPr>
          <w:szCs w:val="22"/>
        </w:rPr>
      </w:pPr>
      <w:r w:rsidRPr="001F6C2D">
        <w:rPr>
          <w:szCs w:val="22"/>
        </w:rPr>
        <w:t>SN</w:t>
      </w:r>
    </w:p>
    <w:p w14:paraId="2204BA00" w14:textId="77777777" w:rsidR="00E73FC6" w:rsidRPr="001F6C2D" w:rsidRDefault="00E73FC6" w:rsidP="00E73FC6">
      <w:pPr>
        <w:spacing w:line="240" w:lineRule="auto"/>
        <w:rPr>
          <w:szCs w:val="22"/>
        </w:rPr>
      </w:pPr>
      <w:r w:rsidRPr="001F6C2D">
        <w:rPr>
          <w:szCs w:val="22"/>
        </w:rPr>
        <w:t>NN</w:t>
      </w:r>
    </w:p>
    <w:p w14:paraId="2A6048A0" w14:textId="77777777" w:rsidR="00E73FC6" w:rsidRPr="001F6C2D" w:rsidRDefault="00E73FC6" w:rsidP="00E73FC6">
      <w:pPr>
        <w:spacing w:line="240" w:lineRule="auto"/>
        <w:rPr>
          <w:szCs w:val="22"/>
        </w:rPr>
      </w:pPr>
      <w:r w:rsidRPr="001F6C2D">
        <w:br w:type="page"/>
      </w:r>
    </w:p>
    <w:p w14:paraId="4ACEE58F"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szCs w:val="22"/>
        </w:rPr>
      </w:pPr>
      <w:r w:rsidRPr="001F6C2D">
        <w:rPr>
          <w:b/>
        </w:rPr>
        <w:lastRenderedPageBreak/>
        <w:t>MINDSTEKRAV TIL MÆRKNING PÅ SMÅ INDRE EMBALLAGER</w:t>
      </w:r>
    </w:p>
    <w:p w14:paraId="7E498B11"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szCs w:val="22"/>
        </w:rPr>
      </w:pPr>
    </w:p>
    <w:p w14:paraId="66690F7F"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rPr>
      </w:pPr>
      <w:r w:rsidRPr="001F6C2D">
        <w:rPr>
          <w:b/>
        </w:rPr>
        <w:t>ETIKET PÅ HÆTTEGLAS</w:t>
      </w:r>
    </w:p>
    <w:p w14:paraId="678472F2" w14:textId="77777777" w:rsidR="00E73FC6" w:rsidRPr="001F6C2D" w:rsidRDefault="00E73FC6" w:rsidP="00E73FC6">
      <w:pPr>
        <w:spacing w:line="240" w:lineRule="auto"/>
        <w:rPr>
          <w:szCs w:val="22"/>
        </w:rPr>
      </w:pPr>
    </w:p>
    <w:p w14:paraId="5F3A98C3" w14:textId="77777777" w:rsidR="00E73FC6" w:rsidRPr="001F6C2D" w:rsidRDefault="00E73FC6" w:rsidP="00E73FC6">
      <w:pPr>
        <w:spacing w:line="240" w:lineRule="auto"/>
        <w:rPr>
          <w:szCs w:val="22"/>
        </w:rPr>
      </w:pPr>
    </w:p>
    <w:p w14:paraId="66034B6D"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 OG ADMINISTRATIONSVEJ(E)</w:t>
      </w:r>
    </w:p>
    <w:p w14:paraId="27718597" w14:textId="77777777" w:rsidR="00E73FC6" w:rsidRPr="001F6C2D" w:rsidRDefault="00E73FC6" w:rsidP="00E73FC6">
      <w:pPr>
        <w:spacing w:line="240" w:lineRule="auto"/>
        <w:ind w:left="567" w:hanging="567"/>
        <w:rPr>
          <w:szCs w:val="22"/>
        </w:rPr>
      </w:pPr>
    </w:p>
    <w:p w14:paraId="491EC866" w14:textId="77777777" w:rsidR="00E73FC6" w:rsidRPr="001F6C2D" w:rsidRDefault="00E73FC6" w:rsidP="00E73FC6">
      <w:pPr>
        <w:spacing w:line="240" w:lineRule="auto"/>
      </w:pPr>
      <w:r w:rsidRPr="001F6C2D">
        <w:t>ELOCTA 1000 IU pulver til injektionsvæske</w:t>
      </w:r>
    </w:p>
    <w:p w14:paraId="3CFAC307" w14:textId="77777777" w:rsidR="00E73FC6" w:rsidRPr="001F6C2D" w:rsidRDefault="00E73FC6" w:rsidP="00E73FC6">
      <w:pPr>
        <w:spacing w:line="240" w:lineRule="auto"/>
      </w:pPr>
    </w:p>
    <w:p w14:paraId="7B18B270" w14:textId="77777777" w:rsidR="00E73FC6" w:rsidRPr="001F6C2D" w:rsidRDefault="00E73FC6" w:rsidP="00E73FC6">
      <w:pPr>
        <w:spacing w:line="240" w:lineRule="auto"/>
        <w:rPr>
          <w:szCs w:val="22"/>
        </w:rPr>
      </w:pPr>
      <w:r w:rsidRPr="001F6C2D">
        <w:t>efmoroctocog alfa</w:t>
      </w:r>
    </w:p>
    <w:p w14:paraId="7D827D27" w14:textId="77777777" w:rsidR="00E73FC6" w:rsidRPr="001F6C2D" w:rsidRDefault="00E73FC6" w:rsidP="00E73FC6">
      <w:pPr>
        <w:spacing w:line="240" w:lineRule="auto"/>
      </w:pPr>
      <w:proofErr w:type="spellStart"/>
      <w:r w:rsidRPr="001F6C2D">
        <w:t>rekombinant</w:t>
      </w:r>
      <w:proofErr w:type="spellEnd"/>
      <w:r w:rsidRPr="001F6C2D">
        <w:t xml:space="preserve"> koagulationsfaktor VIII</w:t>
      </w:r>
    </w:p>
    <w:p w14:paraId="120834C9" w14:textId="77777777" w:rsidR="00E73FC6" w:rsidRPr="001F6C2D" w:rsidRDefault="00E73FC6" w:rsidP="00E73FC6">
      <w:pPr>
        <w:spacing w:line="240" w:lineRule="auto"/>
        <w:rPr>
          <w:szCs w:val="22"/>
        </w:rPr>
      </w:pPr>
      <w:proofErr w:type="spellStart"/>
      <w:r w:rsidRPr="001F6C2D">
        <w:t>i.v</w:t>
      </w:r>
      <w:proofErr w:type="spellEnd"/>
      <w:r w:rsidRPr="001F6C2D">
        <w:t>.</w:t>
      </w:r>
    </w:p>
    <w:p w14:paraId="5FDDC0FC" w14:textId="77777777" w:rsidR="00E73FC6" w:rsidRPr="001F6C2D" w:rsidRDefault="00E73FC6" w:rsidP="00E73FC6">
      <w:pPr>
        <w:spacing w:line="240" w:lineRule="auto"/>
        <w:rPr>
          <w:szCs w:val="22"/>
        </w:rPr>
      </w:pPr>
    </w:p>
    <w:p w14:paraId="594165B4" w14:textId="77777777" w:rsidR="00E73FC6" w:rsidRPr="001F6C2D" w:rsidRDefault="00E73FC6" w:rsidP="00E73FC6">
      <w:pPr>
        <w:spacing w:line="240" w:lineRule="auto"/>
        <w:rPr>
          <w:szCs w:val="22"/>
        </w:rPr>
      </w:pPr>
    </w:p>
    <w:p w14:paraId="3CE78248"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ADMINISTRATIONSMETODE</w:t>
      </w:r>
    </w:p>
    <w:p w14:paraId="187DE078" w14:textId="77777777" w:rsidR="00E73FC6" w:rsidRPr="001F6C2D" w:rsidRDefault="00E73FC6" w:rsidP="00E73FC6">
      <w:pPr>
        <w:spacing w:line="240" w:lineRule="auto"/>
        <w:rPr>
          <w:szCs w:val="22"/>
        </w:rPr>
      </w:pPr>
    </w:p>
    <w:p w14:paraId="30192D0B" w14:textId="77777777" w:rsidR="00E73FC6" w:rsidRPr="001F6C2D" w:rsidRDefault="00E73FC6" w:rsidP="00E73FC6">
      <w:pPr>
        <w:spacing w:line="240" w:lineRule="auto"/>
        <w:rPr>
          <w:szCs w:val="22"/>
        </w:rPr>
      </w:pPr>
    </w:p>
    <w:p w14:paraId="50E1C37B"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UDLØBSDATO</w:t>
      </w:r>
    </w:p>
    <w:p w14:paraId="00152047" w14:textId="77777777" w:rsidR="00E73FC6" w:rsidRPr="001F6C2D" w:rsidRDefault="00E73FC6" w:rsidP="00E73FC6">
      <w:pPr>
        <w:spacing w:line="240" w:lineRule="auto"/>
      </w:pPr>
    </w:p>
    <w:p w14:paraId="4583E80F" w14:textId="77777777" w:rsidR="00E73FC6" w:rsidRPr="001F6C2D" w:rsidRDefault="00E73FC6" w:rsidP="00E73FC6">
      <w:pPr>
        <w:spacing w:line="240" w:lineRule="auto"/>
      </w:pPr>
      <w:r w:rsidRPr="001F6C2D">
        <w:t>EXP</w:t>
      </w:r>
    </w:p>
    <w:p w14:paraId="706A5DFD" w14:textId="77777777" w:rsidR="00E73FC6" w:rsidRPr="001F6C2D" w:rsidRDefault="00E73FC6" w:rsidP="00E73FC6">
      <w:pPr>
        <w:spacing w:line="240" w:lineRule="auto"/>
      </w:pPr>
    </w:p>
    <w:p w14:paraId="3BA4B8E2" w14:textId="77777777" w:rsidR="00E73FC6" w:rsidRPr="001F6C2D" w:rsidRDefault="00E73FC6" w:rsidP="00E73FC6">
      <w:pPr>
        <w:spacing w:line="240" w:lineRule="auto"/>
      </w:pPr>
    </w:p>
    <w:p w14:paraId="39558740"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BATCHNUMMER</w:t>
      </w:r>
    </w:p>
    <w:p w14:paraId="2132713A" w14:textId="77777777" w:rsidR="00E73FC6" w:rsidRPr="001F6C2D" w:rsidRDefault="00E73FC6" w:rsidP="00E73FC6">
      <w:pPr>
        <w:spacing w:line="240" w:lineRule="auto"/>
        <w:ind w:right="113"/>
      </w:pPr>
    </w:p>
    <w:p w14:paraId="272E82C8" w14:textId="77777777" w:rsidR="00E73FC6" w:rsidRPr="001F6C2D" w:rsidRDefault="00E73FC6" w:rsidP="00E73FC6">
      <w:pPr>
        <w:spacing w:line="240" w:lineRule="auto"/>
        <w:ind w:right="113"/>
      </w:pPr>
      <w:r w:rsidRPr="001F6C2D">
        <w:t>Lot</w:t>
      </w:r>
    </w:p>
    <w:p w14:paraId="3E5BFBC9" w14:textId="77777777" w:rsidR="00E73FC6" w:rsidRPr="001F6C2D" w:rsidRDefault="00E73FC6" w:rsidP="00E73FC6">
      <w:pPr>
        <w:spacing w:line="240" w:lineRule="auto"/>
        <w:ind w:right="113"/>
      </w:pPr>
    </w:p>
    <w:p w14:paraId="69D732A5" w14:textId="77777777" w:rsidR="00E73FC6" w:rsidRPr="001F6C2D" w:rsidRDefault="00E73FC6" w:rsidP="00E73FC6">
      <w:pPr>
        <w:spacing w:line="240" w:lineRule="auto"/>
        <w:ind w:right="113"/>
      </w:pPr>
    </w:p>
    <w:p w14:paraId="7FBEE1F8"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INDHOLD ANGIVET SOM VÆGT, VOLUMEN ELLER ENHEDER</w:t>
      </w:r>
    </w:p>
    <w:p w14:paraId="58EFD4DD" w14:textId="77777777" w:rsidR="00E73FC6" w:rsidRPr="001F6C2D" w:rsidRDefault="00E73FC6" w:rsidP="00E73FC6">
      <w:pPr>
        <w:keepNext/>
        <w:spacing w:line="240" w:lineRule="auto"/>
        <w:ind w:right="113"/>
        <w:rPr>
          <w:szCs w:val="22"/>
        </w:rPr>
      </w:pPr>
    </w:p>
    <w:p w14:paraId="03C6002D" w14:textId="77777777" w:rsidR="00E73FC6" w:rsidRPr="001F6C2D" w:rsidRDefault="00E73FC6" w:rsidP="00E73FC6">
      <w:pPr>
        <w:spacing w:line="240" w:lineRule="auto"/>
        <w:ind w:right="113"/>
      </w:pPr>
      <w:r w:rsidRPr="001F6C2D">
        <w:t>1000 IU</w:t>
      </w:r>
    </w:p>
    <w:p w14:paraId="5E016250" w14:textId="77777777" w:rsidR="00E73FC6" w:rsidRPr="001F6C2D" w:rsidRDefault="00E73FC6" w:rsidP="00E73FC6">
      <w:pPr>
        <w:spacing w:line="240" w:lineRule="auto"/>
        <w:ind w:right="113"/>
        <w:rPr>
          <w:szCs w:val="22"/>
        </w:rPr>
      </w:pPr>
    </w:p>
    <w:p w14:paraId="76257817" w14:textId="77777777" w:rsidR="00E73FC6" w:rsidRPr="001F6C2D" w:rsidRDefault="00E73FC6" w:rsidP="00E73FC6">
      <w:pPr>
        <w:spacing w:line="240" w:lineRule="auto"/>
        <w:ind w:right="113"/>
        <w:rPr>
          <w:szCs w:val="22"/>
        </w:rPr>
      </w:pPr>
    </w:p>
    <w:p w14:paraId="167D132D"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6.</w:t>
      </w:r>
      <w:r w:rsidRPr="001F6C2D">
        <w:rPr>
          <w:b/>
        </w:rPr>
        <w:tab/>
        <w:t>ANDET</w:t>
      </w:r>
    </w:p>
    <w:p w14:paraId="575572E6" w14:textId="77777777" w:rsidR="00E73FC6" w:rsidRPr="001F6C2D" w:rsidRDefault="00E73FC6" w:rsidP="00E73FC6">
      <w:pPr>
        <w:spacing w:line="240" w:lineRule="auto"/>
        <w:ind w:right="113"/>
        <w:rPr>
          <w:szCs w:val="22"/>
        </w:rPr>
      </w:pPr>
    </w:p>
    <w:p w14:paraId="0425BB53"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rPr>
      </w:pPr>
      <w:r w:rsidRPr="001F6C2D">
        <w:br w:type="page"/>
      </w:r>
      <w:r w:rsidRPr="001F6C2D">
        <w:rPr>
          <w:b/>
        </w:rPr>
        <w:lastRenderedPageBreak/>
        <w:t>MÆRKNING, DER SKAL ANFØRES PÅ DEN YDRE EMBALLAGE</w:t>
      </w:r>
    </w:p>
    <w:p w14:paraId="3690037E"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DE2D649"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Cs/>
          <w:szCs w:val="22"/>
        </w:rPr>
      </w:pPr>
      <w:r w:rsidRPr="001F6C2D">
        <w:rPr>
          <w:b/>
        </w:rPr>
        <w:t>ÆSKE</w:t>
      </w:r>
    </w:p>
    <w:p w14:paraId="12437C60" w14:textId="77777777" w:rsidR="00E73FC6" w:rsidRPr="001F6C2D" w:rsidRDefault="00E73FC6" w:rsidP="00E73FC6">
      <w:pPr>
        <w:spacing w:line="240" w:lineRule="auto"/>
      </w:pPr>
    </w:p>
    <w:p w14:paraId="420717C9" w14:textId="77777777" w:rsidR="00E73FC6" w:rsidRPr="001F6C2D" w:rsidRDefault="00E73FC6" w:rsidP="00E73FC6">
      <w:pPr>
        <w:spacing w:line="240" w:lineRule="auto"/>
        <w:rPr>
          <w:szCs w:val="22"/>
        </w:rPr>
      </w:pPr>
    </w:p>
    <w:p w14:paraId="25285A9B"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w:t>
      </w:r>
    </w:p>
    <w:p w14:paraId="1828A4F5" w14:textId="77777777" w:rsidR="00E73FC6" w:rsidRPr="001F6C2D" w:rsidRDefault="00E73FC6" w:rsidP="00E73FC6">
      <w:pPr>
        <w:spacing w:line="240" w:lineRule="auto"/>
        <w:rPr>
          <w:szCs w:val="22"/>
        </w:rPr>
      </w:pPr>
    </w:p>
    <w:p w14:paraId="6A4D0AC4" w14:textId="77777777" w:rsidR="00E73FC6" w:rsidRPr="001F6C2D" w:rsidRDefault="00E73FC6" w:rsidP="00E73FC6">
      <w:pPr>
        <w:spacing w:line="240" w:lineRule="auto"/>
      </w:pPr>
      <w:r w:rsidRPr="001F6C2D">
        <w:t>ELOCTA 1500 IU pulver og solvens til injektionsvæske, opløsning</w:t>
      </w:r>
    </w:p>
    <w:p w14:paraId="28A2F126" w14:textId="77777777" w:rsidR="00E73FC6" w:rsidRPr="001F6C2D" w:rsidRDefault="00E73FC6" w:rsidP="00E73FC6">
      <w:pPr>
        <w:spacing w:line="240" w:lineRule="auto"/>
      </w:pPr>
    </w:p>
    <w:p w14:paraId="0E0A0085" w14:textId="77777777" w:rsidR="00E73FC6" w:rsidRPr="001F6C2D" w:rsidRDefault="00E73FC6" w:rsidP="00E73FC6">
      <w:pPr>
        <w:spacing w:line="240" w:lineRule="auto"/>
      </w:pPr>
      <w:r w:rsidRPr="001F6C2D">
        <w:t>efmoroctocog alfa</w:t>
      </w:r>
    </w:p>
    <w:p w14:paraId="30C2AD42" w14:textId="77777777" w:rsidR="00E73FC6" w:rsidRPr="001F6C2D" w:rsidRDefault="00E73FC6" w:rsidP="00E73FC6">
      <w:pPr>
        <w:spacing w:line="240" w:lineRule="auto"/>
        <w:rPr>
          <w:szCs w:val="22"/>
        </w:rPr>
      </w:pPr>
      <w:r w:rsidRPr="001F6C2D">
        <w:t>(</w:t>
      </w:r>
      <w:proofErr w:type="spellStart"/>
      <w:r w:rsidRPr="001F6C2D">
        <w:t>rekombinant</w:t>
      </w:r>
      <w:proofErr w:type="spellEnd"/>
      <w:r w:rsidRPr="001F6C2D">
        <w:t xml:space="preserve"> koagulationsfaktor VIII, Fc fusionsprotein)</w:t>
      </w:r>
    </w:p>
    <w:p w14:paraId="377D86A2" w14:textId="77777777" w:rsidR="00E73FC6" w:rsidRPr="001F6C2D" w:rsidRDefault="00E73FC6" w:rsidP="00E73FC6">
      <w:pPr>
        <w:spacing w:line="240" w:lineRule="auto"/>
        <w:rPr>
          <w:szCs w:val="22"/>
        </w:rPr>
      </w:pPr>
    </w:p>
    <w:p w14:paraId="65A2BD88" w14:textId="77777777" w:rsidR="00E73FC6" w:rsidRPr="001F6C2D" w:rsidRDefault="00E73FC6" w:rsidP="00E73FC6">
      <w:pPr>
        <w:spacing w:line="240" w:lineRule="auto"/>
        <w:rPr>
          <w:szCs w:val="22"/>
        </w:rPr>
      </w:pPr>
    </w:p>
    <w:p w14:paraId="2F4DEB9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ANGIVELSE AF AKTIVT STOF/AKTIVE STOFFER</w:t>
      </w:r>
    </w:p>
    <w:p w14:paraId="5B53C9E2" w14:textId="77777777" w:rsidR="00E73FC6" w:rsidRPr="001F6C2D" w:rsidRDefault="00E73FC6" w:rsidP="00E73FC6">
      <w:pPr>
        <w:spacing w:line="240" w:lineRule="auto"/>
        <w:rPr>
          <w:szCs w:val="22"/>
        </w:rPr>
      </w:pPr>
    </w:p>
    <w:p w14:paraId="3874CEA0" w14:textId="77777777" w:rsidR="00E73FC6" w:rsidRPr="001F6C2D" w:rsidRDefault="00E73FC6" w:rsidP="00E73FC6">
      <w:pPr>
        <w:spacing w:line="240" w:lineRule="auto"/>
      </w:pPr>
      <w:r w:rsidRPr="001F6C2D">
        <w:t xml:space="preserve">1 hætteglas med pulver indeholder 1500 IU efmoroctocog alfa (ca. 500 IU/ml efter </w:t>
      </w:r>
      <w:proofErr w:type="spellStart"/>
      <w:r w:rsidRPr="001F6C2D">
        <w:t>rekonstitution</w:t>
      </w:r>
      <w:proofErr w:type="spellEnd"/>
      <w:r w:rsidRPr="001F6C2D">
        <w:t>)</w:t>
      </w:r>
    </w:p>
    <w:p w14:paraId="74279CB3" w14:textId="77777777" w:rsidR="00E73FC6" w:rsidRPr="001F6C2D" w:rsidRDefault="00E73FC6" w:rsidP="00E73FC6">
      <w:pPr>
        <w:spacing w:line="240" w:lineRule="auto"/>
        <w:rPr>
          <w:szCs w:val="22"/>
        </w:rPr>
      </w:pPr>
    </w:p>
    <w:p w14:paraId="2EB3714B" w14:textId="77777777" w:rsidR="00E73FC6" w:rsidRPr="001F6C2D" w:rsidRDefault="00E73FC6" w:rsidP="00E73FC6">
      <w:pPr>
        <w:spacing w:line="240" w:lineRule="auto"/>
        <w:rPr>
          <w:szCs w:val="22"/>
        </w:rPr>
      </w:pPr>
    </w:p>
    <w:p w14:paraId="350E243C"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LISTE OVER HJÆLPESTOFFER</w:t>
      </w:r>
    </w:p>
    <w:p w14:paraId="7A90F167" w14:textId="77777777" w:rsidR="00E73FC6" w:rsidRPr="001F6C2D" w:rsidRDefault="00E73FC6" w:rsidP="00E73FC6">
      <w:pPr>
        <w:keepNext/>
        <w:spacing w:line="240" w:lineRule="auto"/>
        <w:rPr>
          <w:szCs w:val="22"/>
        </w:rPr>
      </w:pPr>
    </w:p>
    <w:p w14:paraId="2589F3EE" w14:textId="77777777" w:rsidR="00E73FC6" w:rsidRPr="001F6C2D" w:rsidRDefault="00E73FC6" w:rsidP="00E73FC6">
      <w:pPr>
        <w:autoSpaceDE w:val="0"/>
        <w:autoSpaceDN w:val="0"/>
        <w:adjustRightInd w:val="0"/>
        <w:spacing w:line="240" w:lineRule="auto"/>
      </w:pPr>
      <w:r w:rsidRPr="001F6C2D">
        <w:rPr>
          <w:shd w:val="clear" w:color="auto" w:fill="D9D9D9"/>
        </w:rPr>
        <w:t>Pulver:</w:t>
      </w:r>
      <w:r w:rsidRPr="001F6C2D">
        <w:t xml:space="preserve"> </w:t>
      </w:r>
      <w:proofErr w:type="spellStart"/>
      <w:r w:rsidRPr="001F6C2D">
        <w:t>saccharose</w:t>
      </w:r>
      <w:proofErr w:type="spellEnd"/>
      <w:r w:rsidRPr="001F6C2D">
        <w:t xml:space="preserve">, </w:t>
      </w:r>
      <w:proofErr w:type="spellStart"/>
      <w:r w:rsidRPr="001F6C2D">
        <w:t>natriumchlorid</w:t>
      </w:r>
      <w:proofErr w:type="spellEnd"/>
      <w:r w:rsidRPr="001F6C2D">
        <w:t xml:space="preserve">, </w:t>
      </w:r>
      <w:proofErr w:type="spellStart"/>
      <w:r w:rsidRPr="001F6C2D">
        <w:t>histidin</w:t>
      </w:r>
      <w:proofErr w:type="spellEnd"/>
      <w:r w:rsidRPr="001F6C2D">
        <w:t xml:space="preserve">, </w:t>
      </w:r>
      <w:proofErr w:type="spellStart"/>
      <w:r w:rsidRPr="001F6C2D">
        <w:t>calciumchloriddihydrat</w:t>
      </w:r>
      <w:proofErr w:type="spellEnd"/>
      <w:r w:rsidRPr="001F6C2D">
        <w:t xml:space="preserve">, </w:t>
      </w:r>
      <w:proofErr w:type="spellStart"/>
      <w:r w:rsidRPr="001F6C2D">
        <w:t>polysorbat</w:t>
      </w:r>
      <w:proofErr w:type="spellEnd"/>
      <w:r w:rsidRPr="001F6C2D">
        <w:t> 20, natriumhydroxid, saltsyre.</w:t>
      </w:r>
    </w:p>
    <w:p w14:paraId="385FC083" w14:textId="77777777" w:rsidR="00E73FC6" w:rsidRPr="001F6C2D" w:rsidRDefault="00E73FC6" w:rsidP="00E73FC6">
      <w:pPr>
        <w:autoSpaceDE w:val="0"/>
        <w:autoSpaceDN w:val="0"/>
        <w:adjustRightInd w:val="0"/>
        <w:spacing w:line="240" w:lineRule="auto"/>
      </w:pPr>
    </w:p>
    <w:p w14:paraId="4C692D44" w14:textId="77777777" w:rsidR="00E73FC6" w:rsidRPr="001F6C2D" w:rsidRDefault="00E73FC6" w:rsidP="00E73FC6">
      <w:pPr>
        <w:autoSpaceDE w:val="0"/>
        <w:autoSpaceDN w:val="0"/>
        <w:adjustRightInd w:val="0"/>
        <w:spacing w:line="240" w:lineRule="auto"/>
      </w:pPr>
      <w:r w:rsidRPr="001F6C2D">
        <w:t>Solvens: vand til injektionsvæsker</w:t>
      </w:r>
    </w:p>
    <w:p w14:paraId="79FA7512" w14:textId="77777777" w:rsidR="00E73FC6" w:rsidRPr="001F6C2D" w:rsidRDefault="00E73FC6" w:rsidP="00E73FC6">
      <w:pPr>
        <w:autoSpaceDE w:val="0"/>
        <w:autoSpaceDN w:val="0"/>
        <w:adjustRightInd w:val="0"/>
        <w:spacing w:line="240" w:lineRule="auto"/>
      </w:pPr>
    </w:p>
    <w:p w14:paraId="186A3EE9" w14:textId="77777777" w:rsidR="00E73FC6" w:rsidRPr="001F6C2D" w:rsidRDefault="00E73FC6" w:rsidP="00E73FC6">
      <w:pPr>
        <w:autoSpaceDE w:val="0"/>
        <w:autoSpaceDN w:val="0"/>
        <w:adjustRightInd w:val="0"/>
        <w:spacing w:line="240" w:lineRule="auto"/>
      </w:pPr>
    </w:p>
    <w:p w14:paraId="3EFC1E6D"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LÆGEMIDDELFORM OG INDHOLD (PAKNINGSSTØRRELSE)</w:t>
      </w:r>
    </w:p>
    <w:p w14:paraId="692814C3" w14:textId="77777777" w:rsidR="00E73FC6" w:rsidRPr="001F6C2D" w:rsidRDefault="00E73FC6" w:rsidP="00E73FC6">
      <w:pPr>
        <w:keepNext/>
        <w:spacing w:line="240" w:lineRule="auto"/>
      </w:pPr>
    </w:p>
    <w:p w14:paraId="41B15C86" w14:textId="77777777" w:rsidR="00E73FC6" w:rsidRPr="001F6C2D" w:rsidRDefault="00E73FC6" w:rsidP="00E73FC6">
      <w:pPr>
        <w:keepNext/>
        <w:spacing w:line="240" w:lineRule="auto"/>
      </w:pPr>
      <w:r w:rsidRPr="001F6C2D">
        <w:rPr>
          <w:shd w:val="clear" w:color="auto" w:fill="D9D9D9"/>
        </w:rPr>
        <w:t>Pulver og solvens til injektionsvæske, opløsning</w:t>
      </w:r>
    </w:p>
    <w:p w14:paraId="4C3758CC" w14:textId="77777777" w:rsidR="00E73FC6" w:rsidRPr="001F6C2D" w:rsidRDefault="00E73FC6" w:rsidP="00E73FC6">
      <w:pPr>
        <w:keepNext/>
        <w:spacing w:line="240" w:lineRule="auto"/>
        <w:rPr>
          <w:szCs w:val="22"/>
        </w:rPr>
      </w:pPr>
    </w:p>
    <w:p w14:paraId="025654F8" w14:textId="77777777" w:rsidR="00E73FC6" w:rsidRPr="001F6C2D" w:rsidRDefault="00E73FC6" w:rsidP="00E73FC6">
      <w:pPr>
        <w:spacing w:line="240" w:lineRule="auto"/>
        <w:rPr>
          <w:szCs w:val="22"/>
        </w:rPr>
      </w:pPr>
      <w:r w:rsidRPr="001F6C2D">
        <w:t>Indhold: 1 hætteglas med pulver, 3 ml solvens i en fyldt injektionssprøjte, 1 stempelstang, 1 hætteglasadapter, 1 infusionssæt, 2 spritservietter, 2 plastre, 1 stk. gazebind.</w:t>
      </w:r>
    </w:p>
    <w:p w14:paraId="45064CD0" w14:textId="77777777" w:rsidR="00E73FC6" w:rsidRPr="001F6C2D" w:rsidRDefault="00E73FC6" w:rsidP="00E73FC6">
      <w:pPr>
        <w:spacing w:line="240" w:lineRule="auto"/>
        <w:rPr>
          <w:szCs w:val="22"/>
        </w:rPr>
      </w:pPr>
    </w:p>
    <w:p w14:paraId="1DBDB38A" w14:textId="77777777" w:rsidR="00E73FC6" w:rsidRPr="001F6C2D" w:rsidRDefault="00E73FC6" w:rsidP="00E73FC6">
      <w:pPr>
        <w:spacing w:line="240" w:lineRule="auto"/>
        <w:rPr>
          <w:szCs w:val="22"/>
        </w:rPr>
      </w:pPr>
    </w:p>
    <w:p w14:paraId="119D75CD"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ANVENDELSESMÅDE OG ADMINISTRATIONSVEJ(E)</w:t>
      </w:r>
    </w:p>
    <w:p w14:paraId="60BCE395" w14:textId="77777777" w:rsidR="00E73FC6" w:rsidRPr="001F6C2D" w:rsidRDefault="00E73FC6" w:rsidP="00E73FC6">
      <w:pPr>
        <w:spacing w:line="240" w:lineRule="auto"/>
        <w:rPr>
          <w:szCs w:val="22"/>
        </w:rPr>
      </w:pPr>
    </w:p>
    <w:p w14:paraId="4973A81D" w14:textId="77777777" w:rsidR="00E73FC6" w:rsidRPr="001F6C2D" w:rsidRDefault="00E73FC6" w:rsidP="00E73FC6">
      <w:pPr>
        <w:spacing w:line="240" w:lineRule="auto"/>
        <w:rPr>
          <w:bCs/>
        </w:rPr>
      </w:pPr>
      <w:r w:rsidRPr="001F6C2D">
        <w:rPr>
          <w:bCs/>
        </w:rPr>
        <w:t xml:space="preserve">Intravenøs anvendelse, efter </w:t>
      </w:r>
      <w:proofErr w:type="spellStart"/>
      <w:r w:rsidRPr="001F6C2D">
        <w:rPr>
          <w:bCs/>
        </w:rPr>
        <w:t>rekonstitution</w:t>
      </w:r>
      <w:proofErr w:type="spellEnd"/>
      <w:r w:rsidRPr="001F6C2D">
        <w:rPr>
          <w:bCs/>
        </w:rPr>
        <w:t>.</w:t>
      </w:r>
    </w:p>
    <w:p w14:paraId="75054A55" w14:textId="77777777" w:rsidR="00E73FC6" w:rsidRPr="001F6C2D" w:rsidRDefault="00E73FC6" w:rsidP="00E73FC6">
      <w:pPr>
        <w:spacing w:line="240" w:lineRule="auto"/>
        <w:rPr>
          <w:szCs w:val="22"/>
        </w:rPr>
      </w:pPr>
      <w:r w:rsidRPr="001F6C2D">
        <w:t>Læs indlægssedlen inden brug.</w:t>
      </w:r>
    </w:p>
    <w:p w14:paraId="67018B00" w14:textId="77777777" w:rsidR="00E73FC6" w:rsidRPr="001F6C2D" w:rsidRDefault="00E73FC6" w:rsidP="00E73FC6">
      <w:pPr>
        <w:spacing w:line="240" w:lineRule="auto"/>
        <w:rPr>
          <w:szCs w:val="22"/>
        </w:rPr>
      </w:pPr>
    </w:p>
    <w:p w14:paraId="413E5D09" w14:textId="77777777" w:rsidR="00E73FC6" w:rsidRPr="001F6C2D" w:rsidRDefault="00E73FC6" w:rsidP="00E73FC6">
      <w:pPr>
        <w:spacing w:line="240" w:lineRule="auto"/>
      </w:pPr>
      <w:r w:rsidRPr="001F6C2D">
        <w:t xml:space="preserve">En video med anvisninger i forberedelse og administration af ELOCTA kan ses ved at scanne QR-koden med en smarttelefon eller via websitet. </w:t>
      </w:r>
    </w:p>
    <w:p w14:paraId="1083FA8A" w14:textId="77777777" w:rsidR="00E73FC6" w:rsidRPr="001F6C2D" w:rsidRDefault="00E73FC6" w:rsidP="00E73FC6">
      <w:pPr>
        <w:spacing w:line="240" w:lineRule="auto"/>
      </w:pPr>
    </w:p>
    <w:p w14:paraId="322F3290" w14:textId="77777777" w:rsidR="00E73FC6" w:rsidRPr="00A62C88" w:rsidRDefault="00E73FC6" w:rsidP="00E73FC6">
      <w:pPr>
        <w:spacing w:line="240" w:lineRule="auto"/>
        <w:rPr>
          <w:sz w:val="23"/>
          <w:lang w:val="nb-NO"/>
        </w:rPr>
      </w:pPr>
      <w:r w:rsidRPr="00A62C88">
        <w:rPr>
          <w:shd w:val="clear" w:color="auto" w:fill="D9D9D9"/>
          <w:lang w:val="nb-NO"/>
        </w:rPr>
        <w:t>QR-kode skal inkluderes+</w:t>
      </w:r>
      <w:r w:rsidRPr="00A62C88">
        <w:rPr>
          <w:lang w:val="nb-NO"/>
        </w:rPr>
        <w:t xml:space="preserve"> </w:t>
      </w:r>
      <w:hyperlink r:id="rId31" w:history="1">
        <w:r w:rsidRPr="00A62C88">
          <w:rPr>
            <w:rStyle w:val="Hyperlink"/>
            <w:color w:val="0000CC"/>
            <w:lang w:val="nb-NO"/>
          </w:rPr>
          <w:t>http://www.elocta-instructions.com</w:t>
        </w:r>
      </w:hyperlink>
    </w:p>
    <w:p w14:paraId="57B37B27" w14:textId="77777777" w:rsidR="00E73FC6" w:rsidRPr="00A62C88" w:rsidRDefault="00E73FC6" w:rsidP="00E73FC6">
      <w:pPr>
        <w:spacing w:line="240" w:lineRule="auto"/>
        <w:rPr>
          <w:szCs w:val="22"/>
          <w:lang w:val="nb-NO"/>
        </w:rPr>
      </w:pPr>
    </w:p>
    <w:p w14:paraId="1B8873E4" w14:textId="77777777" w:rsidR="00E73FC6" w:rsidRPr="00A62C88" w:rsidRDefault="00E73FC6" w:rsidP="00E73FC6">
      <w:pPr>
        <w:spacing w:line="240" w:lineRule="auto"/>
        <w:rPr>
          <w:szCs w:val="22"/>
          <w:lang w:val="nb-NO"/>
        </w:rPr>
      </w:pPr>
    </w:p>
    <w:p w14:paraId="5CD2BAC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6.</w:t>
      </w:r>
      <w:r w:rsidRPr="001F6C2D">
        <w:rPr>
          <w:b/>
        </w:rPr>
        <w:tab/>
        <w:t>SÆRLIG ADVARSEL OM, AT LÆGEMIDLET SKAL OPBEVARES UTILGÆNGELIGT FOR BØRN</w:t>
      </w:r>
    </w:p>
    <w:p w14:paraId="1B556DE5" w14:textId="77777777" w:rsidR="00E73FC6" w:rsidRPr="001F6C2D" w:rsidRDefault="00E73FC6" w:rsidP="00561E15">
      <w:pPr>
        <w:keepNext/>
        <w:spacing w:line="240" w:lineRule="auto"/>
        <w:rPr>
          <w:szCs w:val="22"/>
        </w:rPr>
      </w:pPr>
    </w:p>
    <w:p w14:paraId="3765A3BD" w14:textId="77777777" w:rsidR="00E73FC6" w:rsidRPr="001F6C2D" w:rsidRDefault="00E73FC6" w:rsidP="00E73FC6">
      <w:pPr>
        <w:spacing w:line="240" w:lineRule="auto"/>
        <w:rPr>
          <w:szCs w:val="22"/>
        </w:rPr>
      </w:pPr>
      <w:r w:rsidRPr="001F6C2D">
        <w:rPr>
          <w:szCs w:val="22"/>
        </w:rPr>
        <w:t>Opbevares utilgængeligt for børn.</w:t>
      </w:r>
    </w:p>
    <w:p w14:paraId="51475051" w14:textId="77777777" w:rsidR="00E73FC6" w:rsidRPr="001F6C2D" w:rsidRDefault="00E73FC6" w:rsidP="00E73FC6">
      <w:pPr>
        <w:spacing w:line="240" w:lineRule="auto"/>
        <w:rPr>
          <w:szCs w:val="22"/>
        </w:rPr>
      </w:pPr>
    </w:p>
    <w:p w14:paraId="37E11848" w14:textId="77777777" w:rsidR="00E73FC6" w:rsidRPr="001F6C2D" w:rsidRDefault="00E73FC6" w:rsidP="00E73FC6">
      <w:pPr>
        <w:spacing w:line="240" w:lineRule="auto"/>
        <w:rPr>
          <w:szCs w:val="22"/>
        </w:rPr>
      </w:pPr>
    </w:p>
    <w:p w14:paraId="516D485D"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7.</w:t>
      </w:r>
      <w:r w:rsidRPr="001F6C2D">
        <w:rPr>
          <w:b/>
        </w:rPr>
        <w:tab/>
        <w:t>EVENTUELLE ANDRE SÆRLIGE ADVARSLER</w:t>
      </w:r>
    </w:p>
    <w:p w14:paraId="687DF931" w14:textId="77777777" w:rsidR="00E73FC6" w:rsidRPr="001F6C2D" w:rsidRDefault="00E73FC6" w:rsidP="00E73FC6">
      <w:pPr>
        <w:spacing w:line="240" w:lineRule="auto"/>
        <w:rPr>
          <w:szCs w:val="22"/>
        </w:rPr>
      </w:pPr>
    </w:p>
    <w:p w14:paraId="43CDABBC" w14:textId="77777777" w:rsidR="00E73FC6" w:rsidRPr="001F6C2D" w:rsidRDefault="00E73FC6" w:rsidP="00E73FC6">
      <w:pPr>
        <w:spacing w:line="240" w:lineRule="auto"/>
      </w:pPr>
    </w:p>
    <w:p w14:paraId="44422A75"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8.</w:t>
      </w:r>
      <w:r w:rsidRPr="001F6C2D">
        <w:rPr>
          <w:b/>
        </w:rPr>
        <w:tab/>
        <w:t>UDLØBSDATO</w:t>
      </w:r>
    </w:p>
    <w:p w14:paraId="39639835" w14:textId="77777777" w:rsidR="00E73FC6" w:rsidRPr="001F6C2D" w:rsidRDefault="00E73FC6" w:rsidP="00E73FC6">
      <w:pPr>
        <w:spacing w:line="240" w:lineRule="auto"/>
      </w:pPr>
    </w:p>
    <w:p w14:paraId="3CD2EA98" w14:textId="77777777" w:rsidR="00E73FC6" w:rsidRPr="001F6C2D" w:rsidRDefault="00E73FC6" w:rsidP="00E73FC6">
      <w:pPr>
        <w:spacing w:line="240" w:lineRule="auto"/>
      </w:pPr>
      <w:r w:rsidRPr="001F6C2D">
        <w:t>EXP</w:t>
      </w:r>
    </w:p>
    <w:p w14:paraId="027E8BAF" w14:textId="77777777" w:rsidR="00E73FC6" w:rsidRPr="001F6C2D" w:rsidRDefault="00E73FC6" w:rsidP="00E73FC6">
      <w:pPr>
        <w:spacing w:line="240" w:lineRule="auto"/>
      </w:pPr>
    </w:p>
    <w:p w14:paraId="4BC17078" w14:textId="77777777" w:rsidR="00E73FC6" w:rsidRPr="001F6C2D" w:rsidRDefault="00E73FC6" w:rsidP="00E73FC6">
      <w:pPr>
        <w:spacing w:line="240" w:lineRule="auto"/>
      </w:pPr>
      <w:r w:rsidRPr="001F6C2D">
        <w:t xml:space="preserve">Anvendes inden for 6 timer efter </w:t>
      </w:r>
      <w:proofErr w:type="spellStart"/>
      <w:r w:rsidRPr="001F6C2D">
        <w:t>rekonstitution</w:t>
      </w:r>
      <w:proofErr w:type="spellEnd"/>
      <w:r w:rsidRPr="001F6C2D">
        <w:t>.</w:t>
      </w:r>
    </w:p>
    <w:p w14:paraId="570498C4" w14:textId="77777777" w:rsidR="00E73FC6" w:rsidRPr="001F6C2D" w:rsidRDefault="00E73FC6" w:rsidP="00E73FC6">
      <w:pPr>
        <w:spacing w:line="240" w:lineRule="auto"/>
      </w:pPr>
    </w:p>
    <w:p w14:paraId="66657AA2" w14:textId="77777777" w:rsidR="00E73FC6" w:rsidRPr="001F6C2D" w:rsidRDefault="00E73FC6" w:rsidP="00E73FC6">
      <w:pPr>
        <w:spacing w:line="240" w:lineRule="auto"/>
        <w:rPr>
          <w:szCs w:val="22"/>
        </w:rPr>
      </w:pPr>
    </w:p>
    <w:p w14:paraId="5E1E741D"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9.</w:t>
      </w:r>
      <w:r w:rsidRPr="001F6C2D">
        <w:rPr>
          <w:b/>
        </w:rPr>
        <w:tab/>
        <w:t>SÆRLIGE OPBEVARINGSBETINGELSER</w:t>
      </w:r>
    </w:p>
    <w:p w14:paraId="51595F84" w14:textId="77777777" w:rsidR="00E73FC6" w:rsidRPr="001F6C2D" w:rsidRDefault="00E73FC6" w:rsidP="00E73FC6">
      <w:pPr>
        <w:keepNext/>
        <w:spacing w:line="240" w:lineRule="auto"/>
        <w:rPr>
          <w:szCs w:val="22"/>
        </w:rPr>
      </w:pPr>
    </w:p>
    <w:p w14:paraId="6CB222C4" w14:textId="77777777" w:rsidR="00E73FC6" w:rsidRPr="001F6C2D" w:rsidRDefault="00E73FC6" w:rsidP="00E73FC6">
      <w:pPr>
        <w:spacing w:line="240" w:lineRule="auto"/>
        <w:rPr>
          <w:szCs w:val="22"/>
        </w:rPr>
      </w:pPr>
      <w:r w:rsidRPr="001F6C2D">
        <w:t>Opbevares i køleskab.</w:t>
      </w:r>
    </w:p>
    <w:p w14:paraId="08ECB4EA" w14:textId="77777777" w:rsidR="00E73FC6" w:rsidRPr="001F6C2D" w:rsidRDefault="00E73FC6" w:rsidP="00E73FC6">
      <w:pPr>
        <w:spacing w:line="240" w:lineRule="auto"/>
        <w:rPr>
          <w:szCs w:val="22"/>
        </w:rPr>
      </w:pPr>
      <w:r w:rsidRPr="001F6C2D">
        <w:t>Må ikke nedfryses.</w:t>
      </w:r>
    </w:p>
    <w:p w14:paraId="7BE52449" w14:textId="77777777" w:rsidR="00E73FC6" w:rsidRPr="001F6C2D" w:rsidRDefault="00E73FC6" w:rsidP="00E73FC6">
      <w:pPr>
        <w:spacing w:line="240" w:lineRule="auto"/>
        <w:rPr>
          <w:szCs w:val="22"/>
        </w:rPr>
      </w:pPr>
      <w:r w:rsidRPr="001F6C2D">
        <w:t xml:space="preserve">Opbevar hætteglasset i den ydre </w:t>
      </w:r>
      <w:r w:rsidRPr="001F6C2D">
        <w:rPr>
          <w:szCs w:val="22"/>
        </w:rPr>
        <w:t>æske</w:t>
      </w:r>
      <w:r w:rsidRPr="001F6C2D">
        <w:t xml:space="preserve"> for at beskytte mod lys.</w:t>
      </w:r>
    </w:p>
    <w:p w14:paraId="20ADF5F7" w14:textId="77777777" w:rsidR="00E73FC6" w:rsidRPr="001F6C2D" w:rsidRDefault="00E73FC6" w:rsidP="00E73FC6">
      <w:pPr>
        <w:spacing w:line="240" w:lineRule="auto"/>
        <w:rPr>
          <w:szCs w:val="22"/>
        </w:rPr>
      </w:pPr>
      <w:r w:rsidRPr="001F6C2D">
        <w:t>Kan opbevares ved stuetemperatur (op til 30 °C) i en enkelt periode på op til 6 måneder. Må ikke sættes tilbage i køleskabet efter opbevaring ved stuetemperatur. Dato, hvor det blev taget ud af køleskabet:</w:t>
      </w:r>
    </w:p>
    <w:p w14:paraId="4CC1B881" w14:textId="77777777" w:rsidR="00E73FC6" w:rsidRPr="001F6C2D" w:rsidRDefault="00E73FC6" w:rsidP="00E73FC6">
      <w:pPr>
        <w:spacing w:line="240" w:lineRule="auto"/>
        <w:rPr>
          <w:szCs w:val="22"/>
        </w:rPr>
      </w:pPr>
    </w:p>
    <w:p w14:paraId="3ED01A69" w14:textId="77777777" w:rsidR="00E73FC6" w:rsidRPr="001F6C2D" w:rsidRDefault="00E73FC6" w:rsidP="00E73FC6">
      <w:pPr>
        <w:spacing w:line="240" w:lineRule="auto"/>
        <w:ind w:left="567" w:hanging="567"/>
        <w:rPr>
          <w:szCs w:val="22"/>
        </w:rPr>
      </w:pPr>
    </w:p>
    <w:p w14:paraId="5091F70D"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10.</w:t>
      </w:r>
      <w:r w:rsidRPr="001F6C2D">
        <w:rPr>
          <w:b/>
        </w:rPr>
        <w:tab/>
        <w:t>EVENTUELLE SÆRLIGE FORHOLDSREGLER VED BORTSKAFFELSE AF IKKE ANVENDT LÆGEMIDDEL SAMT AFFALD HERAF</w:t>
      </w:r>
    </w:p>
    <w:p w14:paraId="0ABF7D73" w14:textId="77777777" w:rsidR="00E73FC6" w:rsidRPr="001F6C2D" w:rsidRDefault="00E73FC6" w:rsidP="00E73FC6">
      <w:pPr>
        <w:keepNext/>
        <w:spacing w:line="240" w:lineRule="auto"/>
        <w:rPr>
          <w:szCs w:val="22"/>
        </w:rPr>
      </w:pPr>
    </w:p>
    <w:p w14:paraId="6F3C6271" w14:textId="77777777" w:rsidR="00E73FC6" w:rsidRPr="001F6C2D" w:rsidRDefault="00E73FC6" w:rsidP="00E73FC6">
      <w:pPr>
        <w:spacing w:line="240" w:lineRule="auto"/>
        <w:rPr>
          <w:szCs w:val="22"/>
        </w:rPr>
      </w:pPr>
    </w:p>
    <w:p w14:paraId="7A9975B2"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11.</w:t>
      </w:r>
      <w:r w:rsidRPr="001F6C2D">
        <w:rPr>
          <w:b/>
        </w:rPr>
        <w:tab/>
        <w:t>NAVN OG ADRESSE PÅ INDEHAVEREN AF MARKEDSFØRINGSTILLADELSEN</w:t>
      </w:r>
    </w:p>
    <w:p w14:paraId="6C451630" w14:textId="77777777" w:rsidR="00E73FC6" w:rsidRPr="001F6C2D" w:rsidRDefault="00E73FC6" w:rsidP="00E73FC6">
      <w:pPr>
        <w:keepNext/>
        <w:spacing w:line="240" w:lineRule="auto"/>
        <w:rPr>
          <w:szCs w:val="22"/>
        </w:rPr>
      </w:pPr>
    </w:p>
    <w:p w14:paraId="31711843" w14:textId="77777777" w:rsidR="00E73FC6" w:rsidRPr="005C062B" w:rsidRDefault="00E73FC6" w:rsidP="00E73FC6">
      <w:pPr>
        <w:spacing w:line="240" w:lineRule="auto"/>
      </w:pPr>
      <w:proofErr w:type="spellStart"/>
      <w:r w:rsidRPr="005C062B">
        <w:t>Swedish</w:t>
      </w:r>
      <w:proofErr w:type="spellEnd"/>
      <w:r w:rsidRPr="005C062B">
        <w:t xml:space="preserve"> </w:t>
      </w:r>
      <w:proofErr w:type="spellStart"/>
      <w:r w:rsidRPr="005C062B">
        <w:t>Orphan</w:t>
      </w:r>
      <w:proofErr w:type="spellEnd"/>
      <w:r w:rsidRPr="005C062B">
        <w:t xml:space="preserve"> </w:t>
      </w:r>
      <w:proofErr w:type="spellStart"/>
      <w:r w:rsidRPr="005C062B">
        <w:t>Biovitrum</w:t>
      </w:r>
      <w:proofErr w:type="spellEnd"/>
      <w:r w:rsidRPr="005C062B">
        <w:t xml:space="preserve"> AB (</w:t>
      </w:r>
      <w:proofErr w:type="spellStart"/>
      <w:r w:rsidRPr="005C062B">
        <w:t>publ</w:t>
      </w:r>
      <w:proofErr w:type="spellEnd"/>
      <w:r w:rsidRPr="005C062B">
        <w:t>)</w:t>
      </w:r>
    </w:p>
    <w:p w14:paraId="5ABCA0AC" w14:textId="77777777" w:rsidR="00E73FC6" w:rsidRPr="001F6C2D" w:rsidRDefault="00E73FC6" w:rsidP="00E73FC6">
      <w:pPr>
        <w:spacing w:line="240" w:lineRule="auto"/>
      </w:pPr>
      <w:r w:rsidRPr="001F6C2D">
        <w:t>SE-112 76 Stockholm</w:t>
      </w:r>
    </w:p>
    <w:p w14:paraId="116CDAA0" w14:textId="77777777" w:rsidR="00E73FC6" w:rsidRPr="001F6C2D" w:rsidRDefault="00E73FC6" w:rsidP="00E73FC6">
      <w:pPr>
        <w:spacing w:line="240" w:lineRule="auto"/>
        <w:rPr>
          <w:szCs w:val="22"/>
        </w:rPr>
      </w:pPr>
      <w:r w:rsidRPr="001F6C2D">
        <w:rPr>
          <w:szCs w:val="22"/>
        </w:rPr>
        <w:t>Sverige</w:t>
      </w:r>
    </w:p>
    <w:p w14:paraId="180BF46F" w14:textId="77777777" w:rsidR="00E73FC6" w:rsidRPr="001F6C2D" w:rsidRDefault="00E73FC6" w:rsidP="00E73FC6">
      <w:pPr>
        <w:spacing w:line="240" w:lineRule="auto"/>
        <w:rPr>
          <w:szCs w:val="22"/>
        </w:rPr>
      </w:pPr>
    </w:p>
    <w:p w14:paraId="1DAD04AB" w14:textId="77777777" w:rsidR="00E73FC6" w:rsidRPr="001F6C2D" w:rsidRDefault="00E73FC6" w:rsidP="00E73FC6">
      <w:pPr>
        <w:spacing w:line="240" w:lineRule="auto"/>
        <w:rPr>
          <w:szCs w:val="22"/>
        </w:rPr>
      </w:pPr>
    </w:p>
    <w:p w14:paraId="1198CC65"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12.</w:t>
      </w:r>
      <w:r w:rsidRPr="001F6C2D">
        <w:rPr>
          <w:b/>
        </w:rPr>
        <w:tab/>
        <w:t>MARKEDSFØRINGSTILLADELSESNUMMER (-NUMRE)</w:t>
      </w:r>
    </w:p>
    <w:p w14:paraId="2DE601FA" w14:textId="77777777" w:rsidR="00E73FC6" w:rsidRPr="001F6C2D" w:rsidRDefault="00E73FC6" w:rsidP="00E73FC6">
      <w:pPr>
        <w:spacing w:line="240" w:lineRule="auto"/>
        <w:rPr>
          <w:szCs w:val="22"/>
        </w:rPr>
      </w:pPr>
    </w:p>
    <w:p w14:paraId="6BE6B201" w14:textId="77777777" w:rsidR="00E73FC6" w:rsidRPr="001F6C2D" w:rsidRDefault="00E73FC6" w:rsidP="00E73FC6">
      <w:pPr>
        <w:spacing w:line="240" w:lineRule="auto"/>
      </w:pPr>
      <w:r w:rsidRPr="001F6C2D">
        <w:t>EU/1/15/1046/005</w:t>
      </w:r>
    </w:p>
    <w:p w14:paraId="0C47B692" w14:textId="77777777" w:rsidR="00E73FC6" w:rsidRPr="001F6C2D" w:rsidRDefault="00E73FC6" w:rsidP="00E73FC6">
      <w:pPr>
        <w:spacing w:line="240" w:lineRule="auto"/>
        <w:rPr>
          <w:szCs w:val="22"/>
        </w:rPr>
      </w:pPr>
    </w:p>
    <w:p w14:paraId="3633A93A" w14:textId="77777777" w:rsidR="00E73FC6" w:rsidRPr="001F6C2D" w:rsidRDefault="00E73FC6" w:rsidP="00E73FC6">
      <w:pPr>
        <w:spacing w:line="240" w:lineRule="auto"/>
        <w:rPr>
          <w:szCs w:val="22"/>
        </w:rPr>
      </w:pPr>
    </w:p>
    <w:p w14:paraId="76EFD3A9"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13.</w:t>
      </w:r>
      <w:r w:rsidRPr="001F6C2D">
        <w:rPr>
          <w:b/>
        </w:rPr>
        <w:tab/>
        <w:t>BATCHNUMMER</w:t>
      </w:r>
    </w:p>
    <w:p w14:paraId="6997E012" w14:textId="77777777" w:rsidR="00E73FC6" w:rsidRPr="001F6C2D" w:rsidRDefault="00E73FC6" w:rsidP="00E73FC6">
      <w:pPr>
        <w:spacing w:line="240" w:lineRule="auto"/>
        <w:rPr>
          <w:i/>
          <w:szCs w:val="22"/>
        </w:rPr>
      </w:pPr>
    </w:p>
    <w:p w14:paraId="027BFF1D" w14:textId="77777777" w:rsidR="00E73FC6" w:rsidRPr="001F6C2D" w:rsidRDefault="00E73FC6" w:rsidP="00E73FC6">
      <w:pPr>
        <w:spacing w:line="240" w:lineRule="auto"/>
        <w:rPr>
          <w:szCs w:val="22"/>
        </w:rPr>
      </w:pPr>
      <w:r w:rsidRPr="001F6C2D">
        <w:t>Lot</w:t>
      </w:r>
    </w:p>
    <w:p w14:paraId="69F6B694" w14:textId="77777777" w:rsidR="00E73FC6" w:rsidRPr="001F6C2D" w:rsidRDefault="00E73FC6" w:rsidP="00E73FC6">
      <w:pPr>
        <w:spacing w:line="240" w:lineRule="auto"/>
        <w:rPr>
          <w:szCs w:val="22"/>
        </w:rPr>
      </w:pPr>
    </w:p>
    <w:p w14:paraId="38C72AB4" w14:textId="77777777" w:rsidR="00E73FC6" w:rsidRPr="001F6C2D" w:rsidRDefault="00E73FC6" w:rsidP="00E73FC6">
      <w:pPr>
        <w:spacing w:line="240" w:lineRule="auto"/>
        <w:rPr>
          <w:szCs w:val="22"/>
        </w:rPr>
      </w:pPr>
    </w:p>
    <w:p w14:paraId="4BBE0B30"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14.</w:t>
      </w:r>
      <w:r w:rsidRPr="001F6C2D">
        <w:rPr>
          <w:b/>
        </w:rPr>
        <w:tab/>
        <w:t>GENEREL KLASSIFIKATION FOR UDLEVERING</w:t>
      </w:r>
    </w:p>
    <w:p w14:paraId="54C01B6F" w14:textId="77777777" w:rsidR="00E73FC6" w:rsidRPr="001F6C2D" w:rsidRDefault="00E73FC6" w:rsidP="00E73FC6">
      <w:pPr>
        <w:spacing w:line="240" w:lineRule="auto"/>
        <w:rPr>
          <w:i/>
          <w:szCs w:val="22"/>
        </w:rPr>
      </w:pPr>
    </w:p>
    <w:p w14:paraId="68E959D9" w14:textId="77777777" w:rsidR="00E73FC6" w:rsidRPr="001F6C2D" w:rsidRDefault="00E73FC6" w:rsidP="00E73FC6">
      <w:pPr>
        <w:spacing w:line="240" w:lineRule="auto"/>
        <w:rPr>
          <w:szCs w:val="22"/>
        </w:rPr>
      </w:pPr>
    </w:p>
    <w:p w14:paraId="5B28C295"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15.</w:t>
      </w:r>
      <w:r w:rsidRPr="001F6C2D">
        <w:rPr>
          <w:b/>
        </w:rPr>
        <w:tab/>
        <w:t>INSTRUKTIONER VEDRØRENDE ANVENDELSEN</w:t>
      </w:r>
    </w:p>
    <w:p w14:paraId="45BDA56C" w14:textId="77777777" w:rsidR="00E73FC6" w:rsidRPr="001F6C2D" w:rsidRDefault="00E73FC6" w:rsidP="00E73FC6">
      <w:pPr>
        <w:spacing w:line="240" w:lineRule="auto"/>
      </w:pPr>
    </w:p>
    <w:p w14:paraId="177FEB2A" w14:textId="77777777" w:rsidR="00E73FC6" w:rsidRPr="001F6C2D" w:rsidRDefault="00E73FC6" w:rsidP="00E73FC6">
      <w:pPr>
        <w:spacing w:line="240" w:lineRule="auto"/>
      </w:pPr>
    </w:p>
    <w:p w14:paraId="216D7650" w14:textId="77777777" w:rsidR="00E73FC6" w:rsidRPr="001F6C2D" w:rsidRDefault="00E73FC6" w:rsidP="00E73FC6">
      <w:pPr>
        <w:spacing w:line="240" w:lineRule="auto"/>
      </w:pPr>
    </w:p>
    <w:p w14:paraId="7F609C8C"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lastRenderedPageBreak/>
        <w:t>16.</w:t>
      </w:r>
      <w:r w:rsidRPr="001F6C2D">
        <w:rPr>
          <w:b/>
        </w:rPr>
        <w:tab/>
        <w:t>INFORMATION I BRAILLESKRIFT</w:t>
      </w:r>
    </w:p>
    <w:p w14:paraId="38629D9F" w14:textId="77777777" w:rsidR="00E73FC6" w:rsidRPr="001F6C2D" w:rsidRDefault="00E73FC6" w:rsidP="00E73FC6">
      <w:pPr>
        <w:keepNext/>
        <w:spacing w:line="240" w:lineRule="auto"/>
      </w:pPr>
    </w:p>
    <w:p w14:paraId="3A45B2DB" w14:textId="77777777" w:rsidR="00E73FC6" w:rsidRPr="001F6C2D" w:rsidRDefault="00E73FC6" w:rsidP="00E73FC6">
      <w:pPr>
        <w:spacing w:line="240" w:lineRule="auto"/>
      </w:pPr>
      <w:r w:rsidRPr="001F6C2D">
        <w:t>ELOCTA 1500</w:t>
      </w:r>
    </w:p>
    <w:p w14:paraId="1EEB4A16" w14:textId="77777777" w:rsidR="00E73FC6" w:rsidRPr="001F6C2D" w:rsidRDefault="00E73FC6" w:rsidP="00E73FC6">
      <w:pPr>
        <w:spacing w:line="240" w:lineRule="auto"/>
        <w:rPr>
          <w:szCs w:val="22"/>
          <w:shd w:val="clear" w:color="auto" w:fill="CCCCCC"/>
        </w:rPr>
      </w:pPr>
    </w:p>
    <w:p w14:paraId="4385EF41" w14:textId="77777777" w:rsidR="00E73FC6" w:rsidRPr="001F6C2D" w:rsidRDefault="00E73FC6" w:rsidP="00E73FC6">
      <w:pPr>
        <w:spacing w:line="240" w:lineRule="auto"/>
        <w:rPr>
          <w:szCs w:val="22"/>
          <w:shd w:val="clear" w:color="auto" w:fill="CCCCCC"/>
        </w:rPr>
      </w:pPr>
    </w:p>
    <w:p w14:paraId="04387279"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17</w:t>
      </w:r>
      <w:r w:rsidRPr="001F6C2D">
        <w:rPr>
          <w:b/>
        </w:rPr>
        <w:tab/>
        <w:t>ENTYDIG IDENTIFIKATOR – 2D-STREGKODE</w:t>
      </w:r>
    </w:p>
    <w:p w14:paraId="048C47FB" w14:textId="77777777" w:rsidR="00E73FC6" w:rsidRPr="001F6C2D" w:rsidRDefault="00E73FC6" w:rsidP="00E73FC6">
      <w:pPr>
        <w:keepNext/>
        <w:tabs>
          <w:tab w:val="left" w:pos="720"/>
        </w:tabs>
        <w:spacing w:line="240" w:lineRule="auto"/>
        <w:rPr>
          <w:szCs w:val="22"/>
        </w:rPr>
      </w:pPr>
    </w:p>
    <w:p w14:paraId="14B20842" w14:textId="77777777" w:rsidR="00E73FC6" w:rsidRPr="001F6C2D" w:rsidRDefault="00E73FC6" w:rsidP="00E73FC6">
      <w:pPr>
        <w:spacing w:line="240" w:lineRule="auto"/>
        <w:rPr>
          <w:szCs w:val="22"/>
          <w:shd w:val="clear" w:color="auto" w:fill="CCCCCC"/>
        </w:rPr>
      </w:pPr>
      <w:r w:rsidRPr="001F6C2D">
        <w:rPr>
          <w:szCs w:val="22"/>
          <w:shd w:val="clear" w:color="auto" w:fill="D9D9D9"/>
        </w:rPr>
        <w:t>Der er anført en 2D-stregkode, som indeholder en entydig identifikator.</w:t>
      </w:r>
    </w:p>
    <w:p w14:paraId="0CF37591" w14:textId="77777777" w:rsidR="00E73FC6" w:rsidRPr="001F6C2D" w:rsidRDefault="00E73FC6" w:rsidP="00E73FC6">
      <w:pPr>
        <w:spacing w:line="240" w:lineRule="auto"/>
        <w:rPr>
          <w:szCs w:val="22"/>
          <w:shd w:val="clear" w:color="auto" w:fill="CCCCCC"/>
        </w:rPr>
      </w:pPr>
    </w:p>
    <w:p w14:paraId="72F1E7E1" w14:textId="77777777" w:rsidR="00E73FC6" w:rsidRPr="001F6C2D" w:rsidRDefault="00E73FC6" w:rsidP="00E73FC6">
      <w:pPr>
        <w:spacing w:line="240" w:lineRule="auto"/>
        <w:rPr>
          <w:szCs w:val="22"/>
          <w:shd w:val="clear" w:color="auto" w:fill="CCCCCC"/>
        </w:rPr>
      </w:pPr>
    </w:p>
    <w:p w14:paraId="4559A962"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18.</w:t>
      </w:r>
      <w:r w:rsidRPr="001F6C2D">
        <w:rPr>
          <w:b/>
        </w:rPr>
        <w:tab/>
        <w:t>ENTYDIG IDENTIFIKATOR - MENNESKELIGT LÆSBARE DATA</w:t>
      </w:r>
    </w:p>
    <w:p w14:paraId="1BC3FE2E" w14:textId="77777777" w:rsidR="00E73FC6" w:rsidRPr="001F6C2D" w:rsidRDefault="00E73FC6" w:rsidP="00E73FC6">
      <w:pPr>
        <w:keepNext/>
        <w:tabs>
          <w:tab w:val="left" w:pos="720"/>
        </w:tabs>
        <w:spacing w:line="240" w:lineRule="auto"/>
        <w:rPr>
          <w:szCs w:val="22"/>
        </w:rPr>
      </w:pPr>
    </w:p>
    <w:p w14:paraId="48FADB90" w14:textId="77777777" w:rsidR="00E73FC6" w:rsidRPr="001F6C2D" w:rsidRDefault="00E73FC6" w:rsidP="00E73FC6">
      <w:pPr>
        <w:keepNext/>
        <w:spacing w:line="240" w:lineRule="auto"/>
        <w:rPr>
          <w:szCs w:val="22"/>
        </w:rPr>
      </w:pPr>
      <w:r w:rsidRPr="001F6C2D">
        <w:rPr>
          <w:szCs w:val="22"/>
        </w:rPr>
        <w:t>PC</w:t>
      </w:r>
    </w:p>
    <w:p w14:paraId="5AC60DA2" w14:textId="77777777" w:rsidR="00E73FC6" w:rsidRPr="001F6C2D" w:rsidRDefault="00E73FC6" w:rsidP="00E73FC6">
      <w:pPr>
        <w:keepNext/>
        <w:spacing w:line="240" w:lineRule="auto"/>
        <w:rPr>
          <w:szCs w:val="22"/>
        </w:rPr>
      </w:pPr>
      <w:r w:rsidRPr="001F6C2D">
        <w:rPr>
          <w:szCs w:val="22"/>
        </w:rPr>
        <w:t>SN</w:t>
      </w:r>
    </w:p>
    <w:p w14:paraId="7B05F663" w14:textId="77777777" w:rsidR="00E73FC6" w:rsidRPr="001F6C2D" w:rsidRDefault="00E73FC6" w:rsidP="00E73FC6">
      <w:pPr>
        <w:spacing w:line="240" w:lineRule="auto"/>
        <w:rPr>
          <w:szCs w:val="22"/>
        </w:rPr>
      </w:pPr>
      <w:r w:rsidRPr="001F6C2D">
        <w:rPr>
          <w:szCs w:val="22"/>
        </w:rPr>
        <w:t>NN</w:t>
      </w:r>
    </w:p>
    <w:p w14:paraId="2ECA1B71" w14:textId="77777777" w:rsidR="00E73FC6" w:rsidRPr="001F6C2D" w:rsidRDefault="00E73FC6" w:rsidP="00E73FC6">
      <w:pPr>
        <w:spacing w:line="240" w:lineRule="auto"/>
        <w:rPr>
          <w:szCs w:val="22"/>
        </w:rPr>
      </w:pPr>
      <w:r w:rsidRPr="001F6C2D">
        <w:br w:type="page"/>
      </w:r>
    </w:p>
    <w:p w14:paraId="1A8B920C"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szCs w:val="22"/>
        </w:rPr>
      </w:pPr>
      <w:r w:rsidRPr="001F6C2D">
        <w:rPr>
          <w:b/>
        </w:rPr>
        <w:lastRenderedPageBreak/>
        <w:t>MINDSTEKRAV TIL MÆRKNING PÅ SMÅ INDRE EMBALLAGER</w:t>
      </w:r>
    </w:p>
    <w:p w14:paraId="776EA196"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szCs w:val="22"/>
        </w:rPr>
      </w:pPr>
    </w:p>
    <w:p w14:paraId="6A39DF6A"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rPr>
      </w:pPr>
      <w:r w:rsidRPr="001F6C2D">
        <w:rPr>
          <w:b/>
        </w:rPr>
        <w:t>ETIKET PÅ HÆTTEGLAS</w:t>
      </w:r>
    </w:p>
    <w:p w14:paraId="493CE350" w14:textId="77777777" w:rsidR="00E73FC6" w:rsidRPr="001F6C2D" w:rsidRDefault="00E73FC6" w:rsidP="00E73FC6">
      <w:pPr>
        <w:spacing w:line="240" w:lineRule="auto"/>
        <w:rPr>
          <w:szCs w:val="22"/>
        </w:rPr>
      </w:pPr>
    </w:p>
    <w:p w14:paraId="3FE94CEE" w14:textId="77777777" w:rsidR="00E73FC6" w:rsidRPr="001F6C2D" w:rsidRDefault="00E73FC6" w:rsidP="00E73FC6">
      <w:pPr>
        <w:spacing w:line="240" w:lineRule="auto"/>
        <w:rPr>
          <w:szCs w:val="22"/>
        </w:rPr>
      </w:pPr>
    </w:p>
    <w:p w14:paraId="74390A45"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 OG ADMINISTRATIONSVEJ(E)</w:t>
      </w:r>
    </w:p>
    <w:p w14:paraId="4B4BE1AA" w14:textId="77777777" w:rsidR="00E73FC6" w:rsidRPr="001F6C2D" w:rsidRDefault="00E73FC6" w:rsidP="00E73FC6">
      <w:pPr>
        <w:spacing w:line="240" w:lineRule="auto"/>
        <w:ind w:left="567" w:hanging="567"/>
        <w:rPr>
          <w:szCs w:val="22"/>
        </w:rPr>
      </w:pPr>
    </w:p>
    <w:p w14:paraId="391D267A" w14:textId="77777777" w:rsidR="00E73FC6" w:rsidRPr="001F6C2D" w:rsidRDefault="00E73FC6" w:rsidP="00E73FC6">
      <w:pPr>
        <w:spacing w:line="240" w:lineRule="auto"/>
      </w:pPr>
      <w:r w:rsidRPr="001F6C2D">
        <w:t>ELOCTA 1500 IU pulver til injektionsvæske</w:t>
      </w:r>
    </w:p>
    <w:p w14:paraId="2E59E97E" w14:textId="77777777" w:rsidR="00E73FC6" w:rsidRPr="001F6C2D" w:rsidRDefault="00E73FC6" w:rsidP="00E73FC6">
      <w:pPr>
        <w:spacing w:line="240" w:lineRule="auto"/>
      </w:pPr>
    </w:p>
    <w:p w14:paraId="4A5F5213" w14:textId="77777777" w:rsidR="00E73FC6" w:rsidRPr="001F6C2D" w:rsidRDefault="00E73FC6" w:rsidP="00E73FC6">
      <w:pPr>
        <w:spacing w:line="240" w:lineRule="auto"/>
        <w:rPr>
          <w:szCs w:val="22"/>
        </w:rPr>
      </w:pPr>
      <w:r w:rsidRPr="001F6C2D">
        <w:t>efmoroctocog alfa</w:t>
      </w:r>
    </w:p>
    <w:p w14:paraId="45DC91CC" w14:textId="77777777" w:rsidR="00E73FC6" w:rsidRPr="001F6C2D" w:rsidRDefault="00E73FC6" w:rsidP="00E73FC6">
      <w:pPr>
        <w:spacing w:line="240" w:lineRule="auto"/>
      </w:pPr>
      <w:proofErr w:type="spellStart"/>
      <w:r w:rsidRPr="001F6C2D">
        <w:t>rekombinant</w:t>
      </w:r>
      <w:proofErr w:type="spellEnd"/>
      <w:r w:rsidRPr="001F6C2D">
        <w:t xml:space="preserve"> koagulationsfaktor VIII</w:t>
      </w:r>
    </w:p>
    <w:p w14:paraId="39D2125B" w14:textId="77777777" w:rsidR="00E73FC6" w:rsidRPr="001F6C2D" w:rsidRDefault="00E73FC6" w:rsidP="00E73FC6">
      <w:pPr>
        <w:spacing w:line="240" w:lineRule="auto"/>
        <w:rPr>
          <w:szCs w:val="22"/>
        </w:rPr>
      </w:pPr>
      <w:proofErr w:type="spellStart"/>
      <w:r w:rsidRPr="001F6C2D">
        <w:t>i.v</w:t>
      </w:r>
      <w:proofErr w:type="spellEnd"/>
      <w:r w:rsidRPr="001F6C2D">
        <w:t>.</w:t>
      </w:r>
    </w:p>
    <w:p w14:paraId="4B16FF54" w14:textId="77777777" w:rsidR="00E73FC6" w:rsidRPr="001F6C2D" w:rsidRDefault="00E73FC6" w:rsidP="00E73FC6">
      <w:pPr>
        <w:spacing w:line="240" w:lineRule="auto"/>
        <w:rPr>
          <w:szCs w:val="22"/>
        </w:rPr>
      </w:pPr>
    </w:p>
    <w:p w14:paraId="4C4E244A" w14:textId="77777777" w:rsidR="00E73FC6" w:rsidRPr="001F6C2D" w:rsidRDefault="00E73FC6" w:rsidP="00E73FC6">
      <w:pPr>
        <w:spacing w:line="240" w:lineRule="auto"/>
        <w:rPr>
          <w:szCs w:val="22"/>
        </w:rPr>
      </w:pPr>
    </w:p>
    <w:p w14:paraId="6CD2FE80"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ADMINISTRATIONSMETODE</w:t>
      </w:r>
    </w:p>
    <w:p w14:paraId="757A699C" w14:textId="77777777" w:rsidR="00E73FC6" w:rsidRPr="001F6C2D" w:rsidRDefault="00E73FC6" w:rsidP="00E73FC6">
      <w:pPr>
        <w:spacing w:line="240" w:lineRule="auto"/>
        <w:rPr>
          <w:szCs w:val="22"/>
        </w:rPr>
      </w:pPr>
    </w:p>
    <w:p w14:paraId="74328246" w14:textId="77777777" w:rsidR="00E73FC6" w:rsidRPr="001F6C2D" w:rsidRDefault="00E73FC6" w:rsidP="00E73FC6">
      <w:pPr>
        <w:spacing w:line="240" w:lineRule="auto"/>
        <w:rPr>
          <w:szCs w:val="22"/>
        </w:rPr>
      </w:pPr>
    </w:p>
    <w:p w14:paraId="50BCBA54"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UDLØBSDATO</w:t>
      </w:r>
    </w:p>
    <w:p w14:paraId="73450EF1" w14:textId="77777777" w:rsidR="00E73FC6" w:rsidRPr="001F6C2D" w:rsidRDefault="00E73FC6" w:rsidP="00E73FC6">
      <w:pPr>
        <w:spacing w:line="240" w:lineRule="auto"/>
      </w:pPr>
    </w:p>
    <w:p w14:paraId="3B5B1901" w14:textId="77777777" w:rsidR="00E73FC6" w:rsidRPr="001F6C2D" w:rsidRDefault="00E73FC6" w:rsidP="00E73FC6">
      <w:pPr>
        <w:spacing w:line="240" w:lineRule="auto"/>
      </w:pPr>
      <w:r w:rsidRPr="001F6C2D">
        <w:t>EXP</w:t>
      </w:r>
    </w:p>
    <w:p w14:paraId="30DB131B" w14:textId="77777777" w:rsidR="00E73FC6" w:rsidRPr="001F6C2D" w:rsidRDefault="00E73FC6" w:rsidP="00E73FC6">
      <w:pPr>
        <w:spacing w:line="240" w:lineRule="auto"/>
      </w:pPr>
    </w:p>
    <w:p w14:paraId="5F78C12F" w14:textId="77777777" w:rsidR="00E73FC6" w:rsidRPr="001F6C2D" w:rsidRDefault="00E73FC6" w:rsidP="00E73FC6">
      <w:pPr>
        <w:spacing w:line="240" w:lineRule="auto"/>
      </w:pPr>
    </w:p>
    <w:p w14:paraId="369801C4"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BATCHNUMMER</w:t>
      </w:r>
    </w:p>
    <w:p w14:paraId="00887FF1" w14:textId="77777777" w:rsidR="00E73FC6" w:rsidRPr="001F6C2D" w:rsidRDefault="00E73FC6" w:rsidP="00E73FC6">
      <w:pPr>
        <w:spacing w:line="240" w:lineRule="auto"/>
        <w:ind w:right="113"/>
      </w:pPr>
    </w:p>
    <w:p w14:paraId="0FA0FBD3" w14:textId="77777777" w:rsidR="00E73FC6" w:rsidRPr="001F6C2D" w:rsidRDefault="00E73FC6" w:rsidP="00E73FC6">
      <w:pPr>
        <w:spacing w:line="240" w:lineRule="auto"/>
        <w:ind w:right="113"/>
      </w:pPr>
      <w:r w:rsidRPr="001F6C2D">
        <w:t>Lot</w:t>
      </w:r>
    </w:p>
    <w:p w14:paraId="2DE974C4" w14:textId="77777777" w:rsidR="00E73FC6" w:rsidRPr="001F6C2D" w:rsidRDefault="00E73FC6" w:rsidP="00E73FC6">
      <w:pPr>
        <w:spacing w:line="240" w:lineRule="auto"/>
        <w:ind w:right="113"/>
      </w:pPr>
    </w:p>
    <w:p w14:paraId="7031617F" w14:textId="77777777" w:rsidR="00E73FC6" w:rsidRPr="001F6C2D" w:rsidRDefault="00E73FC6" w:rsidP="00E73FC6">
      <w:pPr>
        <w:spacing w:line="240" w:lineRule="auto"/>
        <w:ind w:right="113"/>
      </w:pPr>
    </w:p>
    <w:p w14:paraId="317648F9"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INDHOLD ANGIVET SOM VÆGT, VOLUMEN ELLER ENHEDER</w:t>
      </w:r>
    </w:p>
    <w:p w14:paraId="21DA560B" w14:textId="77777777" w:rsidR="00E73FC6" w:rsidRPr="001F6C2D" w:rsidRDefault="00E73FC6" w:rsidP="00E73FC6">
      <w:pPr>
        <w:keepNext/>
        <w:spacing w:line="240" w:lineRule="auto"/>
        <w:ind w:right="113"/>
        <w:rPr>
          <w:szCs w:val="22"/>
        </w:rPr>
      </w:pPr>
    </w:p>
    <w:p w14:paraId="5023B8D0" w14:textId="77777777" w:rsidR="00E73FC6" w:rsidRPr="001F6C2D" w:rsidRDefault="00E73FC6" w:rsidP="00E73FC6">
      <w:pPr>
        <w:spacing w:line="240" w:lineRule="auto"/>
        <w:ind w:right="113"/>
      </w:pPr>
      <w:r w:rsidRPr="001F6C2D">
        <w:t>1500 IU</w:t>
      </w:r>
    </w:p>
    <w:p w14:paraId="0575F515" w14:textId="77777777" w:rsidR="00E73FC6" w:rsidRPr="001F6C2D" w:rsidRDefault="00E73FC6" w:rsidP="00E73FC6">
      <w:pPr>
        <w:spacing w:line="240" w:lineRule="auto"/>
        <w:ind w:right="113"/>
        <w:rPr>
          <w:szCs w:val="22"/>
        </w:rPr>
      </w:pPr>
    </w:p>
    <w:p w14:paraId="1947E13A" w14:textId="77777777" w:rsidR="00E73FC6" w:rsidRPr="001F6C2D" w:rsidRDefault="00E73FC6" w:rsidP="00E73FC6">
      <w:pPr>
        <w:spacing w:line="240" w:lineRule="auto"/>
        <w:ind w:right="113"/>
        <w:rPr>
          <w:szCs w:val="22"/>
        </w:rPr>
      </w:pPr>
    </w:p>
    <w:p w14:paraId="75982331"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6.</w:t>
      </w:r>
      <w:r w:rsidRPr="001F6C2D">
        <w:rPr>
          <w:b/>
        </w:rPr>
        <w:tab/>
        <w:t>ANDET</w:t>
      </w:r>
    </w:p>
    <w:p w14:paraId="688B06AF" w14:textId="77777777" w:rsidR="00E73FC6" w:rsidRPr="001F6C2D" w:rsidRDefault="00E73FC6" w:rsidP="00E73FC6">
      <w:pPr>
        <w:spacing w:line="240" w:lineRule="auto"/>
        <w:ind w:right="113"/>
        <w:rPr>
          <w:szCs w:val="22"/>
        </w:rPr>
      </w:pPr>
    </w:p>
    <w:p w14:paraId="388C5964"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rPr>
      </w:pPr>
      <w:r w:rsidRPr="001F6C2D">
        <w:br w:type="page"/>
      </w:r>
      <w:r w:rsidRPr="001F6C2D">
        <w:rPr>
          <w:b/>
        </w:rPr>
        <w:lastRenderedPageBreak/>
        <w:t>MÆRKNING, DER SKAL ANFØRES PÅ DEN YDRE EMBALLAGE</w:t>
      </w:r>
    </w:p>
    <w:p w14:paraId="7B4E27CB"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0059881E"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Cs/>
          <w:szCs w:val="22"/>
        </w:rPr>
      </w:pPr>
      <w:r w:rsidRPr="001F6C2D">
        <w:rPr>
          <w:b/>
        </w:rPr>
        <w:t>ÆSKE</w:t>
      </w:r>
    </w:p>
    <w:p w14:paraId="05C793A2" w14:textId="77777777" w:rsidR="00E73FC6" w:rsidRPr="001F6C2D" w:rsidRDefault="00E73FC6" w:rsidP="00E73FC6">
      <w:pPr>
        <w:spacing w:line="240" w:lineRule="auto"/>
      </w:pPr>
    </w:p>
    <w:p w14:paraId="54777230" w14:textId="77777777" w:rsidR="00E73FC6" w:rsidRPr="001F6C2D" w:rsidRDefault="00E73FC6" w:rsidP="00E73FC6">
      <w:pPr>
        <w:spacing w:line="240" w:lineRule="auto"/>
        <w:rPr>
          <w:szCs w:val="22"/>
        </w:rPr>
      </w:pPr>
    </w:p>
    <w:p w14:paraId="0564767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w:t>
      </w:r>
    </w:p>
    <w:p w14:paraId="7A216A73" w14:textId="77777777" w:rsidR="00E73FC6" w:rsidRPr="001F6C2D" w:rsidRDefault="00E73FC6" w:rsidP="00E73FC6">
      <w:pPr>
        <w:spacing w:line="240" w:lineRule="auto"/>
        <w:rPr>
          <w:szCs w:val="22"/>
        </w:rPr>
      </w:pPr>
    </w:p>
    <w:p w14:paraId="6EFDB8F5" w14:textId="77777777" w:rsidR="00E73FC6" w:rsidRPr="001F6C2D" w:rsidRDefault="00E73FC6" w:rsidP="00E73FC6">
      <w:pPr>
        <w:spacing w:line="240" w:lineRule="auto"/>
      </w:pPr>
      <w:r w:rsidRPr="001F6C2D">
        <w:t>ELOCTA 2000 IU pulver og solvens til injektionsvæske, opløsning</w:t>
      </w:r>
    </w:p>
    <w:p w14:paraId="16AD8086" w14:textId="77777777" w:rsidR="00E73FC6" w:rsidRPr="001F6C2D" w:rsidRDefault="00E73FC6" w:rsidP="00E73FC6">
      <w:pPr>
        <w:spacing w:line="240" w:lineRule="auto"/>
      </w:pPr>
    </w:p>
    <w:p w14:paraId="19284F5A" w14:textId="77777777" w:rsidR="00E73FC6" w:rsidRPr="001F6C2D" w:rsidRDefault="00E73FC6" w:rsidP="00E73FC6">
      <w:pPr>
        <w:spacing w:line="240" w:lineRule="auto"/>
      </w:pPr>
      <w:r w:rsidRPr="001F6C2D">
        <w:t>efmoroctocog alfa</w:t>
      </w:r>
    </w:p>
    <w:p w14:paraId="3A78EBCA" w14:textId="77777777" w:rsidR="00E73FC6" w:rsidRPr="001F6C2D" w:rsidRDefault="00E73FC6" w:rsidP="00E73FC6">
      <w:pPr>
        <w:spacing w:line="240" w:lineRule="auto"/>
        <w:rPr>
          <w:szCs w:val="22"/>
        </w:rPr>
      </w:pPr>
      <w:r w:rsidRPr="001F6C2D">
        <w:t>(</w:t>
      </w:r>
      <w:proofErr w:type="spellStart"/>
      <w:r w:rsidRPr="001F6C2D">
        <w:t>rekombinant</w:t>
      </w:r>
      <w:proofErr w:type="spellEnd"/>
      <w:r w:rsidRPr="001F6C2D">
        <w:t xml:space="preserve"> koagulationsfaktor VIII, Fc fusionsprotein)</w:t>
      </w:r>
    </w:p>
    <w:p w14:paraId="4BFA71C9" w14:textId="77777777" w:rsidR="00E73FC6" w:rsidRPr="001F6C2D" w:rsidRDefault="00E73FC6" w:rsidP="00E73FC6">
      <w:pPr>
        <w:spacing w:line="240" w:lineRule="auto"/>
        <w:rPr>
          <w:szCs w:val="22"/>
        </w:rPr>
      </w:pPr>
    </w:p>
    <w:p w14:paraId="61EBF7D8" w14:textId="77777777" w:rsidR="00E73FC6" w:rsidRPr="001F6C2D" w:rsidRDefault="00E73FC6" w:rsidP="00E73FC6">
      <w:pPr>
        <w:spacing w:line="240" w:lineRule="auto"/>
        <w:rPr>
          <w:szCs w:val="22"/>
        </w:rPr>
      </w:pPr>
    </w:p>
    <w:p w14:paraId="349012C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ANGIVELSE AF AKTIVT STOF/AKTIVE STOFFER</w:t>
      </w:r>
    </w:p>
    <w:p w14:paraId="162D390F" w14:textId="77777777" w:rsidR="00E73FC6" w:rsidRPr="001F6C2D" w:rsidRDefault="00E73FC6" w:rsidP="00E73FC6">
      <w:pPr>
        <w:spacing w:line="240" w:lineRule="auto"/>
        <w:rPr>
          <w:szCs w:val="22"/>
        </w:rPr>
      </w:pPr>
    </w:p>
    <w:p w14:paraId="5FF2A2FA" w14:textId="77777777" w:rsidR="00E73FC6" w:rsidRPr="001F6C2D" w:rsidRDefault="00E73FC6" w:rsidP="00E73FC6">
      <w:pPr>
        <w:spacing w:line="240" w:lineRule="auto"/>
      </w:pPr>
      <w:r w:rsidRPr="001F6C2D">
        <w:t xml:space="preserve">1 hætteglas med pulver indeholder 2000 IU efmoroctocog alfa (ca. 667 IU/ml efter </w:t>
      </w:r>
      <w:proofErr w:type="spellStart"/>
      <w:r w:rsidRPr="001F6C2D">
        <w:t>rekonstitution</w:t>
      </w:r>
      <w:proofErr w:type="spellEnd"/>
      <w:r w:rsidRPr="001F6C2D">
        <w:t>)</w:t>
      </w:r>
    </w:p>
    <w:p w14:paraId="7A63494D" w14:textId="77777777" w:rsidR="00E73FC6" w:rsidRPr="001F6C2D" w:rsidRDefault="00E73FC6" w:rsidP="00E73FC6">
      <w:pPr>
        <w:spacing w:line="240" w:lineRule="auto"/>
        <w:rPr>
          <w:szCs w:val="22"/>
        </w:rPr>
      </w:pPr>
    </w:p>
    <w:p w14:paraId="4E00122C" w14:textId="77777777" w:rsidR="00E73FC6" w:rsidRPr="001F6C2D" w:rsidRDefault="00E73FC6" w:rsidP="00E73FC6">
      <w:pPr>
        <w:spacing w:line="240" w:lineRule="auto"/>
        <w:rPr>
          <w:szCs w:val="22"/>
        </w:rPr>
      </w:pPr>
    </w:p>
    <w:p w14:paraId="73C5FDEB"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LISTE OVER HJÆLPESTOFFER</w:t>
      </w:r>
    </w:p>
    <w:p w14:paraId="0DAB1BB5" w14:textId="77777777" w:rsidR="00E73FC6" w:rsidRPr="001F6C2D" w:rsidRDefault="00E73FC6" w:rsidP="00E73FC6">
      <w:pPr>
        <w:keepNext/>
        <w:spacing w:line="240" w:lineRule="auto"/>
        <w:rPr>
          <w:szCs w:val="22"/>
        </w:rPr>
      </w:pPr>
    </w:p>
    <w:p w14:paraId="7852A1A1" w14:textId="77777777" w:rsidR="00E73FC6" w:rsidRPr="001F6C2D" w:rsidRDefault="00E73FC6" w:rsidP="00E73FC6">
      <w:pPr>
        <w:autoSpaceDE w:val="0"/>
        <w:autoSpaceDN w:val="0"/>
        <w:adjustRightInd w:val="0"/>
        <w:spacing w:line="240" w:lineRule="auto"/>
      </w:pPr>
      <w:r w:rsidRPr="001F6C2D">
        <w:rPr>
          <w:shd w:val="clear" w:color="auto" w:fill="D9D9D9"/>
        </w:rPr>
        <w:t>Pulver:</w:t>
      </w:r>
      <w:r w:rsidRPr="001F6C2D">
        <w:t xml:space="preserve"> </w:t>
      </w:r>
      <w:proofErr w:type="spellStart"/>
      <w:r w:rsidRPr="001F6C2D">
        <w:t>saccharose</w:t>
      </w:r>
      <w:proofErr w:type="spellEnd"/>
      <w:r w:rsidRPr="001F6C2D">
        <w:t xml:space="preserve">, </w:t>
      </w:r>
      <w:proofErr w:type="spellStart"/>
      <w:r w:rsidRPr="001F6C2D">
        <w:t>natriumchlorid</w:t>
      </w:r>
      <w:proofErr w:type="spellEnd"/>
      <w:r w:rsidRPr="001F6C2D">
        <w:t xml:space="preserve">, </w:t>
      </w:r>
      <w:proofErr w:type="spellStart"/>
      <w:r w:rsidRPr="001F6C2D">
        <w:t>histidin</w:t>
      </w:r>
      <w:proofErr w:type="spellEnd"/>
      <w:r w:rsidRPr="001F6C2D">
        <w:t xml:space="preserve">, </w:t>
      </w:r>
      <w:proofErr w:type="spellStart"/>
      <w:r w:rsidRPr="001F6C2D">
        <w:t>calciumchloriddihydrat</w:t>
      </w:r>
      <w:proofErr w:type="spellEnd"/>
      <w:r w:rsidRPr="001F6C2D">
        <w:t xml:space="preserve">, </w:t>
      </w:r>
      <w:proofErr w:type="spellStart"/>
      <w:r w:rsidRPr="001F6C2D">
        <w:t>polysorbat</w:t>
      </w:r>
      <w:proofErr w:type="spellEnd"/>
      <w:r w:rsidRPr="001F6C2D">
        <w:t> 20, natriumhydroxid, saltsyre.</w:t>
      </w:r>
    </w:p>
    <w:p w14:paraId="150F8425" w14:textId="77777777" w:rsidR="00E73FC6" w:rsidRPr="001F6C2D" w:rsidRDefault="00E73FC6" w:rsidP="00E73FC6">
      <w:pPr>
        <w:autoSpaceDE w:val="0"/>
        <w:autoSpaceDN w:val="0"/>
        <w:adjustRightInd w:val="0"/>
        <w:spacing w:line="240" w:lineRule="auto"/>
      </w:pPr>
    </w:p>
    <w:p w14:paraId="0F4D2D3A" w14:textId="77777777" w:rsidR="00E73FC6" w:rsidRPr="001F6C2D" w:rsidRDefault="00E73FC6" w:rsidP="00E73FC6">
      <w:pPr>
        <w:autoSpaceDE w:val="0"/>
        <w:autoSpaceDN w:val="0"/>
        <w:adjustRightInd w:val="0"/>
        <w:spacing w:line="240" w:lineRule="auto"/>
      </w:pPr>
      <w:r w:rsidRPr="001F6C2D">
        <w:t>Solvens: vand til injektionsvæsker</w:t>
      </w:r>
    </w:p>
    <w:p w14:paraId="1ECCBCE0" w14:textId="77777777" w:rsidR="00E73FC6" w:rsidRPr="001F6C2D" w:rsidRDefault="00E73FC6" w:rsidP="00E73FC6">
      <w:pPr>
        <w:autoSpaceDE w:val="0"/>
        <w:autoSpaceDN w:val="0"/>
        <w:adjustRightInd w:val="0"/>
        <w:spacing w:line="240" w:lineRule="auto"/>
      </w:pPr>
    </w:p>
    <w:p w14:paraId="2F7696B2" w14:textId="77777777" w:rsidR="00E73FC6" w:rsidRPr="001F6C2D" w:rsidRDefault="00E73FC6" w:rsidP="00E73FC6">
      <w:pPr>
        <w:autoSpaceDE w:val="0"/>
        <w:autoSpaceDN w:val="0"/>
        <w:adjustRightInd w:val="0"/>
        <w:spacing w:line="240" w:lineRule="auto"/>
      </w:pPr>
    </w:p>
    <w:p w14:paraId="738002C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LÆGEMIDDELFORM OG INDHOLD (PAKNINGSSTØRRELSE)</w:t>
      </w:r>
    </w:p>
    <w:p w14:paraId="10F77D83" w14:textId="77777777" w:rsidR="00E73FC6" w:rsidRPr="001F6C2D" w:rsidRDefault="00E73FC6" w:rsidP="00E73FC6">
      <w:pPr>
        <w:keepNext/>
        <w:spacing w:line="240" w:lineRule="auto"/>
      </w:pPr>
    </w:p>
    <w:p w14:paraId="0196CFC1" w14:textId="77777777" w:rsidR="00E73FC6" w:rsidRPr="001F6C2D" w:rsidRDefault="00E73FC6" w:rsidP="00E73FC6">
      <w:pPr>
        <w:keepNext/>
        <w:spacing w:line="240" w:lineRule="auto"/>
      </w:pPr>
      <w:r w:rsidRPr="001F6C2D">
        <w:rPr>
          <w:shd w:val="clear" w:color="auto" w:fill="D9D9D9"/>
        </w:rPr>
        <w:t>Pulver og solvens til injektionsvæske, opløsning</w:t>
      </w:r>
    </w:p>
    <w:p w14:paraId="11ACC554" w14:textId="77777777" w:rsidR="00E73FC6" w:rsidRPr="001F6C2D" w:rsidRDefault="00E73FC6" w:rsidP="00E73FC6">
      <w:pPr>
        <w:keepNext/>
        <w:spacing w:line="240" w:lineRule="auto"/>
        <w:rPr>
          <w:szCs w:val="22"/>
        </w:rPr>
      </w:pPr>
    </w:p>
    <w:p w14:paraId="2C1AF36C" w14:textId="77777777" w:rsidR="00E73FC6" w:rsidRPr="001F6C2D" w:rsidRDefault="00E73FC6" w:rsidP="00E73FC6">
      <w:pPr>
        <w:spacing w:line="240" w:lineRule="auto"/>
        <w:rPr>
          <w:szCs w:val="22"/>
        </w:rPr>
      </w:pPr>
      <w:r w:rsidRPr="001F6C2D">
        <w:t>Indhold: 1 hætteglas med pulver, 3 ml solvens i en fyldt injektionssprøjte, 1 stempelstang, 1 hætteglasadapter, 1 infusionssæt, 2 spritservietter, 2 plastre, 1 stk. gazebind.</w:t>
      </w:r>
    </w:p>
    <w:p w14:paraId="20F9354A" w14:textId="77777777" w:rsidR="00E73FC6" w:rsidRPr="001F6C2D" w:rsidRDefault="00E73FC6" w:rsidP="00E73FC6">
      <w:pPr>
        <w:spacing w:line="240" w:lineRule="auto"/>
        <w:rPr>
          <w:szCs w:val="22"/>
        </w:rPr>
      </w:pPr>
    </w:p>
    <w:p w14:paraId="137E18D0" w14:textId="77777777" w:rsidR="00E73FC6" w:rsidRPr="001F6C2D" w:rsidRDefault="00E73FC6" w:rsidP="00E73FC6">
      <w:pPr>
        <w:spacing w:line="240" w:lineRule="auto"/>
        <w:rPr>
          <w:szCs w:val="22"/>
        </w:rPr>
      </w:pPr>
    </w:p>
    <w:p w14:paraId="678A92E1"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ANVENDELSESMÅDE OG ADMINISTRATIONSVEJ(E)</w:t>
      </w:r>
    </w:p>
    <w:p w14:paraId="4A31A37B" w14:textId="77777777" w:rsidR="00E73FC6" w:rsidRPr="001F6C2D" w:rsidRDefault="00E73FC6" w:rsidP="00E73FC6">
      <w:pPr>
        <w:spacing w:line="240" w:lineRule="auto"/>
        <w:rPr>
          <w:szCs w:val="22"/>
        </w:rPr>
      </w:pPr>
    </w:p>
    <w:p w14:paraId="6D5990D4" w14:textId="77777777" w:rsidR="00E73FC6" w:rsidRPr="001F6C2D" w:rsidRDefault="00E73FC6" w:rsidP="00E73FC6">
      <w:pPr>
        <w:spacing w:line="240" w:lineRule="auto"/>
        <w:rPr>
          <w:bCs/>
        </w:rPr>
      </w:pPr>
      <w:r w:rsidRPr="001F6C2D">
        <w:rPr>
          <w:bCs/>
        </w:rPr>
        <w:t xml:space="preserve">Intravenøs anvendelse, efter </w:t>
      </w:r>
      <w:proofErr w:type="spellStart"/>
      <w:r w:rsidRPr="001F6C2D">
        <w:rPr>
          <w:bCs/>
        </w:rPr>
        <w:t>rekonstitution</w:t>
      </w:r>
      <w:proofErr w:type="spellEnd"/>
      <w:r w:rsidRPr="001F6C2D">
        <w:rPr>
          <w:bCs/>
        </w:rPr>
        <w:t>.</w:t>
      </w:r>
    </w:p>
    <w:p w14:paraId="20160B7B" w14:textId="77777777" w:rsidR="00E73FC6" w:rsidRPr="001F6C2D" w:rsidRDefault="00E73FC6" w:rsidP="00E73FC6">
      <w:pPr>
        <w:spacing w:line="240" w:lineRule="auto"/>
        <w:rPr>
          <w:szCs w:val="22"/>
        </w:rPr>
      </w:pPr>
      <w:r w:rsidRPr="001F6C2D">
        <w:t>Læs indlægssedlen inden brug.</w:t>
      </w:r>
    </w:p>
    <w:p w14:paraId="08C327E8" w14:textId="77777777" w:rsidR="00E73FC6" w:rsidRPr="001F6C2D" w:rsidRDefault="00E73FC6" w:rsidP="00E73FC6">
      <w:pPr>
        <w:spacing w:line="240" w:lineRule="auto"/>
        <w:rPr>
          <w:szCs w:val="22"/>
        </w:rPr>
      </w:pPr>
    </w:p>
    <w:p w14:paraId="41DEA7ED" w14:textId="77777777" w:rsidR="00E73FC6" w:rsidRPr="001F6C2D" w:rsidRDefault="00E73FC6" w:rsidP="00E73FC6">
      <w:pPr>
        <w:spacing w:line="240" w:lineRule="auto"/>
      </w:pPr>
      <w:r w:rsidRPr="001F6C2D">
        <w:t xml:space="preserve">En video med anvisninger i forberedelse og administration af ELOCTA kan ses ved at scanne QR-koden med en smarttelefon eller via websitet. </w:t>
      </w:r>
    </w:p>
    <w:p w14:paraId="15DD153A" w14:textId="77777777" w:rsidR="00E73FC6" w:rsidRPr="001F6C2D" w:rsidRDefault="00E73FC6" w:rsidP="00E73FC6">
      <w:pPr>
        <w:spacing w:line="240" w:lineRule="auto"/>
      </w:pPr>
    </w:p>
    <w:p w14:paraId="5D841BA6" w14:textId="77777777" w:rsidR="00E73FC6" w:rsidRPr="00A62C88" w:rsidRDefault="00E73FC6" w:rsidP="00E73FC6">
      <w:pPr>
        <w:spacing w:line="240" w:lineRule="auto"/>
        <w:rPr>
          <w:sz w:val="23"/>
          <w:lang w:val="nb-NO"/>
        </w:rPr>
      </w:pPr>
      <w:r w:rsidRPr="00A62C88">
        <w:rPr>
          <w:shd w:val="clear" w:color="auto" w:fill="D9D9D9"/>
          <w:lang w:val="nb-NO"/>
        </w:rPr>
        <w:t>QR-kode skal inkluderes+</w:t>
      </w:r>
      <w:r w:rsidRPr="00A62C88">
        <w:rPr>
          <w:lang w:val="nb-NO"/>
        </w:rPr>
        <w:t xml:space="preserve"> </w:t>
      </w:r>
      <w:hyperlink r:id="rId32" w:history="1">
        <w:r w:rsidRPr="00A62C88">
          <w:rPr>
            <w:rStyle w:val="Hyperlink"/>
            <w:color w:val="0000CC"/>
            <w:lang w:val="nb-NO"/>
          </w:rPr>
          <w:t>http://www.elocta-instructions.com</w:t>
        </w:r>
      </w:hyperlink>
    </w:p>
    <w:p w14:paraId="30259762" w14:textId="77777777" w:rsidR="00E73FC6" w:rsidRPr="00A62C88" w:rsidRDefault="00E73FC6" w:rsidP="00E73FC6">
      <w:pPr>
        <w:spacing w:line="240" w:lineRule="auto"/>
        <w:rPr>
          <w:szCs w:val="22"/>
          <w:lang w:val="nb-NO"/>
        </w:rPr>
      </w:pPr>
    </w:p>
    <w:p w14:paraId="2D2D498B" w14:textId="77777777" w:rsidR="00E73FC6" w:rsidRPr="00A62C88" w:rsidRDefault="00E73FC6" w:rsidP="00E73FC6">
      <w:pPr>
        <w:spacing w:line="240" w:lineRule="auto"/>
        <w:rPr>
          <w:szCs w:val="22"/>
          <w:lang w:val="nb-NO"/>
        </w:rPr>
      </w:pPr>
    </w:p>
    <w:p w14:paraId="3D6B232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6.</w:t>
      </w:r>
      <w:r w:rsidRPr="001F6C2D">
        <w:rPr>
          <w:b/>
        </w:rPr>
        <w:tab/>
        <w:t>SÆRLIG ADVARSEL OM, AT LÆGEMIDLET SKAL OPBEVARES UTILGÆNGELIGT FOR BØRN</w:t>
      </w:r>
    </w:p>
    <w:p w14:paraId="523057D9" w14:textId="77777777" w:rsidR="00E73FC6" w:rsidRPr="001F6C2D" w:rsidRDefault="00E73FC6" w:rsidP="00561E15">
      <w:pPr>
        <w:keepNext/>
        <w:spacing w:line="240" w:lineRule="auto"/>
        <w:rPr>
          <w:szCs w:val="22"/>
        </w:rPr>
      </w:pPr>
    </w:p>
    <w:p w14:paraId="23A70104" w14:textId="77777777" w:rsidR="00E73FC6" w:rsidRPr="001F6C2D" w:rsidRDefault="00E73FC6" w:rsidP="00E73FC6">
      <w:pPr>
        <w:spacing w:line="240" w:lineRule="auto"/>
        <w:rPr>
          <w:szCs w:val="22"/>
        </w:rPr>
      </w:pPr>
      <w:r w:rsidRPr="001F6C2D">
        <w:rPr>
          <w:szCs w:val="22"/>
        </w:rPr>
        <w:t>Opbevares utilgængeligt for børn.</w:t>
      </w:r>
    </w:p>
    <w:p w14:paraId="58DEC07B" w14:textId="77777777" w:rsidR="00E73FC6" w:rsidRPr="001F6C2D" w:rsidRDefault="00E73FC6" w:rsidP="00E73FC6">
      <w:pPr>
        <w:spacing w:line="240" w:lineRule="auto"/>
        <w:rPr>
          <w:szCs w:val="22"/>
        </w:rPr>
      </w:pPr>
    </w:p>
    <w:p w14:paraId="748B1A34" w14:textId="77777777" w:rsidR="00E73FC6" w:rsidRPr="001F6C2D" w:rsidRDefault="00E73FC6" w:rsidP="00E73FC6">
      <w:pPr>
        <w:spacing w:line="240" w:lineRule="auto"/>
        <w:rPr>
          <w:szCs w:val="22"/>
        </w:rPr>
      </w:pPr>
    </w:p>
    <w:p w14:paraId="17792FD5"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7.</w:t>
      </w:r>
      <w:r w:rsidRPr="001F6C2D">
        <w:rPr>
          <w:b/>
        </w:rPr>
        <w:tab/>
        <w:t>EVENTUELLE ANDRE SÆRLIGE ADVARSLER</w:t>
      </w:r>
    </w:p>
    <w:p w14:paraId="1F2CCA6F" w14:textId="77777777" w:rsidR="00E73FC6" w:rsidRPr="001F6C2D" w:rsidRDefault="00E73FC6" w:rsidP="00E73FC6">
      <w:pPr>
        <w:spacing w:line="240" w:lineRule="auto"/>
        <w:rPr>
          <w:szCs w:val="22"/>
        </w:rPr>
      </w:pPr>
    </w:p>
    <w:p w14:paraId="145EC5D1" w14:textId="77777777" w:rsidR="00E73FC6" w:rsidRPr="001F6C2D" w:rsidRDefault="00E73FC6" w:rsidP="00E73FC6">
      <w:pPr>
        <w:spacing w:line="240" w:lineRule="auto"/>
      </w:pPr>
    </w:p>
    <w:p w14:paraId="12D78CF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8.</w:t>
      </w:r>
      <w:r w:rsidRPr="001F6C2D">
        <w:rPr>
          <w:b/>
        </w:rPr>
        <w:tab/>
        <w:t>UDLØBSDATO</w:t>
      </w:r>
    </w:p>
    <w:p w14:paraId="72478F62" w14:textId="77777777" w:rsidR="00E73FC6" w:rsidRPr="001F6C2D" w:rsidRDefault="00E73FC6" w:rsidP="00E73FC6">
      <w:pPr>
        <w:spacing w:line="240" w:lineRule="auto"/>
      </w:pPr>
    </w:p>
    <w:p w14:paraId="3E549086" w14:textId="77777777" w:rsidR="00E73FC6" w:rsidRPr="001F6C2D" w:rsidRDefault="00E73FC6" w:rsidP="00E73FC6">
      <w:pPr>
        <w:spacing w:line="240" w:lineRule="auto"/>
      </w:pPr>
      <w:r w:rsidRPr="001F6C2D">
        <w:t>EXP</w:t>
      </w:r>
    </w:p>
    <w:p w14:paraId="4D392A23" w14:textId="77777777" w:rsidR="00E73FC6" w:rsidRPr="001F6C2D" w:rsidRDefault="00E73FC6" w:rsidP="00E73FC6">
      <w:pPr>
        <w:spacing w:line="240" w:lineRule="auto"/>
      </w:pPr>
    </w:p>
    <w:p w14:paraId="2512692B" w14:textId="77777777" w:rsidR="00E73FC6" w:rsidRPr="001F6C2D" w:rsidRDefault="00E73FC6" w:rsidP="00E73FC6">
      <w:pPr>
        <w:spacing w:line="240" w:lineRule="auto"/>
      </w:pPr>
      <w:r w:rsidRPr="001F6C2D">
        <w:t xml:space="preserve">Anvendes inden for 6 timer efter </w:t>
      </w:r>
      <w:proofErr w:type="spellStart"/>
      <w:r w:rsidRPr="001F6C2D">
        <w:t>rekonstitution</w:t>
      </w:r>
      <w:proofErr w:type="spellEnd"/>
      <w:r w:rsidRPr="001F6C2D">
        <w:t>.</w:t>
      </w:r>
    </w:p>
    <w:p w14:paraId="4E59520A" w14:textId="77777777" w:rsidR="00E73FC6" w:rsidRPr="001F6C2D" w:rsidRDefault="00E73FC6" w:rsidP="00E73FC6">
      <w:pPr>
        <w:spacing w:line="240" w:lineRule="auto"/>
      </w:pPr>
    </w:p>
    <w:p w14:paraId="53AD250B" w14:textId="77777777" w:rsidR="00E73FC6" w:rsidRPr="001F6C2D" w:rsidRDefault="00E73FC6" w:rsidP="00E73FC6">
      <w:pPr>
        <w:spacing w:line="240" w:lineRule="auto"/>
        <w:rPr>
          <w:szCs w:val="22"/>
        </w:rPr>
      </w:pPr>
    </w:p>
    <w:p w14:paraId="347307EA"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9.</w:t>
      </w:r>
      <w:r w:rsidRPr="001F6C2D">
        <w:rPr>
          <w:b/>
        </w:rPr>
        <w:tab/>
        <w:t>SÆRLIGE OPBEVARINGSBETINGELSER</w:t>
      </w:r>
    </w:p>
    <w:p w14:paraId="3C036B95" w14:textId="77777777" w:rsidR="00E73FC6" w:rsidRPr="001F6C2D" w:rsidRDefault="00E73FC6" w:rsidP="00E73FC6">
      <w:pPr>
        <w:keepNext/>
        <w:spacing w:line="240" w:lineRule="auto"/>
        <w:rPr>
          <w:szCs w:val="22"/>
        </w:rPr>
      </w:pPr>
    </w:p>
    <w:p w14:paraId="6A430938" w14:textId="77777777" w:rsidR="00E73FC6" w:rsidRPr="001F6C2D" w:rsidRDefault="00E73FC6" w:rsidP="00E73FC6">
      <w:pPr>
        <w:spacing w:line="240" w:lineRule="auto"/>
        <w:rPr>
          <w:szCs w:val="22"/>
        </w:rPr>
      </w:pPr>
      <w:r w:rsidRPr="001F6C2D">
        <w:t>Opbevares i køleskab.</w:t>
      </w:r>
    </w:p>
    <w:p w14:paraId="28C59E3C" w14:textId="77777777" w:rsidR="00E73FC6" w:rsidRPr="001F6C2D" w:rsidRDefault="00E73FC6" w:rsidP="00E73FC6">
      <w:pPr>
        <w:spacing w:line="240" w:lineRule="auto"/>
        <w:rPr>
          <w:szCs w:val="22"/>
        </w:rPr>
      </w:pPr>
      <w:r w:rsidRPr="001F6C2D">
        <w:t>Må ikke nedfryses.</w:t>
      </w:r>
    </w:p>
    <w:p w14:paraId="4054250F" w14:textId="77777777" w:rsidR="00E73FC6" w:rsidRPr="001F6C2D" w:rsidRDefault="00E73FC6" w:rsidP="00E73FC6">
      <w:pPr>
        <w:spacing w:line="240" w:lineRule="auto"/>
        <w:rPr>
          <w:szCs w:val="22"/>
        </w:rPr>
      </w:pPr>
      <w:r w:rsidRPr="001F6C2D">
        <w:t xml:space="preserve">Opbevar hætteglasset i den ydre </w:t>
      </w:r>
      <w:r w:rsidRPr="001F6C2D">
        <w:rPr>
          <w:szCs w:val="22"/>
        </w:rPr>
        <w:t>æske</w:t>
      </w:r>
      <w:r w:rsidRPr="001F6C2D">
        <w:t xml:space="preserve"> for at beskytte mod lys.</w:t>
      </w:r>
    </w:p>
    <w:p w14:paraId="771E924D" w14:textId="77777777" w:rsidR="00E73FC6" w:rsidRPr="001F6C2D" w:rsidRDefault="00E73FC6" w:rsidP="00E73FC6">
      <w:pPr>
        <w:spacing w:line="240" w:lineRule="auto"/>
        <w:rPr>
          <w:szCs w:val="22"/>
        </w:rPr>
      </w:pPr>
      <w:r w:rsidRPr="001F6C2D">
        <w:t>Kan opbevares ved stuetemperatur (op til 30 °C) i en enkelt periode på op til 6 måneder. Må ikke sættes tilbage i køleskabet efter opbevaring ved stuetemperatur. Dato, hvor det blev taget ud af køleskabet:</w:t>
      </w:r>
    </w:p>
    <w:p w14:paraId="6ADF9CB7" w14:textId="77777777" w:rsidR="00E73FC6" w:rsidRPr="001F6C2D" w:rsidRDefault="00E73FC6" w:rsidP="00E73FC6">
      <w:pPr>
        <w:spacing w:line="240" w:lineRule="auto"/>
        <w:rPr>
          <w:szCs w:val="22"/>
        </w:rPr>
      </w:pPr>
    </w:p>
    <w:p w14:paraId="1F8C055B" w14:textId="77777777" w:rsidR="00E73FC6" w:rsidRPr="001F6C2D" w:rsidRDefault="00E73FC6" w:rsidP="00E73FC6">
      <w:pPr>
        <w:spacing w:line="240" w:lineRule="auto"/>
        <w:ind w:left="567" w:hanging="567"/>
        <w:rPr>
          <w:szCs w:val="22"/>
        </w:rPr>
      </w:pPr>
    </w:p>
    <w:p w14:paraId="59B624B0"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10.</w:t>
      </w:r>
      <w:r w:rsidRPr="001F6C2D">
        <w:rPr>
          <w:b/>
        </w:rPr>
        <w:tab/>
        <w:t>EVENTUELLE SÆRLIGE FORHOLDSREGLER VED BORTSKAFFELSE AF IKKE ANVENDT LÆGEMIDDEL SAMT AFFALD HERAF</w:t>
      </w:r>
    </w:p>
    <w:p w14:paraId="3BAA495B" w14:textId="77777777" w:rsidR="00E73FC6" w:rsidRPr="001F6C2D" w:rsidRDefault="00E73FC6" w:rsidP="00E73FC6">
      <w:pPr>
        <w:keepNext/>
        <w:spacing w:line="240" w:lineRule="auto"/>
        <w:rPr>
          <w:szCs w:val="22"/>
        </w:rPr>
      </w:pPr>
    </w:p>
    <w:p w14:paraId="0ECD0499" w14:textId="77777777" w:rsidR="00E73FC6" w:rsidRPr="001F6C2D" w:rsidRDefault="00E73FC6" w:rsidP="00E73FC6">
      <w:pPr>
        <w:spacing w:line="240" w:lineRule="auto"/>
        <w:rPr>
          <w:szCs w:val="22"/>
        </w:rPr>
      </w:pPr>
    </w:p>
    <w:p w14:paraId="6A362192"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11.</w:t>
      </w:r>
      <w:r w:rsidRPr="001F6C2D">
        <w:rPr>
          <w:b/>
        </w:rPr>
        <w:tab/>
        <w:t>NAVN OG ADRESSE PÅ INDEHAVEREN AF MARKEDSFØRINGSTILLADELSEN</w:t>
      </w:r>
    </w:p>
    <w:p w14:paraId="39B2BC86" w14:textId="77777777" w:rsidR="00E73FC6" w:rsidRPr="001F6C2D" w:rsidRDefault="00E73FC6" w:rsidP="00E73FC6">
      <w:pPr>
        <w:keepNext/>
        <w:spacing w:line="240" w:lineRule="auto"/>
        <w:rPr>
          <w:szCs w:val="22"/>
        </w:rPr>
      </w:pPr>
    </w:p>
    <w:p w14:paraId="18F73C65" w14:textId="77777777" w:rsidR="00E73FC6" w:rsidRPr="005C062B" w:rsidRDefault="00E73FC6" w:rsidP="00E73FC6">
      <w:pPr>
        <w:spacing w:line="240" w:lineRule="auto"/>
      </w:pPr>
      <w:proofErr w:type="spellStart"/>
      <w:r w:rsidRPr="005C062B">
        <w:t>Swedish</w:t>
      </w:r>
      <w:proofErr w:type="spellEnd"/>
      <w:r w:rsidRPr="005C062B">
        <w:t xml:space="preserve"> </w:t>
      </w:r>
      <w:proofErr w:type="spellStart"/>
      <w:r w:rsidRPr="005C062B">
        <w:t>Orphan</w:t>
      </w:r>
      <w:proofErr w:type="spellEnd"/>
      <w:r w:rsidRPr="005C062B">
        <w:t xml:space="preserve"> </w:t>
      </w:r>
      <w:proofErr w:type="spellStart"/>
      <w:r w:rsidRPr="005C062B">
        <w:t>Biovitrum</w:t>
      </w:r>
      <w:proofErr w:type="spellEnd"/>
      <w:r w:rsidRPr="005C062B">
        <w:t xml:space="preserve"> AB (</w:t>
      </w:r>
      <w:proofErr w:type="spellStart"/>
      <w:r w:rsidRPr="005C062B">
        <w:t>publ</w:t>
      </w:r>
      <w:proofErr w:type="spellEnd"/>
      <w:r w:rsidRPr="005C062B">
        <w:t>)</w:t>
      </w:r>
    </w:p>
    <w:p w14:paraId="5FD4AEC1" w14:textId="77777777" w:rsidR="00E73FC6" w:rsidRPr="001F6C2D" w:rsidRDefault="00E73FC6" w:rsidP="00E73FC6">
      <w:pPr>
        <w:spacing w:line="240" w:lineRule="auto"/>
      </w:pPr>
      <w:r w:rsidRPr="001F6C2D">
        <w:t>SE-112 76 Stockholm</w:t>
      </w:r>
    </w:p>
    <w:p w14:paraId="7D410790" w14:textId="77777777" w:rsidR="00E73FC6" w:rsidRPr="001F6C2D" w:rsidRDefault="00E73FC6" w:rsidP="00E73FC6">
      <w:pPr>
        <w:spacing w:line="240" w:lineRule="auto"/>
        <w:rPr>
          <w:szCs w:val="22"/>
        </w:rPr>
      </w:pPr>
      <w:r w:rsidRPr="001F6C2D">
        <w:rPr>
          <w:szCs w:val="22"/>
        </w:rPr>
        <w:t>Sverige</w:t>
      </w:r>
    </w:p>
    <w:p w14:paraId="42CC1D44" w14:textId="77777777" w:rsidR="00E73FC6" w:rsidRPr="001F6C2D" w:rsidRDefault="00E73FC6" w:rsidP="00E73FC6">
      <w:pPr>
        <w:spacing w:line="240" w:lineRule="auto"/>
        <w:rPr>
          <w:szCs w:val="22"/>
        </w:rPr>
      </w:pPr>
    </w:p>
    <w:p w14:paraId="2B8BA095" w14:textId="77777777" w:rsidR="00E73FC6" w:rsidRPr="001F6C2D" w:rsidRDefault="00E73FC6" w:rsidP="00E73FC6">
      <w:pPr>
        <w:spacing w:line="240" w:lineRule="auto"/>
        <w:rPr>
          <w:szCs w:val="22"/>
        </w:rPr>
      </w:pPr>
    </w:p>
    <w:p w14:paraId="269C36AB"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12.</w:t>
      </w:r>
      <w:r w:rsidRPr="001F6C2D">
        <w:rPr>
          <w:b/>
        </w:rPr>
        <w:tab/>
        <w:t>MARKEDSFØRINGSTILLADELSESNUMMER (-NUMRE)</w:t>
      </w:r>
    </w:p>
    <w:p w14:paraId="51E9FCFC" w14:textId="77777777" w:rsidR="00E73FC6" w:rsidRPr="001F6C2D" w:rsidRDefault="00E73FC6" w:rsidP="00E73FC6">
      <w:pPr>
        <w:spacing w:line="240" w:lineRule="auto"/>
        <w:rPr>
          <w:szCs w:val="22"/>
        </w:rPr>
      </w:pPr>
    </w:p>
    <w:p w14:paraId="189B3899" w14:textId="77777777" w:rsidR="00E73FC6" w:rsidRPr="001F6C2D" w:rsidRDefault="00E73FC6" w:rsidP="00E73FC6">
      <w:pPr>
        <w:spacing w:line="240" w:lineRule="auto"/>
      </w:pPr>
      <w:r w:rsidRPr="001F6C2D">
        <w:t>EU/1/15/1046/006</w:t>
      </w:r>
    </w:p>
    <w:p w14:paraId="15D71263" w14:textId="77777777" w:rsidR="00E73FC6" w:rsidRPr="001F6C2D" w:rsidRDefault="00E73FC6" w:rsidP="00E73FC6">
      <w:pPr>
        <w:spacing w:line="240" w:lineRule="auto"/>
        <w:rPr>
          <w:szCs w:val="22"/>
        </w:rPr>
      </w:pPr>
    </w:p>
    <w:p w14:paraId="76E91A68" w14:textId="77777777" w:rsidR="00E73FC6" w:rsidRPr="001F6C2D" w:rsidRDefault="00E73FC6" w:rsidP="00E73FC6">
      <w:pPr>
        <w:spacing w:line="240" w:lineRule="auto"/>
        <w:rPr>
          <w:szCs w:val="22"/>
        </w:rPr>
      </w:pPr>
    </w:p>
    <w:p w14:paraId="67A6FBB1"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13.</w:t>
      </w:r>
      <w:r w:rsidRPr="001F6C2D">
        <w:rPr>
          <w:b/>
        </w:rPr>
        <w:tab/>
        <w:t>BATCHNUMMER</w:t>
      </w:r>
    </w:p>
    <w:p w14:paraId="0C12B582" w14:textId="77777777" w:rsidR="00E73FC6" w:rsidRPr="001F6C2D" w:rsidRDefault="00E73FC6" w:rsidP="00E73FC6">
      <w:pPr>
        <w:spacing w:line="240" w:lineRule="auto"/>
        <w:rPr>
          <w:i/>
          <w:szCs w:val="22"/>
        </w:rPr>
      </w:pPr>
    </w:p>
    <w:p w14:paraId="44C9E789" w14:textId="77777777" w:rsidR="00E73FC6" w:rsidRPr="001F6C2D" w:rsidRDefault="00E73FC6" w:rsidP="00E73FC6">
      <w:pPr>
        <w:spacing w:line="240" w:lineRule="auto"/>
        <w:rPr>
          <w:szCs w:val="22"/>
        </w:rPr>
      </w:pPr>
      <w:r w:rsidRPr="001F6C2D">
        <w:t>Lot</w:t>
      </w:r>
    </w:p>
    <w:p w14:paraId="10C44C2A" w14:textId="77777777" w:rsidR="00E73FC6" w:rsidRPr="001F6C2D" w:rsidRDefault="00E73FC6" w:rsidP="00E73FC6">
      <w:pPr>
        <w:spacing w:line="240" w:lineRule="auto"/>
        <w:rPr>
          <w:szCs w:val="22"/>
        </w:rPr>
      </w:pPr>
    </w:p>
    <w:p w14:paraId="55AA8F1E" w14:textId="77777777" w:rsidR="00E73FC6" w:rsidRPr="001F6C2D" w:rsidRDefault="00E73FC6" w:rsidP="00E73FC6">
      <w:pPr>
        <w:spacing w:line="240" w:lineRule="auto"/>
        <w:rPr>
          <w:szCs w:val="22"/>
        </w:rPr>
      </w:pPr>
    </w:p>
    <w:p w14:paraId="0B416405"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14.</w:t>
      </w:r>
      <w:r w:rsidRPr="001F6C2D">
        <w:rPr>
          <w:b/>
        </w:rPr>
        <w:tab/>
        <w:t>GENEREL KLASSIFIKATION FOR UDLEVERING</w:t>
      </w:r>
    </w:p>
    <w:p w14:paraId="66A6B96E" w14:textId="77777777" w:rsidR="00E73FC6" w:rsidRPr="001F6C2D" w:rsidRDefault="00E73FC6" w:rsidP="00E73FC6">
      <w:pPr>
        <w:spacing w:line="240" w:lineRule="auto"/>
        <w:rPr>
          <w:i/>
          <w:szCs w:val="22"/>
        </w:rPr>
      </w:pPr>
    </w:p>
    <w:p w14:paraId="252491D8" w14:textId="77777777" w:rsidR="00E73FC6" w:rsidRPr="001F6C2D" w:rsidRDefault="00E73FC6" w:rsidP="00E73FC6">
      <w:pPr>
        <w:spacing w:line="240" w:lineRule="auto"/>
        <w:rPr>
          <w:szCs w:val="22"/>
        </w:rPr>
      </w:pPr>
    </w:p>
    <w:p w14:paraId="06FBDFFE"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15.</w:t>
      </w:r>
      <w:r w:rsidRPr="001F6C2D">
        <w:rPr>
          <w:b/>
        </w:rPr>
        <w:tab/>
        <w:t>INSTRUKTIONER VEDRØRENDE ANVENDELSEN</w:t>
      </w:r>
    </w:p>
    <w:p w14:paraId="07CCC28F" w14:textId="77777777" w:rsidR="00E73FC6" w:rsidRPr="001F6C2D" w:rsidRDefault="00E73FC6" w:rsidP="00E73FC6">
      <w:pPr>
        <w:spacing w:line="240" w:lineRule="auto"/>
      </w:pPr>
    </w:p>
    <w:p w14:paraId="55508CAA" w14:textId="77777777" w:rsidR="00E73FC6" w:rsidRPr="001F6C2D" w:rsidRDefault="00E73FC6" w:rsidP="00E73FC6">
      <w:pPr>
        <w:spacing w:line="240" w:lineRule="auto"/>
      </w:pPr>
    </w:p>
    <w:p w14:paraId="0E312FC0" w14:textId="77777777" w:rsidR="00E73FC6" w:rsidRPr="001F6C2D" w:rsidRDefault="00E73FC6" w:rsidP="00E73FC6">
      <w:pPr>
        <w:spacing w:line="240" w:lineRule="auto"/>
      </w:pPr>
    </w:p>
    <w:p w14:paraId="10019200"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lastRenderedPageBreak/>
        <w:t>16.</w:t>
      </w:r>
      <w:r w:rsidRPr="001F6C2D">
        <w:rPr>
          <w:b/>
        </w:rPr>
        <w:tab/>
        <w:t>INFORMATION I BRAILLESKRIFT</w:t>
      </w:r>
    </w:p>
    <w:p w14:paraId="274AB4C9" w14:textId="77777777" w:rsidR="00E73FC6" w:rsidRPr="001F6C2D" w:rsidRDefault="00E73FC6" w:rsidP="00E73FC6">
      <w:pPr>
        <w:keepNext/>
        <w:spacing w:line="240" w:lineRule="auto"/>
      </w:pPr>
    </w:p>
    <w:p w14:paraId="780651FE" w14:textId="77777777" w:rsidR="00E73FC6" w:rsidRPr="001F6C2D" w:rsidRDefault="00E73FC6" w:rsidP="00E73FC6">
      <w:pPr>
        <w:spacing w:line="240" w:lineRule="auto"/>
      </w:pPr>
      <w:r w:rsidRPr="001F6C2D">
        <w:t>ELOCTA 2000</w:t>
      </w:r>
    </w:p>
    <w:p w14:paraId="25846859" w14:textId="77777777" w:rsidR="00E73FC6" w:rsidRPr="001F6C2D" w:rsidRDefault="00E73FC6" w:rsidP="00E73FC6">
      <w:pPr>
        <w:spacing w:line="240" w:lineRule="auto"/>
        <w:rPr>
          <w:szCs w:val="22"/>
          <w:shd w:val="clear" w:color="auto" w:fill="CCCCCC"/>
        </w:rPr>
      </w:pPr>
    </w:p>
    <w:p w14:paraId="63A3E789" w14:textId="77777777" w:rsidR="00E73FC6" w:rsidRPr="001F6C2D" w:rsidRDefault="00E73FC6" w:rsidP="00E73FC6">
      <w:pPr>
        <w:spacing w:line="240" w:lineRule="auto"/>
        <w:rPr>
          <w:szCs w:val="22"/>
          <w:shd w:val="clear" w:color="auto" w:fill="CCCCCC"/>
        </w:rPr>
      </w:pPr>
    </w:p>
    <w:p w14:paraId="21F65E5E"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17</w:t>
      </w:r>
      <w:r w:rsidRPr="001F6C2D">
        <w:rPr>
          <w:b/>
        </w:rPr>
        <w:tab/>
        <w:t>ENTYDIG IDENTIFIKATOR – 2D-STREGKODE</w:t>
      </w:r>
    </w:p>
    <w:p w14:paraId="038F0FB3" w14:textId="77777777" w:rsidR="00E73FC6" w:rsidRPr="001F6C2D" w:rsidRDefault="00E73FC6" w:rsidP="00E73FC6">
      <w:pPr>
        <w:keepNext/>
        <w:tabs>
          <w:tab w:val="left" w:pos="720"/>
        </w:tabs>
        <w:spacing w:line="240" w:lineRule="auto"/>
        <w:rPr>
          <w:szCs w:val="22"/>
        </w:rPr>
      </w:pPr>
    </w:p>
    <w:p w14:paraId="2259E773" w14:textId="77777777" w:rsidR="00E73FC6" w:rsidRPr="001F6C2D" w:rsidRDefault="00E73FC6" w:rsidP="00E73FC6">
      <w:pPr>
        <w:spacing w:line="240" w:lineRule="auto"/>
        <w:rPr>
          <w:szCs w:val="22"/>
          <w:shd w:val="clear" w:color="auto" w:fill="CCCCCC"/>
        </w:rPr>
      </w:pPr>
      <w:r w:rsidRPr="001F6C2D">
        <w:rPr>
          <w:szCs w:val="22"/>
          <w:shd w:val="clear" w:color="auto" w:fill="D9D9D9"/>
        </w:rPr>
        <w:t>Der er anført en 2D-stregkode, som indeholder en entydig identifikator.</w:t>
      </w:r>
    </w:p>
    <w:p w14:paraId="6E10DAB3" w14:textId="77777777" w:rsidR="00E73FC6" w:rsidRPr="001F6C2D" w:rsidRDefault="00E73FC6" w:rsidP="00E73FC6">
      <w:pPr>
        <w:spacing w:line="240" w:lineRule="auto"/>
        <w:rPr>
          <w:szCs w:val="22"/>
          <w:shd w:val="clear" w:color="auto" w:fill="CCCCCC"/>
        </w:rPr>
      </w:pPr>
    </w:p>
    <w:p w14:paraId="17A30083" w14:textId="77777777" w:rsidR="00E73FC6" w:rsidRPr="001F6C2D" w:rsidRDefault="00E73FC6" w:rsidP="00E73FC6">
      <w:pPr>
        <w:spacing w:line="240" w:lineRule="auto"/>
        <w:rPr>
          <w:szCs w:val="22"/>
          <w:shd w:val="clear" w:color="auto" w:fill="CCCCCC"/>
        </w:rPr>
      </w:pPr>
    </w:p>
    <w:p w14:paraId="63576240"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18.</w:t>
      </w:r>
      <w:r w:rsidRPr="001F6C2D">
        <w:rPr>
          <w:b/>
        </w:rPr>
        <w:tab/>
        <w:t>ENTYDIG IDENTIFIKATOR - MENNESKELIGT LÆSBARE DATA</w:t>
      </w:r>
    </w:p>
    <w:p w14:paraId="2A612817" w14:textId="77777777" w:rsidR="00E73FC6" w:rsidRPr="001F6C2D" w:rsidRDefault="00E73FC6" w:rsidP="00E73FC6">
      <w:pPr>
        <w:keepNext/>
        <w:tabs>
          <w:tab w:val="left" w:pos="720"/>
        </w:tabs>
        <w:spacing w:line="240" w:lineRule="auto"/>
        <w:rPr>
          <w:szCs w:val="22"/>
        </w:rPr>
      </w:pPr>
    </w:p>
    <w:p w14:paraId="6C4BB0FA" w14:textId="77777777" w:rsidR="00E73FC6" w:rsidRPr="001F6C2D" w:rsidRDefault="00E73FC6" w:rsidP="00E73FC6">
      <w:pPr>
        <w:keepNext/>
        <w:spacing w:line="240" w:lineRule="auto"/>
        <w:rPr>
          <w:szCs w:val="22"/>
        </w:rPr>
      </w:pPr>
      <w:r w:rsidRPr="001F6C2D">
        <w:rPr>
          <w:szCs w:val="22"/>
        </w:rPr>
        <w:t>PC</w:t>
      </w:r>
    </w:p>
    <w:p w14:paraId="2ED1509F" w14:textId="77777777" w:rsidR="00E73FC6" w:rsidRPr="001F6C2D" w:rsidRDefault="00E73FC6" w:rsidP="00E73FC6">
      <w:pPr>
        <w:keepNext/>
        <w:spacing w:line="240" w:lineRule="auto"/>
        <w:rPr>
          <w:szCs w:val="22"/>
        </w:rPr>
      </w:pPr>
      <w:r w:rsidRPr="001F6C2D">
        <w:rPr>
          <w:szCs w:val="22"/>
        </w:rPr>
        <w:t>SN</w:t>
      </w:r>
    </w:p>
    <w:p w14:paraId="2F0EA985" w14:textId="77777777" w:rsidR="00E73FC6" w:rsidRPr="001F6C2D" w:rsidRDefault="00E73FC6" w:rsidP="00E73FC6">
      <w:pPr>
        <w:spacing w:line="240" w:lineRule="auto"/>
        <w:rPr>
          <w:szCs w:val="22"/>
        </w:rPr>
      </w:pPr>
      <w:r w:rsidRPr="001F6C2D">
        <w:rPr>
          <w:szCs w:val="22"/>
        </w:rPr>
        <w:t>NN</w:t>
      </w:r>
    </w:p>
    <w:p w14:paraId="608A3146" w14:textId="77777777" w:rsidR="00E73FC6" w:rsidRPr="001F6C2D" w:rsidRDefault="00E73FC6" w:rsidP="00E73FC6">
      <w:pPr>
        <w:spacing w:line="240" w:lineRule="auto"/>
        <w:rPr>
          <w:szCs w:val="22"/>
        </w:rPr>
      </w:pPr>
      <w:r w:rsidRPr="001F6C2D">
        <w:br w:type="page"/>
      </w:r>
    </w:p>
    <w:p w14:paraId="30914217"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szCs w:val="22"/>
        </w:rPr>
      </w:pPr>
      <w:r w:rsidRPr="001F6C2D">
        <w:rPr>
          <w:b/>
        </w:rPr>
        <w:lastRenderedPageBreak/>
        <w:t>MINDSTEKRAV TIL MÆRKNING PÅ SMÅ INDRE EMBALLAGER</w:t>
      </w:r>
    </w:p>
    <w:p w14:paraId="4FA14944"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szCs w:val="22"/>
        </w:rPr>
      </w:pPr>
    </w:p>
    <w:p w14:paraId="79849888"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rPr>
      </w:pPr>
      <w:r w:rsidRPr="001F6C2D">
        <w:rPr>
          <w:b/>
        </w:rPr>
        <w:t>ETIKET PÅ HÆTTEGLAS</w:t>
      </w:r>
    </w:p>
    <w:p w14:paraId="6EDC89A5" w14:textId="77777777" w:rsidR="00E73FC6" w:rsidRPr="001F6C2D" w:rsidRDefault="00E73FC6" w:rsidP="00E73FC6">
      <w:pPr>
        <w:spacing w:line="240" w:lineRule="auto"/>
        <w:rPr>
          <w:szCs w:val="22"/>
        </w:rPr>
      </w:pPr>
    </w:p>
    <w:p w14:paraId="1D99830B" w14:textId="77777777" w:rsidR="00E73FC6" w:rsidRPr="001F6C2D" w:rsidRDefault="00E73FC6" w:rsidP="00E73FC6">
      <w:pPr>
        <w:spacing w:line="240" w:lineRule="auto"/>
        <w:rPr>
          <w:szCs w:val="22"/>
        </w:rPr>
      </w:pPr>
    </w:p>
    <w:p w14:paraId="2544F97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 OG ADMINISTRATIONSVEJ(E)</w:t>
      </w:r>
    </w:p>
    <w:p w14:paraId="6223141C" w14:textId="77777777" w:rsidR="00E73FC6" w:rsidRPr="001F6C2D" w:rsidRDefault="00E73FC6" w:rsidP="00E73FC6">
      <w:pPr>
        <w:spacing w:line="240" w:lineRule="auto"/>
        <w:ind w:left="567" w:hanging="567"/>
        <w:rPr>
          <w:szCs w:val="22"/>
        </w:rPr>
      </w:pPr>
    </w:p>
    <w:p w14:paraId="76C753C1" w14:textId="77777777" w:rsidR="00E73FC6" w:rsidRPr="001F6C2D" w:rsidRDefault="00E73FC6" w:rsidP="00E73FC6">
      <w:pPr>
        <w:spacing w:line="240" w:lineRule="auto"/>
      </w:pPr>
      <w:r w:rsidRPr="001F6C2D">
        <w:t>ELOCTA 2000 IU pulver til injektionsvæske</w:t>
      </w:r>
    </w:p>
    <w:p w14:paraId="57E50E4B" w14:textId="77777777" w:rsidR="00E73FC6" w:rsidRPr="001F6C2D" w:rsidRDefault="00E73FC6" w:rsidP="00E73FC6">
      <w:pPr>
        <w:spacing w:line="240" w:lineRule="auto"/>
      </w:pPr>
    </w:p>
    <w:p w14:paraId="096244C4" w14:textId="77777777" w:rsidR="00E73FC6" w:rsidRPr="001F6C2D" w:rsidRDefault="00E73FC6" w:rsidP="00E73FC6">
      <w:pPr>
        <w:spacing w:line="240" w:lineRule="auto"/>
        <w:rPr>
          <w:szCs w:val="22"/>
        </w:rPr>
      </w:pPr>
      <w:r w:rsidRPr="001F6C2D">
        <w:t>efmoroctocog alfa</w:t>
      </w:r>
    </w:p>
    <w:p w14:paraId="19F4CDCD" w14:textId="77777777" w:rsidR="00E73FC6" w:rsidRPr="001F6C2D" w:rsidRDefault="00E73FC6" w:rsidP="00E73FC6">
      <w:pPr>
        <w:spacing w:line="240" w:lineRule="auto"/>
      </w:pPr>
      <w:proofErr w:type="spellStart"/>
      <w:r w:rsidRPr="001F6C2D">
        <w:t>rekombinant</w:t>
      </w:r>
      <w:proofErr w:type="spellEnd"/>
      <w:r w:rsidRPr="001F6C2D">
        <w:t xml:space="preserve"> koagulationsfaktor VIII</w:t>
      </w:r>
    </w:p>
    <w:p w14:paraId="5F87E698" w14:textId="77777777" w:rsidR="00E73FC6" w:rsidRPr="001F6C2D" w:rsidRDefault="00E73FC6" w:rsidP="00E73FC6">
      <w:pPr>
        <w:spacing w:line="240" w:lineRule="auto"/>
        <w:rPr>
          <w:szCs w:val="22"/>
        </w:rPr>
      </w:pPr>
      <w:proofErr w:type="spellStart"/>
      <w:r w:rsidRPr="001F6C2D">
        <w:t>i.v</w:t>
      </w:r>
      <w:proofErr w:type="spellEnd"/>
      <w:r w:rsidRPr="001F6C2D">
        <w:t>.</w:t>
      </w:r>
    </w:p>
    <w:p w14:paraId="7BA64D1A" w14:textId="77777777" w:rsidR="00E73FC6" w:rsidRPr="001F6C2D" w:rsidRDefault="00E73FC6" w:rsidP="00E73FC6">
      <w:pPr>
        <w:spacing w:line="240" w:lineRule="auto"/>
        <w:rPr>
          <w:szCs w:val="22"/>
        </w:rPr>
      </w:pPr>
    </w:p>
    <w:p w14:paraId="35E8D043" w14:textId="77777777" w:rsidR="00E73FC6" w:rsidRPr="001F6C2D" w:rsidRDefault="00E73FC6" w:rsidP="00E73FC6">
      <w:pPr>
        <w:spacing w:line="240" w:lineRule="auto"/>
        <w:rPr>
          <w:szCs w:val="22"/>
        </w:rPr>
      </w:pPr>
    </w:p>
    <w:p w14:paraId="3F8A70E2"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ADMINISTRATIONSMETODE</w:t>
      </w:r>
    </w:p>
    <w:p w14:paraId="3D196013" w14:textId="77777777" w:rsidR="00E73FC6" w:rsidRPr="001F6C2D" w:rsidRDefault="00E73FC6" w:rsidP="00E73FC6">
      <w:pPr>
        <w:spacing w:line="240" w:lineRule="auto"/>
        <w:rPr>
          <w:szCs w:val="22"/>
        </w:rPr>
      </w:pPr>
    </w:p>
    <w:p w14:paraId="118787CE" w14:textId="77777777" w:rsidR="00E73FC6" w:rsidRPr="001F6C2D" w:rsidRDefault="00E73FC6" w:rsidP="00E73FC6">
      <w:pPr>
        <w:spacing w:line="240" w:lineRule="auto"/>
        <w:rPr>
          <w:szCs w:val="22"/>
        </w:rPr>
      </w:pPr>
    </w:p>
    <w:p w14:paraId="1771A794"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UDLØBSDATO</w:t>
      </w:r>
    </w:p>
    <w:p w14:paraId="7E36A603" w14:textId="77777777" w:rsidR="00E73FC6" w:rsidRPr="001F6C2D" w:rsidRDefault="00E73FC6" w:rsidP="00E73FC6">
      <w:pPr>
        <w:spacing w:line="240" w:lineRule="auto"/>
      </w:pPr>
    </w:p>
    <w:p w14:paraId="118BCBB6" w14:textId="77777777" w:rsidR="00E73FC6" w:rsidRPr="001F6C2D" w:rsidRDefault="00E73FC6" w:rsidP="00E73FC6">
      <w:pPr>
        <w:spacing w:line="240" w:lineRule="auto"/>
      </w:pPr>
      <w:r w:rsidRPr="001F6C2D">
        <w:t>EXP</w:t>
      </w:r>
    </w:p>
    <w:p w14:paraId="3B12BA18" w14:textId="77777777" w:rsidR="00E73FC6" w:rsidRPr="001F6C2D" w:rsidRDefault="00E73FC6" w:rsidP="00E73FC6">
      <w:pPr>
        <w:spacing w:line="240" w:lineRule="auto"/>
      </w:pPr>
    </w:p>
    <w:p w14:paraId="5879EE4E" w14:textId="77777777" w:rsidR="00E73FC6" w:rsidRPr="001F6C2D" w:rsidRDefault="00E73FC6" w:rsidP="00E73FC6">
      <w:pPr>
        <w:spacing w:line="240" w:lineRule="auto"/>
      </w:pPr>
    </w:p>
    <w:p w14:paraId="58B7FA08"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BATCHNUMMER</w:t>
      </w:r>
    </w:p>
    <w:p w14:paraId="24FFDAA0" w14:textId="77777777" w:rsidR="00E73FC6" w:rsidRPr="001F6C2D" w:rsidRDefault="00E73FC6" w:rsidP="00E73FC6">
      <w:pPr>
        <w:spacing w:line="240" w:lineRule="auto"/>
        <w:ind w:right="113"/>
      </w:pPr>
    </w:p>
    <w:p w14:paraId="0672FE2D" w14:textId="77777777" w:rsidR="00E73FC6" w:rsidRPr="001F6C2D" w:rsidRDefault="00E73FC6" w:rsidP="00E73FC6">
      <w:pPr>
        <w:spacing w:line="240" w:lineRule="auto"/>
        <w:ind w:right="113"/>
      </w:pPr>
      <w:r w:rsidRPr="001F6C2D">
        <w:t>Lot</w:t>
      </w:r>
    </w:p>
    <w:p w14:paraId="048DB3DB" w14:textId="77777777" w:rsidR="00E73FC6" w:rsidRPr="001F6C2D" w:rsidRDefault="00E73FC6" w:rsidP="00E73FC6">
      <w:pPr>
        <w:spacing w:line="240" w:lineRule="auto"/>
        <w:ind w:right="113"/>
      </w:pPr>
    </w:p>
    <w:p w14:paraId="4B39922E" w14:textId="77777777" w:rsidR="00E73FC6" w:rsidRPr="001F6C2D" w:rsidRDefault="00E73FC6" w:rsidP="00E73FC6">
      <w:pPr>
        <w:spacing w:line="240" w:lineRule="auto"/>
        <w:ind w:right="113"/>
      </w:pPr>
    </w:p>
    <w:p w14:paraId="7AA9BC55"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INDHOLD ANGIVET SOM VÆGT, VOLUMEN ELLER ENHEDER</w:t>
      </w:r>
    </w:p>
    <w:p w14:paraId="5CAB0FF9" w14:textId="77777777" w:rsidR="00E73FC6" w:rsidRPr="001F6C2D" w:rsidRDefault="00E73FC6" w:rsidP="00E73FC6">
      <w:pPr>
        <w:keepNext/>
        <w:spacing w:line="240" w:lineRule="auto"/>
        <w:ind w:right="113"/>
        <w:rPr>
          <w:szCs w:val="22"/>
        </w:rPr>
      </w:pPr>
    </w:p>
    <w:p w14:paraId="2990B07B" w14:textId="77777777" w:rsidR="00E73FC6" w:rsidRPr="001F6C2D" w:rsidRDefault="00E73FC6" w:rsidP="00E73FC6">
      <w:pPr>
        <w:spacing w:line="240" w:lineRule="auto"/>
        <w:ind w:right="113"/>
        <w:jc w:val="both"/>
      </w:pPr>
      <w:r w:rsidRPr="001F6C2D">
        <w:t>2000 IU</w:t>
      </w:r>
    </w:p>
    <w:p w14:paraId="2ECF1D2D" w14:textId="77777777" w:rsidR="00E73FC6" w:rsidRPr="001F6C2D" w:rsidRDefault="00E73FC6" w:rsidP="00E73FC6">
      <w:pPr>
        <w:spacing w:line="240" w:lineRule="auto"/>
        <w:ind w:right="113"/>
        <w:rPr>
          <w:szCs w:val="22"/>
        </w:rPr>
      </w:pPr>
    </w:p>
    <w:p w14:paraId="5A9F0D8E" w14:textId="77777777" w:rsidR="00E73FC6" w:rsidRPr="001F6C2D" w:rsidRDefault="00E73FC6" w:rsidP="00E73FC6">
      <w:pPr>
        <w:spacing w:line="240" w:lineRule="auto"/>
        <w:ind w:right="113"/>
        <w:rPr>
          <w:szCs w:val="22"/>
        </w:rPr>
      </w:pPr>
    </w:p>
    <w:p w14:paraId="22D7E1F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6.</w:t>
      </w:r>
      <w:r w:rsidRPr="001F6C2D">
        <w:rPr>
          <w:b/>
        </w:rPr>
        <w:tab/>
        <w:t>ANDET</w:t>
      </w:r>
    </w:p>
    <w:p w14:paraId="4F05AC35" w14:textId="77777777" w:rsidR="00E73FC6" w:rsidRPr="001F6C2D" w:rsidRDefault="00E73FC6" w:rsidP="00E73FC6">
      <w:pPr>
        <w:spacing w:line="240" w:lineRule="auto"/>
        <w:ind w:right="113"/>
        <w:rPr>
          <w:szCs w:val="22"/>
        </w:rPr>
      </w:pPr>
    </w:p>
    <w:p w14:paraId="27AC4C6A"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rPr>
      </w:pPr>
      <w:r w:rsidRPr="001F6C2D">
        <w:br w:type="page"/>
      </w:r>
      <w:r w:rsidRPr="001F6C2D">
        <w:rPr>
          <w:b/>
        </w:rPr>
        <w:lastRenderedPageBreak/>
        <w:t>MÆRKNING, DER SKAL ANFØRES PÅ DEN YDRE EMBALLAGE</w:t>
      </w:r>
    </w:p>
    <w:p w14:paraId="17FC4C36"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50474F4"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Cs/>
          <w:szCs w:val="22"/>
        </w:rPr>
      </w:pPr>
      <w:r w:rsidRPr="001F6C2D">
        <w:rPr>
          <w:b/>
        </w:rPr>
        <w:t>ÆSKE</w:t>
      </w:r>
    </w:p>
    <w:p w14:paraId="57079D77" w14:textId="77777777" w:rsidR="00E73FC6" w:rsidRPr="001F6C2D" w:rsidRDefault="00E73FC6" w:rsidP="00E73FC6">
      <w:pPr>
        <w:spacing w:line="240" w:lineRule="auto"/>
      </w:pPr>
    </w:p>
    <w:p w14:paraId="5A30BC7D" w14:textId="77777777" w:rsidR="00E73FC6" w:rsidRPr="001F6C2D" w:rsidRDefault="00E73FC6" w:rsidP="00E73FC6">
      <w:pPr>
        <w:spacing w:line="240" w:lineRule="auto"/>
        <w:rPr>
          <w:szCs w:val="22"/>
        </w:rPr>
      </w:pPr>
    </w:p>
    <w:p w14:paraId="1ABBF495"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w:t>
      </w:r>
    </w:p>
    <w:p w14:paraId="37A2C48E" w14:textId="77777777" w:rsidR="00E73FC6" w:rsidRPr="001F6C2D" w:rsidRDefault="00E73FC6" w:rsidP="00E73FC6">
      <w:pPr>
        <w:spacing w:line="240" w:lineRule="auto"/>
        <w:rPr>
          <w:szCs w:val="22"/>
        </w:rPr>
      </w:pPr>
    </w:p>
    <w:p w14:paraId="7A5B5FE9" w14:textId="77777777" w:rsidR="00E73FC6" w:rsidRPr="001F6C2D" w:rsidRDefault="00E73FC6" w:rsidP="00E73FC6">
      <w:pPr>
        <w:spacing w:line="240" w:lineRule="auto"/>
      </w:pPr>
      <w:r w:rsidRPr="001F6C2D">
        <w:t>ELOCTA 3000 IU pulver og solvens til injektionsvæske, opløsning</w:t>
      </w:r>
    </w:p>
    <w:p w14:paraId="1E7B762B" w14:textId="77777777" w:rsidR="00E73FC6" w:rsidRPr="001F6C2D" w:rsidRDefault="00E73FC6" w:rsidP="00E73FC6">
      <w:pPr>
        <w:spacing w:line="240" w:lineRule="auto"/>
      </w:pPr>
    </w:p>
    <w:p w14:paraId="0171014D" w14:textId="77777777" w:rsidR="00E73FC6" w:rsidRPr="001F6C2D" w:rsidRDefault="00E73FC6" w:rsidP="00E73FC6">
      <w:pPr>
        <w:spacing w:line="240" w:lineRule="auto"/>
      </w:pPr>
      <w:r w:rsidRPr="001F6C2D">
        <w:t>efmoroctocog alfa</w:t>
      </w:r>
    </w:p>
    <w:p w14:paraId="674BAADB" w14:textId="77777777" w:rsidR="00E73FC6" w:rsidRPr="001F6C2D" w:rsidRDefault="00E73FC6" w:rsidP="00E73FC6">
      <w:pPr>
        <w:spacing w:line="240" w:lineRule="auto"/>
        <w:rPr>
          <w:szCs w:val="22"/>
        </w:rPr>
      </w:pPr>
      <w:r w:rsidRPr="001F6C2D">
        <w:t>(</w:t>
      </w:r>
      <w:proofErr w:type="spellStart"/>
      <w:r w:rsidRPr="001F6C2D">
        <w:t>rekombinant</w:t>
      </w:r>
      <w:proofErr w:type="spellEnd"/>
      <w:r w:rsidRPr="001F6C2D">
        <w:t xml:space="preserve"> koagulationsfaktor VIII, Fc fusionsprotein)</w:t>
      </w:r>
    </w:p>
    <w:p w14:paraId="5CE68320" w14:textId="77777777" w:rsidR="00E73FC6" w:rsidRPr="001F6C2D" w:rsidRDefault="00E73FC6" w:rsidP="00E73FC6">
      <w:pPr>
        <w:spacing w:line="240" w:lineRule="auto"/>
        <w:rPr>
          <w:szCs w:val="22"/>
        </w:rPr>
      </w:pPr>
    </w:p>
    <w:p w14:paraId="124159B0" w14:textId="77777777" w:rsidR="00E73FC6" w:rsidRPr="001F6C2D" w:rsidRDefault="00E73FC6" w:rsidP="00E73FC6">
      <w:pPr>
        <w:spacing w:line="240" w:lineRule="auto"/>
        <w:rPr>
          <w:szCs w:val="22"/>
        </w:rPr>
      </w:pPr>
    </w:p>
    <w:p w14:paraId="701A8076"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ANGIVELSE AF AKTIVT STOF/AKTIVE STOFFER</w:t>
      </w:r>
    </w:p>
    <w:p w14:paraId="43BF32AB" w14:textId="77777777" w:rsidR="00E73FC6" w:rsidRPr="001F6C2D" w:rsidRDefault="00E73FC6" w:rsidP="00E73FC6">
      <w:pPr>
        <w:spacing w:line="240" w:lineRule="auto"/>
        <w:rPr>
          <w:szCs w:val="22"/>
        </w:rPr>
      </w:pPr>
    </w:p>
    <w:p w14:paraId="19079115" w14:textId="77777777" w:rsidR="00E73FC6" w:rsidRPr="001F6C2D" w:rsidRDefault="00E73FC6" w:rsidP="00E73FC6">
      <w:pPr>
        <w:spacing w:line="240" w:lineRule="auto"/>
        <w:rPr>
          <w:szCs w:val="22"/>
        </w:rPr>
      </w:pPr>
      <w:r w:rsidRPr="001F6C2D">
        <w:t xml:space="preserve">1 hætteglas med pulver indeholder 3000 IU efmoroctocog alfa (ca. 1000 IU/ml efter </w:t>
      </w:r>
      <w:proofErr w:type="spellStart"/>
      <w:r w:rsidRPr="001F6C2D">
        <w:t>rekonstitution</w:t>
      </w:r>
      <w:proofErr w:type="spellEnd"/>
      <w:r w:rsidRPr="001F6C2D">
        <w:t>)</w:t>
      </w:r>
    </w:p>
    <w:p w14:paraId="525586A1" w14:textId="77777777" w:rsidR="00E73FC6" w:rsidRPr="001F6C2D" w:rsidRDefault="00E73FC6" w:rsidP="00E73FC6">
      <w:pPr>
        <w:spacing w:line="240" w:lineRule="auto"/>
        <w:rPr>
          <w:szCs w:val="22"/>
        </w:rPr>
      </w:pPr>
    </w:p>
    <w:p w14:paraId="361AAA93" w14:textId="77777777" w:rsidR="00E73FC6" w:rsidRPr="001F6C2D" w:rsidRDefault="00E73FC6" w:rsidP="00E73FC6">
      <w:pPr>
        <w:spacing w:line="240" w:lineRule="auto"/>
        <w:rPr>
          <w:szCs w:val="22"/>
        </w:rPr>
      </w:pPr>
    </w:p>
    <w:p w14:paraId="380EAC4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LISTE OVER HJÆLPESTOFFER</w:t>
      </w:r>
    </w:p>
    <w:p w14:paraId="25F5238C" w14:textId="77777777" w:rsidR="00E73FC6" w:rsidRPr="001F6C2D" w:rsidRDefault="00E73FC6" w:rsidP="00E73FC6">
      <w:pPr>
        <w:keepNext/>
        <w:spacing w:line="240" w:lineRule="auto"/>
        <w:rPr>
          <w:szCs w:val="22"/>
        </w:rPr>
      </w:pPr>
    </w:p>
    <w:p w14:paraId="48618B53" w14:textId="77777777" w:rsidR="00E73FC6" w:rsidRPr="001F6C2D" w:rsidRDefault="00E73FC6" w:rsidP="00E73FC6">
      <w:pPr>
        <w:autoSpaceDE w:val="0"/>
        <w:autoSpaceDN w:val="0"/>
        <w:adjustRightInd w:val="0"/>
        <w:spacing w:line="240" w:lineRule="auto"/>
      </w:pPr>
      <w:r w:rsidRPr="001F6C2D">
        <w:rPr>
          <w:shd w:val="clear" w:color="auto" w:fill="D9D9D9"/>
        </w:rPr>
        <w:t>Pulver:</w:t>
      </w:r>
      <w:r w:rsidRPr="001F6C2D">
        <w:t xml:space="preserve"> </w:t>
      </w:r>
      <w:proofErr w:type="spellStart"/>
      <w:r w:rsidRPr="001F6C2D">
        <w:t>saccharose</w:t>
      </w:r>
      <w:proofErr w:type="spellEnd"/>
      <w:r w:rsidRPr="001F6C2D">
        <w:t xml:space="preserve">, </w:t>
      </w:r>
      <w:proofErr w:type="spellStart"/>
      <w:r w:rsidRPr="001F6C2D">
        <w:t>natriumchlorid</w:t>
      </w:r>
      <w:proofErr w:type="spellEnd"/>
      <w:r w:rsidRPr="001F6C2D">
        <w:t xml:space="preserve">, </w:t>
      </w:r>
      <w:proofErr w:type="spellStart"/>
      <w:r w:rsidRPr="001F6C2D">
        <w:t>histidin</w:t>
      </w:r>
      <w:proofErr w:type="spellEnd"/>
      <w:r w:rsidRPr="001F6C2D">
        <w:t xml:space="preserve">, </w:t>
      </w:r>
      <w:proofErr w:type="spellStart"/>
      <w:r w:rsidRPr="001F6C2D">
        <w:t>calciumchloriddihydrat</w:t>
      </w:r>
      <w:proofErr w:type="spellEnd"/>
      <w:r w:rsidRPr="001F6C2D">
        <w:t xml:space="preserve">, </w:t>
      </w:r>
      <w:proofErr w:type="spellStart"/>
      <w:r w:rsidRPr="001F6C2D">
        <w:t>polysorbat</w:t>
      </w:r>
      <w:proofErr w:type="spellEnd"/>
      <w:r w:rsidRPr="001F6C2D">
        <w:t> 20, natriumhydroxid, saltsyre.</w:t>
      </w:r>
    </w:p>
    <w:p w14:paraId="612AC458" w14:textId="77777777" w:rsidR="00E73FC6" w:rsidRPr="001F6C2D" w:rsidRDefault="00E73FC6" w:rsidP="00E73FC6">
      <w:pPr>
        <w:autoSpaceDE w:val="0"/>
        <w:autoSpaceDN w:val="0"/>
        <w:adjustRightInd w:val="0"/>
        <w:spacing w:line="240" w:lineRule="auto"/>
      </w:pPr>
    </w:p>
    <w:p w14:paraId="40BB51F7" w14:textId="77777777" w:rsidR="00E73FC6" w:rsidRPr="001F6C2D" w:rsidRDefault="00E73FC6" w:rsidP="00E73FC6">
      <w:pPr>
        <w:autoSpaceDE w:val="0"/>
        <w:autoSpaceDN w:val="0"/>
        <w:adjustRightInd w:val="0"/>
        <w:spacing w:line="240" w:lineRule="auto"/>
      </w:pPr>
      <w:r w:rsidRPr="001F6C2D">
        <w:t>Solvens: vand til injektionsvæsker</w:t>
      </w:r>
    </w:p>
    <w:p w14:paraId="6D443D14" w14:textId="77777777" w:rsidR="00E73FC6" w:rsidRPr="001F6C2D" w:rsidRDefault="00E73FC6" w:rsidP="00E73FC6">
      <w:pPr>
        <w:autoSpaceDE w:val="0"/>
        <w:autoSpaceDN w:val="0"/>
        <w:adjustRightInd w:val="0"/>
        <w:spacing w:line="240" w:lineRule="auto"/>
      </w:pPr>
    </w:p>
    <w:p w14:paraId="6DE82BFD" w14:textId="77777777" w:rsidR="00E73FC6" w:rsidRPr="001F6C2D" w:rsidRDefault="00E73FC6" w:rsidP="00E73FC6">
      <w:pPr>
        <w:autoSpaceDE w:val="0"/>
        <w:autoSpaceDN w:val="0"/>
        <w:adjustRightInd w:val="0"/>
        <w:spacing w:line="240" w:lineRule="auto"/>
      </w:pPr>
    </w:p>
    <w:p w14:paraId="7EEC6F55"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LÆGEMIDDELFORM OG INDHOLD (PAKNINGSSTØRRELSE)</w:t>
      </w:r>
    </w:p>
    <w:p w14:paraId="4F781BC5" w14:textId="77777777" w:rsidR="00E73FC6" w:rsidRPr="001F6C2D" w:rsidRDefault="00E73FC6" w:rsidP="00E73FC6">
      <w:pPr>
        <w:keepNext/>
        <w:spacing w:line="240" w:lineRule="auto"/>
      </w:pPr>
    </w:p>
    <w:p w14:paraId="4DCE3333" w14:textId="77777777" w:rsidR="00E73FC6" w:rsidRPr="001F6C2D" w:rsidRDefault="00E73FC6" w:rsidP="00E73FC6">
      <w:pPr>
        <w:keepNext/>
        <w:spacing w:line="240" w:lineRule="auto"/>
      </w:pPr>
      <w:r w:rsidRPr="001F6C2D">
        <w:rPr>
          <w:shd w:val="clear" w:color="auto" w:fill="D9D9D9"/>
        </w:rPr>
        <w:t>Pulver og solvens til injektionsvæske, opløsning</w:t>
      </w:r>
    </w:p>
    <w:p w14:paraId="7A8F152C" w14:textId="77777777" w:rsidR="00E73FC6" w:rsidRPr="001F6C2D" w:rsidRDefault="00E73FC6" w:rsidP="00E73FC6">
      <w:pPr>
        <w:keepNext/>
        <w:spacing w:line="240" w:lineRule="auto"/>
        <w:rPr>
          <w:szCs w:val="22"/>
        </w:rPr>
      </w:pPr>
    </w:p>
    <w:p w14:paraId="5E2C3D88" w14:textId="77777777" w:rsidR="00E73FC6" w:rsidRPr="001F6C2D" w:rsidRDefault="00E73FC6" w:rsidP="00E73FC6">
      <w:pPr>
        <w:spacing w:line="240" w:lineRule="auto"/>
        <w:rPr>
          <w:szCs w:val="22"/>
        </w:rPr>
      </w:pPr>
      <w:r w:rsidRPr="001F6C2D">
        <w:t>Indhold: 1 hætteglas med pulver, 3 ml solvens i en fyldt injektionssprøjte, 1 stempelstang, 1 hætteglasadapter, 1 infusionssæt, 2 spritservietter, 2 plastre, 1 stk. gazebind.</w:t>
      </w:r>
    </w:p>
    <w:p w14:paraId="624170AE" w14:textId="77777777" w:rsidR="00E73FC6" w:rsidRPr="001F6C2D" w:rsidRDefault="00E73FC6" w:rsidP="00E73FC6">
      <w:pPr>
        <w:spacing w:line="240" w:lineRule="auto"/>
        <w:rPr>
          <w:szCs w:val="22"/>
        </w:rPr>
      </w:pPr>
    </w:p>
    <w:p w14:paraId="038CC118" w14:textId="77777777" w:rsidR="00E73FC6" w:rsidRPr="001F6C2D" w:rsidRDefault="00E73FC6" w:rsidP="00E73FC6">
      <w:pPr>
        <w:spacing w:line="240" w:lineRule="auto"/>
        <w:rPr>
          <w:szCs w:val="22"/>
        </w:rPr>
      </w:pPr>
    </w:p>
    <w:p w14:paraId="49D86F30"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ANVENDELSESMÅDE OG ADMINISTRATIONSVEJ(E)</w:t>
      </w:r>
    </w:p>
    <w:p w14:paraId="0F2E6A7E" w14:textId="77777777" w:rsidR="00E73FC6" w:rsidRPr="001F6C2D" w:rsidRDefault="00E73FC6" w:rsidP="00E73FC6">
      <w:pPr>
        <w:spacing w:line="240" w:lineRule="auto"/>
        <w:rPr>
          <w:szCs w:val="22"/>
        </w:rPr>
      </w:pPr>
    </w:p>
    <w:p w14:paraId="02B82664" w14:textId="77777777" w:rsidR="00E73FC6" w:rsidRPr="001F6C2D" w:rsidRDefault="00E73FC6" w:rsidP="00E73FC6">
      <w:pPr>
        <w:spacing w:line="240" w:lineRule="auto"/>
        <w:rPr>
          <w:bCs/>
        </w:rPr>
      </w:pPr>
      <w:r w:rsidRPr="001F6C2D">
        <w:rPr>
          <w:bCs/>
        </w:rPr>
        <w:t xml:space="preserve">Intravenøs anvendelse, efter </w:t>
      </w:r>
      <w:proofErr w:type="spellStart"/>
      <w:r w:rsidRPr="001F6C2D">
        <w:rPr>
          <w:bCs/>
        </w:rPr>
        <w:t>rekonstitution</w:t>
      </w:r>
      <w:proofErr w:type="spellEnd"/>
      <w:r w:rsidRPr="001F6C2D">
        <w:rPr>
          <w:bCs/>
        </w:rPr>
        <w:t>.</w:t>
      </w:r>
    </w:p>
    <w:p w14:paraId="6DA569CC" w14:textId="77777777" w:rsidR="00E73FC6" w:rsidRPr="001F6C2D" w:rsidRDefault="00E73FC6" w:rsidP="00E73FC6">
      <w:pPr>
        <w:spacing w:line="240" w:lineRule="auto"/>
        <w:rPr>
          <w:szCs w:val="22"/>
        </w:rPr>
      </w:pPr>
      <w:r w:rsidRPr="001F6C2D">
        <w:t>Læs indlægssedlen inden brug.</w:t>
      </w:r>
    </w:p>
    <w:p w14:paraId="7DD89C09" w14:textId="77777777" w:rsidR="00E73FC6" w:rsidRPr="001F6C2D" w:rsidRDefault="00E73FC6" w:rsidP="00E73FC6">
      <w:pPr>
        <w:spacing w:line="240" w:lineRule="auto"/>
        <w:rPr>
          <w:szCs w:val="22"/>
        </w:rPr>
      </w:pPr>
    </w:p>
    <w:p w14:paraId="79E70FCF" w14:textId="77777777" w:rsidR="00E73FC6" w:rsidRPr="001F6C2D" w:rsidRDefault="00E73FC6" w:rsidP="00E73FC6">
      <w:pPr>
        <w:spacing w:line="240" w:lineRule="auto"/>
      </w:pPr>
      <w:r w:rsidRPr="001F6C2D">
        <w:t xml:space="preserve">En video med anvisninger i forberedelse og administration af ELOCTA kan ses ved at scanne QR-koden med en smarttelefon eller via websitet. </w:t>
      </w:r>
    </w:p>
    <w:p w14:paraId="305672DC" w14:textId="77777777" w:rsidR="00E73FC6" w:rsidRPr="001F6C2D" w:rsidRDefault="00E73FC6" w:rsidP="00E73FC6">
      <w:pPr>
        <w:spacing w:line="240" w:lineRule="auto"/>
      </w:pPr>
    </w:p>
    <w:p w14:paraId="7F8122BB" w14:textId="77777777" w:rsidR="00E73FC6" w:rsidRPr="00A62C88" w:rsidRDefault="00E73FC6" w:rsidP="00E73FC6">
      <w:pPr>
        <w:spacing w:line="240" w:lineRule="auto"/>
        <w:rPr>
          <w:sz w:val="23"/>
          <w:lang w:val="nb-NO"/>
        </w:rPr>
      </w:pPr>
      <w:r w:rsidRPr="00A62C88">
        <w:rPr>
          <w:shd w:val="clear" w:color="auto" w:fill="D9D9D9"/>
          <w:lang w:val="nb-NO"/>
        </w:rPr>
        <w:t>QR-kode skal inkluderes+</w:t>
      </w:r>
      <w:r w:rsidRPr="00A62C88">
        <w:rPr>
          <w:lang w:val="nb-NO"/>
        </w:rPr>
        <w:t xml:space="preserve"> </w:t>
      </w:r>
      <w:hyperlink r:id="rId33" w:history="1">
        <w:r w:rsidRPr="00A62C88">
          <w:rPr>
            <w:rStyle w:val="Hyperlink"/>
            <w:color w:val="0000CC"/>
            <w:lang w:val="nb-NO"/>
          </w:rPr>
          <w:t>http://www.elocta-instructions.com</w:t>
        </w:r>
      </w:hyperlink>
    </w:p>
    <w:p w14:paraId="181E64B6" w14:textId="77777777" w:rsidR="00E73FC6" w:rsidRPr="00A62C88" w:rsidRDefault="00E73FC6" w:rsidP="00E73FC6">
      <w:pPr>
        <w:spacing w:line="240" w:lineRule="auto"/>
        <w:rPr>
          <w:szCs w:val="22"/>
          <w:lang w:val="nb-NO"/>
        </w:rPr>
      </w:pPr>
    </w:p>
    <w:p w14:paraId="610A487F" w14:textId="77777777" w:rsidR="00E73FC6" w:rsidRPr="00A62C88" w:rsidRDefault="00E73FC6" w:rsidP="00E73FC6">
      <w:pPr>
        <w:spacing w:line="240" w:lineRule="auto"/>
        <w:rPr>
          <w:szCs w:val="22"/>
          <w:lang w:val="nb-NO"/>
        </w:rPr>
      </w:pPr>
    </w:p>
    <w:p w14:paraId="628C1AA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6.</w:t>
      </w:r>
      <w:r w:rsidRPr="001F6C2D">
        <w:rPr>
          <w:b/>
        </w:rPr>
        <w:tab/>
        <w:t>SÆRLIG ADVARSEL OM, AT LÆGEMIDLET SKAL OPBEVARES UTILGÆNGELIGT FOR BØRN</w:t>
      </w:r>
    </w:p>
    <w:p w14:paraId="33E890A7" w14:textId="77777777" w:rsidR="00E73FC6" w:rsidRPr="001F6C2D" w:rsidRDefault="00E73FC6" w:rsidP="00561E15">
      <w:pPr>
        <w:keepNext/>
        <w:spacing w:line="240" w:lineRule="auto"/>
        <w:rPr>
          <w:szCs w:val="22"/>
        </w:rPr>
      </w:pPr>
    </w:p>
    <w:p w14:paraId="7C0231C7" w14:textId="77777777" w:rsidR="00E73FC6" w:rsidRPr="001F6C2D" w:rsidRDefault="00E73FC6" w:rsidP="00E73FC6">
      <w:pPr>
        <w:spacing w:line="240" w:lineRule="auto"/>
        <w:rPr>
          <w:szCs w:val="22"/>
        </w:rPr>
      </w:pPr>
      <w:r w:rsidRPr="001F6C2D">
        <w:rPr>
          <w:szCs w:val="22"/>
        </w:rPr>
        <w:t>Opbevares utilgængeligt for børn.</w:t>
      </w:r>
    </w:p>
    <w:p w14:paraId="7B3C9AB2" w14:textId="77777777" w:rsidR="00E73FC6" w:rsidRPr="001F6C2D" w:rsidRDefault="00E73FC6" w:rsidP="00E73FC6">
      <w:pPr>
        <w:spacing w:line="240" w:lineRule="auto"/>
        <w:rPr>
          <w:szCs w:val="22"/>
        </w:rPr>
      </w:pPr>
    </w:p>
    <w:p w14:paraId="5F07A529" w14:textId="77777777" w:rsidR="00E73FC6" w:rsidRPr="001F6C2D" w:rsidRDefault="00E73FC6" w:rsidP="00E73FC6">
      <w:pPr>
        <w:spacing w:line="240" w:lineRule="auto"/>
        <w:rPr>
          <w:szCs w:val="22"/>
        </w:rPr>
      </w:pPr>
    </w:p>
    <w:p w14:paraId="4357F188"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7.</w:t>
      </w:r>
      <w:r w:rsidRPr="001F6C2D">
        <w:rPr>
          <w:b/>
        </w:rPr>
        <w:tab/>
        <w:t>EVENTUELLE ANDRE SÆRLIGE ADVARSLER</w:t>
      </w:r>
    </w:p>
    <w:p w14:paraId="1FD9CDDE" w14:textId="77777777" w:rsidR="00E73FC6" w:rsidRPr="001F6C2D" w:rsidRDefault="00E73FC6" w:rsidP="00E73FC6">
      <w:pPr>
        <w:spacing w:line="240" w:lineRule="auto"/>
        <w:rPr>
          <w:szCs w:val="22"/>
        </w:rPr>
      </w:pPr>
    </w:p>
    <w:p w14:paraId="01BB80DD" w14:textId="77777777" w:rsidR="00E73FC6" w:rsidRPr="001F6C2D" w:rsidRDefault="00E73FC6" w:rsidP="00E73FC6">
      <w:pPr>
        <w:spacing w:line="240" w:lineRule="auto"/>
      </w:pPr>
    </w:p>
    <w:p w14:paraId="114B4F24"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8.</w:t>
      </w:r>
      <w:r w:rsidRPr="001F6C2D">
        <w:rPr>
          <w:b/>
        </w:rPr>
        <w:tab/>
        <w:t>UDLØBSDATO</w:t>
      </w:r>
    </w:p>
    <w:p w14:paraId="1127DC0B" w14:textId="77777777" w:rsidR="00E73FC6" w:rsidRPr="001F6C2D" w:rsidRDefault="00E73FC6" w:rsidP="00E73FC6">
      <w:pPr>
        <w:spacing w:line="240" w:lineRule="auto"/>
      </w:pPr>
    </w:p>
    <w:p w14:paraId="413152CF" w14:textId="77777777" w:rsidR="00E73FC6" w:rsidRPr="001F6C2D" w:rsidRDefault="00E73FC6" w:rsidP="00E73FC6">
      <w:pPr>
        <w:spacing w:line="240" w:lineRule="auto"/>
      </w:pPr>
      <w:r w:rsidRPr="001F6C2D">
        <w:t>EXP</w:t>
      </w:r>
    </w:p>
    <w:p w14:paraId="1C42AD9D" w14:textId="77777777" w:rsidR="00E73FC6" w:rsidRPr="001F6C2D" w:rsidRDefault="00E73FC6" w:rsidP="00E73FC6">
      <w:pPr>
        <w:spacing w:line="240" w:lineRule="auto"/>
      </w:pPr>
    </w:p>
    <w:p w14:paraId="450B0E6A" w14:textId="77777777" w:rsidR="00E73FC6" w:rsidRPr="001F6C2D" w:rsidRDefault="00E73FC6" w:rsidP="00E73FC6">
      <w:pPr>
        <w:spacing w:line="240" w:lineRule="auto"/>
      </w:pPr>
      <w:r w:rsidRPr="001F6C2D">
        <w:t xml:space="preserve">Anvendes inden for 6 timer efter </w:t>
      </w:r>
      <w:proofErr w:type="spellStart"/>
      <w:r w:rsidRPr="001F6C2D">
        <w:t>rekonstitution</w:t>
      </w:r>
      <w:proofErr w:type="spellEnd"/>
      <w:r w:rsidRPr="001F6C2D">
        <w:t>.</w:t>
      </w:r>
    </w:p>
    <w:p w14:paraId="5434E30E" w14:textId="77777777" w:rsidR="00E73FC6" w:rsidRPr="001F6C2D" w:rsidRDefault="00E73FC6" w:rsidP="00E73FC6">
      <w:pPr>
        <w:spacing w:line="240" w:lineRule="auto"/>
      </w:pPr>
    </w:p>
    <w:p w14:paraId="0BF7752B" w14:textId="77777777" w:rsidR="00E73FC6" w:rsidRPr="001F6C2D" w:rsidRDefault="00E73FC6" w:rsidP="00E73FC6">
      <w:pPr>
        <w:spacing w:line="240" w:lineRule="auto"/>
        <w:rPr>
          <w:szCs w:val="22"/>
        </w:rPr>
      </w:pPr>
    </w:p>
    <w:p w14:paraId="2F56A75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9.</w:t>
      </w:r>
      <w:r w:rsidRPr="001F6C2D">
        <w:rPr>
          <w:b/>
        </w:rPr>
        <w:tab/>
        <w:t>SÆRLIGE OPBEVARINGSBETINGELSER</w:t>
      </w:r>
    </w:p>
    <w:p w14:paraId="2A5FBC8F" w14:textId="77777777" w:rsidR="00E73FC6" w:rsidRPr="001F6C2D" w:rsidRDefault="00E73FC6" w:rsidP="00E73FC6">
      <w:pPr>
        <w:keepNext/>
        <w:spacing w:line="240" w:lineRule="auto"/>
        <w:rPr>
          <w:szCs w:val="22"/>
        </w:rPr>
      </w:pPr>
    </w:p>
    <w:p w14:paraId="35D173A5" w14:textId="77777777" w:rsidR="00E73FC6" w:rsidRPr="001F6C2D" w:rsidRDefault="00E73FC6" w:rsidP="00E73FC6">
      <w:pPr>
        <w:spacing w:line="240" w:lineRule="auto"/>
        <w:rPr>
          <w:szCs w:val="22"/>
        </w:rPr>
      </w:pPr>
      <w:r w:rsidRPr="001F6C2D">
        <w:t>Opbevares i køleskab.</w:t>
      </w:r>
    </w:p>
    <w:p w14:paraId="3F4E5589" w14:textId="77777777" w:rsidR="00E73FC6" w:rsidRPr="001F6C2D" w:rsidRDefault="00E73FC6" w:rsidP="00E73FC6">
      <w:pPr>
        <w:spacing w:line="240" w:lineRule="auto"/>
        <w:rPr>
          <w:szCs w:val="22"/>
        </w:rPr>
      </w:pPr>
      <w:r w:rsidRPr="001F6C2D">
        <w:t>Må ikke nedfryses.</w:t>
      </w:r>
    </w:p>
    <w:p w14:paraId="3B344562" w14:textId="77777777" w:rsidR="00E73FC6" w:rsidRPr="001F6C2D" w:rsidRDefault="00E73FC6" w:rsidP="00E73FC6">
      <w:pPr>
        <w:spacing w:line="240" w:lineRule="auto"/>
        <w:rPr>
          <w:szCs w:val="22"/>
        </w:rPr>
      </w:pPr>
      <w:r w:rsidRPr="001F6C2D">
        <w:t xml:space="preserve">Opbevar hætteglasset i den ydre </w:t>
      </w:r>
      <w:r w:rsidRPr="001F6C2D">
        <w:rPr>
          <w:szCs w:val="22"/>
        </w:rPr>
        <w:t>æske</w:t>
      </w:r>
      <w:r w:rsidRPr="001F6C2D">
        <w:t xml:space="preserve"> for at beskytte mod lys.</w:t>
      </w:r>
    </w:p>
    <w:p w14:paraId="5F56878F" w14:textId="77777777" w:rsidR="00E73FC6" w:rsidRPr="001F6C2D" w:rsidRDefault="00E73FC6" w:rsidP="00E73FC6">
      <w:pPr>
        <w:spacing w:line="240" w:lineRule="auto"/>
        <w:rPr>
          <w:szCs w:val="22"/>
        </w:rPr>
      </w:pPr>
      <w:r w:rsidRPr="001F6C2D">
        <w:t>Kan opbevares ved stuetemperatur (op til 30 °C) i en enkelt periode på op til 6 måneder. Må ikke sættes tilbage i køleskabet efter opbevaring ved stuetemperatur. Dato, hvor det blev taget ud af køleskabet:</w:t>
      </w:r>
    </w:p>
    <w:p w14:paraId="159B5351" w14:textId="77777777" w:rsidR="00E73FC6" w:rsidRPr="001F6C2D" w:rsidRDefault="00E73FC6" w:rsidP="00E73FC6">
      <w:pPr>
        <w:spacing w:line="240" w:lineRule="auto"/>
        <w:rPr>
          <w:szCs w:val="22"/>
        </w:rPr>
      </w:pPr>
    </w:p>
    <w:p w14:paraId="02D80027" w14:textId="77777777" w:rsidR="00E73FC6" w:rsidRPr="001F6C2D" w:rsidRDefault="00E73FC6" w:rsidP="00E73FC6">
      <w:pPr>
        <w:spacing w:line="240" w:lineRule="auto"/>
        <w:ind w:left="567" w:hanging="567"/>
        <w:rPr>
          <w:szCs w:val="22"/>
        </w:rPr>
      </w:pPr>
    </w:p>
    <w:p w14:paraId="338A94B6"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10.</w:t>
      </w:r>
      <w:r w:rsidRPr="001F6C2D">
        <w:rPr>
          <w:b/>
        </w:rPr>
        <w:tab/>
        <w:t>EVENTUELLE SÆRLIGE FORHOLDSREGLER VED BORTSKAFFELSE AF IKKE ANVENDT LÆGEMIDDEL SAMT AFFALD HERAF</w:t>
      </w:r>
    </w:p>
    <w:p w14:paraId="6677DAF7" w14:textId="77777777" w:rsidR="00E73FC6" w:rsidRPr="001F6C2D" w:rsidRDefault="00E73FC6" w:rsidP="00E73FC6">
      <w:pPr>
        <w:keepNext/>
        <w:spacing w:line="240" w:lineRule="auto"/>
        <w:rPr>
          <w:szCs w:val="22"/>
        </w:rPr>
      </w:pPr>
    </w:p>
    <w:p w14:paraId="1F182633" w14:textId="77777777" w:rsidR="00E73FC6" w:rsidRPr="001F6C2D" w:rsidRDefault="00E73FC6" w:rsidP="00E73FC6">
      <w:pPr>
        <w:spacing w:line="240" w:lineRule="auto"/>
        <w:rPr>
          <w:szCs w:val="22"/>
        </w:rPr>
      </w:pPr>
    </w:p>
    <w:p w14:paraId="7C7E3EA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11.</w:t>
      </w:r>
      <w:r w:rsidRPr="001F6C2D">
        <w:rPr>
          <w:b/>
        </w:rPr>
        <w:tab/>
        <w:t>NAVN OG ADRESSE PÅ INDEHAVEREN AF MARKEDSFØRINGSTILLADELSEN</w:t>
      </w:r>
    </w:p>
    <w:p w14:paraId="12367B7D" w14:textId="77777777" w:rsidR="00E73FC6" w:rsidRPr="001F6C2D" w:rsidRDefault="00E73FC6" w:rsidP="00E73FC6">
      <w:pPr>
        <w:keepNext/>
        <w:spacing w:line="240" w:lineRule="auto"/>
        <w:rPr>
          <w:szCs w:val="22"/>
        </w:rPr>
      </w:pPr>
    </w:p>
    <w:p w14:paraId="4F2C36C3" w14:textId="77777777" w:rsidR="00E73FC6" w:rsidRPr="005C062B" w:rsidRDefault="00E73FC6" w:rsidP="00E73FC6">
      <w:pPr>
        <w:spacing w:line="240" w:lineRule="auto"/>
      </w:pPr>
      <w:proofErr w:type="spellStart"/>
      <w:r w:rsidRPr="005C062B">
        <w:t>Swedish</w:t>
      </w:r>
      <w:proofErr w:type="spellEnd"/>
      <w:r w:rsidRPr="005C062B">
        <w:t xml:space="preserve"> </w:t>
      </w:r>
      <w:proofErr w:type="spellStart"/>
      <w:r w:rsidRPr="005C062B">
        <w:t>Orphan</w:t>
      </w:r>
      <w:proofErr w:type="spellEnd"/>
      <w:r w:rsidRPr="005C062B">
        <w:t xml:space="preserve"> </w:t>
      </w:r>
      <w:proofErr w:type="spellStart"/>
      <w:r w:rsidRPr="005C062B">
        <w:t>Biovitrum</w:t>
      </w:r>
      <w:proofErr w:type="spellEnd"/>
      <w:r w:rsidRPr="005C062B">
        <w:t xml:space="preserve"> AB (</w:t>
      </w:r>
      <w:proofErr w:type="spellStart"/>
      <w:r w:rsidRPr="005C062B">
        <w:t>publ</w:t>
      </w:r>
      <w:proofErr w:type="spellEnd"/>
      <w:r w:rsidRPr="005C062B">
        <w:t>)</w:t>
      </w:r>
    </w:p>
    <w:p w14:paraId="6E3DB433" w14:textId="77777777" w:rsidR="00E73FC6" w:rsidRPr="001F6C2D" w:rsidRDefault="00E73FC6" w:rsidP="00E73FC6">
      <w:pPr>
        <w:spacing w:line="240" w:lineRule="auto"/>
      </w:pPr>
      <w:r w:rsidRPr="001F6C2D">
        <w:t>SE-112 76 Stockholm</w:t>
      </w:r>
    </w:p>
    <w:p w14:paraId="5036EECE" w14:textId="77777777" w:rsidR="00E73FC6" w:rsidRPr="001F6C2D" w:rsidRDefault="00E73FC6" w:rsidP="00E73FC6">
      <w:pPr>
        <w:spacing w:line="240" w:lineRule="auto"/>
        <w:rPr>
          <w:szCs w:val="22"/>
        </w:rPr>
      </w:pPr>
      <w:r w:rsidRPr="001F6C2D">
        <w:rPr>
          <w:szCs w:val="22"/>
        </w:rPr>
        <w:t>Sverige</w:t>
      </w:r>
    </w:p>
    <w:p w14:paraId="66742C6D" w14:textId="77777777" w:rsidR="00E73FC6" w:rsidRPr="001F6C2D" w:rsidRDefault="00E73FC6" w:rsidP="00E73FC6">
      <w:pPr>
        <w:spacing w:line="240" w:lineRule="auto"/>
        <w:rPr>
          <w:szCs w:val="22"/>
        </w:rPr>
      </w:pPr>
    </w:p>
    <w:p w14:paraId="11D93867" w14:textId="77777777" w:rsidR="00E73FC6" w:rsidRPr="001F6C2D" w:rsidRDefault="00E73FC6" w:rsidP="00E73FC6">
      <w:pPr>
        <w:spacing w:line="240" w:lineRule="auto"/>
        <w:rPr>
          <w:szCs w:val="22"/>
        </w:rPr>
      </w:pPr>
    </w:p>
    <w:p w14:paraId="555582FC"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12.</w:t>
      </w:r>
      <w:r w:rsidRPr="001F6C2D">
        <w:rPr>
          <w:b/>
        </w:rPr>
        <w:tab/>
        <w:t>MARKEDSFØRINGSTILLADELSESNUMMER (-NUMRE)</w:t>
      </w:r>
    </w:p>
    <w:p w14:paraId="4C8EE6E5" w14:textId="77777777" w:rsidR="00E73FC6" w:rsidRPr="001F6C2D" w:rsidRDefault="00E73FC6" w:rsidP="00E73FC6">
      <w:pPr>
        <w:spacing w:line="240" w:lineRule="auto"/>
        <w:rPr>
          <w:szCs w:val="22"/>
        </w:rPr>
      </w:pPr>
    </w:p>
    <w:p w14:paraId="213CC7DE" w14:textId="77777777" w:rsidR="00E73FC6" w:rsidRPr="001F6C2D" w:rsidRDefault="00E73FC6" w:rsidP="00E73FC6">
      <w:pPr>
        <w:spacing w:line="240" w:lineRule="auto"/>
        <w:rPr>
          <w:shd w:val="clear" w:color="auto" w:fill="BFBFBF"/>
        </w:rPr>
      </w:pPr>
      <w:r w:rsidRPr="001F6C2D">
        <w:t>EU/1/15/1046/007</w:t>
      </w:r>
    </w:p>
    <w:p w14:paraId="33CC5FF9" w14:textId="77777777" w:rsidR="00E73FC6" w:rsidRPr="001F6C2D" w:rsidRDefault="00E73FC6" w:rsidP="00E73FC6">
      <w:pPr>
        <w:spacing w:line="240" w:lineRule="auto"/>
        <w:rPr>
          <w:szCs w:val="22"/>
        </w:rPr>
      </w:pPr>
    </w:p>
    <w:p w14:paraId="428AA282" w14:textId="77777777" w:rsidR="00E73FC6" w:rsidRPr="001F6C2D" w:rsidRDefault="00E73FC6" w:rsidP="00E73FC6">
      <w:pPr>
        <w:spacing w:line="240" w:lineRule="auto"/>
        <w:rPr>
          <w:szCs w:val="22"/>
        </w:rPr>
      </w:pPr>
    </w:p>
    <w:p w14:paraId="5B8920E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13.</w:t>
      </w:r>
      <w:r w:rsidRPr="001F6C2D">
        <w:rPr>
          <w:b/>
        </w:rPr>
        <w:tab/>
        <w:t>BATCHNUMMER</w:t>
      </w:r>
    </w:p>
    <w:p w14:paraId="36C0294B" w14:textId="77777777" w:rsidR="00E73FC6" w:rsidRPr="001F6C2D" w:rsidRDefault="00E73FC6" w:rsidP="00E73FC6">
      <w:pPr>
        <w:spacing w:line="240" w:lineRule="auto"/>
        <w:rPr>
          <w:i/>
          <w:szCs w:val="22"/>
        </w:rPr>
      </w:pPr>
    </w:p>
    <w:p w14:paraId="04FCE0E4" w14:textId="77777777" w:rsidR="00E73FC6" w:rsidRPr="001F6C2D" w:rsidRDefault="00E73FC6" w:rsidP="00E73FC6">
      <w:pPr>
        <w:spacing w:line="240" w:lineRule="auto"/>
        <w:rPr>
          <w:szCs w:val="22"/>
        </w:rPr>
      </w:pPr>
      <w:r w:rsidRPr="001F6C2D">
        <w:t>Lot</w:t>
      </w:r>
    </w:p>
    <w:p w14:paraId="744C389B" w14:textId="77777777" w:rsidR="00E73FC6" w:rsidRPr="001F6C2D" w:rsidRDefault="00E73FC6" w:rsidP="00E73FC6">
      <w:pPr>
        <w:spacing w:line="240" w:lineRule="auto"/>
        <w:rPr>
          <w:szCs w:val="22"/>
        </w:rPr>
      </w:pPr>
    </w:p>
    <w:p w14:paraId="2B2491D7" w14:textId="77777777" w:rsidR="00E73FC6" w:rsidRPr="001F6C2D" w:rsidRDefault="00E73FC6" w:rsidP="00E73FC6">
      <w:pPr>
        <w:spacing w:line="240" w:lineRule="auto"/>
        <w:rPr>
          <w:szCs w:val="22"/>
        </w:rPr>
      </w:pPr>
    </w:p>
    <w:p w14:paraId="34FB9E94"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14.</w:t>
      </w:r>
      <w:r w:rsidRPr="001F6C2D">
        <w:rPr>
          <w:b/>
        </w:rPr>
        <w:tab/>
        <w:t>GENEREL KLASSIFIKATION FOR UDLEVERING</w:t>
      </w:r>
    </w:p>
    <w:p w14:paraId="33FF5375" w14:textId="77777777" w:rsidR="00E73FC6" w:rsidRPr="001F6C2D" w:rsidRDefault="00E73FC6" w:rsidP="00E73FC6">
      <w:pPr>
        <w:spacing w:line="240" w:lineRule="auto"/>
        <w:rPr>
          <w:i/>
          <w:szCs w:val="22"/>
        </w:rPr>
      </w:pPr>
    </w:p>
    <w:p w14:paraId="6531721D" w14:textId="77777777" w:rsidR="00E73FC6" w:rsidRPr="001F6C2D" w:rsidRDefault="00E73FC6" w:rsidP="00E73FC6">
      <w:pPr>
        <w:spacing w:line="240" w:lineRule="auto"/>
        <w:rPr>
          <w:szCs w:val="22"/>
        </w:rPr>
      </w:pPr>
    </w:p>
    <w:p w14:paraId="34F3AEBC"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15.</w:t>
      </w:r>
      <w:r w:rsidRPr="001F6C2D">
        <w:rPr>
          <w:b/>
        </w:rPr>
        <w:tab/>
        <w:t>INSTRUKTIONER VEDRØRENDE ANVENDELSEN</w:t>
      </w:r>
    </w:p>
    <w:p w14:paraId="038320DE" w14:textId="77777777" w:rsidR="00E73FC6" w:rsidRPr="001F6C2D" w:rsidRDefault="00E73FC6" w:rsidP="00E73FC6">
      <w:pPr>
        <w:spacing w:line="240" w:lineRule="auto"/>
      </w:pPr>
    </w:p>
    <w:p w14:paraId="58908B76" w14:textId="77777777" w:rsidR="00E73FC6" w:rsidRPr="001F6C2D" w:rsidRDefault="00E73FC6" w:rsidP="00E73FC6">
      <w:pPr>
        <w:spacing w:line="240" w:lineRule="auto"/>
      </w:pPr>
    </w:p>
    <w:p w14:paraId="3C430B27" w14:textId="77777777" w:rsidR="00E73FC6" w:rsidRPr="001F6C2D" w:rsidRDefault="00E73FC6" w:rsidP="00E73FC6">
      <w:pPr>
        <w:spacing w:line="240" w:lineRule="auto"/>
      </w:pPr>
    </w:p>
    <w:p w14:paraId="730FB679"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lastRenderedPageBreak/>
        <w:t>16.</w:t>
      </w:r>
      <w:r w:rsidRPr="001F6C2D">
        <w:rPr>
          <w:b/>
        </w:rPr>
        <w:tab/>
        <w:t>INFORMATION I BRAILLESKRIFT</w:t>
      </w:r>
    </w:p>
    <w:p w14:paraId="3CD841F5" w14:textId="77777777" w:rsidR="00E73FC6" w:rsidRPr="001F6C2D" w:rsidRDefault="00E73FC6" w:rsidP="00E73FC6">
      <w:pPr>
        <w:keepNext/>
        <w:spacing w:line="240" w:lineRule="auto"/>
      </w:pPr>
    </w:p>
    <w:p w14:paraId="4F673389" w14:textId="77777777" w:rsidR="00E73FC6" w:rsidRPr="001F6C2D" w:rsidRDefault="00E73FC6" w:rsidP="00E73FC6">
      <w:pPr>
        <w:spacing w:line="240" w:lineRule="auto"/>
      </w:pPr>
      <w:r w:rsidRPr="001F6C2D">
        <w:t>ELOCTA 3000</w:t>
      </w:r>
    </w:p>
    <w:p w14:paraId="4530FF50" w14:textId="77777777" w:rsidR="00E73FC6" w:rsidRPr="001F6C2D" w:rsidRDefault="00E73FC6" w:rsidP="00E73FC6">
      <w:pPr>
        <w:spacing w:line="240" w:lineRule="auto"/>
        <w:rPr>
          <w:szCs w:val="22"/>
          <w:shd w:val="clear" w:color="auto" w:fill="CCCCCC"/>
        </w:rPr>
      </w:pPr>
    </w:p>
    <w:p w14:paraId="03BF7329" w14:textId="77777777" w:rsidR="00E73FC6" w:rsidRPr="001F6C2D" w:rsidRDefault="00E73FC6" w:rsidP="00E73FC6">
      <w:pPr>
        <w:spacing w:line="240" w:lineRule="auto"/>
        <w:rPr>
          <w:szCs w:val="22"/>
          <w:shd w:val="clear" w:color="auto" w:fill="CCCCCC"/>
        </w:rPr>
      </w:pPr>
    </w:p>
    <w:p w14:paraId="62B1B03A"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17</w:t>
      </w:r>
      <w:r w:rsidRPr="001F6C2D">
        <w:rPr>
          <w:b/>
        </w:rPr>
        <w:tab/>
        <w:t>ENTYDIG IDENTIFIKATOR – 2D-STREGKODE</w:t>
      </w:r>
    </w:p>
    <w:p w14:paraId="55C29416" w14:textId="77777777" w:rsidR="00E73FC6" w:rsidRPr="001F6C2D" w:rsidRDefault="00E73FC6" w:rsidP="00E73FC6">
      <w:pPr>
        <w:keepNext/>
        <w:tabs>
          <w:tab w:val="left" w:pos="720"/>
        </w:tabs>
        <w:spacing w:line="240" w:lineRule="auto"/>
        <w:rPr>
          <w:szCs w:val="22"/>
        </w:rPr>
      </w:pPr>
    </w:p>
    <w:p w14:paraId="24B7E2DD" w14:textId="77777777" w:rsidR="00E73FC6" w:rsidRPr="001F6C2D" w:rsidRDefault="00E73FC6" w:rsidP="00E73FC6">
      <w:pPr>
        <w:spacing w:line="240" w:lineRule="auto"/>
        <w:rPr>
          <w:szCs w:val="22"/>
          <w:shd w:val="clear" w:color="auto" w:fill="CCCCCC"/>
        </w:rPr>
      </w:pPr>
      <w:r w:rsidRPr="001F6C2D">
        <w:rPr>
          <w:szCs w:val="22"/>
          <w:shd w:val="clear" w:color="auto" w:fill="D9D9D9"/>
        </w:rPr>
        <w:t>Der er anført en 2D-stregkode, som indeholder en entydig identifikator.</w:t>
      </w:r>
    </w:p>
    <w:p w14:paraId="3D870E14" w14:textId="77777777" w:rsidR="00E73FC6" w:rsidRPr="001F6C2D" w:rsidRDefault="00E73FC6" w:rsidP="00E73FC6">
      <w:pPr>
        <w:spacing w:line="240" w:lineRule="auto"/>
        <w:rPr>
          <w:szCs w:val="22"/>
          <w:shd w:val="clear" w:color="auto" w:fill="CCCCCC"/>
        </w:rPr>
      </w:pPr>
    </w:p>
    <w:p w14:paraId="0133EE49" w14:textId="77777777" w:rsidR="00E73FC6" w:rsidRPr="001F6C2D" w:rsidRDefault="00E73FC6" w:rsidP="00E73FC6">
      <w:pPr>
        <w:spacing w:line="240" w:lineRule="auto"/>
        <w:rPr>
          <w:szCs w:val="22"/>
          <w:shd w:val="clear" w:color="auto" w:fill="CCCCCC"/>
        </w:rPr>
      </w:pPr>
    </w:p>
    <w:p w14:paraId="404911E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18.</w:t>
      </w:r>
      <w:r w:rsidRPr="001F6C2D">
        <w:rPr>
          <w:b/>
        </w:rPr>
        <w:tab/>
        <w:t>ENTYDIG IDENTIFIKATOR - MENNESKELIGT LÆSBARE DATA</w:t>
      </w:r>
    </w:p>
    <w:p w14:paraId="4E40AB47" w14:textId="77777777" w:rsidR="00E73FC6" w:rsidRPr="001F6C2D" w:rsidRDefault="00E73FC6" w:rsidP="00E73FC6">
      <w:pPr>
        <w:keepNext/>
        <w:tabs>
          <w:tab w:val="left" w:pos="720"/>
        </w:tabs>
        <w:spacing w:line="240" w:lineRule="auto"/>
        <w:rPr>
          <w:szCs w:val="22"/>
        </w:rPr>
      </w:pPr>
    </w:p>
    <w:p w14:paraId="21F7985D" w14:textId="77777777" w:rsidR="00E73FC6" w:rsidRPr="001F6C2D" w:rsidRDefault="00E73FC6" w:rsidP="00E73FC6">
      <w:pPr>
        <w:keepNext/>
        <w:spacing w:line="240" w:lineRule="auto"/>
        <w:rPr>
          <w:szCs w:val="22"/>
        </w:rPr>
      </w:pPr>
      <w:r w:rsidRPr="001F6C2D">
        <w:rPr>
          <w:szCs w:val="22"/>
        </w:rPr>
        <w:t>PC</w:t>
      </w:r>
    </w:p>
    <w:p w14:paraId="329CEBE5" w14:textId="77777777" w:rsidR="00E73FC6" w:rsidRPr="001F6C2D" w:rsidRDefault="00E73FC6" w:rsidP="00E73FC6">
      <w:pPr>
        <w:keepNext/>
        <w:spacing w:line="240" w:lineRule="auto"/>
        <w:rPr>
          <w:szCs w:val="22"/>
        </w:rPr>
      </w:pPr>
      <w:r w:rsidRPr="001F6C2D">
        <w:rPr>
          <w:szCs w:val="22"/>
        </w:rPr>
        <w:t>SN</w:t>
      </w:r>
    </w:p>
    <w:p w14:paraId="49128E4D" w14:textId="77777777" w:rsidR="00E73FC6" w:rsidRPr="001F6C2D" w:rsidRDefault="00E73FC6" w:rsidP="00E73FC6">
      <w:pPr>
        <w:spacing w:line="240" w:lineRule="auto"/>
        <w:rPr>
          <w:szCs w:val="22"/>
        </w:rPr>
      </w:pPr>
      <w:r w:rsidRPr="001F6C2D">
        <w:rPr>
          <w:szCs w:val="22"/>
        </w:rPr>
        <w:t>NN</w:t>
      </w:r>
    </w:p>
    <w:p w14:paraId="67E9FF34" w14:textId="77777777" w:rsidR="00E73FC6" w:rsidRPr="001F6C2D" w:rsidRDefault="00E73FC6" w:rsidP="00E73FC6">
      <w:pPr>
        <w:spacing w:line="240" w:lineRule="auto"/>
        <w:rPr>
          <w:szCs w:val="22"/>
        </w:rPr>
      </w:pPr>
      <w:r w:rsidRPr="001F6C2D">
        <w:br w:type="page"/>
      </w:r>
    </w:p>
    <w:p w14:paraId="16F068ED"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szCs w:val="22"/>
        </w:rPr>
      </w:pPr>
      <w:r w:rsidRPr="001F6C2D">
        <w:rPr>
          <w:b/>
        </w:rPr>
        <w:lastRenderedPageBreak/>
        <w:t>MINDSTEKRAV TIL MÆRKNING PÅ SMÅ INDRE EMBALLAGER</w:t>
      </w:r>
    </w:p>
    <w:p w14:paraId="1FF60951"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szCs w:val="22"/>
        </w:rPr>
      </w:pPr>
    </w:p>
    <w:p w14:paraId="3CD02B43"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rPr>
      </w:pPr>
      <w:r w:rsidRPr="001F6C2D">
        <w:rPr>
          <w:b/>
        </w:rPr>
        <w:t>ETIKET PÅ HÆTTEGLAS</w:t>
      </w:r>
    </w:p>
    <w:p w14:paraId="19188415" w14:textId="77777777" w:rsidR="00E73FC6" w:rsidRPr="001F6C2D" w:rsidRDefault="00E73FC6" w:rsidP="00E73FC6">
      <w:pPr>
        <w:spacing w:line="240" w:lineRule="auto"/>
        <w:rPr>
          <w:szCs w:val="22"/>
        </w:rPr>
      </w:pPr>
    </w:p>
    <w:p w14:paraId="5C8FCBD4" w14:textId="77777777" w:rsidR="00E73FC6" w:rsidRPr="001F6C2D" w:rsidRDefault="00E73FC6" w:rsidP="00E73FC6">
      <w:pPr>
        <w:spacing w:line="240" w:lineRule="auto"/>
        <w:rPr>
          <w:szCs w:val="22"/>
        </w:rPr>
      </w:pPr>
    </w:p>
    <w:p w14:paraId="138B78A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 OG ADMINISTRATIONSVEJ(E)</w:t>
      </w:r>
    </w:p>
    <w:p w14:paraId="68A17DEE" w14:textId="77777777" w:rsidR="00E73FC6" w:rsidRPr="001F6C2D" w:rsidRDefault="00E73FC6" w:rsidP="00E73FC6">
      <w:pPr>
        <w:spacing w:line="240" w:lineRule="auto"/>
        <w:ind w:left="567" w:hanging="567"/>
        <w:rPr>
          <w:szCs w:val="22"/>
        </w:rPr>
      </w:pPr>
    </w:p>
    <w:p w14:paraId="166901AF" w14:textId="77777777" w:rsidR="00E73FC6" w:rsidRPr="001F6C2D" w:rsidRDefault="00E73FC6" w:rsidP="00E73FC6">
      <w:pPr>
        <w:spacing w:line="240" w:lineRule="auto"/>
        <w:rPr>
          <w:szCs w:val="22"/>
        </w:rPr>
      </w:pPr>
      <w:r w:rsidRPr="001F6C2D">
        <w:t>ELOCTA 3000 IU pulver til injektionsvæske</w:t>
      </w:r>
    </w:p>
    <w:p w14:paraId="55725178" w14:textId="77777777" w:rsidR="00E73FC6" w:rsidRPr="001F6C2D" w:rsidRDefault="00E73FC6" w:rsidP="00E73FC6">
      <w:pPr>
        <w:spacing w:line="240" w:lineRule="auto"/>
      </w:pPr>
    </w:p>
    <w:p w14:paraId="1DAC3998" w14:textId="77777777" w:rsidR="00E73FC6" w:rsidRPr="001F6C2D" w:rsidRDefault="00E73FC6" w:rsidP="00E73FC6">
      <w:pPr>
        <w:spacing w:line="240" w:lineRule="auto"/>
        <w:rPr>
          <w:szCs w:val="22"/>
        </w:rPr>
      </w:pPr>
      <w:r w:rsidRPr="001F6C2D">
        <w:t>efmoroctocog alfa</w:t>
      </w:r>
    </w:p>
    <w:p w14:paraId="732A3D41" w14:textId="77777777" w:rsidR="00E73FC6" w:rsidRPr="001F6C2D" w:rsidRDefault="00E73FC6" w:rsidP="00E73FC6">
      <w:pPr>
        <w:spacing w:line="240" w:lineRule="auto"/>
      </w:pPr>
      <w:proofErr w:type="spellStart"/>
      <w:r w:rsidRPr="001F6C2D">
        <w:t>rekombinant</w:t>
      </w:r>
      <w:proofErr w:type="spellEnd"/>
      <w:r w:rsidRPr="001F6C2D">
        <w:t xml:space="preserve"> koagulationsfaktor VIII</w:t>
      </w:r>
    </w:p>
    <w:p w14:paraId="367CD9EE" w14:textId="77777777" w:rsidR="00E73FC6" w:rsidRPr="001F6C2D" w:rsidRDefault="00E73FC6" w:rsidP="00E73FC6">
      <w:pPr>
        <w:spacing w:line="240" w:lineRule="auto"/>
        <w:rPr>
          <w:szCs w:val="22"/>
        </w:rPr>
      </w:pPr>
      <w:proofErr w:type="spellStart"/>
      <w:r w:rsidRPr="001F6C2D">
        <w:t>i.v</w:t>
      </w:r>
      <w:proofErr w:type="spellEnd"/>
      <w:r w:rsidRPr="001F6C2D">
        <w:t>.</w:t>
      </w:r>
    </w:p>
    <w:p w14:paraId="6EC147EA" w14:textId="77777777" w:rsidR="00E73FC6" w:rsidRPr="001F6C2D" w:rsidRDefault="00E73FC6" w:rsidP="00E73FC6">
      <w:pPr>
        <w:spacing w:line="240" w:lineRule="auto"/>
        <w:rPr>
          <w:szCs w:val="22"/>
        </w:rPr>
      </w:pPr>
    </w:p>
    <w:p w14:paraId="07F0CEA7" w14:textId="77777777" w:rsidR="00E73FC6" w:rsidRPr="001F6C2D" w:rsidRDefault="00E73FC6" w:rsidP="00E73FC6">
      <w:pPr>
        <w:spacing w:line="240" w:lineRule="auto"/>
        <w:rPr>
          <w:szCs w:val="22"/>
        </w:rPr>
      </w:pPr>
    </w:p>
    <w:p w14:paraId="3C348CD9"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ADMINISTRATIONSMETODE</w:t>
      </w:r>
    </w:p>
    <w:p w14:paraId="470C32CE" w14:textId="77777777" w:rsidR="00E73FC6" w:rsidRPr="001F6C2D" w:rsidRDefault="00E73FC6" w:rsidP="00E73FC6">
      <w:pPr>
        <w:spacing w:line="240" w:lineRule="auto"/>
        <w:rPr>
          <w:szCs w:val="22"/>
        </w:rPr>
      </w:pPr>
    </w:p>
    <w:p w14:paraId="3A05D7BC" w14:textId="77777777" w:rsidR="00E73FC6" w:rsidRPr="001F6C2D" w:rsidRDefault="00E73FC6" w:rsidP="00E73FC6">
      <w:pPr>
        <w:spacing w:line="240" w:lineRule="auto"/>
        <w:rPr>
          <w:szCs w:val="22"/>
        </w:rPr>
      </w:pPr>
    </w:p>
    <w:p w14:paraId="0D322B68"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UDLØBSDATO</w:t>
      </w:r>
    </w:p>
    <w:p w14:paraId="58B7DBAB" w14:textId="77777777" w:rsidR="00E73FC6" w:rsidRPr="001F6C2D" w:rsidRDefault="00E73FC6" w:rsidP="00E73FC6">
      <w:pPr>
        <w:spacing w:line="240" w:lineRule="auto"/>
      </w:pPr>
    </w:p>
    <w:p w14:paraId="20731361" w14:textId="77777777" w:rsidR="00E73FC6" w:rsidRPr="001F6C2D" w:rsidRDefault="00E73FC6" w:rsidP="00E73FC6">
      <w:pPr>
        <w:spacing w:line="240" w:lineRule="auto"/>
      </w:pPr>
      <w:r w:rsidRPr="001F6C2D">
        <w:t>EXP</w:t>
      </w:r>
    </w:p>
    <w:p w14:paraId="79BB250F" w14:textId="77777777" w:rsidR="00E73FC6" w:rsidRPr="001F6C2D" w:rsidRDefault="00E73FC6" w:rsidP="00E73FC6">
      <w:pPr>
        <w:spacing w:line="240" w:lineRule="auto"/>
      </w:pPr>
    </w:p>
    <w:p w14:paraId="1B89B2D4" w14:textId="77777777" w:rsidR="00E73FC6" w:rsidRPr="001F6C2D" w:rsidRDefault="00E73FC6" w:rsidP="00E73FC6">
      <w:pPr>
        <w:spacing w:line="240" w:lineRule="auto"/>
      </w:pPr>
    </w:p>
    <w:p w14:paraId="0C9E2498"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BATCHNUMMER</w:t>
      </w:r>
    </w:p>
    <w:p w14:paraId="29EE89D3" w14:textId="77777777" w:rsidR="00E73FC6" w:rsidRPr="001F6C2D" w:rsidRDefault="00E73FC6" w:rsidP="00E73FC6">
      <w:pPr>
        <w:spacing w:line="240" w:lineRule="auto"/>
        <w:ind w:right="113"/>
      </w:pPr>
    </w:p>
    <w:p w14:paraId="3F2A3CBE" w14:textId="77777777" w:rsidR="00E73FC6" w:rsidRPr="001F6C2D" w:rsidRDefault="00E73FC6" w:rsidP="00E73FC6">
      <w:pPr>
        <w:spacing w:line="240" w:lineRule="auto"/>
        <w:ind w:right="113"/>
      </w:pPr>
      <w:r w:rsidRPr="001F6C2D">
        <w:t>Lot</w:t>
      </w:r>
    </w:p>
    <w:p w14:paraId="52691DBD" w14:textId="77777777" w:rsidR="00E73FC6" w:rsidRPr="001F6C2D" w:rsidRDefault="00E73FC6" w:rsidP="00E73FC6">
      <w:pPr>
        <w:spacing w:line="240" w:lineRule="auto"/>
        <w:ind w:right="113"/>
      </w:pPr>
    </w:p>
    <w:p w14:paraId="25A6B7E6" w14:textId="77777777" w:rsidR="00E73FC6" w:rsidRPr="001F6C2D" w:rsidRDefault="00E73FC6" w:rsidP="00E73FC6">
      <w:pPr>
        <w:spacing w:line="240" w:lineRule="auto"/>
        <w:ind w:right="113"/>
      </w:pPr>
    </w:p>
    <w:p w14:paraId="07E9BD0A"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INDHOLD ANGIVET SOM VÆGT, VOLUMEN ELLER ENHEDER</w:t>
      </w:r>
    </w:p>
    <w:p w14:paraId="2D05CAE0" w14:textId="77777777" w:rsidR="00E73FC6" w:rsidRPr="001F6C2D" w:rsidRDefault="00E73FC6" w:rsidP="00E73FC6">
      <w:pPr>
        <w:keepNext/>
        <w:spacing w:line="240" w:lineRule="auto"/>
        <w:ind w:right="113"/>
        <w:rPr>
          <w:szCs w:val="22"/>
        </w:rPr>
      </w:pPr>
    </w:p>
    <w:p w14:paraId="5244CD96" w14:textId="77777777" w:rsidR="00E73FC6" w:rsidRPr="001F6C2D" w:rsidRDefault="00E73FC6" w:rsidP="00E73FC6">
      <w:pPr>
        <w:spacing w:line="240" w:lineRule="auto"/>
        <w:ind w:right="113"/>
        <w:rPr>
          <w:szCs w:val="22"/>
        </w:rPr>
      </w:pPr>
      <w:r w:rsidRPr="001F6C2D">
        <w:t>3000 IU</w:t>
      </w:r>
    </w:p>
    <w:p w14:paraId="348FE802" w14:textId="77777777" w:rsidR="00E73FC6" w:rsidRPr="001F6C2D" w:rsidRDefault="00E73FC6" w:rsidP="00E73FC6">
      <w:pPr>
        <w:spacing w:line="240" w:lineRule="auto"/>
        <w:ind w:right="113"/>
        <w:rPr>
          <w:szCs w:val="22"/>
        </w:rPr>
      </w:pPr>
    </w:p>
    <w:p w14:paraId="0FC45984" w14:textId="77777777" w:rsidR="00E73FC6" w:rsidRPr="001F6C2D" w:rsidRDefault="00E73FC6" w:rsidP="00E73FC6">
      <w:pPr>
        <w:spacing w:line="240" w:lineRule="auto"/>
        <w:ind w:right="113"/>
        <w:rPr>
          <w:szCs w:val="22"/>
        </w:rPr>
      </w:pPr>
    </w:p>
    <w:p w14:paraId="7AAAC6AF"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6.</w:t>
      </w:r>
      <w:r w:rsidRPr="001F6C2D">
        <w:rPr>
          <w:b/>
        </w:rPr>
        <w:tab/>
        <w:t>ANDET</w:t>
      </w:r>
    </w:p>
    <w:p w14:paraId="04952E73" w14:textId="77777777" w:rsidR="00E73FC6" w:rsidRPr="001F6C2D" w:rsidRDefault="00E73FC6" w:rsidP="00E73FC6">
      <w:pPr>
        <w:spacing w:line="240" w:lineRule="auto"/>
        <w:ind w:right="113"/>
        <w:rPr>
          <w:szCs w:val="22"/>
        </w:rPr>
      </w:pPr>
    </w:p>
    <w:p w14:paraId="6A23A374"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rPr>
      </w:pPr>
      <w:r w:rsidRPr="001F6C2D">
        <w:br w:type="page"/>
      </w:r>
      <w:r w:rsidRPr="001F6C2D">
        <w:rPr>
          <w:b/>
        </w:rPr>
        <w:lastRenderedPageBreak/>
        <w:t>MÆRKNING, DER SKAL ANFØRES PÅ DEN YDRE EMBALLAGE</w:t>
      </w:r>
    </w:p>
    <w:p w14:paraId="74428363"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6B75C89"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Cs/>
          <w:szCs w:val="22"/>
        </w:rPr>
      </w:pPr>
      <w:r w:rsidRPr="001F6C2D">
        <w:rPr>
          <w:b/>
        </w:rPr>
        <w:t>ÆSKE</w:t>
      </w:r>
    </w:p>
    <w:p w14:paraId="3365B914" w14:textId="77777777" w:rsidR="00E73FC6" w:rsidRPr="001F6C2D" w:rsidRDefault="00E73FC6" w:rsidP="00E73FC6">
      <w:pPr>
        <w:spacing w:line="240" w:lineRule="auto"/>
      </w:pPr>
    </w:p>
    <w:p w14:paraId="607A0EC7" w14:textId="77777777" w:rsidR="00E73FC6" w:rsidRPr="001F6C2D" w:rsidRDefault="00E73FC6" w:rsidP="00E73FC6">
      <w:pPr>
        <w:spacing w:line="240" w:lineRule="auto"/>
        <w:rPr>
          <w:szCs w:val="22"/>
        </w:rPr>
      </w:pPr>
    </w:p>
    <w:p w14:paraId="4595D251"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w:t>
      </w:r>
    </w:p>
    <w:p w14:paraId="1FB24817" w14:textId="77777777" w:rsidR="00E73FC6" w:rsidRPr="001F6C2D" w:rsidRDefault="00E73FC6" w:rsidP="00E73FC6">
      <w:pPr>
        <w:spacing w:line="240" w:lineRule="auto"/>
        <w:rPr>
          <w:szCs w:val="22"/>
        </w:rPr>
      </w:pPr>
    </w:p>
    <w:p w14:paraId="15846BF5" w14:textId="77777777" w:rsidR="00E73FC6" w:rsidRPr="001F6C2D" w:rsidRDefault="00E73FC6" w:rsidP="00E73FC6">
      <w:pPr>
        <w:spacing w:line="240" w:lineRule="auto"/>
      </w:pPr>
      <w:r w:rsidRPr="001F6C2D">
        <w:t>ELOCTA 4000 IU pulver og solvens til injektionsvæske, opløsning</w:t>
      </w:r>
    </w:p>
    <w:p w14:paraId="142E4211" w14:textId="77777777" w:rsidR="00E73FC6" w:rsidRPr="001F6C2D" w:rsidRDefault="00E73FC6" w:rsidP="00E73FC6">
      <w:pPr>
        <w:spacing w:line="240" w:lineRule="auto"/>
      </w:pPr>
    </w:p>
    <w:p w14:paraId="4DA93228" w14:textId="77777777" w:rsidR="00E73FC6" w:rsidRPr="001F6C2D" w:rsidRDefault="00E73FC6" w:rsidP="00E73FC6">
      <w:pPr>
        <w:spacing w:line="240" w:lineRule="auto"/>
      </w:pPr>
      <w:r w:rsidRPr="001F6C2D">
        <w:t>efmoroctocog alfa</w:t>
      </w:r>
    </w:p>
    <w:p w14:paraId="6EF61A45" w14:textId="77777777" w:rsidR="00E73FC6" w:rsidRPr="001F6C2D" w:rsidRDefault="00E73FC6" w:rsidP="00E73FC6">
      <w:pPr>
        <w:spacing w:line="240" w:lineRule="auto"/>
        <w:rPr>
          <w:szCs w:val="22"/>
        </w:rPr>
      </w:pPr>
      <w:r w:rsidRPr="001F6C2D">
        <w:t>(</w:t>
      </w:r>
      <w:proofErr w:type="spellStart"/>
      <w:r w:rsidRPr="001F6C2D">
        <w:t>rekombinant</w:t>
      </w:r>
      <w:proofErr w:type="spellEnd"/>
      <w:r w:rsidRPr="001F6C2D">
        <w:t xml:space="preserve"> koagulationsfaktor VIII, Fc fusionsprotein)</w:t>
      </w:r>
    </w:p>
    <w:p w14:paraId="725ABEED" w14:textId="77777777" w:rsidR="00E73FC6" w:rsidRPr="001F6C2D" w:rsidRDefault="00E73FC6" w:rsidP="00E73FC6">
      <w:pPr>
        <w:spacing w:line="240" w:lineRule="auto"/>
        <w:rPr>
          <w:szCs w:val="22"/>
        </w:rPr>
      </w:pPr>
    </w:p>
    <w:p w14:paraId="1E5B7FAA" w14:textId="77777777" w:rsidR="00E73FC6" w:rsidRPr="001F6C2D" w:rsidRDefault="00E73FC6" w:rsidP="00E73FC6">
      <w:pPr>
        <w:spacing w:line="240" w:lineRule="auto"/>
        <w:rPr>
          <w:szCs w:val="22"/>
        </w:rPr>
      </w:pPr>
    </w:p>
    <w:p w14:paraId="373D5016"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ANGIVELSE AF AKTIVT STOF/AKTIVE STOFFER</w:t>
      </w:r>
    </w:p>
    <w:p w14:paraId="46361FBA" w14:textId="77777777" w:rsidR="00E73FC6" w:rsidRPr="001F6C2D" w:rsidRDefault="00E73FC6" w:rsidP="00E73FC6">
      <w:pPr>
        <w:spacing w:line="240" w:lineRule="auto"/>
        <w:rPr>
          <w:szCs w:val="22"/>
        </w:rPr>
      </w:pPr>
    </w:p>
    <w:p w14:paraId="256C0434" w14:textId="77777777" w:rsidR="00E73FC6" w:rsidRPr="001F6C2D" w:rsidRDefault="00E73FC6" w:rsidP="00E73FC6">
      <w:pPr>
        <w:spacing w:line="240" w:lineRule="auto"/>
      </w:pPr>
      <w:r w:rsidRPr="001F6C2D">
        <w:t xml:space="preserve">1 hætteglas med pulver indeholder 4000 IU efmoroctocog alfa (ca. 1333 IU/ml efter </w:t>
      </w:r>
      <w:proofErr w:type="spellStart"/>
      <w:r w:rsidRPr="001F6C2D">
        <w:t>rekonstitution</w:t>
      </w:r>
      <w:proofErr w:type="spellEnd"/>
      <w:r w:rsidRPr="001F6C2D">
        <w:t>)</w:t>
      </w:r>
    </w:p>
    <w:p w14:paraId="3BEA0C5E" w14:textId="77777777" w:rsidR="00E73FC6" w:rsidRPr="001F6C2D" w:rsidRDefault="00E73FC6" w:rsidP="00E73FC6">
      <w:pPr>
        <w:spacing w:line="240" w:lineRule="auto"/>
        <w:rPr>
          <w:szCs w:val="22"/>
        </w:rPr>
      </w:pPr>
    </w:p>
    <w:p w14:paraId="1CE944F2" w14:textId="77777777" w:rsidR="00E73FC6" w:rsidRPr="001F6C2D" w:rsidRDefault="00E73FC6" w:rsidP="00E73FC6">
      <w:pPr>
        <w:spacing w:line="240" w:lineRule="auto"/>
        <w:rPr>
          <w:szCs w:val="22"/>
        </w:rPr>
      </w:pPr>
    </w:p>
    <w:p w14:paraId="3C06C6BD"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LISTE OVER HJÆLPESTOFFER</w:t>
      </w:r>
    </w:p>
    <w:p w14:paraId="6B031DCB" w14:textId="77777777" w:rsidR="00E73FC6" w:rsidRPr="001F6C2D" w:rsidRDefault="00E73FC6" w:rsidP="00E73FC6">
      <w:pPr>
        <w:keepNext/>
        <w:spacing w:line="240" w:lineRule="auto"/>
        <w:rPr>
          <w:szCs w:val="22"/>
        </w:rPr>
      </w:pPr>
    </w:p>
    <w:p w14:paraId="719AEC7B" w14:textId="77777777" w:rsidR="00E73FC6" w:rsidRPr="001F6C2D" w:rsidRDefault="00E73FC6" w:rsidP="00E73FC6">
      <w:pPr>
        <w:autoSpaceDE w:val="0"/>
        <w:autoSpaceDN w:val="0"/>
        <w:adjustRightInd w:val="0"/>
        <w:spacing w:line="240" w:lineRule="auto"/>
      </w:pPr>
      <w:r w:rsidRPr="001F6C2D">
        <w:rPr>
          <w:shd w:val="clear" w:color="auto" w:fill="D9D9D9"/>
        </w:rPr>
        <w:t>Pulver:</w:t>
      </w:r>
      <w:r w:rsidRPr="001F6C2D">
        <w:t xml:space="preserve"> </w:t>
      </w:r>
      <w:proofErr w:type="spellStart"/>
      <w:r w:rsidRPr="001F6C2D">
        <w:t>saccharose</w:t>
      </w:r>
      <w:proofErr w:type="spellEnd"/>
      <w:r w:rsidRPr="001F6C2D">
        <w:t xml:space="preserve">, </w:t>
      </w:r>
      <w:proofErr w:type="spellStart"/>
      <w:r w:rsidRPr="001F6C2D">
        <w:t>natriumchlorid</w:t>
      </w:r>
      <w:proofErr w:type="spellEnd"/>
      <w:r w:rsidRPr="001F6C2D">
        <w:t xml:space="preserve">, </w:t>
      </w:r>
      <w:proofErr w:type="spellStart"/>
      <w:r w:rsidRPr="001F6C2D">
        <w:t>histidin</w:t>
      </w:r>
      <w:proofErr w:type="spellEnd"/>
      <w:r w:rsidRPr="001F6C2D">
        <w:t xml:space="preserve">, </w:t>
      </w:r>
      <w:proofErr w:type="spellStart"/>
      <w:r w:rsidRPr="001F6C2D">
        <w:t>calciumchloriddihydrat</w:t>
      </w:r>
      <w:proofErr w:type="spellEnd"/>
      <w:r w:rsidRPr="001F6C2D">
        <w:t xml:space="preserve">, </w:t>
      </w:r>
      <w:proofErr w:type="spellStart"/>
      <w:r w:rsidRPr="001F6C2D">
        <w:t>polysorbat</w:t>
      </w:r>
      <w:proofErr w:type="spellEnd"/>
      <w:r w:rsidRPr="001F6C2D">
        <w:t> 20, natriumhydroxid, saltsyre.</w:t>
      </w:r>
    </w:p>
    <w:p w14:paraId="5F6F0EB6" w14:textId="77777777" w:rsidR="00E73FC6" w:rsidRPr="001F6C2D" w:rsidRDefault="00E73FC6" w:rsidP="00E73FC6">
      <w:pPr>
        <w:autoSpaceDE w:val="0"/>
        <w:autoSpaceDN w:val="0"/>
        <w:adjustRightInd w:val="0"/>
        <w:spacing w:line="240" w:lineRule="auto"/>
      </w:pPr>
    </w:p>
    <w:p w14:paraId="429448D7" w14:textId="77777777" w:rsidR="00E73FC6" w:rsidRPr="001F6C2D" w:rsidRDefault="00E73FC6" w:rsidP="00E73FC6">
      <w:pPr>
        <w:autoSpaceDE w:val="0"/>
        <w:autoSpaceDN w:val="0"/>
        <w:adjustRightInd w:val="0"/>
        <w:spacing w:line="240" w:lineRule="auto"/>
      </w:pPr>
      <w:r w:rsidRPr="001F6C2D">
        <w:t>Solvens: vand til injektionsvæsker</w:t>
      </w:r>
    </w:p>
    <w:p w14:paraId="4DBB2916" w14:textId="77777777" w:rsidR="00E73FC6" w:rsidRPr="001F6C2D" w:rsidRDefault="00E73FC6" w:rsidP="00E73FC6">
      <w:pPr>
        <w:autoSpaceDE w:val="0"/>
        <w:autoSpaceDN w:val="0"/>
        <w:adjustRightInd w:val="0"/>
        <w:spacing w:line="240" w:lineRule="auto"/>
      </w:pPr>
    </w:p>
    <w:p w14:paraId="202407B0" w14:textId="77777777" w:rsidR="00E73FC6" w:rsidRPr="001F6C2D" w:rsidRDefault="00E73FC6" w:rsidP="00E73FC6">
      <w:pPr>
        <w:autoSpaceDE w:val="0"/>
        <w:autoSpaceDN w:val="0"/>
        <w:adjustRightInd w:val="0"/>
        <w:spacing w:line="240" w:lineRule="auto"/>
      </w:pPr>
    </w:p>
    <w:p w14:paraId="2147A47C"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LÆGEMIDDELFORM OG INDHOLD (PAKNINGSSTØRRELSE)</w:t>
      </w:r>
    </w:p>
    <w:p w14:paraId="547DEFB4" w14:textId="77777777" w:rsidR="00E73FC6" w:rsidRPr="001F6C2D" w:rsidRDefault="00E73FC6" w:rsidP="00E73FC6">
      <w:pPr>
        <w:keepNext/>
        <w:spacing w:line="240" w:lineRule="auto"/>
      </w:pPr>
    </w:p>
    <w:p w14:paraId="7E61B13E" w14:textId="77777777" w:rsidR="00E73FC6" w:rsidRPr="001F6C2D" w:rsidRDefault="00E73FC6" w:rsidP="00E73FC6">
      <w:pPr>
        <w:keepNext/>
        <w:spacing w:line="240" w:lineRule="auto"/>
      </w:pPr>
      <w:r w:rsidRPr="001F6C2D">
        <w:rPr>
          <w:shd w:val="clear" w:color="auto" w:fill="D9D9D9"/>
        </w:rPr>
        <w:t>Pulver og solvens til injektionsvæske, opløsning</w:t>
      </w:r>
    </w:p>
    <w:p w14:paraId="04D98419" w14:textId="77777777" w:rsidR="00E73FC6" w:rsidRPr="001F6C2D" w:rsidRDefault="00E73FC6" w:rsidP="00E73FC6">
      <w:pPr>
        <w:keepNext/>
        <w:spacing w:line="240" w:lineRule="auto"/>
        <w:rPr>
          <w:szCs w:val="22"/>
        </w:rPr>
      </w:pPr>
    </w:p>
    <w:p w14:paraId="27AD6E34" w14:textId="77777777" w:rsidR="00E73FC6" w:rsidRPr="001F6C2D" w:rsidRDefault="00E73FC6" w:rsidP="00E73FC6">
      <w:pPr>
        <w:spacing w:line="240" w:lineRule="auto"/>
        <w:rPr>
          <w:szCs w:val="22"/>
        </w:rPr>
      </w:pPr>
      <w:r w:rsidRPr="001F6C2D">
        <w:t>Indhold: 1 hætteglas med pulver, 3 ml solvens i en fyldt injektionssprøjte, 1 stempelstang, 1 hætteglasadapter, 1 infusionssæt, 2 spritservietter, 2 plastre, 1 stk. gazebind.</w:t>
      </w:r>
    </w:p>
    <w:p w14:paraId="4369806E" w14:textId="77777777" w:rsidR="00E73FC6" w:rsidRPr="001F6C2D" w:rsidRDefault="00E73FC6" w:rsidP="00E73FC6">
      <w:pPr>
        <w:spacing w:line="240" w:lineRule="auto"/>
        <w:rPr>
          <w:szCs w:val="22"/>
        </w:rPr>
      </w:pPr>
    </w:p>
    <w:p w14:paraId="4170D700" w14:textId="77777777" w:rsidR="00E73FC6" w:rsidRPr="001F6C2D" w:rsidRDefault="00E73FC6" w:rsidP="00E73FC6">
      <w:pPr>
        <w:spacing w:line="240" w:lineRule="auto"/>
        <w:rPr>
          <w:szCs w:val="22"/>
        </w:rPr>
      </w:pPr>
    </w:p>
    <w:p w14:paraId="20F4E914"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ANVENDELSESMÅDE OG ADMINISTRATIONSVEJ(E)</w:t>
      </w:r>
    </w:p>
    <w:p w14:paraId="6E9E6214" w14:textId="77777777" w:rsidR="00E73FC6" w:rsidRPr="001F6C2D" w:rsidRDefault="00E73FC6" w:rsidP="00E73FC6">
      <w:pPr>
        <w:spacing w:line="240" w:lineRule="auto"/>
        <w:rPr>
          <w:szCs w:val="22"/>
        </w:rPr>
      </w:pPr>
    </w:p>
    <w:p w14:paraId="4D2593D9" w14:textId="77777777" w:rsidR="00E73FC6" w:rsidRPr="001F6C2D" w:rsidRDefault="00E73FC6" w:rsidP="00E73FC6">
      <w:pPr>
        <w:spacing w:line="240" w:lineRule="auto"/>
        <w:rPr>
          <w:bCs/>
        </w:rPr>
      </w:pPr>
      <w:r w:rsidRPr="001F6C2D">
        <w:rPr>
          <w:bCs/>
        </w:rPr>
        <w:t xml:space="preserve">Intravenøs anvendelse, efter </w:t>
      </w:r>
      <w:proofErr w:type="spellStart"/>
      <w:r w:rsidRPr="001F6C2D">
        <w:rPr>
          <w:bCs/>
        </w:rPr>
        <w:t>rekonstitution</w:t>
      </w:r>
      <w:proofErr w:type="spellEnd"/>
      <w:r w:rsidRPr="001F6C2D">
        <w:rPr>
          <w:bCs/>
        </w:rPr>
        <w:t>.</w:t>
      </w:r>
    </w:p>
    <w:p w14:paraId="35A5CBF7" w14:textId="77777777" w:rsidR="00E73FC6" w:rsidRPr="001F6C2D" w:rsidRDefault="00E73FC6" w:rsidP="00E73FC6">
      <w:pPr>
        <w:spacing w:line="240" w:lineRule="auto"/>
        <w:rPr>
          <w:szCs w:val="22"/>
        </w:rPr>
      </w:pPr>
      <w:r w:rsidRPr="001F6C2D">
        <w:t>Læs indlægssedlen inden brug.</w:t>
      </w:r>
    </w:p>
    <w:p w14:paraId="348E9E4B" w14:textId="77777777" w:rsidR="00E73FC6" w:rsidRPr="001F6C2D" w:rsidRDefault="00E73FC6" w:rsidP="00E73FC6">
      <w:pPr>
        <w:spacing w:line="240" w:lineRule="auto"/>
        <w:rPr>
          <w:szCs w:val="22"/>
        </w:rPr>
      </w:pPr>
    </w:p>
    <w:p w14:paraId="5E5B7BBC" w14:textId="77777777" w:rsidR="00E73FC6" w:rsidRPr="001F6C2D" w:rsidRDefault="00E73FC6" w:rsidP="00E73FC6">
      <w:pPr>
        <w:spacing w:line="240" w:lineRule="auto"/>
      </w:pPr>
      <w:r w:rsidRPr="001F6C2D">
        <w:t xml:space="preserve">En video med anvisninger i forberedelse og administration af ELOCTA kan ses ved at scanne QR-koden med en smarttelefon eller via websitet. </w:t>
      </w:r>
    </w:p>
    <w:p w14:paraId="76A6C8FD" w14:textId="77777777" w:rsidR="00E73FC6" w:rsidRPr="001F6C2D" w:rsidRDefault="00E73FC6" w:rsidP="00E73FC6">
      <w:pPr>
        <w:spacing w:line="240" w:lineRule="auto"/>
      </w:pPr>
    </w:p>
    <w:p w14:paraId="77798F1D" w14:textId="77777777" w:rsidR="00E73FC6" w:rsidRPr="00A62C88" w:rsidRDefault="00E73FC6" w:rsidP="00E73FC6">
      <w:pPr>
        <w:spacing w:line="240" w:lineRule="auto"/>
        <w:rPr>
          <w:sz w:val="23"/>
          <w:lang w:val="nb-NO"/>
        </w:rPr>
      </w:pPr>
      <w:r w:rsidRPr="00A62C88">
        <w:rPr>
          <w:shd w:val="clear" w:color="auto" w:fill="D9D9D9"/>
          <w:lang w:val="nb-NO"/>
        </w:rPr>
        <w:t>QR-kode skal inkluderes+</w:t>
      </w:r>
      <w:r w:rsidRPr="00A62C88">
        <w:rPr>
          <w:lang w:val="nb-NO"/>
        </w:rPr>
        <w:t xml:space="preserve"> </w:t>
      </w:r>
      <w:hyperlink r:id="rId34" w:history="1">
        <w:r w:rsidRPr="00A62C88">
          <w:rPr>
            <w:rStyle w:val="Hyperlink"/>
            <w:color w:val="0000CC"/>
            <w:lang w:val="nb-NO"/>
          </w:rPr>
          <w:t>http://www.elocta-instructions.com</w:t>
        </w:r>
      </w:hyperlink>
    </w:p>
    <w:p w14:paraId="0D743975" w14:textId="77777777" w:rsidR="00E73FC6" w:rsidRPr="00A62C88" w:rsidRDefault="00E73FC6" w:rsidP="00E73FC6">
      <w:pPr>
        <w:spacing w:line="240" w:lineRule="auto"/>
        <w:rPr>
          <w:szCs w:val="22"/>
          <w:lang w:val="nb-NO"/>
        </w:rPr>
      </w:pPr>
    </w:p>
    <w:p w14:paraId="3ECD02F6" w14:textId="77777777" w:rsidR="00E73FC6" w:rsidRPr="00A62C88" w:rsidRDefault="00E73FC6" w:rsidP="00E73FC6">
      <w:pPr>
        <w:spacing w:line="240" w:lineRule="auto"/>
        <w:rPr>
          <w:szCs w:val="22"/>
          <w:lang w:val="nb-NO"/>
        </w:rPr>
      </w:pPr>
    </w:p>
    <w:p w14:paraId="59F77FD1"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6.</w:t>
      </w:r>
      <w:r w:rsidRPr="001F6C2D">
        <w:rPr>
          <w:b/>
        </w:rPr>
        <w:tab/>
        <w:t>SÆRLIG ADVARSEL OM, AT LÆGEMIDLET SKAL OPBEVARES UTILGÆNGELIGT FOR BØRN</w:t>
      </w:r>
    </w:p>
    <w:p w14:paraId="06EF56B6" w14:textId="77777777" w:rsidR="00E73FC6" w:rsidRPr="001F6C2D" w:rsidRDefault="00E73FC6" w:rsidP="00561E15">
      <w:pPr>
        <w:keepNext/>
        <w:spacing w:line="240" w:lineRule="auto"/>
        <w:rPr>
          <w:szCs w:val="22"/>
        </w:rPr>
      </w:pPr>
    </w:p>
    <w:p w14:paraId="26DE392B" w14:textId="77777777" w:rsidR="00E73FC6" w:rsidRPr="001F6C2D" w:rsidRDefault="00E73FC6" w:rsidP="00E73FC6">
      <w:pPr>
        <w:spacing w:line="240" w:lineRule="auto"/>
        <w:rPr>
          <w:szCs w:val="22"/>
        </w:rPr>
      </w:pPr>
      <w:r w:rsidRPr="001F6C2D">
        <w:rPr>
          <w:szCs w:val="22"/>
        </w:rPr>
        <w:t>Opbevares utilgængeligt for børn.</w:t>
      </w:r>
    </w:p>
    <w:p w14:paraId="3643F12D" w14:textId="77777777" w:rsidR="00E73FC6" w:rsidRPr="001F6C2D" w:rsidRDefault="00E73FC6" w:rsidP="00E73FC6">
      <w:pPr>
        <w:spacing w:line="240" w:lineRule="auto"/>
        <w:rPr>
          <w:szCs w:val="22"/>
        </w:rPr>
      </w:pPr>
    </w:p>
    <w:p w14:paraId="67881AEB" w14:textId="77777777" w:rsidR="00E73FC6" w:rsidRPr="001F6C2D" w:rsidRDefault="00E73FC6" w:rsidP="00E73FC6">
      <w:pPr>
        <w:spacing w:line="240" w:lineRule="auto"/>
        <w:rPr>
          <w:szCs w:val="22"/>
        </w:rPr>
      </w:pPr>
    </w:p>
    <w:p w14:paraId="6B7DA5D3"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7.</w:t>
      </w:r>
      <w:r w:rsidRPr="001F6C2D">
        <w:rPr>
          <w:b/>
        </w:rPr>
        <w:tab/>
        <w:t>EVENTUELLE ANDRE SÆRLIGE ADVARSLER</w:t>
      </w:r>
    </w:p>
    <w:p w14:paraId="4E4F848A" w14:textId="77777777" w:rsidR="00E73FC6" w:rsidRPr="001F6C2D" w:rsidRDefault="00E73FC6" w:rsidP="00E73FC6">
      <w:pPr>
        <w:spacing w:line="240" w:lineRule="auto"/>
        <w:rPr>
          <w:szCs w:val="22"/>
        </w:rPr>
      </w:pPr>
    </w:p>
    <w:p w14:paraId="5B9C89C2" w14:textId="77777777" w:rsidR="00E73FC6" w:rsidRPr="001F6C2D" w:rsidRDefault="00E73FC6" w:rsidP="00E73FC6">
      <w:pPr>
        <w:spacing w:line="240" w:lineRule="auto"/>
      </w:pPr>
    </w:p>
    <w:p w14:paraId="1F5DB956"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8.</w:t>
      </w:r>
      <w:r w:rsidRPr="001F6C2D">
        <w:rPr>
          <w:b/>
        </w:rPr>
        <w:tab/>
        <w:t>UDLØBSDATO</w:t>
      </w:r>
    </w:p>
    <w:p w14:paraId="699BD442" w14:textId="77777777" w:rsidR="00E73FC6" w:rsidRPr="001F6C2D" w:rsidRDefault="00E73FC6" w:rsidP="00E73FC6">
      <w:pPr>
        <w:spacing w:line="240" w:lineRule="auto"/>
      </w:pPr>
    </w:p>
    <w:p w14:paraId="1A2AD4C6" w14:textId="77777777" w:rsidR="00E73FC6" w:rsidRPr="001F6C2D" w:rsidRDefault="00E73FC6" w:rsidP="00E73FC6">
      <w:pPr>
        <w:spacing w:line="240" w:lineRule="auto"/>
      </w:pPr>
      <w:r w:rsidRPr="001F6C2D">
        <w:t>EXP</w:t>
      </w:r>
    </w:p>
    <w:p w14:paraId="78317FE0" w14:textId="77777777" w:rsidR="00E73FC6" w:rsidRPr="001F6C2D" w:rsidRDefault="00E73FC6" w:rsidP="00E73FC6">
      <w:pPr>
        <w:spacing w:line="240" w:lineRule="auto"/>
      </w:pPr>
    </w:p>
    <w:p w14:paraId="1E03AD50" w14:textId="77777777" w:rsidR="00E73FC6" w:rsidRPr="001F6C2D" w:rsidRDefault="00E73FC6" w:rsidP="00E73FC6">
      <w:pPr>
        <w:spacing w:line="240" w:lineRule="auto"/>
      </w:pPr>
      <w:r w:rsidRPr="001F6C2D">
        <w:t xml:space="preserve">Anvendes inden for 6 timer efter </w:t>
      </w:r>
      <w:proofErr w:type="spellStart"/>
      <w:r w:rsidRPr="001F6C2D">
        <w:t>rekonstitution</w:t>
      </w:r>
      <w:proofErr w:type="spellEnd"/>
      <w:r w:rsidRPr="001F6C2D">
        <w:t>.</w:t>
      </w:r>
    </w:p>
    <w:p w14:paraId="0E1C9023" w14:textId="77777777" w:rsidR="00E73FC6" w:rsidRPr="001F6C2D" w:rsidRDefault="00E73FC6" w:rsidP="00E73FC6">
      <w:pPr>
        <w:spacing w:line="240" w:lineRule="auto"/>
      </w:pPr>
    </w:p>
    <w:p w14:paraId="78D2396C" w14:textId="77777777" w:rsidR="00E73FC6" w:rsidRPr="001F6C2D" w:rsidRDefault="00E73FC6" w:rsidP="00E73FC6">
      <w:pPr>
        <w:spacing w:line="240" w:lineRule="auto"/>
        <w:rPr>
          <w:szCs w:val="22"/>
        </w:rPr>
      </w:pPr>
    </w:p>
    <w:p w14:paraId="33F1D29B"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9.</w:t>
      </w:r>
      <w:r w:rsidRPr="001F6C2D">
        <w:rPr>
          <w:b/>
        </w:rPr>
        <w:tab/>
        <w:t>SÆRLIGE OPBEVARINGSBETINGELSER</w:t>
      </w:r>
    </w:p>
    <w:p w14:paraId="5F294D36" w14:textId="77777777" w:rsidR="00E73FC6" w:rsidRPr="001F6C2D" w:rsidRDefault="00E73FC6" w:rsidP="00E73FC6">
      <w:pPr>
        <w:keepNext/>
        <w:spacing w:line="240" w:lineRule="auto"/>
        <w:rPr>
          <w:szCs w:val="22"/>
        </w:rPr>
      </w:pPr>
    </w:p>
    <w:p w14:paraId="4E8406B4" w14:textId="77777777" w:rsidR="00E73FC6" w:rsidRPr="001F6C2D" w:rsidRDefault="00E73FC6" w:rsidP="00E73FC6">
      <w:pPr>
        <w:spacing w:line="240" w:lineRule="auto"/>
        <w:rPr>
          <w:szCs w:val="22"/>
        </w:rPr>
      </w:pPr>
      <w:r w:rsidRPr="001F6C2D">
        <w:t>Opbevares i køleskab.</w:t>
      </w:r>
    </w:p>
    <w:p w14:paraId="3A020B6C" w14:textId="77777777" w:rsidR="00E73FC6" w:rsidRPr="001F6C2D" w:rsidRDefault="00E73FC6" w:rsidP="00E73FC6">
      <w:pPr>
        <w:spacing w:line="240" w:lineRule="auto"/>
        <w:rPr>
          <w:szCs w:val="22"/>
        </w:rPr>
      </w:pPr>
      <w:r w:rsidRPr="001F6C2D">
        <w:t>Må ikke nedfryses.</w:t>
      </w:r>
    </w:p>
    <w:p w14:paraId="7B7CF484" w14:textId="77777777" w:rsidR="00E73FC6" w:rsidRPr="001F6C2D" w:rsidRDefault="00E73FC6" w:rsidP="00E73FC6">
      <w:pPr>
        <w:spacing w:line="240" w:lineRule="auto"/>
        <w:rPr>
          <w:szCs w:val="22"/>
        </w:rPr>
      </w:pPr>
      <w:r w:rsidRPr="001F6C2D">
        <w:t xml:space="preserve">Opbevar hætteglasset i den ydre </w:t>
      </w:r>
      <w:r w:rsidRPr="001F6C2D">
        <w:rPr>
          <w:szCs w:val="22"/>
        </w:rPr>
        <w:t>æske</w:t>
      </w:r>
      <w:r w:rsidRPr="001F6C2D">
        <w:t xml:space="preserve"> for at beskytte mod lys.</w:t>
      </w:r>
    </w:p>
    <w:p w14:paraId="03BD5455" w14:textId="77777777" w:rsidR="00E73FC6" w:rsidRPr="001F6C2D" w:rsidRDefault="00E73FC6" w:rsidP="00E73FC6">
      <w:pPr>
        <w:spacing w:line="240" w:lineRule="auto"/>
        <w:rPr>
          <w:szCs w:val="22"/>
        </w:rPr>
      </w:pPr>
      <w:r w:rsidRPr="001F6C2D">
        <w:t>Kan opbevares ved stuetemperatur (op til 30 °C) i en enkelt periode på op til 6 måneder. Må ikke sættes tilbage i køleskabet efter opbevaring ved stuetemperatur. Dato, hvor det blev taget ud af køleskabet:</w:t>
      </w:r>
    </w:p>
    <w:p w14:paraId="1158F568" w14:textId="77777777" w:rsidR="00E73FC6" w:rsidRPr="001F6C2D" w:rsidRDefault="00E73FC6" w:rsidP="00E73FC6">
      <w:pPr>
        <w:spacing w:line="240" w:lineRule="auto"/>
        <w:rPr>
          <w:szCs w:val="22"/>
        </w:rPr>
      </w:pPr>
    </w:p>
    <w:p w14:paraId="1CCB56EC" w14:textId="77777777" w:rsidR="00E73FC6" w:rsidRPr="001F6C2D" w:rsidRDefault="00E73FC6" w:rsidP="00E73FC6">
      <w:pPr>
        <w:spacing w:line="240" w:lineRule="auto"/>
        <w:ind w:left="567" w:hanging="567"/>
        <w:rPr>
          <w:szCs w:val="22"/>
        </w:rPr>
      </w:pPr>
    </w:p>
    <w:p w14:paraId="3FD261CB"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10.</w:t>
      </w:r>
      <w:r w:rsidRPr="001F6C2D">
        <w:rPr>
          <w:b/>
        </w:rPr>
        <w:tab/>
        <w:t>EVENTUELLE SÆRLIGE FORHOLDSREGLER VED BORTSKAFFELSE AF IKKE ANVENDT LÆGEMIDDEL SAMT AFFALD HERAF</w:t>
      </w:r>
    </w:p>
    <w:p w14:paraId="04FE7C38" w14:textId="77777777" w:rsidR="00E73FC6" w:rsidRPr="001F6C2D" w:rsidRDefault="00E73FC6" w:rsidP="00E73FC6">
      <w:pPr>
        <w:keepNext/>
        <w:spacing w:line="240" w:lineRule="auto"/>
        <w:rPr>
          <w:szCs w:val="22"/>
        </w:rPr>
      </w:pPr>
    </w:p>
    <w:p w14:paraId="31F03128" w14:textId="77777777" w:rsidR="00E73FC6" w:rsidRPr="001F6C2D" w:rsidRDefault="00E73FC6" w:rsidP="00E73FC6">
      <w:pPr>
        <w:spacing w:line="240" w:lineRule="auto"/>
        <w:rPr>
          <w:szCs w:val="22"/>
        </w:rPr>
      </w:pPr>
    </w:p>
    <w:p w14:paraId="669AA9F0"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11.</w:t>
      </w:r>
      <w:r w:rsidRPr="001F6C2D">
        <w:rPr>
          <w:b/>
        </w:rPr>
        <w:tab/>
        <w:t>NAVN OG ADRESSE PÅ INDEHAVEREN AF MARKEDSFØRINGSTILLADELSEN</w:t>
      </w:r>
    </w:p>
    <w:p w14:paraId="5676574B" w14:textId="77777777" w:rsidR="00E73FC6" w:rsidRPr="001F6C2D" w:rsidRDefault="00E73FC6" w:rsidP="00E73FC6">
      <w:pPr>
        <w:keepNext/>
        <w:spacing w:line="240" w:lineRule="auto"/>
        <w:rPr>
          <w:szCs w:val="22"/>
        </w:rPr>
      </w:pPr>
    </w:p>
    <w:p w14:paraId="14FFC2CC" w14:textId="77777777" w:rsidR="00E73FC6" w:rsidRPr="005C062B" w:rsidRDefault="00E73FC6" w:rsidP="00E73FC6">
      <w:pPr>
        <w:spacing w:line="240" w:lineRule="auto"/>
      </w:pPr>
      <w:proofErr w:type="spellStart"/>
      <w:r w:rsidRPr="005C062B">
        <w:t>Swedish</w:t>
      </w:r>
      <w:proofErr w:type="spellEnd"/>
      <w:r w:rsidRPr="005C062B">
        <w:t xml:space="preserve"> </w:t>
      </w:r>
      <w:proofErr w:type="spellStart"/>
      <w:r w:rsidRPr="005C062B">
        <w:t>Orphan</w:t>
      </w:r>
      <w:proofErr w:type="spellEnd"/>
      <w:r w:rsidRPr="005C062B">
        <w:t xml:space="preserve"> </w:t>
      </w:r>
      <w:proofErr w:type="spellStart"/>
      <w:r w:rsidRPr="005C062B">
        <w:t>Biovitrum</w:t>
      </w:r>
      <w:proofErr w:type="spellEnd"/>
      <w:r w:rsidRPr="005C062B">
        <w:t xml:space="preserve"> AB (</w:t>
      </w:r>
      <w:proofErr w:type="spellStart"/>
      <w:r w:rsidRPr="005C062B">
        <w:t>publ</w:t>
      </w:r>
      <w:proofErr w:type="spellEnd"/>
      <w:r w:rsidRPr="005C062B">
        <w:t>)</w:t>
      </w:r>
    </w:p>
    <w:p w14:paraId="32E0CAD3" w14:textId="77777777" w:rsidR="00E73FC6" w:rsidRPr="001F6C2D" w:rsidRDefault="00E73FC6" w:rsidP="00E73FC6">
      <w:pPr>
        <w:spacing w:line="240" w:lineRule="auto"/>
      </w:pPr>
      <w:r w:rsidRPr="001F6C2D">
        <w:t>SE-112 76 Stockholm</w:t>
      </w:r>
    </w:p>
    <w:p w14:paraId="74D1DBC3" w14:textId="77777777" w:rsidR="00E73FC6" w:rsidRPr="001F6C2D" w:rsidRDefault="00E73FC6" w:rsidP="00E73FC6">
      <w:pPr>
        <w:spacing w:line="240" w:lineRule="auto"/>
        <w:rPr>
          <w:szCs w:val="22"/>
        </w:rPr>
      </w:pPr>
      <w:r w:rsidRPr="001F6C2D">
        <w:rPr>
          <w:szCs w:val="22"/>
        </w:rPr>
        <w:t>Sverige</w:t>
      </w:r>
    </w:p>
    <w:p w14:paraId="31E8C33F" w14:textId="77777777" w:rsidR="00E73FC6" w:rsidRPr="001F6C2D" w:rsidRDefault="00E73FC6" w:rsidP="00E73FC6">
      <w:pPr>
        <w:spacing w:line="240" w:lineRule="auto"/>
        <w:rPr>
          <w:szCs w:val="22"/>
        </w:rPr>
      </w:pPr>
    </w:p>
    <w:p w14:paraId="49972805" w14:textId="77777777" w:rsidR="00E73FC6" w:rsidRPr="001F6C2D" w:rsidRDefault="00E73FC6" w:rsidP="00E73FC6">
      <w:pPr>
        <w:spacing w:line="240" w:lineRule="auto"/>
        <w:rPr>
          <w:szCs w:val="22"/>
        </w:rPr>
      </w:pPr>
    </w:p>
    <w:p w14:paraId="46E72361"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12.</w:t>
      </w:r>
      <w:r w:rsidRPr="001F6C2D">
        <w:rPr>
          <w:b/>
        </w:rPr>
        <w:tab/>
        <w:t>MARKEDSFØRINGSTILLADELSESNUMMER (-NUMRE)</w:t>
      </w:r>
    </w:p>
    <w:p w14:paraId="2C4518BB" w14:textId="77777777" w:rsidR="00E73FC6" w:rsidRPr="001F6C2D" w:rsidRDefault="00E73FC6" w:rsidP="00E73FC6">
      <w:pPr>
        <w:spacing w:line="240" w:lineRule="auto"/>
        <w:rPr>
          <w:szCs w:val="22"/>
        </w:rPr>
      </w:pPr>
    </w:p>
    <w:p w14:paraId="71D28543" w14:textId="77777777" w:rsidR="00E73FC6" w:rsidRPr="001F6C2D" w:rsidRDefault="00E73FC6" w:rsidP="00E73FC6">
      <w:pPr>
        <w:spacing w:line="240" w:lineRule="auto"/>
        <w:rPr>
          <w:shd w:val="clear" w:color="auto" w:fill="BFBFBF"/>
        </w:rPr>
      </w:pPr>
      <w:r w:rsidRPr="001F6C2D">
        <w:t>EU/1/15/1046/008</w:t>
      </w:r>
    </w:p>
    <w:p w14:paraId="344F588C" w14:textId="77777777" w:rsidR="00E73FC6" w:rsidRPr="001F6C2D" w:rsidRDefault="00E73FC6" w:rsidP="00E73FC6">
      <w:pPr>
        <w:spacing w:line="240" w:lineRule="auto"/>
        <w:rPr>
          <w:szCs w:val="22"/>
        </w:rPr>
      </w:pPr>
    </w:p>
    <w:p w14:paraId="6304BA6A" w14:textId="77777777" w:rsidR="00E73FC6" w:rsidRPr="001F6C2D" w:rsidRDefault="00E73FC6" w:rsidP="00E73FC6">
      <w:pPr>
        <w:spacing w:line="240" w:lineRule="auto"/>
        <w:rPr>
          <w:szCs w:val="22"/>
        </w:rPr>
      </w:pPr>
    </w:p>
    <w:p w14:paraId="47706041"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13.</w:t>
      </w:r>
      <w:r w:rsidRPr="001F6C2D">
        <w:rPr>
          <w:b/>
        </w:rPr>
        <w:tab/>
        <w:t>BATCHNUMMER</w:t>
      </w:r>
    </w:p>
    <w:p w14:paraId="3D297F18" w14:textId="77777777" w:rsidR="00E73FC6" w:rsidRPr="001F6C2D" w:rsidRDefault="00E73FC6" w:rsidP="00E73FC6">
      <w:pPr>
        <w:spacing w:line="240" w:lineRule="auto"/>
        <w:rPr>
          <w:i/>
          <w:szCs w:val="22"/>
        </w:rPr>
      </w:pPr>
    </w:p>
    <w:p w14:paraId="7BFDA19E" w14:textId="77777777" w:rsidR="00E73FC6" w:rsidRPr="001F6C2D" w:rsidRDefault="00E73FC6" w:rsidP="00E73FC6">
      <w:pPr>
        <w:spacing w:line="240" w:lineRule="auto"/>
        <w:rPr>
          <w:szCs w:val="22"/>
        </w:rPr>
      </w:pPr>
      <w:r w:rsidRPr="001F6C2D">
        <w:t>Lot</w:t>
      </w:r>
    </w:p>
    <w:p w14:paraId="4C2E2BCD" w14:textId="77777777" w:rsidR="00E73FC6" w:rsidRPr="001F6C2D" w:rsidRDefault="00E73FC6" w:rsidP="00E73FC6">
      <w:pPr>
        <w:spacing w:line="240" w:lineRule="auto"/>
        <w:rPr>
          <w:szCs w:val="22"/>
        </w:rPr>
      </w:pPr>
    </w:p>
    <w:p w14:paraId="225325A0" w14:textId="77777777" w:rsidR="00E73FC6" w:rsidRPr="001F6C2D" w:rsidRDefault="00E73FC6" w:rsidP="00E73FC6">
      <w:pPr>
        <w:spacing w:line="240" w:lineRule="auto"/>
        <w:rPr>
          <w:szCs w:val="22"/>
        </w:rPr>
      </w:pPr>
    </w:p>
    <w:p w14:paraId="6AD72FE8"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14.</w:t>
      </w:r>
      <w:r w:rsidRPr="001F6C2D">
        <w:rPr>
          <w:b/>
        </w:rPr>
        <w:tab/>
        <w:t>GENEREL KLASSIFIKATION FOR UDLEVERING</w:t>
      </w:r>
    </w:p>
    <w:p w14:paraId="5C55CDBE" w14:textId="77777777" w:rsidR="00E73FC6" w:rsidRPr="001F6C2D" w:rsidRDefault="00E73FC6" w:rsidP="00E73FC6">
      <w:pPr>
        <w:spacing w:line="240" w:lineRule="auto"/>
        <w:rPr>
          <w:i/>
          <w:szCs w:val="22"/>
        </w:rPr>
      </w:pPr>
    </w:p>
    <w:p w14:paraId="62C2D29B" w14:textId="77777777" w:rsidR="00E73FC6" w:rsidRPr="001F6C2D" w:rsidRDefault="00E73FC6" w:rsidP="00E73FC6">
      <w:pPr>
        <w:spacing w:line="240" w:lineRule="auto"/>
        <w:rPr>
          <w:szCs w:val="22"/>
        </w:rPr>
      </w:pPr>
    </w:p>
    <w:p w14:paraId="67166351"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15.</w:t>
      </w:r>
      <w:r w:rsidRPr="001F6C2D">
        <w:rPr>
          <w:b/>
        </w:rPr>
        <w:tab/>
        <w:t>INSTRUKTIONER VEDRØRENDE ANVENDELSEN</w:t>
      </w:r>
    </w:p>
    <w:p w14:paraId="60ED008D" w14:textId="77777777" w:rsidR="00E73FC6" w:rsidRPr="001F6C2D" w:rsidRDefault="00E73FC6" w:rsidP="00E73FC6">
      <w:pPr>
        <w:spacing w:line="240" w:lineRule="auto"/>
      </w:pPr>
    </w:p>
    <w:p w14:paraId="7F3B1129" w14:textId="77777777" w:rsidR="00E73FC6" w:rsidRPr="001F6C2D" w:rsidRDefault="00E73FC6" w:rsidP="00E73FC6">
      <w:pPr>
        <w:spacing w:line="240" w:lineRule="auto"/>
      </w:pPr>
    </w:p>
    <w:p w14:paraId="180E6056" w14:textId="77777777" w:rsidR="00E73FC6" w:rsidRPr="001F6C2D" w:rsidRDefault="00E73FC6" w:rsidP="00E73FC6">
      <w:pPr>
        <w:spacing w:line="240" w:lineRule="auto"/>
      </w:pPr>
    </w:p>
    <w:p w14:paraId="7A928241"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lastRenderedPageBreak/>
        <w:t>16.</w:t>
      </w:r>
      <w:r w:rsidRPr="001F6C2D">
        <w:rPr>
          <w:b/>
        </w:rPr>
        <w:tab/>
        <w:t>INFORMATION I BRAILLESKRIFT</w:t>
      </w:r>
    </w:p>
    <w:p w14:paraId="619BEE99" w14:textId="77777777" w:rsidR="00E73FC6" w:rsidRPr="001F6C2D" w:rsidRDefault="00E73FC6" w:rsidP="00E73FC6">
      <w:pPr>
        <w:keepNext/>
        <w:spacing w:line="240" w:lineRule="auto"/>
      </w:pPr>
    </w:p>
    <w:p w14:paraId="361D4E81" w14:textId="77777777" w:rsidR="00E73FC6" w:rsidRPr="001F6C2D" w:rsidRDefault="00E73FC6" w:rsidP="00E73FC6">
      <w:pPr>
        <w:spacing w:line="240" w:lineRule="auto"/>
      </w:pPr>
      <w:r w:rsidRPr="001F6C2D">
        <w:t>ELOCTA 4000</w:t>
      </w:r>
    </w:p>
    <w:p w14:paraId="1D598C6C" w14:textId="77777777" w:rsidR="00E73FC6" w:rsidRPr="001F6C2D" w:rsidRDefault="00E73FC6" w:rsidP="00E73FC6">
      <w:pPr>
        <w:spacing w:line="240" w:lineRule="auto"/>
        <w:rPr>
          <w:szCs w:val="22"/>
          <w:shd w:val="clear" w:color="auto" w:fill="CCCCCC"/>
        </w:rPr>
      </w:pPr>
    </w:p>
    <w:p w14:paraId="0F6CD1BF" w14:textId="77777777" w:rsidR="00E73FC6" w:rsidRPr="001F6C2D" w:rsidRDefault="00E73FC6" w:rsidP="00E73FC6">
      <w:pPr>
        <w:spacing w:line="240" w:lineRule="auto"/>
        <w:rPr>
          <w:szCs w:val="22"/>
          <w:shd w:val="clear" w:color="auto" w:fill="CCCCCC"/>
        </w:rPr>
      </w:pPr>
    </w:p>
    <w:p w14:paraId="5CB73CF0"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17</w:t>
      </w:r>
      <w:r w:rsidRPr="001F6C2D">
        <w:rPr>
          <w:b/>
        </w:rPr>
        <w:tab/>
        <w:t>ENTYDIG IDENTIFIKATOR – 2D-STREGKODE</w:t>
      </w:r>
    </w:p>
    <w:p w14:paraId="7CA9B7FF" w14:textId="77777777" w:rsidR="00E73FC6" w:rsidRPr="001F6C2D" w:rsidRDefault="00E73FC6" w:rsidP="00E73FC6">
      <w:pPr>
        <w:keepNext/>
        <w:tabs>
          <w:tab w:val="left" w:pos="720"/>
        </w:tabs>
        <w:spacing w:line="240" w:lineRule="auto"/>
        <w:rPr>
          <w:szCs w:val="22"/>
        </w:rPr>
      </w:pPr>
    </w:p>
    <w:p w14:paraId="1604B8A9" w14:textId="77777777" w:rsidR="00E73FC6" w:rsidRPr="001F6C2D" w:rsidRDefault="00E73FC6" w:rsidP="00E73FC6">
      <w:pPr>
        <w:spacing w:line="240" w:lineRule="auto"/>
        <w:rPr>
          <w:szCs w:val="22"/>
          <w:shd w:val="clear" w:color="auto" w:fill="CCCCCC"/>
        </w:rPr>
      </w:pPr>
      <w:r w:rsidRPr="001F6C2D">
        <w:rPr>
          <w:szCs w:val="22"/>
          <w:shd w:val="clear" w:color="auto" w:fill="D9D9D9"/>
        </w:rPr>
        <w:t>Der er anført en 2D-stregkode, som indeholder en entydig identifikator.</w:t>
      </w:r>
    </w:p>
    <w:p w14:paraId="4E2CEB28" w14:textId="77777777" w:rsidR="00E73FC6" w:rsidRPr="001F6C2D" w:rsidRDefault="00E73FC6" w:rsidP="00E73FC6">
      <w:pPr>
        <w:spacing w:line="240" w:lineRule="auto"/>
        <w:rPr>
          <w:szCs w:val="22"/>
          <w:shd w:val="clear" w:color="auto" w:fill="CCCCCC"/>
        </w:rPr>
      </w:pPr>
    </w:p>
    <w:p w14:paraId="2C464D7A" w14:textId="77777777" w:rsidR="00E73FC6" w:rsidRPr="001F6C2D" w:rsidRDefault="00E73FC6" w:rsidP="00E73FC6">
      <w:pPr>
        <w:spacing w:line="240" w:lineRule="auto"/>
        <w:rPr>
          <w:szCs w:val="22"/>
          <w:shd w:val="clear" w:color="auto" w:fill="CCCCCC"/>
        </w:rPr>
      </w:pPr>
    </w:p>
    <w:p w14:paraId="20170309"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18.</w:t>
      </w:r>
      <w:r w:rsidRPr="001F6C2D">
        <w:rPr>
          <w:b/>
        </w:rPr>
        <w:tab/>
        <w:t>ENTYDIG IDENTIFIKATOR - MENNESKELIGT LÆSBARE DATA</w:t>
      </w:r>
    </w:p>
    <w:p w14:paraId="2DDC2F36" w14:textId="77777777" w:rsidR="00E73FC6" w:rsidRPr="001F6C2D" w:rsidRDefault="00E73FC6" w:rsidP="00E73FC6">
      <w:pPr>
        <w:keepNext/>
        <w:tabs>
          <w:tab w:val="left" w:pos="720"/>
        </w:tabs>
        <w:spacing w:line="240" w:lineRule="auto"/>
        <w:rPr>
          <w:szCs w:val="22"/>
        </w:rPr>
      </w:pPr>
    </w:p>
    <w:p w14:paraId="730BF445" w14:textId="77777777" w:rsidR="00E73FC6" w:rsidRPr="001F6C2D" w:rsidRDefault="00E73FC6" w:rsidP="00E73FC6">
      <w:pPr>
        <w:keepNext/>
        <w:spacing w:line="240" w:lineRule="auto"/>
        <w:rPr>
          <w:szCs w:val="22"/>
        </w:rPr>
      </w:pPr>
      <w:r w:rsidRPr="001F6C2D">
        <w:rPr>
          <w:szCs w:val="22"/>
        </w:rPr>
        <w:t>PC</w:t>
      </w:r>
    </w:p>
    <w:p w14:paraId="2CA6EA1D" w14:textId="77777777" w:rsidR="00E73FC6" w:rsidRPr="001F6C2D" w:rsidRDefault="00E73FC6" w:rsidP="00E73FC6">
      <w:pPr>
        <w:keepNext/>
        <w:spacing w:line="240" w:lineRule="auto"/>
        <w:rPr>
          <w:szCs w:val="22"/>
        </w:rPr>
      </w:pPr>
      <w:r w:rsidRPr="001F6C2D">
        <w:rPr>
          <w:szCs w:val="22"/>
        </w:rPr>
        <w:t>SN</w:t>
      </w:r>
    </w:p>
    <w:p w14:paraId="1A701582" w14:textId="77777777" w:rsidR="00E73FC6" w:rsidRPr="001F6C2D" w:rsidRDefault="00E73FC6" w:rsidP="00E73FC6">
      <w:pPr>
        <w:spacing w:line="240" w:lineRule="auto"/>
        <w:rPr>
          <w:szCs w:val="22"/>
        </w:rPr>
      </w:pPr>
      <w:r w:rsidRPr="001F6C2D">
        <w:rPr>
          <w:szCs w:val="22"/>
        </w:rPr>
        <w:t>NN</w:t>
      </w:r>
    </w:p>
    <w:p w14:paraId="58F5CDD4" w14:textId="77777777" w:rsidR="00E73FC6" w:rsidRPr="001F6C2D" w:rsidRDefault="00E73FC6" w:rsidP="00E73FC6">
      <w:pPr>
        <w:spacing w:line="240" w:lineRule="auto"/>
        <w:rPr>
          <w:szCs w:val="22"/>
        </w:rPr>
      </w:pPr>
      <w:r w:rsidRPr="001F6C2D">
        <w:br w:type="page"/>
      </w:r>
    </w:p>
    <w:p w14:paraId="68E6214B"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szCs w:val="22"/>
        </w:rPr>
      </w:pPr>
      <w:r w:rsidRPr="001F6C2D">
        <w:rPr>
          <w:b/>
        </w:rPr>
        <w:lastRenderedPageBreak/>
        <w:t>MINDSTEKRAV TIL MÆRKNING PÅ SMÅ INDRE EMBALLAGER</w:t>
      </w:r>
    </w:p>
    <w:p w14:paraId="5F982DEF"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szCs w:val="22"/>
        </w:rPr>
      </w:pPr>
    </w:p>
    <w:p w14:paraId="6C27150B" w14:textId="77777777" w:rsidR="00E73FC6" w:rsidRPr="001F6C2D" w:rsidRDefault="00E73FC6" w:rsidP="00E73FC6">
      <w:pPr>
        <w:pBdr>
          <w:top w:val="single" w:sz="4" w:space="1" w:color="auto"/>
          <w:left w:val="single" w:sz="4" w:space="4" w:color="auto"/>
          <w:bottom w:val="single" w:sz="4" w:space="1" w:color="auto"/>
          <w:right w:val="single" w:sz="4" w:space="4" w:color="auto"/>
        </w:pBdr>
        <w:spacing w:line="240" w:lineRule="auto"/>
        <w:rPr>
          <w:b/>
        </w:rPr>
      </w:pPr>
      <w:r w:rsidRPr="001F6C2D">
        <w:rPr>
          <w:b/>
        </w:rPr>
        <w:t>ETIKET PÅ HÆTTEGLAS</w:t>
      </w:r>
    </w:p>
    <w:p w14:paraId="325F446D" w14:textId="77777777" w:rsidR="00E73FC6" w:rsidRPr="001F6C2D" w:rsidRDefault="00E73FC6" w:rsidP="00E73FC6">
      <w:pPr>
        <w:spacing w:line="240" w:lineRule="auto"/>
        <w:rPr>
          <w:szCs w:val="22"/>
        </w:rPr>
      </w:pPr>
    </w:p>
    <w:p w14:paraId="0BD0E623" w14:textId="77777777" w:rsidR="00E73FC6" w:rsidRPr="001F6C2D" w:rsidRDefault="00E73FC6" w:rsidP="00E73FC6">
      <w:pPr>
        <w:spacing w:line="240" w:lineRule="auto"/>
        <w:rPr>
          <w:szCs w:val="22"/>
        </w:rPr>
      </w:pPr>
    </w:p>
    <w:p w14:paraId="68198CB4"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 OG ADMINISTRATIONSVEJ(E)</w:t>
      </w:r>
    </w:p>
    <w:p w14:paraId="3737B3E0" w14:textId="77777777" w:rsidR="00E73FC6" w:rsidRPr="001F6C2D" w:rsidRDefault="00E73FC6" w:rsidP="00E73FC6">
      <w:pPr>
        <w:spacing w:line="240" w:lineRule="auto"/>
        <w:ind w:left="567" w:hanging="567"/>
        <w:rPr>
          <w:szCs w:val="22"/>
        </w:rPr>
      </w:pPr>
    </w:p>
    <w:p w14:paraId="6EFC7416" w14:textId="77777777" w:rsidR="00E73FC6" w:rsidRPr="001F6C2D" w:rsidRDefault="00E73FC6" w:rsidP="00E73FC6">
      <w:pPr>
        <w:spacing w:line="240" w:lineRule="auto"/>
      </w:pPr>
      <w:r w:rsidRPr="001F6C2D">
        <w:t>ELOCTA 4000 IU pulver til injektionsvæske</w:t>
      </w:r>
    </w:p>
    <w:p w14:paraId="65FE566B" w14:textId="77777777" w:rsidR="00E73FC6" w:rsidRPr="001F6C2D" w:rsidRDefault="00E73FC6" w:rsidP="00E73FC6">
      <w:pPr>
        <w:spacing w:line="240" w:lineRule="auto"/>
      </w:pPr>
    </w:p>
    <w:p w14:paraId="69462C66" w14:textId="77777777" w:rsidR="00E73FC6" w:rsidRPr="001F6C2D" w:rsidRDefault="00E73FC6" w:rsidP="00E73FC6">
      <w:pPr>
        <w:spacing w:line="240" w:lineRule="auto"/>
        <w:rPr>
          <w:szCs w:val="22"/>
        </w:rPr>
      </w:pPr>
      <w:r w:rsidRPr="001F6C2D">
        <w:t>efmoroctocog alfa</w:t>
      </w:r>
    </w:p>
    <w:p w14:paraId="4422239D" w14:textId="77777777" w:rsidR="00E73FC6" w:rsidRPr="001F6C2D" w:rsidRDefault="00E73FC6" w:rsidP="00E73FC6">
      <w:pPr>
        <w:spacing w:line="240" w:lineRule="auto"/>
      </w:pPr>
      <w:proofErr w:type="spellStart"/>
      <w:r w:rsidRPr="001F6C2D">
        <w:t>rekombinant</w:t>
      </w:r>
      <w:proofErr w:type="spellEnd"/>
      <w:r w:rsidRPr="001F6C2D">
        <w:t xml:space="preserve"> koagulationsfaktor VIII</w:t>
      </w:r>
    </w:p>
    <w:p w14:paraId="6CBD20B7" w14:textId="77777777" w:rsidR="00E73FC6" w:rsidRPr="001F6C2D" w:rsidRDefault="00E73FC6" w:rsidP="00E73FC6">
      <w:pPr>
        <w:spacing w:line="240" w:lineRule="auto"/>
        <w:rPr>
          <w:szCs w:val="22"/>
        </w:rPr>
      </w:pPr>
      <w:proofErr w:type="spellStart"/>
      <w:r w:rsidRPr="001F6C2D">
        <w:t>i.v</w:t>
      </w:r>
      <w:proofErr w:type="spellEnd"/>
      <w:r w:rsidRPr="001F6C2D">
        <w:t>.</w:t>
      </w:r>
    </w:p>
    <w:p w14:paraId="2E9CEECA" w14:textId="77777777" w:rsidR="00E73FC6" w:rsidRPr="001F6C2D" w:rsidRDefault="00E73FC6" w:rsidP="00E73FC6">
      <w:pPr>
        <w:spacing w:line="240" w:lineRule="auto"/>
        <w:rPr>
          <w:szCs w:val="22"/>
        </w:rPr>
      </w:pPr>
    </w:p>
    <w:p w14:paraId="55817AD9" w14:textId="77777777" w:rsidR="00E73FC6" w:rsidRPr="001F6C2D" w:rsidRDefault="00E73FC6" w:rsidP="00E73FC6">
      <w:pPr>
        <w:spacing w:line="240" w:lineRule="auto"/>
        <w:rPr>
          <w:szCs w:val="22"/>
        </w:rPr>
      </w:pPr>
    </w:p>
    <w:p w14:paraId="6352AAE6"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ADMINISTRATIONSMETODE</w:t>
      </w:r>
    </w:p>
    <w:p w14:paraId="7573321D" w14:textId="77777777" w:rsidR="00E73FC6" w:rsidRPr="001F6C2D" w:rsidRDefault="00E73FC6" w:rsidP="00E73FC6">
      <w:pPr>
        <w:spacing w:line="240" w:lineRule="auto"/>
        <w:rPr>
          <w:szCs w:val="22"/>
        </w:rPr>
      </w:pPr>
    </w:p>
    <w:p w14:paraId="5F566657" w14:textId="77777777" w:rsidR="00E73FC6" w:rsidRPr="001F6C2D" w:rsidRDefault="00E73FC6" w:rsidP="00E73FC6">
      <w:pPr>
        <w:spacing w:line="240" w:lineRule="auto"/>
        <w:rPr>
          <w:szCs w:val="22"/>
        </w:rPr>
      </w:pPr>
    </w:p>
    <w:p w14:paraId="10A0EF5A"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UDLØBSDATO</w:t>
      </w:r>
    </w:p>
    <w:p w14:paraId="090AF7B6" w14:textId="77777777" w:rsidR="00E73FC6" w:rsidRPr="001F6C2D" w:rsidRDefault="00E73FC6" w:rsidP="00E73FC6">
      <w:pPr>
        <w:spacing w:line="240" w:lineRule="auto"/>
      </w:pPr>
    </w:p>
    <w:p w14:paraId="04CDB472" w14:textId="77777777" w:rsidR="00E73FC6" w:rsidRPr="001F6C2D" w:rsidRDefault="00E73FC6" w:rsidP="00E73FC6">
      <w:pPr>
        <w:spacing w:line="240" w:lineRule="auto"/>
      </w:pPr>
      <w:r w:rsidRPr="001F6C2D">
        <w:t>EXP</w:t>
      </w:r>
    </w:p>
    <w:p w14:paraId="62903D26" w14:textId="77777777" w:rsidR="00E73FC6" w:rsidRPr="001F6C2D" w:rsidRDefault="00E73FC6" w:rsidP="00E73FC6">
      <w:pPr>
        <w:spacing w:line="240" w:lineRule="auto"/>
      </w:pPr>
    </w:p>
    <w:p w14:paraId="5286BC6F" w14:textId="77777777" w:rsidR="00E73FC6" w:rsidRPr="001F6C2D" w:rsidRDefault="00E73FC6" w:rsidP="00E73FC6">
      <w:pPr>
        <w:spacing w:line="240" w:lineRule="auto"/>
      </w:pPr>
    </w:p>
    <w:p w14:paraId="15F7E22B"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BATCHNUMMER</w:t>
      </w:r>
    </w:p>
    <w:p w14:paraId="61AC380D" w14:textId="77777777" w:rsidR="00E73FC6" w:rsidRPr="001F6C2D" w:rsidRDefault="00E73FC6" w:rsidP="00E73FC6">
      <w:pPr>
        <w:spacing w:line="240" w:lineRule="auto"/>
        <w:ind w:right="113"/>
      </w:pPr>
    </w:p>
    <w:p w14:paraId="26EF3FEA" w14:textId="77777777" w:rsidR="00E73FC6" w:rsidRPr="001F6C2D" w:rsidRDefault="00E73FC6" w:rsidP="00E73FC6">
      <w:pPr>
        <w:spacing w:line="240" w:lineRule="auto"/>
        <w:ind w:right="113"/>
      </w:pPr>
      <w:r w:rsidRPr="001F6C2D">
        <w:t>Lot</w:t>
      </w:r>
    </w:p>
    <w:p w14:paraId="4373AAC8" w14:textId="77777777" w:rsidR="00E73FC6" w:rsidRPr="001F6C2D" w:rsidRDefault="00E73FC6" w:rsidP="00E73FC6">
      <w:pPr>
        <w:spacing w:line="240" w:lineRule="auto"/>
        <w:ind w:right="113"/>
      </w:pPr>
    </w:p>
    <w:p w14:paraId="476B8C07" w14:textId="77777777" w:rsidR="00E73FC6" w:rsidRPr="001F6C2D" w:rsidRDefault="00E73FC6" w:rsidP="00E73FC6">
      <w:pPr>
        <w:spacing w:line="240" w:lineRule="auto"/>
        <w:ind w:right="113"/>
      </w:pPr>
    </w:p>
    <w:p w14:paraId="03E7CC6D"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INDHOLD ANGIVET SOM VÆGT, VOLUMEN ELLER ENHEDER</w:t>
      </w:r>
    </w:p>
    <w:p w14:paraId="6E9A29F1" w14:textId="77777777" w:rsidR="00E73FC6" w:rsidRPr="001F6C2D" w:rsidRDefault="00E73FC6" w:rsidP="00E73FC6">
      <w:pPr>
        <w:keepNext/>
        <w:spacing w:line="240" w:lineRule="auto"/>
        <w:ind w:right="113"/>
        <w:rPr>
          <w:szCs w:val="22"/>
        </w:rPr>
      </w:pPr>
    </w:p>
    <w:p w14:paraId="2B47F32B" w14:textId="77777777" w:rsidR="00E73FC6" w:rsidRPr="001F6C2D" w:rsidRDefault="00E73FC6" w:rsidP="00E73FC6">
      <w:pPr>
        <w:spacing w:line="240" w:lineRule="auto"/>
        <w:ind w:right="113"/>
      </w:pPr>
      <w:r w:rsidRPr="001F6C2D">
        <w:t>4000 IU</w:t>
      </w:r>
    </w:p>
    <w:p w14:paraId="024892C4" w14:textId="77777777" w:rsidR="00E73FC6" w:rsidRPr="001F6C2D" w:rsidRDefault="00E73FC6" w:rsidP="00E73FC6">
      <w:pPr>
        <w:spacing w:line="240" w:lineRule="auto"/>
        <w:ind w:right="113"/>
        <w:rPr>
          <w:szCs w:val="22"/>
        </w:rPr>
      </w:pPr>
    </w:p>
    <w:p w14:paraId="35330A06" w14:textId="77777777" w:rsidR="00E73FC6" w:rsidRPr="001F6C2D" w:rsidRDefault="00E73FC6" w:rsidP="00E73FC6">
      <w:pPr>
        <w:spacing w:line="240" w:lineRule="auto"/>
        <w:ind w:right="113"/>
        <w:rPr>
          <w:szCs w:val="22"/>
        </w:rPr>
      </w:pPr>
    </w:p>
    <w:p w14:paraId="02145117" w14:textId="77777777" w:rsidR="00E73FC6" w:rsidRPr="001F6C2D" w:rsidRDefault="00E73FC6"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6.</w:t>
      </w:r>
      <w:r w:rsidRPr="001F6C2D">
        <w:rPr>
          <w:b/>
        </w:rPr>
        <w:tab/>
        <w:t>ANDET</w:t>
      </w:r>
    </w:p>
    <w:p w14:paraId="60779FB8" w14:textId="77777777" w:rsidR="00E73FC6" w:rsidRPr="001F6C2D" w:rsidRDefault="00E73FC6" w:rsidP="00E73FC6">
      <w:pPr>
        <w:spacing w:line="240" w:lineRule="auto"/>
        <w:ind w:right="113"/>
        <w:rPr>
          <w:szCs w:val="22"/>
        </w:rPr>
      </w:pPr>
    </w:p>
    <w:p w14:paraId="683730CF" w14:textId="77777777" w:rsidR="00974868" w:rsidRPr="001F6C2D" w:rsidRDefault="00E73FC6" w:rsidP="00E73FC6">
      <w:pPr>
        <w:pBdr>
          <w:top w:val="single" w:sz="4" w:space="1" w:color="auto"/>
          <w:left w:val="single" w:sz="4" w:space="4" w:color="auto"/>
          <w:bottom w:val="single" w:sz="4" w:space="1" w:color="auto"/>
          <w:right w:val="single" w:sz="4" w:space="4" w:color="auto"/>
        </w:pBdr>
        <w:rPr>
          <w:b/>
        </w:rPr>
      </w:pPr>
      <w:r w:rsidRPr="001F6C2D">
        <w:br w:type="page"/>
      </w:r>
      <w:r w:rsidR="00974868" w:rsidRPr="001F6C2D">
        <w:rPr>
          <w:b/>
        </w:rPr>
        <w:lastRenderedPageBreak/>
        <w:t>MINDSTEKRAV TIL MÆRKNING PÅ SMÅ INDRE EMBALLAGER</w:t>
      </w:r>
    </w:p>
    <w:p w14:paraId="28585350" w14:textId="77777777" w:rsidR="00974868" w:rsidRPr="001F6C2D" w:rsidRDefault="00974868" w:rsidP="00722D96">
      <w:pPr>
        <w:pBdr>
          <w:top w:val="single" w:sz="4" w:space="1" w:color="auto"/>
          <w:left w:val="single" w:sz="4" w:space="4" w:color="auto"/>
          <w:bottom w:val="single" w:sz="4" w:space="1" w:color="auto"/>
          <w:right w:val="single" w:sz="4" w:space="4" w:color="auto"/>
        </w:pBdr>
        <w:rPr>
          <w:b/>
        </w:rPr>
      </w:pPr>
    </w:p>
    <w:p w14:paraId="5F80DCEE" w14:textId="77777777" w:rsidR="00BA0B44" w:rsidRPr="001F6C2D" w:rsidRDefault="00974868" w:rsidP="00722D96">
      <w:pPr>
        <w:pBdr>
          <w:top w:val="single" w:sz="4" w:space="1" w:color="auto"/>
          <w:left w:val="single" w:sz="4" w:space="4" w:color="auto"/>
          <w:bottom w:val="single" w:sz="4" w:space="1" w:color="auto"/>
          <w:right w:val="single" w:sz="4" w:space="4" w:color="auto"/>
        </w:pBdr>
        <w:rPr>
          <w:b/>
        </w:rPr>
      </w:pPr>
      <w:r w:rsidRPr="001F6C2D">
        <w:rPr>
          <w:b/>
        </w:rPr>
        <w:t>ETIKET PÅ FYLDT INJEKTIONSSPRØJTE</w:t>
      </w:r>
    </w:p>
    <w:p w14:paraId="6DA8917E" w14:textId="77777777" w:rsidR="00974868" w:rsidRPr="001F6C2D" w:rsidRDefault="00974868" w:rsidP="009259F2">
      <w:pPr>
        <w:spacing w:line="240" w:lineRule="auto"/>
        <w:rPr>
          <w:szCs w:val="22"/>
        </w:rPr>
      </w:pPr>
    </w:p>
    <w:p w14:paraId="76E2725A" w14:textId="77777777" w:rsidR="00974868" w:rsidRPr="001F6C2D" w:rsidRDefault="00974868" w:rsidP="009259F2">
      <w:pPr>
        <w:spacing w:line="240" w:lineRule="auto"/>
        <w:rPr>
          <w:szCs w:val="22"/>
        </w:rPr>
      </w:pPr>
    </w:p>
    <w:p w14:paraId="6849CFF8"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1.</w:t>
      </w:r>
      <w:r w:rsidRPr="001F6C2D">
        <w:rPr>
          <w:b/>
        </w:rPr>
        <w:tab/>
        <w:t>LÆGEMIDLETS NAVN OG ADMINISTRATIONSVEJ(E)</w:t>
      </w:r>
    </w:p>
    <w:p w14:paraId="72BC3EDF" w14:textId="77777777" w:rsidR="00974868" w:rsidRPr="001F6C2D" w:rsidRDefault="00974868" w:rsidP="009259F2">
      <w:pPr>
        <w:spacing w:line="240" w:lineRule="auto"/>
        <w:ind w:left="567" w:hanging="567"/>
        <w:rPr>
          <w:szCs w:val="22"/>
        </w:rPr>
      </w:pPr>
    </w:p>
    <w:p w14:paraId="3AC4F2CA" w14:textId="77777777" w:rsidR="00974868" w:rsidRPr="001F6C2D" w:rsidRDefault="00974868" w:rsidP="009259F2">
      <w:pPr>
        <w:spacing w:line="240" w:lineRule="auto"/>
        <w:rPr>
          <w:szCs w:val="22"/>
        </w:rPr>
      </w:pPr>
      <w:r w:rsidRPr="001F6C2D">
        <w:t>Solvens til ELOCTA</w:t>
      </w:r>
    </w:p>
    <w:p w14:paraId="30A2F9F0" w14:textId="77777777" w:rsidR="00974868" w:rsidRPr="001F6C2D" w:rsidRDefault="0086787B" w:rsidP="009259F2">
      <w:pPr>
        <w:spacing w:line="240" w:lineRule="auto"/>
        <w:rPr>
          <w:szCs w:val="22"/>
        </w:rPr>
      </w:pPr>
      <w:r w:rsidRPr="001F6C2D">
        <w:t>v</w:t>
      </w:r>
      <w:r w:rsidR="00974868" w:rsidRPr="001F6C2D">
        <w:t>and til injektionsvæsker</w:t>
      </w:r>
    </w:p>
    <w:p w14:paraId="775B3BC2" w14:textId="77777777" w:rsidR="00974868" w:rsidRPr="001F6C2D" w:rsidRDefault="00974868" w:rsidP="009259F2">
      <w:pPr>
        <w:spacing w:line="240" w:lineRule="auto"/>
        <w:rPr>
          <w:szCs w:val="22"/>
        </w:rPr>
      </w:pPr>
    </w:p>
    <w:p w14:paraId="02107DF0" w14:textId="77777777" w:rsidR="00974868" w:rsidRPr="001F6C2D" w:rsidRDefault="00974868" w:rsidP="009259F2">
      <w:pPr>
        <w:spacing w:line="240" w:lineRule="auto"/>
        <w:rPr>
          <w:szCs w:val="22"/>
        </w:rPr>
      </w:pPr>
    </w:p>
    <w:p w14:paraId="4DBC086C"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2.</w:t>
      </w:r>
      <w:r w:rsidRPr="001F6C2D">
        <w:rPr>
          <w:b/>
        </w:rPr>
        <w:tab/>
        <w:t>ADMINISTRATIONSMETODE</w:t>
      </w:r>
    </w:p>
    <w:p w14:paraId="419C05D5" w14:textId="77777777" w:rsidR="00974868" w:rsidRPr="001F6C2D" w:rsidRDefault="00974868" w:rsidP="009259F2">
      <w:pPr>
        <w:spacing w:line="240" w:lineRule="auto"/>
        <w:rPr>
          <w:szCs w:val="22"/>
        </w:rPr>
      </w:pPr>
    </w:p>
    <w:p w14:paraId="19988AC2" w14:textId="77777777" w:rsidR="00974868" w:rsidRPr="001F6C2D" w:rsidRDefault="00974868" w:rsidP="009259F2">
      <w:pPr>
        <w:spacing w:line="240" w:lineRule="auto"/>
        <w:rPr>
          <w:szCs w:val="22"/>
        </w:rPr>
      </w:pPr>
    </w:p>
    <w:p w14:paraId="0C0FE7CE"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3.</w:t>
      </w:r>
      <w:r w:rsidRPr="001F6C2D">
        <w:rPr>
          <w:b/>
        </w:rPr>
        <w:tab/>
        <w:t>UDLØBSDATO</w:t>
      </w:r>
    </w:p>
    <w:p w14:paraId="593C8D92" w14:textId="77777777" w:rsidR="00974868" w:rsidRPr="001F6C2D" w:rsidRDefault="00974868" w:rsidP="009259F2">
      <w:pPr>
        <w:spacing w:line="240" w:lineRule="auto"/>
      </w:pPr>
    </w:p>
    <w:p w14:paraId="030FFBAD"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pPr>
      <w:r w:rsidRPr="001F6C2D">
        <w:t>EXP</w:t>
      </w:r>
    </w:p>
    <w:p w14:paraId="1736C2F7" w14:textId="77777777" w:rsidR="00974868" w:rsidRPr="001F6C2D" w:rsidRDefault="00974868" w:rsidP="009259F2">
      <w:pPr>
        <w:spacing w:line="240" w:lineRule="auto"/>
      </w:pPr>
    </w:p>
    <w:p w14:paraId="2AE22A2B" w14:textId="77777777" w:rsidR="00974868" w:rsidRPr="001F6C2D" w:rsidRDefault="00974868" w:rsidP="009259F2">
      <w:pPr>
        <w:spacing w:line="240" w:lineRule="auto"/>
      </w:pPr>
    </w:p>
    <w:p w14:paraId="41787316"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4.</w:t>
      </w:r>
      <w:r w:rsidRPr="001F6C2D">
        <w:rPr>
          <w:b/>
        </w:rPr>
        <w:tab/>
        <w:t>BATCHNUMMER</w:t>
      </w:r>
    </w:p>
    <w:p w14:paraId="44E3E710" w14:textId="77777777" w:rsidR="00974868" w:rsidRPr="001F6C2D" w:rsidRDefault="00974868" w:rsidP="009259F2">
      <w:pPr>
        <w:spacing w:line="240" w:lineRule="auto"/>
        <w:ind w:right="113"/>
      </w:pPr>
    </w:p>
    <w:p w14:paraId="76242301" w14:textId="77777777" w:rsidR="00974868" w:rsidRPr="001F6C2D" w:rsidRDefault="00974868" w:rsidP="009259F2">
      <w:pPr>
        <w:spacing w:line="240" w:lineRule="auto"/>
        <w:ind w:right="113"/>
      </w:pPr>
      <w:r w:rsidRPr="001F6C2D">
        <w:t>Lot</w:t>
      </w:r>
    </w:p>
    <w:p w14:paraId="635FE787" w14:textId="77777777" w:rsidR="00974868" w:rsidRPr="001F6C2D" w:rsidRDefault="00974868" w:rsidP="009259F2">
      <w:pPr>
        <w:spacing w:line="240" w:lineRule="auto"/>
        <w:ind w:right="113"/>
      </w:pPr>
    </w:p>
    <w:p w14:paraId="71422425" w14:textId="77777777" w:rsidR="00974868" w:rsidRPr="001F6C2D" w:rsidRDefault="00974868" w:rsidP="009259F2">
      <w:pPr>
        <w:spacing w:line="240" w:lineRule="auto"/>
        <w:ind w:right="113"/>
      </w:pPr>
    </w:p>
    <w:p w14:paraId="1171942F"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5.</w:t>
      </w:r>
      <w:r w:rsidRPr="001F6C2D">
        <w:rPr>
          <w:b/>
        </w:rPr>
        <w:tab/>
        <w:t xml:space="preserve">INDHOLD ANGIVET SOM VÆGT, VOLUMEN ELLER ANTAL </w:t>
      </w:r>
      <w:r w:rsidR="006E5311" w:rsidRPr="001F6C2D">
        <w:rPr>
          <w:b/>
        </w:rPr>
        <w:t>ENHEDER</w:t>
      </w:r>
    </w:p>
    <w:p w14:paraId="4D4E828D" w14:textId="77777777" w:rsidR="00974868" w:rsidRPr="001F6C2D" w:rsidRDefault="00974868" w:rsidP="009259F2">
      <w:pPr>
        <w:spacing w:line="240" w:lineRule="auto"/>
        <w:ind w:right="113"/>
        <w:rPr>
          <w:szCs w:val="22"/>
        </w:rPr>
      </w:pPr>
    </w:p>
    <w:p w14:paraId="57F32CE5" w14:textId="77777777" w:rsidR="00974868" w:rsidRPr="001F6C2D" w:rsidRDefault="00974868" w:rsidP="009259F2">
      <w:pPr>
        <w:spacing w:line="240" w:lineRule="auto"/>
        <w:ind w:right="113"/>
        <w:rPr>
          <w:szCs w:val="22"/>
        </w:rPr>
      </w:pPr>
      <w:r w:rsidRPr="001F6C2D">
        <w:t>3 ml</w:t>
      </w:r>
    </w:p>
    <w:p w14:paraId="270E2695" w14:textId="77777777" w:rsidR="00974868" w:rsidRPr="001F6C2D" w:rsidRDefault="00974868" w:rsidP="009259F2">
      <w:pPr>
        <w:spacing w:line="240" w:lineRule="auto"/>
        <w:ind w:right="113"/>
        <w:rPr>
          <w:szCs w:val="22"/>
        </w:rPr>
      </w:pPr>
    </w:p>
    <w:p w14:paraId="64EAF05A" w14:textId="77777777" w:rsidR="00974868" w:rsidRPr="001F6C2D" w:rsidRDefault="00974868" w:rsidP="009259F2">
      <w:pPr>
        <w:spacing w:line="240" w:lineRule="auto"/>
        <w:ind w:right="113"/>
        <w:rPr>
          <w:szCs w:val="22"/>
        </w:rPr>
      </w:pPr>
    </w:p>
    <w:p w14:paraId="24139ED0" w14:textId="77777777" w:rsidR="00974868" w:rsidRPr="001F6C2D" w:rsidRDefault="00974868" w:rsidP="00561E15">
      <w:pPr>
        <w:keepNext/>
        <w:pBdr>
          <w:top w:val="single" w:sz="4" w:space="1" w:color="auto"/>
          <w:left w:val="single" w:sz="4" w:space="4" w:color="auto"/>
          <w:bottom w:val="single" w:sz="4" w:space="1" w:color="auto"/>
          <w:right w:val="single" w:sz="4" w:space="4" w:color="auto"/>
        </w:pBdr>
        <w:spacing w:line="240" w:lineRule="auto"/>
        <w:ind w:left="567" w:hanging="567"/>
        <w:rPr>
          <w:b/>
        </w:rPr>
      </w:pPr>
      <w:r w:rsidRPr="001F6C2D">
        <w:rPr>
          <w:b/>
        </w:rPr>
        <w:t>6.</w:t>
      </w:r>
      <w:r w:rsidRPr="001F6C2D">
        <w:rPr>
          <w:b/>
        </w:rPr>
        <w:tab/>
        <w:t>ANDET</w:t>
      </w:r>
    </w:p>
    <w:p w14:paraId="1FC05D8B" w14:textId="77777777" w:rsidR="00974868" w:rsidRPr="001F6C2D" w:rsidRDefault="00974868" w:rsidP="009259F2">
      <w:pPr>
        <w:spacing w:line="240" w:lineRule="auto"/>
        <w:ind w:right="113"/>
        <w:rPr>
          <w:szCs w:val="22"/>
        </w:rPr>
      </w:pPr>
    </w:p>
    <w:p w14:paraId="31D15804" w14:textId="77777777" w:rsidR="00974868" w:rsidRPr="001F6C2D" w:rsidRDefault="00974868" w:rsidP="009259F2">
      <w:pPr>
        <w:spacing w:line="240" w:lineRule="auto"/>
        <w:ind w:right="113"/>
      </w:pPr>
    </w:p>
    <w:p w14:paraId="472A65F9" w14:textId="77777777" w:rsidR="00974868" w:rsidRPr="001F6C2D" w:rsidRDefault="00974868" w:rsidP="009259F2">
      <w:pPr>
        <w:spacing w:line="240" w:lineRule="auto"/>
        <w:rPr>
          <w:b/>
          <w:szCs w:val="22"/>
        </w:rPr>
      </w:pPr>
      <w:r w:rsidRPr="001F6C2D">
        <w:br w:type="page"/>
      </w:r>
    </w:p>
    <w:p w14:paraId="4096D71A" w14:textId="77777777" w:rsidR="00974868" w:rsidRPr="001F6C2D" w:rsidRDefault="00974868" w:rsidP="00722D96">
      <w:pPr>
        <w:spacing w:line="240" w:lineRule="auto"/>
        <w:ind w:right="113"/>
      </w:pPr>
    </w:p>
    <w:p w14:paraId="75C6CB85" w14:textId="77777777" w:rsidR="00974868" w:rsidRPr="001F6C2D" w:rsidRDefault="00974868" w:rsidP="00722D96">
      <w:pPr>
        <w:spacing w:line="240" w:lineRule="auto"/>
        <w:ind w:right="113"/>
      </w:pPr>
    </w:p>
    <w:p w14:paraId="667AADAB" w14:textId="77777777" w:rsidR="00974868" w:rsidRPr="001F6C2D" w:rsidRDefault="00974868" w:rsidP="00722D96">
      <w:pPr>
        <w:spacing w:line="240" w:lineRule="auto"/>
        <w:ind w:right="113"/>
      </w:pPr>
    </w:p>
    <w:p w14:paraId="0B6558CF" w14:textId="77777777" w:rsidR="00974868" w:rsidRPr="001F6C2D" w:rsidRDefault="00974868" w:rsidP="00722D96">
      <w:pPr>
        <w:spacing w:line="240" w:lineRule="auto"/>
        <w:ind w:right="113"/>
      </w:pPr>
    </w:p>
    <w:p w14:paraId="4A0CAEF4" w14:textId="77777777" w:rsidR="00974868" w:rsidRPr="001F6C2D" w:rsidRDefault="00974868" w:rsidP="00722D96">
      <w:pPr>
        <w:spacing w:line="240" w:lineRule="auto"/>
        <w:ind w:right="113"/>
      </w:pPr>
    </w:p>
    <w:p w14:paraId="63A0917E" w14:textId="77777777" w:rsidR="00974868" w:rsidRPr="001F6C2D" w:rsidRDefault="00974868" w:rsidP="00722D96">
      <w:pPr>
        <w:spacing w:line="240" w:lineRule="auto"/>
        <w:ind w:right="113"/>
      </w:pPr>
    </w:p>
    <w:p w14:paraId="21FA7A39" w14:textId="77777777" w:rsidR="00974868" w:rsidRPr="001F6C2D" w:rsidRDefault="00974868" w:rsidP="00722D96">
      <w:pPr>
        <w:spacing w:line="240" w:lineRule="auto"/>
        <w:ind w:right="113"/>
      </w:pPr>
    </w:p>
    <w:p w14:paraId="212FA251" w14:textId="77777777" w:rsidR="00974868" w:rsidRPr="001F6C2D" w:rsidRDefault="00974868" w:rsidP="00722D96">
      <w:pPr>
        <w:spacing w:line="240" w:lineRule="auto"/>
        <w:ind w:right="113"/>
      </w:pPr>
    </w:p>
    <w:p w14:paraId="3B72CD73" w14:textId="77777777" w:rsidR="00974868" w:rsidRPr="001F6C2D" w:rsidRDefault="00974868" w:rsidP="00722D96">
      <w:pPr>
        <w:spacing w:line="240" w:lineRule="auto"/>
        <w:ind w:right="113"/>
      </w:pPr>
    </w:p>
    <w:p w14:paraId="3E408E51" w14:textId="77777777" w:rsidR="00974868" w:rsidRPr="001F6C2D" w:rsidRDefault="00974868" w:rsidP="00722D96">
      <w:pPr>
        <w:spacing w:line="240" w:lineRule="auto"/>
        <w:ind w:right="113"/>
      </w:pPr>
    </w:p>
    <w:p w14:paraId="4DA09596" w14:textId="77777777" w:rsidR="00974868" w:rsidRPr="001F6C2D" w:rsidRDefault="00974868" w:rsidP="00722D96">
      <w:pPr>
        <w:spacing w:line="240" w:lineRule="auto"/>
        <w:ind w:right="113"/>
      </w:pPr>
    </w:p>
    <w:p w14:paraId="2497855E" w14:textId="77777777" w:rsidR="00974868" w:rsidRPr="001F6C2D" w:rsidRDefault="00974868" w:rsidP="00722D96">
      <w:pPr>
        <w:spacing w:line="240" w:lineRule="auto"/>
        <w:ind w:right="113"/>
      </w:pPr>
    </w:p>
    <w:p w14:paraId="63E433E0" w14:textId="77777777" w:rsidR="00974868" w:rsidRPr="001F6C2D" w:rsidRDefault="00974868" w:rsidP="00722D96">
      <w:pPr>
        <w:spacing w:line="240" w:lineRule="auto"/>
        <w:ind w:right="113"/>
      </w:pPr>
    </w:p>
    <w:p w14:paraId="44A6F237" w14:textId="77777777" w:rsidR="00974868" w:rsidRPr="001F6C2D" w:rsidRDefault="00974868" w:rsidP="00722D96">
      <w:pPr>
        <w:spacing w:line="240" w:lineRule="auto"/>
        <w:ind w:right="113"/>
      </w:pPr>
    </w:p>
    <w:p w14:paraId="53A6F9A7" w14:textId="77777777" w:rsidR="00974868" w:rsidRPr="001F6C2D" w:rsidRDefault="00974868" w:rsidP="00722D96">
      <w:pPr>
        <w:spacing w:line="240" w:lineRule="auto"/>
        <w:ind w:right="113"/>
      </w:pPr>
    </w:p>
    <w:p w14:paraId="47C4550F" w14:textId="77777777" w:rsidR="00974868" w:rsidRPr="001F6C2D" w:rsidRDefault="00974868" w:rsidP="00722D96">
      <w:pPr>
        <w:spacing w:line="240" w:lineRule="auto"/>
        <w:ind w:right="113"/>
      </w:pPr>
    </w:p>
    <w:p w14:paraId="51FFEEAC" w14:textId="77777777" w:rsidR="00974868" w:rsidRPr="001F6C2D" w:rsidRDefault="00974868" w:rsidP="00722D96">
      <w:pPr>
        <w:spacing w:line="240" w:lineRule="auto"/>
        <w:ind w:right="113"/>
      </w:pPr>
    </w:p>
    <w:p w14:paraId="62742E99" w14:textId="77777777" w:rsidR="00974868" w:rsidRPr="001F6C2D" w:rsidRDefault="00974868" w:rsidP="00722D96">
      <w:pPr>
        <w:spacing w:line="240" w:lineRule="auto"/>
        <w:ind w:right="113"/>
      </w:pPr>
    </w:p>
    <w:p w14:paraId="1E2C95ED" w14:textId="77777777" w:rsidR="00974868" w:rsidRPr="001F6C2D" w:rsidRDefault="00974868" w:rsidP="00722D96">
      <w:pPr>
        <w:spacing w:line="240" w:lineRule="auto"/>
        <w:ind w:right="113"/>
      </w:pPr>
    </w:p>
    <w:p w14:paraId="2F805F9E" w14:textId="77777777" w:rsidR="00974868" w:rsidRPr="001F6C2D" w:rsidRDefault="00974868" w:rsidP="00722D96">
      <w:pPr>
        <w:spacing w:line="240" w:lineRule="auto"/>
        <w:ind w:right="113"/>
      </w:pPr>
    </w:p>
    <w:p w14:paraId="6AE104EA" w14:textId="77777777" w:rsidR="00974868" w:rsidRPr="001F6C2D" w:rsidRDefault="00974868" w:rsidP="00722D96">
      <w:pPr>
        <w:spacing w:line="240" w:lineRule="auto"/>
        <w:ind w:right="113"/>
      </w:pPr>
    </w:p>
    <w:p w14:paraId="55868103" w14:textId="77777777" w:rsidR="00974868" w:rsidRPr="001F6C2D" w:rsidRDefault="00974868" w:rsidP="00722D96">
      <w:pPr>
        <w:spacing w:line="240" w:lineRule="auto"/>
        <w:ind w:right="113"/>
      </w:pPr>
    </w:p>
    <w:p w14:paraId="2410419C" w14:textId="77777777" w:rsidR="00974868" w:rsidRPr="001F6C2D" w:rsidRDefault="00974868" w:rsidP="009259F2">
      <w:pPr>
        <w:pStyle w:val="TitleA"/>
      </w:pPr>
      <w:r w:rsidRPr="001F6C2D">
        <w:t>B. INDLÆGSSEDDEL</w:t>
      </w:r>
    </w:p>
    <w:p w14:paraId="1EB1B845" w14:textId="77777777" w:rsidR="00974868" w:rsidRPr="001F6C2D" w:rsidRDefault="00974868" w:rsidP="009259F2">
      <w:pPr>
        <w:spacing w:line="240" w:lineRule="auto"/>
        <w:jc w:val="center"/>
      </w:pPr>
    </w:p>
    <w:p w14:paraId="22F6E431" w14:textId="77777777" w:rsidR="00974868" w:rsidRPr="001F6C2D" w:rsidRDefault="00974868" w:rsidP="00722D96">
      <w:pPr>
        <w:spacing w:line="240" w:lineRule="auto"/>
        <w:jc w:val="center"/>
        <w:rPr>
          <w:b/>
        </w:rPr>
      </w:pPr>
      <w:r w:rsidRPr="001F6C2D">
        <w:rPr>
          <w:b/>
        </w:rPr>
        <w:br w:type="page"/>
      </w:r>
      <w:r w:rsidRPr="001F6C2D">
        <w:rPr>
          <w:b/>
        </w:rPr>
        <w:lastRenderedPageBreak/>
        <w:t>Indlægsseddel: Information til brugeren</w:t>
      </w:r>
    </w:p>
    <w:p w14:paraId="749CFD52" w14:textId="77777777" w:rsidR="00974868" w:rsidRPr="001F6C2D" w:rsidRDefault="00974868" w:rsidP="00722D96">
      <w:pPr>
        <w:spacing w:line="240" w:lineRule="auto"/>
        <w:jc w:val="center"/>
        <w:rPr>
          <w:b/>
        </w:rPr>
      </w:pPr>
    </w:p>
    <w:p w14:paraId="45AF249B" w14:textId="77777777" w:rsidR="00974868" w:rsidRPr="001F6C2D" w:rsidRDefault="00974868" w:rsidP="009259F2">
      <w:pPr>
        <w:spacing w:line="240" w:lineRule="auto"/>
        <w:jc w:val="center"/>
        <w:rPr>
          <w:rFonts w:eastAsia="Times New Roman"/>
          <w:b/>
        </w:rPr>
      </w:pPr>
      <w:r w:rsidRPr="001F6C2D">
        <w:rPr>
          <w:b/>
        </w:rPr>
        <w:t>ELOCTA 250 I</w:t>
      </w:r>
      <w:r w:rsidR="004B7E4D" w:rsidRPr="001F6C2D">
        <w:rPr>
          <w:b/>
        </w:rPr>
        <w:t>U</w:t>
      </w:r>
      <w:r w:rsidRPr="001F6C2D">
        <w:rPr>
          <w:b/>
        </w:rPr>
        <w:t xml:space="preserve"> </w:t>
      </w:r>
      <w:r w:rsidR="0086787B" w:rsidRPr="001F6C2D">
        <w:rPr>
          <w:b/>
        </w:rPr>
        <w:t>p</w:t>
      </w:r>
      <w:r w:rsidRPr="001F6C2D">
        <w:rPr>
          <w:b/>
        </w:rPr>
        <w:t>ulver og solvens til injektionsvæske, opløsning</w:t>
      </w:r>
    </w:p>
    <w:p w14:paraId="6B1C24D9" w14:textId="77777777" w:rsidR="0086787B" w:rsidRPr="001F6C2D" w:rsidRDefault="0086787B" w:rsidP="009259F2">
      <w:pPr>
        <w:spacing w:line="240" w:lineRule="auto"/>
        <w:jc w:val="center"/>
        <w:rPr>
          <w:rFonts w:eastAsia="Times New Roman"/>
          <w:b/>
        </w:rPr>
      </w:pPr>
      <w:r w:rsidRPr="001F6C2D">
        <w:rPr>
          <w:rFonts w:eastAsia="Calibri"/>
          <w:b/>
        </w:rPr>
        <w:t>ELOCTA 500 IU p</w:t>
      </w:r>
      <w:r w:rsidRPr="001F6C2D">
        <w:rPr>
          <w:b/>
        </w:rPr>
        <w:t>ulver og solvens til injektionsvæske, opløsning</w:t>
      </w:r>
    </w:p>
    <w:p w14:paraId="31BE912B" w14:textId="77777777" w:rsidR="0086787B" w:rsidRPr="001F6C2D" w:rsidRDefault="0086787B" w:rsidP="009259F2">
      <w:pPr>
        <w:spacing w:line="240" w:lineRule="auto"/>
        <w:jc w:val="center"/>
        <w:rPr>
          <w:rFonts w:eastAsia="Calibri"/>
          <w:b/>
        </w:rPr>
      </w:pPr>
      <w:r w:rsidRPr="001F6C2D">
        <w:rPr>
          <w:rFonts w:eastAsia="Calibri"/>
          <w:b/>
        </w:rPr>
        <w:t>ELOCTA 750 IU p</w:t>
      </w:r>
      <w:r w:rsidRPr="001F6C2D">
        <w:rPr>
          <w:b/>
        </w:rPr>
        <w:t>ulver og solvens til injektionsvæske, opløsning</w:t>
      </w:r>
    </w:p>
    <w:p w14:paraId="76D3EDAB" w14:textId="77777777" w:rsidR="0086787B" w:rsidRPr="001F6C2D" w:rsidRDefault="0086787B" w:rsidP="009259F2">
      <w:pPr>
        <w:spacing w:line="240" w:lineRule="auto"/>
        <w:jc w:val="center"/>
        <w:rPr>
          <w:rFonts w:eastAsia="Calibri"/>
          <w:b/>
        </w:rPr>
      </w:pPr>
      <w:r w:rsidRPr="001F6C2D">
        <w:rPr>
          <w:rFonts w:eastAsia="Calibri"/>
          <w:b/>
        </w:rPr>
        <w:t>ELOCTA 1000 IU p</w:t>
      </w:r>
      <w:r w:rsidRPr="001F6C2D">
        <w:rPr>
          <w:b/>
        </w:rPr>
        <w:t>ulver og solvens til injektionsvæske, opløsning</w:t>
      </w:r>
    </w:p>
    <w:p w14:paraId="3B51AB2A" w14:textId="77777777" w:rsidR="0086787B" w:rsidRPr="001F6C2D" w:rsidRDefault="0086787B" w:rsidP="009259F2">
      <w:pPr>
        <w:spacing w:line="240" w:lineRule="auto"/>
        <w:jc w:val="center"/>
        <w:rPr>
          <w:rFonts w:eastAsia="Calibri"/>
          <w:b/>
        </w:rPr>
      </w:pPr>
      <w:r w:rsidRPr="001F6C2D">
        <w:rPr>
          <w:rFonts w:eastAsia="Calibri"/>
          <w:b/>
        </w:rPr>
        <w:t>ELOCTA 1500 IU p</w:t>
      </w:r>
      <w:r w:rsidRPr="001F6C2D">
        <w:rPr>
          <w:b/>
        </w:rPr>
        <w:t>ulver og solvens til injektionsvæske, opløsning</w:t>
      </w:r>
    </w:p>
    <w:p w14:paraId="47202F6B" w14:textId="77777777" w:rsidR="0086787B" w:rsidRPr="001F6C2D" w:rsidRDefault="0086787B" w:rsidP="009259F2">
      <w:pPr>
        <w:spacing w:line="240" w:lineRule="auto"/>
        <w:jc w:val="center"/>
        <w:rPr>
          <w:rFonts w:eastAsia="Calibri"/>
          <w:b/>
        </w:rPr>
      </w:pPr>
      <w:r w:rsidRPr="001F6C2D">
        <w:rPr>
          <w:rFonts w:eastAsia="Calibri"/>
          <w:b/>
        </w:rPr>
        <w:t>ELOCTA 2000 IU p</w:t>
      </w:r>
      <w:r w:rsidRPr="001F6C2D">
        <w:rPr>
          <w:b/>
        </w:rPr>
        <w:t>ulver og solvens til injektionsvæske, opløsning</w:t>
      </w:r>
    </w:p>
    <w:p w14:paraId="38C7E873" w14:textId="77777777" w:rsidR="0086787B" w:rsidRPr="001F6C2D" w:rsidRDefault="0086787B" w:rsidP="009259F2">
      <w:pPr>
        <w:spacing w:line="240" w:lineRule="auto"/>
        <w:jc w:val="center"/>
        <w:rPr>
          <w:rFonts w:eastAsia="Calibri"/>
          <w:b/>
        </w:rPr>
      </w:pPr>
      <w:r w:rsidRPr="001F6C2D">
        <w:rPr>
          <w:rFonts w:eastAsia="Calibri"/>
          <w:b/>
        </w:rPr>
        <w:t>ELOCTA 3000 IU p</w:t>
      </w:r>
      <w:r w:rsidRPr="001F6C2D">
        <w:rPr>
          <w:b/>
        </w:rPr>
        <w:t>ulver og solvens til injektionsvæske, opløsning</w:t>
      </w:r>
    </w:p>
    <w:p w14:paraId="682D4FAD" w14:textId="77777777" w:rsidR="00AF080A" w:rsidRPr="001F6C2D" w:rsidRDefault="00AF080A" w:rsidP="00AF080A">
      <w:pPr>
        <w:spacing w:line="240" w:lineRule="auto"/>
        <w:jc w:val="center"/>
        <w:rPr>
          <w:rFonts w:eastAsia="Calibri"/>
          <w:b/>
        </w:rPr>
      </w:pPr>
      <w:r w:rsidRPr="001F6C2D">
        <w:rPr>
          <w:rFonts w:eastAsia="Calibri"/>
          <w:b/>
        </w:rPr>
        <w:t>ELOCTA 4000 IU p</w:t>
      </w:r>
      <w:r w:rsidRPr="001F6C2D">
        <w:rPr>
          <w:b/>
        </w:rPr>
        <w:t>ulver og solvens til injektionsvæske, opløsning</w:t>
      </w:r>
    </w:p>
    <w:p w14:paraId="2D56A020" w14:textId="77777777" w:rsidR="00974868" w:rsidRPr="001F6C2D" w:rsidRDefault="00974868" w:rsidP="009259F2">
      <w:pPr>
        <w:spacing w:line="240" w:lineRule="auto"/>
        <w:jc w:val="center"/>
        <w:rPr>
          <w:rFonts w:eastAsia="Times New Roman"/>
          <w:b/>
        </w:rPr>
      </w:pPr>
    </w:p>
    <w:p w14:paraId="6F49C443" w14:textId="77777777" w:rsidR="00BA0B44" w:rsidRPr="001F6C2D" w:rsidRDefault="00974868" w:rsidP="009259F2">
      <w:pPr>
        <w:spacing w:line="240" w:lineRule="auto"/>
        <w:jc w:val="center"/>
      </w:pPr>
      <w:proofErr w:type="spellStart"/>
      <w:r w:rsidRPr="001F6C2D">
        <w:t>efmoroctocog</w:t>
      </w:r>
      <w:proofErr w:type="spellEnd"/>
      <w:r w:rsidRPr="001F6C2D">
        <w:t xml:space="preserve"> alfa </w:t>
      </w:r>
      <w:r w:rsidR="00870A98" w:rsidRPr="001F6C2D">
        <w:t>(</w:t>
      </w:r>
      <w:proofErr w:type="spellStart"/>
      <w:r w:rsidRPr="001F6C2D">
        <w:t>rekombinant</w:t>
      </w:r>
      <w:proofErr w:type="spellEnd"/>
      <w:r w:rsidRPr="001F6C2D">
        <w:t xml:space="preserve"> koagulationsfaktor VIII</w:t>
      </w:r>
      <w:r w:rsidR="00870A98" w:rsidRPr="001F6C2D">
        <w:t>)</w:t>
      </w:r>
    </w:p>
    <w:p w14:paraId="7BFB39F8" w14:textId="77777777" w:rsidR="00974868" w:rsidRPr="001F6C2D" w:rsidRDefault="00974868" w:rsidP="009259F2">
      <w:pPr>
        <w:spacing w:line="240" w:lineRule="auto"/>
        <w:jc w:val="center"/>
        <w:rPr>
          <w:rFonts w:eastAsia="Times New Roman"/>
        </w:rPr>
      </w:pPr>
    </w:p>
    <w:p w14:paraId="6FEBD434" w14:textId="77777777" w:rsidR="00BA0B44" w:rsidRPr="001F6C2D" w:rsidRDefault="00974868" w:rsidP="009259F2">
      <w:pPr>
        <w:spacing w:line="240" w:lineRule="auto"/>
        <w:rPr>
          <w:b/>
        </w:rPr>
      </w:pPr>
      <w:r w:rsidRPr="001F6C2D">
        <w:rPr>
          <w:b/>
        </w:rPr>
        <w:t>Læs denne indlægsseddel grundigt, inden du begynder at bruge dette lægemiddel, da den indeholder vigtige oplysninger.</w:t>
      </w:r>
    </w:p>
    <w:p w14:paraId="4538CB7F" w14:textId="77777777" w:rsidR="001F1668" w:rsidRPr="001F6C2D" w:rsidRDefault="001F1668" w:rsidP="00342B98">
      <w:pPr>
        <w:pStyle w:val="ListParagraph"/>
        <w:numPr>
          <w:ilvl w:val="0"/>
          <w:numId w:val="19"/>
        </w:numPr>
        <w:ind w:left="567" w:hanging="567"/>
        <w:rPr>
          <w:sz w:val="22"/>
        </w:rPr>
      </w:pPr>
      <w:r w:rsidRPr="001F6C2D">
        <w:rPr>
          <w:sz w:val="22"/>
        </w:rPr>
        <w:t>Gem indlægssedlen. Du kan få brug for at læse den igen.</w:t>
      </w:r>
    </w:p>
    <w:p w14:paraId="2EE3A3AD" w14:textId="77777777" w:rsidR="001F1668" w:rsidRPr="001F6C2D" w:rsidRDefault="001F1668" w:rsidP="00342B98">
      <w:pPr>
        <w:pStyle w:val="ListParagraph"/>
        <w:numPr>
          <w:ilvl w:val="0"/>
          <w:numId w:val="19"/>
        </w:numPr>
        <w:ind w:left="567" w:hanging="567"/>
        <w:rPr>
          <w:sz w:val="22"/>
        </w:rPr>
      </w:pPr>
      <w:r w:rsidRPr="001F6C2D">
        <w:rPr>
          <w:sz w:val="22"/>
        </w:rPr>
        <w:t>Spørg lægen, apotekspersonalet eller s</w:t>
      </w:r>
      <w:r w:rsidR="00AE5AB0" w:rsidRPr="001F6C2D">
        <w:rPr>
          <w:sz w:val="22"/>
        </w:rPr>
        <w:t>ygeplejersken</w:t>
      </w:r>
      <w:r w:rsidRPr="001F6C2D">
        <w:rPr>
          <w:sz w:val="22"/>
        </w:rPr>
        <w:t>, hvis der er mere, du vil vide.</w:t>
      </w:r>
    </w:p>
    <w:p w14:paraId="6E0AE3D5" w14:textId="77777777" w:rsidR="001F1668" w:rsidRPr="001F6C2D" w:rsidRDefault="001F1668" w:rsidP="00342B98">
      <w:pPr>
        <w:pStyle w:val="ListParagraph"/>
        <w:numPr>
          <w:ilvl w:val="0"/>
          <w:numId w:val="19"/>
        </w:numPr>
        <w:ind w:left="567" w:hanging="567"/>
        <w:rPr>
          <w:sz w:val="22"/>
        </w:rPr>
      </w:pPr>
      <w:r w:rsidRPr="001F6C2D">
        <w:rPr>
          <w:sz w:val="22"/>
        </w:rPr>
        <w:t>Lægen har ordineret dette lægemiddel til dig personligt. Lad derfor være med at give medicinen til andre. Det kan være skadeligt for andre, selvom de har de samme symptomer, som du har.</w:t>
      </w:r>
    </w:p>
    <w:p w14:paraId="32D3673A" w14:textId="77777777" w:rsidR="00424973" w:rsidRPr="001F6C2D" w:rsidRDefault="001F1668" w:rsidP="00342B98">
      <w:pPr>
        <w:pStyle w:val="ListParagraph"/>
        <w:numPr>
          <w:ilvl w:val="0"/>
          <w:numId w:val="19"/>
        </w:numPr>
        <w:ind w:left="567" w:hanging="567"/>
        <w:rPr>
          <w:sz w:val="22"/>
          <w:szCs w:val="22"/>
        </w:rPr>
      </w:pPr>
      <w:r w:rsidRPr="001F6C2D">
        <w:rPr>
          <w:sz w:val="22"/>
        </w:rPr>
        <w:t>Kontakt lægen, apotekspersonalet eller s</w:t>
      </w:r>
      <w:r w:rsidR="00AE5AB0" w:rsidRPr="001F6C2D">
        <w:rPr>
          <w:sz w:val="22"/>
        </w:rPr>
        <w:t>ygeplejersken</w:t>
      </w:r>
      <w:r w:rsidRPr="001F6C2D">
        <w:rPr>
          <w:sz w:val="22"/>
        </w:rPr>
        <w:t xml:space="preserve">, hvis du får bivirkninger, herunder bivirkninger, som ikke er nævnt </w:t>
      </w:r>
      <w:r w:rsidR="00AE5AB0" w:rsidRPr="001F6C2D">
        <w:rPr>
          <w:sz w:val="22"/>
        </w:rPr>
        <w:t>i denne indlægsseddel</w:t>
      </w:r>
      <w:r w:rsidRPr="001F6C2D">
        <w:rPr>
          <w:sz w:val="22"/>
        </w:rPr>
        <w:t xml:space="preserve">. </w:t>
      </w:r>
      <w:r w:rsidR="00424973" w:rsidRPr="001F6C2D">
        <w:rPr>
          <w:sz w:val="22"/>
        </w:rPr>
        <w:t>Se punkt 4.</w:t>
      </w:r>
    </w:p>
    <w:p w14:paraId="732BF7DB" w14:textId="77777777" w:rsidR="00424973" w:rsidRPr="001F6C2D" w:rsidRDefault="00424973" w:rsidP="00424973">
      <w:pPr>
        <w:spacing w:line="240" w:lineRule="auto"/>
        <w:rPr>
          <w:szCs w:val="22"/>
        </w:rPr>
      </w:pPr>
    </w:p>
    <w:p w14:paraId="78D079F3" w14:textId="77777777" w:rsidR="00424973" w:rsidRPr="001F6C2D" w:rsidRDefault="00424973" w:rsidP="00424973">
      <w:pPr>
        <w:spacing w:line="240" w:lineRule="auto"/>
        <w:rPr>
          <w:szCs w:val="22"/>
        </w:rPr>
      </w:pPr>
      <w:r w:rsidRPr="001F6C2D">
        <w:rPr>
          <w:szCs w:val="22"/>
        </w:rPr>
        <w:t xml:space="preserve">Se den nyeste indlægsseddel på </w:t>
      </w:r>
      <w:hyperlink r:id="rId35" w:history="1">
        <w:r w:rsidRPr="001F6C2D">
          <w:rPr>
            <w:rStyle w:val="Hyperlink"/>
            <w:szCs w:val="22"/>
          </w:rPr>
          <w:t>www.indlaegsseddel.dk</w:t>
        </w:r>
      </w:hyperlink>
    </w:p>
    <w:p w14:paraId="70E366F8" w14:textId="77777777" w:rsidR="00424973" w:rsidRPr="001F6C2D" w:rsidRDefault="00424973" w:rsidP="00424973">
      <w:pPr>
        <w:spacing w:line="240" w:lineRule="auto"/>
        <w:rPr>
          <w:szCs w:val="22"/>
        </w:rPr>
      </w:pPr>
    </w:p>
    <w:p w14:paraId="5EF2367F" w14:textId="77777777" w:rsidR="00974868" w:rsidRPr="001F6C2D" w:rsidRDefault="00424973" w:rsidP="00DC301E">
      <w:pPr>
        <w:spacing w:line="240" w:lineRule="auto"/>
        <w:rPr>
          <w:b/>
          <w:szCs w:val="22"/>
        </w:rPr>
      </w:pPr>
      <w:r w:rsidRPr="001F6C2D">
        <w:rPr>
          <w:b/>
          <w:szCs w:val="22"/>
        </w:rPr>
        <w:t>Oversigt over indlægssedlen</w:t>
      </w:r>
    </w:p>
    <w:p w14:paraId="0D219077" w14:textId="77777777" w:rsidR="00BA0B44" w:rsidRPr="001F6C2D" w:rsidRDefault="00974868" w:rsidP="009259F2">
      <w:pPr>
        <w:pStyle w:val="ListParagraph"/>
        <w:numPr>
          <w:ilvl w:val="0"/>
          <w:numId w:val="5"/>
        </w:numPr>
        <w:ind w:left="567" w:hanging="567"/>
        <w:rPr>
          <w:sz w:val="22"/>
          <w:szCs w:val="22"/>
        </w:rPr>
      </w:pPr>
      <w:r w:rsidRPr="001F6C2D">
        <w:rPr>
          <w:sz w:val="22"/>
          <w:szCs w:val="22"/>
        </w:rPr>
        <w:t>Virkning og anvendelse</w:t>
      </w:r>
    </w:p>
    <w:p w14:paraId="5BAFCF0A" w14:textId="77777777" w:rsidR="00974868" w:rsidRPr="001F6C2D" w:rsidRDefault="00974868" w:rsidP="009259F2">
      <w:pPr>
        <w:pStyle w:val="ListParagraph"/>
        <w:numPr>
          <w:ilvl w:val="0"/>
          <w:numId w:val="5"/>
        </w:numPr>
        <w:ind w:left="567" w:hanging="567"/>
        <w:rPr>
          <w:sz w:val="22"/>
          <w:szCs w:val="22"/>
        </w:rPr>
      </w:pPr>
      <w:r w:rsidRPr="001F6C2D">
        <w:rPr>
          <w:sz w:val="22"/>
          <w:szCs w:val="22"/>
        </w:rPr>
        <w:t>Det skal du vide, før du begynder at bruge ELOCTA</w:t>
      </w:r>
    </w:p>
    <w:p w14:paraId="02A69A1D" w14:textId="77777777" w:rsidR="00BA0B44" w:rsidRPr="001F6C2D" w:rsidRDefault="00974868" w:rsidP="009259F2">
      <w:pPr>
        <w:pStyle w:val="ListParagraph"/>
        <w:numPr>
          <w:ilvl w:val="0"/>
          <w:numId w:val="5"/>
        </w:numPr>
        <w:ind w:left="567" w:hanging="567"/>
        <w:rPr>
          <w:sz w:val="22"/>
          <w:szCs w:val="22"/>
        </w:rPr>
      </w:pPr>
      <w:r w:rsidRPr="001F6C2D">
        <w:rPr>
          <w:sz w:val="22"/>
          <w:szCs w:val="22"/>
        </w:rPr>
        <w:t>Sådan skal du bruge ELOCTA</w:t>
      </w:r>
    </w:p>
    <w:p w14:paraId="4C72F817" w14:textId="77777777" w:rsidR="00BA0B44" w:rsidRPr="001F6C2D" w:rsidRDefault="00974868" w:rsidP="009259F2">
      <w:pPr>
        <w:pStyle w:val="ListParagraph"/>
        <w:numPr>
          <w:ilvl w:val="0"/>
          <w:numId w:val="5"/>
        </w:numPr>
        <w:ind w:left="567" w:hanging="567"/>
        <w:rPr>
          <w:sz w:val="22"/>
          <w:szCs w:val="22"/>
        </w:rPr>
      </w:pPr>
      <w:r w:rsidRPr="001F6C2D">
        <w:rPr>
          <w:sz w:val="22"/>
          <w:szCs w:val="22"/>
        </w:rPr>
        <w:t>Bivirkninger</w:t>
      </w:r>
    </w:p>
    <w:p w14:paraId="71A474FA" w14:textId="77777777" w:rsidR="00974868" w:rsidRPr="001F6C2D" w:rsidRDefault="00974868" w:rsidP="009259F2">
      <w:pPr>
        <w:pStyle w:val="ListParagraph"/>
        <w:numPr>
          <w:ilvl w:val="0"/>
          <w:numId w:val="5"/>
        </w:numPr>
        <w:ind w:left="567" w:hanging="567"/>
        <w:rPr>
          <w:sz w:val="22"/>
          <w:szCs w:val="22"/>
        </w:rPr>
      </w:pPr>
      <w:r w:rsidRPr="001F6C2D">
        <w:rPr>
          <w:sz w:val="22"/>
          <w:szCs w:val="22"/>
        </w:rPr>
        <w:t>Opbevaring</w:t>
      </w:r>
    </w:p>
    <w:p w14:paraId="4D289DDF" w14:textId="77777777" w:rsidR="00974868" w:rsidRPr="001F6C2D" w:rsidRDefault="00974868" w:rsidP="009259F2">
      <w:pPr>
        <w:pStyle w:val="ListParagraph"/>
        <w:numPr>
          <w:ilvl w:val="0"/>
          <w:numId w:val="5"/>
        </w:numPr>
        <w:ind w:left="567" w:hanging="567"/>
        <w:rPr>
          <w:sz w:val="22"/>
          <w:szCs w:val="22"/>
        </w:rPr>
      </w:pPr>
      <w:r w:rsidRPr="001F6C2D">
        <w:rPr>
          <w:sz w:val="22"/>
          <w:szCs w:val="22"/>
        </w:rPr>
        <w:t>Pakningsstørrelser og yderligere oplysninger</w:t>
      </w:r>
    </w:p>
    <w:p w14:paraId="0B1A4A4E" w14:textId="77777777" w:rsidR="00974868" w:rsidRPr="001F6C2D" w:rsidRDefault="00974868" w:rsidP="009259F2">
      <w:pPr>
        <w:numPr>
          <w:ilvl w:val="12"/>
          <w:numId w:val="0"/>
        </w:numPr>
        <w:spacing w:line="240" w:lineRule="auto"/>
        <w:ind w:right="-2"/>
        <w:rPr>
          <w:szCs w:val="22"/>
        </w:rPr>
      </w:pPr>
    </w:p>
    <w:p w14:paraId="0AA14451" w14:textId="77777777" w:rsidR="002C5CC1" w:rsidRPr="001F6C2D" w:rsidRDefault="002C5CC1" w:rsidP="009259F2">
      <w:pPr>
        <w:numPr>
          <w:ilvl w:val="12"/>
          <w:numId w:val="0"/>
        </w:numPr>
        <w:spacing w:line="240" w:lineRule="auto"/>
        <w:ind w:right="-2"/>
        <w:rPr>
          <w:szCs w:val="22"/>
        </w:rPr>
      </w:pPr>
    </w:p>
    <w:p w14:paraId="67C690D2" w14:textId="77777777" w:rsidR="00974868" w:rsidRPr="001F6C2D" w:rsidRDefault="00974868" w:rsidP="009259F2">
      <w:pPr>
        <w:pStyle w:val="ListParagraph"/>
        <w:keepNext/>
        <w:ind w:left="567" w:hanging="567"/>
        <w:rPr>
          <w:b/>
          <w:sz w:val="22"/>
          <w:szCs w:val="22"/>
        </w:rPr>
      </w:pPr>
      <w:r w:rsidRPr="001F6C2D">
        <w:rPr>
          <w:b/>
          <w:sz w:val="22"/>
          <w:szCs w:val="22"/>
        </w:rPr>
        <w:t>1.</w:t>
      </w:r>
      <w:r w:rsidRPr="001F6C2D">
        <w:rPr>
          <w:b/>
          <w:sz w:val="22"/>
          <w:szCs w:val="22"/>
        </w:rPr>
        <w:tab/>
        <w:t>Virkning og anvendelse</w:t>
      </w:r>
    </w:p>
    <w:p w14:paraId="47AEA75F" w14:textId="77777777" w:rsidR="00974868" w:rsidRPr="001F6C2D" w:rsidRDefault="00974868" w:rsidP="009259F2">
      <w:pPr>
        <w:pStyle w:val="ListParagraph"/>
        <w:keepNext/>
        <w:ind w:left="0"/>
        <w:rPr>
          <w:b/>
          <w:sz w:val="22"/>
          <w:szCs w:val="22"/>
        </w:rPr>
      </w:pPr>
    </w:p>
    <w:p w14:paraId="1257D49C" w14:textId="77777777" w:rsidR="00BA0B44" w:rsidRPr="001F6C2D" w:rsidRDefault="00974868" w:rsidP="009259F2">
      <w:pPr>
        <w:spacing w:line="240" w:lineRule="auto"/>
      </w:pPr>
      <w:r w:rsidRPr="001F6C2D">
        <w:t xml:space="preserve">ELOCTA indeholder det aktive stof </w:t>
      </w:r>
      <w:proofErr w:type="spellStart"/>
      <w:r w:rsidRPr="001F6C2D">
        <w:t>efmoroctocog</w:t>
      </w:r>
      <w:proofErr w:type="spellEnd"/>
      <w:r w:rsidRPr="001F6C2D">
        <w:t xml:space="preserve"> alfa, et </w:t>
      </w:r>
      <w:proofErr w:type="spellStart"/>
      <w:r w:rsidRPr="001F6C2D">
        <w:t>rekombinant</w:t>
      </w:r>
      <w:proofErr w:type="spellEnd"/>
      <w:r w:rsidRPr="001F6C2D">
        <w:t xml:space="preserve"> koagulationsfaktor VIII, Fc fusionsprotein. Faktor VIII er et protein, der dannes naturligt i kroppen, og som er nødvendigt for at blodet kan størkne</w:t>
      </w:r>
      <w:r w:rsidR="00F119A2" w:rsidRPr="001F6C2D">
        <w:t>,</w:t>
      </w:r>
      <w:r w:rsidRPr="001F6C2D">
        <w:t xml:space="preserve"> og blødninger kan stoppe.</w:t>
      </w:r>
    </w:p>
    <w:p w14:paraId="4E842A21" w14:textId="77777777" w:rsidR="00AE5AB0" w:rsidRPr="001F6C2D" w:rsidRDefault="00AE5AB0" w:rsidP="009259F2">
      <w:pPr>
        <w:spacing w:line="240" w:lineRule="auto"/>
      </w:pPr>
    </w:p>
    <w:p w14:paraId="3F511C70" w14:textId="77777777" w:rsidR="00974868" w:rsidRPr="001F6C2D" w:rsidRDefault="00974868" w:rsidP="009259F2">
      <w:pPr>
        <w:spacing w:line="240" w:lineRule="auto"/>
        <w:rPr>
          <w:szCs w:val="22"/>
        </w:rPr>
      </w:pPr>
      <w:r w:rsidRPr="001F6C2D">
        <w:t>ELOCTA er et lægemiddel, der anvendes til behandling og forebyggelse af blødning i alle aldersgrupper af patienter med hæmofili A (arvelig blødersygdom forårsaget af faktor VIII-mangel).</w:t>
      </w:r>
    </w:p>
    <w:p w14:paraId="25BCD679" w14:textId="77777777" w:rsidR="00974868" w:rsidRPr="001F6C2D" w:rsidRDefault="00974868" w:rsidP="009259F2">
      <w:pPr>
        <w:spacing w:line="240" w:lineRule="auto"/>
        <w:rPr>
          <w:szCs w:val="22"/>
        </w:rPr>
      </w:pPr>
    </w:p>
    <w:p w14:paraId="587C9501" w14:textId="77777777" w:rsidR="00BA0B44" w:rsidRPr="001F6C2D" w:rsidRDefault="00974868" w:rsidP="009259F2">
      <w:pPr>
        <w:spacing w:line="240" w:lineRule="auto"/>
      </w:pPr>
      <w:r w:rsidRPr="001F6C2D">
        <w:t xml:space="preserve">ELOCTA fremstilles ved hjælp af </w:t>
      </w:r>
      <w:proofErr w:type="spellStart"/>
      <w:r w:rsidRPr="001F6C2D">
        <w:t>rekombinant</w:t>
      </w:r>
      <w:proofErr w:type="spellEnd"/>
      <w:r w:rsidRPr="001F6C2D">
        <w:t xml:space="preserve"> teknologi uden tilsætning af komponenter fra mennesker og dyr i fremstillingsprocessen.</w:t>
      </w:r>
    </w:p>
    <w:p w14:paraId="3E6D3848" w14:textId="77777777" w:rsidR="00974868" w:rsidRPr="001F6C2D" w:rsidRDefault="00974868" w:rsidP="009259F2">
      <w:pPr>
        <w:spacing w:line="240" w:lineRule="auto"/>
        <w:rPr>
          <w:szCs w:val="22"/>
        </w:rPr>
      </w:pPr>
    </w:p>
    <w:p w14:paraId="7F14F1BA" w14:textId="77777777" w:rsidR="00974868" w:rsidRPr="001F6C2D" w:rsidRDefault="00974868" w:rsidP="009259F2">
      <w:pPr>
        <w:keepNext/>
        <w:spacing w:line="240" w:lineRule="auto"/>
        <w:rPr>
          <w:b/>
          <w:szCs w:val="22"/>
        </w:rPr>
      </w:pPr>
      <w:r w:rsidRPr="001F6C2D">
        <w:rPr>
          <w:b/>
        </w:rPr>
        <w:t>Sådan virker ELOCTA</w:t>
      </w:r>
    </w:p>
    <w:p w14:paraId="618A6906" w14:textId="77777777" w:rsidR="00974868" w:rsidRPr="001F6C2D" w:rsidRDefault="00974868" w:rsidP="009259F2">
      <w:pPr>
        <w:spacing w:line="240" w:lineRule="auto"/>
        <w:rPr>
          <w:rFonts w:eastAsia="Times New Roman"/>
          <w:szCs w:val="22"/>
        </w:rPr>
      </w:pPr>
      <w:r w:rsidRPr="001F6C2D">
        <w:t>Hos patienter med hæmofili A mangler faktor VIII</w:t>
      </w:r>
      <w:r w:rsidR="00F119A2" w:rsidRPr="001F6C2D">
        <w:t>,</w:t>
      </w:r>
      <w:r w:rsidRPr="001F6C2D">
        <w:t xml:space="preserve"> eller det virker ikke korrekt. ELOCTA anvendes til at erstatte manglende eller defekt faktor VIII. ELOCTA øger faktor VIII-niveauet i blodet og korrigerer blødningstendensen midlertidigt.</w:t>
      </w:r>
    </w:p>
    <w:p w14:paraId="15EC0025" w14:textId="77777777" w:rsidR="00974868" w:rsidRPr="001F6C2D" w:rsidRDefault="00974868" w:rsidP="009259F2">
      <w:pPr>
        <w:numPr>
          <w:ilvl w:val="12"/>
          <w:numId w:val="0"/>
        </w:numPr>
        <w:spacing w:line="240" w:lineRule="auto"/>
        <w:ind w:right="-2"/>
        <w:rPr>
          <w:szCs w:val="22"/>
        </w:rPr>
      </w:pPr>
    </w:p>
    <w:p w14:paraId="19CE53AD" w14:textId="77777777" w:rsidR="002C5CC1" w:rsidRPr="001F6C2D" w:rsidRDefault="002C5CC1" w:rsidP="009259F2">
      <w:pPr>
        <w:numPr>
          <w:ilvl w:val="12"/>
          <w:numId w:val="0"/>
        </w:numPr>
        <w:spacing w:line="240" w:lineRule="auto"/>
        <w:ind w:right="-2"/>
        <w:rPr>
          <w:szCs w:val="22"/>
        </w:rPr>
      </w:pPr>
    </w:p>
    <w:p w14:paraId="1B6CCB39" w14:textId="77777777" w:rsidR="00974868" w:rsidRPr="001F6C2D" w:rsidRDefault="00974868" w:rsidP="009259F2">
      <w:pPr>
        <w:pStyle w:val="ListParagraph"/>
        <w:keepNext/>
        <w:ind w:left="567" w:hanging="567"/>
        <w:rPr>
          <w:b/>
          <w:sz w:val="22"/>
          <w:szCs w:val="22"/>
        </w:rPr>
      </w:pPr>
      <w:r w:rsidRPr="001F6C2D">
        <w:rPr>
          <w:b/>
          <w:sz w:val="22"/>
          <w:szCs w:val="22"/>
        </w:rPr>
        <w:lastRenderedPageBreak/>
        <w:t>2.</w:t>
      </w:r>
      <w:r w:rsidRPr="001F6C2D">
        <w:rPr>
          <w:b/>
          <w:sz w:val="22"/>
          <w:szCs w:val="22"/>
        </w:rPr>
        <w:tab/>
        <w:t>Det skal du vide, før du begynder at bruge ELOCTA</w:t>
      </w:r>
    </w:p>
    <w:p w14:paraId="37BD061A" w14:textId="77777777" w:rsidR="00974868" w:rsidRPr="001F6C2D" w:rsidRDefault="00974868" w:rsidP="009259F2">
      <w:pPr>
        <w:keepNext/>
        <w:spacing w:line="240" w:lineRule="auto"/>
        <w:rPr>
          <w:b/>
          <w:szCs w:val="22"/>
        </w:rPr>
      </w:pPr>
    </w:p>
    <w:p w14:paraId="699FD65B" w14:textId="77777777" w:rsidR="00974868" w:rsidRPr="001F6C2D" w:rsidRDefault="00974868" w:rsidP="009259F2">
      <w:pPr>
        <w:keepNext/>
        <w:spacing w:line="240" w:lineRule="auto"/>
        <w:rPr>
          <w:b/>
          <w:szCs w:val="22"/>
        </w:rPr>
      </w:pPr>
      <w:r w:rsidRPr="001F6C2D">
        <w:rPr>
          <w:b/>
        </w:rPr>
        <w:t>Brug ikke ELOCTA:</w:t>
      </w:r>
    </w:p>
    <w:p w14:paraId="33EF42C4" w14:textId="77777777" w:rsidR="00974868" w:rsidRPr="001F6C2D" w:rsidRDefault="00974868" w:rsidP="009259F2">
      <w:pPr>
        <w:numPr>
          <w:ilvl w:val="0"/>
          <w:numId w:val="7"/>
        </w:numPr>
        <w:spacing w:line="240" w:lineRule="auto"/>
        <w:ind w:left="567" w:hanging="567"/>
        <w:rPr>
          <w:szCs w:val="22"/>
        </w:rPr>
      </w:pPr>
      <w:r w:rsidRPr="001F6C2D">
        <w:t>hvis du er allergisk over for efmoroctocog alfa eller et af de øvrige indholdsstoffer i ELOCTA (angivet i punkt</w:t>
      </w:r>
      <w:r w:rsidR="00E90FE2" w:rsidRPr="001F6C2D">
        <w:t> </w:t>
      </w:r>
      <w:r w:rsidRPr="001F6C2D">
        <w:t>6).</w:t>
      </w:r>
    </w:p>
    <w:p w14:paraId="7CE12DA5" w14:textId="77777777" w:rsidR="00974868" w:rsidRPr="001F6C2D" w:rsidRDefault="00974868" w:rsidP="009259F2">
      <w:pPr>
        <w:spacing w:line="240" w:lineRule="auto"/>
        <w:rPr>
          <w:szCs w:val="22"/>
        </w:rPr>
      </w:pPr>
    </w:p>
    <w:p w14:paraId="65A107FA" w14:textId="77777777" w:rsidR="00BA0B44" w:rsidRPr="001F6C2D" w:rsidRDefault="00974868" w:rsidP="009259F2">
      <w:pPr>
        <w:keepNext/>
        <w:spacing w:line="240" w:lineRule="auto"/>
        <w:rPr>
          <w:b/>
        </w:rPr>
      </w:pPr>
      <w:r w:rsidRPr="001F6C2D">
        <w:rPr>
          <w:b/>
        </w:rPr>
        <w:t>Advarsler og forsigtighedsregler</w:t>
      </w:r>
    </w:p>
    <w:p w14:paraId="6DBBF788" w14:textId="77777777" w:rsidR="00974868" w:rsidRPr="001F6C2D" w:rsidRDefault="00974868" w:rsidP="009259F2">
      <w:pPr>
        <w:keepNext/>
        <w:spacing w:line="240" w:lineRule="auto"/>
        <w:rPr>
          <w:szCs w:val="22"/>
        </w:rPr>
      </w:pPr>
      <w:r w:rsidRPr="001F6C2D">
        <w:t>Kontakt lægen, apotekspersonalet eller s</w:t>
      </w:r>
      <w:r w:rsidR="00AE5AB0" w:rsidRPr="001F6C2D">
        <w:t>ygeplejersken</w:t>
      </w:r>
      <w:r w:rsidRPr="001F6C2D">
        <w:t>, før du bruger ELOCTA.</w:t>
      </w:r>
    </w:p>
    <w:p w14:paraId="5F1403F5" w14:textId="77777777" w:rsidR="00974868" w:rsidRPr="001F6C2D" w:rsidRDefault="00974868" w:rsidP="009259F2">
      <w:pPr>
        <w:keepNext/>
        <w:spacing w:line="240" w:lineRule="auto"/>
        <w:rPr>
          <w:szCs w:val="22"/>
        </w:rPr>
      </w:pPr>
    </w:p>
    <w:p w14:paraId="1DE8A90B" w14:textId="77777777" w:rsidR="00BA0B44" w:rsidRPr="001F6C2D" w:rsidRDefault="00974868" w:rsidP="009259F2">
      <w:pPr>
        <w:numPr>
          <w:ilvl w:val="0"/>
          <w:numId w:val="7"/>
        </w:numPr>
        <w:spacing w:line="240" w:lineRule="auto"/>
        <w:ind w:left="567" w:hanging="567"/>
      </w:pPr>
      <w:r w:rsidRPr="001F6C2D">
        <w:t xml:space="preserve">Der er en </w:t>
      </w:r>
      <w:r w:rsidR="00A85CEE" w:rsidRPr="001F6C2D">
        <w:t>lille</w:t>
      </w:r>
      <w:r w:rsidRPr="001F6C2D">
        <w:t xml:space="preserve"> risiko for, at du kan opleve en </w:t>
      </w:r>
      <w:proofErr w:type="spellStart"/>
      <w:r w:rsidRPr="001F6C2D">
        <w:t>anafylaktisk</w:t>
      </w:r>
      <w:proofErr w:type="spellEnd"/>
      <w:r w:rsidRPr="001F6C2D">
        <w:t xml:space="preserve"> reaktion (en </w:t>
      </w:r>
      <w:r w:rsidR="005941ED" w:rsidRPr="001F6C2D">
        <w:t>alvorlig</w:t>
      </w:r>
      <w:r w:rsidRPr="001F6C2D">
        <w:t>, pludselig allergisk reaktion) over for ELOCTA. Tegn på en allergisk reaktion kan</w:t>
      </w:r>
      <w:r w:rsidR="00513C8A" w:rsidRPr="001F6C2D">
        <w:t xml:space="preserve"> være</w:t>
      </w:r>
      <w:r w:rsidRPr="001F6C2D">
        <w:t xml:space="preserve"> generaliseret kløe, nældefeber, trykken for brystet, vejrtrækningsbesvær og lavt blodtryk. Hvis nogle af disse symptomer opstår, skal injektionen straks stoppes</w:t>
      </w:r>
      <w:r w:rsidR="00A40AE7" w:rsidRPr="001F6C2D">
        <w:t>,</w:t>
      </w:r>
      <w:r w:rsidRPr="001F6C2D">
        <w:t xml:space="preserve"> og lægen skal kontaktes.</w:t>
      </w:r>
    </w:p>
    <w:p w14:paraId="01A9D913" w14:textId="77777777" w:rsidR="00974868" w:rsidRPr="001F6C2D" w:rsidRDefault="00974868" w:rsidP="009259F2">
      <w:pPr>
        <w:spacing w:line="240" w:lineRule="auto"/>
        <w:ind w:left="567" w:hanging="567"/>
        <w:rPr>
          <w:szCs w:val="22"/>
        </w:rPr>
      </w:pPr>
    </w:p>
    <w:p w14:paraId="6BF96BB7" w14:textId="77777777" w:rsidR="00BA0B44" w:rsidRPr="001F6C2D" w:rsidRDefault="002E6DC7" w:rsidP="009259F2">
      <w:pPr>
        <w:numPr>
          <w:ilvl w:val="0"/>
          <w:numId w:val="7"/>
        </w:numPr>
        <w:spacing w:line="240" w:lineRule="auto"/>
        <w:ind w:left="567" w:hanging="567"/>
      </w:pPr>
      <w:r w:rsidRPr="001F6C2D">
        <w:rPr>
          <w:rFonts w:eastAsia="Verdana"/>
          <w:szCs w:val="22"/>
        </w:rPr>
        <w:t>Udvikling af inhibitorer (antistoffer) er en kendt komplikation, som kan opstå under behandling med alle faktor VIII</w:t>
      </w:r>
      <w:r w:rsidRPr="001F6C2D">
        <w:rPr>
          <w:rFonts w:eastAsia="Verdana"/>
          <w:szCs w:val="22"/>
        </w:rPr>
        <w:noBreakHyphen/>
        <w:t>lægemidler. Disse inhibitorer stopper behandlingen i at arbejde korrekt, især ved høje niveauer, og du eller dit barn vil blive overvåget nøje for udvikling af disse inhibitorer. Fortæl det straks til lægen, hvis din eller dit barns blødning ikke holdes under kontrol med ELOCTA.</w:t>
      </w:r>
    </w:p>
    <w:p w14:paraId="5AA64610" w14:textId="77777777" w:rsidR="00974868" w:rsidRPr="001F6C2D" w:rsidRDefault="00974868" w:rsidP="009259F2">
      <w:pPr>
        <w:tabs>
          <w:tab w:val="clear" w:pos="567"/>
          <w:tab w:val="left" w:pos="0"/>
        </w:tabs>
        <w:spacing w:line="240" w:lineRule="auto"/>
        <w:rPr>
          <w:u w:val="single"/>
        </w:rPr>
      </w:pPr>
    </w:p>
    <w:p w14:paraId="37DABF7C" w14:textId="77777777" w:rsidR="00AE5AB0" w:rsidRPr="001F6C2D" w:rsidRDefault="00AE5AB0" w:rsidP="009525D2">
      <w:pPr>
        <w:keepNext/>
        <w:keepLines/>
        <w:tabs>
          <w:tab w:val="clear" w:pos="567"/>
          <w:tab w:val="left" w:pos="0"/>
        </w:tabs>
        <w:spacing w:line="240" w:lineRule="auto"/>
        <w:rPr>
          <w:u w:val="single"/>
        </w:rPr>
      </w:pPr>
      <w:r w:rsidRPr="001F6C2D">
        <w:rPr>
          <w:u w:val="single"/>
        </w:rPr>
        <w:t>Hjerte-kar-hændelser</w:t>
      </w:r>
    </w:p>
    <w:p w14:paraId="5DF0D28F" w14:textId="77777777" w:rsidR="00AE5AB0" w:rsidRPr="001F6C2D" w:rsidRDefault="00AE5AB0" w:rsidP="009259F2">
      <w:pPr>
        <w:tabs>
          <w:tab w:val="clear" w:pos="567"/>
          <w:tab w:val="left" w:pos="0"/>
        </w:tabs>
        <w:spacing w:line="240" w:lineRule="auto"/>
      </w:pPr>
      <w:r w:rsidRPr="001F6C2D">
        <w:t>Hvis du har en hjertesygdom eller du har risiko for at få hjertesygdom, skal du udvise særlig forsigtighed, når du bruger faktor VIII</w:t>
      </w:r>
      <w:r w:rsidRPr="001F6C2D">
        <w:noBreakHyphen/>
        <w:t>lægemidler, og kontakte lægen.</w:t>
      </w:r>
    </w:p>
    <w:p w14:paraId="7ACAA1F8" w14:textId="77777777" w:rsidR="00AE5AB0" w:rsidRPr="001F6C2D" w:rsidRDefault="00AE5AB0" w:rsidP="009259F2">
      <w:pPr>
        <w:tabs>
          <w:tab w:val="clear" w:pos="567"/>
          <w:tab w:val="left" w:pos="0"/>
        </w:tabs>
        <w:spacing w:line="240" w:lineRule="auto"/>
      </w:pPr>
    </w:p>
    <w:p w14:paraId="4AB4A81F" w14:textId="77777777" w:rsidR="00974868" w:rsidRPr="001F6C2D" w:rsidRDefault="00974868" w:rsidP="009259F2">
      <w:pPr>
        <w:keepNext/>
        <w:tabs>
          <w:tab w:val="clear" w:pos="567"/>
          <w:tab w:val="left" w:pos="0"/>
        </w:tabs>
        <w:spacing w:line="240" w:lineRule="auto"/>
        <w:rPr>
          <w:u w:val="single"/>
        </w:rPr>
      </w:pPr>
      <w:r w:rsidRPr="001F6C2D">
        <w:rPr>
          <w:u w:val="single"/>
        </w:rPr>
        <w:t>Kateterrelaterede komplikationer</w:t>
      </w:r>
    </w:p>
    <w:p w14:paraId="0FA27F03" w14:textId="3F6318F1" w:rsidR="00974868" w:rsidRPr="001F6C2D" w:rsidRDefault="00974868" w:rsidP="009259F2">
      <w:pPr>
        <w:tabs>
          <w:tab w:val="clear" w:pos="567"/>
          <w:tab w:val="left" w:pos="0"/>
        </w:tabs>
        <w:spacing w:line="240" w:lineRule="auto"/>
        <w:rPr>
          <w:szCs w:val="22"/>
        </w:rPr>
      </w:pPr>
      <w:r w:rsidRPr="001F6C2D">
        <w:t xml:space="preserve">Hvis det er nødvendigt at anlægge centralt venekateter (CVK), skal risikoen for CVK-relaterede komplikationer, herunder lokale infektioner, tilstedeværelsen af bakterier i blodet og </w:t>
      </w:r>
      <w:r w:rsidR="00223429">
        <w:t>dannelse af blodprop (</w:t>
      </w:r>
      <w:r w:rsidR="00B149E7" w:rsidRPr="001F6C2D">
        <w:t>trombose</w:t>
      </w:r>
      <w:r w:rsidR="00223429">
        <w:t>)</w:t>
      </w:r>
      <w:r w:rsidR="00B149E7" w:rsidRPr="001F6C2D">
        <w:t xml:space="preserve"> </w:t>
      </w:r>
      <w:r w:rsidRPr="001F6C2D">
        <w:t>på kateterstedet overvejes.</w:t>
      </w:r>
    </w:p>
    <w:p w14:paraId="67EF5015" w14:textId="77777777" w:rsidR="00974868" w:rsidRPr="001F6C2D" w:rsidRDefault="00974868" w:rsidP="009259F2">
      <w:pPr>
        <w:spacing w:line="240" w:lineRule="auto"/>
        <w:rPr>
          <w:szCs w:val="22"/>
        </w:rPr>
      </w:pPr>
    </w:p>
    <w:p w14:paraId="62E02618" w14:textId="77777777" w:rsidR="00974868" w:rsidRPr="001F6C2D" w:rsidRDefault="00974868" w:rsidP="009259F2">
      <w:pPr>
        <w:keepNext/>
        <w:spacing w:line="240" w:lineRule="auto"/>
        <w:rPr>
          <w:u w:val="single"/>
        </w:rPr>
      </w:pPr>
      <w:r w:rsidRPr="001F6C2D">
        <w:rPr>
          <w:u w:val="single"/>
        </w:rPr>
        <w:t>Dokumentation</w:t>
      </w:r>
    </w:p>
    <w:p w14:paraId="4C225935" w14:textId="77777777" w:rsidR="00974868" w:rsidRPr="001F6C2D" w:rsidRDefault="00974868" w:rsidP="009259F2">
      <w:pPr>
        <w:spacing w:line="240" w:lineRule="auto"/>
      </w:pPr>
      <w:r w:rsidRPr="001F6C2D">
        <w:t>Det anbefales på det kraftigste, at navnet og batchnummeret</w:t>
      </w:r>
      <w:r w:rsidR="00A85CEE" w:rsidRPr="001F6C2D">
        <w:t xml:space="preserve"> på præparatet registreres</w:t>
      </w:r>
      <w:r w:rsidRPr="001F6C2D">
        <w:t>, hver gang ELOCTA administreres.</w:t>
      </w:r>
    </w:p>
    <w:p w14:paraId="5CC53512" w14:textId="77777777" w:rsidR="00974868" w:rsidRPr="001F6C2D" w:rsidRDefault="00974868" w:rsidP="009259F2">
      <w:pPr>
        <w:tabs>
          <w:tab w:val="left" w:pos="4820"/>
        </w:tabs>
        <w:spacing w:line="240" w:lineRule="auto"/>
        <w:rPr>
          <w:szCs w:val="22"/>
        </w:rPr>
      </w:pPr>
    </w:p>
    <w:p w14:paraId="1491E62F" w14:textId="77777777" w:rsidR="00974868" w:rsidRPr="001F6C2D" w:rsidRDefault="00974868" w:rsidP="009259F2">
      <w:pPr>
        <w:keepNext/>
        <w:spacing w:line="240" w:lineRule="auto"/>
        <w:rPr>
          <w:b/>
          <w:szCs w:val="22"/>
        </w:rPr>
      </w:pPr>
      <w:r w:rsidRPr="001F6C2D">
        <w:rPr>
          <w:b/>
        </w:rPr>
        <w:t>Brug af anden medicin sammen med ELOCTA</w:t>
      </w:r>
    </w:p>
    <w:p w14:paraId="3C38491B" w14:textId="77777777" w:rsidR="00974868" w:rsidRPr="001F6C2D" w:rsidRDefault="00974868" w:rsidP="009259F2">
      <w:pPr>
        <w:spacing w:line="240" w:lineRule="auto"/>
        <w:rPr>
          <w:szCs w:val="22"/>
        </w:rPr>
      </w:pPr>
      <w:r w:rsidRPr="001F6C2D">
        <w:t>Fortæl altid lægen eller apotekspersonalet, hvis du bruger anden medicin</w:t>
      </w:r>
      <w:r w:rsidR="00E36D86" w:rsidRPr="001F6C2D">
        <w:t>,</w:t>
      </w:r>
      <w:r w:rsidRPr="001F6C2D">
        <w:t xml:space="preserve"> for nylig</w:t>
      </w:r>
      <w:r w:rsidR="00E36D86" w:rsidRPr="001F6C2D">
        <w:t xml:space="preserve"> har brugt anden medicin eller planlægger at bruge anden medicin</w:t>
      </w:r>
      <w:r w:rsidRPr="001F6C2D">
        <w:t>.</w:t>
      </w:r>
    </w:p>
    <w:p w14:paraId="565954D8" w14:textId="77777777" w:rsidR="00974868" w:rsidRPr="001F6C2D" w:rsidRDefault="00974868" w:rsidP="009259F2">
      <w:pPr>
        <w:spacing w:line="240" w:lineRule="auto"/>
        <w:rPr>
          <w:szCs w:val="22"/>
        </w:rPr>
      </w:pPr>
    </w:p>
    <w:p w14:paraId="3C18B99C" w14:textId="77777777" w:rsidR="00BA0B44" w:rsidRPr="001F6C2D" w:rsidRDefault="00974868" w:rsidP="009259F2">
      <w:pPr>
        <w:keepNext/>
        <w:spacing w:line="240" w:lineRule="auto"/>
        <w:rPr>
          <w:b/>
        </w:rPr>
      </w:pPr>
      <w:r w:rsidRPr="001F6C2D">
        <w:rPr>
          <w:b/>
        </w:rPr>
        <w:t>Graviditet og amning</w:t>
      </w:r>
    </w:p>
    <w:p w14:paraId="1B957908" w14:textId="77777777" w:rsidR="00974868" w:rsidRPr="001F6C2D" w:rsidRDefault="00974868" w:rsidP="009259F2">
      <w:pPr>
        <w:spacing w:line="240" w:lineRule="auto"/>
        <w:rPr>
          <w:szCs w:val="22"/>
        </w:rPr>
      </w:pPr>
      <w:r w:rsidRPr="001F6C2D">
        <w:t>Hvis du er gravid eller ammer, har mistanke om, at du er gravid, eller planlægger at blive gravid, skal du spørge din læge eller apotekspersonalet til råds, før du tager dette lægemiddel.</w:t>
      </w:r>
    </w:p>
    <w:p w14:paraId="5050D5D6" w14:textId="77777777" w:rsidR="00974868" w:rsidRPr="001F6C2D" w:rsidRDefault="00974868" w:rsidP="009259F2">
      <w:pPr>
        <w:spacing w:line="240" w:lineRule="auto"/>
        <w:rPr>
          <w:szCs w:val="22"/>
        </w:rPr>
      </w:pPr>
    </w:p>
    <w:p w14:paraId="482859D8" w14:textId="77777777" w:rsidR="00BA0B44" w:rsidRPr="001F6C2D" w:rsidRDefault="00974868" w:rsidP="009259F2">
      <w:pPr>
        <w:keepNext/>
        <w:spacing w:line="240" w:lineRule="auto"/>
        <w:rPr>
          <w:b/>
        </w:rPr>
      </w:pPr>
      <w:r w:rsidRPr="001F6C2D">
        <w:rPr>
          <w:b/>
        </w:rPr>
        <w:t>Trafik- og arbejdssikkerhed</w:t>
      </w:r>
    </w:p>
    <w:p w14:paraId="4F0B8AE9" w14:textId="77777777" w:rsidR="00974868" w:rsidRPr="001F6C2D" w:rsidRDefault="00974868" w:rsidP="009259F2">
      <w:pPr>
        <w:spacing w:line="240" w:lineRule="auto"/>
        <w:rPr>
          <w:szCs w:val="22"/>
        </w:rPr>
      </w:pPr>
      <w:r w:rsidRPr="001F6C2D">
        <w:t>Ingen påvirkning af evnen til at føre motorkøretøj eller betjene maskiner er blevet observeret.</w:t>
      </w:r>
    </w:p>
    <w:p w14:paraId="08DCE583" w14:textId="77777777" w:rsidR="00974868" w:rsidRPr="001F6C2D" w:rsidRDefault="00974868" w:rsidP="009259F2">
      <w:pPr>
        <w:spacing w:line="240" w:lineRule="auto"/>
        <w:rPr>
          <w:szCs w:val="22"/>
        </w:rPr>
      </w:pPr>
    </w:p>
    <w:p w14:paraId="1D5D9667" w14:textId="77777777" w:rsidR="00974868" w:rsidRPr="001F6C2D" w:rsidRDefault="00974868" w:rsidP="009259F2">
      <w:pPr>
        <w:keepNext/>
        <w:spacing w:line="240" w:lineRule="auto"/>
        <w:rPr>
          <w:b/>
          <w:szCs w:val="22"/>
        </w:rPr>
      </w:pPr>
      <w:r w:rsidRPr="001F6C2D">
        <w:rPr>
          <w:b/>
        </w:rPr>
        <w:t>ELOCTA indeholder natrium</w:t>
      </w:r>
    </w:p>
    <w:p w14:paraId="2A5FAFA8" w14:textId="77777777" w:rsidR="00974868" w:rsidRPr="001F6C2D" w:rsidRDefault="00974868" w:rsidP="009259F2">
      <w:pPr>
        <w:spacing w:line="240" w:lineRule="auto"/>
        <w:rPr>
          <w:szCs w:val="22"/>
        </w:rPr>
      </w:pPr>
      <w:r w:rsidRPr="001F6C2D">
        <w:t>De</w:t>
      </w:r>
      <w:r w:rsidR="00AF080A" w:rsidRPr="001F6C2D">
        <w:t>tte lægemiddel</w:t>
      </w:r>
      <w:r w:rsidRPr="001F6C2D">
        <w:t xml:space="preserve"> indeholder </w:t>
      </w:r>
      <w:r w:rsidR="00AF080A" w:rsidRPr="001F6C2D">
        <w:t>mindre end 1 mmol (23</w:t>
      </w:r>
      <w:r w:rsidRPr="001F6C2D">
        <w:t> mg</w:t>
      </w:r>
      <w:r w:rsidR="00AF080A" w:rsidRPr="001F6C2D">
        <w:t>)</w:t>
      </w:r>
      <w:r w:rsidRPr="001F6C2D">
        <w:t xml:space="preserve"> natrium pr. hætteglas</w:t>
      </w:r>
      <w:r w:rsidR="00AF080A" w:rsidRPr="001F6C2D">
        <w:t>, dvs. det er i det væsentlige natriumfrit</w:t>
      </w:r>
      <w:r w:rsidR="004622D0" w:rsidRPr="001F6C2D">
        <w:t>.</w:t>
      </w:r>
    </w:p>
    <w:p w14:paraId="33E28963" w14:textId="77777777" w:rsidR="00AE2C15" w:rsidRPr="001F6C2D" w:rsidRDefault="00AE2C15" w:rsidP="00AE2C15">
      <w:pPr>
        <w:spacing w:line="240" w:lineRule="auto"/>
      </w:pPr>
      <w:r w:rsidRPr="001F6C2D">
        <w:t>Afhængig af din legemsvægt og dosis kan du imidlertid få mere end ét hætteglas. Hvis du får natriumfattig diæt, skal du tage hensyn hertil.</w:t>
      </w:r>
    </w:p>
    <w:p w14:paraId="14BD6E23" w14:textId="77777777" w:rsidR="00974868" w:rsidRPr="001F6C2D" w:rsidRDefault="00974868" w:rsidP="009259F2">
      <w:pPr>
        <w:spacing w:line="240" w:lineRule="auto"/>
        <w:rPr>
          <w:szCs w:val="22"/>
        </w:rPr>
      </w:pPr>
    </w:p>
    <w:p w14:paraId="42370005" w14:textId="77777777" w:rsidR="00974868" w:rsidRPr="001F6C2D" w:rsidRDefault="00974868" w:rsidP="009259F2">
      <w:pPr>
        <w:spacing w:line="240" w:lineRule="auto"/>
        <w:rPr>
          <w:szCs w:val="22"/>
        </w:rPr>
      </w:pPr>
    </w:p>
    <w:p w14:paraId="53088859" w14:textId="77777777" w:rsidR="00974868" w:rsidRPr="001F6C2D" w:rsidRDefault="00974868" w:rsidP="009259F2">
      <w:pPr>
        <w:pStyle w:val="ListParagraph"/>
        <w:keepNext/>
        <w:ind w:left="567" w:hanging="567"/>
        <w:rPr>
          <w:b/>
          <w:sz w:val="22"/>
          <w:szCs w:val="22"/>
        </w:rPr>
      </w:pPr>
      <w:r w:rsidRPr="001F6C2D">
        <w:rPr>
          <w:b/>
          <w:sz w:val="22"/>
          <w:szCs w:val="22"/>
        </w:rPr>
        <w:lastRenderedPageBreak/>
        <w:t>3.</w:t>
      </w:r>
      <w:r w:rsidRPr="001F6C2D">
        <w:rPr>
          <w:b/>
          <w:sz w:val="22"/>
          <w:szCs w:val="22"/>
        </w:rPr>
        <w:tab/>
        <w:t>Sådan skal du bruge ELOCTA</w:t>
      </w:r>
    </w:p>
    <w:p w14:paraId="09639195" w14:textId="77777777" w:rsidR="00974868" w:rsidRPr="001F6C2D" w:rsidRDefault="00974868" w:rsidP="009259F2">
      <w:pPr>
        <w:keepNext/>
        <w:spacing w:line="240" w:lineRule="auto"/>
        <w:rPr>
          <w:szCs w:val="22"/>
        </w:rPr>
      </w:pPr>
    </w:p>
    <w:p w14:paraId="4BD4AD09" w14:textId="5BE2CBAC" w:rsidR="00974868" w:rsidRPr="001F6C2D" w:rsidRDefault="00974868" w:rsidP="009259F2">
      <w:pPr>
        <w:spacing w:line="240" w:lineRule="auto"/>
        <w:rPr>
          <w:szCs w:val="22"/>
        </w:rPr>
      </w:pPr>
      <w:r w:rsidRPr="001F6C2D">
        <w:t xml:space="preserve">Behandlingen med ELOCTA vil blive </w:t>
      </w:r>
      <w:r w:rsidR="005941ED" w:rsidRPr="001F6C2D">
        <w:t xml:space="preserve">iværksat </w:t>
      </w:r>
      <w:r w:rsidRPr="001F6C2D">
        <w:t>af en læge med erfaring i behandling af patienter med hæmofili. Brug altid lægemidlet nøjagtigt efter lægens anvisning</w:t>
      </w:r>
      <w:r w:rsidR="0071021B" w:rsidRPr="001F6C2D">
        <w:t xml:space="preserve"> (</w:t>
      </w:r>
      <w:r w:rsidR="0071021B" w:rsidRPr="001F6C2D">
        <w:rPr>
          <w:szCs w:val="22"/>
        </w:rPr>
        <w:t xml:space="preserve">se </w:t>
      </w:r>
      <w:r w:rsidR="00B2675C" w:rsidRPr="001F6C2D">
        <w:rPr>
          <w:szCs w:val="22"/>
        </w:rPr>
        <w:t>Anvisninger til forberedelse og administration</w:t>
      </w:r>
      <w:r w:rsidR="0071021B" w:rsidRPr="001F6C2D">
        <w:rPr>
          <w:szCs w:val="22"/>
        </w:rPr>
        <w:t>)</w:t>
      </w:r>
      <w:r w:rsidRPr="001F6C2D">
        <w:t xml:space="preserve">. Er du i tvivl, så spørg lægen, </w:t>
      </w:r>
      <w:r w:rsidR="00DC18F0" w:rsidRPr="001F6C2D">
        <w:t>apotekspersonalet</w:t>
      </w:r>
      <w:r w:rsidRPr="001F6C2D">
        <w:t xml:space="preserve"> eller s</w:t>
      </w:r>
      <w:r w:rsidR="00B41C89" w:rsidRPr="001F6C2D">
        <w:t>ygeplejersken</w:t>
      </w:r>
      <w:r w:rsidRPr="001F6C2D">
        <w:t>.</w:t>
      </w:r>
    </w:p>
    <w:p w14:paraId="38FF1D0B" w14:textId="77777777" w:rsidR="00974868" w:rsidRPr="001F6C2D" w:rsidRDefault="00974868" w:rsidP="009259F2">
      <w:pPr>
        <w:spacing w:line="240" w:lineRule="auto"/>
        <w:rPr>
          <w:szCs w:val="22"/>
        </w:rPr>
      </w:pPr>
    </w:p>
    <w:p w14:paraId="2E0A029E" w14:textId="77777777" w:rsidR="00974868" w:rsidRPr="001F6C2D" w:rsidRDefault="00974868" w:rsidP="009259F2">
      <w:pPr>
        <w:spacing w:line="240" w:lineRule="auto"/>
        <w:rPr>
          <w:szCs w:val="22"/>
        </w:rPr>
      </w:pPr>
      <w:r w:rsidRPr="001F6C2D">
        <w:t xml:space="preserve">ELOCTA gives som en injektion i en vene. Din læge vil </w:t>
      </w:r>
      <w:r w:rsidR="00A85CEE" w:rsidRPr="001F6C2D">
        <w:t xml:space="preserve">beregne </w:t>
      </w:r>
      <w:r w:rsidRPr="001F6C2D">
        <w:t>dosis af ELOCTA (i internationale enheder eller ”I</w:t>
      </w:r>
      <w:r w:rsidR="004B7E4D" w:rsidRPr="001F6C2D">
        <w:t>U</w:t>
      </w:r>
      <w:r w:rsidRPr="001F6C2D">
        <w:t>”)</w:t>
      </w:r>
      <w:r w:rsidR="00A85CEE" w:rsidRPr="001F6C2D">
        <w:t>,</w:t>
      </w:r>
      <w:r w:rsidRPr="001F6C2D">
        <w:t xml:space="preserve"> afhæng</w:t>
      </w:r>
      <w:r w:rsidR="00A85CEE" w:rsidRPr="001F6C2D">
        <w:t>ig</w:t>
      </w:r>
      <w:r w:rsidR="00870A98" w:rsidRPr="001F6C2D">
        <w:t>t</w:t>
      </w:r>
      <w:r w:rsidRPr="001F6C2D">
        <w:t xml:space="preserve"> af dit individuelle behov for </w:t>
      </w:r>
      <w:r w:rsidR="00A85CEE" w:rsidRPr="001F6C2D">
        <w:t xml:space="preserve">faktor VIII </w:t>
      </w:r>
      <w:r w:rsidRPr="001F6C2D">
        <w:t>erstatningsbehandling, og om det anvendes til forebyggelse eller behandling af blødning. Kontakt lægen, hvis du mener, at din blødning ikke kontrolleres med den dosis, du får.</w:t>
      </w:r>
    </w:p>
    <w:p w14:paraId="51133626" w14:textId="77777777" w:rsidR="00974868" w:rsidRPr="001F6C2D" w:rsidRDefault="00974868" w:rsidP="009259F2">
      <w:pPr>
        <w:spacing w:line="240" w:lineRule="auto"/>
        <w:rPr>
          <w:szCs w:val="22"/>
        </w:rPr>
      </w:pPr>
    </w:p>
    <w:p w14:paraId="691125F8" w14:textId="77777777" w:rsidR="00BA0B44" w:rsidRPr="001F6C2D" w:rsidRDefault="00A85CEE" w:rsidP="009259F2">
      <w:pPr>
        <w:spacing w:line="240" w:lineRule="auto"/>
      </w:pPr>
      <w:r w:rsidRPr="001F6C2D">
        <w:t xml:space="preserve">Hvor ofte du behøver en injektion </w:t>
      </w:r>
      <w:r w:rsidR="00974868" w:rsidRPr="001F6C2D">
        <w:t>afhænge</w:t>
      </w:r>
      <w:r w:rsidRPr="001F6C2D">
        <w:t>r</w:t>
      </w:r>
      <w:r w:rsidR="00974868" w:rsidRPr="001F6C2D">
        <w:t xml:space="preserve"> af, hvor godt ELOCTA virker på dig. Din læge vil tage relevante blodprøver for at være sikker på, at du har de tilstrækkelige faktor VIII-niveauer i blod</w:t>
      </w:r>
      <w:r w:rsidR="005941ED" w:rsidRPr="001F6C2D">
        <w:t>et</w:t>
      </w:r>
      <w:r w:rsidR="00974868" w:rsidRPr="001F6C2D">
        <w:t>.</w:t>
      </w:r>
    </w:p>
    <w:p w14:paraId="51EA96F3" w14:textId="77777777" w:rsidR="00974868" w:rsidRPr="001F6C2D" w:rsidRDefault="00974868" w:rsidP="009259F2">
      <w:pPr>
        <w:spacing w:line="240" w:lineRule="auto"/>
        <w:rPr>
          <w:szCs w:val="22"/>
        </w:rPr>
      </w:pPr>
    </w:p>
    <w:p w14:paraId="2FADCBC9" w14:textId="77777777" w:rsidR="00BA0B44" w:rsidRPr="001F6C2D" w:rsidRDefault="00974868" w:rsidP="009259F2">
      <w:pPr>
        <w:keepNext/>
        <w:spacing w:line="240" w:lineRule="auto"/>
        <w:rPr>
          <w:b/>
        </w:rPr>
      </w:pPr>
      <w:r w:rsidRPr="001F6C2D">
        <w:rPr>
          <w:b/>
        </w:rPr>
        <w:t>Behandling af blødning</w:t>
      </w:r>
    </w:p>
    <w:p w14:paraId="396F99E3" w14:textId="77777777" w:rsidR="00974868" w:rsidRPr="001F6C2D" w:rsidRDefault="00974868" w:rsidP="009259F2">
      <w:pPr>
        <w:spacing w:line="240" w:lineRule="auto"/>
      </w:pPr>
      <w:r w:rsidRPr="001F6C2D">
        <w:t>Dosis af ELOCTA beregnes ud fra din legemsvægt og de faktor VIII-niveauer, der skal opnås. Målniveauet for faktor VIII vil afhænge af</w:t>
      </w:r>
      <w:r w:rsidR="00F119A2" w:rsidRPr="001F6C2D">
        <w:t>,</w:t>
      </w:r>
      <w:r w:rsidRPr="001F6C2D">
        <w:t xml:space="preserve"> hvor din blødning er, og hvor svær den er.</w:t>
      </w:r>
    </w:p>
    <w:p w14:paraId="096F7854" w14:textId="77777777" w:rsidR="00974868" w:rsidRPr="001F6C2D" w:rsidRDefault="00974868" w:rsidP="009259F2">
      <w:pPr>
        <w:spacing w:line="240" w:lineRule="auto"/>
      </w:pPr>
    </w:p>
    <w:p w14:paraId="1467E059" w14:textId="77777777" w:rsidR="00BA0B44" w:rsidRPr="001F6C2D" w:rsidRDefault="00974868" w:rsidP="009259F2">
      <w:pPr>
        <w:keepNext/>
        <w:spacing w:line="240" w:lineRule="auto"/>
        <w:rPr>
          <w:b/>
        </w:rPr>
      </w:pPr>
      <w:r w:rsidRPr="001F6C2D">
        <w:rPr>
          <w:b/>
        </w:rPr>
        <w:t>Forebyggelse af blødning</w:t>
      </w:r>
    </w:p>
    <w:p w14:paraId="701661CA" w14:textId="77777777" w:rsidR="00974868" w:rsidRPr="001F6C2D" w:rsidRDefault="00974868" w:rsidP="00342B98">
      <w:pPr>
        <w:pStyle w:val="ListParagraph"/>
        <w:ind w:left="0"/>
        <w:rPr>
          <w:sz w:val="22"/>
          <w:szCs w:val="20"/>
        </w:rPr>
      </w:pPr>
      <w:r w:rsidRPr="001F6C2D">
        <w:rPr>
          <w:sz w:val="22"/>
        </w:rPr>
        <w:t>Den sædvanlige dosis af ELOCTA er 50 I</w:t>
      </w:r>
      <w:r w:rsidR="004B7E4D" w:rsidRPr="001F6C2D">
        <w:rPr>
          <w:sz w:val="22"/>
        </w:rPr>
        <w:t>U</w:t>
      </w:r>
      <w:r w:rsidRPr="001F6C2D">
        <w:rPr>
          <w:sz w:val="22"/>
        </w:rPr>
        <w:t xml:space="preserve"> pr. kg legemsvægt, der gives hver 3. til hver 5.</w:t>
      </w:r>
      <w:r w:rsidR="00306DF7" w:rsidRPr="001F6C2D">
        <w:rPr>
          <w:sz w:val="22"/>
        </w:rPr>
        <w:t> </w:t>
      </w:r>
      <w:r w:rsidRPr="001F6C2D">
        <w:rPr>
          <w:sz w:val="22"/>
        </w:rPr>
        <w:t>dag. Dosis kan justeres af din læge i intervallet fra 25 til 65 I</w:t>
      </w:r>
      <w:r w:rsidR="004B7E4D" w:rsidRPr="001F6C2D">
        <w:rPr>
          <w:sz w:val="22"/>
        </w:rPr>
        <w:t>U</w:t>
      </w:r>
      <w:r w:rsidRPr="001F6C2D">
        <w:rPr>
          <w:sz w:val="22"/>
        </w:rPr>
        <w:t xml:space="preserve"> pr. kg legemsvægt. Kortere doseringsintervaller eller højere doser kan være nødvendigt i nogle tilfælde, især hos yngre patienter.</w:t>
      </w:r>
    </w:p>
    <w:p w14:paraId="25B269B6" w14:textId="77777777" w:rsidR="00974868" w:rsidRPr="001F6C2D" w:rsidRDefault="00974868" w:rsidP="009259F2">
      <w:pPr>
        <w:spacing w:line="240" w:lineRule="auto"/>
      </w:pPr>
    </w:p>
    <w:p w14:paraId="488E312D" w14:textId="77777777" w:rsidR="00974868" w:rsidRPr="001F6C2D" w:rsidRDefault="00974868" w:rsidP="009259F2">
      <w:pPr>
        <w:keepNext/>
        <w:spacing w:line="240" w:lineRule="auto"/>
        <w:rPr>
          <w:b/>
        </w:rPr>
      </w:pPr>
      <w:r w:rsidRPr="001F6C2D">
        <w:rPr>
          <w:b/>
        </w:rPr>
        <w:t>Brug til børn og unge</w:t>
      </w:r>
    </w:p>
    <w:p w14:paraId="12015ED2" w14:textId="77777777" w:rsidR="00974868" w:rsidRPr="001F6C2D" w:rsidRDefault="00974868" w:rsidP="009259F2">
      <w:pPr>
        <w:spacing w:line="240" w:lineRule="auto"/>
      </w:pPr>
      <w:r w:rsidRPr="001F6C2D">
        <w:t>ELOCTA kan bruges til børn og unge i alle aldre. Hos børn under 12 år kan det være nødvendigt med højere doser eller med hyppigere injektioner.</w:t>
      </w:r>
    </w:p>
    <w:p w14:paraId="599F5F1A" w14:textId="77777777" w:rsidR="00974868" w:rsidRPr="001F6C2D" w:rsidRDefault="00974868" w:rsidP="009259F2">
      <w:pPr>
        <w:spacing w:line="240" w:lineRule="auto"/>
      </w:pPr>
    </w:p>
    <w:p w14:paraId="521046DB" w14:textId="77777777" w:rsidR="00974868" w:rsidRPr="001F6C2D" w:rsidRDefault="00974868" w:rsidP="009259F2">
      <w:pPr>
        <w:keepNext/>
        <w:spacing w:line="240" w:lineRule="auto"/>
        <w:rPr>
          <w:b/>
        </w:rPr>
      </w:pPr>
      <w:r w:rsidRPr="001F6C2D">
        <w:rPr>
          <w:b/>
        </w:rPr>
        <w:t>Hvis du har brugt for meget ELOCTA</w:t>
      </w:r>
    </w:p>
    <w:p w14:paraId="557B144D" w14:textId="77777777" w:rsidR="00974868" w:rsidRPr="001F6C2D" w:rsidRDefault="00974868" w:rsidP="009259F2">
      <w:pPr>
        <w:spacing w:line="240" w:lineRule="auto"/>
      </w:pPr>
      <w:r w:rsidRPr="001F6C2D">
        <w:t>Fortæl det hurtigst muligt til lægen. Du skal altid bruge ELOCTA nøjagtigt efter lægens anvisning. Er du i tvivl, så spørg lægen, apotek</w:t>
      </w:r>
      <w:r w:rsidR="00F32FA8" w:rsidRPr="001F6C2D">
        <w:t>spersonal</w:t>
      </w:r>
      <w:r w:rsidRPr="001F6C2D">
        <w:t>et eller s</w:t>
      </w:r>
      <w:r w:rsidR="00B41C89" w:rsidRPr="001F6C2D">
        <w:t>ygeplejersken</w:t>
      </w:r>
      <w:r w:rsidRPr="001F6C2D">
        <w:t>.</w:t>
      </w:r>
    </w:p>
    <w:p w14:paraId="6DC6B885" w14:textId="77777777" w:rsidR="00974868" w:rsidRPr="001F6C2D" w:rsidRDefault="00974868" w:rsidP="009259F2">
      <w:pPr>
        <w:spacing w:line="240" w:lineRule="auto"/>
      </w:pPr>
    </w:p>
    <w:p w14:paraId="7BA1AB64" w14:textId="77777777" w:rsidR="00974868" w:rsidRPr="001F6C2D" w:rsidRDefault="00974868" w:rsidP="009259F2">
      <w:pPr>
        <w:keepNext/>
        <w:spacing w:line="240" w:lineRule="auto"/>
        <w:rPr>
          <w:b/>
        </w:rPr>
      </w:pPr>
      <w:r w:rsidRPr="001F6C2D">
        <w:rPr>
          <w:b/>
        </w:rPr>
        <w:t>Hvis du har glemt at bruge</w:t>
      </w:r>
      <w:r w:rsidRPr="001F6C2D">
        <w:t xml:space="preserve"> </w:t>
      </w:r>
      <w:r w:rsidRPr="001F6C2D">
        <w:rPr>
          <w:b/>
        </w:rPr>
        <w:t>ELOCTA</w:t>
      </w:r>
    </w:p>
    <w:p w14:paraId="04391CE2" w14:textId="77777777" w:rsidR="00974868" w:rsidRPr="001F6C2D" w:rsidRDefault="00974868" w:rsidP="009259F2">
      <w:pPr>
        <w:spacing w:line="240" w:lineRule="auto"/>
      </w:pPr>
      <w:r w:rsidRPr="001F6C2D">
        <w:t xml:space="preserve">Du må ikke tage en dobbeltdosis som erstatning for den glemte dosis. </w:t>
      </w:r>
      <w:r w:rsidR="00A85CEE" w:rsidRPr="001F6C2D">
        <w:t>Tag din dosis så snart du husker på det, og vend derefter tilbage til dit normale doseringsprogram. Hvis du ikke er sikker på</w:t>
      </w:r>
      <w:r w:rsidR="00A40AE7" w:rsidRPr="001F6C2D">
        <w:t>,</w:t>
      </w:r>
      <w:r w:rsidR="00A85CEE" w:rsidRPr="001F6C2D">
        <w:t xml:space="preserve"> hvad du skal gøre, skal du spørge lægen eller apotekspersonalet</w:t>
      </w:r>
      <w:r w:rsidRPr="001F6C2D">
        <w:t>.</w:t>
      </w:r>
    </w:p>
    <w:p w14:paraId="1E15BFD4" w14:textId="77777777" w:rsidR="00974868" w:rsidRPr="001F6C2D" w:rsidRDefault="00974868" w:rsidP="009259F2">
      <w:pPr>
        <w:spacing w:line="240" w:lineRule="auto"/>
      </w:pPr>
    </w:p>
    <w:p w14:paraId="436CE48F" w14:textId="77777777" w:rsidR="00974868" w:rsidRPr="001F6C2D" w:rsidRDefault="00974868" w:rsidP="009259F2">
      <w:pPr>
        <w:keepNext/>
        <w:spacing w:line="240" w:lineRule="auto"/>
        <w:rPr>
          <w:b/>
        </w:rPr>
      </w:pPr>
      <w:r w:rsidRPr="001F6C2D">
        <w:rPr>
          <w:b/>
        </w:rPr>
        <w:t>Hvis du holder op med at bruge ELOCTA</w:t>
      </w:r>
    </w:p>
    <w:p w14:paraId="438912CC" w14:textId="77777777" w:rsidR="00974868" w:rsidRPr="001F6C2D" w:rsidRDefault="00974868" w:rsidP="009259F2">
      <w:pPr>
        <w:spacing w:line="240" w:lineRule="auto"/>
      </w:pPr>
      <w:r w:rsidRPr="001F6C2D">
        <w:t>Du må ikke holde op med at bruge ELOCTA uden at kontakte din læge. Hvis du holder op med at bruge ELOCTA, kan det være, at du ikke længere er beskyttet mod blødning</w:t>
      </w:r>
      <w:r w:rsidR="00A40AE7" w:rsidRPr="001F6C2D">
        <w:t>,</w:t>
      </w:r>
      <w:r w:rsidRPr="001F6C2D">
        <w:t xml:space="preserve"> eller det kan være, at en aktuel blødning ikke stopper.</w:t>
      </w:r>
    </w:p>
    <w:p w14:paraId="7CA2F592" w14:textId="77777777" w:rsidR="00606E98" w:rsidRPr="001F6C2D" w:rsidRDefault="00606E98" w:rsidP="009259F2">
      <w:pPr>
        <w:spacing w:line="240" w:lineRule="auto"/>
      </w:pPr>
    </w:p>
    <w:p w14:paraId="12B3DD99" w14:textId="77777777" w:rsidR="00974868" w:rsidRPr="001F6C2D" w:rsidRDefault="00974868" w:rsidP="009259F2">
      <w:pPr>
        <w:spacing w:line="240" w:lineRule="auto"/>
      </w:pPr>
      <w:r w:rsidRPr="001F6C2D">
        <w:t>Spørg lægen, apotekspersonalet eller s</w:t>
      </w:r>
      <w:r w:rsidR="00B41C89" w:rsidRPr="001F6C2D">
        <w:t>ygeplejersken</w:t>
      </w:r>
      <w:r w:rsidRPr="001F6C2D">
        <w:t>, hvis der er noget, du er i tvivl om.</w:t>
      </w:r>
    </w:p>
    <w:p w14:paraId="1948FE4B" w14:textId="77777777" w:rsidR="00974868" w:rsidRPr="001F6C2D" w:rsidRDefault="00974868" w:rsidP="009259F2">
      <w:pPr>
        <w:spacing w:line="240" w:lineRule="auto"/>
      </w:pPr>
    </w:p>
    <w:p w14:paraId="20503035" w14:textId="77777777" w:rsidR="00974868" w:rsidRPr="001F6C2D" w:rsidRDefault="00974868" w:rsidP="009259F2">
      <w:pPr>
        <w:spacing w:line="240" w:lineRule="auto"/>
      </w:pPr>
    </w:p>
    <w:p w14:paraId="3F561421" w14:textId="77777777" w:rsidR="00BA0B44" w:rsidRPr="001F6C2D" w:rsidRDefault="00974868" w:rsidP="009259F2">
      <w:pPr>
        <w:pStyle w:val="ListParagraph"/>
        <w:keepNext/>
        <w:ind w:left="567" w:hanging="567"/>
        <w:rPr>
          <w:b/>
          <w:sz w:val="22"/>
          <w:szCs w:val="22"/>
        </w:rPr>
      </w:pPr>
      <w:r w:rsidRPr="001F6C2D">
        <w:rPr>
          <w:b/>
          <w:sz w:val="22"/>
          <w:szCs w:val="22"/>
        </w:rPr>
        <w:t>4.</w:t>
      </w:r>
      <w:r w:rsidRPr="001F6C2D">
        <w:rPr>
          <w:sz w:val="22"/>
          <w:szCs w:val="22"/>
        </w:rPr>
        <w:tab/>
      </w:r>
      <w:r w:rsidRPr="001F6C2D">
        <w:rPr>
          <w:b/>
          <w:sz w:val="22"/>
          <w:szCs w:val="22"/>
        </w:rPr>
        <w:t>Bivirkninger</w:t>
      </w:r>
    </w:p>
    <w:p w14:paraId="644F1CA3" w14:textId="77777777" w:rsidR="00974868" w:rsidRPr="001F6C2D" w:rsidRDefault="00974868" w:rsidP="009259F2">
      <w:pPr>
        <w:keepNext/>
        <w:spacing w:line="240" w:lineRule="auto"/>
      </w:pPr>
    </w:p>
    <w:p w14:paraId="4A0A9393" w14:textId="77777777" w:rsidR="00974868" w:rsidRPr="001F6C2D" w:rsidRDefault="00974868" w:rsidP="009259F2">
      <w:pPr>
        <w:spacing w:line="240" w:lineRule="auto"/>
      </w:pPr>
      <w:r w:rsidRPr="001F6C2D">
        <w:t>Dette lægemiddel kan som al</w:t>
      </w:r>
      <w:r w:rsidR="00B41C89" w:rsidRPr="001F6C2D">
        <w:t>le andre lægemidler</w:t>
      </w:r>
      <w:r w:rsidRPr="001F6C2D">
        <w:t xml:space="preserve"> give bivirkninger, men ikke alle får bivirkninger.</w:t>
      </w:r>
    </w:p>
    <w:p w14:paraId="12CC39A2" w14:textId="77777777" w:rsidR="00974868" w:rsidRPr="001F6C2D" w:rsidRDefault="00974868" w:rsidP="009259F2">
      <w:pPr>
        <w:spacing w:line="240" w:lineRule="auto"/>
      </w:pPr>
    </w:p>
    <w:p w14:paraId="3FCBBD6A" w14:textId="77777777" w:rsidR="00974868" w:rsidRPr="001F6C2D" w:rsidRDefault="00974868" w:rsidP="009259F2">
      <w:pPr>
        <w:spacing w:line="240" w:lineRule="auto"/>
      </w:pPr>
      <w:r w:rsidRPr="001F6C2D">
        <w:t xml:space="preserve">Hvis der opstår </w:t>
      </w:r>
      <w:r w:rsidR="005941ED" w:rsidRPr="001F6C2D">
        <w:t>alvorlige</w:t>
      </w:r>
      <w:r w:rsidRPr="001F6C2D">
        <w:t>, pludselige allergiske reaktioner (</w:t>
      </w:r>
      <w:proofErr w:type="spellStart"/>
      <w:r w:rsidRPr="001F6C2D">
        <w:t>anafylaktisk</w:t>
      </w:r>
      <w:proofErr w:type="spellEnd"/>
      <w:r w:rsidRPr="001F6C2D">
        <w:t xml:space="preserve"> reaktion), skal injektionen straks stoppes. Du skal straks kontakte lægen, hvis du bemærker nogle af de følgende symptomer på allergiske reaktioner: hævelse af ansigt, udslæt, generaliseret kløe, nældefeber, trykken for brystet, </w:t>
      </w:r>
      <w:r w:rsidRPr="001F6C2D">
        <w:lastRenderedPageBreak/>
        <w:t xml:space="preserve">vejrtrækningsbesvær, brændende og prikkende fornemmelse på injektionsstedet, </w:t>
      </w:r>
      <w:r w:rsidR="0086787B" w:rsidRPr="001F6C2D">
        <w:t>kulderystelser,</w:t>
      </w:r>
      <w:r w:rsidR="009D68D5" w:rsidRPr="001F6C2D">
        <w:t xml:space="preserve"> </w:t>
      </w:r>
      <w:r w:rsidR="0086787B" w:rsidRPr="001F6C2D">
        <w:t xml:space="preserve">hedeture, hovedpine, lavt blodtryk, generel utilpashed, kvalme, rastløshed og </w:t>
      </w:r>
      <w:r w:rsidR="00A85CEE" w:rsidRPr="001F6C2D">
        <w:t xml:space="preserve">hurtig </w:t>
      </w:r>
      <w:r w:rsidR="0086787B" w:rsidRPr="001F6C2D">
        <w:t>puls</w:t>
      </w:r>
      <w:r w:rsidR="00A85CEE" w:rsidRPr="001F6C2D">
        <w:t>, svimmelhedsfølelse eller bevidsthedstab</w:t>
      </w:r>
      <w:r w:rsidRPr="001F6C2D">
        <w:t>.</w:t>
      </w:r>
    </w:p>
    <w:p w14:paraId="062E62E1" w14:textId="77777777" w:rsidR="00974868" w:rsidRPr="001F6C2D" w:rsidRDefault="00974868" w:rsidP="009259F2">
      <w:pPr>
        <w:spacing w:line="240" w:lineRule="auto"/>
      </w:pPr>
    </w:p>
    <w:p w14:paraId="3C93FD46" w14:textId="77777777" w:rsidR="002E6DC7" w:rsidRPr="001F6C2D" w:rsidRDefault="00DC301E" w:rsidP="009259F2">
      <w:pPr>
        <w:spacing w:line="240" w:lineRule="auto"/>
        <w:rPr>
          <w:szCs w:val="22"/>
        </w:rPr>
      </w:pPr>
      <w:r w:rsidRPr="001F6C2D">
        <w:rPr>
          <w:rFonts w:eastAsia="Verdana"/>
          <w:szCs w:val="22"/>
        </w:rPr>
        <w:t>Hos børn, som ikke tidligere har været i behandling med faktor VIII lægemidler, er det meget almindeligt (flere end 1 ud af 10 patienter), at der udvikles inhibitor antistoffer (se punkt 2), mens hos patienter, som tidligere har modtaget behandling med faktor VIII (flere end 150 behandlingsdage), er risikoen ikke almindelig (færre end 1 ud af 100 patienter). Hvis det sker, kan medicin</w:t>
      </w:r>
      <w:r w:rsidR="00B41C89" w:rsidRPr="001F6C2D">
        <w:rPr>
          <w:rFonts w:eastAsia="Verdana"/>
          <w:szCs w:val="22"/>
        </w:rPr>
        <w:t>en</w:t>
      </w:r>
      <w:r w:rsidRPr="001F6C2D">
        <w:rPr>
          <w:rFonts w:eastAsia="Verdana"/>
          <w:szCs w:val="22"/>
        </w:rPr>
        <w:t xml:space="preserve"> stoppe med at virke korrekt, og du kan opleve vedvarende blødning. Kontakt i så fald straks din læge.</w:t>
      </w:r>
    </w:p>
    <w:p w14:paraId="14682E5D" w14:textId="77777777" w:rsidR="002E6DC7" w:rsidRPr="001F6C2D" w:rsidRDefault="002E6DC7" w:rsidP="009259F2">
      <w:pPr>
        <w:spacing w:line="240" w:lineRule="auto"/>
      </w:pPr>
    </w:p>
    <w:p w14:paraId="7BC767A5" w14:textId="77777777" w:rsidR="00974868" w:rsidRPr="001F6C2D" w:rsidRDefault="00974868" w:rsidP="009259F2">
      <w:pPr>
        <w:spacing w:line="240" w:lineRule="auto"/>
      </w:pPr>
      <w:r w:rsidRPr="001F6C2D">
        <w:t>De følgende bivirkninger kan forekomme med denne medicin.</w:t>
      </w:r>
    </w:p>
    <w:p w14:paraId="2BE0182F" w14:textId="77777777" w:rsidR="00974868" w:rsidRPr="001F6C2D" w:rsidRDefault="00974868" w:rsidP="009259F2">
      <w:pPr>
        <w:numPr>
          <w:ilvl w:val="12"/>
          <w:numId w:val="0"/>
        </w:numPr>
        <w:spacing w:line="240" w:lineRule="auto"/>
        <w:ind w:right="-2"/>
      </w:pPr>
    </w:p>
    <w:p w14:paraId="4F0C84A3" w14:textId="77777777" w:rsidR="004D06B7" w:rsidRPr="001F6C2D" w:rsidRDefault="00974868" w:rsidP="00A73D1D">
      <w:pPr>
        <w:keepNext/>
        <w:numPr>
          <w:ilvl w:val="12"/>
          <w:numId w:val="0"/>
        </w:numPr>
        <w:spacing w:line="240" w:lineRule="auto"/>
        <w:rPr>
          <w:b/>
        </w:rPr>
      </w:pPr>
      <w:r w:rsidRPr="001F6C2D">
        <w:rPr>
          <w:b/>
        </w:rPr>
        <w:t>Ikke almindelige bivirkninger (kan forekomme hos op til 1 ud af 100 personer)</w:t>
      </w:r>
    </w:p>
    <w:p w14:paraId="2E493895" w14:textId="607038E9" w:rsidR="00974868" w:rsidRPr="001F6C2D" w:rsidRDefault="00606E98" w:rsidP="009259F2">
      <w:pPr>
        <w:numPr>
          <w:ilvl w:val="12"/>
          <w:numId w:val="0"/>
        </w:numPr>
        <w:spacing w:line="240" w:lineRule="auto"/>
        <w:ind w:right="-2"/>
      </w:pPr>
      <w:r w:rsidRPr="001F6C2D">
        <w:t>H</w:t>
      </w:r>
      <w:r w:rsidR="00974868" w:rsidRPr="001F6C2D">
        <w:t>ovedpine, svimmelhed, ændret smagssans, langsom puls, højt blodtryk, hedeture, smerter i blodkar efter injektion, hoste, smerter</w:t>
      </w:r>
      <w:r w:rsidR="00B41C89" w:rsidRPr="001F6C2D">
        <w:t xml:space="preserve"> i den nedre del af maven</w:t>
      </w:r>
      <w:r w:rsidR="00974868" w:rsidRPr="001F6C2D">
        <w:t xml:space="preserve">, udslæt, </w:t>
      </w:r>
      <w:r w:rsidR="00683A0E" w:rsidRPr="001F6C2D">
        <w:t xml:space="preserve">papuløst udslæt, </w:t>
      </w:r>
      <w:r w:rsidR="00223429">
        <w:t>blodprop (</w:t>
      </w:r>
      <w:r w:rsidR="00683A0E" w:rsidRPr="001F6C2D">
        <w:t>trombose</w:t>
      </w:r>
      <w:r w:rsidR="00223429">
        <w:t>)</w:t>
      </w:r>
      <w:r w:rsidR="00683A0E" w:rsidRPr="001F6C2D">
        <w:t xml:space="preserve"> relateret til udstyret</w:t>
      </w:r>
      <w:r w:rsidR="007F3259" w:rsidRPr="001F6C2D">
        <w:t>,</w:t>
      </w:r>
      <w:r w:rsidR="00683A0E" w:rsidRPr="001F6C2D">
        <w:t xml:space="preserve"> </w:t>
      </w:r>
      <w:r w:rsidR="00974868" w:rsidRPr="001F6C2D">
        <w:t>hævede led, muskelsmerter, rygsmerter, ledsmerter, generel utilpashed, brystsmerter, kuldefølelse, varmefølelse og lavt blodtryk.</w:t>
      </w:r>
    </w:p>
    <w:p w14:paraId="4A0C7E06" w14:textId="77777777" w:rsidR="00974868" w:rsidRPr="001F6C2D" w:rsidRDefault="00974868" w:rsidP="009259F2">
      <w:pPr>
        <w:numPr>
          <w:ilvl w:val="12"/>
          <w:numId w:val="0"/>
        </w:numPr>
        <w:spacing w:line="240" w:lineRule="auto"/>
        <w:ind w:right="-2"/>
      </w:pPr>
    </w:p>
    <w:p w14:paraId="5C4B9A79" w14:textId="77777777" w:rsidR="00BA0B44" w:rsidRPr="001F6C2D" w:rsidRDefault="00974868" w:rsidP="009259F2">
      <w:pPr>
        <w:keepNext/>
        <w:spacing w:line="240" w:lineRule="auto"/>
        <w:rPr>
          <w:b/>
        </w:rPr>
      </w:pPr>
      <w:r w:rsidRPr="001F6C2D">
        <w:rPr>
          <w:b/>
        </w:rPr>
        <w:t>Indberetning af bivirkninger</w:t>
      </w:r>
    </w:p>
    <w:p w14:paraId="5B71FC2E" w14:textId="77777777" w:rsidR="009039D9" w:rsidRPr="001F6C2D" w:rsidRDefault="009039D9" w:rsidP="00424973">
      <w:pPr>
        <w:spacing w:line="240" w:lineRule="auto"/>
      </w:pPr>
      <w:r w:rsidRPr="001F6C2D">
        <w:t xml:space="preserve">Hvis du oplever bivirkninger, bør du tale med din læge, </w:t>
      </w:r>
      <w:r w:rsidR="00B41C89" w:rsidRPr="001F6C2D">
        <w:t xml:space="preserve">apotekspersonalet eller </w:t>
      </w:r>
      <w:r w:rsidRPr="001F6C2D">
        <w:t>sygeplejerske</w:t>
      </w:r>
      <w:r w:rsidR="00B41C89" w:rsidRPr="001F6C2D">
        <w:t>n</w:t>
      </w:r>
      <w:r w:rsidRPr="001F6C2D">
        <w:t xml:space="preserve">. Dette gælder også mulige bivirkninger, som ikke er medtaget i denne indlægsseddel. Du eller dine pårørende kan også indberette bivirkninger direkte </w:t>
      </w:r>
      <w:r w:rsidR="00424973" w:rsidRPr="001F6C2D">
        <w:t xml:space="preserve">til Lægemiddelstyrelsen via </w:t>
      </w:r>
      <w:r w:rsidR="00424973" w:rsidRPr="001F6C2D">
        <w:rPr>
          <w:shd w:val="clear" w:color="auto" w:fill="D9D9D9"/>
        </w:rPr>
        <w:t xml:space="preserve">det nationale rapporteringssystem anført i </w:t>
      </w:r>
      <w:hyperlink r:id="rId36" w:history="1">
        <w:r w:rsidR="00424973" w:rsidRPr="001F6C2D">
          <w:rPr>
            <w:rStyle w:val="Hyperlink"/>
            <w:shd w:val="clear" w:color="auto" w:fill="D9D9D9"/>
          </w:rPr>
          <w:t>Appendiks V</w:t>
        </w:r>
      </w:hyperlink>
      <w:r w:rsidRPr="001F6C2D">
        <w:t>. Ved at indrapportere bivirkninger kan du hjælpe med at fremskaffe mere information om sikkerheden af dette lægemiddel.</w:t>
      </w:r>
    </w:p>
    <w:p w14:paraId="3EE463F3" w14:textId="77777777" w:rsidR="009039D9" w:rsidRPr="001F6C2D" w:rsidRDefault="009039D9" w:rsidP="009259F2">
      <w:pPr>
        <w:numPr>
          <w:ilvl w:val="12"/>
          <w:numId w:val="0"/>
        </w:numPr>
        <w:spacing w:line="240" w:lineRule="auto"/>
        <w:ind w:right="-2"/>
      </w:pPr>
    </w:p>
    <w:p w14:paraId="5ADB490D" w14:textId="77777777" w:rsidR="009039D9" w:rsidRPr="001F6C2D" w:rsidRDefault="009039D9" w:rsidP="009259F2">
      <w:pPr>
        <w:numPr>
          <w:ilvl w:val="12"/>
          <w:numId w:val="0"/>
        </w:numPr>
        <w:spacing w:line="240" w:lineRule="auto"/>
        <w:ind w:right="-2"/>
      </w:pPr>
    </w:p>
    <w:p w14:paraId="298E6784" w14:textId="77777777" w:rsidR="00974868" w:rsidRPr="001F6C2D" w:rsidRDefault="00974868" w:rsidP="009259F2">
      <w:pPr>
        <w:pStyle w:val="ListParagraph"/>
        <w:keepNext/>
        <w:ind w:left="567" w:hanging="567"/>
        <w:rPr>
          <w:b/>
          <w:sz w:val="22"/>
          <w:szCs w:val="22"/>
        </w:rPr>
      </w:pPr>
      <w:r w:rsidRPr="001F6C2D">
        <w:rPr>
          <w:b/>
          <w:sz w:val="22"/>
          <w:szCs w:val="22"/>
        </w:rPr>
        <w:t>5.</w:t>
      </w:r>
      <w:r w:rsidRPr="001F6C2D">
        <w:rPr>
          <w:sz w:val="22"/>
          <w:szCs w:val="22"/>
        </w:rPr>
        <w:tab/>
      </w:r>
      <w:r w:rsidRPr="001F6C2D">
        <w:rPr>
          <w:b/>
          <w:sz w:val="22"/>
          <w:szCs w:val="22"/>
        </w:rPr>
        <w:t>Opbevaring</w:t>
      </w:r>
    </w:p>
    <w:p w14:paraId="57260D17" w14:textId="77777777" w:rsidR="00974868" w:rsidRPr="001F6C2D" w:rsidRDefault="00974868" w:rsidP="009259F2">
      <w:pPr>
        <w:keepNext/>
        <w:spacing w:line="240" w:lineRule="auto"/>
      </w:pPr>
    </w:p>
    <w:p w14:paraId="69D118E6" w14:textId="77777777" w:rsidR="00974868" w:rsidRPr="001F6C2D" w:rsidRDefault="00974868" w:rsidP="009259F2">
      <w:pPr>
        <w:spacing w:line="240" w:lineRule="auto"/>
      </w:pPr>
      <w:r w:rsidRPr="001F6C2D">
        <w:t>Opbevar lægemidlet utilgængeligt for børn.</w:t>
      </w:r>
    </w:p>
    <w:p w14:paraId="15B51ED3" w14:textId="77777777" w:rsidR="00974868" w:rsidRPr="001F6C2D" w:rsidRDefault="00974868" w:rsidP="009259F2">
      <w:pPr>
        <w:spacing w:line="240" w:lineRule="auto"/>
      </w:pPr>
    </w:p>
    <w:p w14:paraId="606C5460" w14:textId="77777777" w:rsidR="00606E98" w:rsidRPr="001F6C2D" w:rsidRDefault="00606E98" w:rsidP="00606E98">
      <w:pPr>
        <w:spacing w:line="240" w:lineRule="auto"/>
      </w:pPr>
      <w:r w:rsidRPr="001F6C2D">
        <w:t xml:space="preserve">Brug ikke lægemidlet efter den udløbsdato, der står på </w:t>
      </w:r>
      <w:r w:rsidR="00B41C89" w:rsidRPr="001F6C2D">
        <w:t>æsken</w:t>
      </w:r>
      <w:r w:rsidRPr="001F6C2D">
        <w:t xml:space="preserve"> og hætteglassets etiket efter EXP. Udløbsdatoen er den sidste dag i den nævnte måned. Brug ikke lægemidlet, hvis det er blevet opbevaret ved stuetemperatur i over 6 måneder.</w:t>
      </w:r>
    </w:p>
    <w:p w14:paraId="36EDCAE8" w14:textId="77777777" w:rsidR="00606E98" w:rsidRPr="001F6C2D" w:rsidRDefault="00606E98" w:rsidP="00606E98">
      <w:pPr>
        <w:spacing w:line="240" w:lineRule="auto"/>
      </w:pPr>
    </w:p>
    <w:p w14:paraId="5B8DEC90" w14:textId="77777777" w:rsidR="00606E98" w:rsidRPr="001F6C2D" w:rsidRDefault="00974868" w:rsidP="009259F2">
      <w:pPr>
        <w:spacing w:line="240" w:lineRule="auto"/>
      </w:pPr>
      <w:r w:rsidRPr="001F6C2D">
        <w:t>Opbevares i køleskab (2 °C </w:t>
      </w:r>
      <w:r w:rsidR="003121DC" w:rsidRPr="001F6C2D">
        <w:noBreakHyphen/>
      </w:r>
      <w:r w:rsidRPr="001F6C2D">
        <w:t> 8 °C).</w:t>
      </w:r>
    </w:p>
    <w:p w14:paraId="6EB938AF" w14:textId="77777777" w:rsidR="00606E98" w:rsidRPr="001F6C2D" w:rsidRDefault="00974868" w:rsidP="009259F2">
      <w:pPr>
        <w:spacing w:line="240" w:lineRule="auto"/>
      </w:pPr>
      <w:r w:rsidRPr="001F6C2D">
        <w:t>Må ikke nedfryses.</w:t>
      </w:r>
    </w:p>
    <w:p w14:paraId="52C092C0" w14:textId="77777777" w:rsidR="00974868" w:rsidRPr="001F6C2D" w:rsidRDefault="00974868" w:rsidP="009259F2">
      <w:pPr>
        <w:spacing w:line="240" w:lineRule="auto"/>
      </w:pPr>
      <w:r w:rsidRPr="001F6C2D">
        <w:t>Opbevares i den originale yderpakning for at beskytte mod lys.</w:t>
      </w:r>
    </w:p>
    <w:p w14:paraId="40CAAF49" w14:textId="77777777" w:rsidR="00974868" w:rsidRPr="001F6C2D" w:rsidRDefault="00974868" w:rsidP="009259F2">
      <w:pPr>
        <w:spacing w:line="240" w:lineRule="auto"/>
      </w:pPr>
    </w:p>
    <w:p w14:paraId="3AB34DB3" w14:textId="26AC7115" w:rsidR="0049021F" w:rsidRPr="001F6C2D" w:rsidRDefault="0049021F" w:rsidP="0049021F">
      <w:pPr>
        <w:spacing w:line="240" w:lineRule="auto"/>
      </w:pPr>
      <w:r w:rsidRPr="001F6C2D">
        <w:t>ELOCTA kan også opbevares ved stuetemperatur (op til 30 °C) i en enkelt periode, der ikke overstige 6 måneder. Du bør registrere den dato, hvor ELOCTA blev taget ud af køleskabet og placeret ved stuetemperatur, på kartonen. Efter opbevaring ved stuetemperatur må præparatet ikke sættes tilbage i køleskabet.</w:t>
      </w:r>
    </w:p>
    <w:p w14:paraId="0BB89F20" w14:textId="77777777" w:rsidR="00974868" w:rsidRPr="001F6C2D" w:rsidRDefault="00974868" w:rsidP="009259F2">
      <w:pPr>
        <w:spacing w:line="240" w:lineRule="auto"/>
      </w:pPr>
    </w:p>
    <w:p w14:paraId="44BD52F6" w14:textId="77777777" w:rsidR="00974868" w:rsidRPr="001F6C2D" w:rsidRDefault="00974868" w:rsidP="009259F2">
      <w:pPr>
        <w:spacing w:line="240" w:lineRule="auto"/>
      </w:pPr>
      <w:r w:rsidRPr="001F6C2D">
        <w:t xml:space="preserve">Når du har </w:t>
      </w:r>
      <w:proofErr w:type="spellStart"/>
      <w:r w:rsidR="00A40AE7" w:rsidRPr="001F6C2D">
        <w:t>til</w:t>
      </w:r>
      <w:r w:rsidRPr="001F6C2D">
        <w:t>rberedt</w:t>
      </w:r>
      <w:proofErr w:type="spellEnd"/>
      <w:r w:rsidRPr="001F6C2D">
        <w:t xml:space="preserve"> ELOCTA, skal det straks anvendes. Hvis du ikke straks kan anvende den </w:t>
      </w:r>
      <w:r w:rsidR="00A40AE7" w:rsidRPr="001F6C2D">
        <w:t>til</w:t>
      </w:r>
      <w:r w:rsidRPr="001F6C2D">
        <w:t xml:space="preserve">beredte ELOCTA-opløsning, skal den bruges inden for 6 timer. Den </w:t>
      </w:r>
      <w:r w:rsidR="00A40AE7" w:rsidRPr="001F6C2D">
        <w:t>til</w:t>
      </w:r>
      <w:r w:rsidRPr="001F6C2D">
        <w:t xml:space="preserve">beredte opløsning må ikke opbevares i køleskab. Beskyt den </w:t>
      </w:r>
      <w:r w:rsidR="00A40AE7" w:rsidRPr="001F6C2D">
        <w:t>til</w:t>
      </w:r>
      <w:r w:rsidRPr="001F6C2D">
        <w:t>beredte opløsning mod direkte sollys.</w:t>
      </w:r>
    </w:p>
    <w:p w14:paraId="2E247405" w14:textId="77777777" w:rsidR="00974868" w:rsidRPr="001F6C2D" w:rsidRDefault="00974868" w:rsidP="009259F2">
      <w:pPr>
        <w:spacing w:line="240" w:lineRule="auto"/>
      </w:pPr>
    </w:p>
    <w:p w14:paraId="4783B6B0" w14:textId="77777777" w:rsidR="00974868" w:rsidRPr="001F6C2D" w:rsidRDefault="00974868" w:rsidP="009259F2">
      <w:pPr>
        <w:spacing w:line="240" w:lineRule="auto"/>
      </w:pPr>
      <w:r w:rsidRPr="001F6C2D">
        <w:t xml:space="preserve">Den </w:t>
      </w:r>
      <w:r w:rsidR="007863F4" w:rsidRPr="001F6C2D">
        <w:t>tilberedte</w:t>
      </w:r>
      <w:r w:rsidRPr="001F6C2D">
        <w:t xml:space="preserve"> opløsning bør være klar eller let opaliserende og farveløs. Brug ikke lægemidlet, hvis du bemærker, at det er uklart eller indeholder partikler.</w:t>
      </w:r>
    </w:p>
    <w:p w14:paraId="230453BC" w14:textId="77777777" w:rsidR="00974868" w:rsidRPr="001F6C2D" w:rsidRDefault="00974868" w:rsidP="009259F2">
      <w:pPr>
        <w:spacing w:line="240" w:lineRule="auto"/>
      </w:pPr>
    </w:p>
    <w:p w14:paraId="780D05F2" w14:textId="77777777" w:rsidR="00BA0B44" w:rsidRPr="001F6C2D" w:rsidRDefault="00974868" w:rsidP="009259F2">
      <w:pPr>
        <w:spacing w:line="240" w:lineRule="auto"/>
      </w:pPr>
      <w:r w:rsidRPr="001F6C2D">
        <w:lastRenderedPageBreak/>
        <w:t>Bortskaf al ubrugt opløsning på passende vis. Spørg apotek</w:t>
      </w:r>
      <w:r w:rsidR="00B41C89" w:rsidRPr="001F6C2D">
        <w:t>spersonal</w:t>
      </w:r>
      <w:r w:rsidRPr="001F6C2D">
        <w:t>et, hvordan du skal bortskaffe medicinrester. Af hensyn til miljøet må du ikke smide medicinrester i afløbet, toilettet eller skraldespanden.</w:t>
      </w:r>
    </w:p>
    <w:p w14:paraId="26AA0D07" w14:textId="77777777" w:rsidR="00974868" w:rsidRPr="001F6C2D" w:rsidRDefault="00974868" w:rsidP="009259F2">
      <w:pPr>
        <w:spacing w:line="240" w:lineRule="auto"/>
      </w:pPr>
    </w:p>
    <w:p w14:paraId="64C27F9C" w14:textId="77777777" w:rsidR="00974868" w:rsidRPr="001F6C2D" w:rsidRDefault="00974868" w:rsidP="009259F2">
      <w:pPr>
        <w:spacing w:line="240" w:lineRule="auto"/>
      </w:pPr>
    </w:p>
    <w:p w14:paraId="14A67B1C" w14:textId="77777777" w:rsidR="00BA0B44" w:rsidRPr="001F6C2D" w:rsidRDefault="00974868" w:rsidP="009259F2">
      <w:pPr>
        <w:pStyle w:val="ListParagraph"/>
        <w:keepNext/>
        <w:ind w:left="567" w:hanging="567"/>
        <w:rPr>
          <w:b/>
          <w:sz w:val="22"/>
          <w:szCs w:val="22"/>
        </w:rPr>
      </w:pPr>
      <w:r w:rsidRPr="001F6C2D">
        <w:rPr>
          <w:b/>
          <w:sz w:val="22"/>
          <w:szCs w:val="22"/>
        </w:rPr>
        <w:t>6.</w:t>
      </w:r>
      <w:r w:rsidRPr="001F6C2D">
        <w:rPr>
          <w:sz w:val="22"/>
          <w:szCs w:val="22"/>
        </w:rPr>
        <w:tab/>
      </w:r>
      <w:r w:rsidRPr="001F6C2D">
        <w:rPr>
          <w:b/>
          <w:sz w:val="22"/>
          <w:szCs w:val="22"/>
        </w:rPr>
        <w:t>Pakningsstørrelser og yderligere oplysninger</w:t>
      </w:r>
    </w:p>
    <w:p w14:paraId="51CDA92D" w14:textId="77777777" w:rsidR="00974868" w:rsidRPr="001F6C2D" w:rsidRDefault="00974868" w:rsidP="009259F2">
      <w:pPr>
        <w:keepNext/>
        <w:spacing w:line="240" w:lineRule="auto"/>
        <w:rPr>
          <w:b/>
        </w:rPr>
      </w:pPr>
    </w:p>
    <w:p w14:paraId="59E0128A" w14:textId="77777777" w:rsidR="00BA0B44" w:rsidRPr="001F6C2D" w:rsidRDefault="00974868" w:rsidP="009259F2">
      <w:pPr>
        <w:keepNext/>
        <w:spacing w:line="240" w:lineRule="auto"/>
        <w:rPr>
          <w:b/>
        </w:rPr>
      </w:pPr>
      <w:r w:rsidRPr="001F6C2D">
        <w:rPr>
          <w:b/>
        </w:rPr>
        <w:t>ELOCTA indeholder:</w:t>
      </w:r>
    </w:p>
    <w:p w14:paraId="04342741" w14:textId="77777777" w:rsidR="00974868" w:rsidRPr="001F6C2D" w:rsidRDefault="00974868" w:rsidP="009259F2">
      <w:pPr>
        <w:keepNext/>
        <w:spacing w:line="240" w:lineRule="auto"/>
        <w:rPr>
          <w:b/>
        </w:rPr>
      </w:pPr>
    </w:p>
    <w:p w14:paraId="5FD2AA66" w14:textId="77777777" w:rsidR="00974868" w:rsidRPr="001F6C2D" w:rsidRDefault="00974868" w:rsidP="009259F2">
      <w:pPr>
        <w:numPr>
          <w:ilvl w:val="0"/>
          <w:numId w:val="8"/>
        </w:numPr>
        <w:spacing w:line="240" w:lineRule="auto"/>
        <w:ind w:left="567" w:hanging="567"/>
      </w:pPr>
      <w:r w:rsidRPr="001F6C2D">
        <w:t xml:space="preserve">Aktivt stof: </w:t>
      </w:r>
      <w:proofErr w:type="spellStart"/>
      <w:r w:rsidRPr="001F6C2D">
        <w:t>efmoroctocog</w:t>
      </w:r>
      <w:proofErr w:type="spellEnd"/>
      <w:r w:rsidRPr="001F6C2D">
        <w:t xml:space="preserve"> alfa (</w:t>
      </w:r>
      <w:proofErr w:type="spellStart"/>
      <w:r w:rsidRPr="001F6C2D">
        <w:t>rekombinant</w:t>
      </w:r>
      <w:proofErr w:type="spellEnd"/>
      <w:r w:rsidRPr="001F6C2D">
        <w:t xml:space="preserve"> koagulationsfaktor VIII, Fc fusionsprotein). Hvert hætteglas med ELOCTA indeholder nominelt 250, 500, 750, 1000, 1500, 2000</w:t>
      </w:r>
      <w:r w:rsidR="006A3384" w:rsidRPr="001F6C2D">
        <w:t xml:space="preserve">, 3000 </w:t>
      </w:r>
      <w:r w:rsidR="00B41C89" w:rsidRPr="001F6C2D">
        <w:t xml:space="preserve">eller </w:t>
      </w:r>
      <w:r w:rsidR="006A3384" w:rsidRPr="001F6C2D">
        <w:t>4000</w:t>
      </w:r>
      <w:r w:rsidRPr="001F6C2D">
        <w:t> I</w:t>
      </w:r>
      <w:r w:rsidR="009525D2" w:rsidRPr="001F6C2D">
        <w:t>U</w:t>
      </w:r>
      <w:r w:rsidRPr="001F6C2D">
        <w:t xml:space="preserve"> efmoroctocog alfa.</w:t>
      </w:r>
    </w:p>
    <w:p w14:paraId="2FDFF754" w14:textId="77777777" w:rsidR="00974868" w:rsidRPr="00A62C88" w:rsidRDefault="00974868" w:rsidP="009259F2">
      <w:pPr>
        <w:numPr>
          <w:ilvl w:val="0"/>
          <w:numId w:val="8"/>
        </w:numPr>
        <w:spacing w:line="240" w:lineRule="auto"/>
        <w:ind w:left="567" w:hanging="567"/>
        <w:rPr>
          <w:lang w:val="nb-NO"/>
        </w:rPr>
      </w:pPr>
      <w:r w:rsidRPr="001F6C2D">
        <w:t xml:space="preserve">Øvrige indholdsstoffer: </w:t>
      </w:r>
      <w:proofErr w:type="spellStart"/>
      <w:r w:rsidRPr="001F6C2D">
        <w:t>saccharose</w:t>
      </w:r>
      <w:proofErr w:type="spellEnd"/>
      <w:r w:rsidRPr="001F6C2D">
        <w:t xml:space="preserve">, </w:t>
      </w:r>
      <w:proofErr w:type="spellStart"/>
      <w:r w:rsidRPr="001F6C2D">
        <w:t>natriumchlorid</w:t>
      </w:r>
      <w:proofErr w:type="spellEnd"/>
      <w:r w:rsidRPr="001F6C2D">
        <w:t xml:space="preserve">, </w:t>
      </w:r>
      <w:proofErr w:type="spellStart"/>
      <w:r w:rsidRPr="001F6C2D">
        <w:t>histidin</w:t>
      </w:r>
      <w:proofErr w:type="spellEnd"/>
      <w:r w:rsidRPr="001F6C2D">
        <w:t xml:space="preserve">, </w:t>
      </w:r>
      <w:proofErr w:type="spellStart"/>
      <w:r w:rsidRPr="001F6C2D">
        <w:t>calciumchloriddihydrat</w:t>
      </w:r>
      <w:proofErr w:type="spellEnd"/>
      <w:r w:rsidRPr="001F6C2D">
        <w:t xml:space="preserve">, </w:t>
      </w:r>
      <w:proofErr w:type="spellStart"/>
      <w:r w:rsidRPr="001F6C2D">
        <w:t>polysorbat</w:t>
      </w:r>
      <w:proofErr w:type="spellEnd"/>
      <w:r w:rsidRPr="001F6C2D">
        <w:t> 20, natriumhydroxid</w:t>
      </w:r>
      <w:r w:rsidR="00A41DF6" w:rsidRPr="001F6C2D">
        <w:t>,</w:t>
      </w:r>
      <w:r w:rsidRPr="001F6C2D">
        <w:t xml:space="preserve"> saltsyre</w:t>
      </w:r>
      <w:r w:rsidR="00A41DF6" w:rsidRPr="001F6C2D">
        <w:t xml:space="preserve"> og vand til injektionsvæsker</w:t>
      </w:r>
      <w:r w:rsidRPr="001F6C2D">
        <w:t xml:space="preserve">. </w:t>
      </w:r>
      <w:r w:rsidRPr="00A62C88">
        <w:rPr>
          <w:lang w:val="nb-NO"/>
        </w:rPr>
        <w:t>Hvis du er på natrium- eller saltfattig diæt, se p</w:t>
      </w:r>
      <w:r w:rsidR="00B41C89" w:rsidRPr="00A62C88">
        <w:rPr>
          <w:lang w:val="nb-NO"/>
        </w:rPr>
        <w:t>un</w:t>
      </w:r>
      <w:r w:rsidRPr="00A62C88">
        <w:rPr>
          <w:lang w:val="nb-NO"/>
        </w:rPr>
        <w:t>kt 2.</w:t>
      </w:r>
    </w:p>
    <w:p w14:paraId="3E20170D" w14:textId="77777777" w:rsidR="00974868" w:rsidRPr="00A62C88" w:rsidRDefault="00974868" w:rsidP="009259F2">
      <w:pPr>
        <w:spacing w:line="240" w:lineRule="auto"/>
        <w:rPr>
          <w:u w:val="single"/>
          <w:lang w:val="nb-NO"/>
        </w:rPr>
      </w:pPr>
    </w:p>
    <w:p w14:paraId="702116C6" w14:textId="77777777" w:rsidR="00974868" w:rsidRPr="001F6C2D" w:rsidRDefault="00974868" w:rsidP="009259F2">
      <w:pPr>
        <w:keepNext/>
        <w:spacing w:line="240" w:lineRule="auto"/>
        <w:rPr>
          <w:b/>
        </w:rPr>
      </w:pPr>
      <w:r w:rsidRPr="001F6C2D">
        <w:rPr>
          <w:b/>
        </w:rPr>
        <w:t>Udseende og pakningsstørrelser</w:t>
      </w:r>
    </w:p>
    <w:p w14:paraId="4073ADF4" w14:textId="77777777" w:rsidR="00974868" w:rsidRPr="001F6C2D" w:rsidRDefault="00974868" w:rsidP="009259F2">
      <w:pPr>
        <w:keepNext/>
        <w:spacing w:line="240" w:lineRule="auto"/>
        <w:rPr>
          <w:b/>
        </w:rPr>
      </w:pPr>
    </w:p>
    <w:p w14:paraId="30E54594" w14:textId="77777777" w:rsidR="00974868" w:rsidRPr="001F6C2D" w:rsidRDefault="00974868" w:rsidP="009259F2">
      <w:pPr>
        <w:numPr>
          <w:ilvl w:val="12"/>
          <w:numId w:val="0"/>
        </w:numPr>
        <w:spacing w:line="240" w:lineRule="auto"/>
        <w:ind w:right="-2"/>
      </w:pPr>
      <w:r w:rsidRPr="001F6C2D">
        <w:t xml:space="preserve">ELOCTA leveres som et pulver og solvens til injektionsvæske, opløsning. </w:t>
      </w:r>
      <w:r w:rsidR="00CA7285" w:rsidRPr="001F6C2D">
        <w:t xml:space="preserve">Pulveret er hvidt til </w:t>
      </w:r>
      <w:proofErr w:type="spellStart"/>
      <w:r w:rsidR="00CA7285" w:rsidRPr="001F6C2D">
        <w:t>off-white</w:t>
      </w:r>
      <w:proofErr w:type="spellEnd"/>
      <w:r w:rsidR="007A42A8" w:rsidRPr="001F6C2D">
        <w:t>.</w:t>
      </w:r>
      <w:r w:rsidR="007A42A8" w:rsidRPr="001F6C2D">
        <w:br/>
      </w:r>
      <w:r w:rsidRPr="001F6C2D">
        <w:t xml:space="preserve">Solvensen, som leveres til </w:t>
      </w:r>
      <w:r w:rsidR="007863F4" w:rsidRPr="001F6C2D">
        <w:t>tilberedning</w:t>
      </w:r>
      <w:r w:rsidRPr="001F6C2D">
        <w:t xml:space="preserve"> af opløsningen, der skal injiceres, er en klar, farveløs opløsning. Efter </w:t>
      </w:r>
      <w:r w:rsidR="007863F4" w:rsidRPr="001F6C2D">
        <w:t>tilberedning</w:t>
      </w:r>
      <w:r w:rsidRPr="001F6C2D">
        <w:t xml:space="preserve"> er den opløsning, der skal injiceres, klar til let opaliserende og farveløs.</w:t>
      </w:r>
    </w:p>
    <w:p w14:paraId="66AB13BB" w14:textId="77777777" w:rsidR="00974868" w:rsidRPr="001F6C2D" w:rsidRDefault="00974868" w:rsidP="009259F2">
      <w:pPr>
        <w:numPr>
          <w:ilvl w:val="12"/>
          <w:numId w:val="0"/>
        </w:numPr>
        <w:spacing w:line="240" w:lineRule="auto"/>
        <w:ind w:right="-2"/>
      </w:pPr>
    </w:p>
    <w:p w14:paraId="4C20EC63" w14:textId="77777777" w:rsidR="00974868" w:rsidRPr="001F6C2D" w:rsidRDefault="00974868" w:rsidP="009259F2">
      <w:pPr>
        <w:spacing w:line="240" w:lineRule="auto"/>
      </w:pPr>
      <w:r w:rsidRPr="001F6C2D">
        <w:t>Hver pakning med ELOCTA indeholder 1 hætteglas med pulver, 3 ml solvens i en fyldt injektionssprøjte, 1 stempelstang, 1 hætteglasadapter, 1 infusionssæt, 2 spritservietter, 2 plastre og 1 stk. gazebind.</w:t>
      </w:r>
    </w:p>
    <w:p w14:paraId="26196AAF" w14:textId="77777777" w:rsidR="00974868" w:rsidRPr="001F6C2D" w:rsidRDefault="00974868" w:rsidP="009259F2">
      <w:pPr>
        <w:spacing w:line="240" w:lineRule="auto"/>
      </w:pPr>
    </w:p>
    <w:p w14:paraId="381E7173" w14:textId="77777777" w:rsidR="000171B9" w:rsidRPr="001F6C2D" w:rsidRDefault="000171B9" w:rsidP="009259F2">
      <w:pPr>
        <w:keepNext/>
        <w:numPr>
          <w:ilvl w:val="12"/>
          <w:numId w:val="0"/>
        </w:numPr>
        <w:spacing w:line="240" w:lineRule="auto"/>
        <w:rPr>
          <w:szCs w:val="22"/>
        </w:rPr>
      </w:pPr>
      <w:r w:rsidRPr="001F6C2D">
        <w:rPr>
          <w:b/>
          <w:szCs w:val="22"/>
        </w:rPr>
        <w:t>Indehaver af markedsføringstilladelsen og fremstiller</w:t>
      </w:r>
    </w:p>
    <w:p w14:paraId="02F31343" w14:textId="77777777" w:rsidR="00BA0B44" w:rsidRPr="001F6C2D" w:rsidRDefault="00974868" w:rsidP="009259F2">
      <w:pPr>
        <w:keepNext/>
        <w:spacing w:line="240" w:lineRule="auto"/>
      </w:pPr>
      <w:proofErr w:type="spellStart"/>
      <w:r w:rsidRPr="001F6C2D">
        <w:t>Swedish</w:t>
      </w:r>
      <w:proofErr w:type="spellEnd"/>
      <w:r w:rsidRPr="001F6C2D">
        <w:t xml:space="preserve"> </w:t>
      </w:r>
      <w:proofErr w:type="spellStart"/>
      <w:r w:rsidRPr="001F6C2D">
        <w:t>Orphan</w:t>
      </w:r>
      <w:proofErr w:type="spellEnd"/>
      <w:r w:rsidRPr="001F6C2D">
        <w:t xml:space="preserve"> </w:t>
      </w:r>
      <w:proofErr w:type="spellStart"/>
      <w:r w:rsidRPr="001F6C2D">
        <w:t>Biovitrum</w:t>
      </w:r>
      <w:proofErr w:type="spellEnd"/>
      <w:r w:rsidRPr="001F6C2D">
        <w:t xml:space="preserve"> AB (</w:t>
      </w:r>
      <w:proofErr w:type="spellStart"/>
      <w:r w:rsidRPr="001F6C2D">
        <w:t>publ</w:t>
      </w:r>
      <w:proofErr w:type="spellEnd"/>
      <w:r w:rsidRPr="001F6C2D">
        <w:t>)</w:t>
      </w:r>
    </w:p>
    <w:p w14:paraId="42369395" w14:textId="407B062D" w:rsidR="00974868" w:rsidRPr="001F6C2D" w:rsidRDefault="00974868" w:rsidP="009259F2">
      <w:pPr>
        <w:keepNext/>
        <w:spacing w:line="240" w:lineRule="auto"/>
      </w:pPr>
      <w:r w:rsidRPr="001F6C2D">
        <w:t>SE-112 76 Stockholm</w:t>
      </w:r>
    </w:p>
    <w:p w14:paraId="42C89558" w14:textId="77777777" w:rsidR="00974868" w:rsidRPr="001F6C2D" w:rsidRDefault="00974868" w:rsidP="009259F2">
      <w:pPr>
        <w:spacing w:line="240" w:lineRule="auto"/>
      </w:pPr>
      <w:r w:rsidRPr="001F6C2D">
        <w:t>Sverige</w:t>
      </w:r>
    </w:p>
    <w:p w14:paraId="24163620" w14:textId="77777777" w:rsidR="00974868" w:rsidRPr="001F6C2D" w:rsidRDefault="00974868" w:rsidP="009259F2">
      <w:pPr>
        <w:spacing w:line="240" w:lineRule="auto"/>
      </w:pPr>
    </w:p>
    <w:p w14:paraId="03272559" w14:textId="77777777" w:rsidR="00974868" w:rsidRPr="001F6C2D" w:rsidRDefault="00974868" w:rsidP="009259F2">
      <w:pPr>
        <w:keepNext/>
        <w:spacing w:line="240" w:lineRule="auto"/>
        <w:rPr>
          <w:b/>
        </w:rPr>
      </w:pPr>
      <w:r w:rsidRPr="001F6C2D">
        <w:rPr>
          <w:b/>
        </w:rPr>
        <w:t xml:space="preserve">Denne indlægsseddel blev senest ændret </w:t>
      </w:r>
    </w:p>
    <w:p w14:paraId="0FD071E5" w14:textId="77777777" w:rsidR="00974868" w:rsidRPr="001F6C2D" w:rsidRDefault="00974868" w:rsidP="009259F2">
      <w:pPr>
        <w:keepNext/>
        <w:spacing w:line="240" w:lineRule="auto"/>
        <w:rPr>
          <w:b/>
        </w:rPr>
      </w:pPr>
    </w:p>
    <w:p w14:paraId="4AAE1843" w14:textId="77777777" w:rsidR="00424973" w:rsidRPr="001F6C2D" w:rsidRDefault="00424973" w:rsidP="00424973">
      <w:pPr>
        <w:spacing w:line="240" w:lineRule="auto"/>
      </w:pPr>
      <w:r w:rsidRPr="001F6C2D">
        <w:t xml:space="preserve">Du kan finde yderligere oplysninger om dette lægemiddel på Det Europæiske Lægemiddelagenturs hjemmeside </w:t>
      </w:r>
      <w:hyperlink r:id="rId37" w:history="1">
        <w:r w:rsidRPr="001F6C2D">
          <w:rPr>
            <w:rStyle w:val="Hyperlink"/>
            <w:szCs w:val="22"/>
          </w:rPr>
          <w:t>http://www.ema.europa.eu</w:t>
        </w:r>
      </w:hyperlink>
      <w:r w:rsidRPr="001F6C2D">
        <w:t>.</w:t>
      </w:r>
    </w:p>
    <w:p w14:paraId="13E5AA6B" w14:textId="77777777" w:rsidR="009039D9" w:rsidRPr="001F6C2D" w:rsidRDefault="009039D9" w:rsidP="009259F2">
      <w:pPr>
        <w:spacing w:line="240" w:lineRule="auto"/>
      </w:pPr>
    </w:p>
    <w:p w14:paraId="6CC789CF" w14:textId="77777777" w:rsidR="00E92BCB" w:rsidRPr="001F6C2D" w:rsidRDefault="00E92BCB" w:rsidP="009259F2">
      <w:pPr>
        <w:spacing w:line="240" w:lineRule="auto"/>
      </w:pPr>
    </w:p>
    <w:p w14:paraId="3DFEBA38" w14:textId="77777777" w:rsidR="00974868" w:rsidRPr="001F6C2D" w:rsidRDefault="00974868" w:rsidP="009259F2">
      <w:pPr>
        <w:spacing w:line="240" w:lineRule="auto"/>
      </w:pPr>
      <w:r w:rsidRPr="001F6C2D">
        <w:t xml:space="preserve">Se bagsiden af indlægssedlen. Anvisninger til </w:t>
      </w:r>
      <w:r w:rsidR="00F765E6" w:rsidRPr="001F6C2D">
        <w:t>tilberedning</w:t>
      </w:r>
      <w:r w:rsidRPr="001F6C2D">
        <w:t xml:space="preserve"> og administration</w:t>
      </w:r>
    </w:p>
    <w:p w14:paraId="703ABF19" w14:textId="77777777" w:rsidR="00974868" w:rsidRPr="001F6C2D" w:rsidRDefault="00974868" w:rsidP="009259F2">
      <w:pPr>
        <w:spacing w:line="240" w:lineRule="auto"/>
      </w:pPr>
    </w:p>
    <w:p w14:paraId="18C20A3C" w14:textId="77777777" w:rsidR="00974868" w:rsidRPr="001F6C2D" w:rsidRDefault="008B4F17" w:rsidP="00A73D1D">
      <w:pPr>
        <w:keepNext/>
        <w:spacing w:line="240" w:lineRule="auto"/>
        <w:rPr>
          <w:b/>
        </w:rPr>
      </w:pPr>
      <w:r w:rsidRPr="001F6C2D">
        <w:br w:type="page"/>
      </w:r>
      <w:r w:rsidR="00974868" w:rsidRPr="001F6C2D">
        <w:rPr>
          <w:b/>
        </w:rPr>
        <w:lastRenderedPageBreak/>
        <w:t xml:space="preserve">Anvisninger til </w:t>
      </w:r>
      <w:r w:rsidR="00F765E6" w:rsidRPr="001F6C2D">
        <w:rPr>
          <w:b/>
        </w:rPr>
        <w:t>tilberedning</w:t>
      </w:r>
      <w:r w:rsidR="00974868" w:rsidRPr="001F6C2D">
        <w:rPr>
          <w:b/>
        </w:rPr>
        <w:t xml:space="preserve"> og administration</w:t>
      </w:r>
    </w:p>
    <w:p w14:paraId="670F65DA" w14:textId="77777777" w:rsidR="00974868" w:rsidRPr="001F6C2D" w:rsidRDefault="00974868" w:rsidP="009259F2">
      <w:pPr>
        <w:keepNext/>
        <w:spacing w:line="240" w:lineRule="auto"/>
        <w:rPr>
          <w:b/>
        </w:rPr>
      </w:pPr>
    </w:p>
    <w:p w14:paraId="54C35607" w14:textId="77777777" w:rsidR="00974868" w:rsidRPr="001F6C2D" w:rsidRDefault="00974868" w:rsidP="009259F2">
      <w:pPr>
        <w:keepNext/>
        <w:spacing w:line="240" w:lineRule="auto"/>
      </w:pPr>
      <w:r w:rsidRPr="001F6C2D">
        <w:t>ELOCTA administreres som intravenøs (</w:t>
      </w:r>
      <w:proofErr w:type="spellStart"/>
      <w:r w:rsidRPr="001F6C2D">
        <w:t>i.v</w:t>
      </w:r>
      <w:proofErr w:type="spellEnd"/>
      <w:r w:rsidRPr="001F6C2D">
        <w:t>.) injektion, når pulveret til injektionsvæske er blevet opløst med det vedlagte solvens i den fyldte injektionssprøjte. ELOCTA-pakningen indeholder:</w:t>
      </w:r>
    </w:p>
    <w:p w14:paraId="64C831B8" w14:textId="77777777" w:rsidR="00A41DF6" w:rsidRPr="001F6C2D" w:rsidRDefault="00A41DF6" w:rsidP="009259F2">
      <w:pPr>
        <w:keepNext/>
        <w:spacing w:line="240" w:lineRule="auto"/>
      </w:pPr>
    </w:p>
    <w:p w14:paraId="6F283E40" w14:textId="77777777" w:rsidR="00974868" w:rsidRPr="001F6C2D" w:rsidRDefault="00E053EB" w:rsidP="004D06B7">
      <w:pPr>
        <w:keepNext/>
        <w:numPr>
          <w:ilvl w:val="12"/>
          <w:numId w:val="0"/>
        </w:numPr>
        <w:spacing w:line="240" w:lineRule="auto"/>
        <w:rPr>
          <w:b/>
        </w:rPr>
      </w:pPr>
      <w:r w:rsidRPr="001F6C2D">
        <w:rPr>
          <w:noProof/>
          <w:lang w:eastAsia="en-IE"/>
        </w:rPr>
        <mc:AlternateContent>
          <mc:Choice Requires="wps">
            <w:drawing>
              <wp:anchor distT="0" distB="0" distL="114300" distR="114300" simplePos="0" relativeHeight="251641856" behindDoc="0" locked="0" layoutInCell="1" allowOverlap="1" wp14:anchorId="19B833B7" wp14:editId="4AA4C1DB">
                <wp:simplePos x="0" y="0"/>
                <wp:positionH relativeFrom="column">
                  <wp:posOffset>3589020</wp:posOffset>
                </wp:positionH>
                <wp:positionV relativeFrom="paragraph">
                  <wp:posOffset>38100</wp:posOffset>
                </wp:positionV>
                <wp:extent cx="1602105" cy="164592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1645920"/>
                        </a:xfrm>
                        <a:prstGeom prst="rect">
                          <a:avLst/>
                        </a:prstGeom>
                        <a:solidFill>
                          <a:srgbClr val="FFFFFF"/>
                        </a:solidFill>
                        <a:ln w="9525">
                          <a:solidFill>
                            <a:srgbClr val="000000"/>
                          </a:solidFill>
                          <a:miter lim="800000"/>
                          <a:headEnd/>
                          <a:tailEnd/>
                        </a:ln>
                      </wps:spPr>
                      <wps:txbx>
                        <w:txbxContent>
                          <w:p w14:paraId="5C2FADC0" w14:textId="77777777" w:rsidR="009B47D3" w:rsidRPr="00735C85" w:rsidRDefault="009B47D3" w:rsidP="002643AB">
                            <w:pPr>
                              <w:rPr>
                                <w:sz w:val="20"/>
                              </w:rPr>
                            </w:pPr>
                            <w:r>
                              <w:rPr>
                                <w:sz w:val="20"/>
                              </w:rPr>
                              <w:t>A) 1 hætteglas med pulver</w:t>
                            </w:r>
                            <w:r>
                              <w:rPr>
                                <w:sz w:val="20"/>
                              </w:rPr>
                              <w:br/>
                              <w:t>B) 3 ml solvens i en fyldt injektionssprøjte</w:t>
                            </w:r>
                            <w:r>
                              <w:rPr>
                                <w:sz w:val="20"/>
                              </w:rPr>
                              <w:br/>
                              <w:t>C) 1 stempelstang</w:t>
                            </w:r>
                            <w:r>
                              <w:rPr>
                                <w:sz w:val="20"/>
                              </w:rPr>
                              <w:br/>
                              <w:t>D) 1 hætteglasadapter</w:t>
                            </w:r>
                            <w:r>
                              <w:rPr>
                                <w:sz w:val="20"/>
                              </w:rPr>
                              <w:br/>
                              <w:t>E) 1 infusionssæt</w:t>
                            </w:r>
                            <w:r>
                              <w:rPr>
                                <w:sz w:val="20"/>
                              </w:rPr>
                              <w:br/>
                              <w:t>F) 2 spritservietter</w:t>
                            </w:r>
                            <w:r>
                              <w:rPr>
                                <w:sz w:val="20"/>
                              </w:rPr>
                              <w:br/>
                              <w:t>G) 2 plastre</w:t>
                            </w:r>
                            <w:r>
                              <w:rPr>
                                <w:sz w:val="20"/>
                              </w:rPr>
                              <w:br/>
                              <w:t>H) 1 stk. gazebind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19B833B7" id="_x0000_s1027" type="#_x0000_t202" style="position:absolute;margin-left:282.6pt;margin-top:3pt;width:126.15pt;height:129.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">
                <v:textbox>
                  <w:txbxContent>
                    <w:p w14:paraId="5C2FADC0" w14:textId="77777777" w:rsidR="009B47D3" w:rsidRPr="00735C85" w:rsidRDefault="009B47D3" w:rsidP="002643AB">
                      <w:pPr>
                        <w:rPr>
                          <w:sz w:val="20"/>
                        </w:rPr>
                      </w:pPr>
                      <w:r>
                        <w:rPr>
                          <w:sz w:val="20"/>
                        </w:rPr>
                        <w:t>A) 1 hætteglas med pulver</w:t>
                      </w:r>
                      <w:r>
                        <w:rPr>
                          <w:sz w:val="20"/>
                        </w:rPr>
                        <w:br/>
                        <w:t>B) 3 ml solvens i en fyldt injektionssprøjte</w:t>
                      </w:r>
                      <w:r>
                        <w:rPr>
                          <w:sz w:val="20"/>
                        </w:rPr>
                        <w:br/>
                        <w:t>C) 1 stempelstang</w:t>
                      </w:r>
                      <w:r>
                        <w:rPr>
                          <w:sz w:val="20"/>
                        </w:rPr>
                        <w:br/>
                        <w:t>D) 1 hætteglasadapter</w:t>
                      </w:r>
                      <w:r>
                        <w:rPr>
                          <w:sz w:val="20"/>
                        </w:rPr>
                        <w:br/>
                        <w:t>E) 1 infusionssæt</w:t>
                      </w:r>
                      <w:r>
                        <w:rPr>
                          <w:sz w:val="20"/>
                        </w:rPr>
                        <w:br/>
                        <w:t>F) 2 spritservietter</w:t>
                      </w:r>
                      <w:r>
                        <w:rPr>
                          <w:sz w:val="20"/>
                        </w:rPr>
                        <w:br/>
                        <w:t>G) 2 plastre</w:t>
                      </w:r>
                      <w:r>
                        <w:rPr>
                          <w:sz w:val="20"/>
                        </w:rPr>
                        <w:br/>
                        <w:t>H) 1 stk. gazebind</w:t>
                      </w:r>
                    </w:p>
                  </w:txbxContent>
                </v:textbox>
              </v:shape>
            </w:pict>
          </mc:Fallback>
        </mc:AlternateContent>
      </w:r>
    </w:p>
    <w:p w14:paraId="75E9185B" w14:textId="77777777" w:rsidR="00974868" w:rsidRPr="001F6C2D" w:rsidRDefault="00E053EB" w:rsidP="00A73D1D">
      <w:pPr>
        <w:keepNext/>
        <w:numPr>
          <w:ilvl w:val="12"/>
          <w:numId w:val="0"/>
        </w:numPr>
        <w:spacing w:line="240" w:lineRule="auto"/>
        <w:rPr>
          <w:b/>
        </w:rPr>
      </w:pPr>
      <w:r w:rsidRPr="001F6C2D">
        <w:rPr>
          <w:noProof/>
          <w:lang w:eastAsia="en-IE"/>
        </w:rPr>
        <w:drawing>
          <wp:anchor distT="0" distB="0" distL="114300" distR="114300" simplePos="0" relativeHeight="251648000" behindDoc="0" locked="0" layoutInCell="1" allowOverlap="1" wp14:anchorId="2DADC840" wp14:editId="7EE802FB">
            <wp:simplePos x="0" y="0"/>
            <wp:positionH relativeFrom="column">
              <wp:posOffset>226695</wp:posOffset>
            </wp:positionH>
            <wp:positionV relativeFrom="paragraph">
              <wp:posOffset>73025</wp:posOffset>
            </wp:positionV>
            <wp:extent cx="2926080" cy="1378585"/>
            <wp:effectExtent l="0" t="0" r="0" b="0"/>
            <wp:wrapNone/>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1378585"/>
                    </a:xfrm>
                    <a:prstGeom prst="rect">
                      <a:avLst/>
                    </a:prstGeom>
                    <a:noFill/>
                  </pic:spPr>
                </pic:pic>
              </a:graphicData>
            </a:graphic>
            <wp14:sizeRelH relativeFrom="page">
              <wp14:pctWidth>0</wp14:pctWidth>
            </wp14:sizeRelH>
            <wp14:sizeRelV relativeFrom="page">
              <wp14:pctHeight>0</wp14:pctHeight>
            </wp14:sizeRelV>
          </wp:anchor>
        </w:drawing>
      </w:r>
    </w:p>
    <w:p w14:paraId="0A5845AF" w14:textId="77777777" w:rsidR="00974868" w:rsidRPr="001F6C2D" w:rsidRDefault="00974868" w:rsidP="00A73D1D">
      <w:pPr>
        <w:keepNext/>
        <w:numPr>
          <w:ilvl w:val="12"/>
          <w:numId w:val="0"/>
        </w:numPr>
        <w:spacing w:line="240" w:lineRule="auto"/>
        <w:rPr>
          <w:b/>
        </w:rPr>
      </w:pPr>
    </w:p>
    <w:p w14:paraId="77761054" w14:textId="77777777" w:rsidR="00974868" w:rsidRPr="001F6C2D" w:rsidRDefault="00974868" w:rsidP="00A73D1D">
      <w:pPr>
        <w:keepNext/>
        <w:numPr>
          <w:ilvl w:val="12"/>
          <w:numId w:val="0"/>
        </w:numPr>
        <w:spacing w:line="240" w:lineRule="auto"/>
        <w:rPr>
          <w:b/>
        </w:rPr>
      </w:pPr>
    </w:p>
    <w:p w14:paraId="075D6AD8" w14:textId="77777777" w:rsidR="00974868" w:rsidRPr="001F6C2D" w:rsidRDefault="00974868" w:rsidP="00A73D1D">
      <w:pPr>
        <w:keepNext/>
        <w:numPr>
          <w:ilvl w:val="12"/>
          <w:numId w:val="0"/>
        </w:numPr>
        <w:spacing w:line="240" w:lineRule="auto"/>
        <w:rPr>
          <w:b/>
        </w:rPr>
      </w:pPr>
    </w:p>
    <w:p w14:paraId="25D88B8E" w14:textId="77777777" w:rsidR="00974868" w:rsidRPr="001F6C2D" w:rsidRDefault="00974868" w:rsidP="00A73D1D">
      <w:pPr>
        <w:keepNext/>
        <w:numPr>
          <w:ilvl w:val="12"/>
          <w:numId w:val="0"/>
        </w:numPr>
        <w:spacing w:line="240" w:lineRule="auto"/>
        <w:rPr>
          <w:b/>
        </w:rPr>
      </w:pPr>
    </w:p>
    <w:p w14:paraId="7F6E8B11" w14:textId="77777777" w:rsidR="00974868" w:rsidRPr="001F6C2D" w:rsidRDefault="00974868" w:rsidP="00A73D1D">
      <w:pPr>
        <w:keepNext/>
        <w:numPr>
          <w:ilvl w:val="12"/>
          <w:numId w:val="0"/>
        </w:numPr>
        <w:spacing w:line="240" w:lineRule="auto"/>
        <w:rPr>
          <w:b/>
        </w:rPr>
      </w:pPr>
    </w:p>
    <w:p w14:paraId="4EDA0C20" w14:textId="77777777" w:rsidR="00974868" w:rsidRPr="001F6C2D" w:rsidRDefault="00974868" w:rsidP="00A73D1D">
      <w:pPr>
        <w:keepNext/>
        <w:numPr>
          <w:ilvl w:val="12"/>
          <w:numId w:val="0"/>
        </w:numPr>
        <w:spacing w:line="240" w:lineRule="auto"/>
        <w:rPr>
          <w:b/>
        </w:rPr>
      </w:pPr>
    </w:p>
    <w:p w14:paraId="1E1018B2" w14:textId="77777777" w:rsidR="00974868" w:rsidRPr="001F6C2D" w:rsidRDefault="00974868" w:rsidP="00A73D1D">
      <w:pPr>
        <w:keepNext/>
        <w:numPr>
          <w:ilvl w:val="12"/>
          <w:numId w:val="0"/>
        </w:numPr>
        <w:spacing w:line="240" w:lineRule="auto"/>
        <w:rPr>
          <w:b/>
        </w:rPr>
      </w:pPr>
    </w:p>
    <w:p w14:paraId="6A901BCF" w14:textId="77777777" w:rsidR="00974868" w:rsidRPr="001F6C2D" w:rsidRDefault="00974868" w:rsidP="00A73D1D">
      <w:pPr>
        <w:keepNext/>
        <w:numPr>
          <w:ilvl w:val="12"/>
          <w:numId w:val="0"/>
        </w:numPr>
        <w:spacing w:line="240" w:lineRule="auto"/>
        <w:rPr>
          <w:b/>
        </w:rPr>
      </w:pPr>
    </w:p>
    <w:p w14:paraId="3587C86A" w14:textId="77777777" w:rsidR="00974868" w:rsidRPr="001F6C2D" w:rsidRDefault="00974868" w:rsidP="009259F2">
      <w:pPr>
        <w:numPr>
          <w:ilvl w:val="12"/>
          <w:numId w:val="0"/>
        </w:numPr>
        <w:spacing w:line="240" w:lineRule="auto"/>
        <w:ind w:right="-2"/>
        <w:rPr>
          <w:b/>
        </w:rPr>
      </w:pPr>
    </w:p>
    <w:p w14:paraId="352059C8" w14:textId="77777777" w:rsidR="00974868" w:rsidRPr="001F6C2D" w:rsidRDefault="00974868" w:rsidP="009259F2">
      <w:pPr>
        <w:spacing w:line="240" w:lineRule="auto"/>
      </w:pPr>
      <w:r w:rsidRPr="001F6C2D">
        <w:t>ELOCTA må ikke blandes med andre injektions-/infusionsvæsker, opløsninger.</w:t>
      </w:r>
    </w:p>
    <w:p w14:paraId="35212E3D" w14:textId="77777777" w:rsidR="00974868" w:rsidRPr="001F6C2D" w:rsidRDefault="00974868" w:rsidP="009259F2">
      <w:pPr>
        <w:numPr>
          <w:ilvl w:val="12"/>
          <w:numId w:val="0"/>
        </w:numPr>
        <w:spacing w:line="240" w:lineRule="auto"/>
        <w:ind w:right="-2"/>
      </w:pPr>
    </w:p>
    <w:p w14:paraId="54F7B92B" w14:textId="77777777" w:rsidR="00BA0B44" w:rsidRPr="001F6C2D" w:rsidRDefault="00974868" w:rsidP="009259F2">
      <w:pPr>
        <w:numPr>
          <w:ilvl w:val="12"/>
          <w:numId w:val="0"/>
        </w:numPr>
        <w:spacing w:line="240" w:lineRule="auto"/>
        <w:ind w:right="-2"/>
        <w:rPr>
          <w:b/>
        </w:rPr>
      </w:pPr>
      <w:r w:rsidRPr="001F6C2D">
        <w:t>Vask hænder, før du åbner pakningen</w:t>
      </w:r>
      <w:r w:rsidR="002C5CC1" w:rsidRPr="001F6C2D">
        <w:t>.</w:t>
      </w:r>
    </w:p>
    <w:p w14:paraId="3E878CC0" w14:textId="77777777" w:rsidR="0086787B" w:rsidRPr="001F6C2D" w:rsidRDefault="0086787B" w:rsidP="009259F2">
      <w:pPr>
        <w:numPr>
          <w:ilvl w:val="12"/>
          <w:numId w:val="0"/>
        </w:numPr>
        <w:spacing w:line="240" w:lineRule="auto"/>
        <w:ind w:right="-2"/>
        <w:rPr>
          <w:b/>
        </w:rPr>
      </w:pPr>
    </w:p>
    <w:p w14:paraId="712F6B54" w14:textId="77777777" w:rsidR="0086787B" w:rsidRPr="001F6C2D" w:rsidRDefault="00F765E6" w:rsidP="009259F2">
      <w:pPr>
        <w:keepNext/>
        <w:numPr>
          <w:ilvl w:val="12"/>
          <w:numId w:val="0"/>
        </w:numPr>
        <w:spacing w:line="240" w:lineRule="auto"/>
        <w:ind w:right="-2"/>
        <w:rPr>
          <w:b/>
        </w:rPr>
      </w:pPr>
      <w:r w:rsidRPr="001F6C2D">
        <w:rPr>
          <w:b/>
        </w:rPr>
        <w:t>Tilberedning</w:t>
      </w:r>
      <w:r w:rsidR="0086787B" w:rsidRPr="001F6C2D">
        <w:rPr>
          <w:b/>
        </w:rPr>
        <w:t>:</w:t>
      </w:r>
    </w:p>
    <w:p w14:paraId="43355D97" w14:textId="77777777" w:rsidR="00974868" w:rsidRPr="001F6C2D" w:rsidRDefault="00974868" w:rsidP="009259F2">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974868" w:rsidRPr="001F6C2D" w14:paraId="5921D0CB" w14:textId="77777777" w:rsidTr="00A90EEA">
        <w:trPr>
          <w:cantSplit/>
        </w:trPr>
        <w:tc>
          <w:tcPr>
            <w:tcW w:w="9287" w:type="dxa"/>
            <w:gridSpan w:val="2"/>
          </w:tcPr>
          <w:p w14:paraId="71544F3B" w14:textId="77777777" w:rsidR="00974868" w:rsidRPr="001F6C2D" w:rsidRDefault="00974868" w:rsidP="009259F2">
            <w:pPr>
              <w:keepNext/>
              <w:spacing w:line="240" w:lineRule="auto"/>
              <w:ind w:left="567" w:hanging="567"/>
              <w:rPr>
                <w:szCs w:val="22"/>
              </w:rPr>
            </w:pPr>
            <w:r w:rsidRPr="001F6C2D">
              <w:rPr>
                <w:szCs w:val="22"/>
              </w:rPr>
              <w:t>1.</w:t>
            </w:r>
            <w:r w:rsidRPr="001F6C2D">
              <w:rPr>
                <w:szCs w:val="22"/>
              </w:rPr>
              <w:tab/>
              <w:t>Kontroller navn og styrke på pakningen, så du er sikker på, at det indeholder de</w:t>
            </w:r>
            <w:r w:rsidR="0086787B" w:rsidRPr="001F6C2D">
              <w:rPr>
                <w:szCs w:val="22"/>
              </w:rPr>
              <w:t>n</w:t>
            </w:r>
            <w:r w:rsidRPr="001F6C2D">
              <w:rPr>
                <w:szCs w:val="22"/>
              </w:rPr>
              <w:t xml:space="preserve"> korrekte </w:t>
            </w:r>
            <w:r w:rsidR="0086787B" w:rsidRPr="001F6C2D">
              <w:rPr>
                <w:szCs w:val="22"/>
              </w:rPr>
              <w:t>medicin</w:t>
            </w:r>
            <w:r w:rsidRPr="001F6C2D">
              <w:rPr>
                <w:szCs w:val="22"/>
              </w:rPr>
              <w:t xml:space="preserve">. Kontroller udløbsdatoen på </w:t>
            </w:r>
            <w:r w:rsidR="00161251" w:rsidRPr="001F6C2D">
              <w:rPr>
                <w:szCs w:val="22"/>
              </w:rPr>
              <w:t>æsken</w:t>
            </w:r>
            <w:r w:rsidRPr="001F6C2D">
              <w:rPr>
                <w:szCs w:val="22"/>
              </w:rPr>
              <w:t xml:space="preserve"> med ELOCTA. Må ikke anvendes, hvis </w:t>
            </w:r>
            <w:r w:rsidR="0086787B" w:rsidRPr="001F6C2D">
              <w:rPr>
                <w:szCs w:val="22"/>
              </w:rPr>
              <w:t xml:space="preserve">medicinen </w:t>
            </w:r>
            <w:r w:rsidRPr="001F6C2D">
              <w:rPr>
                <w:szCs w:val="22"/>
              </w:rPr>
              <w:t>har overskredet udløbsdatoen.</w:t>
            </w:r>
          </w:p>
          <w:p w14:paraId="4A70816B" w14:textId="77777777" w:rsidR="00974868" w:rsidRPr="001F6C2D" w:rsidRDefault="00974868" w:rsidP="009259F2">
            <w:pPr>
              <w:keepNext/>
              <w:spacing w:line="240" w:lineRule="auto"/>
              <w:rPr>
                <w:b/>
                <w:szCs w:val="22"/>
              </w:rPr>
            </w:pPr>
          </w:p>
        </w:tc>
      </w:tr>
      <w:tr w:rsidR="00974868" w:rsidRPr="001F6C2D" w14:paraId="6C959862" w14:textId="77777777" w:rsidTr="00A90EEA">
        <w:trPr>
          <w:cantSplit/>
        </w:trPr>
        <w:tc>
          <w:tcPr>
            <w:tcW w:w="9287" w:type="dxa"/>
            <w:gridSpan w:val="2"/>
          </w:tcPr>
          <w:p w14:paraId="0153DD4F" w14:textId="77777777" w:rsidR="00065888" w:rsidRPr="001F6C2D" w:rsidRDefault="00065888" w:rsidP="00065888">
            <w:pPr>
              <w:spacing w:line="240" w:lineRule="auto"/>
              <w:ind w:left="567" w:hanging="567"/>
              <w:rPr>
                <w:szCs w:val="22"/>
              </w:rPr>
            </w:pPr>
            <w:r w:rsidRPr="001F6C2D">
              <w:rPr>
                <w:szCs w:val="22"/>
              </w:rPr>
              <w:t>2.</w:t>
            </w:r>
            <w:r w:rsidRPr="001F6C2D">
              <w:rPr>
                <w:szCs w:val="22"/>
              </w:rPr>
              <w:tab/>
              <w:t>Hvis ELOCTA er blevet opbevaret i køleskab, skal hætteglasset med ELOCTA (A) og sprøjten med solvens (B) have tid til at nå til stuetemperatur før anvendelse. Ekstern varme må ikke anvendes.</w:t>
            </w:r>
          </w:p>
          <w:p w14:paraId="095DBFD9" w14:textId="77777777" w:rsidR="00974868" w:rsidRPr="001F6C2D" w:rsidRDefault="00974868" w:rsidP="009259F2">
            <w:pPr>
              <w:spacing w:line="240" w:lineRule="auto"/>
              <w:rPr>
                <w:szCs w:val="22"/>
              </w:rPr>
            </w:pPr>
          </w:p>
        </w:tc>
      </w:tr>
      <w:tr w:rsidR="00974868" w:rsidRPr="001F6C2D" w14:paraId="4E7FC9C3" w14:textId="77777777" w:rsidTr="00B12256">
        <w:trPr>
          <w:cantSplit/>
          <w:trHeight w:val="2098"/>
        </w:trPr>
        <w:tc>
          <w:tcPr>
            <w:tcW w:w="6678" w:type="dxa"/>
            <w:tcBorders>
              <w:right w:val="nil"/>
            </w:tcBorders>
          </w:tcPr>
          <w:p w14:paraId="4203E7EB" w14:textId="77777777" w:rsidR="00974868" w:rsidRPr="001F6C2D" w:rsidRDefault="00974868" w:rsidP="009259F2">
            <w:pPr>
              <w:spacing w:line="240" w:lineRule="auto"/>
              <w:ind w:left="567" w:hanging="567"/>
              <w:rPr>
                <w:szCs w:val="22"/>
              </w:rPr>
            </w:pPr>
            <w:r w:rsidRPr="001F6C2D">
              <w:rPr>
                <w:szCs w:val="22"/>
              </w:rPr>
              <w:t>3.</w:t>
            </w:r>
            <w:r w:rsidRPr="001F6C2D">
              <w:rPr>
                <w:szCs w:val="22"/>
              </w:rPr>
              <w:tab/>
            </w:r>
            <w:r w:rsidR="000B4E6C" w:rsidRPr="001F6C2D">
              <w:rPr>
                <w:szCs w:val="22"/>
              </w:rPr>
              <w:t xml:space="preserve">Placér </w:t>
            </w:r>
            <w:r w:rsidRPr="001F6C2D">
              <w:rPr>
                <w:szCs w:val="22"/>
              </w:rPr>
              <w:t xml:space="preserve">hætteglasset på en ren, vandret overflade. </w:t>
            </w:r>
            <w:r w:rsidR="000B4E6C" w:rsidRPr="001F6C2D">
              <w:rPr>
                <w:szCs w:val="22"/>
              </w:rPr>
              <w:t xml:space="preserve">Løft det øverste </w:t>
            </w:r>
            <w:r w:rsidR="00C32524" w:rsidRPr="001F6C2D">
              <w:rPr>
                <w:szCs w:val="22"/>
              </w:rPr>
              <w:t>plastik</w:t>
            </w:r>
            <w:r w:rsidRPr="001F6C2D">
              <w:rPr>
                <w:szCs w:val="22"/>
              </w:rPr>
              <w:t xml:space="preserve">låg </w:t>
            </w:r>
            <w:r w:rsidR="000B4E6C" w:rsidRPr="001F6C2D">
              <w:rPr>
                <w:szCs w:val="22"/>
              </w:rPr>
              <w:t xml:space="preserve">af </w:t>
            </w:r>
            <w:r w:rsidRPr="001F6C2D">
              <w:rPr>
                <w:szCs w:val="22"/>
              </w:rPr>
              <w:t>hætteglasset med ELOCTA.</w:t>
            </w:r>
          </w:p>
          <w:p w14:paraId="2AE4EB6E" w14:textId="77777777" w:rsidR="00974868" w:rsidRPr="001F6C2D" w:rsidRDefault="00974868" w:rsidP="009259F2">
            <w:pPr>
              <w:spacing w:line="240" w:lineRule="auto"/>
              <w:rPr>
                <w:szCs w:val="22"/>
              </w:rPr>
            </w:pPr>
          </w:p>
        </w:tc>
        <w:tc>
          <w:tcPr>
            <w:tcW w:w="2609" w:type="dxa"/>
            <w:tcBorders>
              <w:left w:val="nil"/>
            </w:tcBorders>
          </w:tcPr>
          <w:p w14:paraId="2B289242" w14:textId="77777777" w:rsidR="00974868" w:rsidRPr="001F6C2D" w:rsidRDefault="00E053EB" w:rsidP="009259F2">
            <w:pPr>
              <w:spacing w:line="240" w:lineRule="auto"/>
              <w:rPr>
                <w:szCs w:val="22"/>
              </w:rPr>
            </w:pPr>
            <w:r w:rsidRPr="001F6C2D">
              <w:rPr>
                <w:noProof/>
                <w:lang w:eastAsia="en-IE"/>
              </w:rPr>
              <w:drawing>
                <wp:anchor distT="0" distB="0" distL="114300" distR="114300" simplePos="0" relativeHeight="251642880" behindDoc="0" locked="0" layoutInCell="1" allowOverlap="1" wp14:anchorId="25C75F2E" wp14:editId="6C9B3542">
                  <wp:simplePos x="0" y="0"/>
                  <wp:positionH relativeFrom="column">
                    <wp:posOffset>12065</wp:posOffset>
                  </wp:positionH>
                  <wp:positionV relativeFrom="paragraph">
                    <wp:posOffset>48260</wp:posOffset>
                  </wp:positionV>
                  <wp:extent cx="1104900" cy="1205865"/>
                  <wp:effectExtent l="0" t="0" r="0" b="0"/>
                  <wp:wrapSquare wrapText="bothSides"/>
                  <wp:docPr id="17"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1205865"/>
                          </a:xfrm>
                          <a:prstGeom prst="rect">
                            <a:avLst/>
                          </a:prstGeom>
                          <a:noFill/>
                        </pic:spPr>
                      </pic:pic>
                    </a:graphicData>
                  </a:graphic>
                  <wp14:sizeRelH relativeFrom="page">
                    <wp14:pctWidth>0</wp14:pctWidth>
                  </wp14:sizeRelH>
                  <wp14:sizeRelV relativeFrom="page">
                    <wp14:pctHeight>0</wp14:pctHeight>
                  </wp14:sizeRelV>
                </wp:anchor>
              </w:drawing>
            </w:r>
          </w:p>
        </w:tc>
      </w:tr>
      <w:tr w:rsidR="00974868" w:rsidRPr="001F6C2D" w14:paraId="470166EC" w14:textId="77777777" w:rsidTr="00B12256">
        <w:trPr>
          <w:cantSplit/>
          <w:trHeight w:val="2098"/>
        </w:trPr>
        <w:tc>
          <w:tcPr>
            <w:tcW w:w="6678" w:type="dxa"/>
            <w:tcBorders>
              <w:right w:val="nil"/>
            </w:tcBorders>
          </w:tcPr>
          <w:p w14:paraId="176C2B3D" w14:textId="77777777" w:rsidR="00974868" w:rsidRPr="001F6C2D" w:rsidRDefault="00974868" w:rsidP="009259F2">
            <w:pPr>
              <w:spacing w:line="240" w:lineRule="auto"/>
              <w:ind w:left="567" w:hanging="567"/>
              <w:rPr>
                <w:szCs w:val="22"/>
              </w:rPr>
            </w:pPr>
            <w:r w:rsidRPr="001F6C2D">
              <w:rPr>
                <w:szCs w:val="22"/>
              </w:rPr>
              <w:t>4.</w:t>
            </w:r>
            <w:r w:rsidRPr="001F6C2D">
              <w:rPr>
                <w:szCs w:val="22"/>
              </w:rPr>
              <w:tab/>
              <w:t>Tør toppen af hætteglasset af med en af spritservietterne (F), der fulgte med pakningen, og lad det lufttørre. Rør ikke ved toppen af hætteglasset, og lad det ikke berøre andre ting, når det er blevet aftørret.</w:t>
            </w:r>
          </w:p>
          <w:p w14:paraId="2BC37E21" w14:textId="77777777" w:rsidR="002C5CC1" w:rsidRPr="001F6C2D" w:rsidRDefault="002C5CC1" w:rsidP="009259F2">
            <w:pPr>
              <w:spacing w:line="240" w:lineRule="auto"/>
              <w:ind w:left="567" w:hanging="567"/>
              <w:rPr>
                <w:szCs w:val="22"/>
              </w:rPr>
            </w:pPr>
          </w:p>
        </w:tc>
        <w:tc>
          <w:tcPr>
            <w:tcW w:w="2609" w:type="dxa"/>
            <w:tcBorders>
              <w:left w:val="nil"/>
            </w:tcBorders>
          </w:tcPr>
          <w:p w14:paraId="05CA8FF5" w14:textId="77777777" w:rsidR="00974868" w:rsidRPr="001F6C2D" w:rsidRDefault="00E053EB" w:rsidP="009259F2">
            <w:pPr>
              <w:spacing w:line="240" w:lineRule="auto"/>
              <w:rPr>
                <w:b/>
                <w:szCs w:val="22"/>
              </w:rPr>
            </w:pPr>
            <w:r w:rsidRPr="001F6C2D">
              <w:rPr>
                <w:noProof/>
                <w:lang w:eastAsia="en-IE"/>
              </w:rPr>
              <w:drawing>
                <wp:anchor distT="0" distB="0" distL="114300" distR="114300" simplePos="0" relativeHeight="251643904" behindDoc="0" locked="0" layoutInCell="1" allowOverlap="1" wp14:anchorId="1957251B" wp14:editId="3F3747AA">
                  <wp:simplePos x="0" y="0"/>
                  <wp:positionH relativeFrom="column">
                    <wp:posOffset>2540</wp:posOffset>
                  </wp:positionH>
                  <wp:positionV relativeFrom="paragraph">
                    <wp:posOffset>130810</wp:posOffset>
                  </wp:positionV>
                  <wp:extent cx="1033780" cy="1122680"/>
                  <wp:effectExtent l="0" t="0" r="0" b="0"/>
                  <wp:wrapSquare wrapText="bothSides"/>
                  <wp:docPr id="16"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780" cy="1122680"/>
                          </a:xfrm>
                          <a:prstGeom prst="rect">
                            <a:avLst/>
                          </a:prstGeom>
                          <a:noFill/>
                        </pic:spPr>
                      </pic:pic>
                    </a:graphicData>
                  </a:graphic>
                  <wp14:sizeRelH relativeFrom="page">
                    <wp14:pctWidth>0</wp14:pctWidth>
                  </wp14:sizeRelH>
                  <wp14:sizeRelV relativeFrom="page">
                    <wp14:pctHeight>0</wp14:pctHeight>
                  </wp14:sizeRelV>
                </wp:anchor>
              </w:drawing>
            </w:r>
          </w:p>
        </w:tc>
      </w:tr>
      <w:tr w:rsidR="00974868" w:rsidRPr="001F6C2D" w14:paraId="3A2CA08D" w14:textId="77777777" w:rsidTr="00A90EEA">
        <w:trPr>
          <w:cantSplit/>
        </w:trPr>
        <w:tc>
          <w:tcPr>
            <w:tcW w:w="9287" w:type="dxa"/>
            <w:gridSpan w:val="2"/>
          </w:tcPr>
          <w:p w14:paraId="1BD63910" w14:textId="77777777" w:rsidR="00974868" w:rsidRPr="001F6C2D" w:rsidRDefault="00974868" w:rsidP="009259F2">
            <w:pPr>
              <w:spacing w:line="240" w:lineRule="auto"/>
              <w:ind w:left="567" w:hanging="567"/>
              <w:rPr>
                <w:szCs w:val="22"/>
              </w:rPr>
            </w:pPr>
            <w:r w:rsidRPr="001F6C2D">
              <w:rPr>
                <w:szCs w:val="22"/>
              </w:rPr>
              <w:t>5.</w:t>
            </w:r>
            <w:r w:rsidRPr="001F6C2D">
              <w:rPr>
                <w:szCs w:val="22"/>
              </w:rPr>
              <w:tab/>
              <w:t xml:space="preserve">Træk det beskyttende papirlag af hætteglasadapteren af klar </w:t>
            </w:r>
            <w:r w:rsidR="000B4E6C" w:rsidRPr="001F6C2D">
              <w:rPr>
                <w:szCs w:val="22"/>
              </w:rPr>
              <w:t xml:space="preserve">plast </w:t>
            </w:r>
            <w:r w:rsidRPr="001F6C2D">
              <w:rPr>
                <w:szCs w:val="22"/>
              </w:rPr>
              <w:t xml:space="preserve">(D). Fjern ikke adapteren fra </w:t>
            </w:r>
            <w:proofErr w:type="spellStart"/>
            <w:r w:rsidRPr="001F6C2D">
              <w:rPr>
                <w:szCs w:val="22"/>
              </w:rPr>
              <w:t>beskyttelseslåget</w:t>
            </w:r>
            <w:proofErr w:type="spellEnd"/>
            <w:r w:rsidRPr="001F6C2D">
              <w:rPr>
                <w:szCs w:val="22"/>
              </w:rPr>
              <w:t>. Rør ikke ved indersiden af pakningen med hætteglasadapteren.</w:t>
            </w:r>
          </w:p>
          <w:p w14:paraId="0457DFAD" w14:textId="77777777" w:rsidR="00974868" w:rsidRPr="001F6C2D" w:rsidRDefault="00974868" w:rsidP="009259F2">
            <w:pPr>
              <w:spacing w:line="240" w:lineRule="auto"/>
              <w:rPr>
                <w:b/>
                <w:szCs w:val="22"/>
              </w:rPr>
            </w:pPr>
          </w:p>
        </w:tc>
      </w:tr>
      <w:tr w:rsidR="006207D2" w:rsidRPr="001F6C2D" w14:paraId="7B1CE9CE" w14:textId="77777777" w:rsidTr="00E92BCB">
        <w:trPr>
          <w:cantSplit/>
          <w:trHeight w:val="1984"/>
        </w:trPr>
        <w:tc>
          <w:tcPr>
            <w:tcW w:w="6678" w:type="dxa"/>
            <w:tcBorders>
              <w:top w:val="single" w:sz="4" w:space="0" w:color="auto"/>
              <w:left w:val="single" w:sz="4" w:space="0" w:color="auto"/>
              <w:bottom w:val="single" w:sz="4" w:space="0" w:color="auto"/>
              <w:right w:val="nil"/>
            </w:tcBorders>
          </w:tcPr>
          <w:p w14:paraId="5D181D9C" w14:textId="4AA8B421" w:rsidR="006207D2" w:rsidRPr="001F6C2D" w:rsidRDefault="00B2675C" w:rsidP="009525D2">
            <w:pPr>
              <w:numPr>
                <w:ilvl w:val="0"/>
                <w:numId w:val="20"/>
              </w:numPr>
              <w:spacing w:line="240" w:lineRule="auto"/>
              <w:ind w:left="567" w:hanging="567"/>
              <w:rPr>
                <w:szCs w:val="22"/>
              </w:rPr>
            </w:pPr>
            <w:r w:rsidRPr="001F6C2D">
              <w:rPr>
                <w:szCs w:val="22"/>
              </w:rPr>
              <w:lastRenderedPageBreak/>
              <w:t xml:space="preserve">Placér hætteglasset på en </w:t>
            </w:r>
            <w:r w:rsidR="00223429">
              <w:rPr>
                <w:szCs w:val="22"/>
              </w:rPr>
              <w:t>plan</w:t>
            </w:r>
            <w:r w:rsidRPr="001F6C2D">
              <w:rPr>
                <w:szCs w:val="22"/>
              </w:rPr>
              <w:t xml:space="preserve"> overflade. </w:t>
            </w:r>
            <w:r w:rsidR="006207D2" w:rsidRPr="001F6C2D">
              <w:rPr>
                <w:szCs w:val="22"/>
              </w:rPr>
              <w:t xml:space="preserve">Hold i </w:t>
            </w:r>
            <w:proofErr w:type="spellStart"/>
            <w:r w:rsidR="006207D2" w:rsidRPr="001F6C2D">
              <w:rPr>
                <w:szCs w:val="22"/>
              </w:rPr>
              <w:t>beskyttelseslåget</w:t>
            </w:r>
            <w:proofErr w:type="spellEnd"/>
            <w:r w:rsidR="006207D2" w:rsidRPr="001F6C2D">
              <w:rPr>
                <w:szCs w:val="22"/>
              </w:rPr>
              <w:t xml:space="preserve"> på hætteglasadapteren og placer den vinkelret over toppen af hætteglasset. Tryk ned med et fast tryk indtil adapteren klikker på plads på toppen af hætteglasset, og spidsen på adapteren har penetreret proppen på hætteglasset.</w:t>
            </w:r>
          </w:p>
          <w:p w14:paraId="0134C217" w14:textId="77777777" w:rsidR="006207D2" w:rsidRPr="001F6C2D" w:rsidRDefault="006207D2" w:rsidP="009259F2">
            <w:pPr>
              <w:spacing w:line="240" w:lineRule="auto"/>
              <w:rPr>
                <w:szCs w:val="22"/>
              </w:rPr>
            </w:pPr>
          </w:p>
        </w:tc>
        <w:tc>
          <w:tcPr>
            <w:tcW w:w="2609" w:type="dxa"/>
            <w:tcBorders>
              <w:top w:val="single" w:sz="4" w:space="0" w:color="auto"/>
              <w:left w:val="nil"/>
              <w:bottom w:val="single" w:sz="4" w:space="0" w:color="auto"/>
              <w:right w:val="single" w:sz="4" w:space="0" w:color="auto"/>
            </w:tcBorders>
          </w:tcPr>
          <w:p w14:paraId="6006ACB8" w14:textId="77777777" w:rsidR="006207D2" w:rsidRPr="001F6C2D" w:rsidRDefault="00E053EB" w:rsidP="009259F2">
            <w:pPr>
              <w:spacing w:line="240" w:lineRule="auto"/>
              <w:rPr>
                <w:szCs w:val="22"/>
              </w:rPr>
            </w:pPr>
            <w:r w:rsidRPr="001F6C2D">
              <w:rPr>
                <w:noProof/>
                <w:lang w:eastAsia="en-IE"/>
              </w:rPr>
              <w:drawing>
                <wp:anchor distT="0" distB="0" distL="114300" distR="114300" simplePos="0" relativeHeight="251657216" behindDoc="0" locked="0" layoutInCell="1" allowOverlap="1" wp14:anchorId="46C509D7" wp14:editId="10176915">
                  <wp:simplePos x="0" y="0"/>
                  <wp:positionH relativeFrom="column">
                    <wp:posOffset>-32385</wp:posOffset>
                  </wp:positionH>
                  <wp:positionV relativeFrom="paragraph">
                    <wp:posOffset>133350</wp:posOffset>
                  </wp:positionV>
                  <wp:extent cx="1501140" cy="1151890"/>
                  <wp:effectExtent l="0" t="0" r="0" b="0"/>
                  <wp:wrapSquare wrapText="bothSides"/>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6207D2" w:rsidRPr="001F6C2D" w14:paraId="69573B12" w14:textId="77777777" w:rsidTr="00B12256">
        <w:trPr>
          <w:cantSplit/>
          <w:trHeight w:val="1984"/>
        </w:trPr>
        <w:tc>
          <w:tcPr>
            <w:tcW w:w="6678" w:type="dxa"/>
            <w:tcBorders>
              <w:right w:val="nil"/>
            </w:tcBorders>
          </w:tcPr>
          <w:p w14:paraId="1F427CC6" w14:textId="77777777" w:rsidR="006207D2" w:rsidRPr="001F6C2D" w:rsidRDefault="006207D2" w:rsidP="009259F2">
            <w:pPr>
              <w:spacing w:line="240" w:lineRule="auto"/>
              <w:ind w:left="567" w:hanging="567"/>
              <w:rPr>
                <w:szCs w:val="22"/>
              </w:rPr>
            </w:pPr>
            <w:r w:rsidRPr="001F6C2D">
              <w:rPr>
                <w:szCs w:val="22"/>
              </w:rPr>
              <w:t>7.</w:t>
            </w:r>
            <w:r w:rsidRPr="001F6C2D">
              <w:rPr>
                <w:szCs w:val="22"/>
              </w:rPr>
              <w:tab/>
              <w:t>Sæt stempelstangen (C) på sprøjten med solvens ved at sætte spidsen af stempelstangen ind i stemplets åbning på sprøjten. Drej stempelstangen med uret med fast hånd, indtil den sidder godt fast i stemplet på sprøjten.</w:t>
            </w:r>
          </w:p>
        </w:tc>
        <w:tc>
          <w:tcPr>
            <w:tcW w:w="2609" w:type="dxa"/>
            <w:tcBorders>
              <w:left w:val="nil"/>
            </w:tcBorders>
          </w:tcPr>
          <w:p w14:paraId="54B97200" w14:textId="77777777" w:rsidR="006207D2" w:rsidRPr="001F6C2D" w:rsidRDefault="00E053EB" w:rsidP="009259F2">
            <w:pPr>
              <w:spacing w:line="240" w:lineRule="auto"/>
              <w:rPr>
                <w:b/>
                <w:szCs w:val="22"/>
              </w:rPr>
            </w:pPr>
            <w:r w:rsidRPr="001F6C2D">
              <w:rPr>
                <w:noProof/>
                <w:lang w:eastAsia="en-IE"/>
              </w:rPr>
              <w:drawing>
                <wp:anchor distT="0" distB="0" distL="114300" distR="114300" simplePos="0" relativeHeight="251649024" behindDoc="0" locked="0" layoutInCell="1" allowOverlap="1" wp14:anchorId="6D26F449" wp14:editId="0A76946D">
                  <wp:simplePos x="0" y="0"/>
                  <wp:positionH relativeFrom="column">
                    <wp:posOffset>0</wp:posOffset>
                  </wp:positionH>
                  <wp:positionV relativeFrom="paragraph">
                    <wp:posOffset>105410</wp:posOffset>
                  </wp:positionV>
                  <wp:extent cx="1000760" cy="1103630"/>
                  <wp:effectExtent l="0" t="0" r="0" b="0"/>
                  <wp:wrapSquare wrapText="bothSides"/>
                  <wp:docPr id="22"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760" cy="1103630"/>
                          </a:xfrm>
                          <a:prstGeom prst="rect">
                            <a:avLst/>
                          </a:prstGeom>
                          <a:noFill/>
                        </pic:spPr>
                      </pic:pic>
                    </a:graphicData>
                  </a:graphic>
                  <wp14:sizeRelH relativeFrom="page">
                    <wp14:pctWidth>0</wp14:pctWidth>
                  </wp14:sizeRelH>
                  <wp14:sizeRelV relativeFrom="page">
                    <wp14:pctHeight>0</wp14:pctHeight>
                  </wp14:sizeRelV>
                </wp:anchor>
              </w:drawing>
            </w:r>
          </w:p>
        </w:tc>
      </w:tr>
      <w:tr w:rsidR="006207D2" w:rsidRPr="001F6C2D" w14:paraId="43BBC40E" w14:textId="77777777" w:rsidTr="00B12256">
        <w:trPr>
          <w:cantSplit/>
          <w:trHeight w:val="1928"/>
        </w:trPr>
        <w:tc>
          <w:tcPr>
            <w:tcW w:w="6678" w:type="dxa"/>
            <w:tcBorders>
              <w:right w:val="nil"/>
            </w:tcBorders>
          </w:tcPr>
          <w:p w14:paraId="52820FE8" w14:textId="77777777" w:rsidR="006207D2" w:rsidRPr="001F6C2D" w:rsidRDefault="006207D2" w:rsidP="009259F2">
            <w:pPr>
              <w:spacing w:line="240" w:lineRule="auto"/>
              <w:ind w:left="567" w:hanging="567"/>
              <w:rPr>
                <w:szCs w:val="22"/>
              </w:rPr>
            </w:pPr>
            <w:r w:rsidRPr="001F6C2D">
              <w:rPr>
                <w:szCs w:val="22"/>
              </w:rPr>
              <w:t>8.</w:t>
            </w:r>
            <w:r w:rsidRPr="001F6C2D">
              <w:rPr>
                <w:szCs w:val="22"/>
              </w:rPr>
              <w:tab/>
              <w:t>Fjern det hvide, manipulationssikrede plastiklåg fra sprøjten med solvens ved at bøje perforationslåget, indtil det knækker af. Sæt låget til side ved at placere det på hovedet på en vandret overflade. Rør ikke ved indersiden af låget eller spidsen af sprøjten.</w:t>
            </w:r>
          </w:p>
          <w:p w14:paraId="62A92679" w14:textId="77777777" w:rsidR="006207D2" w:rsidRPr="001F6C2D" w:rsidRDefault="006207D2" w:rsidP="009259F2">
            <w:pPr>
              <w:spacing w:line="240" w:lineRule="auto"/>
              <w:rPr>
                <w:szCs w:val="22"/>
              </w:rPr>
            </w:pPr>
          </w:p>
        </w:tc>
        <w:tc>
          <w:tcPr>
            <w:tcW w:w="2609" w:type="dxa"/>
            <w:tcBorders>
              <w:left w:val="nil"/>
            </w:tcBorders>
          </w:tcPr>
          <w:p w14:paraId="0E35DF14" w14:textId="77777777" w:rsidR="006207D2" w:rsidRPr="001F6C2D" w:rsidRDefault="00E053EB" w:rsidP="009259F2">
            <w:pPr>
              <w:spacing w:line="240" w:lineRule="auto"/>
              <w:rPr>
                <w:b/>
                <w:szCs w:val="22"/>
              </w:rPr>
            </w:pPr>
            <w:r w:rsidRPr="001F6C2D">
              <w:rPr>
                <w:noProof/>
                <w:lang w:eastAsia="en-IE"/>
              </w:rPr>
              <w:drawing>
                <wp:anchor distT="0" distB="0" distL="114300" distR="114300" simplePos="0" relativeHeight="251650048" behindDoc="0" locked="0" layoutInCell="1" allowOverlap="1" wp14:anchorId="0228CF7A" wp14:editId="72AC1F6F">
                  <wp:simplePos x="0" y="0"/>
                  <wp:positionH relativeFrom="column">
                    <wp:posOffset>-7620</wp:posOffset>
                  </wp:positionH>
                  <wp:positionV relativeFrom="paragraph">
                    <wp:posOffset>42545</wp:posOffset>
                  </wp:positionV>
                  <wp:extent cx="1011555" cy="1096645"/>
                  <wp:effectExtent l="0" t="0" r="0" b="0"/>
                  <wp:wrapSquare wrapText="bothSides"/>
                  <wp:docPr id="2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1555" cy="1096645"/>
                          </a:xfrm>
                          <a:prstGeom prst="rect">
                            <a:avLst/>
                          </a:prstGeom>
                          <a:noFill/>
                        </pic:spPr>
                      </pic:pic>
                    </a:graphicData>
                  </a:graphic>
                  <wp14:sizeRelH relativeFrom="page">
                    <wp14:pctWidth>0</wp14:pctWidth>
                  </wp14:sizeRelH>
                  <wp14:sizeRelV relativeFrom="page">
                    <wp14:pctHeight>0</wp14:pctHeight>
                  </wp14:sizeRelV>
                </wp:anchor>
              </w:drawing>
            </w:r>
          </w:p>
        </w:tc>
      </w:tr>
      <w:tr w:rsidR="006207D2" w:rsidRPr="001F6C2D" w14:paraId="785E0F09" w14:textId="77777777" w:rsidTr="00B12256">
        <w:trPr>
          <w:cantSplit/>
          <w:trHeight w:val="1984"/>
        </w:trPr>
        <w:tc>
          <w:tcPr>
            <w:tcW w:w="6678" w:type="dxa"/>
            <w:tcBorders>
              <w:right w:val="nil"/>
            </w:tcBorders>
          </w:tcPr>
          <w:p w14:paraId="155D12FF" w14:textId="77777777" w:rsidR="006207D2" w:rsidRPr="001F6C2D" w:rsidRDefault="006207D2" w:rsidP="009259F2">
            <w:pPr>
              <w:spacing w:line="240" w:lineRule="auto"/>
              <w:rPr>
                <w:szCs w:val="22"/>
              </w:rPr>
            </w:pPr>
            <w:r w:rsidRPr="001F6C2D">
              <w:rPr>
                <w:szCs w:val="22"/>
              </w:rPr>
              <w:t>9.</w:t>
            </w:r>
            <w:r w:rsidRPr="001F6C2D">
              <w:rPr>
                <w:szCs w:val="22"/>
              </w:rPr>
              <w:tab/>
              <w:t xml:space="preserve">Løft </w:t>
            </w:r>
            <w:proofErr w:type="spellStart"/>
            <w:r w:rsidRPr="001F6C2D">
              <w:rPr>
                <w:szCs w:val="22"/>
              </w:rPr>
              <w:t>beskyttelseslåget</w:t>
            </w:r>
            <w:proofErr w:type="spellEnd"/>
            <w:r w:rsidRPr="001F6C2D">
              <w:rPr>
                <w:szCs w:val="22"/>
              </w:rPr>
              <w:t xml:space="preserve"> væk fra adapteren og bortskaf det.</w:t>
            </w:r>
          </w:p>
        </w:tc>
        <w:tc>
          <w:tcPr>
            <w:tcW w:w="2609" w:type="dxa"/>
            <w:tcBorders>
              <w:left w:val="nil"/>
            </w:tcBorders>
          </w:tcPr>
          <w:p w14:paraId="2EAE862C" w14:textId="77777777" w:rsidR="006207D2" w:rsidRPr="001F6C2D" w:rsidRDefault="00E053EB" w:rsidP="009259F2">
            <w:pPr>
              <w:spacing w:line="240" w:lineRule="auto"/>
              <w:rPr>
                <w:b/>
                <w:szCs w:val="22"/>
              </w:rPr>
            </w:pPr>
            <w:r w:rsidRPr="001F6C2D">
              <w:rPr>
                <w:noProof/>
                <w:lang w:eastAsia="en-IE"/>
              </w:rPr>
              <w:drawing>
                <wp:anchor distT="0" distB="0" distL="114300" distR="114300" simplePos="0" relativeHeight="251651072" behindDoc="0" locked="0" layoutInCell="1" allowOverlap="1" wp14:anchorId="503ED44B" wp14:editId="15633277">
                  <wp:simplePos x="0" y="0"/>
                  <wp:positionH relativeFrom="column">
                    <wp:posOffset>-17780</wp:posOffset>
                  </wp:positionH>
                  <wp:positionV relativeFrom="paragraph">
                    <wp:posOffset>60960</wp:posOffset>
                  </wp:positionV>
                  <wp:extent cx="1015365" cy="1116965"/>
                  <wp:effectExtent l="0" t="0" r="0" b="0"/>
                  <wp:wrapSquare wrapText="bothSides"/>
                  <wp:docPr id="24"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5365" cy="1116965"/>
                          </a:xfrm>
                          <a:prstGeom prst="rect">
                            <a:avLst/>
                          </a:prstGeom>
                          <a:noFill/>
                        </pic:spPr>
                      </pic:pic>
                    </a:graphicData>
                  </a:graphic>
                  <wp14:sizeRelH relativeFrom="page">
                    <wp14:pctWidth>0</wp14:pctWidth>
                  </wp14:sizeRelH>
                  <wp14:sizeRelV relativeFrom="page">
                    <wp14:pctHeight>0</wp14:pctHeight>
                  </wp14:sizeRelV>
                </wp:anchor>
              </w:drawing>
            </w:r>
          </w:p>
        </w:tc>
      </w:tr>
      <w:tr w:rsidR="006207D2" w:rsidRPr="001F6C2D" w14:paraId="7509450A" w14:textId="77777777" w:rsidTr="00B12256">
        <w:trPr>
          <w:cantSplit/>
          <w:trHeight w:val="2041"/>
        </w:trPr>
        <w:tc>
          <w:tcPr>
            <w:tcW w:w="6678" w:type="dxa"/>
            <w:tcBorders>
              <w:right w:val="nil"/>
            </w:tcBorders>
          </w:tcPr>
          <w:p w14:paraId="4B73D04B" w14:textId="77777777" w:rsidR="006207D2" w:rsidRPr="001F6C2D" w:rsidRDefault="006207D2" w:rsidP="009259F2">
            <w:pPr>
              <w:spacing w:line="240" w:lineRule="auto"/>
              <w:ind w:left="567" w:hanging="567"/>
              <w:rPr>
                <w:szCs w:val="22"/>
              </w:rPr>
            </w:pPr>
            <w:r w:rsidRPr="001F6C2D">
              <w:rPr>
                <w:szCs w:val="22"/>
              </w:rPr>
              <w:t>10.</w:t>
            </w:r>
            <w:r w:rsidRPr="001F6C2D">
              <w:rPr>
                <w:szCs w:val="22"/>
              </w:rPr>
              <w:tab/>
              <w:t>Sæt sprøjten med solvens på hætteglasadapteren ved at indsætte spidsen af sprøjten i adapterens åbning. Tryk og drej sprøjten med uret med en fast hånd, indtil den er sat godt fast.</w:t>
            </w:r>
          </w:p>
        </w:tc>
        <w:tc>
          <w:tcPr>
            <w:tcW w:w="2609" w:type="dxa"/>
            <w:tcBorders>
              <w:left w:val="nil"/>
            </w:tcBorders>
          </w:tcPr>
          <w:p w14:paraId="350AA92F" w14:textId="77777777" w:rsidR="006207D2" w:rsidRPr="001F6C2D" w:rsidDel="00D269B8" w:rsidRDefault="00E053EB" w:rsidP="009259F2">
            <w:pPr>
              <w:spacing w:line="240" w:lineRule="auto"/>
              <w:rPr>
                <w:szCs w:val="22"/>
              </w:rPr>
            </w:pPr>
            <w:r w:rsidRPr="001F6C2D">
              <w:rPr>
                <w:noProof/>
                <w:lang w:eastAsia="en-IE"/>
              </w:rPr>
              <w:drawing>
                <wp:anchor distT="0" distB="0" distL="114300" distR="114300" simplePos="0" relativeHeight="251652096" behindDoc="0" locked="0" layoutInCell="1" allowOverlap="1" wp14:anchorId="1993C451" wp14:editId="54DF1D09">
                  <wp:simplePos x="0" y="0"/>
                  <wp:positionH relativeFrom="column">
                    <wp:posOffset>2540</wp:posOffset>
                  </wp:positionH>
                  <wp:positionV relativeFrom="paragraph">
                    <wp:posOffset>82550</wp:posOffset>
                  </wp:positionV>
                  <wp:extent cx="1033780" cy="1126490"/>
                  <wp:effectExtent l="0" t="0" r="0" b="0"/>
                  <wp:wrapSquare wrapText="bothSides"/>
                  <wp:docPr id="25"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780" cy="1126490"/>
                          </a:xfrm>
                          <a:prstGeom prst="rect">
                            <a:avLst/>
                          </a:prstGeom>
                          <a:noFill/>
                        </pic:spPr>
                      </pic:pic>
                    </a:graphicData>
                  </a:graphic>
                  <wp14:sizeRelH relativeFrom="page">
                    <wp14:pctWidth>0</wp14:pctWidth>
                  </wp14:sizeRelH>
                  <wp14:sizeRelV relativeFrom="page">
                    <wp14:pctHeight>0</wp14:pctHeight>
                  </wp14:sizeRelV>
                </wp:anchor>
              </w:drawing>
            </w:r>
          </w:p>
        </w:tc>
      </w:tr>
      <w:tr w:rsidR="006207D2" w:rsidRPr="001F6C2D" w14:paraId="6E9AFFEF" w14:textId="77777777" w:rsidTr="00B12256">
        <w:trPr>
          <w:cantSplit/>
          <w:trHeight w:val="1928"/>
        </w:trPr>
        <w:tc>
          <w:tcPr>
            <w:tcW w:w="6678" w:type="dxa"/>
            <w:tcBorders>
              <w:right w:val="nil"/>
            </w:tcBorders>
          </w:tcPr>
          <w:p w14:paraId="7FAA9015" w14:textId="77777777" w:rsidR="006207D2" w:rsidRPr="001F6C2D" w:rsidRDefault="006207D2" w:rsidP="009259F2">
            <w:pPr>
              <w:spacing w:line="240" w:lineRule="auto"/>
              <w:ind w:left="567" w:hanging="567"/>
              <w:rPr>
                <w:szCs w:val="22"/>
              </w:rPr>
            </w:pPr>
            <w:r w:rsidRPr="001F6C2D">
              <w:rPr>
                <w:szCs w:val="22"/>
              </w:rPr>
              <w:t>11.</w:t>
            </w:r>
            <w:r w:rsidRPr="001F6C2D">
              <w:rPr>
                <w:szCs w:val="22"/>
              </w:rPr>
              <w:tab/>
              <w:t>Tryk langsomt stempelstangen ned, så al solvens injiceres i hætteglasset med ELOCTA.</w:t>
            </w:r>
          </w:p>
        </w:tc>
        <w:tc>
          <w:tcPr>
            <w:tcW w:w="2609" w:type="dxa"/>
            <w:tcBorders>
              <w:left w:val="nil"/>
            </w:tcBorders>
          </w:tcPr>
          <w:p w14:paraId="4D6674C8" w14:textId="77777777" w:rsidR="006207D2" w:rsidRPr="001F6C2D" w:rsidDel="00D269B8" w:rsidRDefault="00E053EB" w:rsidP="009259F2">
            <w:pPr>
              <w:spacing w:line="240" w:lineRule="auto"/>
              <w:rPr>
                <w:szCs w:val="22"/>
              </w:rPr>
            </w:pPr>
            <w:r w:rsidRPr="001F6C2D">
              <w:rPr>
                <w:noProof/>
                <w:lang w:eastAsia="en-IE"/>
              </w:rPr>
              <w:drawing>
                <wp:anchor distT="0" distB="0" distL="114300" distR="114300" simplePos="0" relativeHeight="251653120" behindDoc="0" locked="0" layoutInCell="1" allowOverlap="1" wp14:anchorId="0E69B24C" wp14:editId="07E9C0CA">
                  <wp:simplePos x="0" y="0"/>
                  <wp:positionH relativeFrom="column">
                    <wp:posOffset>-17145</wp:posOffset>
                  </wp:positionH>
                  <wp:positionV relativeFrom="paragraph">
                    <wp:posOffset>63500</wp:posOffset>
                  </wp:positionV>
                  <wp:extent cx="1060450" cy="1092835"/>
                  <wp:effectExtent l="0" t="0" r="0" b="0"/>
                  <wp:wrapSquare wrapText="bothSides"/>
                  <wp:docPr id="26"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0450" cy="1092835"/>
                          </a:xfrm>
                          <a:prstGeom prst="rect">
                            <a:avLst/>
                          </a:prstGeom>
                          <a:noFill/>
                        </pic:spPr>
                      </pic:pic>
                    </a:graphicData>
                  </a:graphic>
                  <wp14:sizeRelH relativeFrom="page">
                    <wp14:pctWidth>0</wp14:pctWidth>
                  </wp14:sizeRelH>
                  <wp14:sizeRelV relativeFrom="page">
                    <wp14:pctHeight>0</wp14:pctHeight>
                  </wp14:sizeRelV>
                </wp:anchor>
              </w:drawing>
            </w:r>
          </w:p>
        </w:tc>
      </w:tr>
      <w:tr w:rsidR="006207D2" w:rsidRPr="001F6C2D" w14:paraId="008EA5E1" w14:textId="77777777" w:rsidTr="00B12256">
        <w:trPr>
          <w:cantSplit/>
          <w:trHeight w:val="2098"/>
        </w:trPr>
        <w:tc>
          <w:tcPr>
            <w:tcW w:w="6678" w:type="dxa"/>
            <w:tcBorders>
              <w:right w:val="nil"/>
            </w:tcBorders>
          </w:tcPr>
          <w:p w14:paraId="4B596783" w14:textId="77777777" w:rsidR="006207D2" w:rsidRPr="001F6C2D" w:rsidRDefault="006207D2" w:rsidP="009259F2">
            <w:pPr>
              <w:spacing w:line="240" w:lineRule="auto"/>
              <w:ind w:left="567" w:hanging="567"/>
              <w:rPr>
                <w:szCs w:val="22"/>
              </w:rPr>
            </w:pPr>
            <w:r w:rsidRPr="001F6C2D">
              <w:rPr>
                <w:szCs w:val="22"/>
              </w:rPr>
              <w:lastRenderedPageBreak/>
              <w:t>12.</w:t>
            </w:r>
            <w:r w:rsidRPr="001F6C2D">
              <w:rPr>
                <w:szCs w:val="22"/>
              </w:rPr>
              <w:tab/>
              <w:t>Mens sprøjten stadig er sat på adapteren</w:t>
            </w:r>
            <w:r w:rsidR="00F765E6" w:rsidRPr="001F6C2D">
              <w:rPr>
                <w:szCs w:val="22"/>
              </w:rPr>
              <w:t>,</w:t>
            </w:r>
            <w:r w:rsidRPr="001F6C2D">
              <w:rPr>
                <w:szCs w:val="22"/>
              </w:rPr>
              <w:t xml:space="preserve"> og stempelstangen er trykket ned, slynges hætteglasset forsigtigt, indtil pulveret er opløst.</w:t>
            </w:r>
          </w:p>
          <w:p w14:paraId="3FE4F7D0" w14:textId="77777777" w:rsidR="006207D2" w:rsidRPr="001F6C2D" w:rsidRDefault="006207D2" w:rsidP="009259F2">
            <w:pPr>
              <w:spacing w:line="240" w:lineRule="auto"/>
              <w:ind w:left="567"/>
              <w:rPr>
                <w:szCs w:val="22"/>
              </w:rPr>
            </w:pPr>
            <w:r w:rsidRPr="001F6C2D">
              <w:rPr>
                <w:szCs w:val="22"/>
              </w:rPr>
              <w:t>Må ikke omrystes.</w:t>
            </w:r>
          </w:p>
        </w:tc>
        <w:tc>
          <w:tcPr>
            <w:tcW w:w="2609" w:type="dxa"/>
            <w:tcBorders>
              <w:left w:val="nil"/>
            </w:tcBorders>
          </w:tcPr>
          <w:p w14:paraId="4E03BDA1" w14:textId="77777777" w:rsidR="006207D2" w:rsidRPr="001F6C2D" w:rsidDel="00D269B8" w:rsidRDefault="00E053EB" w:rsidP="009259F2">
            <w:pPr>
              <w:spacing w:line="240" w:lineRule="auto"/>
              <w:rPr>
                <w:szCs w:val="22"/>
              </w:rPr>
            </w:pPr>
            <w:r w:rsidRPr="001F6C2D">
              <w:rPr>
                <w:noProof/>
                <w:lang w:eastAsia="en-IE"/>
              </w:rPr>
              <w:drawing>
                <wp:anchor distT="0" distB="0" distL="114300" distR="114300" simplePos="0" relativeHeight="251654144" behindDoc="0" locked="0" layoutInCell="1" allowOverlap="1" wp14:anchorId="2D95BB2F" wp14:editId="643ABD95">
                  <wp:simplePos x="0" y="0"/>
                  <wp:positionH relativeFrom="column">
                    <wp:posOffset>2540</wp:posOffset>
                  </wp:positionH>
                  <wp:positionV relativeFrom="paragraph">
                    <wp:posOffset>80010</wp:posOffset>
                  </wp:positionV>
                  <wp:extent cx="1033780" cy="1184275"/>
                  <wp:effectExtent l="0" t="0" r="0" b="0"/>
                  <wp:wrapSquare wrapText="bothSides"/>
                  <wp:docPr id="27"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3780" cy="1184275"/>
                          </a:xfrm>
                          <a:prstGeom prst="rect">
                            <a:avLst/>
                          </a:prstGeom>
                          <a:noFill/>
                        </pic:spPr>
                      </pic:pic>
                    </a:graphicData>
                  </a:graphic>
                  <wp14:sizeRelH relativeFrom="page">
                    <wp14:pctWidth>0</wp14:pctWidth>
                  </wp14:sizeRelH>
                  <wp14:sizeRelV relativeFrom="page">
                    <wp14:pctHeight>0</wp14:pctHeight>
                  </wp14:sizeRelV>
                </wp:anchor>
              </w:drawing>
            </w:r>
          </w:p>
        </w:tc>
      </w:tr>
      <w:tr w:rsidR="006207D2" w:rsidRPr="001F6C2D" w14:paraId="46EEBEC0" w14:textId="77777777" w:rsidTr="00A90EEA">
        <w:trPr>
          <w:cantSplit/>
        </w:trPr>
        <w:tc>
          <w:tcPr>
            <w:tcW w:w="9287" w:type="dxa"/>
            <w:gridSpan w:val="2"/>
          </w:tcPr>
          <w:p w14:paraId="7B7E5AC9" w14:textId="77777777" w:rsidR="006207D2" w:rsidRPr="001F6C2D" w:rsidRDefault="006207D2" w:rsidP="009259F2">
            <w:pPr>
              <w:spacing w:line="240" w:lineRule="auto"/>
              <w:ind w:left="567" w:hanging="567"/>
              <w:rPr>
                <w:szCs w:val="22"/>
              </w:rPr>
            </w:pPr>
            <w:r w:rsidRPr="001F6C2D">
              <w:rPr>
                <w:szCs w:val="22"/>
              </w:rPr>
              <w:t>13.</w:t>
            </w:r>
            <w:r w:rsidRPr="001F6C2D">
              <w:rPr>
                <w:szCs w:val="22"/>
              </w:rPr>
              <w:tab/>
              <w:t>Den færdige opløsning skal granskes visuelt før administration. Opløsningen skal se klar eller let opaliserende og farveløs ud. Må ikke anvendes, hvis opløsningen er uklar eller indeholder synlige partikler.</w:t>
            </w:r>
          </w:p>
          <w:p w14:paraId="396DDE1D" w14:textId="77777777" w:rsidR="006207D2" w:rsidRPr="001F6C2D" w:rsidDel="00D269B8" w:rsidRDefault="006207D2" w:rsidP="009259F2">
            <w:pPr>
              <w:spacing w:line="240" w:lineRule="auto"/>
              <w:rPr>
                <w:szCs w:val="22"/>
              </w:rPr>
            </w:pPr>
          </w:p>
        </w:tc>
      </w:tr>
      <w:tr w:rsidR="006207D2" w:rsidRPr="001F6C2D" w14:paraId="0381DCE1" w14:textId="77777777" w:rsidTr="00B12256">
        <w:trPr>
          <w:cantSplit/>
          <w:trHeight w:val="1984"/>
        </w:trPr>
        <w:tc>
          <w:tcPr>
            <w:tcW w:w="6678" w:type="dxa"/>
            <w:tcBorders>
              <w:right w:val="nil"/>
            </w:tcBorders>
          </w:tcPr>
          <w:p w14:paraId="501898C7" w14:textId="77777777" w:rsidR="006207D2" w:rsidRPr="001F6C2D" w:rsidRDefault="006207D2" w:rsidP="009259F2">
            <w:pPr>
              <w:spacing w:line="240" w:lineRule="auto"/>
              <w:ind w:left="567" w:hanging="567"/>
              <w:rPr>
                <w:szCs w:val="22"/>
              </w:rPr>
            </w:pPr>
            <w:r w:rsidRPr="001F6C2D">
              <w:rPr>
                <w:szCs w:val="22"/>
              </w:rPr>
              <w:t>14.</w:t>
            </w:r>
            <w:r w:rsidRPr="001F6C2D">
              <w:rPr>
                <w:szCs w:val="22"/>
              </w:rPr>
              <w:tab/>
              <w:t>Sørg for, at stempelstangen på sprøjten stadig er helt i bund, og vend hætteglasset på hovedet. Træk langsomt i stempelstangen for at trække hele opløsningen tilbage via hætteglasadapteren og ind i sprøjten.</w:t>
            </w:r>
          </w:p>
          <w:p w14:paraId="5AA9D9A4" w14:textId="77777777" w:rsidR="006207D2" w:rsidRPr="001F6C2D" w:rsidRDefault="006207D2" w:rsidP="009259F2">
            <w:pPr>
              <w:spacing w:line="240" w:lineRule="auto"/>
              <w:rPr>
                <w:szCs w:val="22"/>
              </w:rPr>
            </w:pPr>
          </w:p>
        </w:tc>
        <w:tc>
          <w:tcPr>
            <w:tcW w:w="2609" w:type="dxa"/>
            <w:tcBorders>
              <w:left w:val="nil"/>
            </w:tcBorders>
          </w:tcPr>
          <w:p w14:paraId="410F5021" w14:textId="77777777" w:rsidR="006207D2" w:rsidRPr="001F6C2D" w:rsidDel="00D269B8" w:rsidRDefault="00E053EB" w:rsidP="009259F2">
            <w:pPr>
              <w:spacing w:line="240" w:lineRule="auto"/>
              <w:rPr>
                <w:szCs w:val="22"/>
              </w:rPr>
            </w:pPr>
            <w:r w:rsidRPr="001F6C2D">
              <w:rPr>
                <w:noProof/>
                <w:lang w:eastAsia="en-IE"/>
              </w:rPr>
              <w:drawing>
                <wp:anchor distT="0" distB="0" distL="114300" distR="114300" simplePos="0" relativeHeight="251655168" behindDoc="0" locked="0" layoutInCell="1" allowOverlap="1" wp14:anchorId="3C87F038" wp14:editId="46176E2F">
                  <wp:simplePos x="0" y="0"/>
                  <wp:positionH relativeFrom="column">
                    <wp:posOffset>2540</wp:posOffset>
                  </wp:positionH>
                  <wp:positionV relativeFrom="paragraph">
                    <wp:posOffset>73025</wp:posOffset>
                  </wp:positionV>
                  <wp:extent cx="1076325" cy="1137920"/>
                  <wp:effectExtent l="0" t="0" r="0" b="0"/>
                  <wp:wrapSquare wrapText="bothSides"/>
                  <wp:docPr id="2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6325" cy="1137920"/>
                          </a:xfrm>
                          <a:prstGeom prst="rect">
                            <a:avLst/>
                          </a:prstGeom>
                          <a:noFill/>
                        </pic:spPr>
                      </pic:pic>
                    </a:graphicData>
                  </a:graphic>
                  <wp14:sizeRelH relativeFrom="page">
                    <wp14:pctWidth>0</wp14:pctWidth>
                  </wp14:sizeRelH>
                  <wp14:sizeRelV relativeFrom="page">
                    <wp14:pctHeight>0</wp14:pctHeight>
                  </wp14:sizeRelV>
                </wp:anchor>
              </w:drawing>
            </w:r>
          </w:p>
        </w:tc>
      </w:tr>
      <w:tr w:rsidR="006207D2" w:rsidRPr="001F6C2D" w14:paraId="5E16D9F1" w14:textId="77777777" w:rsidTr="00B12256">
        <w:trPr>
          <w:cantSplit/>
          <w:trHeight w:val="1871"/>
        </w:trPr>
        <w:tc>
          <w:tcPr>
            <w:tcW w:w="6678" w:type="dxa"/>
            <w:tcBorders>
              <w:right w:val="nil"/>
            </w:tcBorders>
          </w:tcPr>
          <w:p w14:paraId="280363E1" w14:textId="77777777" w:rsidR="006207D2" w:rsidRPr="001F6C2D" w:rsidRDefault="006207D2" w:rsidP="009259F2">
            <w:pPr>
              <w:spacing w:line="240" w:lineRule="auto"/>
              <w:ind w:left="567" w:hanging="567"/>
              <w:rPr>
                <w:szCs w:val="22"/>
              </w:rPr>
            </w:pPr>
            <w:r w:rsidRPr="001F6C2D">
              <w:rPr>
                <w:szCs w:val="22"/>
              </w:rPr>
              <w:t>15.</w:t>
            </w:r>
            <w:r w:rsidRPr="001F6C2D">
              <w:rPr>
                <w:szCs w:val="22"/>
              </w:rPr>
              <w:tab/>
              <w:t>Skil sprøjten og hætteglasadapteren ad ved at trække forsigtigt i hætteglasset og dreje det mod uret.</w:t>
            </w:r>
          </w:p>
          <w:p w14:paraId="251B74CC" w14:textId="77777777" w:rsidR="006207D2" w:rsidRPr="001F6C2D" w:rsidRDefault="006207D2" w:rsidP="009259F2">
            <w:pPr>
              <w:spacing w:line="240" w:lineRule="auto"/>
              <w:rPr>
                <w:szCs w:val="22"/>
              </w:rPr>
            </w:pPr>
          </w:p>
        </w:tc>
        <w:tc>
          <w:tcPr>
            <w:tcW w:w="2609" w:type="dxa"/>
            <w:tcBorders>
              <w:left w:val="nil"/>
            </w:tcBorders>
          </w:tcPr>
          <w:p w14:paraId="295C8995" w14:textId="77777777" w:rsidR="006207D2" w:rsidRPr="001F6C2D" w:rsidDel="00D269B8" w:rsidRDefault="00E053EB" w:rsidP="009259F2">
            <w:pPr>
              <w:spacing w:line="240" w:lineRule="auto"/>
              <w:rPr>
                <w:szCs w:val="22"/>
              </w:rPr>
            </w:pPr>
            <w:r w:rsidRPr="001F6C2D">
              <w:rPr>
                <w:noProof/>
                <w:lang w:eastAsia="en-IE"/>
              </w:rPr>
              <w:drawing>
                <wp:anchor distT="0" distB="0" distL="114300" distR="114300" simplePos="0" relativeHeight="251656192" behindDoc="0" locked="0" layoutInCell="1" allowOverlap="1" wp14:anchorId="0BEAD2C0" wp14:editId="4AA3C2C7">
                  <wp:simplePos x="0" y="0"/>
                  <wp:positionH relativeFrom="column">
                    <wp:posOffset>21590</wp:posOffset>
                  </wp:positionH>
                  <wp:positionV relativeFrom="paragraph">
                    <wp:posOffset>46990</wp:posOffset>
                  </wp:positionV>
                  <wp:extent cx="1030605" cy="1072515"/>
                  <wp:effectExtent l="0" t="0" r="0" b="0"/>
                  <wp:wrapSquare wrapText="bothSides"/>
                  <wp:docPr id="29"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0605" cy="1072515"/>
                          </a:xfrm>
                          <a:prstGeom prst="rect">
                            <a:avLst/>
                          </a:prstGeom>
                          <a:noFill/>
                        </pic:spPr>
                      </pic:pic>
                    </a:graphicData>
                  </a:graphic>
                  <wp14:sizeRelH relativeFrom="page">
                    <wp14:pctWidth>0</wp14:pctWidth>
                  </wp14:sizeRelH>
                  <wp14:sizeRelV relativeFrom="page">
                    <wp14:pctHeight>0</wp14:pctHeight>
                  </wp14:sizeRelV>
                </wp:anchor>
              </w:drawing>
            </w:r>
          </w:p>
        </w:tc>
      </w:tr>
      <w:tr w:rsidR="006207D2" w:rsidRPr="001F6C2D" w14:paraId="2F4916B9" w14:textId="77777777" w:rsidTr="00A90EEA">
        <w:trPr>
          <w:cantSplit/>
        </w:trPr>
        <w:tc>
          <w:tcPr>
            <w:tcW w:w="9287" w:type="dxa"/>
            <w:gridSpan w:val="2"/>
            <w:vAlign w:val="center"/>
          </w:tcPr>
          <w:p w14:paraId="2DB3D0F6" w14:textId="77777777" w:rsidR="006207D2" w:rsidRPr="001F6C2D" w:rsidRDefault="006207D2" w:rsidP="009259F2">
            <w:pPr>
              <w:spacing w:line="240" w:lineRule="auto"/>
              <w:rPr>
                <w:szCs w:val="22"/>
              </w:rPr>
            </w:pPr>
            <w:r w:rsidRPr="001F6C2D">
              <w:rPr>
                <w:szCs w:val="22"/>
              </w:rPr>
              <w:t xml:space="preserve">Bemærk: Hvis du anvender mere end et hætteglas med ELOCTA pr. injektion skal hvert hætteglas </w:t>
            </w:r>
            <w:r w:rsidR="00F765E6" w:rsidRPr="001F6C2D">
              <w:rPr>
                <w:szCs w:val="22"/>
              </w:rPr>
              <w:t>til</w:t>
            </w:r>
            <w:r w:rsidRPr="001F6C2D">
              <w:rPr>
                <w:szCs w:val="22"/>
              </w:rPr>
              <w:t>beredes separat i henhold til anvisningerne ovenfor (trin 1 til 13), og sprøjten med solvens skal fjernes, mens hætteglasadapteren bliver på plads. En enkelt stor luer-</w:t>
            </w:r>
            <w:proofErr w:type="spellStart"/>
            <w:r w:rsidRPr="001F6C2D">
              <w:rPr>
                <w:szCs w:val="22"/>
              </w:rPr>
              <w:t>lock</w:t>
            </w:r>
            <w:proofErr w:type="spellEnd"/>
            <w:r w:rsidRPr="001F6C2D">
              <w:rPr>
                <w:szCs w:val="22"/>
              </w:rPr>
              <w:t xml:space="preserve">-sprøjte kan anvendes til at trække det </w:t>
            </w:r>
            <w:r w:rsidR="00F765E6" w:rsidRPr="001F6C2D">
              <w:rPr>
                <w:szCs w:val="22"/>
              </w:rPr>
              <w:t>til</w:t>
            </w:r>
            <w:r w:rsidRPr="001F6C2D">
              <w:rPr>
                <w:szCs w:val="22"/>
              </w:rPr>
              <w:t>beredte indhold af hvert enkelt hætteglas op.</w:t>
            </w:r>
          </w:p>
          <w:p w14:paraId="6664421C" w14:textId="77777777" w:rsidR="006207D2" w:rsidRPr="001F6C2D" w:rsidDel="00D269B8" w:rsidRDefault="006207D2" w:rsidP="009259F2">
            <w:pPr>
              <w:spacing w:line="240" w:lineRule="auto"/>
              <w:rPr>
                <w:szCs w:val="22"/>
              </w:rPr>
            </w:pPr>
          </w:p>
        </w:tc>
      </w:tr>
      <w:tr w:rsidR="006207D2" w:rsidRPr="001F6C2D" w14:paraId="26424A73" w14:textId="77777777" w:rsidTr="00A90EEA">
        <w:trPr>
          <w:cantSplit/>
        </w:trPr>
        <w:tc>
          <w:tcPr>
            <w:tcW w:w="9287" w:type="dxa"/>
            <w:gridSpan w:val="2"/>
          </w:tcPr>
          <w:p w14:paraId="21F975ED" w14:textId="77777777" w:rsidR="006207D2" w:rsidRPr="001F6C2D" w:rsidRDefault="006207D2" w:rsidP="009259F2">
            <w:pPr>
              <w:spacing w:line="240" w:lineRule="auto"/>
              <w:rPr>
                <w:szCs w:val="22"/>
              </w:rPr>
            </w:pPr>
            <w:r w:rsidRPr="001F6C2D">
              <w:rPr>
                <w:szCs w:val="22"/>
              </w:rPr>
              <w:t>16.</w:t>
            </w:r>
            <w:r w:rsidRPr="001F6C2D">
              <w:rPr>
                <w:szCs w:val="22"/>
              </w:rPr>
              <w:tab/>
              <w:t>Bortskaf hætteglasset og adapteren.</w:t>
            </w:r>
          </w:p>
          <w:p w14:paraId="7A2DB9D8" w14:textId="77777777" w:rsidR="006207D2" w:rsidRPr="001F6C2D" w:rsidRDefault="006207D2" w:rsidP="009259F2">
            <w:pPr>
              <w:spacing w:line="240" w:lineRule="auto"/>
              <w:rPr>
                <w:szCs w:val="22"/>
              </w:rPr>
            </w:pPr>
          </w:p>
          <w:p w14:paraId="473F8EE0" w14:textId="77777777" w:rsidR="006207D2" w:rsidRPr="001F6C2D" w:rsidRDefault="006207D2" w:rsidP="009259F2">
            <w:pPr>
              <w:numPr>
                <w:ilvl w:val="12"/>
                <w:numId w:val="0"/>
              </w:numPr>
              <w:spacing w:line="240" w:lineRule="auto"/>
              <w:ind w:right="-2"/>
              <w:rPr>
                <w:szCs w:val="22"/>
              </w:rPr>
            </w:pPr>
            <w:r w:rsidRPr="001F6C2D">
              <w:rPr>
                <w:szCs w:val="22"/>
              </w:rPr>
              <w:t>Bemærk: Hvis opløsningen ikke straks skal bruges, skal sprøjtehætten forsigtigt sættes tilbage på sprøjtespidsen. Sprøjtespidsen og hættens inderside må ikke berøres.</w:t>
            </w:r>
          </w:p>
          <w:p w14:paraId="6C590781" w14:textId="77777777" w:rsidR="006207D2" w:rsidRPr="001F6C2D" w:rsidRDefault="006207D2" w:rsidP="009259F2">
            <w:pPr>
              <w:numPr>
                <w:ilvl w:val="12"/>
                <w:numId w:val="0"/>
              </w:numPr>
              <w:spacing w:line="240" w:lineRule="auto"/>
              <w:ind w:right="-2"/>
              <w:rPr>
                <w:szCs w:val="22"/>
              </w:rPr>
            </w:pPr>
          </w:p>
          <w:p w14:paraId="2E81E1CA" w14:textId="77777777" w:rsidR="006207D2" w:rsidRPr="001F6C2D" w:rsidRDefault="006207D2" w:rsidP="009259F2">
            <w:pPr>
              <w:numPr>
                <w:ilvl w:val="12"/>
                <w:numId w:val="0"/>
              </w:numPr>
              <w:spacing w:line="240" w:lineRule="auto"/>
              <w:ind w:right="-2"/>
              <w:rPr>
                <w:szCs w:val="22"/>
              </w:rPr>
            </w:pPr>
            <w:r w:rsidRPr="001F6C2D">
              <w:rPr>
                <w:szCs w:val="22"/>
              </w:rPr>
              <w:t xml:space="preserve">Efter </w:t>
            </w:r>
            <w:r w:rsidR="00F765E6" w:rsidRPr="001F6C2D">
              <w:rPr>
                <w:szCs w:val="22"/>
              </w:rPr>
              <w:t>tilberedning</w:t>
            </w:r>
            <w:r w:rsidRPr="001F6C2D">
              <w:rPr>
                <w:szCs w:val="22"/>
              </w:rPr>
              <w:t xml:space="preserve"> kan ELOCTA opbevares ved stuetemperatur i op til 6 timer før administration.</w:t>
            </w:r>
            <w:r w:rsidRPr="001F6C2D">
              <w:rPr>
                <w:szCs w:val="22"/>
              </w:rPr>
              <w:br/>
              <w:t xml:space="preserve">Efter denne periode skal det </w:t>
            </w:r>
            <w:r w:rsidR="00F765E6" w:rsidRPr="001F6C2D">
              <w:rPr>
                <w:szCs w:val="22"/>
              </w:rPr>
              <w:t>til</w:t>
            </w:r>
            <w:r w:rsidRPr="001F6C2D">
              <w:rPr>
                <w:szCs w:val="22"/>
              </w:rPr>
              <w:t>beredte ELOCTA bortskaffes. Beskyttes mod direkte sollys.</w:t>
            </w:r>
          </w:p>
          <w:p w14:paraId="47BFDB06" w14:textId="77777777" w:rsidR="006207D2" w:rsidRPr="001F6C2D" w:rsidDel="00D269B8" w:rsidRDefault="006207D2" w:rsidP="009259F2">
            <w:pPr>
              <w:spacing w:line="240" w:lineRule="auto"/>
              <w:rPr>
                <w:szCs w:val="22"/>
              </w:rPr>
            </w:pPr>
          </w:p>
        </w:tc>
      </w:tr>
    </w:tbl>
    <w:p w14:paraId="582EEC60" w14:textId="77777777" w:rsidR="00974868" w:rsidRPr="001F6C2D" w:rsidRDefault="00974868" w:rsidP="009259F2">
      <w:pPr>
        <w:spacing w:line="240" w:lineRule="auto"/>
        <w:rPr>
          <w:b/>
        </w:rPr>
      </w:pPr>
    </w:p>
    <w:p w14:paraId="1B2F0D79" w14:textId="77777777" w:rsidR="0051544E" w:rsidRPr="001F6C2D" w:rsidRDefault="0051544E" w:rsidP="009259F2">
      <w:pPr>
        <w:spacing w:line="240" w:lineRule="auto"/>
        <w:rPr>
          <w:b/>
        </w:rPr>
      </w:pPr>
    </w:p>
    <w:p w14:paraId="77249253" w14:textId="77777777" w:rsidR="00974868" w:rsidRPr="001F6C2D" w:rsidRDefault="00974868" w:rsidP="009259F2">
      <w:pPr>
        <w:keepNext/>
        <w:spacing w:line="240" w:lineRule="auto"/>
        <w:rPr>
          <w:b/>
        </w:rPr>
      </w:pPr>
      <w:r w:rsidRPr="001F6C2D">
        <w:rPr>
          <w:b/>
        </w:rPr>
        <w:lastRenderedPageBreak/>
        <w:t>Administration (intravenøs injektion):</w:t>
      </w:r>
    </w:p>
    <w:p w14:paraId="510E8345" w14:textId="77777777" w:rsidR="00974868" w:rsidRPr="001F6C2D" w:rsidRDefault="00974868" w:rsidP="009259F2">
      <w:pPr>
        <w:pStyle w:val="ListParagraph"/>
        <w:keepNext/>
        <w:ind w:left="0"/>
        <w:rPr>
          <w:sz w:val="22"/>
          <w:szCs w:val="22"/>
        </w:rPr>
      </w:pPr>
    </w:p>
    <w:p w14:paraId="34CED77E" w14:textId="77777777" w:rsidR="00974868" w:rsidRPr="001F6C2D" w:rsidRDefault="00974868" w:rsidP="009259F2">
      <w:pPr>
        <w:pStyle w:val="ListParagraph"/>
        <w:keepNext/>
        <w:ind w:left="0"/>
        <w:rPr>
          <w:sz w:val="22"/>
          <w:szCs w:val="22"/>
        </w:rPr>
      </w:pPr>
      <w:r w:rsidRPr="001F6C2D">
        <w:rPr>
          <w:sz w:val="22"/>
        </w:rPr>
        <w:t xml:space="preserve">ELOCTA skal administreres med det infusionssæt (E), der </w:t>
      </w:r>
      <w:r w:rsidR="000B571E" w:rsidRPr="001F6C2D">
        <w:rPr>
          <w:sz w:val="22"/>
        </w:rPr>
        <w:t>lå</w:t>
      </w:r>
      <w:r w:rsidRPr="001F6C2D">
        <w:rPr>
          <w:sz w:val="22"/>
        </w:rPr>
        <w:t xml:space="preserve"> i denne pakning.</w:t>
      </w:r>
    </w:p>
    <w:p w14:paraId="7E2DC60D" w14:textId="77777777" w:rsidR="00974868" w:rsidRPr="001F6C2D" w:rsidRDefault="00974868" w:rsidP="009259F2">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974868" w:rsidRPr="001F6C2D" w14:paraId="24A62D38" w14:textId="77777777" w:rsidTr="00B12256">
        <w:trPr>
          <w:cantSplit/>
          <w:trHeight w:val="2041"/>
        </w:trPr>
        <w:tc>
          <w:tcPr>
            <w:tcW w:w="6678" w:type="dxa"/>
            <w:tcBorders>
              <w:right w:val="nil"/>
            </w:tcBorders>
          </w:tcPr>
          <w:p w14:paraId="3D13D34A" w14:textId="77777777" w:rsidR="00974868" w:rsidRPr="001F6C2D" w:rsidRDefault="00974868" w:rsidP="009525D2">
            <w:pPr>
              <w:pStyle w:val="ListParagraph"/>
              <w:numPr>
                <w:ilvl w:val="0"/>
                <w:numId w:val="21"/>
              </w:numPr>
              <w:ind w:left="567" w:hanging="567"/>
              <w:rPr>
                <w:sz w:val="22"/>
                <w:szCs w:val="22"/>
              </w:rPr>
            </w:pPr>
            <w:r w:rsidRPr="001F6C2D">
              <w:rPr>
                <w:sz w:val="22"/>
                <w:szCs w:val="22"/>
              </w:rPr>
              <w:t xml:space="preserve">Åbn pakningen med infusionssættet og fjern låget for enden af slangen. Sæt sprøjten med den </w:t>
            </w:r>
            <w:r w:rsidR="00F765E6" w:rsidRPr="001F6C2D">
              <w:rPr>
                <w:sz w:val="22"/>
                <w:szCs w:val="22"/>
              </w:rPr>
              <w:t>til</w:t>
            </w:r>
            <w:r w:rsidRPr="001F6C2D">
              <w:rPr>
                <w:sz w:val="22"/>
                <w:szCs w:val="22"/>
              </w:rPr>
              <w:t>beredte ELOCTA-opløsning på enden af infusionssættets slange ved at dreje med uret.</w:t>
            </w:r>
          </w:p>
          <w:p w14:paraId="3C9D8D62" w14:textId="77777777" w:rsidR="00E92BCB" w:rsidRPr="001F6C2D" w:rsidRDefault="00E92BCB" w:rsidP="00E92BCB">
            <w:pPr>
              <w:pStyle w:val="ListParagraph"/>
              <w:ind w:left="0"/>
              <w:rPr>
                <w:sz w:val="22"/>
                <w:szCs w:val="22"/>
              </w:rPr>
            </w:pPr>
          </w:p>
        </w:tc>
        <w:tc>
          <w:tcPr>
            <w:tcW w:w="2609" w:type="dxa"/>
            <w:tcBorders>
              <w:left w:val="nil"/>
            </w:tcBorders>
          </w:tcPr>
          <w:p w14:paraId="0345B7BB" w14:textId="77777777" w:rsidR="00974868" w:rsidRPr="001F6C2D" w:rsidRDefault="00E053EB" w:rsidP="009259F2">
            <w:pPr>
              <w:pStyle w:val="ListParagraph"/>
              <w:ind w:left="0"/>
              <w:rPr>
                <w:sz w:val="22"/>
                <w:szCs w:val="22"/>
              </w:rPr>
            </w:pPr>
            <w:r w:rsidRPr="001F6C2D">
              <w:rPr>
                <w:noProof/>
                <w:lang w:eastAsia="en-IE"/>
              </w:rPr>
              <w:drawing>
                <wp:anchor distT="0" distB="0" distL="114300" distR="114300" simplePos="0" relativeHeight="251644928" behindDoc="0" locked="0" layoutInCell="1" allowOverlap="1" wp14:anchorId="07741A86" wp14:editId="0C2A2C13">
                  <wp:simplePos x="0" y="0"/>
                  <wp:positionH relativeFrom="column">
                    <wp:posOffset>2540</wp:posOffset>
                  </wp:positionH>
                  <wp:positionV relativeFrom="paragraph">
                    <wp:posOffset>57785</wp:posOffset>
                  </wp:positionV>
                  <wp:extent cx="1085215" cy="1188720"/>
                  <wp:effectExtent l="0" t="0" r="0" b="0"/>
                  <wp:wrapSquare wrapText="bothSides"/>
                  <wp:docPr id="6"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5215" cy="1188720"/>
                          </a:xfrm>
                          <a:prstGeom prst="rect">
                            <a:avLst/>
                          </a:prstGeom>
                          <a:noFill/>
                        </pic:spPr>
                      </pic:pic>
                    </a:graphicData>
                  </a:graphic>
                  <wp14:sizeRelH relativeFrom="page">
                    <wp14:pctWidth>0</wp14:pctWidth>
                  </wp14:sizeRelH>
                  <wp14:sizeRelV relativeFrom="page">
                    <wp14:pctHeight>0</wp14:pctHeight>
                  </wp14:sizeRelV>
                </wp:anchor>
              </w:drawing>
            </w:r>
          </w:p>
        </w:tc>
      </w:tr>
      <w:tr w:rsidR="00974868" w:rsidRPr="001F6C2D" w14:paraId="4BBDAE7B" w14:textId="77777777" w:rsidTr="00A90EEA">
        <w:trPr>
          <w:cantSplit/>
          <w:trHeight w:val="3185"/>
        </w:trPr>
        <w:tc>
          <w:tcPr>
            <w:tcW w:w="9287" w:type="dxa"/>
            <w:gridSpan w:val="2"/>
          </w:tcPr>
          <w:p w14:paraId="16217E3D" w14:textId="77777777" w:rsidR="00974868" w:rsidRPr="001F6C2D" w:rsidRDefault="00E053EB" w:rsidP="009525D2">
            <w:pPr>
              <w:pStyle w:val="ListParagraph"/>
              <w:numPr>
                <w:ilvl w:val="0"/>
                <w:numId w:val="21"/>
              </w:numPr>
              <w:ind w:left="567" w:hanging="567"/>
              <w:rPr>
                <w:sz w:val="22"/>
                <w:szCs w:val="22"/>
              </w:rPr>
            </w:pPr>
            <w:r w:rsidRPr="001F6C2D">
              <w:rPr>
                <w:noProof/>
                <w:lang w:eastAsia="en-IE"/>
              </w:rPr>
              <w:drawing>
                <wp:anchor distT="0" distB="0" distL="114300" distR="114300" simplePos="0" relativeHeight="251645952" behindDoc="0" locked="0" layoutInCell="1" allowOverlap="1" wp14:anchorId="48E97A84" wp14:editId="400DFAD6">
                  <wp:simplePos x="0" y="0"/>
                  <wp:positionH relativeFrom="column">
                    <wp:posOffset>1299210</wp:posOffset>
                  </wp:positionH>
                  <wp:positionV relativeFrom="paragraph">
                    <wp:posOffset>470535</wp:posOffset>
                  </wp:positionV>
                  <wp:extent cx="2037080" cy="1134110"/>
                  <wp:effectExtent l="0" t="0" r="0" b="0"/>
                  <wp:wrapSquare wrapText="bothSides"/>
                  <wp:docPr id="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7080" cy="1134110"/>
                          </a:xfrm>
                          <a:prstGeom prst="rect">
                            <a:avLst/>
                          </a:prstGeom>
                          <a:noFill/>
                        </pic:spPr>
                      </pic:pic>
                    </a:graphicData>
                  </a:graphic>
                  <wp14:sizeRelH relativeFrom="page">
                    <wp14:pctWidth>0</wp14:pctWidth>
                  </wp14:sizeRelH>
                  <wp14:sizeRelV relativeFrom="page">
                    <wp14:pctHeight>0</wp14:pctHeight>
                  </wp14:sizeRelV>
                </wp:anchor>
              </w:drawing>
            </w:r>
            <w:r w:rsidR="00974868" w:rsidRPr="001F6C2D">
              <w:rPr>
                <w:sz w:val="22"/>
                <w:szCs w:val="22"/>
              </w:rPr>
              <w:t xml:space="preserve">Hvis det er nødvendigt, anlægges der en </w:t>
            </w:r>
            <w:proofErr w:type="spellStart"/>
            <w:r w:rsidR="00974868" w:rsidRPr="001F6C2D">
              <w:rPr>
                <w:sz w:val="22"/>
                <w:szCs w:val="22"/>
              </w:rPr>
              <w:t>tourniquet</w:t>
            </w:r>
            <w:proofErr w:type="spellEnd"/>
            <w:r w:rsidR="00974868" w:rsidRPr="001F6C2D">
              <w:rPr>
                <w:sz w:val="22"/>
                <w:szCs w:val="22"/>
              </w:rPr>
              <w:t>, og injektionsstedet forberedes ved at aftørre huden grundigt med den anden spritserviet, der fulgte med pakningen.</w:t>
            </w:r>
          </w:p>
          <w:p w14:paraId="1DF499D1" w14:textId="77777777" w:rsidR="00974868" w:rsidRPr="001F6C2D" w:rsidRDefault="00974868" w:rsidP="009259F2">
            <w:pPr>
              <w:pStyle w:val="ListParagraph"/>
              <w:ind w:left="0"/>
              <w:rPr>
                <w:sz w:val="22"/>
                <w:szCs w:val="22"/>
              </w:rPr>
            </w:pPr>
          </w:p>
        </w:tc>
      </w:tr>
      <w:tr w:rsidR="00974868" w:rsidRPr="001F6C2D" w14:paraId="7C4AADF3" w14:textId="77777777" w:rsidTr="00A90EEA">
        <w:trPr>
          <w:cantSplit/>
        </w:trPr>
        <w:tc>
          <w:tcPr>
            <w:tcW w:w="9287" w:type="dxa"/>
            <w:gridSpan w:val="2"/>
          </w:tcPr>
          <w:p w14:paraId="46DB906E" w14:textId="77777777" w:rsidR="00974868" w:rsidRPr="001F6C2D" w:rsidRDefault="00974868" w:rsidP="009259F2">
            <w:pPr>
              <w:pStyle w:val="ListParagraph"/>
              <w:ind w:left="567" w:hanging="567"/>
              <w:rPr>
                <w:sz w:val="22"/>
                <w:szCs w:val="22"/>
              </w:rPr>
            </w:pPr>
            <w:r w:rsidRPr="001F6C2D">
              <w:rPr>
                <w:sz w:val="22"/>
                <w:szCs w:val="22"/>
              </w:rPr>
              <w:t>3.</w:t>
            </w:r>
            <w:r w:rsidRPr="001F6C2D">
              <w:rPr>
                <w:sz w:val="22"/>
                <w:szCs w:val="22"/>
              </w:rPr>
              <w:tab/>
              <w:t xml:space="preserve">Fjern al luft i infusionssættets slange ved at trykke langsomt i stempelstangen, indtil væsken har nået kanylen på infusionssættet. Tryk ikke opløsningen ud af kanylen. Fjern den klare beskyttelsesfilm af </w:t>
            </w:r>
            <w:r w:rsidR="000B571E" w:rsidRPr="001F6C2D">
              <w:rPr>
                <w:sz w:val="22"/>
                <w:szCs w:val="22"/>
              </w:rPr>
              <w:t xml:space="preserve">plastik </w:t>
            </w:r>
            <w:r w:rsidRPr="001F6C2D">
              <w:rPr>
                <w:sz w:val="22"/>
                <w:szCs w:val="22"/>
              </w:rPr>
              <w:t>fra kanylen.</w:t>
            </w:r>
          </w:p>
          <w:p w14:paraId="7040AD71" w14:textId="77777777" w:rsidR="00E92BCB" w:rsidRPr="001F6C2D" w:rsidRDefault="00E92BCB" w:rsidP="009259F2">
            <w:pPr>
              <w:pStyle w:val="ListParagraph"/>
              <w:ind w:left="567" w:hanging="567"/>
              <w:rPr>
                <w:sz w:val="22"/>
                <w:szCs w:val="22"/>
              </w:rPr>
            </w:pPr>
          </w:p>
        </w:tc>
      </w:tr>
      <w:tr w:rsidR="00974868" w:rsidRPr="001F6C2D" w14:paraId="4409D592" w14:textId="77777777" w:rsidTr="00A90EEA">
        <w:trPr>
          <w:cantSplit/>
        </w:trPr>
        <w:tc>
          <w:tcPr>
            <w:tcW w:w="9287" w:type="dxa"/>
            <w:gridSpan w:val="2"/>
          </w:tcPr>
          <w:p w14:paraId="580044AD" w14:textId="77777777" w:rsidR="00974868" w:rsidRPr="001F6C2D" w:rsidRDefault="00974868" w:rsidP="009259F2">
            <w:pPr>
              <w:pStyle w:val="ListParagraph"/>
              <w:ind w:left="567" w:hanging="567"/>
              <w:rPr>
                <w:sz w:val="22"/>
                <w:szCs w:val="22"/>
              </w:rPr>
            </w:pPr>
            <w:r w:rsidRPr="001F6C2D">
              <w:rPr>
                <w:sz w:val="22"/>
                <w:szCs w:val="22"/>
              </w:rPr>
              <w:t>4.</w:t>
            </w:r>
            <w:r w:rsidRPr="001F6C2D">
              <w:rPr>
                <w:sz w:val="22"/>
                <w:szCs w:val="22"/>
              </w:rPr>
              <w:tab/>
              <w:t xml:space="preserve">Indsæt kanylen på infusionssættet i en vene efter din læges eller sygeplejerskes anvisninger, og fjern </w:t>
            </w:r>
            <w:proofErr w:type="spellStart"/>
            <w:r w:rsidRPr="001F6C2D">
              <w:rPr>
                <w:sz w:val="22"/>
                <w:szCs w:val="22"/>
              </w:rPr>
              <w:t>tourniqueten</w:t>
            </w:r>
            <w:proofErr w:type="spellEnd"/>
            <w:r w:rsidRPr="001F6C2D">
              <w:rPr>
                <w:sz w:val="22"/>
                <w:szCs w:val="22"/>
              </w:rPr>
              <w:t xml:space="preserve">. Hvis det foretrækkes kan du anvende et af de plastre (G), der fulgte med pakningen, til at holde </w:t>
            </w:r>
            <w:r w:rsidR="000B571E" w:rsidRPr="001F6C2D">
              <w:rPr>
                <w:sz w:val="22"/>
                <w:szCs w:val="22"/>
              </w:rPr>
              <w:t xml:space="preserve">plastikvingerne </w:t>
            </w:r>
            <w:r w:rsidRPr="001F6C2D">
              <w:rPr>
                <w:sz w:val="22"/>
                <w:szCs w:val="22"/>
              </w:rPr>
              <w:t xml:space="preserve">på kanylen på plads på injektionsstedet. Det </w:t>
            </w:r>
            <w:r w:rsidR="00F765E6" w:rsidRPr="001F6C2D">
              <w:rPr>
                <w:sz w:val="22"/>
                <w:szCs w:val="22"/>
              </w:rPr>
              <w:t>til</w:t>
            </w:r>
            <w:r w:rsidRPr="001F6C2D">
              <w:rPr>
                <w:sz w:val="22"/>
                <w:szCs w:val="22"/>
              </w:rPr>
              <w:t>beredte præparat skal injiceres intravenøst i løbet af flere minutter. Din læge kan ændre din anbefalede injektionshastighed for at gøre det mere behageligt for dig.</w:t>
            </w:r>
          </w:p>
          <w:p w14:paraId="1D57955D" w14:textId="77777777" w:rsidR="00E92BCB" w:rsidRPr="001F6C2D" w:rsidRDefault="00E92BCB" w:rsidP="009259F2">
            <w:pPr>
              <w:pStyle w:val="ListParagraph"/>
              <w:ind w:left="567" w:hanging="567"/>
              <w:rPr>
                <w:sz w:val="22"/>
                <w:szCs w:val="22"/>
              </w:rPr>
            </w:pPr>
          </w:p>
        </w:tc>
      </w:tr>
      <w:tr w:rsidR="00974868" w:rsidRPr="001F6C2D" w14:paraId="2CC7C7C0" w14:textId="77777777" w:rsidTr="00B12256">
        <w:trPr>
          <w:cantSplit/>
          <w:trHeight w:val="2211"/>
        </w:trPr>
        <w:tc>
          <w:tcPr>
            <w:tcW w:w="6678" w:type="dxa"/>
            <w:tcBorders>
              <w:right w:val="nil"/>
            </w:tcBorders>
          </w:tcPr>
          <w:p w14:paraId="48531223" w14:textId="77777777" w:rsidR="00974868" w:rsidRPr="001F6C2D" w:rsidRDefault="00974868" w:rsidP="009259F2">
            <w:pPr>
              <w:pStyle w:val="ListParagraph"/>
              <w:ind w:left="567" w:hanging="567"/>
              <w:rPr>
                <w:sz w:val="22"/>
                <w:szCs w:val="22"/>
              </w:rPr>
            </w:pPr>
            <w:r w:rsidRPr="001F6C2D">
              <w:rPr>
                <w:sz w:val="22"/>
                <w:szCs w:val="22"/>
              </w:rPr>
              <w:t>5.</w:t>
            </w:r>
            <w:r w:rsidRPr="001F6C2D">
              <w:rPr>
                <w:sz w:val="22"/>
                <w:szCs w:val="22"/>
              </w:rPr>
              <w:tab/>
              <w:t>Når du har gennemført injektionen og fjernet kanylen, skal du folde kanylebeskyttelsen og klikke den over kanylen.</w:t>
            </w:r>
          </w:p>
        </w:tc>
        <w:tc>
          <w:tcPr>
            <w:tcW w:w="2609" w:type="dxa"/>
            <w:tcBorders>
              <w:left w:val="nil"/>
            </w:tcBorders>
          </w:tcPr>
          <w:p w14:paraId="35EBA939" w14:textId="77777777" w:rsidR="00974868" w:rsidRPr="001F6C2D" w:rsidRDefault="00E053EB" w:rsidP="009259F2">
            <w:pPr>
              <w:pStyle w:val="ListParagraph"/>
              <w:ind w:left="0"/>
              <w:rPr>
                <w:sz w:val="22"/>
                <w:szCs w:val="22"/>
              </w:rPr>
            </w:pPr>
            <w:r w:rsidRPr="001F6C2D">
              <w:rPr>
                <w:noProof/>
                <w:lang w:eastAsia="en-IE"/>
              </w:rPr>
              <w:drawing>
                <wp:anchor distT="0" distB="0" distL="114300" distR="114300" simplePos="0" relativeHeight="251646976" behindDoc="0" locked="0" layoutInCell="1" allowOverlap="1" wp14:anchorId="735CB842" wp14:editId="4715B7FC">
                  <wp:simplePos x="0" y="0"/>
                  <wp:positionH relativeFrom="column">
                    <wp:posOffset>2540</wp:posOffset>
                  </wp:positionH>
                  <wp:positionV relativeFrom="paragraph">
                    <wp:posOffset>126365</wp:posOffset>
                  </wp:positionV>
                  <wp:extent cx="1083310" cy="1179195"/>
                  <wp:effectExtent l="0" t="0" r="0" b="0"/>
                  <wp:wrapSquare wrapText="bothSides"/>
                  <wp:docPr id="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3310" cy="1179195"/>
                          </a:xfrm>
                          <a:prstGeom prst="rect">
                            <a:avLst/>
                          </a:prstGeom>
                          <a:noFill/>
                        </pic:spPr>
                      </pic:pic>
                    </a:graphicData>
                  </a:graphic>
                  <wp14:sizeRelH relativeFrom="page">
                    <wp14:pctWidth>0</wp14:pctWidth>
                  </wp14:sizeRelH>
                  <wp14:sizeRelV relativeFrom="page">
                    <wp14:pctHeight>0</wp14:pctHeight>
                  </wp14:sizeRelV>
                </wp:anchor>
              </w:drawing>
            </w:r>
          </w:p>
        </w:tc>
      </w:tr>
      <w:tr w:rsidR="00974868" w:rsidRPr="001F6C2D" w14:paraId="2AC60678" w14:textId="77777777" w:rsidTr="00A90EEA">
        <w:trPr>
          <w:cantSplit/>
          <w:trHeight w:val="854"/>
        </w:trPr>
        <w:tc>
          <w:tcPr>
            <w:tcW w:w="9287" w:type="dxa"/>
            <w:gridSpan w:val="2"/>
          </w:tcPr>
          <w:p w14:paraId="0746D4A4" w14:textId="77777777" w:rsidR="00974868" w:rsidRPr="001F6C2D" w:rsidRDefault="00974868" w:rsidP="009525D2">
            <w:pPr>
              <w:pStyle w:val="ListParagraph"/>
              <w:numPr>
                <w:ilvl w:val="0"/>
                <w:numId w:val="22"/>
              </w:numPr>
              <w:ind w:left="567" w:hanging="567"/>
              <w:rPr>
                <w:rFonts w:eastAsia="Times New Roman"/>
                <w:sz w:val="22"/>
                <w:szCs w:val="22"/>
              </w:rPr>
            </w:pPr>
            <w:r w:rsidRPr="001F6C2D">
              <w:rPr>
                <w:sz w:val="22"/>
                <w:szCs w:val="22"/>
              </w:rPr>
              <w:t>Bortskaf den brugte kanyle, al ubrugt opløsning, sprøjten og det tomme hætteglas på sikker vis i en dertil beregnet beholder til medicinsk affald, da disse materialer kan skade andre, hvis de ikke bortskaffes korrekt. Udstyret må ikke genbruges.</w:t>
            </w:r>
          </w:p>
          <w:p w14:paraId="43583A6B" w14:textId="77777777" w:rsidR="00E92BCB" w:rsidRPr="001F6C2D" w:rsidDel="00D269B8" w:rsidRDefault="00E92BCB" w:rsidP="00E92BCB">
            <w:pPr>
              <w:pStyle w:val="ListParagraph"/>
              <w:ind w:left="0"/>
              <w:rPr>
                <w:rFonts w:eastAsia="Times New Roman"/>
                <w:sz w:val="22"/>
                <w:szCs w:val="22"/>
              </w:rPr>
            </w:pPr>
          </w:p>
        </w:tc>
      </w:tr>
    </w:tbl>
    <w:p w14:paraId="09F2FD24" w14:textId="5A25F30B" w:rsidR="00974868" w:rsidRPr="001F6C2D" w:rsidRDefault="00974868" w:rsidP="009259F2">
      <w:pPr>
        <w:tabs>
          <w:tab w:val="clear" w:pos="567"/>
          <w:tab w:val="left" w:pos="709"/>
        </w:tabs>
        <w:autoSpaceDE w:val="0"/>
        <w:autoSpaceDN w:val="0"/>
        <w:adjustRightInd w:val="0"/>
        <w:spacing w:line="240" w:lineRule="auto"/>
        <w:rPr>
          <w:szCs w:val="22"/>
        </w:rPr>
      </w:pPr>
    </w:p>
    <w:sectPr w:rsidR="00974868" w:rsidRPr="001F6C2D" w:rsidSect="00553FDD">
      <w:footerReference w:type="default" r:id="rId38"/>
      <w:pgSz w:w="12240" w:h="15840"/>
      <w:pgMar w:top="1440" w:right="1440" w:bottom="1440" w:left="1440" w:header="737" w:footer="737" w:gutter="0"/>
      <w:pgNumType w:start="1"/>
      <w:cols w:space="708"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4E96D" w14:textId="77777777" w:rsidR="00181665" w:rsidRDefault="00181665">
      <w:r>
        <w:separator/>
      </w:r>
    </w:p>
  </w:endnote>
  <w:endnote w:type="continuationSeparator" w:id="0">
    <w:p w14:paraId="0C7003DF" w14:textId="77777777" w:rsidR="00181665" w:rsidRDefault="00181665">
      <w:r>
        <w:continuationSeparator/>
      </w:r>
    </w:p>
  </w:endnote>
  <w:endnote w:type="continuationNotice" w:id="1">
    <w:p w14:paraId="04FF7F49" w14:textId="77777777" w:rsidR="00181665" w:rsidRDefault="001816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61567" w14:textId="77777777" w:rsidR="009B47D3" w:rsidRDefault="009B47D3">
    <w:pPr>
      <w:pStyle w:val="Footer"/>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C34C1" w14:textId="77777777" w:rsidR="00181665" w:rsidRDefault="00181665">
      <w:r>
        <w:separator/>
      </w:r>
    </w:p>
  </w:footnote>
  <w:footnote w:type="continuationSeparator" w:id="0">
    <w:p w14:paraId="2AF7BBFD" w14:textId="77777777" w:rsidR="00181665" w:rsidRDefault="00181665">
      <w:r>
        <w:continuationSeparator/>
      </w:r>
    </w:p>
  </w:footnote>
  <w:footnote w:type="continuationNotice" w:id="1">
    <w:p w14:paraId="2C20214B" w14:textId="77777777" w:rsidR="00181665" w:rsidRDefault="0018166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scription: BT_1000x858px" style="width:15.55pt;height:13.25pt;visibility:visible" o:bullet="t">
        <v:imagedata r:id="rId1" o:title=" BT_1000x858px"/>
      </v:shape>
    </w:pict>
  </w:numPicBullet>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656DE"/>
    <w:multiLevelType w:val="hybridMultilevel"/>
    <w:tmpl w:val="DB667FC0"/>
    <w:lvl w:ilvl="0" w:tplc="804A265E">
      <w:start w:val="1"/>
      <w:numFmt w:val="bullet"/>
      <w:lvlText w:val=""/>
      <w:lvlJc w:val="left"/>
      <w:pPr>
        <w:ind w:left="720" w:hanging="360"/>
      </w:pPr>
      <w:rPr>
        <w:rFonts w:ascii="Symbol" w:hAnsi="Symbol" w:hint="default"/>
      </w:rPr>
    </w:lvl>
    <w:lvl w:ilvl="1" w:tplc="5BC63FC6" w:tentative="1">
      <w:start w:val="1"/>
      <w:numFmt w:val="bullet"/>
      <w:lvlText w:val="o"/>
      <w:lvlJc w:val="left"/>
      <w:pPr>
        <w:ind w:left="1440" w:hanging="360"/>
      </w:pPr>
      <w:rPr>
        <w:rFonts w:ascii="Courier New" w:hAnsi="Courier New" w:cs="Courier New" w:hint="default"/>
      </w:rPr>
    </w:lvl>
    <w:lvl w:ilvl="2" w:tplc="EEBE7ADE" w:tentative="1">
      <w:start w:val="1"/>
      <w:numFmt w:val="bullet"/>
      <w:lvlText w:val=""/>
      <w:lvlJc w:val="left"/>
      <w:pPr>
        <w:ind w:left="2160" w:hanging="360"/>
      </w:pPr>
      <w:rPr>
        <w:rFonts w:ascii="Wingdings" w:hAnsi="Wingdings" w:hint="default"/>
      </w:rPr>
    </w:lvl>
    <w:lvl w:ilvl="3" w:tplc="172A0D80" w:tentative="1">
      <w:start w:val="1"/>
      <w:numFmt w:val="bullet"/>
      <w:lvlText w:val=""/>
      <w:lvlJc w:val="left"/>
      <w:pPr>
        <w:ind w:left="2880" w:hanging="360"/>
      </w:pPr>
      <w:rPr>
        <w:rFonts w:ascii="Symbol" w:hAnsi="Symbol" w:hint="default"/>
      </w:rPr>
    </w:lvl>
    <w:lvl w:ilvl="4" w:tplc="3C701A14" w:tentative="1">
      <w:start w:val="1"/>
      <w:numFmt w:val="bullet"/>
      <w:lvlText w:val="o"/>
      <w:lvlJc w:val="left"/>
      <w:pPr>
        <w:ind w:left="3600" w:hanging="360"/>
      </w:pPr>
      <w:rPr>
        <w:rFonts w:ascii="Courier New" w:hAnsi="Courier New" w:cs="Courier New" w:hint="default"/>
      </w:rPr>
    </w:lvl>
    <w:lvl w:ilvl="5" w:tplc="F9E2D64E" w:tentative="1">
      <w:start w:val="1"/>
      <w:numFmt w:val="bullet"/>
      <w:lvlText w:val=""/>
      <w:lvlJc w:val="left"/>
      <w:pPr>
        <w:ind w:left="4320" w:hanging="360"/>
      </w:pPr>
      <w:rPr>
        <w:rFonts w:ascii="Wingdings" w:hAnsi="Wingdings" w:hint="default"/>
      </w:rPr>
    </w:lvl>
    <w:lvl w:ilvl="6" w:tplc="110E9E7E" w:tentative="1">
      <w:start w:val="1"/>
      <w:numFmt w:val="bullet"/>
      <w:lvlText w:val=""/>
      <w:lvlJc w:val="left"/>
      <w:pPr>
        <w:ind w:left="5040" w:hanging="360"/>
      </w:pPr>
      <w:rPr>
        <w:rFonts w:ascii="Symbol" w:hAnsi="Symbol" w:hint="default"/>
      </w:rPr>
    </w:lvl>
    <w:lvl w:ilvl="7" w:tplc="E3CA3D44" w:tentative="1">
      <w:start w:val="1"/>
      <w:numFmt w:val="bullet"/>
      <w:lvlText w:val="o"/>
      <w:lvlJc w:val="left"/>
      <w:pPr>
        <w:ind w:left="5760" w:hanging="360"/>
      </w:pPr>
      <w:rPr>
        <w:rFonts w:ascii="Courier New" w:hAnsi="Courier New" w:cs="Courier New" w:hint="default"/>
      </w:rPr>
    </w:lvl>
    <w:lvl w:ilvl="8" w:tplc="B212D500" w:tentative="1">
      <w:start w:val="1"/>
      <w:numFmt w:val="bullet"/>
      <w:lvlText w:val=""/>
      <w:lvlJc w:val="left"/>
      <w:pPr>
        <w:ind w:left="6480" w:hanging="360"/>
      </w:pPr>
      <w:rPr>
        <w:rFonts w:ascii="Wingdings" w:hAnsi="Wingdings" w:hint="default"/>
      </w:rPr>
    </w:lvl>
  </w:abstractNum>
  <w:abstractNum w:abstractNumId="3"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C4088"/>
    <w:multiLevelType w:val="hybridMultilevel"/>
    <w:tmpl w:val="C7D8212C"/>
    <w:lvl w:ilvl="0" w:tplc="4DD8A6AA">
      <w:start w:val="1"/>
      <w:numFmt w:val="bullet"/>
      <w:lvlText w:val=""/>
      <w:lvlJc w:val="left"/>
      <w:pPr>
        <w:ind w:left="720" w:hanging="360"/>
      </w:pPr>
      <w:rPr>
        <w:rFonts w:ascii="Symbol" w:hAnsi="Symbol" w:hint="default"/>
      </w:rPr>
    </w:lvl>
    <w:lvl w:ilvl="1" w:tplc="6F9422DC">
      <w:start w:val="1"/>
      <w:numFmt w:val="bullet"/>
      <w:lvlText w:val="o"/>
      <w:lvlJc w:val="left"/>
      <w:pPr>
        <w:ind w:left="1440" w:hanging="360"/>
      </w:pPr>
      <w:rPr>
        <w:rFonts w:ascii="Courier New" w:hAnsi="Courier New" w:cs="Courier New" w:hint="default"/>
      </w:rPr>
    </w:lvl>
    <w:lvl w:ilvl="2" w:tplc="AC20E6A0" w:tentative="1">
      <w:start w:val="1"/>
      <w:numFmt w:val="bullet"/>
      <w:lvlText w:val=""/>
      <w:lvlJc w:val="left"/>
      <w:pPr>
        <w:ind w:left="2160" w:hanging="360"/>
      </w:pPr>
      <w:rPr>
        <w:rFonts w:ascii="Wingdings" w:hAnsi="Wingdings" w:hint="default"/>
      </w:rPr>
    </w:lvl>
    <w:lvl w:ilvl="3" w:tplc="0F103D58" w:tentative="1">
      <w:start w:val="1"/>
      <w:numFmt w:val="bullet"/>
      <w:lvlText w:val=""/>
      <w:lvlJc w:val="left"/>
      <w:pPr>
        <w:ind w:left="2880" w:hanging="360"/>
      </w:pPr>
      <w:rPr>
        <w:rFonts w:ascii="Symbol" w:hAnsi="Symbol" w:hint="default"/>
      </w:rPr>
    </w:lvl>
    <w:lvl w:ilvl="4" w:tplc="E1228C12" w:tentative="1">
      <w:start w:val="1"/>
      <w:numFmt w:val="bullet"/>
      <w:lvlText w:val="o"/>
      <w:lvlJc w:val="left"/>
      <w:pPr>
        <w:ind w:left="3600" w:hanging="360"/>
      </w:pPr>
      <w:rPr>
        <w:rFonts w:ascii="Courier New" w:hAnsi="Courier New" w:cs="Courier New" w:hint="default"/>
      </w:rPr>
    </w:lvl>
    <w:lvl w:ilvl="5" w:tplc="1092EE5C" w:tentative="1">
      <w:start w:val="1"/>
      <w:numFmt w:val="bullet"/>
      <w:lvlText w:val=""/>
      <w:lvlJc w:val="left"/>
      <w:pPr>
        <w:ind w:left="4320" w:hanging="360"/>
      </w:pPr>
      <w:rPr>
        <w:rFonts w:ascii="Wingdings" w:hAnsi="Wingdings" w:hint="default"/>
      </w:rPr>
    </w:lvl>
    <w:lvl w:ilvl="6" w:tplc="D59078B8" w:tentative="1">
      <w:start w:val="1"/>
      <w:numFmt w:val="bullet"/>
      <w:lvlText w:val=""/>
      <w:lvlJc w:val="left"/>
      <w:pPr>
        <w:ind w:left="5040" w:hanging="360"/>
      </w:pPr>
      <w:rPr>
        <w:rFonts w:ascii="Symbol" w:hAnsi="Symbol" w:hint="default"/>
      </w:rPr>
    </w:lvl>
    <w:lvl w:ilvl="7" w:tplc="97B2F03A" w:tentative="1">
      <w:start w:val="1"/>
      <w:numFmt w:val="bullet"/>
      <w:lvlText w:val="o"/>
      <w:lvlJc w:val="left"/>
      <w:pPr>
        <w:ind w:left="5760" w:hanging="360"/>
      </w:pPr>
      <w:rPr>
        <w:rFonts w:ascii="Courier New" w:hAnsi="Courier New" w:cs="Courier New" w:hint="default"/>
      </w:rPr>
    </w:lvl>
    <w:lvl w:ilvl="8" w:tplc="736C4F8A" w:tentative="1">
      <w:start w:val="1"/>
      <w:numFmt w:val="bullet"/>
      <w:lvlText w:val=""/>
      <w:lvlJc w:val="left"/>
      <w:pPr>
        <w:ind w:left="6480" w:hanging="360"/>
      </w:pPr>
      <w:rPr>
        <w:rFonts w:ascii="Wingdings" w:hAnsi="Wingdings" w:hint="default"/>
      </w:rPr>
    </w:lvl>
  </w:abstractNum>
  <w:abstractNum w:abstractNumId="5" w15:restartNumberingAfterBreak="0">
    <w:nsid w:val="2AED109D"/>
    <w:multiLevelType w:val="hybridMultilevel"/>
    <w:tmpl w:val="DF98600A"/>
    <w:lvl w:ilvl="0" w:tplc="AC14159C">
      <w:start w:val="1"/>
      <w:numFmt w:val="bullet"/>
      <w:lvlText w:val=""/>
      <w:lvlJc w:val="left"/>
      <w:pPr>
        <w:ind w:left="720" w:hanging="360"/>
      </w:pPr>
      <w:rPr>
        <w:rFonts w:ascii="Symbol" w:hAnsi="Symbol" w:hint="default"/>
      </w:rPr>
    </w:lvl>
    <w:lvl w:ilvl="1" w:tplc="753883C0" w:tentative="1">
      <w:start w:val="1"/>
      <w:numFmt w:val="bullet"/>
      <w:lvlText w:val="o"/>
      <w:lvlJc w:val="left"/>
      <w:pPr>
        <w:ind w:left="1440" w:hanging="360"/>
      </w:pPr>
      <w:rPr>
        <w:rFonts w:ascii="Courier New" w:hAnsi="Courier New" w:cs="Courier New" w:hint="default"/>
      </w:rPr>
    </w:lvl>
    <w:lvl w:ilvl="2" w:tplc="D13C996A" w:tentative="1">
      <w:start w:val="1"/>
      <w:numFmt w:val="bullet"/>
      <w:lvlText w:val=""/>
      <w:lvlJc w:val="left"/>
      <w:pPr>
        <w:ind w:left="2160" w:hanging="360"/>
      </w:pPr>
      <w:rPr>
        <w:rFonts w:ascii="Wingdings" w:hAnsi="Wingdings" w:hint="default"/>
      </w:rPr>
    </w:lvl>
    <w:lvl w:ilvl="3" w:tplc="00669F80" w:tentative="1">
      <w:start w:val="1"/>
      <w:numFmt w:val="bullet"/>
      <w:lvlText w:val=""/>
      <w:lvlJc w:val="left"/>
      <w:pPr>
        <w:ind w:left="2880" w:hanging="360"/>
      </w:pPr>
      <w:rPr>
        <w:rFonts w:ascii="Symbol" w:hAnsi="Symbol" w:hint="default"/>
      </w:rPr>
    </w:lvl>
    <w:lvl w:ilvl="4" w:tplc="9BA8FF58" w:tentative="1">
      <w:start w:val="1"/>
      <w:numFmt w:val="bullet"/>
      <w:lvlText w:val="o"/>
      <w:lvlJc w:val="left"/>
      <w:pPr>
        <w:ind w:left="3600" w:hanging="360"/>
      </w:pPr>
      <w:rPr>
        <w:rFonts w:ascii="Courier New" w:hAnsi="Courier New" w:cs="Courier New" w:hint="default"/>
      </w:rPr>
    </w:lvl>
    <w:lvl w:ilvl="5" w:tplc="57724392" w:tentative="1">
      <w:start w:val="1"/>
      <w:numFmt w:val="bullet"/>
      <w:lvlText w:val=""/>
      <w:lvlJc w:val="left"/>
      <w:pPr>
        <w:ind w:left="4320" w:hanging="360"/>
      </w:pPr>
      <w:rPr>
        <w:rFonts w:ascii="Wingdings" w:hAnsi="Wingdings" w:hint="default"/>
      </w:rPr>
    </w:lvl>
    <w:lvl w:ilvl="6" w:tplc="AE2E9168" w:tentative="1">
      <w:start w:val="1"/>
      <w:numFmt w:val="bullet"/>
      <w:lvlText w:val=""/>
      <w:lvlJc w:val="left"/>
      <w:pPr>
        <w:ind w:left="5040" w:hanging="360"/>
      </w:pPr>
      <w:rPr>
        <w:rFonts w:ascii="Symbol" w:hAnsi="Symbol" w:hint="default"/>
      </w:rPr>
    </w:lvl>
    <w:lvl w:ilvl="7" w:tplc="B656A6AA" w:tentative="1">
      <w:start w:val="1"/>
      <w:numFmt w:val="bullet"/>
      <w:lvlText w:val="o"/>
      <w:lvlJc w:val="left"/>
      <w:pPr>
        <w:ind w:left="5760" w:hanging="360"/>
      </w:pPr>
      <w:rPr>
        <w:rFonts w:ascii="Courier New" w:hAnsi="Courier New" w:cs="Courier New" w:hint="default"/>
      </w:rPr>
    </w:lvl>
    <w:lvl w:ilvl="8" w:tplc="3B92D42E" w:tentative="1">
      <w:start w:val="1"/>
      <w:numFmt w:val="bullet"/>
      <w:lvlText w:val=""/>
      <w:lvlJc w:val="left"/>
      <w:pPr>
        <w:ind w:left="6480" w:hanging="360"/>
      </w:pPr>
      <w:rPr>
        <w:rFonts w:ascii="Wingdings" w:hAnsi="Wingdings" w:hint="default"/>
      </w:rPr>
    </w:lvl>
  </w:abstractNum>
  <w:abstractNum w:abstractNumId="6" w15:restartNumberingAfterBreak="0">
    <w:nsid w:val="2F366003"/>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7" w15:restartNumberingAfterBreak="0">
    <w:nsid w:val="32F803F9"/>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418F4994"/>
    <w:multiLevelType w:val="hybridMultilevel"/>
    <w:tmpl w:val="FEB87042"/>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11" w15:restartNumberingAfterBreak="0">
    <w:nsid w:val="4B622675"/>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6"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7" w15:restartNumberingAfterBreak="0">
    <w:nsid w:val="61BC2E0E"/>
    <w:multiLevelType w:val="hybridMultilevel"/>
    <w:tmpl w:val="34842354"/>
    <w:lvl w:ilvl="0" w:tplc="B2E8F4E2">
      <w:start w:val="1"/>
      <w:numFmt w:val="bullet"/>
      <w:lvlText w:val=""/>
      <w:lvlJc w:val="left"/>
      <w:pPr>
        <w:ind w:left="720" w:hanging="360"/>
      </w:pPr>
      <w:rPr>
        <w:rFonts w:ascii="Symbol" w:hAnsi="Symbol" w:hint="default"/>
      </w:rPr>
    </w:lvl>
    <w:lvl w:ilvl="1" w:tplc="1974D516">
      <w:start w:val="1"/>
      <w:numFmt w:val="bullet"/>
      <w:lvlText w:val="o"/>
      <w:lvlJc w:val="left"/>
      <w:pPr>
        <w:ind w:left="1440" w:hanging="360"/>
      </w:pPr>
      <w:rPr>
        <w:rFonts w:ascii="Courier New" w:hAnsi="Courier New" w:cs="Courier New" w:hint="default"/>
      </w:rPr>
    </w:lvl>
    <w:lvl w:ilvl="2" w:tplc="284686BE" w:tentative="1">
      <w:start w:val="1"/>
      <w:numFmt w:val="bullet"/>
      <w:lvlText w:val=""/>
      <w:lvlJc w:val="left"/>
      <w:pPr>
        <w:ind w:left="2160" w:hanging="360"/>
      </w:pPr>
      <w:rPr>
        <w:rFonts w:ascii="Wingdings" w:hAnsi="Wingdings" w:hint="default"/>
      </w:rPr>
    </w:lvl>
    <w:lvl w:ilvl="3" w:tplc="C540C6F4" w:tentative="1">
      <w:start w:val="1"/>
      <w:numFmt w:val="bullet"/>
      <w:lvlText w:val=""/>
      <w:lvlJc w:val="left"/>
      <w:pPr>
        <w:ind w:left="2880" w:hanging="360"/>
      </w:pPr>
      <w:rPr>
        <w:rFonts w:ascii="Symbol" w:hAnsi="Symbol" w:hint="default"/>
      </w:rPr>
    </w:lvl>
    <w:lvl w:ilvl="4" w:tplc="06C4E33E" w:tentative="1">
      <w:start w:val="1"/>
      <w:numFmt w:val="bullet"/>
      <w:lvlText w:val="o"/>
      <w:lvlJc w:val="left"/>
      <w:pPr>
        <w:ind w:left="3600" w:hanging="360"/>
      </w:pPr>
      <w:rPr>
        <w:rFonts w:ascii="Courier New" w:hAnsi="Courier New" w:cs="Courier New" w:hint="default"/>
      </w:rPr>
    </w:lvl>
    <w:lvl w:ilvl="5" w:tplc="5AEEF338" w:tentative="1">
      <w:start w:val="1"/>
      <w:numFmt w:val="bullet"/>
      <w:lvlText w:val=""/>
      <w:lvlJc w:val="left"/>
      <w:pPr>
        <w:ind w:left="4320" w:hanging="360"/>
      </w:pPr>
      <w:rPr>
        <w:rFonts w:ascii="Wingdings" w:hAnsi="Wingdings" w:hint="default"/>
      </w:rPr>
    </w:lvl>
    <w:lvl w:ilvl="6" w:tplc="62DC2320" w:tentative="1">
      <w:start w:val="1"/>
      <w:numFmt w:val="bullet"/>
      <w:lvlText w:val=""/>
      <w:lvlJc w:val="left"/>
      <w:pPr>
        <w:ind w:left="5040" w:hanging="360"/>
      </w:pPr>
      <w:rPr>
        <w:rFonts w:ascii="Symbol" w:hAnsi="Symbol" w:hint="default"/>
      </w:rPr>
    </w:lvl>
    <w:lvl w:ilvl="7" w:tplc="E4F423CC" w:tentative="1">
      <w:start w:val="1"/>
      <w:numFmt w:val="bullet"/>
      <w:lvlText w:val="o"/>
      <w:lvlJc w:val="left"/>
      <w:pPr>
        <w:ind w:left="5760" w:hanging="360"/>
      </w:pPr>
      <w:rPr>
        <w:rFonts w:ascii="Courier New" w:hAnsi="Courier New" w:cs="Courier New" w:hint="default"/>
      </w:rPr>
    </w:lvl>
    <w:lvl w:ilvl="8" w:tplc="95DC8616" w:tentative="1">
      <w:start w:val="1"/>
      <w:numFmt w:val="bullet"/>
      <w:lvlText w:val=""/>
      <w:lvlJc w:val="left"/>
      <w:pPr>
        <w:ind w:left="6480" w:hanging="360"/>
      </w:pPr>
      <w:rPr>
        <w:rFonts w:ascii="Wingdings" w:hAnsi="Wingdings" w:hint="default"/>
      </w:rPr>
    </w:lvl>
  </w:abstractNum>
  <w:abstractNum w:abstractNumId="1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242BBB"/>
    <w:multiLevelType w:val="hybridMultilevel"/>
    <w:tmpl w:val="111E2EC4"/>
    <w:lvl w:ilvl="0" w:tplc="D568730E">
      <w:start w:val="1"/>
      <w:numFmt w:val="bullet"/>
      <w:lvlText w:val=""/>
      <w:lvlJc w:val="left"/>
      <w:pPr>
        <w:ind w:left="720" w:hanging="360"/>
      </w:pPr>
      <w:rPr>
        <w:rFonts w:ascii="Symbol" w:hAnsi="Symbol" w:hint="default"/>
      </w:rPr>
    </w:lvl>
    <w:lvl w:ilvl="1" w:tplc="543C141E" w:tentative="1">
      <w:start w:val="1"/>
      <w:numFmt w:val="bullet"/>
      <w:lvlText w:val="o"/>
      <w:lvlJc w:val="left"/>
      <w:pPr>
        <w:ind w:left="1440" w:hanging="360"/>
      </w:pPr>
      <w:rPr>
        <w:rFonts w:ascii="Courier New" w:hAnsi="Courier New" w:cs="Courier New" w:hint="default"/>
      </w:rPr>
    </w:lvl>
    <w:lvl w:ilvl="2" w:tplc="2D707734" w:tentative="1">
      <w:start w:val="1"/>
      <w:numFmt w:val="bullet"/>
      <w:lvlText w:val=""/>
      <w:lvlJc w:val="left"/>
      <w:pPr>
        <w:ind w:left="2160" w:hanging="360"/>
      </w:pPr>
      <w:rPr>
        <w:rFonts w:ascii="Wingdings" w:hAnsi="Wingdings" w:hint="default"/>
      </w:rPr>
    </w:lvl>
    <w:lvl w:ilvl="3" w:tplc="777C7342" w:tentative="1">
      <w:start w:val="1"/>
      <w:numFmt w:val="bullet"/>
      <w:lvlText w:val=""/>
      <w:lvlJc w:val="left"/>
      <w:pPr>
        <w:ind w:left="2880" w:hanging="360"/>
      </w:pPr>
      <w:rPr>
        <w:rFonts w:ascii="Symbol" w:hAnsi="Symbol" w:hint="default"/>
      </w:rPr>
    </w:lvl>
    <w:lvl w:ilvl="4" w:tplc="3D7293EC" w:tentative="1">
      <w:start w:val="1"/>
      <w:numFmt w:val="bullet"/>
      <w:lvlText w:val="o"/>
      <w:lvlJc w:val="left"/>
      <w:pPr>
        <w:ind w:left="3600" w:hanging="360"/>
      </w:pPr>
      <w:rPr>
        <w:rFonts w:ascii="Courier New" w:hAnsi="Courier New" w:cs="Courier New" w:hint="default"/>
      </w:rPr>
    </w:lvl>
    <w:lvl w:ilvl="5" w:tplc="3196B782" w:tentative="1">
      <w:start w:val="1"/>
      <w:numFmt w:val="bullet"/>
      <w:lvlText w:val=""/>
      <w:lvlJc w:val="left"/>
      <w:pPr>
        <w:ind w:left="4320" w:hanging="360"/>
      </w:pPr>
      <w:rPr>
        <w:rFonts w:ascii="Wingdings" w:hAnsi="Wingdings" w:hint="default"/>
      </w:rPr>
    </w:lvl>
    <w:lvl w:ilvl="6" w:tplc="A212FEEC" w:tentative="1">
      <w:start w:val="1"/>
      <w:numFmt w:val="bullet"/>
      <w:lvlText w:val=""/>
      <w:lvlJc w:val="left"/>
      <w:pPr>
        <w:ind w:left="5040" w:hanging="360"/>
      </w:pPr>
      <w:rPr>
        <w:rFonts w:ascii="Symbol" w:hAnsi="Symbol" w:hint="default"/>
      </w:rPr>
    </w:lvl>
    <w:lvl w:ilvl="7" w:tplc="4F501188" w:tentative="1">
      <w:start w:val="1"/>
      <w:numFmt w:val="bullet"/>
      <w:lvlText w:val="o"/>
      <w:lvlJc w:val="left"/>
      <w:pPr>
        <w:ind w:left="5760" w:hanging="360"/>
      </w:pPr>
      <w:rPr>
        <w:rFonts w:ascii="Courier New" w:hAnsi="Courier New" w:cs="Courier New" w:hint="default"/>
      </w:rPr>
    </w:lvl>
    <w:lvl w:ilvl="8" w:tplc="DF0C5362" w:tentative="1">
      <w:start w:val="1"/>
      <w:numFmt w:val="bullet"/>
      <w:lvlText w:val=""/>
      <w:lvlJc w:val="left"/>
      <w:pPr>
        <w:ind w:left="6480" w:hanging="360"/>
      </w:pPr>
      <w:rPr>
        <w:rFonts w:ascii="Wingdings" w:hAnsi="Wingdings" w:hint="default"/>
      </w:rPr>
    </w:lvl>
  </w:abstractNum>
  <w:abstractNum w:abstractNumId="20" w15:restartNumberingAfterBreak="0">
    <w:nsid w:val="7C74311D"/>
    <w:multiLevelType w:val="hybridMultilevel"/>
    <w:tmpl w:val="79DC885C"/>
    <w:lvl w:ilvl="0" w:tplc="DE1EB08E">
      <w:numFmt w:val="bullet"/>
      <w:lvlText w:val="•"/>
      <w:lvlJc w:val="left"/>
      <w:pPr>
        <w:ind w:left="720" w:hanging="360"/>
      </w:pPr>
      <w:rPr>
        <w:rFonts w:ascii="Verdana" w:eastAsia="Verdana" w:hAnsi="Verdana" w:cs="Verdana" w:hint="default"/>
      </w:rPr>
    </w:lvl>
    <w:lvl w:ilvl="1" w:tplc="B2948F68" w:tentative="1">
      <w:start w:val="1"/>
      <w:numFmt w:val="bullet"/>
      <w:lvlText w:val="o"/>
      <w:lvlJc w:val="left"/>
      <w:pPr>
        <w:ind w:left="1440" w:hanging="360"/>
      </w:pPr>
      <w:rPr>
        <w:rFonts w:ascii="Courier New" w:hAnsi="Courier New" w:cs="Courier New" w:hint="default"/>
      </w:rPr>
    </w:lvl>
    <w:lvl w:ilvl="2" w:tplc="28245468" w:tentative="1">
      <w:start w:val="1"/>
      <w:numFmt w:val="bullet"/>
      <w:lvlText w:val=""/>
      <w:lvlJc w:val="left"/>
      <w:pPr>
        <w:ind w:left="2160" w:hanging="360"/>
      </w:pPr>
      <w:rPr>
        <w:rFonts w:ascii="Wingdings" w:hAnsi="Wingdings" w:hint="default"/>
      </w:rPr>
    </w:lvl>
    <w:lvl w:ilvl="3" w:tplc="7024AC46" w:tentative="1">
      <w:start w:val="1"/>
      <w:numFmt w:val="bullet"/>
      <w:lvlText w:val=""/>
      <w:lvlJc w:val="left"/>
      <w:pPr>
        <w:ind w:left="2880" w:hanging="360"/>
      </w:pPr>
      <w:rPr>
        <w:rFonts w:ascii="Symbol" w:hAnsi="Symbol" w:hint="default"/>
      </w:rPr>
    </w:lvl>
    <w:lvl w:ilvl="4" w:tplc="6C7096AE" w:tentative="1">
      <w:start w:val="1"/>
      <w:numFmt w:val="bullet"/>
      <w:lvlText w:val="o"/>
      <w:lvlJc w:val="left"/>
      <w:pPr>
        <w:ind w:left="3600" w:hanging="360"/>
      </w:pPr>
      <w:rPr>
        <w:rFonts w:ascii="Courier New" w:hAnsi="Courier New" w:cs="Courier New" w:hint="default"/>
      </w:rPr>
    </w:lvl>
    <w:lvl w:ilvl="5" w:tplc="357E73E8" w:tentative="1">
      <w:start w:val="1"/>
      <w:numFmt w:val="bullet"/>
      <w:lvlText w:val=""/>
      <w:lvlJc w:val="left"/>
      <w:pPr>
        <w:ind w:left="4320" w:hanging="360"/>
      </w:pPr>
      <w:rPr>
        <w:rFonts w:ascii="Wingdings" w:hAnsi="Wingdings" w:hint="default"/>
      </w:rPr>
    </w:lvl>
    <w:lvl w:ilvl="6" w:tplc="FE3267A8" w:tentative="1">
      <w:start w:val="1"/>
      <w:numFmt w:val="bullet"/>
      <w:lvlText w:val=""/>
      <w:lvlJc w:val="left"/>
      <w:pPr>
        <w:ind w:left="5040" w:hanging="360"/>
      </w:pPr>
      <w:rPr>
        <w:rFonts w:ascii="Symbol" w:hAnsi="Symbol" w:hint="default"/>
      </w:rPr>
    </w:lvl>
    <w:lvl w:ilvl="7" w:tplc="2E5E4A18" w:tentative="1">
      <w:start w:val="1"/>
      <w:numFmt w:val="bullet"/>
      <w:lvlText w:val="o"/>
      <w:lvlJc w:val="left"/>
      <w:pPr>
        <w:ind w:left="5760" w:hanging="360"/>
      </w:pPr>
      <w:rPr>
        <w:rFonts w:ascii="Courier New" w:hAnsi="Courier New" w:cs="Courier New" w:hint="default"/>
      </w:rPr>
    </w:lvl>
    <w:lvl w:ilvl="8" w:tplc="0BD4420C" w:tentative="1">
      <w:start w:val="1"/>
      <w:numFmt w:val="bullet"/>
      <w:lvlText w:val=""/>
      <w:lvlJc w:val="left"/>
      <w:pPr>
        <w:ind w:left="6480" w:hanging="360"/>
      </w:pPr>
      <w:rPr>
        <w:rFonts w:ascii="Wingdings" w:hAnsi="Wingdings" w:hint="default"/>
      </w:rPr>
    </w:lvl>
  </w:abstractNum>
  <w:abstractNum w:abstractNumId="21"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4"/>
  </w:num>
  <w:num w:numId="4">
    <w:abstractNumId w:val="21"/>
  </w:num>
  <w:num w:numId="5">
    <w:abstractNumId w:val="16"/>
  </w:num>
  <w:num w:numId="6">
    <w:abstractNumId w:val="0"/>
  </w:num>
  <w:num w:numId="7">
    <w:abstractNumId w:val="3"/>
  </w:num>
  <w:num w:numId="8">
    <w:abstractNumId w:val="13"/>
  </w:num>
  <w:num w:numId="9">
    <w:abstractNumId w:val="10"/>
  </w:num>
  <w:num w:numId="10">
    <w:abstractNumId w:val="12"/>
  </w:num>
  <w:num w:numId="11">
    <w:abstractNumId w:val="8"/>
  </w:num>
  <w:num w:numId="12">
    <w:abstractNumId w:val="15"/>
  </w:num>
  <w:num w:numId="13">
    <w:abstractNumId w:val="20"/>
  </w:num>
  <w:num w:numId="14">
    <w:abstractNumId w:val="5"/>
  </w:num>
  <w:num w:numId="15">
    <w:abstractNumId w:val="19"/>
  </w:num>
  <w:num w:numId="16">
    <w:abstractNumId w:val="17"/>
  </w:num>
  <w:num w:numId="17">
    <w:abstractNumId w:val="2"/>
  </w:num>
  <w:num w:numId="18">
    <w:abstractNumId w:val="4"/>
  </w:num>
  <w:num w:numId="19">
    <w:abstractNumId w:val="9"/>
  </w:num>
  <w:num w:numId="20">
    <w:abstractNumId w:val="6"/>
  </w:num>
  <w:num w:numId="21">
    <w:abstractNumId w:val="11"/>
  </w:num>
  <w:num w:numId="22">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hideGrammaticalErrors/>
  <w:activeWritingStyle w:appName="MSWord" w:lang="fr-FR" w:vendorID="64" w:dllVersion="6" w:nlCheck="1" w:checkStyle="1"/>
  <w:activeWritingStyle w:appName="MSWord" w:lang="en-GB" w:vendorID="64" w:dllVersion="6" w:nlCheck="1" w:checkStyle="1"/>
  <w:activeWritingStyle w:appName="MSWord" w:lang="en-IE" w:vendorID="64" w:dllVersion="6" w:nlCheck="1" w:checkStyle="1"/>
  <w:activeWritingStyle w:appName="MSWord" w:lang="da-DK"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de-DE"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Info" w:val="F"/>
    <w:docVar w:name="Registered" w:val="-1"/>
    <w:docVar w:name="Version" w:val="0"/>
  </w:docVars>
  <w:rsids>
    <w:rsidRoot w:val="00812D16"/>
    <w:rsid w:val="00000D62"/>
    <w:rsid w:val="00001587"/>
    <w:rsid w:val="0000162D"/>
    <w:rsid w:val="00002595"/>
    <w:rsid w:val="00002E55"/>
    <w:rsid w:val="0000362A"/>
    <w:rsid w:val="0000438F"/>
    <w:rsid w:val="0000492F"/>
    <w:rsid w:val="00005633"/>
    <w:rsid w:val="00005701"/>
    <w:rsid w:val="00007528"/>
    <w:rsid w:val="00010B6F"/>
    <w:rsid w:val="00010F3C"/>
    <w:rsid w:val="0001164F"/>
    <w:rsid w:val="000120FA"/>
    <w:rsid w:val="00013F6B"/>
    <w:rsid w:val="000144D3"/>
    <w:rsid w:val="000144D9"/>
    <w:rsid w:val="00014869"/>
    <w:rsid w:val="00014A9F"/>
    <w:rsid w:val="000150D3"/>
    <w:rsid w:val="00015488"/>
    <w:rsid w:val="000166C1"/>
    <w:rsid w:val="000171B9"/>
    <w:rsid w:val="00017A06"/>
    <w:rsid w:val="0002006B"/>
    <w:rsid w:val="00020AE8"/>
    <w:rsid w:val="000219C3"/>
    <w:rsid w:val="00023A2C"/>
    <w:rsid w:val="00023B73"/>
    <w:rsid w:val="0002419A"/>
    <w:rsid w:val="00025EBE"/>
    <w:rsid w:val="00026BF2"/>
    <w:rsid w:val="000271F6"/>
    <w:rsid w:val="00030445"/>
    <w:rsid w:val="000318C7"/>
    <w:rsid w:val="00031B57"/>
    <w:rsid w:val="000328F6"/>
    <w:rsid w:val="000334DE"/>
    <w:rsid w:val="00033857"/>
    <w:rsid w:val="00033D26"/>
    <w:rsid w:val="00033FDB"/>
    <w:rsid w:val="00034255"/>
    <w:rsid w:val="000342C2"/>
    <w:rsid w:val="000344F6"/>
    <w:rsid w:val="00035135"/>
    <w:rsid w:val="00035BC1"/>
    <w:rsid w:val="000376D8"/>
    <w:rsid w:val="00041828"/>
    <w:rsid w:val="00042263"/>
    <w:rsid w:val="00042825"/>
    <w:rsid w:val="00043505"/>
    <w:rsid w:val="00043844"/>
    <w:rsid w:val="00043C0C"/>
    <w:rsid w:val="00043C70"/>
    <w:rsid w:val="00044042"/>
    <w:rsid w:val="00044881"/>
    <w:rsid w:val="00044C56"/>
    <w:rsid w:val="000474D2"/>
    <w:rsid w:val="000479C5"/>
    <w:rsid w:val="00050A01"/>
    <w:rsid w:val="00050DFD"/>
    <w:rsid w:val="000517BC"/>
    <w:rsid w:val="00051C9D"/>
    <w:rsid w:val="00052AAB"/>
    <w:rsid w:val="00052C51"/>
    <w:rsid w:val="00053002"/>
    <w:rsid w:val="00053809"/>
    <w:rsid w:val="00053914"/>
    <w:rsid w:val="00054756"/>
    <w:rsid w:val="000560C5"/>
    <w:rsid w:val="00056C49"/>
    <w:rsid w:val="00056FE0"/>
    <w:rsid w:val="00057B73"/>
    <w:rsid w:val="00057E9C"/>
    <w:rsid w:val="000603C8"/>
    <w:rsid w:val="000605A3"/>
    <w:rsid w:val="000608A4"/>
    <w:rsid w:val="00060AA1"/>
    <w:rsid w:val="00062BBD"/>
    <w:rsid w:val="000631FD"/>
    <w:rsid w:val="00063621"/>
    <w:rsid w:val="000643D3"/>
    <w:rsid w:val="00065888"/>
    <w:rsid w:val="000658E2"/>
    <w:rsid w:val="0006646C"/>
    <w:rsid w:val="0006665C"/>
    <w:rsid w:val="00066BE0"/>
    <w:rsid w:val="00067B16"/>
    <w:rsid w:val="000704E0"/>
    <w:rsid w:val="00070AB6"/>
    <w:rsid w:val="00071629"/>
    <w:rsid w:val="000717CB"/>
    <w:rsid w:val="00071D85"/>
    <w:rsid w:val="00071F8A"/>
    <w:rsid w:val="00073A62"/>
    <w:rsid w:val="00073B38"/>
    <w:rsid w:val="00073E04"/>
    <w:rsid w:val="0007628D"/>
    <w:rsid w:val="00076396"/>
    <w:rsid w:val="0007643F"/>
    <w:rsid w:val="00076534"/>
    <w:rsid w:val="00076F83"/>
    <w:rsid w:val="00080D72"/>
    <w:rsid w:val="00081DAB"/>
    <w:rsid w:val="000824F0"/>
    <w:rsid w:val="00082BFA"/>
    <w:rsid w:val="00082CDB"/>
    <w:rsid w:val="00084D9B"/>
    <w:rsid w:val="0008515C"/>
    <w:rsid w:val="00085498"/>
    <w:rsid w:val="00085AE7"/>
    <w:rsid w:val="00085BE6"/>
    <w:rsid w:val="00086ECB"/>
    <w:rsid w:val="00092829"/>
    <w:rsid w:val="00092B09"/>
    <w:rsid w:val="00092E9F"/>
    <w:rsid w:val="0009351E"/>
    <w:rsid w:val="0009479A"/>
    <w:rsid w:val="00094AD6"/>
    <w:rsid w:val="00094BD4"/>
    <w:rsid w:val="00095D61"/>
    <w:rsid w:val="00095E44"/>
    <w:rsid w:val="00096D8D"/>
    <w:rsid w:val="0009755A"/>
    <w:rsid w:val="000A0484"/>
    <w:rsid w:val="000A07F2"/>
    <w:rsid w:val="000A1167"/>
    <w:rsid w:val="000A1232"/>
    <w:rsid w:val="000A28D4"/>
    <w:rsid w:val="000A2EF2"/>
    <w:rsid w:val="000A2F3B"/>
    <w:rsid w:val="000A33CC"/>
    <w:rsid w:val="000A40D0"/>
    <w:rsid w:val="000A5E5C"/>
    <w:rsid w:val="000A6EC9"/>
    <w:rsid w:val="000B0097"/>
    <w:rsid w:val="000B09A4"/>
    <w:rsid w:val="000B101F"/>
    <w:rsid w:val="000B11B7"/>
    <w:rsid w:val="000B1F4B"/>
    <w:rsid w:val="000B2597"/>
    <w:rsid w:val="000B2E13"/>
    <w:rsid w:val="000B2F27"/>
    <w:rsid w:val="000B2F58"/>
    <w:rsid w:val="000B37A8"/>
    <w:rsid w:val="000B4E6C"/>
    <w:rsid w:val="000B51D9"/>
    <w:rsid w:val="000B571E"/>
    <w:rsid w:val="000B6F66"/>
    <w:rsid w:val="000C03FB"/>
    <w:rsid w:val="000C0D36"/>
    <w:rsid w:val="000C156B"/>
    <w:rsid w:val="000C2060"/>
    <w:rsid w:val="000C20FA"/>
    <w:rsid w:val="000C308F"/>
    <w:rsid w:val="000C3E9D"/>
    <w:rsid w:val="000C580F"/>
    <w:rsid w:val="000C5A4E"/>
    <w:rsid w:val="000C635D"/>
    <w:rsid w:val="000C7F49"/>
    <w:rsid w:val="000D14C5"/>
    <w:rsid w:val="000D191F"/>
    <w:rsid w:val="000D1AEE"/>
    <w:rsid w:val="000D1F4F"/>
    <w:rsid w:val="000D1FB4"/>
    <w:rsid w:val="000D33ED"/>
    <w:rsid w:val="000D4698"/>
    <w:rsid w:val="000D4D07"/>
    <w:rsid w:val="000D5E37"/>
    <w:rsid w:val="000D65E5"/>
    <w:rsid w:val="000D6EFE"/>
    <w:rsid w:val="000D7535"/>
    <w:rsid w:val="000D7794"/>
    <w:rsid w:val="000D7A05"/>
    <w:rsid w:val="000E0260"/>
    <w:rsid w:val="000E05DC"/>
    <w:rsid w:val="000E165D"/>
    <w:rsid w:val="000E1BAF"/>
    <w:rsid w:val="000E223E"/>
    <w:rsid w:val="000E2491"/>
    <w:rsid w:val="000E2EA9"/>
    <w:rsid w:val="000E46A3"/>
    <w:rsid w:val="000E4E88"/>
    <w:rsid w:val="000E555C"/>
    <w:rsid w:val="000E5726"/>
    <w:rsid w:val="000E6B0F"/>
    <w:rsid w:val="000E6C94"/>
    <w:rsid w:val="000E6D70"/>
    <w:rsid w:val="000E6F9E"/>
    <w:rsid w:val="000E7585"/>
    <w:rsid w:val="000E7837"/>
    <w:rsid w:val="000F1213"/>
    <w:rsid w:val="000F1BB2"/>
    <w:rsid w:val="000F1E3B"/>
    <w:rsid w:val="000F217A"/>
    <w:rsid w:val="000F2EF9"/>
    <w:rsid w:val="000F348E"/>
    <w:rsid w:val="000F3F94"/>
    <w:rsid w:val="000F403D"/>
    <w:rsid w:val="000F4BDA"/>
    <w:rsid w:val="000F4C5F"/>
    <w:rsid w:val="000F5B21"/>
    <w:rsid w:val="000F6BB2"/>
    <w:rsid w:val="000F77F2"/>
    <w:rsid w:val="00100B2B"/>
    <w:rsid w:val="001012FC"/>
    <w:rsid w:val="00101F9E"/>
    <w:rsid w:val="00103501"/>
    <w:rsid w:val="00103B2D"/>
    <w:rsid w:val="00103CD2"/>
    <w:rsid w:val="00104061"/>
    <w:rsid w:val="001058B2"/>
    <w:rsid w:val="00106E44"/>
    <w:rsid w:val="00107236"/>
    <w:rsid w:val="00107700"/>
    <w:rsid w:val="001101A2"/>
    <w:rsid w:val="001106F7"/>
    <w:rsid w:val="001108A9"/>
    <w:rsid w:val="001110C3"/>
    <w:rsid w:val="00112907"/>
    <w:rsid w:val="00112970"/>
    <w:rsid w:val="00112EDA"/>
    <w:rsid w:val="00113F31"/>
    <w:rsid w:val="00114174"/>
    <w:rsid w:val="001147C5"/>
    <w:rsid w:val="00116846"/>
    <w:rsid w:val="00116BC8"/>
    <w:rsid w:val="00116DC0"/>
    <w:rsid w:val="00117C1D"/>
    <w:rsid w:val="0012055F"/>
    <w:rsid w:val="00121AB1"/>
    <w:rsid w:val="00121BC9"/>
    <w:rsid w:val="0012233E"/>
    <w:rsid w:val="00123688"/>
    <w:rsid w:val="00125AE1"/>
    <w:rsid w:val="00125B64"/>
    <w:rsid w:val="0012721D"/>
    <w:rsid w:val="00127E7D"/>
    <w:rsid w:val="00127F47"/>
    <w:rsid w:val="00132406"/>
    <w:rsid w:val="00133572"/>
    <w:rsid w:val="00136157"/>
    <w:rsid w:val="001364FB"/>
    <w:rsid w:val="001365F2"/>
    <w:rsid w:val="001367A8"/>
    <w:rsid w:val="00136D7A"/>
    <w:rsid w:val="0013779C"/>
    <w:rsid w:val="001400E7"/>
    <w:rsid w:val="00141470"/>
    <w:rsid w:val="00141540"/>
    <w:rsid w:val="00141A76"/>
    <w:rsid w:val="00143E35"/>
    <w:rsid w:val="001441EC"/>
    <w:rsid w:val="001443B5"/>
    <w:rsid w:val="001449DF"/>
    <w:rsid w:val="001452F1"/>
    <w:rsid w:val="0014569B"/>
    <w:rsid w:val="00145CDD"/>
    <w:rsid w:val="001470E0"/>
    <w:rsid w:val="0014741C"/>
    <w:rsid w:val="00147A08"/>
    <w:rsid w:val="00150060"/>
    <w:rsid w:val="0015025E"/>
    <w:rsid w:val="001505E2"/>
    <w:rsid w:val="001506C5"/>
    <w:rsid w:val="00151641"/>
    <w:rsid w:val="001516F4"/>
    <w:rsid w:val="00151B1F"/>
    <w:rsid w:val="0015342D"/>
    <w:rsid w:val="00154C69"/>
    <w:rsid w:val="00155315"/>
    <w:rsid w:val="001565B2"/>
    <w:rsid w:val="00156A98"/>
    <w:rsid w:val="0015704C"/>
    <w:rsid w:val="001574E9"/>
    <w:rsid w:val="00157895"/>
    <w:rsid w:val="00161251"/>
    <w:rsid w:val="00161701"/>
    <w:rsid w:val="00161E87"/>
    <w:rsid w:val="001625CD"/>
    <w:rsid w:val="00162874"/>
    <w:rsid w:val="00162C94"/>
    <w:rsid w:val="0016566C"/>
    <w:rsid w:val="001658D6"/>
    <w:rsid w:val="00165EF0"/>
    <w:rsid w:val="001669EE"/>
    <w:rsid w:val="00167E53"/>
    <w:rsid w:val="00170E28"/>
    <w:rsid w:val="00170E54"/>
    <w:rsid w:val="00171C56"/>
    <w:rsid w:val="001727F0"/>
    <w:rsid w:val="00172B06"/>
    <w:rsid w:val="00172F57"/>
    <w:rsid w:val="0017347E"/>
    <w:rsid w:val="00173DC0"/>
    <w:rsid w:val="00174832"/>
    <w:rsid w:val="001752D8"/>
    <w:rsid w:val="00175931"/>
    <w:rsid w:val="001766D5"/>
    <w:rsid w:val="00176B25"/>
    <w:rsid w:val="00180977"/>
    <w:rsid w:val="00181665"/>
    <w:rsid w:val="0018230C"/>
    <w:rsid w:val="0018238B"/>
    <w:rsid w:val="0018302A"/>
    <w:rsid w:val="00183419"/>
    <w:rsid w:val="001835D6"/>
    <w:rsid w:val="0018394A"/>
    <w:rsid w:val="00184DCC"/>
    <w:rsid w:val="00186755"/>
    <w:rsid w:val="00186A9D"/>
    <w:rsid w:val="001870BD"/>
    <w:rsid w:val="001874A6"/>
    <w:rsid w:val="0018761F"/>
    <w:rsid w:val="0018765B"/>
    <w:rsid w:val="00190913"/>
    <w:rsid w:val="00191779"/>
    <w:rsid w:val="00191821"/>
    <w:rsid w:val="00193735"/>
    <w:rsid w:val="00193DD3"/>
    <w:rsid w:val="001948AA"/>
    <w:rsid w:val="0019574E"/>
    <w:rsid w:val="00195F65"/>
    <w:rsid w:val="00196A22"/>
    <w:rsid w:val="001A027B"/>
    <w:rsid w:val="001A04AA"/>
    <w:rsid w:val="001A07E2"/>
    <w:rsid w:val="001A1727"/>
    <w:rsid w:val="001A1ADF"/>
    <w:rsid w:val="001A2018"/>
    <w:rsid w:val="001A2B54"/>
    <w:rsid w:val="001A379D"/>
    <w:rsid w:val="001A563A"/>
    <w:rsid w:val="001A56AB"/>
    <w:rsid w:val="001A56F1"/>
    <w:rsid w:val="001A5D0E"/>
    <w:rsid w:val="001A6C90"/>
    <w:rsid w:val="001A72AF"/>
    <w:rsid w:val="001B00DC"/>
    <w:rsid w:val="001B01C8"/>
    <w:rsid w:val="001B0B52"/>
    <w:rsid w:val="001B13F6"/>
    <w:rsid w:val="001B1747"/>
    <w:rsid w:val="001B1CF5"/>
    <w:rsid w:val="001B2650"/>
    <w:rsid w:val="001B2D44"/>
    <w:rsid w:val="001B6A93"/>
    <w:rsid w:val="001B6C19"/>
    <w:rsid w:val="001B752A"/>
    <w:rsid w:val="001C12FB"/>
    <w:rsid w:val="001C187F"/>
    <w:rsid w:val="001C2DB4"/>
    <w:rsid w:val="001C3228"/>
    <w:rsid w:val="001C35E9"/>
    <w:rsid w:val="001C36BD"/>
    <w:rsid w:val="001C3733"/>
    <w:rsid w:val="001C3868"/>
    <w:rsid w:val="001C49B3"/>
    <w:rsid w:val="001C5B30"/>
    <w:rsid w:val="001C611D"/>
    <w:rsid w:val="001C6CB2"/>
    <w:rsid w:val="001C763A"/>
    <w:rsid w:val="001D0081"/>
    <w:rsid w:val="001D1236"/>
    <w:rsid w:val="001D2643"/>
    <w:rsid w:val="001D3902"/>
    <w:rsid w:val="001D3B33"/>
    <w:rsid w:val="001D3C05"/>
    <w:rsid w:val="001D40FB"/>
    <w:rsid w:val="001D6AF4"/>
    <w:rsid w:val="001D7055"/>
    <w:rsid w:val="001E0CC1"/>
    <w:rsid w:val="001E13ED"/>
    <w:rsid w:val="001E1C10"/>
    <w:rsid w:val="001E1DA0"/>
    <w:rsid w:val="001E2039"/>
    <w:rsid w:val="001E3788"/>
    <w:rsid w:val="001E3CC0"/>
    <w:rsid w:val="001E4402"/>
    <w:rsid w:val="001E4CBB"/>
    <w:rsid w:val="001E74DD"/>
    <w:rsid w:val="001E77C3"/>
    <w:rsid w:val="001F090B"/>
    <w:rsid w:val="001F0A42"/>
    <w:rsid w:val="001F0DA7"/>
    <w:rsid w:val="001F11B5"/>
    <w:rsid w:val="001F124B"/>
    <w:rsid w:val="001F12DB"/>
    <w:rsid w:val="001F1668"/>
    <w:rsid w:val="001F180A"/>
    <w:rsid w:val="001F1A28"/>
    <w:rsid w:val="001F1AD0"/>
    <w:rsid w:val="001F2962"/>
    <w:rsid w:val="001F30E6"/>
    <w:rsid w:val="001F35E8"/>
    <w:rsid w:val="001F39EF"/>
    <w:rsid w:val="001F4014"/>
    <w:rsid w:val="001F445E"/>
    <w:rsid w:val="001F4B73"/>
    <w:rsid w:val="001F4B9F"/>
    <w:rsid w:val="001F4FF8"/>
    <w:rsid w:val="001F6423"/>
    <w:rsid w:val="001F6C2D"/>
    <w:rsid w:val="001F737C"/>
    <w:rsid w:val="001F7B2C"/>
    <w:rsid w:val="002003FC"/>
    <w:rsid w:val="00201181"/>
    <w:rsid w:val="00201213"/>
    <w:rsid w:val="0020165E"/>
    <w:rsid w:val="0020272E"/>
    <w:rsid w:val="00202D95"/>
    <w:rsid w:val="00202E50"/>
    <w:rsid w:val="00204224"/>
    <w:rsid w:val="00205130"/>
    <w:rsid w:val="00205180"/>
    <w:rsid w:val="002051A8"/>
    <w:rsid w:val="00205C3D"/>
    <w:rsid w:val="0020654D"/>
    <w:rsid w:val="00206C24"/>
    <w:rsid w:val="00206C81"/>
    <w:rsid w:val="00207F81"/>
    <w:rsid w:val="002109F4"/>
    <w:rsid w:val="0021173D"/>
    <w:rsid w:val="00211FDA"/>
    <w:rsid w:val="002146E4"/>
    <w:rsid w:val="00214E26"/>
    <w:rsid w:val="0021502A"/>
    <w:rsid w:val="002156CC"/>
    <w:rsid w:val="00215DE2"/>
    <w:rsid w:val="00215F15"/>
    <w:rsid w:val="00215FDA"/>
    <w:rsid w:val="002160C2"/>
    <w:rsid w:val="002164CD"/>
    <w:rsid w:val="00217987"/>
    <w:rsid w:val="0022018D"/>
    <w:rsid w:val="002213C8"/>
    <w:rsid w:val="002219A4"/>
    <w:rsid w:val="00222A45"/>
    <w:rsid w:val="00222BB9"/>
    <w:rsid w:val="00223429"/>
    <w:rsid w:val="00223761"/>
    <w:rsid w:val="0022387E"/>
    <w:rsid w:val="00223A46"/>
    <w:rsid w:val="002245E1"/>
    <w:rsid w:val="002252FC"/>
    <w:rsid w:val="002258D6"/>
    <w:rsid w:val="002262C6"/>
    <w:rsid w:val="00226343"/>
    <w:rsid w:val="002264B9"/>
    <w:rsid w:val="0022735B"/>
    <w:rsid w:val="0022736C"/>
    <w:rsid w:val="002274FB"/>
    <w:rsid w:val="002309D2"/>
    <w:rsid w:val="00231A37"/>
    <w:rsid w:val="00231B61"/>
    <w:rsid w:val="00232162"/>
    <w:rsid w:val="0023315B"/>
    <w:rsid w:val="002347FE"/>
    <w:rsid w:val="00234A70"/>
    <w:rsid w:val="00235D20"/>
    <w:rsid w:val="00240360"/>
    <w:rsid w:val="0024178D"/>
    <w:rsid w:val="0024392B"/>
    <w:rsid w:val="00244DBB"/>
    <w:rsid w:val="002450C6"/>
    <w:rsid w:val="002459B5"/>
    <w:rsid w:val="00245DCF"/>
    <w:rsid w:val="00246AB3"/>
    <w:rsid w:val="00246C65"/>
    <w:rsid w:val="00246CA1"/>
    <w:rsid w:val="0024721F"/>
    <w:rsid w:val="00251A10"/>
    <w:rsid w:val="002526D3"/>
    <w:rsid w:val="00252BFF"/>
    <w:rsid w:val="0025371C"/>
    <w:rsid w:val="00253732"/>
    <w:rsid w:val="002542A8"/>
    <w:rsid w:val="00255A80"/>
    <w:rsid w:val="00255FB7"/>
    <w:rsid w:val="002601B9"/>
    <w:rsid w:val="002609E3"/>
    <w:rsid w:val="00260A11"/>
    <w:rsid w:val="00260E8C"/>
    <w:rsid w:val="00261468"/>
    <w:rsid w:val="0026169A"/>
    <w:rsid w:val="00262690"/>
    <w:rsid w:val="00262763"/>
    <w:rsid w:val="00262E1E"/>
    <w:rsid w:val="002643AB"/>
    <w:rsid w:val="00264682"/>
    <w:rsid w:val="00264BEA"/>
    <w:rsid w:val="0026543C"/>
    <w:rsid w:val="00265943"/>
    <w:rsid w:val="0026672C"/>
    <w:rsid w:val="00267850"/>
    <w:rsid w:val="00267CBF"/>
    <w:rsid w:val="002701C1"/>
    <w:rsid w:val="00271032"/>
    <w:rsid w:val="00271B18"/>
    <w:rsid w:val="00272871"/>
    <w:rsid w:val="00272BD6"/>
    <w:rsid w:val="00272F0A"/>
    <w:rsid w:val="002731E3"/>
    <w:rsid w:val="00273E3E"/>
    <w:rsid w:val="00274147"/>
    <w:rsid w:val="002745C7"/>
    <w:rsid w:val="00274F35"/>
    <w:rsid w:val="00275110"/>
    <w:rsid w:val="00275189"/>
    <w:rsid w:val="002756DC"/>
    <w:rsid w:val="00276412"/>
    <w:rsid w:val="00276437"/>
    <w:rsid w:val="00280053"/>
    <w:rsid w:val="002805A9"/>
    <w:rsid w:val="0028063F"/>
    <w:rsid w:val="00280740"/>
    <w:rsid w:val="00281A89"/>
    <w:rsid w:val="00283977"/>
    <w:rsid w:val="00283B02"/>
    <w:rsid w:val="00283C00"/>
    <w:rsid w:val="00283C5D"/>
    <w:rsid w:val="00284336"/>
    <w:rsid w:val="002844B0"/>
    <w:rsid w:val="00286322"/>
    <w:rsid w:val="00286ED9"/>
    <w:rsid w:val="002902A4"/>
    <w:rsid w:val="00291537"/>
    <w:rsid w:val="0029475C"/>
    <w:rsid w:val="002947FF"/>
    <w:rsid w:val="00296B03"/>
    <w:rsid w:val="00296C1F"/>
    <w:rsid w:val="002A1102"/>
    <w:rsid w:val="002A2B08"/>
    <w:rsid w:val="002A3191"/>
    <w:rsid w:val="002A4057"/>
    <w:rsid w:val="002A41E6"/>
    <w:rsid w:val="002A44C8"/>
    <w:rsid w:val="002A45DD"/>
    <w:rsid w:val="002A4DE7"/>
    <w:rsid w:val="002A5E48"/>
    <w:rsid w:val="002A679C"/>
    <w:rsid w:val="002A7CAC"/>
    <w:rsid w:val="002B0059"/>
    <w:rsid w:val="002B0455"/>
    <w:rsid w:val="002B06A5"/>
    <w:rsid w:val="002B175A"/>
    <w:rsid w:val="002B261C"/>
    <w:rsid w:val="002B28BC"/>
    <w:rsid w:val="002B2BEE"/>
    <w:rsid w:val="002B35C5"/>
    <w:rsid w:val="002B3935"/>
    <w:rsid w:val="002B406A"/>
    <w:rsid w:val="002B41D4"/>
    <w:rsid w:val="002B47A8"/>
    <w:rsid w:val="002B543F"/>
    <w:rsid w:val="002B5F09"/>
    <w:rsid w:val="002B7D73"/>
    <w:rsid w:val="002C06E3"/>
    <w:rsid w:val="002C0801"/>
    <w:rsid w:val="002C0C66"/>
    <w:rsid w:val="002C145F"/>
    <w:rsid w:val="002C2A4E"/>
    <w:rsid w:val="002C33B3"/>
    <w:rsid w:val="002C44B0"/>
    <w:rsid w:val="002C4E07"/>
    <w:rsid w:val="002C5ABB"/>
    <w:rsid w:val="002C5CC1"/>
    <w:rsid w:val="002C6B13"/>
    <w:rsid w:val="002C709D"/>
    <w:rsid w:val="002C71C4"/>
    <w:rsid w:val="002C72EF"/>
    <w:rsid w:val="002D0586"/>
    <w:rsid w:val="002D07EE"/>
    <w:rsid w:val="002D1023"/>
    <w:rsid w:val="002D1459"/>
    <w:rsid w:val="002D1470"/>
    <w:rsid w:val="002D1D95"/>
    <w:rsid w:val="002D21CF"/>
    <w:rsid w:val="002D3DB7"/>
    <w:rsid w:val="002D4705"/>
    <w:rsid w:val="002D5B65"/>
    <w:rsid w:val="002D6396"/>
    <w:rsid w:val="002D75C9"/>
    <w:rsid w:val="002D7DD0"/>
    <w:rsid w:val="002D7E5E"/>
    <w:rsid w:val="002E07BA"/>
    <w:rsid w:val="002E07EF"/>
    <w:rsid w:val="002E0A1C"/>
    <w:rsid w:val="002E0D06"/>
    <w:rsid w:val="002E0DC2"/>
    <w:rsid w:val="002E1810"/>
    <w:rsid w:val="002E3AB2"/>
    <w:rsid w:val="002E3F71"/>
    <w:rsid w:val="002E4E94"/>
    <w:rsid w:val="002E5E75"/>
    <w:rsid w:val="002E6220"/>
    <w:rsid w:val="002E6DC7"/>
    <w:rsid w:val="002E7512"/>
    <w:rsid w:val="002E7DFB"/>
    <w:rsid w:val="002E7FA8"/>
    <w:rsid w:val="002F004B"/>
    <w:rsid w:val="002F1883"/>
    <w:rsid w:val="002F1B66"/>
    <w:rsid w:val="002F1F1C"/>
    <w:rsid w:val="002F1F28"/>
    <w:rsid w:val="002F43CA"/>
    <w:rsid w:val="002F57AA"/>
    <w:rsid w:val="002F6E43"/>
    <w:rsid w:val="002F6EF7"/>
    <w:rsid w:val="002F714C"/>
    <w:rsid w:val="002F72EF"/>
    <w:rsid w:val="002F7511"/>
    <w:rsid w:val="002F77BF"/>
    <w:rsid w:val="003004A2"/>
    <w:rsid w:val="003010E3"/>
    <w:rsid w:val="00301245"/>
    <w:rsid w:val="0030208E"/>
    <w:rsid w:val="003027D0"/>
    <w:rsid w:val="00303DD5"/>
    <w:rsid w:val="00304F33"/>
    <w:rsid w:val="003052DD"/>
    <w:rsid w:val="00306DF7"/>
    <w:rsid w:val="00307B74"/>
    <w:rsid w:val="00310764"/>
    <w:rsid w:val="003117A1"/>
    <w:rsid w:val="00311BFD"/>
    <w:rsid w:val="003121DC"/>
    <w:rsid w:val="003129B3"/>
    <w:rsid w:val="00313F05"/>
    <w:rsid w:val="00314718"/>
    <w:rsid w:val="0031488A"/>
    <w:rsid w:val="00315F79"/>
    <w:rsid w:val="00317138"/>
    <w:rsid w:val="003175E1"/>
    <w:rsid w:val="00320203"/>
    <w:rsid w:val="00322002"/>
    <w:rsid w:val="00322C89"/>
    <w:rsid w:val="0032311E"/>
    <w:rsid w:val="00323570"/>
    <w:rsid w:val="00323749"/>
    <w:rsid w:val="003247B0"/>
    <w:rsid w:val="00325CAE"/>
    <w:rsid w:val="00325E81"/>
    <w:rsid w:val="0032609D"/>
    <w:rsid w:val="00326948"/>
    <w:rsid w:val="00327052"/>
    <w:rsid w:val="00327E76"/>
    <w:rsid w:val="00331334"/>
    <w:rsid w:val="003316BB"/>
    <w:rsid w:val="0033233A"/>
    <w:rsid w:val="0033486D"/>
    <w:rsid w:val="00334FDD"/>
    <w:rsid w:val="00335083"/>
    <w:rsid w:val="00335EBF"/>
    <w:rsid w:val="003367C4"/>
    <w:rsid w:val="00336B9C"/>
    <w:rsid w:val="00336D8E"/>
    <w:rsid w:val="0033737B"/>
    <w:rsid w:val="003376B3"/>
    <w:rsid w:val="00342B98"/>
    <w:rsid w:val="00342BC8"/>
    <w:rsid w:val="00343780"/>
    <w:rsid w:val="0034461E"/>
    <w:rsid w:val="003449E5"/>
    <w:rsid w:val="003457A5"/>
    <w:rsid w:val="00345F9C"/>
    <w:rsid w:val="0034727E"/>
    <w:rsid w:val="00347776"/>
    <w:rsid w:val="00351730"/>
    <w:rsid w:val="00351A91"/>
    <w:rsid w:val="003520C4"/>
    <w:rsid w:val="003533AE"/>
    <w:rsid w:val="00353496"/>
    <w:rsid w:val="0035396A"/>
    <w:rsid w:val="00354020"/>
    <w:rsid w:val="00355E14"/>
    <w:rsid w:val="003569F3"/>
    <w:rsid w:val="00357A50"/>
    <w:rsid w:val="00357C5E"/>
    <w:rsid w:val="00357D42"/>
    <w:rsid w:val="003608BD"/>
    <w:rsid w:val="00360B90"/>
    <w:rsid w:val="00361071"/>
    <w:rsid w:val="00361280"/>
    <w:rsid w:val="0036153E"/>
    <w:rsid w:val="003615F1"/>
    <w:rsid w:val="003619A9"/>
    <w:rsid w:val="00361A6E"/>
    <w:rsid w:val="003635E3"/>
    <w:rsid w:val="00363D7F"/>
    <w:rsid w:val="00364D76"/>
    <w:rsid w:val="00365C69"/>
    <w:rsid w:val="0036655E"/>
    <w:rsid w:val="00367C66"/>
    <w:rsid w:val="003700B2"/>
    <w:rsid w:val="00370FDD"/>
    <w:rsid w:val="00371F32"/>
    <w:rsid w:val="003722C7"/>
    <w:rsid w:val="0037233D"/>
    <w:rsid w:val="0037327A"/>
    <w:rsid w:val="003733B7"/>
    <w:rsid w:val="003736EF"/>
    <w:rsid w:val="003737E3"/>
    <w:rsid w:val="00373B4E"/>
    <w:rsid w:val="0037433B"/>
    <w:rsid w:val="003743C3"/>
    <w:rsid w:val="00375C6D"/>
    <w:rsid w:val="00375F34"/>
    <w:rsid w:val="00377D29"/>
    <w:rsid w:val="003802F2"/>
    <w:rsid w:val="00380A1A"/>
    <w:rsid w:val="00380D80"/>
    <w:rsid w:val="0038299A"/>
    <w:rsid w:val="00383ADD"/>
    <w:rsid w:val="00383C94"/>
    <w:rsid w:val="00384CAD"/>
    <w:rsid w:val="0038500E"/>
    <w:rsid w:val="003852FB"/>
    <w:rsid w:val="00386967"/>
    <w:rsid w:val="00386ED7"/>
    <w:rsid w:val="003872D4"/>
    <w:rsid w:val="003873DF"/>
    <w:rsid w:val="0038761D"/>
    <w:rsid w:val="003905AD"/>
    <w:rsid w:val="003906F8"/>
    <w:rsid w:val="00391D18"/>
    <w:rsid w:val="00391DA6"/>
    <w:rsid w:val="003935EE"/>
    <w:rsid w:val="00393EE9"/>
    <w:rsid w:val="0039408A"/>
    <w:rsid w:val="003945F5"/>
    <w:rsid w:val="00394A55"/>
    <w:rsid w:val="003961B9"/>
    <w:rsid w:val="00396393"/>
    <w:rsid w:val="0039643B"/>
    <w:rsid w:val="0039673D"/>
    <w:rsid w:val="00396A2B"/>
    <w:rsid w:val="003975DA"/>
    <w:rsid w:val="00397893"/>
    <w:rsid w:val="003A1D19"/>
    <w:rsid w:val="003A2407"/>
    <w:rsid w:val="003A2CF0"/>
    <w:rsid w:val="003A33D3"/>
    <w:rsid w:val="003A3880"/>
    <w:rsid w:val="003A4121"/>
    <w:rsid w:val="003A4B52"/>
    <w:rsid w:val="003A4EF6"/>
    <w:rsid w:val="003A5BC5"/>
    <w:rsid w:val="003A5D55"/>
    <w:rsid w:val="003A71CC"/>
    <w:rsid w:val="003A72FD"/>
    <w:rsid w:val="003A75E6"/>
    <w:rsid w:val="003B0B15"/>
    <w:rsid w:val="003B255B"/>
    <w:rsid w:val="003B25B7"/>
    <w:rsid w:val="003B3317"/>
    <w:rsid w:val="003B4B2F"/>
    <w:rsid w:val="003B514E"/>
    <w:rsid w:val="003B52D4"/>
    <w:rsid w:val="003B5EB5"/>
    <w:rsid w:val="003C1072"/>
    <w:rsid w:val="003C1CA5"/>
    <w:rsid w:val="003C1EC7"/>
    <w:rsid w:val="003C272D"/>
    <w:rsid w:val="003C32D9"/>
    <w:rsid w:val="003C3D8E"/>
    <w:rsid w:val="003C4798"/>
    <w:rsid w:val="003C64A0"/>
    <w:rsid w:val="003C6F0B"/>
    <w:rsid w:val="003C7BA3"/>
    <w:rsid w:val="003D00A3"/>
    <w:rsid w:val="003D2F20"/>
    <w:rsid w:val="003D3405"/>
    <w:rsid w:val="003D4635"/>
    <w:rsid w:val="003D4E9C"/>
    <w:rsid w:val="003D5B37"/>
    <w:rsid w:val="003D7171"/>
    <w:rsid w:val="003E0297"/>
    <w:rsid w:val="003E0D78"/>
    <w:rsid w:val="003E1CB1"/>
    <w:rsid w:val="003E3A1D"/>
    <w:rsid w:val="003E4BE8"/>
    <w:rsid w:val="003E5364"/>
    <w:rsid w:val="003E5647"/>
    <w:rsid w:val="003E5AF3"/>
    <w:rsid w:val="003E6CA0"/>
    <w:rsid w:val="003E7477"/>
    <w:rsid w:val="003F00B1"/>
    <w:rsid w:val="003F048A"/>
    <w:rsid w:val="003F070C"/>
    <w:rsid w:val="003F1C15"/>
    <w:rsid w:val="003F1F41"/>
    <w:rsid w:val="003F25B1"/>
    <w:rsid w:val="003F2C3E"/>
    <w:rsid w:val="003F2E3D"/>
    <w:rsid w:val="003F2FDE"/>
    <w:rsid w:val="003F330B"/>
    <w:rsid w:val="003F34AE"/>
    <w:rsid w:val="003F38C4"/>
    <w:rsid w:val="003F4A8B"/>
    <w:rsid w:val="003F58C0"/>
    <w:rsid w:val="003F6E2C"/>
    <w:rsid w:val="003F6FDF"/>
    <w:rsid w:val="0040036F"/>
    <w:rsid w:val="00400C4A"/>
    <w:rsid w:val="00400F8E"/>
    <w:rsid w:val="004015D7"/>
    <w:rsid w:val="004016F5"/>
    <w:rsid w:val="004029E0"/>
    <w:rsid w:val="00402ABD"/>
    <w:rsid w:val="00404019"/>
    <w:rsid w:val="004045AA"/>
    <w:rsid w:val="0040549A"/>
    <w:rsid w:val="0040564E"/>
    <w:rsid w:val="00405CC9"/>
    <w:rsid w:val="0040711E"/>
    <w:rsid w:val="00407D67"/>
    <w:rsid w:val="004100AA"/>
    <w:rsid w:val="00412450"/>
    <w:rsid w:val="004138DE"/>
    <w:rsid w:val="00413B39"/>
    <w:rsid w:val="004142E7"/>
    <w:rsid w:val="00414B2F"/>
    <w:rsid w:val="00415E58"/>
    <w:rsid w:val="00416231"/>
    <w:rsid w:val="00416FA2"/>
    <w:rsid w:val="00417452"/>
    <w:rsid w:val="00420422"/>
    <w:rsid w:val="0042055F"/>
    <w:rsid w:val="004208AB"/>
    <w:rsid w:val="004212BD"/>
    <w:rsid w:val="00421741"/>
    <w:rsid w:val="004219EF"/>
    <w:rsid w:val="00421A72"/>
    <w:rsid w:val="0042224C"/>
    <w:rsid w:val="00424348"/>
    <w:rsid w:val="004244BE"/>
    <w:rsid w:val="00424973"/>
    <w:rsid w:val="00426CD9"/>
    <w:rsid w:val="00426D34"/>
    <w:rsid w:val="00430FEB"/>
    <w:rsid w:val="004310EE"/>
    <w:rsid w:val="00431170"/>
    <w:rsid w:val="004319AB"/>
    <w:rsid w:val="00433677"/>
    <w:rsid w:val="004340D5"/>
    <w:rsid w:val="00434880"/>
    <w:rsid w:val="00434A21"/>
    <w:rsid w:val="0043526D"/>
    <w:rsid w:val="00436365"/>
    <w:rsid w:val="00437636"/>
    <w:rsid w:val="00441DEF"/>
    <w:rsid w:val="004422B1"/>
    <w:rsid w:val="00443A21"/>
    <w:rsid w:val="004460E9"/>
    <w:rsid w:val="00447B6F"/>
    <w:rsid w:val="004503F2"/>
    <w:rsid w:val="0045188C"/>
    <w:rsid w:val="0045220C"/>
    <w:rsid w:val="004522CD"/>
    <w:rsid w:val="00452836"/>
    <w:rsid w:val="00452892"/>
    <w:rsid w:val="00453623"/>
    <w:rsid w:val="00453C11"/>
    <w:rsid w:val="00454ECA"/>
    <w:rsid w:val="004553C8"/>
    <w:rsid w:val="004557B0"/>
    <w:rsid w:val="0045754F"/>
    <w:rsid w:val="00457946"/>
    <w:rsid w:val="00457D8B"/>
    <w:rsid w:val="00460A17"/>
    <w:rsid w:val="004622D0"/>
    <w:rsid w:val="00462678"/>
    <w:rsid w:val="00462924"/>
    <w:rsid w:val="004629E4"/>
    <w:rsid w:val="00462F79"/>
    <w:rsid w:val="00463ECE"/>
    <w:rsid w:val="00464509"/>
    <w:rsid w:val="00464747"/>
    <w:rsid w:val="0046594D"/>
    <w:rsid w:val="004663E5"/>
    <w:rsid w:val="00470CB5"/>
    <w:rsid w:val="00471EAB"/>
    <w:rsid w:val="00472295"/>
    <w:rsid w:val="004723EE"/>
    <w:rsid w:val="004743E1"/>
    <w:rsid w:val="00474500"/>
    <w:rsid w:val="004750B7"/>
    <w:rsid w:val="00475416"/>
    <w:rsid w:val="00475A92"/>
    <w:rsid w:val="00477179"/>
    <w:rsid w:val="004779B8"/>
    <w:rsid w:val="00477BB9"/>
    <w:rsid w:val="00481736"/>
    <w:rsid w:val="00481D89"/>
    <w:rsid w:val="00481EBD"/>
    <w:rsid w:val="00483AE3"/>
    <w:rsid w:val="00484E1B"/>
    <w:rsid w:val="00484EF1"/>
    <w:rsid w:val="00484F07"/>
    <w:rsid w:val="004859EE"/>
    <w:rsid w:val="00485CCC"/>
    <w:rsid w:val="00487366"/>
    <w:rsid w:val="004873E4"/>
    <w:rsid w:val="00487543"/>
    <w:rsid w:val="00487C75"/>
    <w:rsid w:val="0049021F"/>
    <w:rsid w:val="0049072C"/>
    <w:rsid w:val="00490FD1"/>
    <w:rsid w:val="00491AD2"/>
    <w:rsid w:val="004934D2"/>
    <w:rsid w:val="004935C0"/>
    <w:rsid w:val="00493B43"/>
    <w:rsid w:val="00493E5A"/>
    <w:rsid w:val="00494023"/>
    <w:rsid w:val="00494EB1"/>
    <w:rsid w:val="00495059"/>
    <w:rsid w:val="00496414"/>
    <w:rsid w:val="004975B6"/>
    <w:rsid w:val="00497802"/>
    <w:rsid w:val="00497A38"/>
    <w:rsid w:val="004A066D"/>
    <w:rsid w:val="004A0CA9"/>
    <w:rsid w:val="004A0CEC"/>
    <w:rsid w:val="004A0D43"/>
    <w:rsid w:val="004A17A4"/>
    <w:rsid w:val="004A19D8"/>
    <w:rsid w:val="004A344F"/>
    <w:rsid w:val="004A45BD"/>
    <w:rsid w:val="004A4656"/>
    <w:rsid w:val="004A5965"/>
    <w:rsid w:val="004A7139"/>
    <w:rsid w:val="004A77B0"/>
    <w:rsid w:val="004B0872"/>
    <w:rsid w:val="004B08A9"/>
    <w:rsid w:val="004B1CED"/>
    <w:rsid w:val="004B2EF3"/>
    <w:rsid w:val="004B34A7"/>
    <w:rsid w:val="004B3B06"/>
    <w:rsid w:val="004B4643"/>
    <w:rsid w:val="004B46A1"/>
    <w:rsid w:val="004B47E4"/>
    <w:rsid w:val="004B58CB"/>
    <w:rsid w:val="004B5A90"/>
    <w:rsid w:val="004B632C"/>
    <w:rsid w:val="004B670F"/>
    <w:rsid w:val="004B671D"/>
    <w:rsid w:val="004B767F"/>
    <w:rsid w:val="004B7E4D"/>
    <w:rsid w:val="004B7F67"/>
    <w:rsid w:val="004C0134"/>
    <w:rsid w:val="004C02E5"/>
    <w:rsid w:val="004C06BE"/>
    <w:rsid w:val="004C0938"/>
    <w:rsid w:val="004C17DD"/>
    <w:rsid w:val="004C1994"/>
    <w:rsid w:val="004C2364"/>
    <w:rsid w:val="004C2C0B"/>
    <w:rsid w:val="004C4E76"/>
    <w:rsid w:val="004C58CC"/>
    <w:rsid w:val="004C594C"/>
    <w:rsid w:val="004C6883"/>
    <w:rsid w:val="004C6F12"/>
    <w:rsid w:val="004C70FC"/>
    <w:rsid w:val="004C7FB4"/>
    <w:rsid w:val="004D03B1"/>
    <w:rsid w:val="004D06B7"/>
    <w:rsid w:val="004D1E29"/>
    <w:rsid w:val="004D2675"/>
    <w:rsid w:val="004D3CE2"/>
    <w:rsid w:val="004D4080"/>
    <w:rsid w:val="004D46EA"/>
    <w:rsid w:val="004D4C01"/>
    <w:rsid w:val="004D6276"/>
    <w:rsid w:val="004E0286"/>
    <w:rsid w:val="004E05FD"/>
    <w:rsid w:val="004E1A0D"/>
    <w:rsid w:val="004E1A50"/>
    <w:rsid w:val="004E23F5"/>
    <w:rsid w:val="004E52AB"/>
    <w:rsid w:val="004E5418"/>
    <w:rsid w:val="004E63E5"/>
    <w:rsid w:val="004E64E9"/>
    <w:rsid w:val="004E6B76"/>
    <w:rsid w:val="004E766D"/>
    <w:rsid w:val="004F0B4B"/>
    <w:rsid w:val="004F1437"/>
    <w:rsid w:val="004F156E"/>
    <w:rsid w:val="004F22FB"/>
    <w:rsid w:val="004F2AEB"/>
    <w:rsid w:val="004F3540"/>
    <w:rsid w:val="004F36BD"/>
    <w:rsid w:val="004F3F23"/>
    <w:rsid w:val="004F40D9"/>
    <w:rsid w:val="004F503A"/>
    <w:rsid w:val="004F52DB"/>
    <w:rsid w:val="004F5624"/>
    <w:rsid w:val="004F5DA4"/>
    <w:rsid w:val="004F62B2"/>
    <w:rsid w:val="004F6424"/>
    <w:rsid w:val="004F65D7"/>
    <w:rsid w:val="004F6E2F"/>
    <w:rsid w:val="00500BFB"/>
    <w:rsid w:val="00500C9D"/>
    <w:rsid w:val="005019A2"/>
    <w:rsid w:val="00501ABD"/>
    <w:rsid w:val="00502BF4"/>
    <w:rsid w:val="005037D0"/>
    <w:rsid w:val="005040CD"/>
    <w:rsid w:val="00505229"/>
    <w:rsid w:val="00505439"/>
    <w:rsid w:val="00505947"/>
    <w:rsid w:val="00506611"/>
    <w:rsid w:val="00507B48"/>
    <w:rsid w:val="00507F98"/>
    <w:rsid w:val="005108A3"/>
    <w:rsid w:val="00510F6E"/>
    <w:rsid w:val="00511422"/>
    <w:rsid w:val="005118AE"/>
    <w:rsid w:val="005121B5"/>
    <w:rsid w:val="0051274C"/>
    <w:rsid w:val="00513C8A"/>
    <w:rsid w:val="00514F11"/>
    <w:rsid w:val="0051544E"/>
    <w:rsid w:val="0051582B"/>
    <w:rsid w:val="0051587A"/>
    <w:rsid w:val="005158FA"/>
    <w:rsid w:val="0051615D"/>
    <w:rsid w:val="005169AD"/>
    <w:rsid w:val="0051783D"/>
    <w:rsid w:val="005208B9"/>
    <w:rsid w:val="00521791"/>
    <w:rsid w:val="005221F0"/>
    <w:rsid w:val="00522E20"/>
    <w:rsid w:val="005231B3"/>
    <w:rsid w:val="005237EE"/>
    <w:rsid w:val="005246D0"/>
    <w:rsid w:val="00524807"/>
    <w:rsid w:val="005252FE"/>
    <w:rsid w:val="00525FF9"/>
    <w:rsid w:val="0052741F"/>
    <w:rsid w:val="00527CCA"/>
    <w:rsid w:val="00527EEC"/>
    <w:rsid w:val="00530E72"/>
    <w:rsid w:val="00531E68"/>
    <w:rsid w:val="00532118"/>
    <w:rsid w:val="0053261C"/>
    <w:rsid w:val="00532C41"/>
    <w:rsid w:val="00532D3F"/>
    <w:rsid w:val="00533439"/>
    <w:rsid w:val="0053379B"/>
    <w:rsid w:val="0053386D"/>
    <w:rsid w:val="00533EFB"/>
    <w:rsid w:val="00534700"/>
    <w:rsid w:val="00535F09"/>
    <w:rsid w:val="00535FEB"/>
    <w:rsid w:val="005371DE"/>
    <w:rsid w:val="0053791F"/>
    <w:rsid w:val="005412B1"/>
    <w:rsid w:val="005416FA"/>
    <w:rsid w:val="00541F2A"/>
    <w:rsid w:val="0054272E"/>
    <w:rsid w:val="00543FFF"/>
    <w:rsid w:val="00545282"/>
    <w:rsid w:val="00546024"/>
    <w:rsid w:val="005469D1"/>
    <w:rsid w:val="00547538"/>
    <w:rsid w:val="0054758E"/>
    <w:rsid w:val="00550F9F"/>
    <w:rsid w:val="005521B2"/>
    <w:rsid w:val="0055376E"/>
    <w:rsid w:val="00553BFA"/>
    <w:rsid w:val="00553E41"/>
    <w:rsid w:val="00553FDD"/>
    <w:rsid w:val="00554D05"/>
    <w:rsid w:val="00557912"/>
    <w:rsid w:val="00560698"/>
    <w:rsid w:val="0056077E"/>
    <w:rsid w:val="00560EDA"/>
    <w:rsid w:val="00561039"/>
    <w:rsid w:val="0056185E"/>
    <w:rsid w:val="00561E15"/>
    <w:rsid w:val="005629EE"/>
    <w:rsid w:val="00562A88"/>
    <w:rsid w:val="005634A3"/>
    <w:rsid w:val="005640DC"/>
    <w:rsid w:val="005645E1"/>
    <w:rsid w:val="00564656"/>
    <w:rsid w:val="005648FA"/>
    <w:rsid w:val="00564D50"/>
    <w:rsid w:val="005656EA"/>
    <w:rsid w:val="00565E72"/>
    <w:rsid w:val="00567346"/>
    <w:rsid w:val="0057005B"/>
    <w:rsid w:val="005710A4"/>
    <w:rsid w:val="005722EE"/>
    <w:rsid w:val="00572E9C"/>
    <w:rsid w:val="0057371B"/>
    <w:rsid w:val="00573AF2"/>
    <w:rsid w:val="005749A0"/>
    <w:rsid w:val="0057508B"/>
    <w:rsid w:val="00575D3A"/>
    <w:rsid w:val="00575EB8"/>
    <w:rsid w:val="00575F8E"/>
    <w:rsid w:val="00580963"/>
    <w:rsid w:val="00582A9B"/>
    <w:rsid w:val="00582B0A"/>
    <w:rsid w:val="005830A2"/>
    <w:rsid w:val="005832AB"/>
    <w:rsid w:val="0058437C"/>
    <w:rsid w:val="005849E2"/>
    <w:rsid w:val="00585A9A"/>
    <w:rsid w:val="00586118"/>
    <w:rsid w:val="00586D63"/>
    <w:rsid w:val="00586FDB"/>
    <w:rsid w:val="005870AD"/>
    <w:rsid w:val="005872FF"/>
    <w:rsid w:val="00587495"/>
    <w:rsid w:val="005908E9"/>
    <w:rsid w:val="00592E49"/>
    <w:rsid w:val="005935F4"/>
    <w:rsid w:val="00593E0A"/>
    <w:rsid w:val="005941ED"/>
    <w:rsid w:val="00596C37"/>
    <w:rsid w:val="0059788B"/>
    <w:rsid w:val="00597F69"/>
    <w:rsid w:val="005A167F"/>
    <w:rsid w:val="005A2F53"/>
    <w:rsid w:val="005A346E"/>
    <w:rsid w:val="005A549D"/>
    <w:rsid w:val="005A651C"/>
    <w:rsid w:val="005A73CF"/>
    <w:rsid w:val="005B0659"/>
    <w:rsid w:val="005B07C6"/>
    <w:rsid w:val="005B2734"/>
    <w:rsid w:val="005B3F6F"/>
    <w:rsid w:val="005B3FBF"/>
    <w:rsid w:val="005B4DEB"/>
    <w:rsid w:val="005B4F55"/>
    <w:rsid w:val="005B5A85"/>
    <w:rsid w:val="005B5C53"/>
    <w:rsid w:val="005B6B07"/>
    <w:rsid w:val="005B6B1A"/>
    <w:rsid w:val="005B798B"/>
    <w:rsid w:val="005C062B"/>
    <w:rsid w:val="005C0653"/>
    <w:rsid w:val="005C1318"/>
    <w:rsid w:val="005C15C6"/>
    <w:rsid w:val="005C1FAE"/>
    <w:rsid w:val="005C39E8"/>
    <w:rsid w:val="005C4880"/>
    <w:rsid w:val="005C523B"/>
    <w:rsid w:val="005C5660"/>
    <w:rsid w:val="005C72E3"/>
    <w:rsid w:val="005C7B8B"/>
    <w:rsid w:val="005D19E8"/>
    <w:rsid w:val="005D1AD3"/>
    <w:rsid w:val="005D23B3"/>
    <w:rsid w:val="005D2C52"/>
    <w:rsid w:val="005D4B68"/>
    <w:rsid w:val="005D5703"/>
    <w:rsid w:val="005D5C1D"/>
    <w:rsid w:val="005D6CA4"/>
    <w:rsid w:val="005E0431"/>
    <w:rsid w:val="005E0A43"/>
    <w:rsid w:val="005E0DBD"/>
    <w:rsid w:val="005E11C1"/>
    <w:rsid w:val="005E1627"/>
    <w:rsid w:val="005E1C6A"/>
    <w:rsid w:val="005E2563"/>
    <w:rsid w:val="005E2A4C"/>
    <w:rsid w:val="005E3622"/>
    <w:rsid w:val="005E394C"/>
    <w:rsid w:val="005E42BF"/>
    <w:rsid w:val="005E433D"/>
    <w:rsid w:val="005E4E70"/>
    <w:rsid w:val="005E65BB"/>
    <w:rsid w:val="005E6BCE"/>
    <w:rsid w:val="005F0DA0"/>
    <w:rsid w:val="005F2767"/>
    <w:rsid w:val="005F3CB6"/>
    <w:rsid w:val="005F4914"/>
    <w:rsid w:val="005F589A"/>
    <w:rsid w:val="005F600E"/>
    <w:rsid w:val="005F62B7"/>
    <w:rsid w:val="005F6869"/>
    <w:rsid w:val="005F6BB9"/>
    <w:rsid w:val="005F7EF3"/>
    <w:rsid w:val="00601DA8"/>
    <w:rsid w:val="006021CC"/>
    <w:rsid w:val="00603148"/>
    <w:rsid w:val="006035BA"/>
    <w:rsid w:val="00603ECF"/>
    <w:rsid w:val="00604348"/>
    <w:rsid w:val="0060469B"/>
    <w:rsid w:val="006059C6"/>
    <w:rsid w:val="00606759"/>
    <w:rsid w:val="00606C68"/>
    <w:rsid w:val="00606E98"/>
    <w:rsid w:val="00606FC7"/>
    <w:rsid w:val="00606FD4"/>
    <w:rsid w:val="006072FF"/>
    <w:rsid w:val="0060755F"/>
    <w:rsid w:val="00610456"/>
    <w:rsid w:val="00611473"/>
    <w:rsid w:val="006119DE"/>
    <w:rsid w:val="00611B36"/>
    <w:rsid w:val="00612887"/>
    <w:rsid w:val="00613545"/>
    <w:rsid w:val="00613A34"/>
    <w:rsid w:val="00614642"/>
    <w:rsid w:val="00615009"/>
    <w:rsid w:val="00615289"/>
    <w:rsid w:val="00615ADA"/>
    <w:rsid w:val="00615BCD"/>
    <w:rsid w:val="00615C98"/>
    <w:rsid w:val="00616843"/>
    <w:rsid w:val="0061690B"/>
    <w:rsid w:val="006207D2"/>
    <w:rsid w:val="006208A2"/>
    <w:rsid w:val="006221CD"/>
    <w:rsid w:val="00622FBD"/>
    <w:rsid w:val="00623CF3"/>
    <w:rsid w:val="006266A9"/>
    <w:rsid w:val="00630426"/>
    <w:rsid w:val="006316C1"/>
    <w:rsid w:val="0063188A"/>
    <w:rsid w:val="00631AD7"/>
    <w:rsid w:val="00631ED4"/>
    <w:rsid w:val="0063232C"/>
    <w:rsid w:val="0063239B"/>
    <w:rsid w:val="00633532"/>
    <w:rsid w:val="0063360F"/>
    <w:rsid w:val="00633AD6"/>
    <w:rsid w:val="00633BC7"/>
    <w:rsid w:val="00635AC7"/>
    <w:rsid w:val="00635E9C"/>
    <w:rsid w:val="0063656C"/>
    <w:rsid w:val="00636D88"/>
    <w:rsid w:val="0063719E"/>
    <w:rsid w:val="00637B41"/>
    <w:rsid w:val="00641110"/>
    <w:rsid w:val="006414EE"/>
    <w:rsid w:val="00642348"/>
    <w:rsid w:val="0064242E"/>
    <w:rsid w:val="00642524"/>
    <w:rsid w:val="00642C7F"/>
    <w:rsid w:val="00642D0A"/>
    <w:rsid w:val="00644E03"/>
    <w:rsid w:val="00645141"/>
    <w:rsid w:val="00645EDA"/>
    <w:rsid w:val="0064630E"/>
    <w:rsid w:val="00646FE1"/>
    <w:rsid w:val="00647075"/>
    <w:rsid w:val="0065145C"/>
    <w:rsid w:val="00652E45"/>
    <w:rsid w:val="00654129"/>
    <w:rsid w:val="0065581D"/>
    <w:rsid w:val="00655C2F"/>
    <w:rsid w:val="00656213"/>
    <w:rsid w:val="006565BF"/>
    <w:rsid w:val="00656AE9"/>
    <w:rsid w:val="00657B0E"/>
    <w:rsid w:val="00660403"/>
    <w:rsid w:val="00660409"/>
    <w:rsid w:val="00661140"/>
    <w:rsid w:val="006626BC"/>
    <w:rsid w:val="00663158"/>
    <w:rsid w:val="00664399"/>
    <w:rsid w:val="00664B70"/>
    <w:rsid w:val="00670F94"/>
    <w:rsid w:val="006710DD"/>
    <w:rsid w:val="006717D8"/>
    <w:rsid w:val="00672621"/>
    <w:rsid w:val="0067275A"/>
    <w:rsid w:val="00672A45"/>
    <w:rsid w:val="00672DB9"/>
    <w:rsid w:val="00673200"/>
    <w:rsid w:val="00673773"/>
    <w:rsid w:val="00673964"/>
    <w:rsid w:val="00674175"/>
    <w:rsid w:val="006744DC"/>
    <w:rsid w:val="0067501E"/>
    <w:rsid w:val="006760EB"/>
    <w:rsid w:val="00676215"/>
    <w:rsid w:val="00676E06"/>
    <w:rsid w:val="00677191"/>
    <w:rsid w:val="006773D2"/>
    <w:rsid w:val="00680581"/>
    <w:rsid w:val="00681A41"/>
    <w:rsid w:val="00681B6C"/>
    <w:rsid w:val="006821B2"/>
    <w:rsid w:val="0068258E"/>
    <w:rsid w:val="006838C0"/>
    <w:rsid w:val="00683A0E"/>
    <w:rsid w:val="00684F15"/>
    <w:rsid w:val="00685901"/>
    <w:rsid w:val="00685B29"/>
    <w:rsid w:val="00685BB9"/>
    <w:rsid w:val="00685F98"/>
    <w:rsid w:val="00690127"/>
    <w:rsid w:val="0069192C"/>
    <w:rsid w:val="00691BFF"/>
    <w:rsid w:val="00692538"/>
    <w:rsid w:val="00693281"/>
    <w:rsid w:val="00693F84"/>
    <w:rsid w:val="00694E0B"/>
    <w:rsid w:val="006953C1"/>
    <w:rsid w:val="00696EB2"/>
    <w:rsid w:val="00697B19"/>
    <w:rsid w:val="006A0404"/>
    <w:rsid w:val="006A09BD"/>
    <w:rsid w:val="006A0D34"/>
    <w:rsid w:val="006A14A7"/>
    <w:rsid w:val="006A16E9"/>
    <w:rsid w:val="006A3384"/>
    <w:rsid w:val="006A52CC"/>
    <w:rsid w:val="006A5450"/>
    <w:rsid w:val="006A569C"/>
    <w:rsid w:val="006A6F63"/>
    <w:rsid w:val="006B0199"/>
    <w:rsid w:val="006B0A32"/>
    <w:rsid w:val="006B0BD8"/>
    <w:rsid w:val="006B251E"/>
    <w:rsid w:val="006B255D"/>
    <w:rsid w:val="006B4557"/>
    <w:rsid w:val="006B45E7"/>
    <w:rsid w:val="006B4883"/>
    <w:rsid w:val="006B6C38"/>
    <w:rsid w:val="006C0251"/>
    <w:rsid w:val="006C0D40"/>
    <w:rsid w:val="006C1D4E"/>
    <w:rsid w:val="006C2B9A"/>
    <w:rsid w:val="006C37C6"/>
    <w:rsid w:val="006C39BB"/>
    <w:rsid w:val="006C3B83"/>
    <w:rsid w:val="006C4502"/>
    <w:rsid w:val="006C5014"/>
    <w:rsid w:val="006C6114"/>
    <w:rsid w:val="006C7A48"/>
    <w:rsid w:val="006D1CFA"/>
    <w:rsid w:val="006D2288"/>
    <w:rsid w:val="006D2888"/>
    <w:rsid w:val="006D2F8B"/>
    <w:rsid w:val="006D34D6"/>
    <w:rsid w:val="006D4464"/>
    <w:rsid w:val="006D5E91"/>
    <w:rsid w:val="006D6C0D"/>
    <w:rsid w:val="006D78B3"/>
    <w:rsid w:val="006D7D08"/>
    <w:rsid w:val="006E14E6"/>
    <w:rsid w:val="006E1AEE"/>
    <w:rsid w:val="006E2722"/>
    <w:rsid w:val="006E2C70"/>
    <w:rsid w:val="006E2F52"/>
    <w:rsid w:val="006E32A9"/>
    <w:rsid w:val="006E373D"/>
    <w:rsid w:val="006E3B9C"/>
    <w:rsid w:val="006E4DBC"/>
    <w:rsid w:val="006E51A2"/>
    <w:rsid w:val="006E5311"/>
    <w:rsid w:val="006E5A1C"/>
    <w:rsid w:val="006E73A9"/>
    <w:rsid w:val="006F07EE"/>
    <w:rsid w:val="006F0DE2"/>
    <w:rsid w:val="006F11BD"/>
    <w:rsid w:val="006F1DA0"/>
    <w:rsid w:val="006F25B4"/>
    <w:rsid w:val="006F29DC"/>
    <w:rsid w:val="006F2CD4"/>
    <w:rsid w:val="006F32C7"/>
    <w:rsid w:val="006F32FA"/>
    <w:rsid w:val="006F3495"/>
    <w:rsid w:val="006F39A5"/>
    <w:rsid w:val="006F417D"/>
    <w:rsid w:val="006F5C83"/>
    <w:rsid w:val="006F67CC"/>
    <w:rsid w:val="006F6B89"/>
    <w:rsid w:val="006F706F"/>
    <w:rsid w:val="006F7309"/>
    <w:rsid w:val="006F76C8"/>
    <w:rsid w:val="006F7D15"/>
    <w:rsid w:val="0070154F"/>
    <w:rsid w:val="00701B9E"/>
    <w:rsid w:val="00701C2D"/>
    <w:rsid w:val="00702162"/>
    <w:rsid w:val="007026CF"/>
    <w:rsid w:val="00703930"/>
    <w:rsid w:val="0070569D"/>
    <w:rsid w:val="00705742"/>
    <w:rsid w:val="0070610E"/>
    <w:rsid w:val="00707521"/>
    <w:rsid w:val="00707759"/>
    <w:rsid w:val="00707F0B"/>
    <w:rsid w:val="00710081"/>
    <w:rsid w:val="0071021B"/>
    <w:rsid w:val="00710850"/>
    <w:rsid w:val="007109E7"/>
    <w:rsid w:val="00710B0D"/>
    <w:rsid w:val="00711DE4"/>
    <w:rsid w:val="00711EE0"/>
    <w:rsid w:val="00712B67"/>
    <w:rsid w:val="00713CB5"/>
    <w:rsid w:val="00714E3F"/>
    <w:rsid w:val="007151F6"/>
    <w:rsid w:val="007154B3"/>
    <w:rsid w:val="0071558B"/>
    <w:rsid w:val="00716D2F"/>
    <w:rsid w:val="0071776A"/>
    <w:rsid w:val="00721189"/>
    <w:rsid w:val="007221C3"/>
    <w:rsid w:val="00722D96"/>
    <w:rsid w:val="00722F2C"/>
    <w:rsid w:val="0072332E"/>
    <w:rsid w:val="00723D02"/>
    <w:rsid w:val="007249E9"/>
    <w:rsid w:val="00724F89"/>
    <w:rsid w:val="007254D1"/>
    <w:rsid w:val="00725AA8"/>
    <w:rsid w:val="00725B32"/>
    <w:rsid w:val="00725B3C"/>
    <w:rsid w:val="007263F8"/>
    <w:rsid w:val="007269B9"/>
    <w:rsid w:val="00730898"/>
    <w:rsid w:val="007313CF"/>
    <w:rsid w:val="00731951"/>
    <w:rsid w:val="00731C81"/>
    <w:rsid w:val="00731D8A"/>
    <w:rsid w:val="007320DE"/>
    <w:rsid w:val="00732593"/>
    <w:rsid w:val="00732A5D"/>
    <w:rsid w:val="00732E9D"/>
    <w:rsid w:val="00733D54"/>
    <w:rsid w:val="0073424F"/>
    <w:rsid w:val="007353FC"/>
    <w:rsid w:val="00735C85"/>
    <w:rsid w:val="0073632E"/>
    <w:rsid w:val="00736A4F"/>
    <w:rsid w:val="00736E3B"/>
    <w:rsid w:val="007376E1"/>
    <w:rsid w:val="00737753"/>
    <w:rsid w:val="00737768"/>
    <w:rsid w:val="00740A0E"/>
    <w:rsid w:val="00740CE9"/>
    <w:rsid w:val="00741582"/>
    <w:rsid w:val="00741D0F"/>
    <w:rsid w:val="00741F55"/>
    <w:rsid w:val="007428E3"/>
    <w:rsid w:val="0074297E"/>
    <w:rsid w:val="0074394E"/>
    <w:rsid w:val="007440F3"/>
    <w:rsid w:val="0074415A"/>
    <w:rsid w:val="0074422D"/>
    <w:rsid w:val="0074770B"/>
    <w:rsid w:val="0075068E"/>
    <w:rsid w:val="00750D0A"/>
    <w:rsid w:val="00751D93"/>
    <w:rsid w:val="00751FFB"/>
    <w:rsid w:val="00752300"/>
    <w:rsid w:val="00753394"/>
    <w:rsid w:val="00753BF5"/>
    <w:rsid w:val="007546F8"/>
    <w:rsid w:val="0075579B"/>
    <w:rsid w:val="00755BAB"/>
    <w:rsid w:val="00756406"/>
    <w:rsid w:val="007564B5"/>
    <w:rsid w:val="0076080E"/>
    <w:rsid w:val="00763C2D"/>
    <w:rsid w:val="0076411D"/>
    <w:rsid w:val="0076589F"/>
    <w:rsid w:val="00766043"/>
    <w:rsid w:val="0076671F"/>
    <w:rsid w:val="007670DF"/>
    <w:rsid w:val="007670F8"/>
    <w:rsid w:val="007671D4"/>
    <w:rsid w:val="00767F02"/>
    <w:rsid w:val="007707B4"/>
    <w:rsid w:val="00770A85"/>
    <w:rsid w:val="00770AF1"/>
    <w:rsid w:val="0077169F"/>
    <w:rsid w:val="00772346"/>
    <w:rsid w:val="00773BAF"/>
    <w:rsid w:val="00773BE6"/>
    <w:rsid w:val="00773DC9"/>
    <w:rsid w:val="0077403C"/>
    <w:rsid w:val="00774516"/>
    <w:rsid w:val="007747BF"/>
    <w:rsid w:val="00775037"/>
    <w:rsid w:val="00775312"/>
    <w:rsid w:val="0077572E"/>
    <w:rsid w:val="00776327"/>
    <w:rsid w:val="0077727E"/>
    <w:rsid w:val="00777BE4"/>
    <w:rsid w:val="0078031B"/>
    <w:rsid w:val="0078063E"/>
    <w:rsid w:val="00781337"/>
    <w:rsid w:val="00781EE3"/>
    <w:rsid w:val="00784417"/>
    <w:rsid w:val="0078462B"/>
    <w:rsid w:val="00784EC3"/>
    <w:rsid w:val="00784F44"/>
    <w:rsid w:val="007863F4"/>
    <w:rsid w:val="00786672"/>
    <w:rsid w:val="007872CF"/>
    <w:rsid w:val="00790ADD"/>
    <w:rsid w:val="00790DD1"/>
    <w:rsid w:val="007915E8"/>
    <w:rsid w:val="00791BA7"/>
    <w:rsid w:val="0079201C"/>
    <w:rsid w:val="0079230E"/>
    <w:rsid w:val="0079307F"/>
    <w:rsid w:val="007940C5"/>
    <w:rsid w:val="007947C4"/>
    <w:rsid w:val="00794A6A"/>
    <w:rsid w:val="0079565A"/>
    <w:rsid w:val="00795CE1"/>
    <w:rsid w:val="00795FAD"/>
    <w:rsid w:val="007965AF"/>
    <w:rsid w:val="007A0390"/>
    <w:rsid w:val="007A0646"/>
    <w:rsid w:val="007A06AC"/>
    <w:rsid w:val="007A0D46"/>
    <w:rsid w:val="007A1D86"/>
    <w:rsid w:val="007A1DDE"/>
    <w:rsid w:val="007A3471"/>
    <w:rsid w:val="007A3751"/>
    <w:rsid w:val="007A3D1C"/>
    <w:rsid w:val="007A4062"/>
    <w:rsid w:val="007A42A8"/>
    <w:rsid w:val="007A4636"/>
    <w:rsid w:val="007A46BA"/>
    <w:rsid w:val="007A5002"/>
    <w:rsid w:val="007A5E03"/>
    <w:rsid w:val="007A5E53"/>
    <w:rsid w:val="007A60E3"/>
    <w:rsid w:val="007A6310"/>
    <w:rsid w:val="007A68C6"/>
    <w:rsid w:val="007A7817"/>
    <w:rsid w:val="007B1014"/>
    <w:rsid w:val="007B103F"/>
    <w:rsid w:val="007B1484"/>
    <w:rsid w:val="007B15BA"/>
    <w:rsid w:val="007B1A10"/>
    <w:rsid w:val="007B2319"/>
    <w:rsid w:val="007B31AB"/>
    <w:rsid w:val="007B3268"/>
    <w:rsid w:val="007B403E"/>
    <w:rsid w:val="007B42D3"/>
    <w:rsid w:val="007B442B"/>
    <w:rsid w:val="007B46D9"/>
    <w:rsid w:val="007B53B4"/>
    <w:rsid w:val="007B6659"/>
    <w:rsid w:val="007B6A06"/>
    <w:rsid w:val="007B6C39"/>
    <w:rsid w:val="007B76AB"/>
    <w:rsid w:val="007B77C7"/>
    <w:rsid w:val="007B7DBD"/>
    <w:rsid w:val="007C0ADD"/>
    <w:rsid w:val="007C0BA0"/>
    <w:rsid w:val="007C1191"/>
    <w:rsid w:val="007C1BD5"/>
    <w:rsid w:val="007C2F7B"/>
    <w:rsid w:val="007C45D3"/>
    <w:rsid w:val="007C597B"/>
    <w:rsid w:val="007C71CC"/>
    <w:rsid w:val="007C74B7"/>
    <w:rsid w:val="007C760C"/>
    <w:rsid w:val="007D08FD"/>
    <w:rsid w:val="007D0BCA"/>
    <w:rsid w:val="007D0C4E"/>
    <w:rsid w:val="007D1584"/>
    <w:rsid w:val="007D2044"/>
    <w:rsid w:val="007D249C"/>
    <w:rsid w:val="007D29F5"/>
    <w:rsid w:val="007D3086"/>
    <w:rsid w:val="007D344D"/>
    <w:rsid w:val="007D3F66"/>
    <w:rsid w:val="007D4F33"/>
    <w:rsid w:val="007D535F"/>
    <w:rsid w:val="007D554B"/>
    <w:rsid w:val="007D598F"/>
    <w:rsid w:val="007D65C7"/>
    <w:rsid w:val="007D6EF8"/>
    <w:rsid w:val="007D74D2"/>
    <w:rsid w:val="007D76D7"/>
    <w:rsid w:val="007D787E"/>
    <w:rsid w:val="007D79B5"/>
    <w:rsid w:val="007E129B"/>
    <w:rsid w:val="007E2334"/>
    <w:rsid w:val="007E23CE"/>
    <w:rsid w:val="007E2CE7"/>
    <w:rsid w:val="007E385B"/>
    <w:rsid w:val="007E43D0"/>
    <w:rsid w:val="007E4F00"/>
    <w:rsid w:val="007E54F8"/>
    <w:rsid w:val="007E5718"/>
    <w:rsid w:val="007E5987"/>
    <w:rsid w:val="007E5BD8"/>
    <w:rsid w:val="007E6B3E"/>
    <w:rsid w:val="007E7511"/>
    <w:rsid w:val="007E7BF9"/>
    <w:rsid w:val="007F02BC"/>
    <w:rsid w:val="007F049B"/>
    <w:rsid w:val="007F173B"/>
    <w:rsid w:val="007F1989"/>
    <w:rsid w:val="007F1B1C"/>
    <w:rsid w:val="007F1B5F"/>
    <w:rsid w:val="007F1D17"/>
    <w:rsid w:val="007F20D7"/>
    <w:rsid w:val="007F2793"/>
    <w:rsid w:val="007F2E65"/>
    <w:rsid w:val="007F324D"/>
    <w:rsid w:val="007F3259"/>
    <w:rsid w:val="007F43BA"/>
    <w:rsid w:val="007F451E"/>
    <w:rsid w:val="007F45D1"/>
    <w:rsid w:val="007F4F35"/>
    <w:rsid w:val="007F64BE"/>
    <w:rsid w:val="007F6DC3"/>
    <w:rsid w:val="008006B4"/>
    <w:rsid w:val="00800C76"/>
    <w:rsid w:val="00801466"/>
    <w:rsid w:val="00801559"/>
    <w:rsid w:val="008015B6"/>
    <w:rsid w:val="00803234"/>
    <w:rsid w:val="00803E1C"/>
    <w:rsid w:val="00803FD4"/>
    <w:rsid w:val="0080481C"/>
    <w:rsid w:val="00804C54"/>
    <w:rsid w:val="008056DD"/>
    <w:rsid w:val="00806B96"/>
    <w:rsid w:val="008077F9"/>
    <w:rsid w:val="008079A5"/>
    <w:rsid w:val="0081104C"/>
    <w:rsid w:val="008121F2"/>
    <w:rsid w:val="008123AC"/>
    <w:rsid w:val="00812D16"/>
    <w:rsid w:val="00813693"/>
    <w:rsid w:val="00814A31"/>
    <w:rsid w:val="008158F6"/>
    <w:rsid w:val="00815CCD"/>
    <w:rsid w:val="00815D45"/>
    <w:rsid w:val="00816C51"/>
    <w:rsid w:val="008206F3"/>
    <w:rsid w:val="008214CC"/>
    <w:rsid w:val="00821865"/>
    <w:rsid w:val="00821C92"/>
    <w:rsid w:val="008225EB"/>
    <w:rsid w:val="0082327D"/>
    <w:rsid w:val="0082399B"/>
    <w:rsid w:val="0082433D"/>
    <w:rsid w:val="0082503F"/>
    <w:rsid w:val="00825057"/>
    <w:rsid w:val="008264E5"/>
    <w:rsid w:val="00826509"/>
    <w:rsid w:val="0082670C"/>
    <w:rsid w:val="00827533"/>
    <w:rsid w:val="00830038"/>
    <w:rsid w:val="00830FDE"/>
    <w:rsid w:val="0083137D"/>
    <w:rsid w:val="00832A9D"/>
    <w:rsid w:val="008332EA"/>
    <w:rsid w:val="0083354D"/>
    <w:rsid w:val="00835081"/>
    <w:rsid w:val="008352EE"/>
    <w:rsid w:val="0083561B"/>
    <w:rsid w:val="008359C0"/>
    <w:rsid w:val="00835A11"/>
    <w:rsid w:val="0083711F"/>
    <w:rsid w:val="008379BC"/>
    <w:rsid w:val="00837D78"/>
    <w:rsid w:val="00840D79"/>
    <w:rsid w:val="00842A21"/>
    <w:rsid w:val="00842DB2"/>
    <w:rsid w:val="00843197"/>
    <w:rsid w:val="00844B80"/>
    <w:rsid w:val="00845090"/>
    <w:rsid w:val="00845DAD"/>
    <w:rsid w:val="00846098"/>
    <w:rsid w:val="008465B2"/>
    <w:rsid w:val="00846996"/>
    <w:rsid w:val="00846CD2"/>
    <w:rsid w:val="00847C56"/>
    <w:rsid w:val="00851377"/>
    <w:rsid w:val="0085437C"/>
    <w:rsid w:val="008545CD"/>
    <w:rsid w:val="008546A7"/>
    <w:rsid w:val="00854B2F"/>
    <w:rsid w:val="00855481"/>
    <w:rsid w:val="0085550B"/>
    <w:rsid w:val="00855896"/>
    <w:rsid w:val="00856354"/>
    <w:rsid w:val="008568E1"/>
    <w:rsid w:val="00856BE9"/>
    <w:rsid w:val="00857012"/>
    <w:rsid w:val="008575FF"/>
    <w:rsid w:val="008578F8"/>
    <w:rsid w:val="00860079"/>
    <w:rsid w:val="0086042B"/>
    <w:rsid w:val="00860566"/>
    <w:rsid w:val="008611AC"/>
    <w:rsid w:val="0086165C"/>
    <w:rsid w:val="00861B26"/>
    <w:rsid w:val="0086271B"/>
    <w:rsid w:val="00862EED"/>
    <w:rsid w:val="0086398E"/>
    <w:rsid w:val="008639D7"/>
    <w:rsid w:val="00863E00"/>
    <w:rsid w:val="008643FC"/>
    <w:rsid w:val="00864484"/>
    <w:rsid w:val="008649B9"/>
    <w:rsid w:val="00866A8C"/>
    <w:rsid w:val="008672FF"/>
    <w:rsid w:val="0086784F"/>
    <w:rsid w:val="0086787B"/>
    <w:rsid w:val="0087033E"/>
    <w:rsid w:val="00870394"/>
    <w:rsid w:val="0087073B"/>
    <w:rsid w:val="00870A98"/>
    <w:rsid w:val="008717B5"/>
    <w:rsid w:val="00871F89"/>
    <w:rsid w:val="00873967"/>
    <w:rsid w:val="008750CA"/>
    <w:rsid w:val="00875F42"/>
    <w:rsid w:val="008770A9"/>
    <w:rsid w:val="008770D4"/>
    <w:rsid w:val="008800E5"/>
    <w:rsid w:val="0088127F"/>
    <w:rsid w:val="0088130B"/>
    <w:rsid w:val="008815EF"/>
    <w:rsid w:val="00885273"/>
    <w:rsid w:val="00885F2C"/>
    <w:rsid w:val="00886386"/>
    <w:rsid w:val="0088638C"/>
    <w:rsid w:val="00886757"/>
    <w:rsid w:val="00886842"/>
    <w:rsid w:val="00886CAC"/>
    <w:rsid w:val="0088701C"/>
    <w:rsid w:val="0089149F"/>
    <w:rsid w:val="00892459"/>
    <w:rsid w:val="008929AA"/>
    <w:rsid w:val="00892AA5"/>
    <w:rsid w:val="00893123"/>
    <w:rsid w:val="0089499B"/>
    <w:rsid w:val="00894ACA"/>
    <w:rsid w:val="00894EC5"/>
    <w:rsid w:val="00896658"/>
    <w:rsid w:val="008967B5"/>
    <w:rsid w:val="008A03AC"/>
    <w:rsid w:val="008A0B6F"/>
    <w:rsid w:val="008A1008"/>
    <w:rsid w:val="008A17DD"/>
    <w:rsid w:val="008A345A"/>
    <w:rsid w:val="008A3DB9"/>
    <w:rsid w:val="008A6A5C"/>
    <w:rsid w:val="008A7316"/>
    <w:rsid w:val="008B16DE"/>
    <w:rsid w:val="008B1788"/>
    <w:rsid w:val="008B3209"/>
    <w:rsid w:val="008B40FC"/>
    <w:rsid w:val="008B4A1C"/>
    <w:rsid w:val="008B4F17"/>
    <w:rsid w:val="008B500A"/>
    <w:rsid w:val="008B519C"/>
    <w:rsid w:val="008B6149"/>
    <w:rsid w:val="008B63C9"/>
    <w:rsid w:val="008C0702"/>
    <w:rsid w:val="008C1610"/>
    <w:rsid w:val="008C175B"/>
    <w:rsid w:val="008C252C"/>
    <w:rsid w:val="008C28C9"/>
    <w:rsid w:val="008C2F1E"/>
    <w:rsid w:val="008C2F5B"/>
    <w:rsid w:val="008C30E5"/>
    <w:rsid w:val="008C3B5B"/>
    <w:rsid w:val="008C3C35"/>
    <w:rsid w:val="008C409F"/>
    <w:rsid w:val="008C4BEA"/>
    <w:rsid w:val="008C602D"/>
    <w:rsid w:val="008C6291"/>
    <w:rsid w:val="008C67F0"/>
    <w:rsid w:val="008C6BCC"/>
    <w:rsid w:val="008D098D"/>
    <w:rsid w:val="008D0F5D"/>
    <w:rsid w:val="008D1208"/>
    <w:rsid w:val="008D135A"/>
    <w:rsid w:val="008D15C0"/>
    <w:rsid w:val="008D2205"/>
    <w:rsid w:val="008D2331"/>
    <w:rsid w:val="008D2412"/>
    <w:rsid w:val="008D3174"/>
    <w:rsid w:val="008D347F"/>
    <w:rsid w:val="008D35AD"/>
    <w:rsid w:val="008D36CD"/>
    <w:rsid w:val="008D4380"/>
    <w:rsid w:val="008D48D1"/>
    <w:rsid w:val="008D4B73"/>
    <w:rsid w:val="008D6BE8"/>
    <w:rsid w:val="008E0650"/>
    <w:rsid w:val="008E078C"/>
    <w:rsid w:val="008E1574"/>
    <w:rsid w:val="008E1F94"/>
    <w:rsid w:val="008E27E9"/>
    <w:rsid w:val="008E42DE"/>
    <w:rsid w:val="008E4FBF"/>
    <w:rsid w:val="008E55EF"/>
    <w:rsid w:val="008E59ED"/>
    <w:rsid w:val="008E6217"/>
    <w:rsid w:val="008E7A92"/>
    <w:rsid w:val="008F0895"/>
    <w:rsid w:val="008F105E"/>
    <w:rsid w:val="008F2C49"/>
    <w:rsid w:val="008F36F0"/>
    <w:rsid w:val="008F396B"/>
    <w:rsid w:val="008F4819"/>
    <w:rsid w:val="008F501B"/>
    <w:rsid w:val="008F66BC"/>
    <w:rsid w:val="008F74A6"/>
    <w:rsid w:val="008F7CFF"/>
    <w:rsid w:val="008F7E6D"/>
    <w:rsid w:val="008F7ED1"/>
    <w:rsid w:val="0090141C"/>
    <w:rsid w:val="00901C8D"/>
    <w:rsid w:val="009039D9"/>
    <w:rsid w:val="00904A4D"/>
    <w:rsid w:val="00905643"/>
    <w:rsid w:val="00905EE9"/>
    <w:rsid w:val="009065F4"/>
    <w:rsid w:val="00906C19"/>
    <w:rsid w:val="009075A7"/>
    <w:rsid w:val="00907DFB"/>
    <w:rsid w:val="0091028C"/>
    <w:rsid w:val="00910624"/>
    <w:rsid w:val="00910FBA"/>
    <w:rsid w:val="00911D39"/>
    <w:rsid w:val="00912088"/>
    <w:rsid w:val="00912B9F"/>
    <w:rsid w:val="00914F9F"/>
    <w:rsid w:val="00916198"/>
    <w:rsid w:val="009161EE"/>
    <w:rsid w:val="00916629"/>
    <w:rsid w:val="00917321"/>
    <w:rsid w:val="00917C0F"/>
    <w:rsid w:val="0092040E"/>
    <w:rsid w:val="00920C6C"/>
    <w:rsid w:val="00921897"/>
    <w:rsid w:val="00921BB6"/>
    <w:rsid w:val="00921C6D"/>
    <w:rsid w:val="009227D9"/>
    <w:rsid w:val="0092320B"/>
    <w:rsid w:val="00923C44"/>
    <w:rsid w:val="009246A5"/>
    <w:rsid w:val="00925956"/>
    <w:rsid w:val="009259F2"/>
    <w:rsid w:val="00925B75"/>
    <w:rsid w:val="00926678"/>
    <w:rsid w:val="009273E7"/>
    <w:rsid w:val="00927791"/>
    <w:rsid w:val="00927E36"/>
    <w:rsid w:val="00930085"/>
    <w:rsid w:val="00930490"/>
    <w:rsid w:val="00930607"/>
    <w:rsid w:val="00930D0A"/>
    <w:rsid w:val="0093119F"/>
    <w:rsid w:val="00932211"/>
    <w:rsid w:val="00932310"/>
    <w:rsid w:val="009326C5"/>
    <w:rsid w:val="009329BA"/>
    <w:rsid w:val="0093304D"/>
    <w:rsid w:val="0093320D"/>
    <w:rsid w:val="009338A3"/>
    <w:rsid w:val="00935CC4"/>
    <w:rsid w:val="00936939"/>
    <w:rsid w:val="00940322"/>
    <w:rsid w:val="0094053B"/>
    <w:rsid w:val="00942040"/>
    <w:rsid w:val="00942080"/>
    <w:rsid w:val="00942C9F"/>
    <w:rsid w:val="009434AF"/>
    <w:rsid w:val="0094490F"/>
    <w:rsid w:val="009453C1"/>
    <w:rsid w:val="00945631"/>
    <w:rsid w:val="00946279"/>
    <w:rsid w:val="00947549"/>
    <w:rsid w:val="00947CF3"/>
    <w:rsid w:val="0095056E"/>
    <w:rsid w:val="009506FC"/>
    <w:rsid w:val="00950953"/>
    <w:rsid w:val="009525D2"/>
    <w:rsid w:val="00954368"/>
    <w:rsid w:val="00954DEC"/>
    <w:rsid w:val="0095538C"/>
    <w:rsid w:val="00956A40"/>
    <w:rsid w:val="0095762F"/>
    <w:rsid w:val="0095793C"/>
    <w:rsid w:val="009607BC"/>
    <w:rsid w:val="00961094"/>
    <w:rsid w:val="0096111E"/>
    <w:rsid w:val="00961125"/>
    <w:rsid w:val="00961E28"/>
    <w:rsid w:val="009623D8"/>
    <w:rsid w:val="00963362"/>
    <w:rsid w:val="009639F6"/>
    <w:rsid w:val="00963BD1"/>
    <w:rsid w:val="00963D94"/>
    <w:rsid w:val="009656BC"/>
    <w:rsid w:val="00966794"/>
    <w:rsid w:val="00966B1F"/>
    <w:rsid w:val="00967024"/>
    <w:rsid w:val="00970764"/>
    <w:rsid w:val="00970A7E"/>
    <w:rsid w:val="0097116E"/>
    <w:rsid w:val="009711AD"/>
    <w:rsid w:val="00972657"/>
    <w:rsid w:val="00973001"/>
    <w:rsid w:val="00973963"/>
    <w:rsid w:val="00973A39"/>
    <w:rsid w:val="00974518"/>
    <w:rsid w:val="00974868"/>
    <w:rsid w:val="00974971"/>
    <w:rsid w:val="00976A34"/>
    <w:rsid w:val="00976CD0"/>
    <w:rsid w:val="00976F58"/>
    <w:rsid w:val="009775C4"/>
    <w:rsid w:val="00980FE0"/>
    <w:rsid w:val="00982336"/>
    <w:rsid w:val="00983C84"/>
    <w:rsid w:val="009848A2"/>
    <w:rsid w:val="009849F1"/>
    <w:rsid w:val="00984A6E"/>
    <w:rsid w:val="00984A90"/>
    <w:rsid w:val="00985C57"/>
    <w:rsid w:val="00985F8B"/>
    <w:rsid w:val="00990217"/>
    <w:rsid w:val="00990C3B"/>
    <w:rsid w:val="009914BC"/>
    <w:rsid w:val="00991CBD"/>
    <w:rsid w:val="009921E6"/>
    <w:rsid w:val="009928B7"/>
    <w:rsid w:val="0099321A"/>
    <w:rsid w:val="009939AD"/>
    <w:rsid w:val="009947E8"/>
    <w:rsid w:val="00994F56"/>
    <w:rsid w:val="0099518F"/>
    <w:rsid w:val="009960B7"/>
    <w:rsid w:val="00996F08"/>
    <w:rsid w:val="009972FE"/>
    <w:rsid w:val="00997591"/>
    <w:rsid w:val="00997631"/>
    <w:rsid w:val="009A1B74"/>
    <w:rsid w:val="009A1BB3"/>
    <w:rsid w:val="009A2975"/>
    <w:rsid w:val="009A322D"/>
    <w:rsid w:val="009A3557"/>
    <w:rsid w:val="009A5369"/>
    <w:rsid w:val="009A5DDB"/>
    <w:rsid w:val="009A749F"/>
    <w:rsid w:val="009A7DBA"/>
    <w:rsid w:val="009B179A"/>
    <w:rsid w:val="009B2F14"/>
    <w:rsid w:val="009B307E"/>
    <w:rsid w:val="009B47D3"/>
    <w:rsid w:val="009B4EF3"/>
    <w:rsid w:val="009B536C"/>
    <w:rsid w:val="009B5C19"/>
    <w:rsid w:val="009B6496"/>
    <w:rsid w:val="009B71C2"/>
    <w:rsid w:val="009B7AB7"/>
    <w:rsid w:val="009B7DFF"/>
    <w:rsid w:val="009C01DA"/>
    <w:rsid w:val="009C0322"/>
    <w:rsid w:val="009C1528"/>
    <w:rsid w:val="009C20CC"/>
    <w:rsid w:val="009C2BDF"/>
    <w:rsid w:val="009C2C22"/>
    <w:rsid w:val="009C34FE"/>
    <w:rsid w:val="009C3558"/>
    <w:rsid w:val="009C562E"/>
    <w:rsid w:val="009C5E44"/>
    <w:rsid w:val="009C6B2C"/>
    <w:rsid w:val="009C6B95"/>
    <w:rsid w:val="009C7531"/>
    <w:rsid w:val="009D0EC1"/>
    <w:rsid w:val="009D13F3"/>
    <w:rsid w:val="009D220C"/>
    <w:rsid w:val="009D221F"/>
    <w:rsid w:val="009D30B9"/>
    <w:rsid w:val="009D4C76"/>
    <w:rsid w:val="009D68D5"/>
    <w:rsid w:val="009D79E2"/>
    <w:rsid w:val="009D79E8"/>
    <w:rsid w:val="009E09F0"/>
    <w:rsid w:val="009E19E8"/>
    <w:rsid w:val="009E1D4C"/>
    <w:rsid w:val="009E275F"/>
    <w:rsid w:val="009E285E"/>
    <w:rsid w:val="009E377C"/>
    <w:rsid w:val="009E3928"/>
    <w:rsid w:val="009E411C"/>
    <w:rsid w:val="009E458A"/>
    <w:rsid w:val="009E4FF9"/>
    <w:rsid w:val="009E5316"/>
    <w:rsid w:val="009E5D7C"/>
    <w:rsid w:val="009E5DFC"/>
    <w:rsid w:val="009E6844"/>
    <w:rsid w:val="009F0198"/>
    <w:rsid w:val="009F1789"/>
    <w:rsid w:val="009F2E3B"/>
    <w:rsid w:val="009F36D2"/>
    <w:rsid w:val="009F3B6B"/>
    <w:rsid w:val="009F4504"/>
    <w:rsid w:val="009F502C"/>
    <w:rsid w:val="009F54B6"/>
    <w:rsid w:val="009F603B"/>
    <w:rsid w:val="009F6150"/>
    <w:rsid w:val="009F65B4"/>
    <w:rsid w:val="009F6987"/>
    <w:rsid w:val="009F6EDC"/>
    <w:rsid w:val="009F720F"/>
    <w:rsid w:val="00A00BEA"/>
    <w:rsid w:val="00A010E7"/>
    <w:rsid w:val="00A01A17"/>
    <w:rsid w:val="00A01A60"/>
    <w:rsid w:val="00A02894"/>
    <w:rsid w:val="00A04CCD"/>
    <w:rsid w:val="00A05056"/>
    <w:rsid w:val="00A0601F"/>
    <w:rsid w:val="00A06E6E"/>
    <w:rsid w:val="00A076F9"/>
    <w:rsid w:val="00A07997"/>
    <w:rsid w:val="00A07F87"/>
    <w:rsid w:val="00A11BFD"/>
    <w:rsid w:val="00A11F33"/>
    <w:rsid w:val="00A129A3"/>
    <w:rsid w:val="00A13659"/>
    <w:rsid w:val="00A138EF"/>
    <w:rsid w:val="00A15D08"/>
    <w:rsid w:val="00A1637F"/>
    <w:rsid w:val="00A17D60"/>
    <w:rsid w:val="00A2054C"/>
    <w:rsid w:val="00A206ED"/>
    <w:rsid w:val="00A20806"/>
    <w:rsid w:val="00A20C7F"/>
    <w:rsid w:val="00A21D41"/>
    <w:rsid w:val="00A22DBA"/>
    <w:rsid w:val="00A2329D"/>
    <w:rsid w:val="00A236E5"/>
    <w:rsid w:val="00A2490E"/>
    <w:rsid w:val="00A25152"/>
    <w:rsid w:val="00A25442"/>
    <w:rsid w:val="00A25BFF"/>
    <w:rsid w:val="00A26648"/>
    <w:rsid w:val="00A26F79"/>
    <w:rsid w:val="00A27522"/>
    <w:rsid w:val="00A3136F"/>
    <w:rsid w:val="00A3243B"/>
    <w:rsid w:val="00A3349E"/>
    <w:rsid w:val="00A33BCB"/>
    <w:rsid w:val="00A34919"/>
    <w:rsid w:val="00A34D0C"/>
    <w:rsid w:val="00A34D33"/>
    <w:rsid w:val="00A34D76"/>
    <w:rsid w:val="00A36032"/>
    <w:rsid w:val="00A36287"/>
    <w:rsid w:val="00A36467"/>
    <w:rsid w:val="00A365D0"/>
    <w:rsid w:val="00A3732A"/>
    <w:rsid w:val="00A377EA"/>
    <w:rsid w:val="00A402B8"/>
    <w:rsid w:val="00A4043E"/>
    <w:rsid w:val="00A40AE7"/>
    <w:rsid w:val="00A41DF6"/>
    <w:rsid w:val="00A42951"/>
    <w:rsid w:val="00A4375B"/>
    <w:rsid w:val="00A437D9"/>
    <w:rsid w:val="00A43C16"/>
    <w:rsid w:val="00A443A6"/>
    <w:rsid w:val="00A449F9"/>
    <w:rsid w:val="00A451AC"/>
    <w:rsid w:val="00A45962"/>
    <w:rsid w:val="00A45A1A"/>
    <w:rsid w:val="00A45E61"/>
    <w:rsid w:val="00A477E9"/>
    <w:rsid w:val="00A47A37"/>
    <w:rsid w:val="00A47F32"/>
    <w:rsid w:val="00A5108B"/>
    <w:rsid w:val="00A51540"/>
    <w:rsid w:val="00A52772"/>
    <w:rsid w:val="00A52917"/>
    <w:rsid w:val="00A53220"/>
    <w:rsid w:val="00A538E6"/>
    <w:rsid w:val="00A56102"/>
    <w:rsid w:val="00A56800"/>
    <w:rsid w:val="00A56A9F"/>
    <w:rsid w:val="00A56D7E"/>
    <w:rsid w:val="00A57404"/>
    <w:rsid w:val="00A575BD"/>
    <w:rsid w:val="00A57AB7"/>
    <w:rsid w:val="00A60EEC"/>
    <w:rsid w:val="00A61008"/>
    <w:rsid w:val="00A615CD"/>
    <w:rsid w:val="00A615F3"/>
    <w:rsid w:val="00A62C88"/>
    <w:rsid w:val="00A62C95"/>
    <w:rsid w:val="00A62D8C"/>
    <w:rsid w:val="00A6348C"/>
    <w:rsid w:val="00A63B83"/>
    <w:rsid w:val="00A64DE6"/>
    <w:rsid w:val="00A65BD9"/>
    <w:rsid w:val="00A66718"/>
    <w:rsid w:val="00A671EF"/>
    <w:rsid w:val="00A70B31"/>
    <w:rsid w:val="00A71231"/>
    <w:rsid w:val="00A71259"/>
    <w:rsid w:val="00A713B6"/>
    <w:rsid w:val="00A72E69"/>
    <w:rsid w:val="00A73A74"/>
    <w:rsid w:val="00A73D1D"/>
    <w:rsid w:val="00A740C3"/>
    <w:rsid w:val="00A74425"/>
    <w:rsid w:val="00A74851"/>
    <w:rsid w:val="00A748C3"/>
    <w:rsid w:val="00A74E83"/>
    <w:rsid w:val="00A759FE"/>
    <w:rsid w:val="00A75FE1"/>
    <w:rsid w:val="00A76D67"/>
    <w:rsid w:val="00A77562"/>
    <w:rsid w:val="00A776B8"/>
    <w:rsid w:val="00A776CD"/>
    <w:rsid w:val="00A808B1"/>
    <w:rsid w:val="00A81C6D"/>
    <w:rsid w:val="00A81D62"/>
    <w:rsid w:val="00A81EB6"/>
    <w:rsid w:val="00A833FF"/>
    <w:rsid w:val="00A837FE"/>
    <w:rsid w:val="00A838F7"/>
    <w:rsid w:val="00A84918"/>
    <w:rsid w:val="00A8524A"/>
    <w:rsid w:val="00A85357"/>
    <w:rsid w:val="00A858E3"/>
    <w:rsid w:val="00A85CE0"/>
    <w:rsid w:val="00A85CEE"/>
    <w:rsid w:val="00A8663E"/>
    <w:rsid w:val="00A867C1"/>
    <w:rsid w:val="00A902DD"/>
    <w:rsid w:val="00A907A9"/>
    <w:rsid w:val="00A90EEA"/>
    <w:rsid w:val="00A91617"/>
    <w:rsid w:val="00A9206F"/>
    <w:rsid w:val="00A93CB4"/>
    <w:rsid w:val="00A94E23"/>
    <w:rsid w:val="00A95201"/>
    <w:rsid w:val="00A956C5"/>
    <w:rsid w:val="00A95D02"/>
    <w:rsid w:val="00A96FA8"/>
    <w:rsid w:val="00A97586"/>
    <w:rsid w:val="00A9770A"/>
    <w:rsid w:val="00AA08BC"/>
    <w:rsid w:val="00AA0A43"/>
    <w:rsid w:val="00AA0DD3"/>
    <w:rsid w:val="00AA1C07"/>
    <w:rsid w:val="00AA2997"/>
    <w:rsid w:val="00AA3688"/>
    <w:rsid w:val="00AA5887"/>
    <w:rsid w:val="00AA5D48"/>
    <w:rsid w:val="00AA69FD"/>
    <w:rsid w:val="00AA7F21"/>
    <w:rsid w:val="00AB0C87"/>
    <w:rsid w:val="00AB16DD"/>
    <w:rsid w:val="00AB19F8"/>
    <w:rsid w:val="00AB2243"/>
    <w:rsid w:val="00AB2A61"/>
    <w:rsid w:val="00AB3A12"/>
    <w:rsid w:val="00AB49A4"/>
    <w:rsid w:val="00AB4C77"/>
    <w:rsid w:val="00AB5A8D"/>
    <w:rsid w:val="00AB6642"/>
    <w:rsid w:val="00AB6B88"/>
    <w:rsid w:val="00AB7C6C"/>
    <w:rsid w:val="00AB7E7A"/>
    <w:rsid w:val="00AB7E97"/>
    <w:rsid w:val="00AC0029"/>
    <w:rsid w:val="00AC18EC"/>
    <w:rsid w:val="00AC19B8"/>
    <w:rsid w:val="00AC2EFE"/>
    <w:rsid w:val="00AC3930"/>
    <w:rsid w:val="00AC3AB1"/>
    <w:rsid w:val="00AC3D96"/>
    <w:rsid w:val="00AC4B91"/>
    <w:rsid w:val="00AC55A6"/>
    <w:rsid w:val="00AC5D80"/>
    <w:rsid w:val="00AC67F1"/>
    <w:rsid w:val="00AC68C6"/>
    <w:rsid w:val="00AC79C1"/>
    <w:rsid w:val="00AC7CA4"/>
    <w:rsid w:val="00AC7D4F"/>
    <w:rsid w:val="00AD0D61"/>
    <w:rsid w:val="00AD2234"/>
    <w:rsid w:val="00AD230E"/>
    <w:rsid w:val="00AD3C94"/>
    <w:rsid w:val="00AD47D5"/>
    <w:rsid w:val="00AD493B"/>
    <w:rsid w:val="00AD4A64"/>
    <w:rsid w:val="00AD4D4E"/>
    <w:rsid w:val="00AD4E31"/>
    <w:rsid w:val="00AD542F"/>
    <w:rsid w:val="00AD598F"/>
    <w:rsid w:val="00AD6D09"/>
    <w:rsid w:val="00AE043B"/>
    <w:rsid w:val="00AE07DA"/>
    <w:rsid w:val="00AE098E"/>
    <w:rsid w:val="00AE0BBA"/>
    <w:rsid w:val="00AE1B3B"/>
    <w:rsid w:val="00AE1F00"/>
    <w:rsid w:val="00AE1F84"/>
    <w:rsid w:val="00AE2291"/>
    <w:rsid w:val="00AE242C"/>
    <w:rsid w:val="00AE25C8"/>
    <w:rsid w:val="00AE2B17"/>
    <w:rsid w:val="00AE2C15"/>
    <w:rsid w:val="00AE2D4D"/>
    <w:rsid w:val="00AE3223"/>
    <w:rsid w:val="00AE354C"/>
    <w:rsid w:val="00AE4113"/>
    <w:rsid w:val="00AE4250"/>
    <w:rsid w:val="00AE4380"/>
    <w:rsid w:val="00AE4626"/>
    <w:rsid w:val="00AE4FAC"/>
    <w:rsid w:val="00AE5525"/>
    <w:rsid w:val="00AE5A68"/>
    <w:rsid w:val="00AE5AB0"/>
    <w:rsid w:val="00AE6381"/>
    <w:rsid w:val="00AE656F"/>
    <w:rsid w:val="00AE7BC7"/>
    <w:rsid w:val="00AE7D78"/>
    <w:rsid w:val="00AF080A"/>
    <w:rsid w:val="00AF218B"/>
    <w:rsid w:val="00AF2698"/>
    <w:rsid w:val="00AF41F6"/>
    <w:rsid w:val="00AF438E"/>
    <w:rsid w:val="00AF45CA"/>
    <w:rsid w:val="00AF576B"/>
    <w:rsid w:val="00AF5CEE"/>
    <w:rsid w:val="00AF6573"/>
    <w:rsid w:val="00AF7506"/>
    <w:rsid w:val="00AF7A8E"/>
    <w:rsid w:val="00B007DD"/>
    <w:rsid w:val="00B0098A"/>
    <w:rsid w:val="00B01016"/>
    <w:rsid w:val="00B0146E"/>
    <w:rsid w:val="00B02160"/>
    <w:rsid w:val="00B027CB"/>
    <w:rsid w:val="00B02DB4"/>
    <w:rsid w:val="00B0352B"/>
    <w:rsid w:val="00B053C0"/>
    <w:rsid w:val="00B05F9C"/>
    <w:rsid w:val="00B073E6"/>
    <w:rsid w:val="00B074F8"/>
    <w:rsid w:val="00B07607"/>
    <w:rsid w:val="00B11A3D"/>
    <w:rsid w:val="00B121B0"/>
    <w:rsid w:val="00B12256"/>
    <w:rsid w:val="00B123DC"/>
    <w:rsid w:val="00B13B87"/>
    <w:rsid w:val="00B14664"/>
    <w:rsid w:val="00B149E7"/>
    <w:rsid w:val="00B15003"/>
    <w:rsid w:val="00B15C50"/>
    <w:rsid w:val="00B17FAB"/>
    <w:rsid w:val="00B20328"/>
    <w:rsid w:val="00B20674"/>
    <w:rsid w:val="00B22C5F"/>
    <w:rsid w:val="00B22D47"/>
    <w:rsid w:val="00B22F1B"/>
    <w:rsid w:val="00B23687"/>
    <w:rsid w:val="00B23C2A"/>
    <w:rsid w:val="00B24703"/>
    <w:rsid w:val="00B2510E"/>
    <w:rsid w:val="00B255ED"/>
    <w:rsid w:val="00B25710"/>
    <w:rsid w:val="00B261E5"/>
    <w:rsid w:val="00B2675C"/>
    <w:rsid w:val="00B27B03"/>
    <w:rsid w:val="00B306C6"/>
    <w:rsid w:val="00B31748"/>
    <w:rsid w:val="00B31B62"/>
    <w:rsid w:val="00B3208E"/>
    <w:rsid w:val="00B329D5"/>
    <w:rsid w:val="00B32A95"/>
    <w:rsid w:val="00B33711"/>
    <w:rsid w:val="00B33C1D"/>
    <w:rsid w:val="00B34889"/>
    <w:rsid w:val="00B350F3"/>
    <w:rsid w:val="00B36506"/>
    <w:rsid w:val="00B37550"/>
    <w:rsid w:val="00B375A5"/>
    <w:rsid w:val="00B402C6"/>
    <w:rsid w:val="00B40AFA"/>
    <w:rsid w:val="00B41692"/>
    <w:rsid w:val="00B41C89"/>
    <w:rsid w:val="00B41DC1"/>
    <w:rsid w:val="00B42F69"/>
    <w:rsid w:val="00B42F7F"/>
    <w:rsid w:val="00B43DB8"/>
    <w:rsid w:val="00B468B2"/>
    <w:rsid w:val="00B46D78"/>
    <w:rsid w:val="00B46EC7"/>
    <w:rsid w:val="00B50A91"/>
    <w:rsid w:val="00B50EA0"/>
    <w:rsid w:val="00B5160B"/>
    <w:rsid w:val="00B51761"/>
    <w:rsid w:val="00B51871"/>
    <w:rsid w:val="00B52022"/>
    <w:rsid w:val="00B52168"/>
    <w:rsid w:val="00B52187"/>
    <w:rsid w:val="00B53585"/>
    <w:rsid w:val="00B53A02"/>
    <w:rsid w:val="00B54691"/>
    <w:rsid w:val="00B5545B"/>
    <w:rsid w:val="00B57BA4"/>
    <w:rsid w:val="00B57C44"/>
    <w:rsid w:val="00B60CCD"/>
    <w:rsid w:val="00B61001"/>
    <w:rsid w:val="00B61162"/>
    <w:rsid w:val="00B622E7"/>
    <w:rsid w:val="00B6241D"/>
    <w:rsid w:val="00B62854"/>
    <w:rsid w:val="00B62EF1"/>
    <w:rsid w:val="00B636C6"/>
    <w:rsid w:val="00B6386B"/>
    <w:rsid w:val="00B640CC"/>
    <w:rsid w:val="00B64574"/>
    <w:rsid w:val="00B645B6"/>
    <w:rsid w:val="00B64941"/>
    <w:rsid w:val="00B64B2F"/>
    <w:rsid w:val="00B64C95"/>
    <w:rsid w:val="00B656E5"/>
    <w:rsid w:val="00B65727"/>
    <w:rsid w:val="00B6635F"/>
    <w:rsid w:val="00B667BF"/>
    <w:rsid w:val="00B66F66"/>
    <w:rsid w:val="00B674D6"/>
    <w:rsid w:val="00B6797D"/>
    <w:rsid w:val="00B71453"/>
    <w:rsid w:val="00B71EE4"/>
    <w:rsid w:val="00B72852"/>
    <w:rsid w:val="00B735B8"/>
    <w:rsid w:val="00B74858"/>
    <w:rsid w:val="00B74DD7"/>
    <w:rsid w:val="00B752EB"/>
    <w:rsid w:val="00B77299"/>
    <w:rsid w:val="00B77BE4"/>
    <w:rsid w:val="00B80581"/>
    <w:rsid w:val="00B812BE"/>
    <w:rsid w:val="00B813D5"/>
    <w:rsid w:val="00B8258D"/>
    <w:rsid w:val="00B825B4"/>
    <w:rsid w:val="00B83B78"/>
    <w:rsid w:val="00B84D1F"/>
    <w:rsid w:val="00B84E7E"/>
    <w:rsid w:val="00B85392"/>
    <w:rsid w:val="00B86608"/>
    <w:rsid w:val="00B87847"/>
    <w:rsid w:val="00B90477"/>
    <w:rsid w:val="00B91203"/>
    <w:rsid w:val="00B91E94"/>
    <w:rsid w:val="00B92AA5"/>
    <w:rsid w:val="00B93904"/>
    <w:rsid w:val="00B93D5F"/>
    <w:rsid w:val="00B95391"/>
    <w:rsid w:val="00B9541C"/>
    <w:rsid w:val="00B9542D"/>
    <w:rsid w:val="00B955FE"/>
    <w:rsid w:val="00B96744"/>
    <w:rsid w:val="00BA04F9"/>
    <w:rsid w:val="00BA07A5"/>
    <w:rsid w:val="00BA0B44"/>
    <w:rsid w:val="00BA0B9F"/>
    <w:rsid w:val="00BA0D97"/>
    <w:rsid w:val="00BA3287"/>
    <w:rsid w:val="00BA37D0"/>
    <w:rsid w:val="00BA40F7"/>
    <w:rsid w:val="00BA50D2"/>
    <w:rsid w:val="00BA6419"/>
    <w:rsid w:val="00BA6550"/>
    <w:rsid w:val="00BA6DCE"/>
    <w:rsid w:val="00BA7A53"/>
    <w:rsid w:val="00BB2F86"/>
    <w:rsid w:val="00BB300F"/>
    <w:rsid w:val="00BB3642"/>
    <w:rsid w:val="00BB3815"/>
    <w:rsid w:val="00BB4A3B"/>
    <w:rsid w:val="00BB5459"/>
    <w:rsid w:val="00BB59F6"/>
    <w:rsid w:val="00BB5EF0"/>
    <w:rsid w:val="00BB66AB"/>
    <w:rsid w:val="00BC0A37"/>
    <w:rsid w:val="00BC0AD6"/>
    <w:rsid w:val="00BC122E"/>
    <w:rsid w:val="00BC2338"/>
    <w:rsid w:val="00BC3584"/>
    <w:rsid w:val="00BC37FE"/>
    <w:rsid w:val="00BC5838"/>
    <w:rsid w:val="00BC64BD"/>
    <w:rsid w:val="00BC658A"/>
    <w:rsid w:val="00BC6DC2"/>
    <w:rsid w:val="00BC75B9"/>
    <w:rsid w:val="00BD0FF9"/>
    <w:rsid w:val="00BD1C3A"/>
    <w:rsid w:val="00BD2946"/>
    <w:rsid w:val="00BD2A66"/>
    <w:rsid w:val="00BD2CBB"/>
    <w:rsid w:val="00BD3216"/>
    <w:rsid w:val="00BD321E"/>
    <w:rsid w:val="00BD5422"/>
    <w:rsid w:val="00BD579F"/>
    <w:rsid w:val="00BD6061"/>
    <w:rsid w:val="00BE0F7A"/>
    <w:rsid w:val="00BE144A"/>
    <w:rsid w:val="00BE15D7"/>
    <w:rsid w:val="00BE236A"/>
    <w:rsid w:val="00BE2B1D"/>
    <w:rsid w:val="00BE4ED6"/>
    <w:rsid w:val="00BE54F3"/>
    <w:rsid w:val="00BE563B"/>
    <w:rsid w:val="00BE5DA9"/>
    <w:rsid w:val="00BE5F67"/>
    <w:rsid w:val="00BE6F98"/>
    <w:rsid w:val="00BE707D"/>
    <w:rsid w:val="00BE73F6"/>
    <w:rsid w:val="00BE7920"/>
    <w:rsid w:val="00BF09B0"/>
    <w:rsid w:val="00BF1E46"/>
    <w:rsid w:val="00BF2CD1"/>
    <w:rsid w:val="00BF428B"/>
    <w:rsid w:val="00BF438B"/>
    <w:rsid w:val="00BF46DF"/>
    <w:rsid w:val="00BF4B6A"/>
    <w:rsid w:val="00BF5135"/>
    <w:rsid w:val="00BF60D3"/>
    <w:rsid w:val="00BF6642"/>
    <w:rsid w:val="00BF717B"/>
    <w:rsid w:val="00BF7DB4"/>
    <w:rsid w:val="00BF7EC3"/>
    <w:rsid w:val="00C00312"/>
    <w:rsid w:val="00C006FB"/>
    <w:rsid w:val="00C009F5"/>
    <w:rsid w:val="00C01129"/>
    <w:rsid w:val="00C02239"/>
    <w:rsid w:val="00C022E1"/>
    <w:rsid w:val="00C0398D"/>
    <w:rsid w:val="00C03C3B"/>
    <w:rsid w:val="00C05C3D"/>
    <w:rsid w:val="00C05C6B"/>
    <w:rsid w:val="00C0646F"/>
    <w:rsid w:val="00C071AC"/>
    <w:rsid w:val="00C0776E"/>
    <w:rsid w:val="00C10900"/>
    <w:rsid w:val="00C109A2"/>
    <w:rsid w:val="00C11E4C"/>
    <w:rsid w:val="00C1268C"/>
    <w:rsid w:val="00C12E76"/>
    <w:rsid w:val="00C13A48"/>
    <w:rsid w:val="00C146E0"/>
    <w:rsid w:val="00C14954"/>
    <w:rsid w:val="00C15238"/>
    <w:rsid w:val="00C15613"/>
    <w:rsid w:val="00C1617E"/>
    <w:rsid w:val="00C179B0"/>
    <w:rsid w:val="00C20245"/>
    <w:rsid w:val="00C20CA6"/>
    <w:rsid w:val="00C22458"/>
    <w:rsid w:val="00C226F9"/>
    <w:rsid w:val="00C22B81"/>
    <w:rsid w:val="00C23398"/>
    <w:rsid w:val="00C23B23"/>
    <w:rsid w:val="00C2428B"/>
    <w:rsid w:val="00C24AB3"/>
    <w:rsid w:val="00C2600C"/>
    <w:rsid w:val="00C26C22"/>
    <w:rsid w:val="00C27B03"/>
    <w:rsid w:val="00C27B88"/>
    <w:rsid w:val="00C3089B"/>
    <w:rsid w:val="00C31572"/>
    <w:rsid w:val="00C31AB3"/>
    <w:rsid w:val="00C32524"/>
    <w:rsid w:val="00C33FC6"/>
    <w:rsid w:val="00C34B40"/>
    <w:rsid w:val="00C34FA6"/>
    <w:rsid w:val="00C3527E"/>
    <w:rsid w:val="00C35836"/>
    <w:rsid w:val="00C36A3C"/>
    <w:rsid w:val="00C37058"/>
    <w:rsid w:val="00C37310"/>
    <w:rsid w:val="00C376BD"/>
    <w:rsid w:val="00C37999"/>
    <w:rsid w:val="00C417E6"/>
    <w:rsid w:val="00C41CD3"/>
    <w:rsid w:val="00C43438"/>
    <w:rsid w:val="00C44264"/>
    <w:rsid w:val="00C45478"/>
    <w:rsid w:val="00C45A3D"/>
    <w:rsid w:val="00C46251"/>
    <w:rsid w:val="00C4790F"/>
    <w:rsid w:val="00C47FC0"/>
    <w:rsid w:val="00C50666"/>
    <w:rsid w:val="00C50D90"/>
    <w:rsid w:val="00C5189F"/>
    <w:rsid w:val="00C5242E"/>
    <w:rsid w:val="00C5286D"/>
    <w:rsid w:val="00C528CC"/>
    <w:rsid w:val="00C53833"/>
    <w:rsid w:val="00C53ABD"/>
    <w:rsid w:val="00C53AD3"/>
    <w:rsid w:val="00C53B9E"/>
    <w:rsid w:val="00C53C94"/>
    <w:rsid w:val="00C547EE"/>
    <w:rsid w:val="00C553D7"/>
    <w:rsid w:val="00C5598C"/>
    <w:rsid w:val="00C55CDF"/>
    <w:rsid w:val="00C55D45"/>
    <w:rsid w:val="00C57741"/>
    <w:rsid w:val="00C6074F"/>
    <w:rsid w:val="00C616E8"/>
    <w:rsid w:val="00C61A02"/>
    <w:rsid w:val="00C61B50"/>
    <w:rsid w:val="00C6217B"/>
    <w:rsid w:val="00C62568"/>
    <w:rsid w:val="00C63A7F"/>
    <w:rsid w:val="00C64143"/>
    <w:rsid w:val="00C6434D"/>
    <w:rsid w:val="00C652E5"/>
    <w:rsid w:val="00C65581"/>
    <w:rsid w:val="00C67446"/>
    <w:rsid w:val="00C67823"/>
    <w:rsid w:val="00C70962"/>
    <w:rsid w:val="00C71674"/>
    <w:rsid w:val="00C717B2"/>
    <w:rsid w:val="00C7197B"/>
    <w:rsid w:val="00C72723"/>
    <w:rsid w:val="00C73B6D"/>
    <w:rsid w:val="00C74761"/>
    <w:rsid w:val="00C7572B"/>
    <w:rsid w:val="00C75A31"/>
    <w:rsid w:val="00C7697F"/>
    <w:rsid w:val="00C779C5"/>
    <w:rsid w:val="00C77D25"/>
    <w:rsid w:val="00C8136C"/>
    <w:rsid w:val="00C82820"/>
    <w:rsid w:val="00C82FAC"/>
    <w:rsid w:val="00C82FFA"/>
    <w:rsid w:val="00C84A1B"/>
    <w:rsid w:val="00C85521"/>
    <w:rsid w:val="00C856C0"/>
    <w:rsid w:val="00C85AA0"/>
    <w:rsid w:val="00C863EE"/>
    <w:rsid w:val="00C87B30"/>
    <w:rsid w:val="00C91131"/>
    <w:rsid w:val="00C9251A"/>
    <w:rsid w:val="00C92646"/>
    <w:rsid w:val="00C92FD0"/>
    <w:rsid w:val="00C9316A"/>
    <w:rsid w:val="00C93B5E"/>
    <w:rsid w:val="00C93D2A"/>
    <w:rsid w:val="00C9560F"/>
    <w:rsid w:val="00C95D8D"/>
    <w:rsid w:val="00C96AC4"/>
    <w:rsid w:val="00C978B6"/>
    <w:rsid w:val="00C97C7F"/>
    <w:rsid w:val="00CA0E52"/>
    <w:rsid w:val="00CA10F6"/>
    <w:rsid w:val="00CA13E6"/>
    <w:rsid w:val="00CA1D9E"/>
    <w:rsid w:val="00CA1DB8"/>
    <w:rsid w:val="00CA2283"/>
    <w:rsid w:val="00CA2AEF"/>
    <w:rsid w:val="00CA325F"/>
    <w:rsid w:val="00CA33B8"/>
    <w:rsid w:val="00CA4C20"/>
    <w:rsid w:val="00CA6500"/>
    <w:rsid w:val="00CA6ADB"/>
    <w:rsid w:val="00CA6D76"/>
    <w:rsid w:val="00CA7285"/>
    <w:rsid w:val="00CA75CF"/>
    <w:rsid w:val="00CA78FE"/>
    <w:rsid w:val="00CB01EE"/>
    <w:rsid w:val="00CB0C33"/>
    <w:rsid w:val="00CB1231"/>
    <w:rsid w:val="00CB124E"/>
    <w:rsid w:val="00CB1582"/>
    <w:rsid w:val="00CB1FEF"/>
    <w:rsid w:val="00CB22B7"/>
    <w:rsid w:val="00CB31DA"/>
    <w:rsid w:val="00CB3B8D"/>
    <w:rsid w:val="00CB4EE1"/>
    <w:rsid w:val="00CB5032"/>
    <w:rsid w:val="00CB799A"/>
    <w:rsid w:val="00CB7D25"/>
    <w:rsid w:val="00CB7DF6"/>
    <w:rsid w:val="00CC05EE"/>
    <w:rsid w:val="00CC0E18"/>
    <w:rsid w:val="00CC1DC2"/>
    <w:rsid w:val="00CC303F"/>
    <w:rsid w:val="00CC3C96"/>
    <w:rsid w:val="00CC642F"/>
    <w:rsid w:val="00CC65B6"/>
    <w:rsid w:val="00CC665B"/>
    <w:rsid w:val="00CC6811"/>
    <w:rsid w:val="00CD077C"/>
    <w:rsid w:val="00CD109D"/>
    <w:rsid w:val="00CD12A6"/>
    <w:rsid w:val="00CD1733"/>
    <w:rsid w:val="00CD2F8D"/>
    <w:rsid w:val="00CD342A"/>
    <w:rsid w:val="00CD3940"/>
    <w:rsid w:val="00CD401F"/>
    <w:rsid w:val="00CD594A"/>
    <w:rsid w:val="00CD5B16"/>
    <w:rsid w:val="00CD603E"/>
    <w:rsid w:val="00CD6545"/>
    <w:rsid w:val="00CD6974"/>
    <w:rsid w:val="00CE0BF5"/>
    <w:rsid w:val="00CE2441"/>
    <w:rsid w:val="00CE30AA"/>
    <w:rsid w:val="00CE3D86"/>
    <w:rsid w:val="00CE4E0E"/>
    <w:rsid w:val="00CE520F"/>
    <w:rsid w:val="00CE5CDF"/>
    <w:rsid w:val="00CE6A0B"/>
    <w:rsid w:val="00CF08E0"/>
    <w:rsid w:val="00CF0950"/>
    <w:rsid w:val="00CF0F1D"/>
    <w:rsid w:val="00CF1E94"/>
    <w:rsid w:val="00CF3B07"/>
    <w:rsid w:val="00CF404E"/>
    <w:rsid w:val="00CF4C13"/>
    <w:rsid w:val="00CF4D6D"/>
    <w:rsid w:val="00CF500C"/>
    <w:rsid w:val="00CF5210"/>
    <w:rsid w:val="00CF5C5C"/>
    <w:rsid w:val="00CF62E0"/>
    <w:rsid w:val="00CF62EA"/>
    <w:rsid w:val="00CF6384"/>
    <w:rsid w:val="00CF6902"/>
    <w:rsid w:val="00D0267E"/>
    <w:rsid w:val="00D03AE9"/>
    <w:rsid w:val="00D05ABC"/>
    <w:rsid w:val="00D06E88"/>
    <w:rsid w:val="00D10D5B"/>
    <w:rsid w:val="00D112C6"/>
    <w:rsid w:val="00D11F90"/>
    <w:rsid w:val="00D131F2"/>
    <w:rsid w:val="00D13527"/>
    <w:rsid w:val="00D15E4E"/>
    <w:rsid w:val="00D15E76"/>
    <w:rsid w:val="00D16C60"/>
    <w:rsid w:val="00D17601"/>
    <w:rsid w:val="00D20D6E"/>
    <w:rsid w:val="00D21300"/>
    <w:rsid w:val="00D22CAF"/>
    <w:rsid w:val="00D22F7B"/>
    <w:rsid w:val="00D230DC"/>
    <w:rsid w:val="00D23403"/>
    <w:rsid w:val="00D2425C"/>
    <w:rsid w:val="00D24548"/>
    <w:rsid w:val="00D2651D"/>
    <w:rsid w:val="00D269B8"/>
    <w:rsid w:val="00D26C9A"/>
    <w:rsid w:val="00D27DA4"/>
    <w:rsid w:val="00D303E8"/>
    <w:rsid w:val="00D30442"/>
    <w:rsid w:val="00D30DCA"/>
    <w:rsid w:val="00D31372"/>
    <w:rsid w:val="00D31BA6"/>
    <w:rsid w:val="00D32562"/>
    <w:rsid w:val="00D326D1"/>
    <w:rsid w:val="00D335E1"/>
    <w:rsid w:val="00D33D23"/>
    <w:rsid w:val="00D344F9"/>
    <w:rsid w:val="00D350E3"/>
    <w:rsid w:val="00D352B8"/>
    <w:rsid w:val="00D3545E"/>
    <w:rsid w:val="00D35FEA"/>
    <w:rsid w:val="00D362E8"/>
    <w:rsid w:val="00D366E4"/>
    <w:rsid w:val="00D37E9F"/>
    <w:rsid w:val="00D40685"/>
    <w:rsid w:val="00D40744"/>
    <w:rsid w:val="00D40F60"/>
    <w:rsid w:val="00D41339"/>
    <w:rsid w:val="00D423AC"/>
    <w:rsid w:val="00D43E91"/>
    <w:rsid w:val="00D43FF3"/>
    <w:rsid w:val="00D4469C"/>
    <w:rsid w:val="00D44B15"/>
    <w:rsid w:val="00D44C88"/>
    <w:rsid w:val="00D44DC6"/>
    <w:rsid w:val="00D44DF6"/>
    <w:rsid w:val="00D4503A"/>
    <w:rsid w:val="00D4600E"/>
    <w:rsid w:val="00D46F3B"/>
    <w:rsid w:val="00D476EA"/>
    <w:rsid w:val="00D47AEF"/>
    <w:rsid w:val="00D514E5"/>
    <w:rsid w:val="00D52858"/>
    <w:rsid w:val="00D53589"/>
    <w:rsid w:val="00D539D5"/>
    <w:rsid w:val="00D544D5"/>
    <w:rsid w:val="00D556F3"/>
    <w:rsid w:val="00D57897"/>
    <w:rsid w:val="00D602DE"/>
    <w:rsid w:val="00D60477"/>
    <w:rsid w:val="00D60698"/>
    <w:rsid w:val="00D6096A"/>
    <w:rsid w:val="00D60ABE"/>
    <w:rsid w:val="00D60BE9"/>
    <w:rsid w:val="00D60CE5"/>
    <w:rsid w:val="00D61811"/>
    <w:rsid w:val="00D61A58"/>
    <w:rsid w:val="00D620D2"/>
    <w:rsid w:val="00D635E7"/>
    <w:rsid w:val="00D63A7F"/>
    <w:rsid w:val="00D63F9F"/>
    <w:rsid w:val="00D646D3"/>
    <w:rsid w:val="00D65A2F"/>
    <w:rsid w:val="00D65E82"/>
    <w:rsid w:val="00D662F2"/>
    <w:rsid w:val="00D665F1"/>
    <w:rsid w:val="00D66EDF"/>
    <w:rsid w:val="00D6711E"/>
    <w:rsid w:val="00D6755F"/>
    <w:rsid w:val="00D706A1"/>
    <w:rsid w:val="00D72872"/>
    <w:rsid w:val="00D7352C"/>
    <w:rsid w:val="00D73B08"/>
    <w:rsid w:val="00D740DE"/>
    <w:rsid w:val="00D7410F"/>
    <w:rsid w:val="00D76F9D"/>
    <w:rsid w:val="00D77A21"/>
    <w:rsid w:val="00D77E81"/>
    <w:rsid w:val="00D80127"/>
    <w:rsid w:val="00D804E2"/>
    <w:rsid w:val="00D805D1"/>
    <w:rsid w:val="00D8178B"/>
    <w:rsid w:val="00D81FB3"/>
    <w:rsid w:val="00D82FD7"/>
    <w:rsid w:val="00D84C3A"/>
    <w:rsid w:val="00D84FA6"/>
    <w:rsid w:val="00D85C5F"/>
    <w:rsid w:val="00D85ECC"/>
    <w:rsid w:val="00D864C7"/>
    <w:rsid w:val="00D86AA4"/>
    <w:rsid w:val="00D86EB7"/>
    <w:rsid w:val="00D87FF9"/>
    <w:rsid w:val="00D908E8"/>
    <w:rsid w:val="00D91A75"/>
    <w:rsid w:val="00D91E9F"/>
    <w:rsid w:val="00D91F14"/>
    <w:rsid w:val="00D92B5E"/>
    <w:rsid w:val="00D92B72"/>
    <w:rsid w:val="00D93388"/>
    <w:rsid w:val="00D93CFF"/>
    <w:rsid w:val="00D95457"/>
    <w:rsid w:val="00D96DA4"/>
    <w:rsid w:val="00D97A7B"/>
    <w:rsid w:val="00DA00A7"/>
    <w:rsid w:val="00DA0A10"/>
    <w:rsid w:val="00DA0DDC"/>
    <w:rsid w:val="00DA1259"/>
    <w:rsid w:val="00DA178A"/>
    <w:rsid w:val="00DA1AAD"/>
    <w:rsid w:val="00DA1E08"/>
    <w:rsid w:val="00DA4574"/>
    <w:rsid w:val="00DA46F4"/>
    <w:rsid w:val="00DA4865"/>
    <w:rsid w:val="00DA4A52"/>
    <w:rsid w:val="00DA4FBC"/>
    <w:rsid w:val="00DA51A8"/>
    <w:rsid w:val="00DA7457"/>
    <w:rsid w:val="00DB1083"/>
    <w:rsid w:val="00DB23A8"/>
    <w:rsid w:val="00DB2995"/>
    <w:rsid w:val="00DB2ED0"/>
    <w:rsid w:val="00DB38F0"/>
    <w:rsid w:val="00DB3EE8"/>
    <w:rsid w:val="00DB4154"/>
    <w:rsid w:val="00DB4701"/>
    <w:rsid w:val="00DB4CEA"/>
    <w:rsid w:val="00DB4E76"/>
    <w:rsid w:val="00DB59C0"/>
    <w:rsid w:val="00DB65BE"/>
    <w:rsid w:val="00DC0146"/>
    <w:rsid w:val="00DC03EE"/>
    <w:rsid w:val="00DC0E71"/>
    <w:rsid w:val="00DC18F0"/>
    <w:rsid w:val="00DC245B"/>
    <w:rsid w:val="00DC2D25"/>
    <w:rsid w:val="00DC301E"/>
    <w:rsid w:val="00DC3504"/>
    <w:rsid w:val="00DC36B8"/>
    <w:rsid w:val="00DC4EE7"/>
    <w:rsid w:val="00DC4F9E"/>
    <w:rsid w:val="00DC5222"/>
    <w:rsid w:val="00DC53F2"/>
    <w:rsid w:val="00DC5429"/>
    <w:rsid w:val="00DC6B01"/>
    <w:rsid w:val="00DC7797"/>
    <w:rsid w:val="00DC7E53"/>
    <w:rsid w:val="00DD0359"/>
    <w:rsid w:val="00DD078A"/>
    <w:rsid w:val="00DD0D6D"/>
    <w:rsid w:val="00DD1737"/>
    <w:rsid w:val="00DD1A05"/>
    <w:rsid w:val="00DD1F4D"/>
    <w:rsid w:val="00DD22AB"/>
    <w:rsid w:val="00DD31B3"/>
    <w:rsid w:val="00DD322A"/>
    <w:rsid w:val="00DD34E1"/>
    <w:rsid w:val="00DD45E7"/>
    <w:rsid w:val="00DD5EF3"/>
    <w:rsid w:val="00DD71F6"/>
    <w:rsid w:val="00DD7667"/>
    <w:rsid w:val="00DD777C"/>
    <w:rsid w:val="00DD7CC3"/>
    <w:rsid w:val="00DE0C0D"/>
    <w:rsid w:val="00DE0D2F"/>
    <w:rsid w:val="00DE0D75"/>
    <w:rsid w:val="00DE1291"/>
    <w:rsid w:val="00DE19EB"/>
    <w:rsid w:val="00DE38C9"/>
    <w:rsid w:val="00DE3CB7"/>
    <w:rsid w:val="00DE4343"/>
    <w:rsid w:val="00DE5B0F"/>
    <w:rsid w:val="00DE5B68"/>
    <w:rsid w:val="00DE762A"/>
    <w:rsid w:val="00DE77F2"/>
    <w:rsid w:val="00DE7DB8"/>
    <w:rsid w:val="00DF0FE3"/>
    <w:rsid w:val="00DF1120"/>
    <w:rsid w:val="00DF1601"/>
    <w:rsid w:val="00DF253C"/>
    <w:rsid w:val="00DF281F"/>
    <w:rsid w:val="00DF2C81"/>
    <w:rsid w:val="00DF2CB1"/>
    <w:rsid w:val="00DF302B"/>
    <w:rsid w:val="00DF44FC"/>
    <w:rsid w:val="00DF4D4D"/>
    <w:rsid w:val="00DF5285"/>
    <w:rsid w:val="00DF55A9"/>
    <w:rsid w:val="00DF6741"/>
    <w:rsid w:val="00DF69F9"/>
    <w:rsid w:val="00DF6A2E"/>
    <w:rsid w:val="00DF6DC5"/>
    <w:rsid w:val="00E02579"/>
    <w:rsid w:val="00E02B50"/>
    <w:rsid w:val="00E04B3F"/>
    <w:rsid w:val="00E053EB"/>
    <w:rsid w:val="00E060C1"/>
    <w:rsid w:val="00E06B1E"/>
    <w:rsid w:val="00E06DEF"/>
    <w:rsid w:val="00E07787"/>
    <w:rsid w:val="00E10AAF"/>
    <w:rsid w:val="00E10CE3"/>
    <w:rsid w:val="00E12BD5"/>
    <w:rsid w:val="00E13449"/>
    <w:rsid w:val="00E13BDA"/>
    <w:rsid w:val="00E147D5"/>
    <w:rsid w:val="00E14C0E"/>
    <w:rsid w:val="00E15BF8"/>
    <w:rsid w:val="00E15D71"/>
    <w:rsid w:val="00E16642"/>
    <w:rsid w:val="00E17438"/>
    <w:rsid w:val="00E1787C"/>
    <w:rsid w:val="00E17F03"/>
    <w:rsid w:val="00E204CC"/>
    <w:rsid w:val="00E20B31"/>
    <w:rsid w:val="00E21B67"/>
    <w:rsid w:val="00E2249E"/>
    <w:rsid w:val="00E22B76"/>
    <w:rsid w:val="00E234F1"/>
    <w:rsid w:val="00E241ED"/>
    <w:rsid w:val="00E24E3A"/>
    <w:rsid w:val="00E25AF8"/>
    <w:rsid w:val="00E26473"/>
    <w:rsid w:val="00E26C55"/>
    <w:rsid w:val="00E26C76"/>
    <w:rsid w:val="00E26F6C"/>
    <w:rsid w:val="00E27071"/>
    <w:rsid w:val="00E31BD0"/>
    <w:rsid w:val="00E32227"/>
    <w:rsid w:val="00E33EC1"/>
    <w:rsid w:val="00E34CA3"/>
    <w:rsid w:val="00E35C4A"/>
    <w:rsid w:val="00E36669"/>
    <w:rsid w:val="00E36D86"/>
    <w:rsid w:val="00E37181"/>
    <w:rsid w:val="00E3749A"/>
    <w:rsid w:val="00E37890"/>
    <w:rsid w:val="00E37A0F"/>
    <w:rsid w:val="00E37DA6"/>
    <w:rsid w:val="00E37FE3"/>
    <w:rsid w:val="00E40EB7"/>
    <w:rsid w:val="00E4164D"/>
    <w:rsid w:val="00E436C0"/>
    <w:rsid w:val="00E43790"/>
    <w:rsid w:val="00E43AAA"/>
    <w:rsid w:val="00E4458B"/>
    <w:rsid w:val="00E44C62"/>
    <w:rsid w:val="00E4546C"/>
    <w:rsid w:val="00E45870"/>
    <w:rsid w:val="00E46960"/>
    <w:rsid w:val="00E46E73"/>
    <w:rsid w:val="00E47856"/>
    <w:rsid w:val="00E47B42"/>
    <w:rsid w:val="00E502C3"/>
    <w:rsid w:val="00E51B49"/>
    <w:rsid w:val="00E51C61"/>
    <w:rsid w:val="00E52D14"/>
    <w:rsid w:val="00E5387C"/>
    <w:rsid w:val="00E54D3D"/>
    <w:rsid w:val="00E54EF2"/>
    <w:rsid w:val="00E55195"/>
    <w:rsid w:val="00E55410"/>
    <w:rsid w:val="00E55809"/>
    <w:rsid w:val="00E55F5A"/>
    <w:rsid w:val="00E5647C"/>
    <w:rsid w:val="00E5754F"/>
    <w:rsid w:val="00E60DC5"/>
    <w:rsid w:val="00E610B3"/>
    <w:rsid w:val="00E614D3"/>
    <w:rsid w:val="00E62C47"/>
    <w:rsid w:val="00E63559"/>
    <w:rsid w:val="00E65154"/>
    <w:rsid w:val="00E65DA4"/>
    <w:rsid w:val="00E6617F"/>
    <w:rsid w:val="00E6642C"/>
    <w:rsid w:val="00E6668B"/>
    <w:rsid w:val="00E66970"/>
    <w:rsid w:val="00E670EC"/>
    <w:rsid w:val="00E67180"/>
    <w:rsid w:val="00E676E2"/>
    <w:rsid w:val="00E70DCD"/>
    <w:rsid w:val="00E7150B"/>
    <w:rsid w:val="00E7193A"/>
    <w:rsid w:val="00E725D2"/>
    <w:rsid w:val="00E733EB"/>
    <w:rsid w:val="00E73BC1"/>
    <w:rsid w:val="00E73FC6"/>
    <w:rsid w:val="00E74FA5"/>
    <w:rsid w:val="00E756A8"/>
    <w:rsid w:val="00E76032"/>
    <w:rsid w:val="00E768F2"/>
    <w:rsid w:val="00E77012"/>
    <w:rsid w:val="00E77D7E"/>
    <w:rsid w:val="00E77E9E"/>
    <w:rsid w:val="00E81177"/>
    <w:rsid w:val="00E81B66"/>
    <w:rsid w:val="00E81B6F"/>
    <w:rsid w:val="00E81DED"/>
    <w:rsid w:val="00E82069"/>
    <w:rsid w:val="00E82316"/>
    <w:rsid w:val="00E825B3"/>
    <w:rsid w:val="00E8292C"/>
    <w:rsid w:val="00E8385F"/>
    <w:rsid w:val="00E83B0D"/>
    <w:rsid w:val="00E84749"/>
    <w:rsid w:val="00E847E0"/>
    <w:rsid w:val="00E849DE"/>
    <w:rsid w:val="00E84E6A"/>
    <w:rsid w:val="00E85948"/>
    <w:rsid w:val="00E85BB7"/>
    <w:rsid w:val="00E8652A"/>
    <w:rsid w:val="00E86536"/>
    <w:rsid w:val="00E87CA8"/>
    <w:rsid w:val="00E90165"/>
    <w:rsid w:val="00E90FE2"/>
    <w:rsid w:val="00E9167E"/>
    <w:rsid w:val="00E922A4"/>
    <w:rsid w:val="00E92525"/>
    <w:rsid w:val="00E925CE"/>
    <w:rsid w:val="00E92BCB"/>
    <w:rsid w:val="00E93465"/>
    <w:rsid w:val="00E93F3F"/>
    <w:rsid w:val="00E94579"/>
    <w:rsid w:val="00E954DB"/>
    <w:rsid w:val="00E95B1F"/>
    <w:rsid w:val="00E97007"/>
    <w:rsid w:val="00E974D9"/>
    <w:rsid w:val="00EA05D9"/>
    <w:rsid w:val="00EA1104"/>
    <w:rsid w:val="00EA16EA"/>
    <w:rsid w:val="00EA1B8A"/>
    <w:rsid w:val="00EA20E7"/>
    <w:rsid w:val="00EA2121"/>
    <w:rsid w:val="00EA3C4E"/>
    <w:rsid w:val="00EA44F8"/>
    <w:rsid w:val="00EA4C55"/>
    <w:rsid w:val="00EA5257"/>
    <w:rsid w:val="00EA59B6"/>
    <w:rsid w:val="00EA7415"/>
    <w:rsid w:val="00EB0433"/>
    <w:rsid w:val="00EB0A34"/>
    <w:rsid w:val="00EB0BFD"/>
    <w:rsid w:val="00EB1268"/>
    <w:rsid w:val="00EB1A57"/>
    <w:rsid w:val="00EB1B8B"/>
    <w:rsid w:val="00EB2339"/>
    <w:rsid w:val="00EB3704"/>
    <w:rsid w:val="00EB3C54"/>
    <w:rsid w:val="00EB47DC"/>
    <w:rsid w:val="00EB489D"/>
    <w:rsid w:val="00EB4951"/>
    <w:rsid w:val="00EB514A"/>
    <w:rsid w:val="00EB595B"/>
    <w:rsid w:val="00EC098E"/>
    <w:rsid w:val="00EC0BCB"/>
    <w:rsid w:val="00EC0E71"/>
    <w:rsid w:val="00EC20CD"/>
    <w:rsid w:val="00EC2573"/>
    <w:rsid w:val="00EC39C5"/>
    <w:rsid w:val="00EC41DC"/>
    <w:rsid w:val="00EC59CF"/>
    <w:rsid w:val="00EC5F2E"/>
    <w:rsid w:val="00EC6D46"/>
    <w:rsid w:val="00EC772C"/>
    <w:rsid w:val="00EC783F"/>
    <w:rsid w:val="00ED1E4C"/>
    <w:rsid w:val="00ED37A7"/>
    <w:rsid w:val="00ED416D"/>
    <w:rsid w:val="00ED525D"/>
    <w:rsid w:val="00ED5796"/>
    <w:rsid w:val="00ED613A"/>
    <w:rsid w:val="00ED6C03"/>
    <w:rsid w:val="00ED6CFA"/>
    <w:rsid w:val="00ED6D53"/>
    <w:rsid w:val="00EE0E44"/>
    <w:rsid w:val="00EE15CE"/>
    <w:rsid w:val="00EE1855"/>
    <w:rsid w:val="00EE1CAA"/>
    <w:rsid w:val="00EE2B68"/>
    <w:rsid w:val="00EE2C8F"/>
    <w:rsid w:val="00EE32D0"/>
    <w:rsid w:val="00EE36AC"/>
    <w:rsid w:val="00EE3733"/>
    <w:rsid w:val="00EE395E"/>
    <w:rsid w:val="00EE6D70"/>
    <w:rsid w:val="00EF1386"/>
    <w:rsid w:val="00EF2491"/>
    <w:rsid w:val="00EF256B"/>
    <w:rsid w:val="00EF3527"/>
    <w:rsid w:val="00EF4022"/>
    <w:rsid w:val="00EF5277"/>
    <w:rsid w:val="00EF52C5"/>
    <w:rsid w:val="00EF5383"/>
    <w:rsid w:val="00EF558B"/>
    <w:rsid w:val="00EF5BF5"/>
    <w:rsid w:val="00EF5CAD"/>
    <w:rsid w:val="00EF611F"/>
    <w:rsid w:val="00EF6F9C"/>
    <w:rsid w:val="00EF76E1"/>
    <w:rsid w:val="00EF7B7F"/>
    <w:rsid w:val="00F008E0"/>
    <w:rsid w:val="00F029AF"/>
    <w:rsid w:val="00F03A14"/>
    <w:rsid w:val="00F05629"/>
    <w:rsid w:val="00F05F39"/>
    <w:rsid w:val="00F060CC"/>
    <w:rsid w:val="00F06768"/>
    <w:rsid w:val="00F1030E"/>
    <w:rsid w:val="00F10925"/>
    <w:rsid w:val="00F10D7D"/>
    <w:rsid w:val="00F111E7"/>
    <w:rsid w:val="00F11649"/>
    <w:rsid w:val="00F119A2"/>
    <w:rsid w:val="00F12F6C"/>
    <w:rsid w:val="00F13DAE"/>
    <w:rsid w:val="00F15785"/>
    <w:rsid w:val="00F157D8"/>
    <w:rsid w:val="00F17259"/>
    <w:rsid w:val="00F201AD"/>
    <w:rsid w:val="00F20B0B"/>
    <w:rsid w:val="00F21481"/>
    <w:rsid w:val="00F21B21"/>
    <w:rsid w:val="00F2203C"/>
    <w:rsid w:val="00F222BB"/>
    <w:rsid w:val="00F2491A"/>
    <w:rsid w:val="00F24D52"/>
    <w:rsid w:val="00F24EF6"/>
    <w:rsid w:val="00F253B3"/>
    <w:rsid w:val="00F254E4"/>
    <w:rsid w:val="00F26F5D"/>
    <w:rsid w:val="00F2796B"/>
    <w:rsid w:val="00F27FC3"/>
    <w:rsid w:val="00F309D9"/>
    <w:rsid w:val="00F31AD3"/>
    <w:rsid w:val="00F31C6F"/>
    <w:rsid w:val="00F32FA8"/>
    <w:rsid w:val="00F34C92"/>
    <w:rsid w:val="00F35D19"/>
    <w:rsid w:val="00F36F34"/>
    <w:rsid w:val="00F375D6"/>
    <w:rsid w:val="00F377AE"/>
    <w:rsid w:val="00F40A82"/>
    <w:rsid w:val="00F40CF6"/>
    <w:rsid w:val="00F41269"/>
    <w:rsid w:val="00F41319"/>
    <w:rsid w:val="00F43AA6"/>
    <w:rsid w:val="00F44B13"/>
    <w:rsid w:val="00F45BE7"/>
    <w:rsid w:val="00F463D7"/>
    <w:rsid w:val="00F47C8E"/>
    <w:rsid w:val="00F47EA5"/>
    <w:rsid w:val="00F50163"/>
    <w:rsid w:val="00F504AD"/>
    <w:rsid w:val="00F510E2"/>
    <w:rsid w:val="00F515F1"/>
    <w:rsid w:val="00F51AC4"/>
    <w:rsid w:val="00F5273A"/>
    <w:rsid w:val="00F527B4"/>
    <w:rsid w:val="00F52D6B"/>
    <w:rsid w:val="00F52E18"/>
    <w:rsid w:val="00F5391C"/>
    <w:rsid w:val="00F546FB"/>
    <w:rsid w:val="00F55335"/>
    <w:rsid w:val="00F55C98"/>
    <w:rsid w:val="00F55CF7"/>
    <w:rsid w:val="00F56B60"/>
    <w:rsid w:val="00F56CCF"/>
    <w:rsid w:val="00F577DD"/>
    <w:rsid w:val="00F57D1C"/>
    <w:rsid w:val="00F6086A"/>
    <w:rsid w:val="00F60F76"/>
    <w:rsid w:val="00F6169B"/>
    <w:rsid w:val="00F62824"/>
    <w:rsid w:val="00F62D7C"/>
    <w:rsid w:val="00F63438"/>
    <w:rsid w:val="00F634C8"/>
    <w:rsid w:val="00F63668"/>
    <w:rsid w:val="00F63F52"/>
    <w:rsid w:val="00F64AFA"/>
    <w:rsid w:val="00F6645C"/>
    <w:rsid w:val="00F67155"/>
    <w:rsid w:val="00F67B19"/>
    <w:rsid w:val="00F7058F"/>
    <w:rsid w:val="00F70D21"/>
    <w:rsid w:val="00F70FEF"/>
    <w:rsid w:val="00F71703"/>
    <w:rsid w:val="00F71B23"/>
    <w:rsid w:val="00F728EC"/>
    <w:rsid w:val="00F73663"/>
    <w:rsid w:val="00F73E6F"/>
    <w:rsid w:val="00F73F06"/>
    <w:rsid w:val="00F74B39"/>
    <w:rsid w:val="00F74F3A"/>
    <w:rsid w:val="00F7544B"/>
    <w:rsid w:val="00F75C02"/>
    <w:rsid w:val="00F765E6"/>
    <w:rsid w:val="00F77ECB"/>
    <w:rsid w:val="00F80497"/>
    <w:rsid w:val="00F810C1"/>
    <w:rsid w:val="00F8146A"/>
    <w:rsid w:val="00F81BF8"/>
    <w:rsid w:val="00F81E47"/>
    <w:rsid w:val="00F824EF"/>
    <w:rsid w:val="00F82C9A"/>
    <w:rsid w:val="00F83E3E"/>
    <w:rsid w:val="00F842CB"/>
    <w:rsid w:val="00F84408"/>
    <w:rsid w:val="00F8446B"/>
    <w:rsid w:val="00F84B6C"/>
    <w:rsid w:val="00F85681"/>
    <w:rsid w:val="00F86272"/>
    <w:rsid w:val="00F86474"/>
    <w:rsid w:val="00F868B4"/>
    <w:rsid w:val="00F8730A"/>
    <w:rsid w:val="00F9016F"/>
    <w:rsid w:val="00F9017A"/>
    <w:rsid w:val="00F90601"/>
    <w:rsid w:val="00F922DC"/>
    <w:rsid w:val="00F93703"/>
    <w:rsid w:val="00F9415D"/>
    <w:rsid w:val="00F94C1F"/>
    <w:rsid w:val="00F94C2F"/>
    <w:rsid w:val="00F952F7"/>
    <w:rsid w:val="00F96639"/>
    <w:rsid w:val="00F96F13"/>
    <w:rsid w:val="00F97C9E"/>
    <w:rsid w:val="00FA10C8"/>
    <w:rsid w:val="00FA1396"/>
    <w:rsid w:val="00FA26A7"/>
    <w:rsid w:val="00FA2F82"/>
    <w:rsid w:val="00FA4986"/>
    <w:rsid w:val="00FA6910"/>
    <w:rsid w:val="00FA78FD"/>
    <w:rsid w:val="00FB0EED"/>
    <w:rsid w:val="00FB11BE"/>
    <w:rsid w:val="00FB1357"/>
    <w:rsid w:val="00FB1799"/>
    <w:rsid w:val="00FB199F"/>
    <w:rsid w:val="00FB1B56"/>
    <w:rsid w:val="00FB1C6F"/>
    <w:rsid w:val="00FB1FD9"/>
    <w:rsid w:val="00FB223B"/>
    <w:rsid w:val="00FB27F1"/>
    <w:rsid w:val="00FB3EEF"/>
    <w:rsid w:val="00FB4C6F"/>
    <w:rsid w:val="00FB5C4E"/>
    <w:rsid w:val="00FB771A"/>
    <w:rsid w:val="00FC3019"/>
    <w:rsid w:val="00FC4D0E"/>
    <w:rsid w:val="00FC5333"/>
    <w:rsid w:val="00FC5E76"/>
    <w:rsid w:val="00FC69CF"/>
    <w:rsid w:val="00FC7214"/>
    <w:rsid w:val="00FD058F"/>
    <w:rsid w:val="00FD0B70"/>
    <w:rsid w:val="00FD11B8"/>
    <w:rsid w:val="00FD1440"/>
    <w:rsid w:val="00FD1489"/>
    <w:rsid w:val="00FD164F"/>
    <w:rsid w:val="00FD17D7"/>
    <w:rsid w:val="00FD1DF2"/>
    <w:rsid w:val="00FD2DA9"/>
    <w:rsid w:val="00FD34BD"/>
    <w:rsid w:val="00FD35FA"/>
    <w:rsid w:val="00FD4199"/>
    <w:rsid w:val="00FD43E2"/>
    <w:rsid w:val="00FD59F1"/>
    <w:rsid w:val="00FD66A1"/>
    <w:rsid w:val="00FD6FE2"/>
    <w:rsid w:val="00FD74CB"/>
    <w:rsid w:val="00FD7543"/>
    <w:rsid w:val="00FD7BF5"/>
    <w:rsid w:val="00FE185C"/>
    <w:rsid w:val="00FE29A8"/>
    <w:rsid w:val="00FE3C5F"/>
    <w:rsid w:val="00FE401B"/>
    <w:rsid w:val="00FE4705"/>
    <w:rsid w:val="00FE557C"/>
    <w:rsid w:val="00FE5D46"/>
    <w:rsid w:val="00FE60F1"/>
    <w:rsid w:val="00FE6894"/>
    <w:rsid w:val="00FF12A4"/>
    <w:rsid w:val="00FF1CA5"/>
    <w:rsid w:val="00FF2874"/>
    <w:rsid w:val="00FF318B"/>
    <w:rsid w:val="00FF34F3"/>
    <w:rsid w:val="00FF4C3A"/>
    <w:rsid w:val="00FF62F4"/>
    <w:rsid w:val="00FF6519"/>
    <w:rsid w:val="00FF68B5"/>
    <w:rsid w:val="00FF69B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C3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24E"/>
    <w:pPr>
      <w:tabs>
        <w:tab w:val="left" w:pos="567"/>
      </w:tabs>
      <w:spacing w:line="260" w:lineRule="exact"/>
    </w:pPr>
    <w:rPr>
      <w:sz w:val="22"/>
      <w:lang w:val="da-DK" w:eastAsia="da-DK"/>
    </w:rPr>
  </w:style>
  <w:style w:type="paragraph" w:styleId="Heading2">
    <w:name w:val="heading 2"/>
    <w:basedOn w:val="Normal"/>
    <w:link w:val="Heading2Char"/>
    <w:uiPriority w:val="99"/>
    <w:qFormat/>
    <w:rsid w:val="001870BD"/>
    <w:pPr>
      <w:tabs>
        <w:tab w:val="clear" w:pos="567"/>
      </w:tabs>
      <w:spacing w:before="100" w:beforeAutospacing="1" w:after="100" w:afterAutospacing="1" w:line="240" w:lineRule="auto"/>
      <w:outlineLvl w:val="1"/>
    </w:pPr>
    <w:rPr>
      <w:rFonts w:eastAsia="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1870BD"/>
    <w:rPr>
      <w:rFonts w:eastAsia="Times New Roman" w:cs="Times New Roman"/>
      <w:b/>
      <w:sz w:val="36"/>
      <w:lang w:val="da-DK" w:eastAsia="da-DK"/>
    </w:rPr>
  </w:style>
  <w:style w:type="paragraph" w:styleId="Footer">
    <w:name w:val="footer"/>
    <w:basedOn w:val="Normal"/>
    <w:link w:val="FooterChar"/>
    <w:uiPriority w:val="99"/>
    <w:rsid w:val="00CB01EE"/>
    <w:pPr>
      <w:tabs>
        <w:tab w:val="center" w:pos="4536"/>
        <w:tab w:val="right" w:pos="8306"/>
      </w:tabs>
    </w:pPr>
    <w:rPr>
      <w:rFonts w:ascii="Arial" w:hAnsi="Arial"/>
      <w:noProof/>
      <w:sz w:val="16"/>
      <w:lang w:eastAsia="x-none"/>
    </w:rPr>
  </w:style>
  <w:style w:type="character" w:customStyle="1" w:styleId="FooterChar">
    <w:name w:val="Footer Char"/>
    <w:link w:val="Footer"/>
    <w:uiPriority w:val="99"/>
    <w:locked/>
    <w:rsid w:val="00481EBD"/>
    <w:rPr>
      <w:rFonts w:ascii="Arial" w:hAnsi="Arial" w:cs="Times New Roman"/>
      <w:noProof/>
      <w:sz w:val="16"/>
      <w:lang w:val="da-DK"/>
    </w:rPr>
  </w:style>
  <w:style w:type="paragraph" w:styleId="Header">
    <w:name w:val="header"/>
    <w:basedOn w:val="Normal"/>
    <w:link w:val="HeaderChar"/>
    <w:uiPriority w:val="99"/>
    <w:rsid w:val="00CB01EE"/>
    <w:pPr>
      <w:tabs>
        <w:tab w:val="center" w:pos="4153"/>
        <w:tab w:val="right" w:pos="8306"/>
      </w:tabs>
    </w:pPr>
    <w:rPr>
      <w:rFonts w:ascii="Arial" w:hAnsi="Arial"/>
      <w:sz w:val="20"/>
      <w:lang w:eastAsia="x-none"/>
    </w:rPr>
  </w:style>
  <w:style w:type="character" w:customStyle="1" w:styleId="HeaderChar">
    <w:name w:val="Header Char"/>
    <w:link w:val="Header"/>
    <w:uiPriority w:val="99"/>
    <w:locked/>
    <w:rsid w:val="00A615CD"/>
    <w:rPr>
      <w:rFonts w:ascii="Arial" w:hAnsi="Arial" w:cs="Times New Roman"/>
      <w:lang w:val="da-DK"/>
    </w:rPr>
  </w:style>
  <w:style w:type="paragraph" w:customStyle="1" w:styleId="MemoHeaderStyle">
    <w:name w:val="MemoHeaderStyle"/>
    <w:basedOn w:val="Normal"/>
    <w:next w:val="Normal"/>
    <w:uiPriority w:val="99"/>
    <w:rsid w:val="00CB01EE"/>
    <w:pPr>
      <w:spacing w:line="120" w:lineRule="atLeast"/>
      <w:ind w:left="1418"/>
      <w:jc w:val="both"/>
    </w:pPr>
    <w:rPr>
      <w:rFonts w:ascii="Arial" w:hAnsi="Arial"/>
      <w:b/>
      <w:smallCaps/>
    </w:rPr>
  </w:style>
  <w:style w:type="character" w:styleId="PageNumber">
    <w:name w:val="page number"/>
    <w:uiPriority w:val="99"/>
    <w:rsid w:val="00812D16"/>
    <w:rPr>
      <w:rFonts w:cs="Times New Roman"/>
    </w:rPr>
  </w:style>
  <w:style w:type="paragraph" w:styleId="BodyText">
    <w:name w:val="Body Text"/>
    <w:basedOn w:val="Normal"/>
    <w:link w:val="BodyTextChar"/>
    <w:uiPriority w:val="99"/>
    <w:rsid w:val="00812D16"/>
    <w:pPr>
      <w:tabs>
        <w:tab w:val="clear" w:pos="567"/>
      </w:tabs>
      <w:spacing w:line="240" w:lineRule="auto"/>
    </w:pPr>
    <w:rPr>
      <w:sz w:val="20"/>
      <w:lang w:val="x-none" w:eastAsia="x-none"/>
    </w:rPr>
  </w:style>
  <w:style w:type="character" w:customStyle="1" w:styleId="BodyTextChar">
    <w:name w:val="Body Text Char"/>
    <w:link w:val="BodyText"/>
    <w:uiPriority w:val="99"/>
    <w:semiHidden/>
    <w:locked/>
    <w:rsid w:val="00A4375B"/>
    <w:rPr>
      <w:rFonts w:cs="Times New Roman"/>
      <w:sz w:val="20"/>
      <w:szCs w:val="20"/>
    </w:rPr>
  </w:style>
  <w:style w:type="paragraph" w:styleId="CommentText">
    <w:name w:val="annotation text"/>
    <w:aliases w:val="Annotationtext"/>
    <w:basedOn w:val="Normal"/>
    <w:link w:val="CommentTextChar"/>
    <w:uiPriority w:val="99"/>
    <w:rsid w:val="00812D16"/>
    <w:rPr>
      <w:rFonts w:eastAsia="Times New Roman"/>
      <w:sz w:val="20"/>
      <w:lang w:val="x-none"/>
    </w:rPr>
  </w:style>
  <w:style w:type="character" w:customStyle="1" w:styleId="CommentTextChar">
    <w:name w:val="Comment Text Char"/>
    <w:aliases w:val="Annotationtext Char"/>
    <w:link w:val="CommentText"/>
    <w:uiPriority w:val="99"/>
    <w:locked/>
    <w:rsid w:val="00BC6DC2"/>
    <w:rPr>
      <w:rFonts w:eastAsia="Times New Roman" w:cs="Times New Roman"/>
      <w:lang w:eastAsia="da-DK"/>
    </w:rPr>
  </w:style>
  <w:style w:type="character" w:styleId="Hyperlink">
    <w:name w:val="Hyperlink"/>
    <w:uiPriority w:val="99"/>
    <w:rsid w:val="00812D16"/>
    <w:rPr>
      <w:rFonts w:cs="Times New Roman"/>
      <w:color w:val="0000FF"/>
      <w:u w:val="single"/>
    </w:rPr>
  </w:style>
  <w:style w:type="paragraph" w:customStyle="1" w:styleId="EMEAEnBodyText">
    <w:name w:val="EMEA En Body Text"/>
    <w:basedOn w:val="Normal"/>
    <w:uiPriority w:val="99"/>
    <w:rsid w:val="00812D16"/>
    <w:pPr>
      <w:tabs>
        <w:tab w:val="clear" w:pos="567"/>
      </w:tabs>
      <w:spacing w:before="120" w:after="120" w:line="240" w:lineRule="auto"/>
      <w:jc w:val="both"/>
    </w:pPr>
  </w:style>
  <w:style w:type="paragraph" w:styleId="BalloonText">
    <w:name w:val="Balloon Text"/>
    <w:basedOn w:val="Normal"/>
    <w:link w:val="BalloonTextChar"/>
    <w:uiPriority w:val="99"/>
    <w:semiHidden/>
    <w:rsid w:val="00CB124E"/>
    <w:rPr>
      <w:lang w:val="x-none" w:eastAsia="x-none"/>
    </w:rPr>
  </w:style>
  <w:style w:type="character" w:customStyle="1" w:styleId="BalloonTextChar">
    <w:name w:val="Balloon Text Char"/>
    <w:link w:val="BalloonText"/>
    <w:uiPriority w:val="99"/>
    <w:semiHidden/>
    <w:locked/>
    <w:rsid w:val="00CB124E"/>
    <w:rPr>
      <w:sz w:val="22"/>
      <w:lang w:val="x-none" w:eastAsia="x-none"/>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hAnsi="Verdana"/>
      <w:sz w:val="18"/>
    </w:rPr>
  </w:style>
  <w:style w:type="character" w:customStyle="1" w:styleId="BodytextAgencyChar">
    <w:name w:val="Body text (Agency) Char"/>
    <w:link w:val="BodytextAgency"/>
    <w:locked/>
    <w:rsid w:val="00345F9C"/>
    <w:rPr>
      <w:rFonts w:ascii="Verdana" w:hAnsi="Verdana"/>
      <w:sz w:val="18"/>
      <w:lang w:val="da-DK" w:eastAsia="da-DK"/>
    </w:rPr>
  </w:style>
  <w:style w:type="paragraph" w:customStyle="1" w:styleId="DraftingNotesAgency">
    <w:name w:val="Drafting Notes (Agency)"/>
    <w:basedOn w:val="Normal"/>
    <w:next w:val="BodytextAgency"/>
    <w:link w:val="DraftingNotesAgencyChar"/>
    <w:uiPriority w:val="99"/>
    <w:rsid w:val="00345F9C"/>
    <w:pPr>
      <w:tabs>
        <w:tab w:val="clear" w:pos="567"/>
      </w:tabs>
      <w:spacing w:after="140" w:line="280" w:lineRule="atLeast"/>
    </w:pPr>
    <w:rPr>
      <w:rFonts w:ascii="Courier New" w:hAnsi="Courier New"/>
      <w:i/>
      <w:color w:val="339966"/>
      <w:sz w:val="18"/>
    </w:rPr>
  </w:style>
  <w:style w:type="character" w:customStyle="1" w:styleId="DraftingNotesAgencyChar">
    <w:name w:val="Drafting Notes (Agency) Char"/>
    <w:link w:val="DraftingNotesAgency"/>
    <w:uiPriority w:val="99"/>
    <w:locked/>
    <w:rsid w:val="00345F9C"/>
    <w:rPr>
      <w:rFonts w:ascii="Courier New" w:hAnsi="Courier New"/>
      <w:i/>
      <w:color w:val="339966"/>
      <w:sz w:val="18"/>
      <w:lang w:val="da-DK" w:eastAsia="da-DK"/>
    </w:rPr>
  </w:style>
  <w:style w:type="paragraph" w:customStyle="1" w:styleId="NormalAgency">
    <w:name w:val="Normal (Agency)"/>
    <w:link w:val="NormalAgencyChar"/>
    <w:uiPriority w:val="99"/>
    <w:rsid w:val="00C179B0"/>
    <w:rPr>
      <w:rFonts w:ascii="Verdana" w:hAnsi="Verdana"/>
      <w:sz w:val="22"/>
      <w:lang w:val="da-DK" w:eastAsia="da-DK"/>
    </w:rPr>
  </w:style>
  <w:style w:type="table" w:customStyle="1" w:styleId="TablegridAgencyblack">
    <w:name w:val="Table grid (Agency) black"/>
    <w:uiPriority w:val="99"/>
    <w:semiHidden/>
    <w:rsid w:val="00C179B0"/>
    <w:rPr>
      <w:rFonts w:ascii="Verdana" w:hAnsi="Verdana"/>
      <w:sz w:val="18"/>
      <w:lang w:val="da-DK" w:eastAsia="da-DK"/>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rsid w:val="00C179B0"/>
    <w:pPr>
      <w:keepNext/>
    </w:pPr>
    <w:rPr>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uiPriority w:val="99"/>
    <w:locked/>
    <w:rsid w:val="00C179B0"/>
    <w:rPr>
      <w:rFonts w:ascii="Verdana" w:hAnsi="Verdana"/>
      <w:sz w:val="22"/>
      <w:lang w:val="da-DK" w:eastAsia="da-DK" w:bidi="ar-SA"/>
    </w:rPr>
  </w:style>
  <w:style w:type="character" w:styleId="CommentReference">
    <w:name w:val="annotation reference"/>
    <w:uiPriority w:val="99"/>
    <w:rsid w:val="00BC6DC2"/>
    <w:rPr>
      <w:rFonts w:cs="Times New Roman"/>
      <w:sz w:val="16"/>
    </w:rPr>
  </w:style>
  <w:style w:type="paragraph" w:styleId="CommentSubject">
    <w:name w:val="annotation subject"/>
    <w:basedOn w:val="CommentText"/>
    <w:next w:val="CommentText"/>
    <w:link w:val="CommentSubjectChar"/>
    <w:uiPriority w:val="99"/>
    <w:rsid w:val="00BC6DC2"/>
    <w:rPr>
      <w:b/>
    </w:rPr>
  </w:style>
  <w:style w:type="character" w:customStyle="1" w:styleId="CommentSubjectChar">
    <w:name w:val="Comment Subject Char"/>
    <w:link w:val="CommentSubject"/>
    <w:uiPriority w:val="99"/>
    <w:locked/>
    <w:rsid w:val="00BC6DC2"/>
    <w:rPr>
      <w:rFonts w:eastAsia="Times New Roman" w:cs="Times New Roman"/>
      <w:b/>
      <w:lang w:eastAsia="da-DK"/>
    </w:rPr>
  </w:style>
  <w:style w:type="paragraph" w:customStyle="1" w:styleId="Default">
    <w:name w:val="Default"/>
    <w:rsid w:val="005870AD"/>
    <w:pPr>
      <w:autoSpaceDE w:val="0"/>
      <w:autoSpaceDN w:val="0"/>
      <w:adjustRightInd w:val="0"/>
    </w:pPr>
    <w:rPr>
      <w:color w:val="000000"/>
      <w:sz w:val="24"/>
      <w:szCs w:val="24"/>
      <w:lang w:val="da-DK" w:eastAsia="da-DK"/>
    </w:rPr>
  </w:style>
  <w:style w:type="paragraph" w:customStyle="1" w:styleId="HeadingSmPC">
    <w:name w:val="Heading SmPC"/>
    <w:basedOn w:val="Normal"/>
    <w:link w:val="HeadingSmPCChar"/>
    <w:uiPriority w:val="99"/>
    <w:rsid w:val="009F0198"/>
    <w:pPr>
      <w:suppressAutoHyphens/>
      <w:ind w:left="567" w:hanging="567"/>
    </w:pPr>
    <w:rPr>
      <w:rFonts w:eastAsia="Times New Roman"/>
      <w:b/>
      <w:noProof/>
      <w:lang w:eastAsia="x-none"/>
    </w:rPr>
  </w:style>
  <w:style w:type="character" w:styleId="FollowedHyperlink">
    <w:name w:val="FollowedHyperlink"/>
    <w:uiPriority w:val="99"/>
    <w:rsid w:val="00C5598C"/>
    <w:rPr>
      <w:rFonts w:cs="Times New Roman"/>
      <w:color w:val="800080"/>
      <w:u w:val="single"/>
    </w:rPr>
  </w:style>
  <w:style w:type="character" w:customStyle="1" w:styleId="HeadingSmPCChar">
    <w:name w:val="Heading SmPC Char"/>
    <w:link w:val="HeadingSmPC"/>
    <w:uiPriority w:val="99"/>
    <w:locked/>
    <w:rsid w:val="009F0198"/>
    <w:rPr>
      <w:rFonts w:eastAsia="Times New Roman"/>
      <w:b/>
      <w:noProof/>
      <w:sz w:val="22"/>
      <w:lang w:val="da-DK"/>
    </w:rPr>
  </w:style>
  <w:style w:type="paragraph" w:customStyle="1" w:styleId="C-TableText">
    <w:name w:val="C-Table Text"/>
    <w:link w:val="C-TableTextChar"/>
    <w:uiPriority w:val="99"/>
    <w:rsid w:val="004C0134"/>
    <w:pPr>
      <w:spacing w:before="60" w:after="60"/>
    </w:pPr>
    <w:rPr>
      <w:rFonts w:eastAsia="Times New Roman"/>
      <w:sz w:val="22"/>
      <w:lang w:val="en-US" w:eastAsia="en-US"/>
    </w:rPr>
  </w:style>
  <w:style w:type="paragraph" w:customStyle="1" w:styleId="C-TableHeader">
    <w:name w:val="C-Table Header"/>
    <w:next w:val="C-TableText"/>
    <w:link w:val="C-TableHeaderChar"/>
    <w:uiPriority w:val="99"/>
    <w:rsid w:val="004C0134"/>
    <w:pPr>
      <w:keepNext/>
      <w:spacing w:before="60" w:after="60"/>
    </w:pPr>
    <w:rPr>
      <w:rFonts w:eastAsia="Times New Roman"/>
      <w:b/>
      <w:sz w:val="22"/>
      <w:lang w:val="en-US" w:eastAsia="en-US"/>
    </w:rPr>
  </w:style>
  <w:style w:type="character" w:customStyle="1" w:styleId="C-TableTextChar">
    <w:name w:val="C-Table Text Char"/>
    <w:link w:val="C-TableText"/>
    <w:uiPriority w:val="99"/>
    <w:locked/>
    <w:rsid w:val="004C0134"/>
    <w:rPr>
      <w:rFonts w:eastAsia="Times New Roman"/>
      <w:sz w:val="22"/>
      <w:lang w:bidi="ar-SA"/>
    </w:rPr>
  </w:style>
  <w:style w:type="character" w:customStyle="1" w:styleId="C-TableCallout">
    <w:name w:val="C-Table Callout"/>
    <w:uiPriority w:val="99"/>
    <w:rsid w:val="00B57BA4"/>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uiPriority w:val="99"/>
    <w:rsid w:val="00B57BA4"/>
    <w:pPr>
      <w:tabs>
        <w:tab w:val="left" w:pos="144"/>
      </w:tabs>
      <w:ind w:left="144" w:hanging="144"/>
    </w:pPr>
    <w:rPr>
      <w:rFonts w:cs="Arial"/>
      <w:lang w:val="da-DK" w:eastAsia="da-DK"/>
    </w:rPr>
  </w:style>
  <w:style w:type="paragraph" w:styleId="EndnoteText">
    <w:name w:val="endnote text"/>
    <w:basedOn w:val="Normal"/>
    <w:link w:val="EndnoteTextChar"/>
    <w:uiPriority w:val="99"/>
    <w:rsid w:val="007A3D1C"/>
    <w:rPr>
      <w:rFonts w:eastAsia="Times New Roman"/>
      <w:sz w:val="20"/>
      <w:lang w:eastAsia="x-none"/>
    </w:rPr>
  </w:style>
  <w:style w:type="character" w:customStyle="1" w:styleId="EndnoteTextChar">
    <w:name w:val="Endnote Text Char"/>
    <w:link w:val="EndnoteText"/>
    <w:uiPriority w:val="99"/>
    <w:locked/>
    <w:rsid w:val="007A3D1C"/>
    <w:rPr>
      <w:rFonts w:eastAsia="Times New Roman" w:cs="Times New Roman"/>
      <w:lang w:val="da-DK"/>
    </w:rPr>
  </w:style>
  <w:style w:type="character" w:styleId="EndnoteReference">
    <w:name w:val="endnote reference"/>
    <w:uiPriority w:val="99"/>
    <w:rsid w:val="007A3D1C"/>
    <w:rPr>
      <w:rFonts w:cs="Times New Roman"/>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rPr>
  </w:style>
  <w:style w:type="table" w:styleId="TableGrid">
    <w:name w:val="Table Grid"/>
    <w:basedOn w:val="TableNormal"/>
    <w:uiPriority w:val="99"/>
    <w:rsid w:val="00275110"/>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99"/>
    <w:rsid w:val="000C3E9D"/>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uiPriority w:val="99"/>
    <w:rsid w:val="000C3E9D"/>
    <w:pPr>
      <w:tabs>
        <w:tab w:val="clear" w:pos="567"/>
      </w:tabs>
    </w:pPr>
  </w:style>
  <w:style w:type="paragraph" w:styleId="PlainText">
    <w:name w:val="Plain Text"/>
    <w:basedOn w:val="Normal"/>
    <w:link w:val="PlainTextChar"/>
    <w:uiPriority w:val="99"/>
    <w:rsid w:val="00147A08"/>
    <w:pPr>
      <w:tabs>
        <w:tab w:val="clear" w:pos="567"/>
      </w:tabs>
      <w:spacing w:line="240" w:lineRule="auto"/>
    </w:pPr>
    <w:rPr>
      <w:rFonts w:ascii="Calibri" w:hAnsi="Calibri"/>
      <w:szCs w:val="22"/>
    </w:rPr>
  </w:style>
  <w:style w:type="character" w:customStyle="1" w:styleId="PlainTextChar">
    <w:name w:val="Plain Text Char"/>
    <w:link w:val="PlainText"/>
    <w:uiPriority w:val="99"/>
    <w:locked/>
    <w:rsid w:val="00147A08"/>
    <w:rPr>
      <w:rFonts w:ascii="Calibri" w:hAnsi="Calibri" w:cs="Times New Roman"/>
      <w:sz w:val="22"/>
      <w:szCs w:val="22"/>
      <w:lang w:val="da-DK" w:eastAsia="da-DK"/>
    </w:rPr>
  </w:style>
  <w:style w:type="paragraph" w:styleId="Revision">
    <w:name w:val="Revision"/>
    <w:hidden/>
    <w:uiPriority w:val="99"/>
    <w:semiHidden/>
    <w:rsid w:val="00063621"/>
    <w:rPr>
      <w:sz w:val="22"/>
      <w:lang w:val="da-DK" w:eastAsia="da-DK"/>
    </w:rPr>
  </w:style>
  <w:style w:type="paragraph" w:customStyle="1" w:styleId="C-BodyText">
    <w:name w:val="C-Body Text"/>
    <w:link w:val="C-BodyTextChar"/>
    <w:uiPriority w:val="99"/>
    <w:rsid w:val="00A5108B"/>
    <w:pPr>
      <w:spacing w:before="120" w:after="120" w:line="280" w:lineRule="atLeast"/>
    </w:pPr>
    <w:rPr>
      <w:rFonts w:eastAsia="Times New Roman"/>
      <w:sz w:val="22"/>
      <w:lang w:val="en-US" w:eastAsia="en-US"/>
    </w:rPr>
  </w:style>
  <w:style w:type="character" w:customStyle="1" w:styleId="C-BodyTextChar">
    <w:name w:val="C-Body Text Char"/>
    <w:link w:val="C-BodyText"/>
    <w:uiPriority w:val="99"/>
    <w:locked/>
    <w:rsid w:val="00A5108B"/>
    <w:rPr>
      <w:rFonts w:eastAsia="Times New Roman"/>
      <w:sz w:val="22"/>
      <w:lang w:bidi="ar-SA"/>
    </w:rPr>
  </w:style>
  <w:style w:type="paragraph" w:customStyle="1" w:styleId="DocID">
    <w:name w:val="DocID"/>
    <w:basedOn w:val="BodyText"/>
    <w:next w:val="Footer"/>
    <w:link w:val="DocIDChar"/>
    <w:uiPriority w:val="99"/>
    <w:rsid w:val="00107700"/>
    <w:pPr>
      <w:widowControl w:val="0"/>
    </w:pPr>
    <w:rPr>
      <w:rFonts w:ascii="Arial" w:hAnsi="Arial"/>
      <w:color w:val="000000"/>
      <w:sz w:val="16"/>
      <w:lang w:val="da-DK"/>
    </w:rPr>
  </w:style>
  <w:style w:type="character" w:customStyle="1" w:styleId="DocIDChar">
    <w:name w:val="DocID Char"/>
    <w:link w:val="DocID"/>
    <w:uiPriority w:val="99"/>
    <w:locked/>
    <w:rsid w:val="00107700"/>
    <w:rPr>
      <w:rFonts w:ascii="Arial" w:hAnsi="Arial" w:cs="Arial"/>
      <w:color w:val="000000"/>
      <w:sz w:val="16"/>
      <w:lang w:val="da-DK"/>
    </w:rPr>
  </w:style>
  <w:style w:type="character" w:customStyle="1" w:styleId="C-TableHeaderChar">
    <w:name w:val="C-Table Header Char"/>
    <w:link w:val="C-TableHeader"/>
    <w:uiPriority w:val="99"/>
    <w:locked/>
    <w:rsid w:val="00FB0EED"/>
    <w:rPr>
      <w:rFonts w:eastAsia="Times New Roman"/>
      <w:b/>
      <w:sz w:val="22"/>
      <w:lang w:bidi="ar-SA"/>
    </w:rPr>
  </w:style>
  <w:style w:type="character" w:styleId="Strong">
    <w:name w:val="Strong"/>
    <w:uiPriority w:val="22"/>
    <w:qFormat/>
    <w:locked/>
    <w:rsid w:val="005C7B8B"/>
    <w:rPr>
      <w:b/>
      <w:bCs/>
    </w:rPr>
  </w:style>
  <w:style w:type="character" w:customStyle="1" w:styleId="CommentTextChar1">
    <w:name w:val="Comment Text Char1"/>
    <w:uiPriority w:val="99"/>
    <w:semiHidden/>
    <w:locked/>
    <w:rsid w:val="0085550B"/>
    <w:rPr>
      <w:rFonts w:cs="Times New Roman"/>
    </w:rPr>
  </w:style>
  <w:style w:type="paragraph" w:customStyle="1" w:styleId="TitleA">
    <w:name w:val="Title A"/>
    <w:basedOn w:val="Normal"/>
    <w:qFormat/>
    <w:rsid w:val="00722D96"/>
    <w:pPr>
      <w:tabs>
        <w:tab w:val="clear" w:pos="567"/>
      </w:tabs>
      <w:spacing w:line="240" w:lineRule="auto"/>
      <w:jc w:val="center"/>
      <w:outlineLvl w:val="0"/>
    </w:pPr>
    <w:rPr>
      <w:rFonts w:eastAsia="Times New Roman"/>
      <w:b/>
      <w:lang w:eastAsia="en-US"/>
    </w:rPr>
  </w:style>
  <w:style w:type="paragraph" w:customStyle="1" w:styleId="TitleB">
    <w:name w:val="Title B"/>
    <w:basedOn w:val="Normal"/>
    <w:qFormat/>
    <w:rsid w:val="00722D96"/>
    <w:pPr>
      <w:tabs>
        <w:tab w:val="clear" w:pos="567"/>
      </w:tabs>
      <w:spacing w:line="240" w:lineRule="auto"/>
      <w:ind w:left="567" w:hanging="567"/>
      <w:outlineLvl w:val="0"/>
    </w:pPr>
    <w:rPr>
      <w:rFonts w:eastAsia="Times New Roman"/>
      <w:b/>
      <w:lang w:eastAsia="en-US"/>
    </w:rPr>
  </w:style>
  <w:style w:type="character" w:customStyle="1" w:styleId="hps">
    <w:name w:val="hps"/>
    <w:rsid w:val="00A377EA"/>
  </w:style>
  <w:style w:type="paragraph" w:styleId="FootnoteText">
    <w:name w:val="footnote text"/>
    <w:basedOn w:val="Normal"/>
    <w:link w:val="FootnoteTextChar"/>
    <w:locked/>
    <w:rsid w:val="002E6DC7"/>
    <w:pPr>
      <w:tabs>
        <w:tab w:val="clear" w:pos="567"/>
      </w:tabs>
      <w:spacing w:line="240" w:lineRule="auto"/>
    </w:pPr>
    <w:rPr>
      <w:rFonts w:ascii="Verdana" w:eastAsia="Verdana" w:hAnsi="Verdana" w:cs="Verdana"/>
      <w:sz w:val="15"/>
      <w:lang w:bidi="da-DK"/>
    </w:rPr>
  </w:style>
  <w:style w:type="character" w:customStyle="1" w:styleId="FootnoteTextChar">
    <w:name w:val="Footnote Text Char"/>
    <w:link w:val="FootnoteText"/>
    <w:rsid w:val="002E6DC7"/>
    <w:rPr>
      <w:rFonts w:ascii="Verdana" w:eastAsia="Verdana" w:hAnsi="Verdana" w:cs="Verdana"/>
      <w:sz w:val="15"/>
      <w:lang w:val="da-DK" w:eastAsia="da-DK" w:bidi="da-DK"/>
    </w:rPr>
  </w:style>
  <w:style w:type="character" w:styleId="FootnoteReference">
    <w:name w:val="footnote reference"/>
    <w:locked/>
    <w:rsid w:val="002E6DC7"/>
    <w:rPr>
      <w:rFonts w:ascii="Verdana" w:hAnsi="Verdana"/>
      <w:vertAlign w:val="superscript"/>
    </w:rPr>
  </w:style>
  <w:style w:type="paragraph" w:customStyle="1" w:styleId="Heading1Agency">
    <w:name w:val="Heading 1 (Agency)"/>
    <w:basedOn w:val="Normal"/>
    <w:next w:val="BodytextAgency"/>
    <w:qFormat/>
    <w:rsid w:val="002E6DC7"/>
    <w:pPr>
      <w:keepNext/>
      <w:numPr>
        <w:numId w:val="12"/>
      </w:numPr>
      <w:tabs>
        <w:tab w:val="clear" w:pos="567"/>
      </w:tabs>
      <w:spacing w:before="280" w:after="220" w:line="240" w:lineRule="auto"/>
      <w:outlineLvl w:val="0"/>
    </w:pPr>
    <w:rPr>
      <w:rFonts w:ascii="Verdana" w:eastAsia="Verdana" w:hAnsi="Verdana" w:cs="Arial"/>
      <w:b/>
      <w:bCs/>
      <w:kern w:val="32"/>
      <w:sz w:val="27"/>
      <w:szCs w:val="27"/>
      <w:lang w:bidi="da-DK"/>
    </w:rPr>
  </w:style>
  <w:style w:type="paragraph" w:customStyle="1" w:styleId="Heading2Agency">
    <w:name w:val="Heading 2 (Agency)"/>
    <w:basedOn w:val="Normal"/>
    <w:next w:val="BodytextAgency"/>
    <w:qFormat/>
    <w:rsid w:val="002E6DC7"/>
    <w:pPr>
      <w:keepNext/>
      <w:numPr>
        <w:ilvl w:val="1"/>
        <w:numId w:val="12"/>
      </w:numPr>
      <w:tabs>
        <w:tab w:val="clear" w:pos="567"/>
      </w:tabs>
      <w:spacing w:before="280" w:after="220" w:line="240" w:lineRule="auto"/>
      <w:outlineLvl w:val="1"/>
    </w:pPr>
    <w:rPr>
      <w:rFonts w:ascii="Verdana" w:eastAsia="Verdana" w:hAnsi="Verdana" w:cs="Arial"/>
      <w:b/>
      <w:bCs/>
      <w:i/>
      <w:kern w:val="32"/>
      <w:szCs w:val="22"/>
      <w:lang w:bidi="da-DK"/>
    </w:rPr>
  </w:style>
  <w:style w:type="paragraph" w:customStyle="1" w:styleId="Heading3Agency">
    <w:name w:val="Heading 3 (Agency)"/>
    <w:basedOn w:val="Normal"/>
    <w:next w:val="BodytextAgency"/>
    <w:qFormat/>
    <w:rsid w:val="002E6DC7"/>
    <w:pPr>
      <w:keepNext/>
      <w:numPr>
        <w:ilvl w:val="2"/>
        <w:numId w:val="12"/>
      </w:numPr>
      <w:tabs>
        <w:tab w:val="clear" w:pos="567"/>
      </w:tabs>
      <w:spacing w:before="280" w:after="220" w:line="240" w:lineRule="auto"/>
      <w:outlineLvl w:val="2"/>
    </w:pPr>
    <w:rPr>
      <w:rFonts w:ascii="Verdana" w:eastAsia="Verdana" w:hAnsi="Verdana" w:cs="Arial"/>
      <w:b/>
      <w:bCs/>
      <w:kern w:val="32"/>
      <w:szCs w:val="22"/>
      <w:lang w:bidi="da-DK"/>
    </w:rPr>
  </w:style>
  <w:style w:type="paragraph" w:customStyle="1" w:styleId="Heading4Agency">
    <w:name w:val="Heading 4 (Agency)"/>
    <w:basedOn w:val="Heading3Agency"/>
    <w:next w:val="BodytextAgency"/>
    <w:qFormat/>
    <w:rsid w:val="002E6DC7"/>
    <w:pPr>
      <w:numPr>
        <w:ilvl w:val="3"/>
      </w:numPr>
      <w:outlineLvl w:val="3"/>
    </w:pPr>
    <w:rPr>
      <w:i/>
      <w:sz w:val="18"/>
      <w:szCs w:val="18"/>
    </w:rPr>
  </w:style>
  <w:style w:type="paragraph" w:customStyle="1" w:styleId="Heading5Agency">
    <w:name w:val="Heading 5 (Agency)"/>
    <w:basedOn w:val="Heading4Agency"/>
    <w:next w:val="BodytextAgency"/>
    <w:qFormat/>
    <w:rsid w:val="002E6DC7"/>
    <w:pPr>
      <w:numPr>
        <w:ilvl w:val="4"/>
      </w:numPr>
      <w:outlineLvl w:val="4"/>
    </w:pPr>
    <w:rPr>
      <w:i w:val="0"/>
    </w:rPr>
  </w:style>
  <w:style w:type="paragraph" w:customStyle="1" w:styleId="Heading6Agency">
    <w:name w:val="Heading 6 (Agency)"/>
    <w:basedOn w:val="Heading5Agency"/>
    <w:next w:val="BodytextAgency"/>
    <w:semiHidden/>
    <w:rsid w:val="002E6DC7"/>
    <w:pPr>
      <w:numPr>
        <w:ilvl w:val="5"/>
      </w:numPr>
      <w:outlineLvl w:val="5"/>
    </w:pPr>
  </w:style>
  <w:style w:type="paragraph" w:customStyle="1" w:styleId="Heading7Agency">
    <w:name w:val="Heading 7 (Agency)"/>
    <w:basedOn w:val="Heading6Agency"/>
    <w:next w:val="BodytextAgency"/>
    <w:semiHidden/>
    <w:rsid w:val="002E6DC7"/>
    <w:pPr>
      <w:numPr>
        <w:ilvl w:val="6"/>
      </w:numPr>
      <w:outlineLvl w:val="6"/>
    </w:pPr>
  </w:style>
  <w:style w:type="paragraph" w:customStyle="1" w:styleId="Heading8Agency">
    <w:name w:val="Heading 8 (Agency)"/>
    <w:basedOn w:val="Heading7Agency"/>
    <w:next w:val="BodytextAgency"/>
    <w:semiHidden/>
    <w:rsid w:val="002E6DC7"/>
    <w:pPr>
      <w:numPr>
        <w:ilvl w:val="7"/>
      </w:numPr>
      <w:outlineLvl w:val="7"/>
    </w:pPr>
  </w:style>
  <w:style w:type="paragraph" w:customStyle="1" w:styleId="Heading9Agency">
    <w:name w:val="Heading 9 (Agency)"/>
    <w:basedOn w:val="Heading8Agency"/>
    <w:next w:val="BodytextAgency"/>
    <w:semiHidden/>
    <w:rsid w:val="002E6DC7"/>
    <w:pPr>
      <w:numPr>
        <w:ilvl w:val="8"/>
      </w:numPr>
      <w:outlineLvl w:val="8"/>
    </w:pPr>
  </w:style>
  <w:style w:type="paragraph" w:customStyle="1" w:styleId="No-numheading2Agency">
    <w:name w:val="No-num heading 2 (Agency)"/>
    <w:basedOn w:val="Normal"/>
    <w:next w:val="BodytextAgency"/>
    <w:qFormat/>
    <w:rsid w:val="002E6DC7"/>
    <w:pPr>
      <w:keepNext/>
      <w:tabs>
        <w:tab w:val="clear" w:pos="567"/>
      </w:tabs>
      <w:spacing w:before="280" w:after="220" w:line="240" w:lineRule="auto"/>
      <w:outlineLvl w:val="1"/>
    </w:pPr>
    <w:rPr>
      <w:rFonts w:ascii="Verdana" w:eastAsia="Verdana" w:hAnsi="Verdana" w:cs="Arial"/>
      <w:b/>
      <w:bCs/>
      <w:i/>
      <w:kern w:val="32"/>
      <w:szCs w:val="22"/>
      <w:lang w:bidi="da-DK"/>
    </w:rPr>
  </w:style>
  <w:style w:type="paragraph" w:customStyle="1" w:styleId="No-numheading3Agency">
    <w:name w:val="No-num heading 3 (Agency)"/>
    <w:basedOn w:val="Heading3Agency"/>
    <w:next w:val="BodytextAgency"/>
    <w:link w:val="No-numheading3AgencyChar"/>
    <w:qFormat/>
    <w:rsid w:val="002E6DC7"/>
    <w:pPr>
      <w:numPr>
        <w:ilvl w:val="0"/>
        <w:numId w:val="0"/>
      </w:numPr>
    </w:pPr>
  </w:style>
  <w:style w:type="character" w:customStyle="1" w:styleId="No-numheading3AgencyChar">
    <w:name w:val="No-num heading 3 (Agency) Char"/>
    <w:link w:val="No-numheading3Agency"/>
    <w:rsid w:val="002E6DC7"/>
    <w:rPr>
      <w:rFonts w:ascii="Verdana" w:eastAsia="Verdana" w:hAnsi="Verdana" w:cs="Arial"/>
      <w:b/>
      <w:bCs/>
      <w:kern w:val="32"/>
      <w:sz w:val="22"/>
      <w:szCs w:val="22"/>
      <w:lang w:val="da-DK" w:eastAsia="da-DK" w:bidi="da-DK"/>
    </w:rPr>
  </w:style>
  <w:style w:type="paragraph" w:customStyle="1" w:styleId="eCTD-Table-Text">
    <w:name w:val="eCTD-Table-Text"/>
    <w:basedOn w:val="NoSpacing"/>
    <w:qFormat/>
    <w:rsid w:val="00D43E91"/>
    <w:pPr>
      <w:keepNext/>
      <w:keepLines/>
      <w:tabs>
        <w:tab w:val="clear" w:pos="567"/>
      </w:tabs>
      <w:spacing w:before="40" w:after="40"/>
    </w:pPr>
    <w:rPr>
      <w:rFonts w:eastAsia="Calibri"/>
      <w:color w:val="000000"/>
      <w:sz w:val="20"/>
      <w:szCs w:val="22"/>
      <w:lang w:val="en-US" w:eastAsia="en-US"/>
    </w:rPr>
  </w:style>
  <w:style w:type="paragraph" w:styleId="NoSpacing">
    <w:name w:val="No Spacing"/>
    <w:uiPriority w:val="1"/>
    <w:qFormat/>
    <w:rsid w:val="00D43E91"/>
    <w:pPr>
      <w:tabs>
        <w:tab w:val="left" w:pos="567"/>
      </w:tabs>
    </w:pPr>
    <w:rPr>
      <w:sz w:val="22"/>
      <w:lang w:val="da-DK" w:eastAsia="da-DK"/>
    </w:rPr>
  </w:style>
  <w:style w:type="character" w:customStyle="1" w:styleId="NichtaufgelsteErwhnung1">
    <w:name w:val="Nicht aufgelöste Erwähnung1"/>
    <w:basedOn w:val="DefaultParagraphFont"/>
    <w:uiPriority w:val="99"/>
    <w:semiHidden/>
    <w:unhideWhenUsed/>
    <w:rsid w:val="0032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434793">
      <w:marLeft w:val="0"/>
      <w:marRight w:val="0"/>
      <w:marTop w:val="0"/>
      <w:marBottom w:val="0"/>
      <w:divBdr>
        <w:top w:val="none" w:sz="0" w:space="0" w:color="auto"/>
        <w:left w:val="none" w:sz="0" w:space="0" w:color="auto"/>
        <w:bottom w:val="none" w:sz="0" w:space="0" w:color="auto"/>
        <w:right w:val="none" w:sz="0" w:space="0" w:color="auto"/>
      </w:divBdr>
    </w:div>
    <w:div w:id="625434795">
      <w:marLeft w:val="0"/>
      <w:marRight w:val="0"/>
      <w:marTop w:val="0"/>
      <w:marBottom w:val="0"/>
      <w:divBdr>
        <w:top w:val="none" w:sz="0" w:space="0" w:color="auto"/>
        <w:left w:val="none" w:sz="0" w:space="0" w:color="auto"/>
        <w:bottom w:val="none" w:sz="0" w:space="0" w:color="auto"/>
        <w:right w:val="none" w:sz="0" w:space="0" w:color="auto"/>
      </w:divBdr>
    </w:div>
    <w:div w:id="625434796">
      <w:marLeft w:val="0"/>
      <w:marRight w:val="0"/>
      <w:marTop w:val="0"/>
      <w:marBottom w:val="0"/>
      <w:divBdr>
        <w:top w:val="none" w:sz="0" w:space="0" w:color="auto"/>
        <w:left w:val="none" w:sz="0" w:space="0" w:color="auto"/>
        <w:bottom w:val="none" w:sz="0" w:space="0" w:color="auto"/>
        <w:right w:val="none" w:sz="0" w:space="0" w:color="auto"/>
      </w:divBdr>
      <w:divsChild>
        <w:div w:id="625434792">
          <w:marLeft w:val="547"/>
          <w:marRight w:val="0"/>
          <w:marTop w:val="72"/>
          <w:marBottom w:val="0"/>
          <w:divBdr>
            <w:top w:val="none" w:sz="0" w:space="0" w:color="auto"/>
            <w:left w:val="none" w:sz="0" w:space="0" w:color="auto"/>
            <w:bottom w:val="none" w:sz="0" w:space="0" w:color="auto"/>
            <w:right w:val="none" w:sz="0" w:space="0" w:color="auto"/>
          </w:divBdr>
        </w:div>
      </w:divsChild>
    </w:div>
    <w:div w:id="625434797">
      <w:marLeft w:val="0"/>
      <w:marRight w:val="0"/>
      <w:marTop w:val="0"/>
      <w:marBottom w:val="0"/>
      <w:divBdr>
        <w:top w:val="none" w:sz="0" w:space="0" w:color="auto"/>
        <w:left w:val="none" w:sz="0" w:space="0" w:color="auto"/>
        <w:bottom w:val="none" w:sz="0" w:space="0" w:color="auto"/>
        <w:right w:val="none" w:sz="0" w:space="0" w:color="auto"/>
      </w:divBdr>
    </w:div>
    <w:div w:id="625434798">
      <w:marLeft w:val="0"/>
      <w:marRight w:val="0"/>
      <w:marTop w:val="0"/>
      <w:marBottom w:val="0"/>
      <w:divBdr>
        <w:top w:val="none" w:sz="0" w:space="0" w:color="auto"/>
        <w:left w:val="none" w:sz="0" w:space="0" w:color="auto"/>
        <w:bottom w:val="none" w:sz="0" w:space="0" w:color="auto"/>
        <w:right w:val="none" w:sz="0" w:space="0" w:color="auto"/>
      </w:divBdr>
    </w:div>
    <w:div w:id="625434800">
      <w:marLeft w:val="0"/>
      <w:marRight w:val="0"/>
      <w:marTop w:val="0"/>
      <w:marBottom w:val="0"/>
      <w:divBdr>
        <w:top w:val="none" w:sz="0" w:space="0" w:color="auto"/>
        <w:left w:val="none" w:sz="0" w:space="0" w:color="auto"/>
        <w:bottom w:val="none" w:sz="0" w:space="0" w:color="auto"/>
        <w:right w:val="none" w:sz="0" w:space="0" w:color="auto"/>
      </w:divBdr>
      <w:divsChild>
        <w:div w:id="625434791">
          <w:marLeft w:val="1166"/>
          <w:marRight w:val="0"/>
          <w:marTop w:val="115"/>
          <w:marBottom w:val="0"/>
          <w:divBdr>
            <w:top w:val="none" w:sz="0" w:space="0" w:color="auto"/>
            <w:left w:val="none" w:sz="0" w:space="0" w:color="auto"/>
            <w:bottom w:val="none" w:sz="0" w:space="0" w:color="auto"/>
            <w:right w:val="none" w:sz="0" w:space="0" w:color="auto"/>
          </w:divBdr>
        </w:div>
      </w:divsChild>
    </w:div>
    <w:div w:id="625434801">
      <w:marLeft w:val="0"/>
      <w:marRight w:val="0"/>
      <w:marTop w:val="0"/>
      <w:marBottom w:val="0"/>
      <w:divBdr>
        <w:top w:val="none" w:sz="0" w:space="0" w:color="auto"/>
        <w:left w:val="none" w:sz="0" w:space="0" w:color="auto"/>
        <w:bottom w:val="none" w:sz="0" w:space="0" w:color="auto"/>
        <w:right w:val="none" w:sz="0" w:space="0" w:color="auto"/>
      </w:divBdr>
    </w:div>
    <w:div w:id="625434802">
      <w:marLeft w:val="0"/>
      <w:marRight w:val="0"/>
      <w:marTop w:val="0"/>
      <w:marBottom w:val="0"/>
      <w:divBdr>
        <w:top w:val="none" w:sz="0" w:space="0" w:color="auto"/>
        <w:left w:val="none" w:sz="0" w:space="0" w:color="auto"/>
        <w:bottom w:val="none" w:sz="0" w:space="0" w:color="auto"/>
        <w:right w:val="none" w:sz="0" w:space="0" w:color="auto"/>
      </w:divBdr>
      <w:divsChild>
        <w:div w:id="625434840">
          <w:marLeft w:val="0"/>
          <w:marRight w:val="0"/>
          <w:marTop w:val="0"/>
          <w:marBottom w:val="0"/>
          <w:divBdr>
            <w:top w:val="none" w:sz="0" w:space="0" w:color="auto"/>
            <w:left w:val="none" w:sz="0" w:space="0" w:color="auto"/>
            <w:bottom w:val="none" w:sz="0" w:space="0" w:color="auto"/>
            <w:right w:val="none" w:sz="0" w:space="0" w:color="auto"/>
          </w:divBdr>
          <w:divsChild>
            <w:div w:id="625434835">
              <w:marLeft w:val="0"/>
              <w:marRight w:val="0"/>
              <w:marTop w:val="0"/>
              <w:marBottom w:val="0"/>
              <w:divBdr>
                <w:top w:val="none" w:sz="0" w:space="0" w:color="auto"/>
                <w:left w:val="none" w:sz="0" w:space="0" w:color="auto"/>
                <w:bottom w:val="none" w:sz="0" w:space="0" w:color="auto"/>
                <w:right w:val="none" w:sz="0" w:space="0" w:color="auto"/>
              </w:divBdr>
              <w:divsChild>
                <w:div w:id="6254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34803">
      <w:marLeft w:val="0"/>
      <w:marRight w:val="0"/>
      <w:marTop w:val="0"/>
      <w:marBottom w:val="0"/>
      <w:divBdr>
        <w:top w:val="none" w:sz="0" w:space="0" w:color="auto"/>
        <w:left w:val="none" w:sz="0" w:space="0" w:color="auto"/>
        <w:bottom w:val="none" w:sz="0" w:space="0" w:color="auto"/>
        <w:right w:val="none" w:sz="0" w:space="0" w:color="auto"/>
      </w:divBdr>
    </w:div>
    <w:div w:id="625434804">
      <w:marLeft w:val="0"/>
      <w:marRight w:val="0"/>
      <w:marTop w:val="0"/>
      <w:marBottom w:val="0"/>
      <w:divBdr>
        <w:top w:val="none" w:sz="0" w:space="0" w:color="auto"/>
        <w:left w:val="none" w:sz="0" w:space="0" w:color="auto"/>
        <w:bottom w:val="none" w:sz="0" w:space="0" w:color="auto"/>
        <w:right w:val="none" w:sz="0" w:space="0" w:color="auto"/>
      </w:divBdr>
    </w:div>
    <w:div w:id="625434805">
      <w:marLeft w:val="0"/>
      <w:marRight w:val="0"/>
      <w:marTop w:val="0"/>
      <w:marBottom w:val="0"/>
      <w:divBdr>
        <w:top w:val="none" w:sz="0" w:space="0" w:color="auto"/>
        <w:left w:val="none" w:sz="0" w:space="0" w:color="auto"/>
        <w:bottom w:val="none" w:sz="0" w:space="0" w:color="auto"/>
        <w:right w:val="none" w:sz="0" w:space="0" w:color="auto"/>
      </w:divBdr>
    </w:div>
    <w:div w:id="625434806">
      <w:marLeft w:val="0"/>
      <w:marRight w:val="0"/>
      <w:marTop w:val="0"/>
      <w:marBottom w:val="0"/>
      <w:divBdr>
        <w:top w:val="none" w:sz="0" w:space="0" w:color="auto"/>
        <w:left w:val="none" w:sz="0" w:space="0" w:color="auto"/>
        <w:bottom w:val="none" w:sz="0" w:space="0" w:color="auto"/>
        <w:right w:val="none" w:sz="0" w:space="0" w:color="auto"/>
      </w:divBdr>
      <w:divsChild>
        <w:div w:id="625434799">
          <w:marLeft w:val="1166"/>
          <w:marRight w:val="0"/>
          <w:marTop w:val="115"/>
          <w:marBottom w:val="0"/>
          <w:divBdr>
            <w:top w:val="none" w:sz="0" w:space="0" w:color="auto"/>
            <w:left w:val="none" w:sz="0" w:space="0" w:color="auto"/>
            <w:bottom w:val="none" w:sz="0" w:space="0" w:color="auto"/>
            <w:right w:val="none" w:sz="0" w:space="0" w:color="auto"/>
          </w:divBdr>
        </w:div>
      </w:divsChild>
    </w:div>
    <w:div w:id="625434808">
      <w:marLeft w:val="0"/>
      <w:marRight w:val="0"/>
      <w:marTop w:val="0"/>
      <w:marBottom w:val="0"/>
      <w:divBdr>
        <w:top w:val="none" w:sz="0" w:space="0" w:color="auto"/>
        <w:left w:val="none" w:sz="0" w:space="0" w:color="auto"/>
        <w:bottom w:val="none" w:sz="0" w:space="0" w:color="auto"/>
        <w:right w:val="none" w:sz="0" w:space="0" w:color="auto"/>
      </w:divBdr>
    </w:div>
    <w:div w:id="625434809">
      <w:marLeft w:val="0"/>
      <w:marRight w:val="0"/>
      <w:marTop w:val="0"/>
      <w:marBottom w:val="0"/>
      <w:divBdr>
        <w:top w:val="none" w:sz="0" w:space="0" w:color="auto"/>
        <w:left w:val="none" w:sz="0" w:space="0" w:color="auto"/>
        <w:bottom w:val="none" w:sz="0" w:space="0" w:color="auto"/>
        <w:right w:val="none" w:sz="0" w:space="0" w:color="auto"/>
      </w:divBdr>
    </w:div>
    <w:div w:id="625434810">
      <w:marLeft w:val="0"/>
      <w:marRight w:val="0"/>
      <w:marTop w:val="0"/>
      <w:marBottom w:val="0"/>
      <w:divBdr>
        <w:top w:val="none" w:sz="0" w:space="0" w:color="auto"/>
        <w:left w:val="none" w:sz="0" w:space="0" w:color="auto"/>
        <w:bottom w:val="none" w:sz="0" w:space="0" w:color="auto"/>
        <w:right w:val="none" w:sz="0" w:space="0" w:color="auto"/>
      </w:divBdr>
    </w:div>
    <w:div w:id="625434811">
      <w:marLeft w:val="0"/>
      <w:marRight w:val="0"/>
      <w:marTop w:val="0"/>
      <w:marBottom w:val="0"/>
      <w:divBdr>
        <w:top w:val="none" w:sz="0" w:space="0" w:color="auto"/>
        <w:left w:val="none" w:sz="0" w:space="0" w:color="auto"/>
        <w:bottom w:val="none" w:sz="0" w:space="0" w:color="auto"/>
        <w:right w:val="none" w:sz="0" w:space="0" w:color="auto"/>
      </w:divBdr>
      <w:divsChild>
        <w:div w:id="625434824">
          <w:marLeft w:val="1166"/>
          <w:marRight w:val="0"/>
          <w:marTop w:val="125"/>
          <w:marBottom w:val="0"/>
          <w:divBdr>
            <w:top w:val="none" w:sz="0" w:space="0" w:color="auto"/>
            <w:left w:val="none" w:sz="0" w:space="0" w:color="auto"/>
            <w:bottom w:val="none" w:sz="0" w:space="0" w:color="auto"/>
            <w:right w:val="none" w:sz="0" w:space="0" w:color="auto"/>
          </w:divBdr>
        </w:div>
        <w:div w:id="625434841">
          <w:marLeft w:val="1166"/>
          <w:marRight w:val="0"/>
          <w:marTop w:val="125"/>
          <w:marBottom w:val="0"/>
          <w:divBdr>
            <w:top w:val="none" w:sz="0" w:space="0" w:color="auto"/>
            <w:left w:val="none" w:sz="0" w:space="0" w:color="auto"/>
            <w:bottom w:val="none" w:sz="0" w:space="0" w:color="auto"/>
            <w:right w:val="none" w:sz="0" w:space="0" w:color="auto"/>
          </w:divBdr>
        </w:div>
        <w:div w:id="625434851">
          <w:marLeft w:val="1166"/>
          <w:marRight w:val="0"/>
          <w:marTop w:val="125"/>
          <w:marBottom w:val="0"/>
          <w:divBdr>
            <w:top w:val="none" w:sz="0" w:space="0" w:color="auto"/>
            <w:left w:val="none" w:sz="0" w:space="0" w:color="auto"/>
            <w:bottom w:val="none" w:sz="0" w:space="0" w:color="auto"/>
            <w:right w:val="none" w:sz="0" w:space="0" w:color="auto"/>
          </w:divBdr>
        </w:div>
      </w:divsChild>
    </w:div>
    <w:div w:id="625434812">
      <w:marLeft w:val="0"/>
      <w:marRight w:val="0"/>
      <w:marTop w:val="0"/>
      <w:marBottom w:val="0"/>
      <w:divBdr>
        <w:top w:val="none" w:sz="0" w:space="0" w:color="auto"/>
        <w:left w:val="none" w:sz="0" w:space="0" w:color="auto"/>
        <w:bottom w:val="none" w:sz="0" w:space="0" w:color="auto"/>
        <w:right w:val="none" w:sz="0" w:space="0" w:color="auto"/>
      </w:divBdr>
    </w:div>
    <w:div w:id="625434813">
      <w:marLeft w:val="0"/>
      <w:marRight w:val="0"/>
      <w:marTop w:val="0"/>
      <w:marBottom w:val="0"/>
      <w:divBdr>
        <w:top w:val="none" w:sz="0" w:space="0" w:color="auto"/>
        <w:left w:val="none" w:sz="0" w:space="0" w:color="auto"/>
        <w:bottom w:val="none" w:sz="0" w:space="0" w:color="auto"/>
        <w:right w:val="none" w:sz="0" w:space="0" w:color="auto"/>
      </w:divBdr>
    </w:div>
    <w:div w:id="625434814">
      <w:marLeft w:val="0"/>
      <w:marRight w:val="0"/>
      <w:marTop w:val="0"/>
      <w:marBottom w:val="0"/>
      <w:divBdr>
        <w:top w:val="none" w:sz="0" w:space="0" w:color="auto"/>
        <w:left w:val="none" w:sz="0" w:space="0" w:color="auto"/>
        <w:bottom w:val="none" w:sz="0" w:space="0" w:color="auto"/>
        <w:right w:val="none" w:sz="0" w:space="0" w:color="auto"/>
      </w:divBdr>
    </w:div>
    <w:div w:id="625434815">
      <w:marLeft w:val="0"/>
      <w:marRight w:val="0"/>
      <w:marTop w:val="0"/>
      <w:marBottom w:val="0"/>
      <w:divBdr>
        <w:top w:val="none" w:sz="0" w:space="0" w:color="auto"/>
        <w:left w:val="none" w:sz="0" w:space="0" w:color="auto"/>
        <w:bottom w:val="none" w:sz="0" w:space="0" w:color="auto"/>
        <w:right w:val="none" w:sz="0" w:space="0" w:color="auto"/>
      </w:divBdr>
    </w:div>
    <w:div w:id="625434816">
      <w:marLeft w:val="0"/>
      <w:marRight w:val="0"/>
      <w:marTop w:val="0"/>
      <w:marBottom w:val="0"/>
      <w:divBdr>
        <w:top w:val="none" w:sz="0" w:space="0" w:color="auto"/>
        <w:left w:val="none" w:sz="0" w:space="0" w:color="auto"/>
        <w:bottom w:val="none" w:sz="0" w:space="0" w:color="auto"/>
        <w:right w:val="none" w:sz="0" w:space="0" w:color="auto"/>
      </w:divBdr>
    </w:div>
    <w:div w:id="625434817">
      <w:marLeft w:val="0"/>
      <w:marRight w:val="0"/>
      <w:marTop w:val="0"/>
      <w:marBottom w:val="0"/>
      <w:divBdr>
        <w:top w:val="none" w:sz="0" w:space="0" w:color="auto"/>
        <w:left w:val="none" w:sz="0" w:space="0" w:color="auto"/>
        <w:bottom w:val="none" w:sz="0" w:space="0" w:color="auto"/>
        <w:right w:val="none" w:sz="0" w:space="0" w:color="auto"/>
      </w:divBdr>
    </w:div>
    <w:div w:id="625434818">
      <w:marLeft w:val="0"/>
      <w:marRight w:val="0"/>
      <w:marTop w:val="0"/>
      <w:marBottom w:val="0"/>
      <w:divBdr>
        <w:top w:val="none" w:sz="0" w:space="0" w:color="auto"/>
        <w:left w:val="none" w:sz="0" w:space="0" w:color="auto"/>
        <w:bottom w:val="none" w:sz="0" w:space="0" w:color="auto"/>
        <w:right w:val="none" w:sz="0" w:space="0" w:color="auto"/>
      </w:divBdr>
    </w:div>
    <w:div w:id="625434819">
      <w:marLeft w:val="0"/>
      <w:marRight w:val="0"/>
      <w:marTop w:val="0"/>
      <w:marBottom w:val="0"/>
      <w:divBdr>
        <w:top w:val="none" w:sz="0" w:space="0" w:color="auto"/>
        <w:left w:val="none" w:sz="0" w:space="0" w:color="auto"/>
        <w:bottom w:val="none" w:sz="0" w:space="0" w:color="auto"/>
        <w:right w:val="none" w:sz="0" w:space="0" w:color="auto"/>
      </w:divBdr>
    </w:div>
    <w:div w:id="625434821">
      <w:marLeft w:val="0"/>
      <w:marRight w:val="0"/>
      <w:marTop w:val="0"/>
      <w:marBottom w:val="0"/>
      <w:divBdr>
        <w:top w:val="none" w:sz="0" w:space="0" w:color="auto"/>
        <w:left w:val="none" w:sz="0" w:space="0" w:color="auto"/>
        <w:bottom w:val="none" w:sz="0" w:space="0" w:color="auto"/>
        <w:right w:val="none" w:sz="0" w:space="0" w:color="auto"/>
      </w:divBdr>
    </w:div>
    <w:div w:id="625434822">
      <w:marLeft w:val="0"/>
      <w:marRight w:val="0"/>
      <w:marTop w:val="0"/>
      <w:marBottom w:val="0"/>
      <w:divBdr>
        <w:top w:val="none" w:sz="0" w:space="0" w:color="auto"/>
        <w:left w:val="none" w:sz="0" w:space="0" w:color="auto"/>
        <w:bottom w:val="none" w:sz="0" w:space="0" w:color="auto"/>
        <w:right w:val="none" w:sz="0" w:space="0" w:color="auto"/>
      </w:divBdr>
    </w:div>
    <w:div w:id="625434823">
      <w:marLeft w:val="0"/>
      <w:marRight w:val="0"/>
      <w:marTop w:val="0"/>
      <w:marBottom w:val="0"/>
      <w:divBdr>
        <w:top w:val="none" w:sz="0" w:space="0" w:color="auto"/>
        <w:left w:val="none" w:sz="0" w:space="0" w:color="auto"/>
        <w:bottom w:val="none" w:sz="0" w:space="0" w:color="auto"/>
        <w:right w:val="none" w:sz="0" w:space="0" w:color="auto"/>
      </w:divBdr>
    </w:div>
    <w:div w:id="625434825">
      <w:marLeft w:val="0"/>
      <w:marRight w:val="0"/>
      <w:marTop w:val="0"/>
      <w:marBottom w:val="0"/>
      <w:divBdr>
        <w:top w:val="none" w:sz="0" w:space="0" w:color="auto"/>
        <w:left w:val="none" w:sz="0" w:space="0" w:color="auto"/>
        <w:bottom w:val="none" w:sz="0" w:space="0" w:color="auto"/>
        <w:right w:val="none" w:sz="0" w:space="0" w:color="auto"/>
      </w:divBdr>
    </w:div>
    <w:div w:id="625434826">
      <w:marLeft w:val="0"/>
      <w:marRight w:val="0"/>
      <w:marTop w:val="0"/>
      <w:marBottom w:val="0"/>
      <w:divBdr>
        <w:top w:val="none" w:sz="0" w:space="0" w:color="auto"/>
        <w:left w:val="none" w:sz="0" w:space="0" w:color="auto"/>
        <w:bottom w:val="none" w:sz="0" w:space="0" w:color="auto"/>
        <w:right w:val="none" w:sz="0" w:space="0" w:color="auto"/>
      </w:divBdr>
    </w:div>
    <w:div w:id="625434827">
      <w:marLeft w:val="0"/>
      <w:marRight w:val="0"/>
      <w:marTop w:val="0"/>
      <w:marBottom w:val="0"/>
      <w:divBdr>
        <w:top w:val="none" w:sz="0" w:space="0" w:color="auto"/>
        <w:left w:val="none" w:sz="0" w:space="0" w:color="auto"/>
        <w:bottom w:val="none" w:sz="0" w:space="0" w:color="auto"/>
        <w:right w:val="none" w:sz="0" w:space="0" w:color="auto"/>
      </w:divBdr>
    </w:div>
    <w:div w:id="625434828">
      <w:marLeft w:val="0"/>
      <w:marRight w:val="0"/>
      <w:marTop w:val="0"/>
      <w:marBottom w:val="0"/>
      <w:divBdr>
        <w:top w:val="none" w:sz="0" w:space="0" w:color="auto"/>
        <w:left w:val="none" w:sz="0" w:space="0" w:color="auto"/>
        <w:bottom w:val="none" w:sz="0" w:space="0" w:color="auto"/>
        <w:right w:val="none" w:sz="0" w:space="0" w:color="auto"/>
      </w:divBdr>
    </w:div>
    <w:div w:id="625434829">
      <w:marLeft w:val="0"/>
      <w:marRight w:val="0"/>
      <w:marTop w:val="0"/>
      <w:marBottom w:val="0"/>
      <w:divBdr>
        <w:top w:val="none" w:sz="0" w:space="0" w:color="auto"/>
        <w:left w:val="none" w:sz="0" w:space="0" w:color="auto"/>
        <w:bottom w:val="none" w:sz="0" w:space="0" w:color="auto"/>
        <w:right w:val="none" w:sz="0" w:space="0" w:color="auto"/>
      </w:divBdr>
    </w:div>
    <w:div w:id="625434830">
      <w:marLeft w:val="0"/>
      <w:marRight w:val="0"/>
      <w:marTop w:val="0"/>
      <w:marBottom w:val="0"/>
      <w:divBdr>
        <w:top w:val="none" w:sz="0" w:space="0" w:color="auto"/>
        <w:left w:val="none" w:sz="0" w:space="0" w:color="auto"/>
        <w:bottom w:val="none" w:sz="0" w:space="0" w:color="auto"/>
        <w:right w:val="none" w:sz="0" w:space="0" w:color="auto"/>
      </w:divBdr>
    </w:div>
    <w:div w:id="625434831">
      <w:marLeft w:val="0"/>
      <w:marRight w:val="0"/>
      <w:marTop w:val="0"/>
      <w:marBottom w:val="0"/>
      <w:divBdr>
        <w:top w:val="none" w:sz="0" w:space="0" w:color="auto"/>
        <w:left w:val="none" w:sz="0" w:space="0" w:color="auto"/>
        <w:bottom w:val="none" w:sz="0" w:space="0" w:color="auto"/>
        <w:right w:val="none" w:sz="0" w:space="0" w:color="auto"/>
      </w:divBdr>
    </w:div>
    <w:div w:id="625434832">
      <w:marLeft w:val="0"/>
      <w:marRight w:val="0"/>
      <w:marTop w:val="0"/>
      <w:marBottom w:val="0"/>
      <w:divBdr>
        <w:top w:val="none" w:sz="0" w:space="0" w:color="auto"/>
        <w:left w:val="none" w:sz="0" w:space="0" w:color="auto"/>
        <w:bottom w:val="none" w:sz="0" w:space="0" w:color="auto"/>
        <w:right w:val="none" w:sz="0" w:space="0" w:color="auto"/>
      </w:divBdr>
    </w:div>
    <w:div w:id="625434833">
      <w:marLeft w:val="0"/>
      <w:marRight w:val="0"/>
      <w:marTop w:val="0"/>
      <w:marBottom w:val="0"/>
      <w:divBdr>
        <w:top w:val="none" w:sz="0" w:space="0" w:color="auto"/>
        <w:left w:val="none" w:sz="0" w:space="0" w:color="auto"/>
        <w:bottom w:val="none" w:sz="0" w:space="0" w:color="auto"/>
        <w:right w:val="none" w:sz="0" w:space="0" w:color="auto"/>
      </w:divBdr>
    </w:div>
    <w:div w:id="625434836">
      <w:marLeft w:val="0"/>
      <w:marRight w:val="0"/>
      <w:marTop w:val="0"/>
      <w:marBottom w:val="0"/>
      <w:divBdr>
        <w:top w:val="none" w:sz="0" w:space="0" w:color="auto"/>
        <w:left w:val="none" w:sz="0" w:space="0" w:color="auto"/>
        <w:bottom w:val="none" w:sz="0" w:space="0" w:color="auto"/>
        <w:right w:val="none" w:sz="0" w:space="0" w:color="auto"/>
      </w:divBdr>
    </w:div>
    <w:div w:id="625434837">
      <w:marLeft w:val="0"/>
      <w:marRight w:val="0"/>
      <w:marTop w:val="0"/>
      <w:marBottom w:val="0"/>
      <w:divBdr>
        <w:top w:val="none" w:sz="0" w:space="0" w:color="auto"/>
        <w:left w:val="none" w:sz="0" w:space="0" w:color="auto"/>
        <w:bottom w:val="none" w:sz="0" w:space="0" w:color="auto"/>
        <w:right w:val="none" w:sz="0" w:space="0" w:color="auto"/>
      </w:divBdr>
    </w:div>
    <w:div w:id="625434838">
      <w:marLeft w:val="0"/>
      <w:marRight w:val="0"/>
      <w:marTop w:val="0"/>
      <w:marBottom w:val="0"/>
      <w:divBdr>
        <w:top w:val="none" w:sz="0" w:space="0" w:color="auto"/>
        <w:left w:val="none" w:sz="0" w:space="0" w:color="auto"/>
        <w:bottom w:val="none" w:sz="0" w:space="0" w:color="auto"/>
        <w:right w:val="none" w:sz="0" w:space="0" w:color="auto"/>
      </w:divBdr>
    </w:div>
    <w:div w:id="625434839">
      <w:marLeft w:val="0"/>
      <w:marRight w:val="0"/>
      <w:marTop w:val="0"/>
      <w:marBottom w:val="0"/>
      <w:divBdr>
        <w:top w:val="none" w:sz="0" w:space="0" w:color="auto"/>
        <w:left w:val="none" w:sz="0" w:space="0" w:color="auto"/>
        <w:bottom w:val="none" w:sz="0" w:space="0" w:color="auto"/>
        <w:right w:val="none" w:sz="0" w:space="0" w:color="auto"/>
      </w:divBdr>
    </w:div>
    <w:div w:id="625434842">
      <w:marLeft w:val="0"/>
      <w:marRight w:val="0"/>
      <w:marTop w:val="0"/>
      <w:marBottom w:val="0"/>
      <w:divBdr>
        <w:top w:val="none" w:sz="0" w:space="0" w:color="auto"/>
        <w:left w:val="none" w:sz="0" w:space="0" w:color="auto"/>
        <w:bottom w:val="none" w:sz="0" w:space="0" w:color="auto"/>
        <w:right w:val="none" w:sz="0" w:space="0" w:color="auto"/>
      </w:divBdr>
    </w:div>
    <w:div w:id="625434843">
      <w:marLeft w:val="0"/>
      <w:marRight w:val="0"/>
      <w:marTop w:val="0"/>
      <w:marBottom w:val="0"/>
      <w:divBdr>
        <w:top w:val="none" w:sz="0" w:space="0" w:color="auto"/>
        <w:left w:val="none" w:sz="0" w:space="0" w:color="auto"/>
        <w:bottom w:val="none" w:sz="0" w:space="0" w:color="auto"/>
        <w:right w:val="none" w:sz="0" w:space="0" w:color="auto"/>
      </w:divBdr>
    </w:div>
    <w:div w:id="625434844">
      <w:marLeft w:val="0"/>
      <w:marRight w:val="0"/>
      <w:marTop w:val="0"/>
      <w:marBottom w:val="0"/>
      <w:divBdr>
        <w:top w:val="none" w:sz="0" w:space="0" w:color="auto"/>
        <w:left w:val="none" w:sz="0" w:space="0" w:color="auto"/>
        <w:bottom w:val="none" w:sz="0" w:space="0" w:color="auto"/>
        <w:right w:val="none" w:sz="0" w:space="0" w:color="auto"/>
      </w:divBdr>
    </w:div>
    <w:div w:id="625434845">
      <w:marLeft w:val="0"/>
      <w:marRight w:val="0"/>
      <w:marTop w:val="0"/>
      <w:marBottom w:val="0"/>
      <w:divBdr>
        <w:top w:val="none" w:sz="0" w:space="0" w:color="auto"/>
        <w:left w:val="none" w:sz="0" w:space="0" w:color="auto"/>
        <w:bottom w:val="none" w:sz="0" w:space="0" w:color="auto"/>
        <w:right w:val="none" w:sz="0" w:space="0" w:color="auto"/>
      </w:divBdr>
    </w:div>
    <w:div w:id="625434846">
      <w:marLeft w:val="0"/>
      <w:marRight w:val="0"/>
      <w:marTop w:val="0"/>
      <w:marBottom w:val="0"/>
      <w:divBdr>
        <w:top w:val="none" w:sz="0" w:space="0" w:color="auto"/>
        <w:left w:val="none" w:sz="0" w:space="0" w:color="auto"/>
        <w:bottom w:val="none" w:sz="0" w:space="0" w:color="auto"/>
        <w:right w:val="none" w:sz="0" w:space="0" w:color="auto"/>
      </w:divBdr>
    </w:div>
    <w:div w:id="625434847">
      <w:marLeft w:val="0"/>
      <w:marRight w:val="0"/>
      <w:marTop w:val="0"/>
      <w:marBottom w:val="0"/>
      <w:divBdr>
        <w:top w:val="none" w:sz="0" w:space="0" w:color="auto"/>
        <w:left w:val="none" w:sz="0" w:space="0" w:color="auto"/>
        <w:bottom w:val="none" w:sz="0" w:space="0" w:color="auto"/>
        <w:right w:val="none" w:sz="0" w:space="0" w:color="auto"/>
      </w:divBdr>
    </w:div>
    <w:div w:id="625434848">
      <w:marLeft w:val="0"/>
      <w:marRight w:val="0"/>
      <w:marTop w:val="0"/>
      <w:marBottom w:val="0"/>
      <w:divBdr>
        <w:top w:val="none" w:sz="0" w:space="0" w:color="auto"/>
        <w:left w:val="none" w:sz="0" w:space="0" w:color="auto"/>
        <w:bottom w:val="none" w:sz="0" w:space="0" w:color="auto"/>
        <w:right w:val="none" w:sz="0" w:space="0" w:color="auto"/>
      </w:divBdr>
    </w:div>
    <w:div w:id="625434849">
      <w:marLeft w:val="0"/>
      <w:marRight w:val="0"/>
      <w:marTop w:val="0"/>
      <w:marBottom w:val="0"/>
      <w:divBdr>
        <w:top w:val="none" w:sz="0" w:space="0" w:color="auto"/>
        <w:left w:val="none" w:sz="0" w:space="0" w:color="auto"/>
        <w:bottom w:val="none" w:sz="0" w:space="0" w:color="auto"/>
        <w:right w:val="none" w:sz="0" w:space="0" w:color="auto"/>
      </w:divBdr>
      <w:divsChild>
        <w:div w:id="625434807">
          <w:marLeft w:val="1166"/>
          <w:marRight w:val="0"/>
          <w:marTop w:val="125"/>
          <w:marBottom w:val="0"/>
          <w:divBdr>
            <w:top w:val="none" w:sz="0" w:space="0" w:color="auto"/>
            <w:left w:val="none" w:sz="0" w:space="0" w:color="auto"/>
            <w:bottom w:val="none" w:sz="0" w:space="0" w:color="auto"/>
            <w:right w:val="none" w:sz="0" w:space="0" w:color="auto"/>
          </w:divBdr>
        </w:div>
        <w:div w:id="625434820">
          <w:marLeft w:val="1166"/>
          <w:marRight w:val="0"/>
          <w:marTop w:val="125"/>
          <w:marBottom w:val="0"/>
          <w:divBdr>
            <w:top w:val="none" w:sz="0" w:space="0" w:color="auto"/>
            <w:left w:val="none" w:sz="0" w:space="0" w:color="auto"/>
            <w:bottom w:val="none" w:sz="0" w:space="0" w:color="auto"/>
            <w:right w:val="none" w:sz="0" w:space="0" w:color="auto"/>
          </w:divBdr>
        </w:div>
        <w:div w:id="625434834">
          <w:marLeft w:val="1166"/>
          <w:marRight w:val="0"/>
          <w:marTop w:val="125"/>
          <w:marBottom w:val="0"/>
          <w:divBdr>
            <w:top w:val="none" w:sz="0" w:space="0" w:color="auto"/>
            <w:left w:val="none" w:sz="0" w:space="0" w:color="auto"/>
            <w:bottom w:val="none" w:sz="0" w:space="0" w:color="auto"/>
            <w:right w:val="none" w:sz="0" w:space="0" w:color="auto"/>
          </w:divBdr>
        </w:div>
      </w:divsChild>
    </w:div>
    <w:div w:id="625434850">
      <w:marLeft w:val="0"/>
      <w:marRight w:val="0"/>
      <w:marTop w:val="0"/>
      <w:marBottom w:val="0"/>
      <w:divBdr>
        <w:top w:val="none" w:sz="0" w:space="0" w:color="auto"/>
        <w:left w:val="none" w:sz="0" w:space="0" w:color="auto"/>
        <w:bottom w:val="none" w:sz="0" w:space="0" w:color="auto"/>
        <w:right w:val="none" w:sz="0" w:space="0" w:color="auto"/>
      </w:divBdr>
    </w:div>
    <w:div w:id="625434852">
      <w:marLeft w:val="0"/>
      <w:marRight w:val="0"/>
      <w:marTop w:val="0"/>
      <w:marBottom w:val="0"/>
      <w:divBdr>
        <w:top w:val="none" w:sz="0" w:space="0" w:color="auto"/>
        <w:left w:val="none" w:sz="0" w:space="0" w:color="auto"/>
        <w:bottom w:val="none" w:sz="0" w:space="0" w:color="auto"/>
        <w:right w:val="none" w:sz="0" w:space="0" w:color="auto"/>
      </w:divBdr>
    </w:div>
    <w:div w:id="625434853">
      <w:marLeft w:val="0"/>
      <w:marRight w:val="0"/>
      <w:marTop w:val="0"/>
      <w:marBottom w:val="0"/>
      <w:divBdr>
        <w:top w:val="none" w:sz="0" w:space="0" w:color="auto"/>
        <w:left w:val="none" w:sz="0" w:space="0" w:color="auto"/>
        <w:bottom w:val="none" w:sz="0" w:space="0" w:color="auto"/>
        <w:right w:val="none" w:sz="0" w:space="0" w:color="auto"/>
      </w:divBdr>
    </w:div>
    <w:div w:id="1927374694">
      <w:bodyDiv w:val="1"/>
      <w:marLeft w:val="0"/>
      <w:marRight w:val="0"/>
      <w:marTop w:val="0"/>
      <w:marBottom w:val="0"/>
      <w:divBdr>
        <w:top w:val="none" w:sz="0" w:space="0" w:color="auto"/>
        <w:left w:val="none" w:sz="0" w:space="0" w:color="auto"/>
        <w:bottom w:val="none" w:sz="0" w:space="0" w:color="auto"/>
        <w:right w:val="none" w:sz="0" w:space="0" w:color="auto"/>
      </w:divBdr>
    </w:div>
    <w:div w:id="1954556071">
      <w:bodyDiv w:val="1"/>
      <w:marLeft w:val="0"/>
      <w:marRight w:val="0"/>
      <w:marTop w:val="0"/>
      <w:marBottom w:val="0"/>
      <w:divBdr>
        <w:top w:val="none" w:sz="0" w:space="0" w:color="auto"/>
        <w:left w:val="none" w:sz="0" w:space="0" w:color="auto"/>
        <w:bottom w:val="none" w:sz="0" w:space="0" w:color="auto"/>
        <w:right w:val="none" w:sz="0" w:space="0" w:color="auto"/>
      </w:divBdr>
    </w:div>
    <w:div w:id="196249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ema.europa.eu" TargetMode="External"/><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www.elocta-instructions.com/" TargetMode="External"/><Relationship Id="rId42" Type="http://schemas.openxmlformats.org/officeDocument/2006/relationships/customXml" Target="../customXml/item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elocta-instructions.com/" TargetMode="External"/><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elocta-instructions.com/" TargetMode="External"/><Relationship Id="rId37" Type="http://schemas.openxmlformats.org/officeDocument/2006/relationships/hyperlink" Target="http://www.ema.europa.eu/"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elocta-instructions.com/" TargetMode="External"/><Relationship Id="rId36" Type="http://schemas.openxmlformats.org/officeDocument/2006/relationships/hyperlink" Target="http://www.ema.europa.eu/docs/en_GB/document_library/Template_or_form/2013/03/WC500139752.doc"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elocta-instructions.com/" TargetMode="External"/><Relationship Id="rId4" Type="http://schemas.openxmlformats.org/officeDocument/2006/relationships/styles" Target="style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elocta-instructions.com" TargetMode="External"/><Relationship Id="rId30" Type="http://schemas.openxmlformats.org/officeDocument/2006/relationships/hyperlink" Target="http://www.elocta-instructions.com/" TargetMode="External"/><Relationship Id="rId35" Type="http://schemas.openxmlformats.org/officeDocument/2006/relationships/hyperlink" Target="http://www.indlaegsseddel.dk/" TargetMode="External"/><Relationship Id="rId43" Type="http://schemas.openxmlformats.org/officeDocument/2006/relationships/customXml" Target="../customXml/item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ema.europa.eu/" TargetMode="External"/><Relationship Id="rId33" Type="http://schemas.openxmlformats.org/officeDocument/2006/relationships/hyperlink" Target="http://www.elocta-instructions.com/" TargetMode="External"/><Relationship Id="rId3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9469D9-BCE1-4717-9847-388F471A1268}">
  <ds:schemaRefs>
    <ds:schemaRef ds:uri="http://schemas.microsoft.com/office/2006/metadata/longProperties"/>
  </ds:schemaRefs>
</ds:datastoreItem>
</file>

<file path=customXml/itemProps2.xml><?xml version="1.0" encoding="utf-8"?>
<ds:datastoreItem xmlns:ds="http://schemas.openxmlformats.org/officeDocument/2006/customXml" ds:itemID="{E9E87C0A-FB7D-4317-A406-B862EE1F647C}">
  <ds:schemaRefs>
    <ds:schemaRef ds:uri="http://schemas.openxmlformats.org/officeDocument/2006/bibliography"/>
  </ds:schemaRefs>
</ds:datastoreItem>
</file>

<file path=customXml/itemProps3.xml><?xml version="1.0" encoding="utf-8"?>
<ds:datastoreItem xmlns:ds="http://schemas.openxmlformats.org/officeDocument/2006/customXml" ds:itemID="{108615E6-CA1D-4538-8AED-E33905A747D1}"/>
</file>

<file path=customXml/itemProps4.xml><?xml version="1.0" encoding="utf-8"?>
<ds:datastoreItem xmlns:ds="http://schemas.openxmlformats.org/officeDocument/2006/customXml" ds:itemID="{A5605CC9-C387-4D3C-BB62-F6B4638DB945}"/>
</file>

<file path=customXml/itemProps5.xml><?xml version="1.0" encoding="utf-8"?>
<ds:datastoreItem xmlns:ds="http://schemas.openxmlformats.org/officeDocument/2006/customXml" ds:itemID="{F5F7B2AF-1AEA-4EE8-86B6-EBFA0285245F}"/>
</file>

<file path=docProps/app.xml><?xml version="1.0" encoding="utf-8"?>
<Properties xmlns="http://schemas.openxmlformats.org/officeDocument/2006/extended-properties" xmlns:vt="http://schemas.openxmlformats.org/officeDocument/2006/docPropsVTypes">
  <Template>Normal</Template>
  <TotalTime>0</TotalTime>
  <Pages>69</Pages>
  <Words>11029</Words>
  <Characters>70123</Characters>
  <Application>Microsoft Office Word</Application>
  <DocSecurity>0</DocSecurity>
  <Lines>584</Lines>
  <Paragraphs>161</Paragraphs>
  <ScaleCrop>false</ScaleCrop>
  <Company/>
  <LinksUpToDate>false</LinksUpToDate>
  <CharactersWithSpaces>80991</CharactersWithSpaces>
  <SharedDoc>false</SharedDoc>
  <HLinks>
    <vt:vector size="84"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1507405</vt:i4>
      </vt:variant>
      <vt:variant>
        <vt:i4>33</vt:i4>
      </vt:variant>
      <vt:variant>
        <vt:i4>0</vt:i4>
      </vt:variant>
      <vt:variant>
        <vt:i4>5</vt:i4>
      </vt:variant>
      <vt:variant>
        <vt:lpwstr>http://www.indlaegsseddel.dk/</vt:lpwstr>
      </vt:variant>
      <vt:variant>
        <vt:lpwstr/>
      </vt:variant>
      <vt:variant>
        <vt:i4>7405683</vt:i4>
      </vt:variant>
      <vt:variant>
        <vt:i4>30</vt:i4>
      </vt:variant>
      <vt:variant>
        <vt:i4>0</vt:i4>
      </vt:variant>
      <vt:variant>
        <vt:i4>5</vt:i4>
      </vt:variant>
      <vt:variant>
        <vt:lpwstr>http://www.elocta-instructions.com/</vt:lpwstr>
      </vt:variant>
      <vt:variant>
        <vt:lpwstr/>
      </vt:variant>
      <vt:variant>
        <vt:i4>7405683</vt:i4>
      </vt:variant>
      <vt:variant>
        <vt:i4>27</vt:i4>
      </vt:variant>
      <vt:variant>
        <vt:i4>0</vt:i4>
      </vt:variant>
      <vt:variant>
        <vt:i4>5</vt:i4>
      </vt:variant>
      <vt:variant>
        <vt:lpwstr>http://www.elocta-instructions.com/</vt:lpwstr>
      </vt:variant>
      <vt:variant>
        <vt:lpwstr/>
      </vt:variant>
      <vt:variant>
        <vt:i4>7405683</vt:i4>
      </vt:variant>
      <vt:variant>
        <vt:i4>24</vt:i4>
      </vt:variant>
      <vt:variant>
        <vt:i4>0</vt:i4>
      </vt:variant>
      <vt:variant>
        <vt:i4>5</vt:i4>
      </vt:variant>
      <vt:variant>
        <vt:lpwstr>http://www.elocta-instructions.com/</vt:lpwstr>
      </vt:variant>
      <vt:variant>
        <vt:lpwstr/>
      </vt:variant>
      <vt:variant>
        <vt:i4>7405683</vt:i4>
      </vt:variant>
      <vt:variant>
        <vt:i4>21</vt:i4>
      </vt:variant>
      <vt:variant>
        <vt:i4>0</vt:i4>
      </vt:variant>
      <vt:variant>
        <vt:i4>5</vt:i4>
      </vt:variant>
      <vt:variant>
        <vt:lpwstr>http://www.elocta-instructions.com/</vt:lpwstr>
      </vt:variant>
      <vt:variant>
        <vt:lpwstr/>
      </vt:variant>
      <vt:variant>
        <vt:i4>7405683</vt:i4>
      </vt:variant>
      <vt:variant>
        <vt:i4>18</vt:i4>
      </vt:variant>
      <vt:variant>
        <vt:i4>0</vt:i4>
      </vt:variant>
      <vt:variant>
        <vt:i4>5</vt:i4>
      </vt:variant>
      <vt:variant>
        <vt:lpwstr>http://www.elocta-instructions.com/</vt:lpwstr>
      </vt:variant>
      <vt:variant>
        <vt:lpwstr/>
      </vt:variant>
      <vt:variant>
        <vt:i4>7405683</vt:i4>
      </vt:variant>
      <vt:variant>
        <vt:i4>15</vt:i4>
      </vt:variant>
      <vt:variant>
        <vt:i4>0</vt:i4>
      </vt:variant>
      <vt:variant>
        <vt:i4>5</vt:i4>
      </vt:variant>
      <vt:variant>
        <vt:lpwstr>http://www.elocta-instructions.com/</vt:lpwstr>
      </vt:variant>
      <vt:variant>
        <vt:lpwstr/>
      </vt:variant>
      <vt:variant>
        <vt:i4>7405683</vt:i4>
      </vt:variant>
      <vt:variant>
        <vt:i4>12</vt:i4>
      </vt:variant>
      <vt:variant>
        <vt:i4>0</vt:i4>
      </vt:variant>
      <vt:variant>
        <vt:i4>5</vt:i4>
      </vt:variant>
      <vt:variant>
        <vt:lpwstr>http://www.elocta-instructions.com/</vt:lpwstr>
      </vt:variant>
      <vt:variant>
        <vt:lpwstr/>
      </vt:variant>
      <vt:variant>
        <vt:i4>7405683</vt:i4>
      </vt:variant>
      <vt:variant>
        <vt:i4>9</vt:i4>
      </vt:variant>
      <vt:variant>
        <vt:i4>0</vt:i4>
      </vt:variant>
      <vt:variant>
        <vt:i4>5</vt:i4>
      </vt:variant>
      <vt:variant>
        <vt:lpwstr>http://www.elocta-instructions.com/</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2021-02-22T13:11:00Z</dcterms:created>
  <dcterms:modified xsi:type="dcterms:W3CDTF">2021-05-12T13:30:00Z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2021-05-12T13:30:04Z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c2824bf7-85c5-4d34-afcf-f0d38b6a01d4</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