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szCs w:val="22"/>
        </w:rPr>
      </w:pPr>
    </w:p>
    <w:p w:rsidR="00812D16" w:rsidRPr="001505D8" w:rsidP="00EF783C">
      <w:pPr>
        <w:spacing w:line="240" w:lineRule="auto"/>
        <w:rPr>
          <w:b/>
          <w:szCs w:val="22"/>
        </w:rPr>
      </w:pPr>
    </w:p>
    <w:p w:rsidR="00812D16" w:rsidRPr="001505D8" w:rsidP="00204AAB">
      <w:pPr>
        <w:spacing w:line="240" w:lineRule="auto"/>
        <w:jc w:val="center"/>
        <w:outlineLvl w:val="0"/>
        <w:rPr>
          <w:szCs w:val="22"/>
        </w:rPr>
      </w:pPr>
      <w:r w:rsidRPr="001505D8">
        <w:rPr>
          <w:b/>
          <w:szCs w:val="22"/>
        </w:rPr>
        <w:t>ANNEX I</w:t>
      </w:r>
    </w:p>
    <w:p w:rsidR="00812D16" w:rsidRPr="001505D8" w:rsidP="00EF783C">
      <w:pPr>
        <w:spacing w:line="240" w:lineRule="auto"/>
        <w:rPr>
          <w:szCs w:val="22"/>
        </w:rPr>
      </w:pPr>
    </w:p>
    <w:p w:rsidR="00812D16" w:rsidRPr="001505D8" w:rsidP="00204AAB">
      <w:pPr>
        <w:spacing w:line="240" w:lineRule="auto"/>
        <w:jc w:val="center"/>
        <w:outlineLvl w:val="0"/>
        <w:rPr>
          <w:szCs w:val="22"/>
        </w:rPr>
      </w:pPr>
      <w:r w:rsidRPr="001505D8">
        <w:rPr>
          <w:b/>
          <w:szCs w:val="22"/>
        </w:rPr>
        <w:t>SUMMARY OF PRODUCT CHARACTERISTICS</w:t>
      </w:r>
    </w:p>
    <w:p w:rsidR="00033D26" w:rsidRPr="00E538BC" w:rsidP="00204AAB">
      <w:pPr>
        <w:spacing w:line="240" w:lineRule="auto"/>
        <w:rPr>
          <w:szCs w:val="22"/>
        </w:rPr>
      </w:pPr>
      <w:r w:rsidRPr="001505D8">
        <w:rPr>
          <w:color w:val="008000"/>
          <w:szCs w:val="22"/>
        </w:rPr>
        <w:br w:type="page"/>
      </w:r>
      <w:r w:rsidR="0059471D">
        <w:rPr>
          <w:noProof/>
          <w:lang w:eastAsia="en-GB"/>
        </w:rPr>
        <w:drawing>
          <wp:inline distT="0" distB="0" distL="0" distR="0">
            <wp:extent cx="205740" cy="175260"/>
            <wp:effectExtent l="0" t="0" r="0" b="0"/>
            <wp:docPr id="2" name="Bild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187" name="Bild 1" descr="BT_1000x858px"/>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05740" cy="175260"/>
                    </a:xfrm>
                    <a:prstGeom prst="rect">
                      <a:avLst/>
                    </a:prstGeom>
                    <a:noFill/>
                    <a:ln>
                      <a:noFill/>
                    </a:ln>
                  </pic:spPr>
                </pic:pic>
              </a:graphicData>
            </a:graphic>
          </wp:inline>
        </w:drawing>
      </w:r>
      <w:r w:rsidRPr="001505D8">
        <w:rPr>
          <w:szCs w:val="22"/>
        </w:rPr>
        <w:t xml:space="preserve">This medicinal </w:t>
      </w:r>
      <w:r w:rsidRPr="00E538BC">
        <w:rPr>
          <w:szCs w:val="22"/>
        </w:rPr>
        <w:t>product is subject to additional monitoring. This will allow quick identification of new safety information. Healthcare professionals are asked to report any suspected adverse reactions. See section 4.8 for how to report adverse reactions.</w:t>
      </w:r>
    </w:p>
    <w:p w:rsidR="001B41E7" w:rsidRPr="00E538BC" w:rsidP="00204AAB">
      <w:pPr>
        <w:spacing w:line="240" w:lineRule="auto"/>
        <w:rPr>
          <w:szCs w:val="22"/>
        </w:rPr>
      </w:pPr>
    </w:p>
    <w:p w:rsidR="001B41E7" w:rsidRPr="00E538BC" w:rsidP="00204AAB">
      <w:pPr>
        <w:spacing w:line="240" w:lineRule="auto"/>
        <w:rPr>
          <w:szCs w:val="22"/>
        </w:rPr>
      </w:pPr>
    </w:p>
    <w:p w:rsidR="00812D16" w:rsidRPr="00E538BC" w:rsidP="00EF783C">
      <w:pPr>
        <w:spacing w:line="240" w:lineRule="auto"/>
        <w:ind w:left="567" w:hanging="567"/>
        <w:outlineLvl w:val="0"/>
        <w:rPr>
          <w:noProof/>
          <w:szCs w:val="22"/>
        </w:rPr>
      </w:pPr>
      <w:r w:rsidRPr="00E538BC">
        <w:rPr>
          <w:b/>
          <w:noProof/>
          <w:szCs w:val="22"/>
        </w:rPr>
        <w:t>1.</w:t>
      </w:r>
      <w:r w:rsidRPr="00E538BC">
        <w:rPr>
          <w:b/>
          <w:noProof/>
          <w:szCs w:val="22"/>
        </w:rPr>
        <w:tab/>
        <w:t xml:space="preserve">NAME OF </w:t>
      </w:r>
      <w:r w:rsidRPr="00E538BC">
        <w:rPr>
          <w:b/>
          <w:szCs w:val="22"/>
        </w:rPr>
        <w:t>THE</w:t>
      </w:r>
      <w:r w:rsidRPr="00E538BC">
        <w:rPr>
          <w:b/>
          <w:noProof/>
          <w:szCs w:val="22"/>
        </w:rPr>
        <w:t xml:space="preserve"> MEDICINAL PRODUCT</w:t>
      </w:r>
    </w:p>
    <w:p w:rsidR="00812D16" w:rsidRPr="00E538BC" w:rsidP="00204AAB">
      <w:pPr>
        <w:spacing w:line="240" w:lineRule="auto"/>
        <w:rPr>
          <w:iCs/>
          <w:noProof/>
          <w:szCs w:val="22"/>
        </w:rPr>
      </w:pPr>
    </w:p>
    <w:p w:rsidR="00812D16" w:rsidRPr="00E538BC" w:rsidP="00204AAB">
      <w:pPr>
        <w:widowControl w:val="0"/>
        <w:spacing w:line="240" w:lineRule="auto"/>
        <w:rPr>
          <w:noProof/>
          <w:szCs w:val="22"/>
        </w:rPr>
      </w:pPr>
      <w:r w:rsidRPr="00E538BC">
        <w:rPr>
          <w:noProof/>
          <w:szCs w:val="22"/>
        </w:rPr>
        <w:t>A</w:t>
      </w:r>
      <w:r w:rsidRPr="00E538BC" w:rsidR="00372A36">
        <w:rPr>
          <w:noProof/>
          <w:szCs w:val="22"/>
        </w:rPr>
        <w:t>lpivab</w:t>
      </w:r>
      <w:r w:rsidRPr="00E538BC" w:rsidR="00460DC3">
        <w:rPr>
          <w:noProof/>
          <w:szCs w:val="22"/>
        </w:rPr>
        <w:t xml:space="preserve"> </w:t>
      </w:r>
      <w:r w:rsidRPr="00E538BC" w:rsidR="005848C9">
        <w:rPr>
          <w:noProof/>
          <w:szCs w:val="22"/>
        </w:rPr>
        <w:t>200</w:t>
      </w:r>
      <w:r w:rsidRPr="00E538BC" w:rsidR="00460DC3">
        <w:rPr>
          <w:noProof/>
          <w:szCs w:val="22"/>
        </w:rPr>
        <w:t> mg</w:t>
      </w:r>
      <w:r w:rsidRPr="00E538BC" w:rsidR="002E407A">
        <w:rPr>
          <w:noProof/>
          <w:szCs w:val="22"/>
        </w:rPr>
        <w:t xml:space="preserve"> </w:t>
      </w:r>
      <w:r w:rsidRPr="00E538BC" w:rsidR="00AE1972">
        <w:rPr>
          <w:noProof/>
          <w:szCs w:val="22"/>
        </w:rPr>
        <w:t xml:space="preserve">concentrate for </w:t>
      </w:r>
      <w:r w:rsidRPr="00E538BC" w:rsidR="009623D7">
        <w:rPr>
          <w:noProof/>
          <w:szCs w:val="22"/>
        </w:rPr>
        <w:t xml:space="preserve">solution for </w:t>
      </w:r>
      <w:r w:rsidRPr="00E538BC" w:rsidR="002E407A">
        <w:rPr>
          <w:noProof/>
          <w:szCs w:val="22"/>
        </w:rPr>
        <w:t>in</w:t>
      </w:r>
      <w:r w:rsidRPr="00E538BC" w:rsidR="005601DA">
        <w:rPr>
          <w:noProof/>
          <w:szCs w:val="22"/>
        </w:rPr>
        <w:t>fusion</w:t>
      </w:r>
    </w:p>
    <w:p w:rsidR="00812D16" w:rsidRPr="00E538BC" w:rsidP="00204AAB">
      <w:pPr>
        <w:spacing w:line="240" w:lineRule="auto"/>
        <w:rPr>
          <w:iCs/>
          <w:noProof/>
          <w:szCs w:val="22"/>
        </w:rPr>
      </w:pPr>
    </w:p>
    <w:p w:rsidR="00812D16" w:rsidRPr="00E538BC" w:rsidP="00204AAB">
      <w:pPr>
        <w:spacing w:line="240" w:lineRule="auto"/>
        <w:rPr>
          <w:iCs/>
          <w:noProof/>
          <w:szCs w:val="22"/>
        </w:rPr>
      </w:pPr>
    </w:p>
    <w:p w:rsidR="00812D16" w:rsidRPr="00E538BC" w:rsidP="00EF783C">
      <w:pPr>
        <w:spacing w:line="240" w:lineRule="auto"/>
        <w:ind w:left="567" w:hanging="567"/>
        <w:outlineLvl w:val="0"/>
        <w:rPr>
          <w:noProof/>
          <w:szCs w:val="22"/>
        </w:rPr>
      </w:pPr>
      <w:r w:rsidRPr="00E538BC">
        <w:rPr>
          <w:b/>
          <w:noProof/>
          <w:szCs w:val="22"/>
        </w:rPr>
        <w:t>2.</w:t>
      </w:r>
      <w:r w:rsidRPr="00E538BC">
        <w:rPr>
          <w:b/>
          <w:noProof/>
          <w:szCs w:val="22"/>
        </w:rPr>
        <w:tab/>
        <w:t>QUALITATIVE AND QUANTITATIVE COMPOSITION</w:t>
      </w:r>
    </w:p>
    <w:p w:rsidR="00812D16" w:rsidRPr="00E538BC" w:rsidP="00204AAB">
      <w:pPr>
        <w:spacing w:line="240" w:lineRule="auto"/>
        <w:rPr>
          <w:iCs/>
          <w:noProof/>
          <w:szCs w:val="22"/>
        </w:rPr>
      </w:pPr>
    </w:p>
    <w:p w:rsidR="006D698A" w:rsidRPr="00E538BC" w:rsidP="006D698A">
      <w:pPr>
        <w:spacing w:line="240" w:lineRule="auto"/>
        <w:rPr>
          <w:iCs/>
          <w:noProof/>
          <w:szCs w:val="22"/>
        </w:rPr>
      </w:pPr>
      <w:r w:rsidRPr="00E538BC">
        <w:rPr>
          <w:iCs/>
          <w:noProof/>
          <w:szCs w:val="22"/>
        </w:rPr>
        <w:t xml:space="preserve">Each 20 mL vial </w:t>
      </w:r>
      <w:r w:rsidRPr="00E538BC" w:rsidR="00383EC2">
        <w:rPr>
          <w:iCs/>
          <w:noProof/>
          <w:szCs w:val="22"/>
        </w:rPr>
        <w:t xml:space="preserve">of concentrate </w:t>
      </w:r>
      <w:r w:rsidRPr="00E538BC">
        <w:rPr>
          <w:iCs/>
          <w:noProof/>
          <w:szCs w:val="22"/>
        </w:rPr>
        <w:t>contains 200 mg peramivir.</w:t>
      </w:r>
    </w:p>
    <w:p w:rsidR="00EA1E01" w:rsidRPr="00E538BC" w:rsidP="00204AAB">
      <w:pPr>
        <w:spacing w:line="240" w:lineRule="auto"/>
        <w:rPr>
          <w:iCs/>
          <w:noProof/>
          <w:szCs w:val="22"/>
        </w:rPr>
      </w:pPr>
      <w:r w:rsidRPr="00E538BC">
        <w:rPr>
          <w:iCs/>
          <w:noProof/>
          <w:szCs w:val="22"/>
        </w:rPr>
        <w:t xml:space="preserve">1 mL </w:t>
      </w:r>
      <w:r w:rsidRPr="00E538BC" w:rsidR="00AE1972">
        <w:rPr>
          <w:iCs/>
          <w:noProof/>
          <w:szCs w:val="22"/>
        </w:rPr>
        <w:t xml:space="preserve">concentrate for </w:t>
      </w:r>
      <w:r w:rsidRPr="00E538BC">
        <w:rPr>
          <w:iCs/>
          <w:noProof/>
          <w:szCs w:val="22"/>
        </w:rPr>
        <w:t>solution for in</w:t>
      </w:r>
      <w:r w:rsidRPr="00E538BC" w:rsidR="005A0D4D">
        <w:rPr>
          <w:iCs/>
          <w:noProof/>
          <w:szCs w:val="22"/>
        </w:rPr>
        <w:t>fusion</w:t>
      </w:r>
      <w:r w:rsidRPr="00E538BC">
        <w:rPr>
          <w:iCs/>
          <w:noProof/>
          <w:szCs w:val="22"/>
        </w:rPr>
        <w:t xml:space="preserve"> contains </w:t>
      </w:r>
      <w:r w:rsidRPr="00E538BC" w:rsidR="008E7276">
        <w:rPr>
          <w:iCs/>
          <w:noProof/>
          <w:szCs w:val="22"/>
        </w:rPr>
        <w:t>1</w:t>
      </w:r>
      <w:r w:rsidRPr="00E538BC">
        <w:rPr>
          <w:iCs/>
          <w:noProof/>
          <w:szCs w:val="22"/>
        </w:rPr>
        <w:t>0</w:t>
      </w:r>
      <w:r w:rsidRPr="00E538BC" w:rsidR="008E7276">
        <w:rPr>
          <w:iCs/>
          <w:noProof/>
          <w:szCs w:val="22"/>
        </w:rPr>
        <w:t> </w:t>
      </w:r>
      <w:r w:rsidRPr="00E538BC">
        <w:rPr>
          <w:iCs/>
          <w:noProof/>
          <w:szCs w:val="22"/>
        </w:rPr>
        <w:t>mg</w:t>
      </w:r>
      <w:r w:rsidRPr="00E538BC" w:rsidR="00665372">
        <w:rPr>
          <w:iCs/>
          <w:noProof/>
          <w:szCs w:val="22"/>
        </w:rPr>
        <w:t xml:space="preserve"> peramivir</w:t>
      </w:r>
      <w:r w:rsidRPr="00E538BC" w:rsidR="00460DC3">
        <w:rPr>
          <w:iCs/>
          <w:noProof/>
          <w:szCs w:val="22"/>
        </w:rPr>
        <w:t xml:space="preserve"> (anhydrous bas</w:t>
      </w:r>
      <w:r w:rsidRPr="00E538BC" w:rsidR="00F436E4">
        <w:rPr>
          <w:iCs/>
          <w:noProof/>
          <w:szCs w:val="22"/>
        </w:rPr>
        <w:t>e</w:t>
      </w:r>
      <w:r w:rsidRPr="00E538BC" w:rsidR="00460DC3">
        <w:rPr>
          <w:iCs/>
          <w:noProof/>
          <w:szCs w:val="22"/>
        </w:rPr>
        <w:t>)</w:t>
      </w:r>
      <w:r w:rsidRPr="00E538BC" w:rsidR="0099686B">
        <w:rPr>
          <w:iCs/>
          <w:noProof/>
          <w:szCs w:val="22"/>
        </w:rPr>
        <w:t>.</w:t>
      </w:r>
    </w:p>
    <w:p w:rsidR="00A67FFC" w:rsidRPr="00E538BC" w:rsidP="003141B1">
      <w:pPr>
        <w:spacing w:line="240" w:lineRule="auto"/>
        <w:rPr>
          <w:noProof/>
          <w:szCs w:val="22"/>
        </w:rPr>
      </w:pPr>
    </w:p>
    <w:p w:rsidR="00C13D71" w:rsidRPr="00E538BC" w:rsidP="00E250C0">
      <w:pPr>
        <w:spacing w:line="240" w:lineRule="auto"/>
        <w:rPr>
          <w:noProof/>
          <w:szCs w:val="22"/>
          <w:u w:val="single"/>
        </w:rPr>
      </w:pPr>
      <w:r w:rsidRPr="00E538BC">
        <w:rPr>
          <w:noProof/>
          <w:szCs w:val="22"/>
          <w:u w:val="single"/>
        </w:rPr>
        <w:t>Excipients with known effect</w:t>
      </w:r>
    </w:p>
    <w:p w:rsidR="008B77D5" w:rsidRPr="00E538BC" w:rsidP="00E250C0">
      <w:pPr>
        <w:spacing w:line="240" w:lineRule="auto"/>
        <w:rPr>
          <w:noProof/>
          <w:szCs w:val="22"/>
          <w:u w:val="single"/>
        </w:rPr>
      </w:pPr>
    </w:p>
    <w:p w:rsidR="00C13D71" w:rsidRPr="00E538BC" w:rsidP="00E250C0">
      <w:pPr>
        <w:spacing w:line="240" w:lineRule="auto"/>
        <w:rPr>
          <w:noProof/>
          <w:szCs w:val="22"/>
        </w:rPr>
      </w:pPr>
      <w:r w:rsidRPr="00E538BC">
        <w:rPr>
          <w:noProof/>
          <w:szCs w:val="22"/>
        </w:rPr>
        <w:t>Each m</w:t>
      </w:r>
      <w:r w:rsidRPr="00E538BC" w:rsidR="00D514A6">
        <w:rPr>
          <w:noProof/>
          <w:szCs w:val="22"/>
        </w:rPr>
        <w:t>L</w:t>
      </w:r>
      <w:r w:rsidRPr="00E538BC">
        <w:rPr>
          <w:noProof/>
          <w:szCs w:val="22"/>
        </w:rPr>
        <w:t xml:space="preserve"> of concentrate contains </w:t>
      </w:r>
      <w:r w:rsidRPr="00E538BC" w:rsidR="00E4586A">
        <w:rPr>
          <w:noProof/>
          <w:szCs w:val="22"/>
        </w:rPr>
        <w:t>0.154</w:t>
      </w:r>
      <w:r w:rsidRPr="00E538BC" w:rsidR="001505D8">
        <w:rPr>
          <w:noProof/>
          <w:szCs w:val="22"/>
        </w:rPr>
        <w:t> </w:t>
      </w:r>
      <w:r w:rsidRPr="00E538BC" w:rsidR="00747492">
        <w:rPr>
          <w:noProof/>
          <w:szCs w:val="22"/>
        </w:rPr>
        <w:t>millimole (</w:t>
      </w:r>
      <w:r w:rsidRPr="00E538BC">
        <w:rPr>
          <w:noProof/>
          <w:szCs w:val="22"/>
        </w:rPr>
        <w:t>mmol</w:t>
      </w:r>
      <w:r w:rsidRPr="00E538BC" w:rsidR="00EA00DC">
        <w:rPr>
          <w:noProof/>
          <w:szCs w:val="22"/>
        </w:rPr>
        <w:t>)</w:t>
      </w:r>
      <w:r w:rsidRPr="00E538BC">
        <w:rPr>
          <w:noProof/>
          <w:szCs w:val="22"/>
        </w:rPr>
        <w:t xml:space="preserve"> sodium, which is </w:t>
      </w:r>
      <w:r w:rsidRPr="00E538BC" w:rsidR="00E4586A">
        <w:rPr>
          <w:noProof/>
          <w:szCs w:val="22"/>
        </w:rPr>
        <w:t>3.54</w:t>
      </w:r>
      <w:r w:rsidRPr="00E538BC" w:rsidR="001505D8">
        <w:rPr>
          <w:noProof/>
          <w:szCs w:val="22"/>
        </w:rPr>
        <w:t> </w:t>
      </w:r>
      <w:r w:rsidRPr="00E538BC">
        <w:rPr>
          <w:noProof/>
          <w:szCs w:val="22"/>
        </w:rPr>
        <w:t>mg of sodium.</w:t>
      </w:r>
    </w:p>
    <w:p w:rsidR="00C13D71" w:rsidRPr="00E538BC" w:rsidP="00C13D71">
      <w:pPr>
        <w:spacing w:line="240" w:lineRule="auto"/>
        <w:rPr>
          <w:noProof/>
          <w:szCs w:val="22"/>
        </w:rPr>
      </w:pPr>
    </w:p>
    <w:p w:rsidR="00812D16" w:rsidRPr="00E538BC" w:rsidP="003141B1">
      <w:pPr>
        <w:spacing w:line="240" w:lineRule="auto"/>
        <w:rPr>
          <w:noProof/>
          <w:szCs w:val="22"/>
        </w:rPr>
      </w:pPr>
      <w:r w:rsidRPr="00E538BC">
        <w:rPr>
          <w:noProof/>
          <w:szCs w:val="22"/>
        </w:rPr>
        <w:t>For the full list of excipients, see section 6.1.</w:t>
      </w: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EF783C">
      <w:pPr>
        <w:spacing w:line="240" w:lineRule="auto"/>
        <w:ind w:left="567" w:hanging="567"/>
        <w:outlineLvl w:val="0"/>
        <w:rPr>
          <w:caps/>
          <w:noProof/>
          <w:szCs w:val="22"/>
        </w:rPr>
      </w:pPr>
      <w:r w:rsidRPr="00E538BC">
        <w:rPr>
          <w:b/>
          <w:noProof/>
          <w:szCs w:val="22"/>
        </w:rPr>
        <w:t>3.</w:t>
      </w:r>
      <w:r w:rsidRPr="00E538BC">
        <w:rPr>
          <w:b/>
          <w:noProof/>
          <w:szCs w:val="22"/>
        </w:rPr>
        <w:tab/>
        <w:t xml:space="preserve">PHARMACEUTICAL </w:t>
      </w:r>
      <w:r w:rsidRPr="00E538BC" w:rsidR="003A76D2">
        <w:rPr>
          <w:b/>
          <w:noProof/>
          <w:szCs w:val="22"/>
        </w:rPr>
        <w:t>FORM</w:t>
      </w:r>
    </w:p>
    <w:p w:rsidR="00812D16" w:rsidRPr="00E538BC" w:rsidP="00204AAB">
      <w:pPr>
        <w:spacing w:line="240" w:lineRule="auto"/>
        <w:rPr>
          <w:noProof/>
          <w:szCs w:val="22"/>
        </w:rPr>
      </w:pPr>
    </w:p>
    <w:p w:rsidR="00812D16" w:rsidRPr="00E538BC" w:rsidP="00204AAB">
      <w:pPr>
        <w:spacing w:line="240" w:lineRule="auto"/>
        <w:rPr>
          <w:noProof/>
          <w:szCs w:val="22"/>
        </w:rPr>
      </w:pPr>
      <w:r w:rsidRPr="00E538BC">
        <w:rPr>
          <w:noProof/>
          <w:szCs w:val="22"/>
        </w:rPr>
        <w:t>Concentrate for s</w:t>
      </w:r>
      <w:r w:rsidRPr="00E538BC" w:rsidR="00EA416E">
        <w:rPr>
          <w:noProof/>
          <w:szCs w:val="22"/>
        </w:rPr>
        <w:t>olution for in</w:t>
      </w:r>
      <w:r w:rsidRPr="00E538BC" w:rsidR="005601DA">
        <w:rPr>
          <w:noProof/>
          <w:szCs w:val="22"/>
        </w:rPr>
        <w:t>fusion</w:t>
      </w:r>
      <w:r w:rsidRPr="00E538BC" w:rsidR="005F4A80">
        <w:rPr>
          <w:noProof/>
          <w:szCs w:val="22"/>
        </w:rPr>
        <w:t>.</w:t>
      </w:r>
    </w:p>
    <w:p w:rsidR="00EA416E" w:rsidRPr="00E538BC" w:rsidP="00B27F99">
      <w:pPr>
        <w:spacing w:line="240" w:lineRule="auto"/>
        <w:rPr>
          <w:noProof/>
          <w:szCs w:val="22"/>
        </w:rPr>
      </w:pPr>
      <w:r w:rsidRPr="00E538BC">
        <w:rPr>
          <w:noProof/>
          <w:szCs w:val="22"/>
        </w:rPr>
        <w:t>Clear, colourless</w:t>
      </w:r>
      <w:r w:rsidRPr="00E538BC" w:rsidR="00B27F99">
        <w:rPr>
          <w:noProof/>
          <w:szCs w:val="22"/>
        </w:rPr>
        <w:t>,</w:t>
      </w:r>
      <w:r w:rsidRPr="00E538BC" w:rsidR="003C2A70">
        <w:rPr>
          <w:noProof/>
          <w:szCs w:val="22"/>
        </w:rPr>
        <w:t xml:space="preserve"> </w:t>
      </w:r>
      <w:r w:rsidRPr="00E538BC" w:rsidR="009D345C">
        <w:rPr>
          <w:noProof/>
          <w:szCs w:val="22"/>
        </w:rPr>
        <w:t>solution</w:t>
      </w:r>
      <w:r w:rsidRPr="00E538BC" w:rsidR="00B27F99">
        <w:rPr>
          <w:noProof/>
          <w:szCs w:val="22"/>
        </w:rPr>
        <w:t>.</w:t>
      </w:r>
    </w:p>
    <w:p w:rsidR="00EA416E"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EF783C">
      <w:pPr>
        <w:spacing w:line="240" w:lineRule="auto"/>
        <w:ind w:left="567" w:hanging="567"/>
        <w:outlineLvl w:val="0"/>
        <w:rPr>
          <w:caps/>
          <w:noProof/>
          <w:szCs w:val="22"/>
        </w:rPr>
      </w:pPr>
      <w:r w:rsidRPr="00E538BC">
        <w:rPr>
          <w:b/>
          <w:caps/>
          <w:noProof/>
          <w:szCs w:val="22"/>
        </w:rPr>
        <w:t>4.</w:t>
      </w:r>
      <w:r w:rsidRPr="00E538BC">
        <w:rPr>
          <w:b/>
          <w:caps/>
          <w:noProof/>
          <w:szCs w:val="22"/>
        </w:rPr>
        <w:tab/>
      </w:r>
      <w:r w:rsidRPr="00E538BC">
        <w:rPr>
          <w:b/>
          <w:noProof/>
          <w:szCs w:val="22"/>
        </w:rPr>
        <w:t>C</w:t>
      </w:r>
      <w:r w:rsidRPr="00E538BC" w:rsidR="00855481">
        <w:rPr>
          <w:b/>
          <w:noProof/>
          <w:szCs w:val="22"/>
        </w:rPr>
        <w:t>LINICAL</w:t>
      </w:r>
      <w:r w:rsidRPr="00E538BC" w:rsidR="003A76D2">
        <w:rPr>
          <w:b/>
          <w:noProof/>
          <w:szCs w:val="22"/>
        </w:rPr>
        <w:t xml:space="preserve"> PARTICULARS</w:t>
      </w:r>
    </w:p>
    <w:p w:rsidR="00812D16" w:rsidRPr="00E538BC" w:rsidP="00204AAB">
      <w:pPr>
        <w:spacing w:line="240" w:lineRule="auto"/>
        <w:rPr>
          <w:noProof/>
          <w:szCs w:val="22"/>
        </w:rPr>
      </w:pPr>
    </w:p>
    <w:p w:rsidR="00812D16" w:rsidRPr="00E538BC" w:rsidP="00204AAB">
      <w:pPr>
        <w:spacing w:line="240" w:lineRule="auto"/>
        <w:ind w:left="567" w:hanging="567"/>
        <w:outlineLvl w:val="0"/>
        <w:rPr>
          <w:noProof/>
          <w:szCs w:val="22"/>
        </w:rPr>
      </w:pPr>
      <w:r w:rsidRPr="00E538BC">
        <w:rPr>
          <w:b/>
          <w:noProof/>
          <w:szCs w:val="22"/>
        </w:rPr>
        <w:t>4.1</w:t>
      </w:r>
      <w:r w:rsidRPr="00E538BC">
        <w:rPr>
          <w:b/>
          <w:noProof/>
          <w:szCs w:val="22"/>
        </w:rPr>
        <w:tab/>
        <w:t>Therapeutic indications</w:t>
      </w:r>
    </w:p>
    <w:p w:rsidR="00812D16" w:rsidRPr="00E538BC" w:rsidP="00204AAB">
      <w:pPr>
        <w:spacing w:line="240" w:lineRule="auto"/>
        <w:rPr>
          <w:noProof/>
          <w:szCs w:val="22"/>
        </w:rPr>
      </w:pPr>
    </w:p>
    <w:p w:rsidR="00710153" w:rsidRPr="00E538BC" w:rsidP="00706B26">
      <w:pPr>
        <w:tabs>
          <w:tab w:val="clear" w:pos="567"/>
        </w:tabs>
        <w:spacing w:line="240" w:lineRule="auto"/>
        <w:rPr>
          <w:szCs w:val="22"/>
        </w:rPr>
      </w:pPr>
      <w:r w:rsidRPr="00E538BC">
        <w:rPr>
          <w:szCs w:val="22"/>
        </w:rPr>
        <w:t xml:space="preserve">Alpivab </w:t>
      </w:r>
      <w:r w:rsidRPr="00E538BC" w:rsidR="00706B26">
        <w:rPr>
          <w:szCs w:val="22"/>
        </w:rPr>
        <w:t xml:space="preserve">is indicated </w:t>
      </w:r>
      <w:r w:rsidRPr="00E538BC" w:rsidR="00F436E4">
        <w:rPr>
          <w:szCs w:val="22"/>
        </w:rPr>
        <w:t>for the treatment of</w:t>
      </w:r>
      <w:r w:rsidRPr="00E538BC" w:rsidR="00EE4DD9">
        <w:rPr>
          <w:szCs w:val="22"/>
        </w:rPr>
        <w:t xml:space="preserve"> uncomplicated </w:t>
      </w:r>
      <w:r w:rsidRPr="00E538BC" w:rsidR="00F436E4">
        <w:rPr>
          <w:szCs w:val="22"/>
        </w:rPr>
        <w:t xml:space="preserve">influenza </w:t>
      </w:r>
      <w:r w:rsidRPr="00E538BC" w:rsidR="00706B26">
        <w:rPr>
          <w:szCs w:val="22"/>
        </w:rPr>
        <w:t xml:space="preserve">in </w:t>
      </w:r>
      <w:r w:rsidRPr="00E538BC" w:rsidR="00EE4DD9">
        <w:rPr>
          <w:szCs w:val="22"/>
        </w:rPr>
        <w:t xml:space="preserve">adults and children from the age of 2 years </w:t>
      </w:r>
      <w:r w:rsidRPr="00E538BC" w:rsidR="00F436E4">
        <w:rPr>
          <w:szCs w:val="22"/>
        </w:rPr>
        <w:t>(see section</w:t>
      </w:r>
      <w:r w:rsidRPr="00E538BC" w:rsidR="000F655D">
        <w:rPr>
          <w:szCs w:val="22"/>
        </w:rPr>
        <w:t>s</w:t>
      </w:r>
      <w:r w:rsidRPr="00E538BC" w:rsidR="00F436E4">
        <w:rPr>
          <w:szCs w:val="22"/>
        </w:rPr>
        <w:t xml:space="preserve"> 4.4 and 5.1)</w:t>
      </w:r>
      <w:r w:rsidRPr="00E538BC" w:rsidR="007B6807">
        <w:rPr>
          <w:szCs w:val="22"/>
        </w:rPr>
        <w:t>.</w:t>
      </w:r>
    </w:p>
    <w:p w:rsidR="00F40CD9" w:rsidRPr="00E538BC" w:rsidP="00F40CD9">
      <w:pPr>
        <w:tabs>
          <w:tab w:val="clear" w:pos="567"/>
        </w:tabs>
        <w:spacing w:line="240" w:lineRule="auto"/>
        <w:rPr>
          <w:szCs w:val="22"/>
        </w:rPr>
      </w:pPr>
    </w:p>
    <w:p w:rsidR="00812D16" w:rsidRPr="00E538BC" w:rsidP="00204AAB">
      <w:pPr>
        <w:spacing w:line="240" w:lineRule="auto"/>
        <w:outlineLvl w:val="0"/>
        <w:rPr>
          <w:b/>
          <w:noProof/>
          <w:szCs w:val="22"/>
        </w:rPr>
      </w:pPr>
      <w:r w:rsidRPr="00E538BC">
        <w:rPr>
          <w:b/>
          <w:noProof/>
          <w:szCs w:val="22"/>
        </w:rPr>
        <w:t>4.2</w:t>
      </w:r>
      <w:r w:rsidRPr="00E538BC">
        <w:rPr>
          <w:b/>
          <w:noProof/>
          <w:szCs w:val="22"/>
        </w:rPr>
        <w:tab/>
        <w:t>Posology and method of administration</w:t>
      </w:r>
    </w:p>
    <w:p w:rsidR="00812D16" w:rsidRPr="00E538BC" w:rsidP="00204AAB">
      <w:pPr>
        <w:spacing w:line="240" w:lineRule="auto"/>
        <w:rPr>
          <w:szCs w:val="22"/>
        </w:rPr>
      </w:pPr>
    </w:p>
    <w:p w:rsidR="00812D16" w:rsidRPr="00E538BC" w:rsidP="00E250C0">
      <w:pPr>
        <w:spacing w:line="240" w:lineRule="auto"/>
        <w:rPr>
          <w:szCs w:val="22"/>
          <w:u w:val="single"/>
        </w:rPr>
      </w:pPr>
      <w:r w:rsidRPr="00E538BC">
        <w:rPr>
          <w:szCs w:val="22"/>
          <w:u w:val="single"/>
        </w:rPr>
        <w:t>Posology</w:t>
      </w:r>
    </w:p>
    <w:p w:rsidR="008B77D5" w:rsidRPr="00E538BC" w:rsidP="00E250C0">
      <w:pPr>
        <w:spacing w:line="240" w:lineRule="auto"/>
        <w:rPr>
          <w:szCs w:val="22"/>
          <w:u w:val="single"/>
        </w:rPr>
      </w:pPr>
    </w:p>
    <w:p w:rsidR="00BB73AA" w:rsidRPr="00E538BC" w:rsidP="00BB73AA">
      <w:pPr>
        <w:jc w:val="both"/>
        <w:rPr>
          <w:szCs w:val="22"/>
        </w:rPr>
      </w:pPr>
      <w:r w:rsidRPr="00E538BC">
        <w:rPr>
          <w:szCs w:val="22"/>
        </w:rPr>
        <w:t>Alpivab should be administered as a single intravenous dose within 48 hours of the onset of symptoms of influenza.</w:t>
      </w:r>
    </w:p>
    <w:p w:rsidR="00BB73AA" w:rsidRPr="00E538BC" w:rsidP="00BB73AA">
      <w:pPr>
        <w:jc w:val="both"/>
        <w:rPr>
          <w:szCs w:val="22"/>
        </w:rPr>
      </w:pPr>
    </w:p>
    <w:p w:rsidR="00BB73AA" w:rsidRPr="00E538BC" w:rsidP="006648ED">
      <w:pPr>
        <w:jc w:val="both"/>
        <w:rPr>
          <w:color w:val="FF0000"/>
          <w:szCs w:val="22"/>
        </w:rPr>
      </w:pPr>
      <w:r w:rsidRPr="00E538BC">
        <w:rPr>
          <w:szCs w:val="22"/>
        </w:rPr>
        <w:t>The recommended single intravenous dose of peramivir depends on age and body weight as shown in Table 1.</w:t>
      </w:r>
    </w:p>
    <w:p w:rsidR="00BB73AA" w:rsidRPr="00E538BC" w:rsidP="006648ED">
      <w:pPr>
        <w:jc w:val="both"/>
        <w:rPr>
          <w:color w:val="FF0000"/>
          <w:szCs w:val="22"/>
        </w:rPr>
      </w:pPr>
    </w:p>
    <w:p w:rsidR="00BB73AA" w:rsidRPr="00E538BC" w:rsidP="00A7294D">
      <w:pPr>
        <w:spacing w:line="240" w:lineRule="auto"/>
        <w:jc w:val="both"/>
        <w:rPr>
          <w:szCs w:val="22"/>
        </w:rPr>
      </w:pPr>
      <w:bookmarkStart w:id="0" w:name="_Hlk506883324"/>
      <w:r w:rsidRPr="00E538BC">
        <w:rPr>
          <w:b/>
          <w:szCs w:val="22"/>
        </w:rPr>
        <w:t>Table 1</w:t>
      </w:r>
      <w:r w:rsidRPr="00E538BC" w:rsidR="002C78B7">
        <w:rPr>
          <w:b/>
          <w:szCs w:val="22"/>
        </w:rPr>
        <w:t>:</w:t>
      </w:r>
      <w:r w:rsidRPr="00E538BC">
        <w:rPr>
          <w:b/>
          <w:szCs w:val="22"/>
        </w:rPr>
        <w:t xml:space="preserve"> </w:t>
      </w:r>
      <w:r w:rsidRPr="00E538BC" w:rsidR="00E35C2F">
        <w:rPr>
          <w:b/>
          <w:szCs w:val="22"/>
        </w:rPr>
        <w:t>Peramivir</w:t>
      </w:r>
      <w:r w:rsidRPr="00E538BC">
        <w:rPr>
          <w:b/>
          <w:szCs w:val="22"/>
        </w:rPr>
        <w:t xml:space="preserve"> dose </w:t>
      </w:r>
      <w:r w:rsidRPr="00E538BC" w:rsidR="002C78B7">
        <w:rPr>
          <w:b/>
          <w:szCs w:val="22"/>
        </w:rPr>
        <w:t xml:space="preserve">based on age and body weight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40"/>
        <w:gridCol w:w="4026"/>
      </w:tblGrid>
      <w:tr w:rsidTr="0081406D">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76"/>
        </w:trPr>
        <w:tc>
          <w:tcPr>
            <w:tcW w:w="5040" w:type="dxa"/>
            <w:shd w:val="clear" w:color="auto" w:fill="auto"/>
            <w:vAlign w:val="center"/>
          </w:tcPr>
          <w:p w:rsidR="00BB73AA" w:rsidRPr="00E538BC" w:rsidP="008A6802">
            <w:pPr>
              <w:spacing w:line="280" w:lineRule="atLeast"/>
              <w:rPr>
                <w:rFonts w:eastAsia="SimSun"/>
                <w:b/>
                <w:szCs w:val="22"/>
                <w:lang w:eastAsia="zh-CN"/>
              </w:rPr>
            </w:pPr>
            <w:r w:rsidRPr="00E538BC">
              <w:rPr>
                <w:rFonts w:eastAsia="SimSun"/>
                <w:b/>
                <w:szCs w:val="22"/>
                <w:lang w:eastAsia="zh-CN"/>
              </w:rPr>
              <w:t>Age and body weight</w:t>
            </w:r>
          </w:p>
        </w:tc>
        <w:tc>
          <w:tcPr>
            <w:tcW w:w="4026" w:type="dxa"/>
            <w:shd w:val="clear" w:color="auto" w:fill="auto"/>
            <w:vAlign w:val="center"/>
          </w:tcPr>
          <w:p w:rsidR="00BB73AA" w:rsidRPr="00E538BC" w:rsidP="008A6802">
            <w:pPr>
              <w:spacing w:line="280" w:lineRule="atLeast"/>
              <w:rPr>
                <w:rFonts w:eastAsia="SimSun"/>
                <w:b/>
                <w:szCs w:val="22"/>
                <w:lang w:eastAsia="zh-CN"/>
              </w:rPr>
            </w:pPr>
            <w:r w:rsidRPr="00E538BC">
              <w:rPr>
                <w:rFonts w:eastAsia="SimSun"/>
                <w:b/>
                <w:szCs w:val="22"/>
                <w:lang w:eastAsia="zh-CN"/>
              </w:rPr>
              <w:t>Recommended single dose</w:t>
            </w:r>
          </w:p>
        </w:tc>
      </w:tr>
      <w:tr w:rsidTr="000A3ACA">
        <w:tblPrEx>
          <w:tblW w:w="0" w:type="auto"/>
          <w:tblInd w:w="-5" w:type="dxa"/>
          <w:tblLook w:val="04A0"/>
        </w:tblPrEx>
        <w:trPr>
          <w:trHeight w:val="432"/>
        </w:trPr>
        <w:tc>
          <w:tcPr>
            <w:tcW w:w="5040" w:type="dxa"/>
            <w:shd w:val="clear" w:color="auto" w:fill="auto"/>
            <w:vAlign w:val="center"/>
          </w:tcPr>
          <w:p w:rsidR="00BB73AA" w:rsidRPr="00E538BC" w:rsidP="008A6802">
            <w:pPr>
              <w:spacing w:line="280" w:lineRule="atLeast"/>
              <w:rPr>
                <w:rFonts w:eastAsia="SimSun"/>
                <w:szCs w:val="22"/>
                <w:lang w:eastAsia="zh-CN"/>
              </w:rPr>
            </w:pPr>
            <w:r w:rsidRPr="00E538BC">
              <w:rPr>
                <w:rFonts w:eastAsia="SimSun"/>
                <w:szCs w:val="22"/>
                <w:lang w:eastAsia="zh-CN"/>
              </w:rPr>
              <w:t xml:space="preserve">Children aged from </w:t>
            </w:r>
            <w:r w:rsidRPr="00E538BC" w:rsidR="002C78B7">
              <w:rPr>
                <w:rFonts w:eastAsia="SimSun"/>
                <w:szCs w:val="22"/>
                <w:lang w:eastAsia="zh-CN"/>
              </w:rPr>
              <w:t xml:space="preserve">2 </w:t>
            </w:r>
            <w:r w:rsidRPr="00E538BC">
              <w:rPr>
                <w:rFonts w:eastAsia="SimSun"/>
                <w:szCs w:val="22"/>
                <w:lang w:eastAsia="zh-CN"/>
              </w:rPr>
              <w:t>years and &lt;50 kg</w:t>
            </w:r>
          </w:p>
        </w:tc>
        <w:tc>
          <w:tcPr>
            <w:tcW w:w="4026" w:type="dxa"/>
            <w:shd w:val="clear" w:color="auto" w:fill="auto"/>
            <w:vAlign w:val="center"/>
          </w:tcPr>
          <w:p w:rsidR="00BB73AA" w:rsidRPr="00E538BC" w:rsidP="008A6802">
            <w:pPr>
              <w:spacing w:line="280" w:lineRule="atLeast"/>
              <w:jc w:val="center"/>
              <w:rPr>
                <w:rFonts w:eastAsia="SimSun"/>
                <w:szCs w:val="22"/>
                <w:lang w:eastAsia="zh-CN"/>
              </w:rPr>
            </w:pPr>
            <w:r w:rsidRPr="00E538BC">
              <w:rPr>
                <w:rFonts w:eastAsia="SimSun"/>
                <w:szCs w:val="22"/>
                <w:lang w:eastAsia="zh-CN"/>
              </w:rPr>
              <w:t>12 mg/kg</w:t>
            </w:r>
          </w:p>
        </w:tc>
      </w:tr>
      <w:tr w:rsidTr="000A3ACA">
        <w:tblPrEx>
          <w:tblW w:w="0" w:type="auto"/>
          <w:tblInd w:w="-5" w:type="dxa"/>
          <w:tblLook w:val="04A0"/>
        </w:tblPrEx>
        <w:trPr>
          <w:trHeight w:val="432"/>
        </w:trPr>
        <w:tc>
          <w:tcPr>
            <w:tcW w:w="5040" w:type="dxa"/>
            <w:shd w:val="clear" w:color="auto" w:fill="auto"/>
            <w:vAlign w:val="center"/>
          </w:tcPr>
          <w:p w:rsidR="00A90DF0" w:rsidRPr="00E538BC" w:rsidP="008A6802">
            <w:pPr>
              <w:spacing w:line="280" w:lineRule="atLeast"/>
              <w:rPr>
                <w:rFonts w:eastAsia="SimSun"/>
                <w:szCs w:val="22"/>
                <w:lang w:eastAsia="zh-CN"/>
              </w:rPr>
            </w:pPr>
            <w:r w:rsidRPr="00E538BC">
              <w:rPr>
                <w:rFonts w:eastAsia="SimSun"/>
                <w:szCs w:val="22"/>
                <w:lang w:eastAsia="zh-CN"/>
              </w:rPr>
              <w:t>Children aged from 2 years and ≥50 kg body weight</w:t>
            </w:r>
          </w:p>
        </w:tc>
        <w:tc>
          <w:tcPr>
            <w:tcW w:w="4026" w:type="dxa"/>
            <w:shd w:val="clear" w:color="auto" w:fill="auto"/>
            <w:vAlign w:val="center"/>
          </w:tcPr>
          <w:p w:rsidR="00A90DF0" w:rsidRPr="00E538BC" w:rsidP="008A6802">
            <w:pPr>
              <w:spacing w:line="280" w:lineRule="atLeast"/>
              <w:jc w:val="center"/>
              <w:rPr>
                <w:rFonts w:eastAsia="SimSun"/>
                <w:szCs w:val="22"/>
                <w:lang w:eastAsia="zh-CN"/>
              </w:rPr>
            </w:pPr>
            <w:r w:rsidRPr="00E538BC">
              <w:rPr>
                <w:rFonts w:eastAsia="SimSun"/>
                <w:szCs w:val="22"/>
                <w:lang w:eastAsia="zh-CN"/>
              </w:rPr>
              <w:t>600 mg</w:t>
            </w:r>
          </w:p>
        </w:tc>
      </w:tr>
      <w:tr w:rsidTr="000A3ACA">
        <w:tblPrEx>
          <w:tblW w:w="0" w:type="auto"/>
          <w:tblInd w:w="-5" w:type="dxa"/>
          <w:tblLook w:val="04A0"/>
        </w:tblPrEx>
        <w:trPr>
          <w:trHeight w:val="432"/>
        </w:trPr>
        <w:tc>
          <w:tcPr>
            <w:tcW w:w="5040" w:type="dxa"/>
            <w:shd w:val="clear" w:color="auto" w:fill="auto"/>
            <w:vAlign w:val="center"/>
          </w:tcPr>
          <w:p w:rsidR="00BB73AA" w:rsidRPr="00E538BC" w:rsidP="008A6802">
            <w:pPr>
              <w:spacing w:line="280" w:lineRule="atLeast"/>
              <w:rPr>
                <w:rFonts w:eastAsia="SimSun"/>
                <w:szCs w:val="22"/>
                <w:lang w:eastAsia="zh-CN"/>
              </w:rPr>
            </w:pPr>
            <w:r w:rsidRPr="00E538BC">
              <w:rPr>
                <w:rFonts w:eastAsia="SimSun"/>
                <w:szCs w:val="22"/>
                <w:lang w:eastAsia="zh-CN"/>
              </w:rPr>
              <w:t xml:space="preserve">Adults </w:t>
            </w:r>
            <w:r w:rsidRPr="00E538BC" w:rsidR="00906A54">
              <w:rPr>
                <w:rFonts w:eastAsia="SimSun"/>
                <w:szCs w:val="22"/>
                <w:lang w:eastAsia="zh-CN"/>
              </w:rPr>
              <w:t>and adolescents (13 years and older)</w:t>
            </w:r>
          </w:p>
        </w:tc>
        <w:tc>
          <w:tcPr>
            <w:tcW w:w="4026" w:type="dxa"/>
            <w:shd w:val="clear" w:color="auto" w:fill="auto"/>
            <w:vAlign w:val="center"/>
          </w:tcPr>
          <w:p w:rsidR="00BB73AA" w:rsidRPr="00E538BC" w:rsidP="008A6802">
            <w:pPr>
              <w:spacing w:line="280" w:lineRule="atLeast"/>
              <w:jc w:val="center"/>
              <w:rPr>
                <w:rFonts w:eastAsia="SimSun"/>
                <w:szCs w:val="22"/>
                <w:lang w:eastAsia="zh-CN"/>
              </w:rPr>
            </w:pPr>
            <w:r w:rsidRPr="00E538BC">
              <w:rPr>
                <w:rFonts w:eastAsia="SimSun"/>
                <w:szCs w:val="22"/>
                <w:lang w:eastAsia="zh-CN"/>
              </w:rPr>
              <w:t>600 mg</w:t>
            </w:r>
          </w:p>
        </w:tc>
      </w:tr>
    </w:tbl>
    <w:p w:rsidR="005550F1" w:rsidRPr="00E538BC" w:rsidP="005550F1">
      <w:pPr>
        <w:spacing w:line="240" w:lineRule="auto"/>
        <w:rPr>
          <w:bCs/>
          <w:i/>
          <w:iCs/>
          <w:szCs w:val="22"/>
        </w:rPr>
      </w:pPr>
      <w:bookmarkEnd w:id="0"/>
    </w:p>
    <w:p w:rsidR="005550F1" w:rsidRPr="00E538BC" w:rsidP="005550F1">
      <w:pPr>
        <w:spacing w:line="240" w:lineRule="auto"/>
        <w:rPr>
          <w:bCs/>
          <w:i/>
          <w:iCs/>
          <w:szCs w:val="22"/>
        </w:rPr>
      </w:pPr>
      <w:r w:rsidRPr="00E538BC">
        <w:rPr>
          <w:bCs/>
          <w:i/>
          <w:iCs/>
          <w:szCs w:val="22"/>
        </w:rPr>
        <w:t>Elderly</w:t>
      </w:r>
    </w:p>
    <w:p w:rsidR="005550F1" w:rsidRPr="00E538BC" w:rsidP="005550F1">
      <w:pPr>
        <w:spacing w:line="240" w:lineRule="auto"/>
        <w:rPr>
          <w:bCs/>
          <w:iCs/>
          <w:szCs w:val="22"/>
        </w:rPr>
      </w:pPr>
      <w:r w:rsidRPr="00E538BC">
        <w:rPr>
          <w:bCs/>
          <w:iCs/>
          <w:szCs w:val="22"/>
        </w:rPr>
        <w:t>No dose adjustment is required based on age (see sections 4.4 and 5.2).</w:t>
      </w:r>
    </w:p>
    <w:p w:rsidR="008B77D5" w:rsidRPr="00E538BC" w:rsidP="00F0625D">
      <w:pPr>
        <w:spacing w:line="240" w:lineRule="auto"/>
        <w:rPr>
          <w:i/>
          <w:szCs w:val="22"/>
        </w:rPr>
      </w:pPr>
    </w:p>
    <w:p w:rsidR="00F0625D" w:rsidRPr="00E538BC" w:rsidP="00F0625D">
      <w:pPr>
        <w:spacing w:line="240" w:lineRule="auto"/>
        <w:rPr>
          <w:i/>
          <w:szCs w:val="22"/>
        </w:rPr>
      </w:pPr>
      <w:bookmarkStart w:id="1" w:name="_Hlk499654234"/>
      <w:bookmarkStart w:id="2" w:name="_Hlk503790927"/>
      <w:r w:rsidRPr="00E538BC">
        <w:rPr>
          <w:i/>
          <w:szCs w:val="22"/>
        </w:rPr>
        <w:t>Renal impairment</w:t>
      </w:r>
    </w:p>
    <w:p w:rsidR="002075B2" w:rsidRPr="00E538BC" w:rsidP="006648ED">
      <w:pPr>
        <w:spacing w:line="240" w:lineRule="auto"/>
        <w:rPr>
          <w:szCs w:val="22"/>
        </w:rPr>
      </w:pPr>
      <w:bookmarkStart w:id="3" w:name="_Hlk503874094"/>
      <w:r w:rsidRPr="00E538BC">
        <w:rPr>
          <w:szCs w:val="22"/>
        </w:rPr>
        <w:t>The dose should be reduced for</w:t>
      </w:r>
      <w:r w:rsidRPr="00E538BC" w:rsidR="000D4368">
        <w:rPr>
          <w:szCs w:val="22"/>
        </w:rPr>
        <w:t xml:space="preserve"> adults and</w:t>
      </w:r>
      <w:r w:rsidRPr="00E538BC" w:rsidR="00810F04">
        <w:rPr>
          <w:szCs w:val="22"/>
        </w:rPr>
        <w:t xml:space="preserve"> adolescents</w:t>
      </w:r>
      <w:r w:rsidRPr="00E538BC" w:rsidR="000D4368">
        <w:rPr>
          <w:szCs w:val="22"/>
        </w:rPr>
        <w:t xml:space="preserve"> (13 years and older) </w:t>
      </w:r>
      <w:r w:rsidRPr="00E538BC">
        <w:rPr>
          <w:szCs w:val="22"/>
        </w:rPr>
        <w:t xml:space="preserve">with </w:t>
      </w:r>
      <w:r w:rsidRPr="00E538BC" w:rsidR="000D4368">
        <w:rPr>
          <w:szCs w:val="22"/>
        </w:rPr>
        <w:t xml:space="preserve">absolute </w:t>
      </w:r>
      <w:r w:rsidRPr="00E538BC" w:rsidR="00EA00DC">
        <w:rPr>
          <w:szCs w:val="22"/>
        </w:rPr>
        <w:t>glomerular filtration rate (</w:t>
      </w:r>
      <w:r w:rsidRPr="00E538BC" w:rsidR="000D4368">
        <w:rPr>
          <w:szCs w:val="22"/>
        </w:rPr>
        <w:t>GFR</w:t>
      </w:r>
      <w:r w:rsidRPr="00E538BC" w:rsidR="00EA00DC">
        <w:rPr>
          <w:szCs w:val="22"/>
        </w:rPr>
        <w:t>)</w:t>
      </w:r>
      <w:r w:rsidRPr="00E538BC">
        <w:rPr>
          <w:szCs w:val="22"/>
        </w:rPr>
        <w:t xml:space="preserve"> </w:t>
      </w:r>
      <w:r w:rsidRPr="00E538BC" w:rsidR="009D345C">
        <w:rPr>
          <w:szCs w:val="22"/>
        </w:rPr>
        <w:t>below 50 </w:t>
      </w:r>
      <w:r w:rsidRPr="00E538BC">
        <w:rPr>
          <w:szCs w:val="22"/>
        </w:rPr>
        <w:t>mL/min as shown in Table</w:t>
      </w:r>
      <w:r w:rsidRPr="00E538BC" w:rsidR="00E85FD8">
        <w:rPr>
          <w:szCs w:val="22"/>
        </w:rPr>
        <w:t xml:space="preserve"> </w:t>
      </w:r>
      <w:r w:rsidRPr="00E538BC" w:rsidR="000D4368">
        <w:rPr>
          <w:szCs w:val="22"/>
        </w:rPr>
        <w:t>2</w:t>
      </w:r>
      <w:r w:rsidRPr="00E538BC" w:rsidR="005D47BA">
        <w:rPr>
          <w:szCs w:val="22"/>
        </w:rPr>
        <w:t xml:space="preserve"> </w:t>
      </w:r>
      <w:r w:rsidRPr="00E538BC">
        <w:rPr>
          <w:szCs w:val="22"/>
        </w:rPr>
        <w:t>(see section</w:t>
      </w:r>
      <w:r w:rsidRPr="00E538BC" w:rsidR="008B7A3B">
        <w:rPr>
          <w:szCs w:val="22"/>
        </w:rPr>
        <w:t>s 4.4 and</w:t>
      </w:r>
      <w:r w:rsidRPr="00E538BC">
        <w:rPr>
          <w:szCs w:val="22"/>
        </w:rPr>
        <w:t xml:space="preserve"> 5.2). </w:t>
      </w:r>
    </w:p>
    <w:p w:rsidR="006648ED" w:rsidRPr="00E538BC" w:rsidP="006648ED">
      <w:pPr>
        <w:spacing w:line="240" w:lineRule="auto"/>
        <w:rPr>
          <w:szCs w:val="22"/>
        </w:rPr>
      </w:pPr>
    </w:p>
    <w:p w:rsidR="000D4368" w:rsidRPr="00E538BC" w:rsidP="0081406D">
      <w:pPr>
        <w:pStyle w:val="Caption"/>
        <w:spacing w:before="0" w:after="0" w:line="240" w:lineRule="auto"/>
        <w:ind w:left="864" w:hanging="864"/>
        <w:rPr>
          <w:b w:val="0"/>
          <w:sz w:val="22"/>
          <w:szCs w:val="22"/>
        </w:rPr>
      </w:pPr>
      <w:bookmarkStart w:id="4" w:name="_Ref499728619"/>
      <w:bookmarkEnd w:id="1"/>
      <w:r w:rsidRPr="00E538BC">
        <w:rPr>
          <w:sz w:val="22"/>
          <w:szCs w:val="22"/>
        </w:rPr>
        <w:t>Table</w:t>
      </w:r>
      <w:bookmarkEnd w:id="4"/>
      <w:r w:rsidRPr="00E538BC" w:rsidR="00307CD5">
        <w:rPr>
          <w:sz w:val="22"/>
          <w:szCs w:val="22"/>
        </w:rPr>
        <w:t xml:space="preserve"> 2</w:t>
      </w:r>
      <w:r w:rsidRPr="00E538BC">
        <w:rPr>
          <w:sz w:val="22"/>
          <w:szCs w:val="22"/>
        </w:rPr>
        <w:t xml:space="preserve">: </w:t>
      </w:r>
      <w:r w:rsidRPr="00E538BC" w:rsidR="00E35C2F">
        <w:rPr>
          <w:sz w:val="22"/>
          <w:szCs w:val="22"/>
        </w:rPr>
        <w:t xml:space="preserve">Peramivir </w:t>
      </w:r>
      <w:r w:rsidRPr="00E538BC">
        <w:rPr>
          <w:sz w:val="22"/>
          <w:szCs w:val="22"/>
        </w:rPr>
        <w:t xml:space="preserve">dose for adults and </w:t>
      </w:r>
      <w:r w:rsidRPr="00E538BC" w:rsidR="00810F04">
        <w:rPr>
          <w:sz w:val="22"/>
          <w:szCs w:val="22"/>
        </w:rPr>
        <w:t>adolescents</w:t>
      </w:r>
      <w:r w:rsidRPr="00E538BC">
        <w:rPr>
          <w:sz w:val="22"/>
          <w:szCs w:val="22"/>
        </w:rPr>
        <w:t xml:space="preserve"> (</w:t>
      </w:r>
      <w:r w:rsidRPr="00E538BC" w:rsidR="00A90DF0">
        <w:rPr>
          <w:sz w:val="22"/>
          <w:szCs w:val="22"/>
        </w:rPr>
        <w:t xml:space="preserve">from </w:t>
      </w:r>
      <w:r w:rsidRPr="00E538BC">
        <w:rPr>
          <w:sz w:val="22"/>
          <w:szCs w:val="22"/>
        </w:rPr>
        <w:t xml:space="preserve">13 years and </w:t>
      </w:r>
      <w:r w:rsidRPr="00E538BC" w:rsidR="00A90DF0">
        <w:rPr>
          <w:sz w:val="22"/>
          <w:szCs w:val="22"/>
        </w:rPr>
        <w:t>50 kg</w:t>
      </w:r>
      <w:r w:rsidRPr="00E538BC">
        <w:rPr>
          <w:sz w:val="22"/>
          <w:szCs w:val="22"/>
        </w:rPr>
        <w:t xml:space="preserve">) based on </w:t>
      </w:r>
      <w:r w:rsidRPr="00E538BC" w:rsidR="007E5490">
        <w:rPr>
          <w:sz w:val="22"/>
          <w:szCs w:val="22"/>
        </w:rPr>
        <w:t>absolute</w:t>
      </w:r>
      <w:r w:rsidRPr="00E538BC" w:rsidR="008D5EC6">
        <w:rPr>
          <w:sz w:val="22"/>
          <w:szCs w:val="22"/>
        </w:rPr>
        <w:t xml:space="preserve"> </w:t>
      </w:r>
      <w:r w:rsidRPr="00E538BC">
        <w:rPr>
          <w:sz w:val="22"/>
          <w:szCs w:val="22"/>
        </w:rPr>
        <w:t>GFR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0"/>
        <w:gridCol w:w="4746"/>
      </w:tblGrid>
      <w:tr w:rsidTr="006648ED">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4320" w:type="dxa"/>
            <w:shd w:val="clear" w:color="auto" w:fill="auto"/>
            <w:vAlign w:val="center"/>
          </w:tcPr>
          <w:p w:rsidR="000D4368" w:rsidRPr="00E538BC" w:rsidP="000D4368">
            <w:pPr>
              <w:spacing w:line="280" w:lineRule="atLeast"/>
              <w:jc w:val="center"/>
              <w:rPr>
                <w:b/>
              </w:rPr>
            </w:pPr>
            <w:r w:rsidRPr="00E538BC">
              <w:rPr>
                <w:b/>
              </w:rPr>
              <w:t>Absolute Glomerular Filtration Rate (GFR)*</w:t>
            </w:r>
          </w:p>
        </w:tc>
        <w:tc>
          <w:tcPr>
            <w:tcW w:w="4746" w:type="dxa"/>
            <w:shd w:val="clear" w:color="auto" w:fill="auto"/>
            <w:vAlign w:val="center"/>
          </w:tcPr>
          <w:p w:rsidR="000D4368" w:rsidRPr="00E538BC" w:rsidP="000D4368">
            <w:pPr>
              <w:spacing w:line="280" w:lineRule="atLeast"/>
              <w:jc w:val="center"/>
              <w:rPr>
                <w:b/>
              </w:rPr>
            </w:pPr>
            <w:r w:rsidRPr="00E538BC">
              <w:rPr>
                <w:b/>
              </w:rPr>
              <w:t>Recommended single dose</w:t>
            </w:r>
          </w:p>
        </w:tc>
      </w:tr>
      <w:tr w:rsidTr="006648ED">
        <w:tblPrEx>
          <w:tblW w:w="0" w:type="auto"/>
          <w:tblInd w:w="-5" w:type="dxa"/>
          <w:tblLook w:val="04A0"/>
        </w:tblPrEx>
        <w:tc>
          <w:tcPr>
            <w:tcW w:w="4320" w:type="dxa"/>
            <w:shd w:val="clear" w:color="auto" w:fill="auto"/>
          </w:tcPr>
          <w:p w:rsidR="000D4368" w:rsidRPr="00E538BC" w:rsidP="007B303B">
            <w:pPr>
              <w:spacing w:line="280" w:lineRule="atLeast"/>
              <w:jc w:val="center"/>
            </w:pPr>
            <w:r w:rsidRPr="00E538BC">
              <w:t>≥50</w:t>
            </w:r>
          </w:p>
        </w:tc>
        <w:tc>
          <w:tcPr>
            <w:tcW w:w="4746" w:type="dxa"/>
            <w:shd w:val="clear" w:color="auto" w:fill="auto"/>
          </w:tcPr>
          <w:p w:rsidR="000D4368" w:rsidRPr="00E538BC" w:rsidP="007B303B">
            <w:pPr>
              <w:spacing w:line="280" w:lineRule="atLeast"/>
              <w:jc w:val="center"/>
            </w:pPr>
            <w:r w:rsidRPr="00E538BC">
              <w:t>600 mg</w:t>
            </w:r>
          </w:p>
        </w:tc>
      </w:tr>
      <w:tr w:rsidTr="006648ED">
        <w:tblPrEx>
          <w:tblW w:w="0" w:type="auto"/>
          <w:tblInd w:w="-5" w:type="dxa"/>
          <w:tblLook w:val="04A0"/>
        </w:tblPrEx>
        <w:tc>
          <w:tcPr>
            <w:tcW w:w="4320" w:type="dxa"/>
            <w:shd w:val="clear" w:color="auto" w:fill="auto"/>
          </w:tcPr>
          <w:p w:rsidR="000D4368" w:rsidRPr="00E538BC" w:rsidP="007B303B">
            <w:pPr>
              <w:spacing w:line="280" w:lineRule="atLeast"/>
              <w:jc w:val="center"/>
            </w:pPr>
            <w:r w:rsidRPr="00E538BC">
              <w:t>30 to 49</w:t>
            </w:r>
          </w:p>
        </w:tc>
        <w:tc>
          <w:tcPr>
            <w:tcW w:w="4746" w:type="dxa"/>
            <w:shd w:val="clear" w:color="auto" w:fill="auto"/>
          </w:tcPr>
          <w:p w:rsidR="000D4368" w:rsidRPr="00E538BC" w:rsidP="007B303B">
            <w:pPr>
              <w:spacing w:line="280" w:lineRule="atLeast"/>
              <w:jc w:val="center"/>
            </w:pPr>
            <w:r w:rsidRPr="00E538BC">
              <w:t>300 mg</w:t>
            </w:r>
          </w:p>
        </w:tc>
      </w:tr>
      <w:tr w:rsidTr="006648ED">
        <w:tblPrEx>
          <w:tblW w:w="0" w:type="auto"/>
          <w:tblInd w:w="-5" w:type="dxa"/>
          <w:tblLook w:val="04A0"/>
        </w:tblPrEx>
        <w:tc>
          <w:tcPr>
            <w:tcW w:w="4320" w:type="dxa"/>
            <w:shd w:val="clear" w:color="auto" w:fill="auto"/>
          </w:tcPr>
          <w:p w:rsidR="000D4368" w:rsidRPr="00E538BC" w:rsidP="007B303B">
            <w:pPr>
              <w:spacing w:line="280" w:lineRule="atLeast"/>
              <w:jc w:val="center"/>
            </w:pPr>
            <w:r w:rsidRPr="00E538BC">
              <w:t>10 to 29</w:t>
            </w:r>
          </w:p>
        </w:tc>
        <w:tc>
          <w:tcPr>
            <w:tcW w:w="4746" w:type="dxa"/>
            <w:shd w:val="clear" w:color="auto" w:fill="auto"/>
          </w:tcPr>
          <w:p w:rsidR="000D4368" w:rsidRPr="00E538BC" w:rsidP="007B303B">
            <w:pPr>
              <w:spacing w:line="280" w:lineRule="atLeast"/>
              <w:jc w:val="center"/>
            </w:pPr>
            <w:r w:rsidRPr="00E538BC">
              <w:t>200 mg</w:t>
            </w:r>
          </w:p>
        </w:tc>
      </w:tr>
    </w:tbl>
    <w:p w:rsidR="000D4368" w:rsidRPr="00E538BC" w:rsidP="000D4368">
      <w:pPr>
        <w:rPr>
          <w:szCs w:val="22"/>
        </w:rPr>
      </w:pPr>
      <w:r w:rsidRPr="00E538BC">
        <w:rPr>
          <w:szCs w:val="22"/>
        </w:rPr>
        <w:t>*Absolute GFR not adjusted for body surface area</w:t>
      </w:r>
    </w:p>
    <w:p w:rsidR="000D4368" w:rsidRPr="00E538BC" w:rsidP="005D63F9">
      <w:pPr>
        <w:keepNext/>
        <w:keepLines/>
        <w:spacing w:line="240" w:lineRule="auto"/>
        <w:rPr>
          <w:b/>
          <w:szCs w:val="22"/>
        </w:rPr>
      </w:pPr>
      <w:bookmarkEnd w:id="3"/>
    </w:p>
    <w:p w:rsidR="000D4368" w:rsidRPr="00E538BC" w:rsidP="005D63F9">
      <w:pPr>
        <w:keepNext/>
        <w:keepLines/>
        <w:spacing w:line="240" w:lineRule="auto"/>
        <w:rPr>
          <w:szCs w:val="22"/>
        </w:rPr>
      </w:pPr>
      <w:r w:rsidRPr="00E538BC">
        <w:rPr>
          <w:szCs w:val="22"/>
        </w:rPr>
        <w:t xml:space="preserve">In adults and </w:t>
      </w:r>
      <w:r w:rsidRPr="00E538BC" w:rsidR="00810F04">
        <w:rPr>
          <w:szCs w:val="22"/>
        </w:rPr>
        <w:t>adolescents</w:t>
      </w:r>
      <w:r w:rsidRPr="00E538BC">
        <w:rPr>
          <w:szCs w:val="22"/>
        </w:rPr>
        <w:t xml:space="preserve"> (</w:t>
      </w:r>
      <w:r w:rsidRPr="00E538BC" w:rsidR="00A90DF0">
        <w:rPr>
          <w:szCs w:val="22"/>
        </w:rPr>
        <w:t xml:space="preserve">from </w:t>
      </w:r>
      <w:r w:rsidRPr="00E538BC">
        <w:rPr>
          <w:szCs w:val="22"/>
        </w:rPr>
        <w:t xml:space="preserve">13 years and </w:t>
      </w:r>
      <w:r w:rsidRPr="00E538BC" w:rsidR="00A90DF0">
        <w:rPr>
          <w:szCs w:val="22"/>
        </w:rPr>
        <w:t>50 kg</w:t>
      </w:r>
      <w:r w:rsidRPr="00E538BC">
        <w:rPr>
          <w:szCs w:val="22"/>
        </w:rPr>
        <w:t>) with chronic renal impairment maintained on haemodialysis,</w:t>
      </w:r>
      <w:r w:rsidRPr="00E538BC" w:rsidR="00E35C2F">
        <w:rPr>
          <w:szCs w:val="22"/>
        </w:rPr>
        <w:t xml:space="preserve"> peramivir</w:t>
      </w:r>
      <w:r w:rsidRPr="00E538BC">
        <w:rPr>
          <w:szCs w:val="22"/>
        </w:rPr>
        <w:t xml:space="preserve"> should be administered after dialysis at a dose adjusted for renal function (Table 2).</w:t>
      </w:r>
    </w:p>
    <w:p w:rsidR="000D4368" w:rsidRPr="00E538BC" w:rsidP="005D63F9">
      <w:pPr>
        <w:keepNext/>
        <w:keepLines/>
        <w:spacing w:line="240" w:lineRule="auto"/>
        <w:rPr>
          <w:szCs w:val="22"/>
        </w:rPr>
      </w:pPr>
    </w:p>
    <w:p w:rsidR="00E85FD8" w:rsidRPr="00E538BC" w:rsidP="00E85FD8">
      <w:pPr>
        <w:pStyle w:val="ResponseText"/>
        <w:jc w:val="left"/>
        <w:rPr>
          <w:sz w:val="22"/>
          <w:szCs w:val="22"/>
        </w:rPr>
      </w:pPr>
      <w:r w:rsidRPr="00E538BC">
        <w:rPr>
          <w:sz w:val="22"/>
          <w:szCs w:val="22"/>
        </w:rPr>
        <w:t xml:space="preserve">There </w:t>
      </w:r>
      <w:r w:rsidRPr="00E538BC" w:rsidR="0063422F">
        <w:rPr>
          <w:sz w:val="22"/>
          <w:szCs w:val="22"/>
        </w:rPr>
        <w:t xml:space="preserve">are </w:t>
      </w:r>
      <w:r w:rsidRPr="00E538BC">
        <w:rPr>
          <w:sz w:val="22"/>
          <w:szCs w:val="22"/>
        </w:rPr>
        <w:t>insufficient clinical data available in children</w:t>
      </w:r>
      <w:r w:rsidRPr="00E538BC" w:rsidR="00A90DF0">
        <w:rPr>
          <w:sz w:val="22"/>
          <w:szCs w:val="22"/>
        </w:rPr>
        <w:t xml:space="preserve"> </w:t>
      </w:r>
      <w:r w:rsidRPr="00E538BC" w:rsidR="00810F04">
        <w:rPr>
          <w:sz w:val="22"/>
          <w:szCs w:val="22"/>
        </w:rPr>
        <w:t xml:space="preserve">and adolescents </w:t>
      </w:r>
      <w:r w:rsidRPr="00E538BC" w:rsidR="00A90DF0">
        <w:rPr>
          <w:sz w:val="22"/>
          <w:szCs w:val="22"/>
        </w:rPr>
        <w:t>aged less than 13 years or with body weight less than 50 kg</w:t>
      </w:r>
      <w:r w:rsidRPr="00E538BC">
        <w:rPr>
          <w:sz w:val="22"/>
          <w:szCs w:val="22"/>
        </w:rPr>
        <w:t xml:space="preserve"> with renal impairment to be able to make any dosing recommendation.</w:t>
      </w:r>
    </w:p>
    <w:p w:rsidR="00E85FD8" w:rsidRPr="00E538BC" w:rsidP="00E85FD8">
      <w:pPr>
        <w:pStyle w:val="ResponseText"/>
        <w:jc w:val="left"/>
      </w:pPr>
      <w:bookmarkEnd w:id="2"/>
    </w:p>
    <w:p w:rsidR="00F436E4" w:rsidRPr="00E538BC" w:rsidP="00E85FD8">
      <w:pPr>
        <w:pStyle w:val="ResponseText"/>
        <w:jc w:val="left"/>
        <w:rPr>
          <w:bCs/>
          <w:i/>
          <w:iCs/>
          <w:sz w:val="22"/>
          <w:szCs w:val="22"/>
        </w:rPr>
      </w:pPr>
      <w:r w:rsidRPr="00E538BC">
        <w:rPr>
          <w:bCs/>
          <w:i/>
          <w:iCs/>
          <w:sz w:val="22"/>
          <w:szCs w:val="22"/>
        </w:rPr>
        <w:t xml:space="preserve">Hepatic </w:t>
      </w:r>
      <w:r w:rsidRPr="00E538BC" w:rsidR="005550F1">
        <w:rPr>
          <w:bCs/>
          <w:i/>
          <w:iCs/>
          <w:sz w:val="22"/>
          <w:szCs w:val="22"/>
        </w:rPr>
        <w:t>i</w:t>
      </w:r>
      <w:r w:rsidRPr="00E538BC">
        <w:rPr>
          <w:bCs/>
          <w:i/>
          <w:iCs/>
          <w:sz w:val="22"/>
          <w:szCs w:val="22"/>
        </w:rPr>
        <w:t>mpairment</w:t>
      </w:r>
    </w:p>
    <w:p w:rsidR="00F436E4" w:rsidRPr="00E538BC" w:rsidP="00204AAB">
      <w:pPr>
        <w:spacing w:line="240" w:lineRule="auto"/>
        <w:rPr>
          <w:bCs/>
          <w:iCs/>
          <w:szCs w:val="22"/>
        </w:rPr>
      </w:pPr>
      <w:r w:rsidRPr="00E538BC">
        <w:rPr>
          <w:bCs/>
          <w:iCs/>
          <w:szCs w:val="22"/>
        </w:rPr>
        <w:t>No dose adjustment is required in patients with hepatic impairment (see section 5.2)</w:t>
      </w:r>
      <w:r w:rsidRPr="00E538BC" w:rsidR="007B6807">
        <w:rPr>
          <w:bCs/>
          <w:iCs/>
          <w:szCs w:val="22"/>
        </w:rPr>
        <w:t>.</w:t>
      </w:r>
    </w:p>
    <w:p w:rsidR="004A7059" w:rsidRPr="00E538BC" w:rsidP="00204AAB">
      <w:pPr>
        <w:spacing w:line="240" w:lineRule="auto"/>
        <w:rPr>
          <w:bCs/>
          <w:i/>
          <w:iCs/>
          <w:color w:val="002060"/>
          <w:szCs w:val="22"/>
        </w:rPr>
      </w:pPr>
    </w:p>
    <w:p w:rsidR="00812D16" w:rsidRPr="00E538BC" w:rsidP="00204AAB">
      <w:pPr>
        <w:spacing w:line="240" w:lineRule="auto"/>
        <w:rPr>
          <w:bCs/>
          <w:i/>
          <w:iCs/>
          <w:szCs w:val="22"/>
        </w:rPr>
      </w:pPr>
      <w:bookmarkStart w:id="5" w:name="_Hlk500172668"/>
      <w:r w:rsidRPr="00E538BC">
        <w:rPr>
          <w:bCs/>
          <w:i/>
          <w:iCs/>
          <w:szCs w:val="22"/>
        </w:rPr>
        <w:t>Paediatric population</w:t>
      </w:r>
    </w:p>
    <w:p w:rsidR="00EC2C62" w:rsidRPr="00E538BC" w:rsidP="00C76842">
      <w:pPr>
        <w:autoSpaceDE w:val="0"/>
        <w:autoSpaceDN w:val="0"/>
        <w:adjustRightInd w:val="0"/>
        <w:spacing w:line="240" w:lineRule="auto"/>
        <w:rPr>
          <w:szCs w:val="22"/>
        </w:rPr>
      </w:pPr>
      <w:r w:rsidRPr="00E538BC">
        <w:rPr>
          <w:szCs w:val="22"/>
        </w:rPr>
        <w:t xml:space="preserve">The safety and efficacy of </w:t>
      </w:r>
      <w:r w:rsidRPr="00E538BC" w:rsidR="00E35C2F">
        <w:rPr>
          <w:szCs w:val="22"/>
        </w:rPr>
        <w:t>peramivir</w:t>
      </w:r>
      <w:r w:rsidRPr="00E538BC">
        <w:rPr>
          <w:szCs w:val="22"/>
        </w:rPr>
        <w:t xml:space="preserve"> in children aged under 2 years has not yet been established. No data are available</w:t>
      </w:r>
      <w:r w:rsidRPr="00E538BC" w:rsidR="008D047B">
        <w:rPr>
          <w:szCs w:val="22"/>
        </w:rPr>
        <w:t>.</w:t>
      </w:r>
    </w:p>
    <w:p w:rsidR="001B41E7" w:rsidRPr="00E538BC" w:rsidP="00C76842">
      <w:pPr>
        <w:autoSpaceDE w:val="0"/>
        <w:autoSpaceDN w:val="0"/>
        <w:adjustRightInd w:val="0"/>
        <w:spacing w:line="240" w:lineRule="auto"/>
        <w:rPr>
          <w:szCs w:val="22"/>
        </w:rPr>
      </w:pPr>
      <w:bookmarkEnd w:id="5"/>
    </w:p>
    <w:p w:rsidR="008B77D5" w:rsidRPr="00E538BC" w:rsidP="00E250C0">
      <w:pPr>
        <w:spacing w:line="240" w:lineRule="auto"/>
        <w:rPr>
          <w:rFonts w:eastAsia="SimSun"/>
          <w:szCs w:val="22"/>
          <w:u w:val="single"/>
        </w:rPr>
      </w:pPr>
      <w:r w:rsidRPr="00E538BC">
        <w:rPr>
          <w:rFonts w:eastAsia="SimSun"/>
          <w:szCs w:val="22"/>
          <w:u w:val="single"/>
        </w:rPr>
        <w:t>Method of administration</w:t>
      </w:r>
    </w:p>
    <w:p w:rsidR="00812D16" w:rsidRPr="00E538BC" w:rsidP="00E250C0">
      <w:pPr>
        <w:spacing w:line="240" w:lineRule="auto"/>
        <w:rPr>
          <w:rFonts w:eastAsia="SimSun"/>
          <w:szCs w:val="22"/>
          <w:u w:val="single"/>
        </w:rPr>
      </w:pPr>
      <w:r w:rsidRPr="00E538BC">
        <w:rPr>
          <w:rFonts w:eastAsia="SimSun"/>
          <w:szCs w:val="22"/>
          <w:u w:val="single"/>
        </w:rPr>
        <w:t xml:space="preserve"> </w:t>
      </w:r>
    </w:p>
    <w:p w:rsidR="006674E0" w:rsidRPr="00E538BC" w:rsidP="00E250C0">
      <w:pPr>
        <w:spacing w:line="240" w:lineRule="auto"/>
        <w:rPr>
          <w:rFonts w:eastAsia="SimSun"/>
          <w:szCs w:val="22"/>
        </w:rPr>
      </w:pPr>
      <w:r w:rsidRPr="00E538BC">
        <w:rPr>
          <w:rFonts w:eastAsia="SimSun"/>
          <w:szCs w:val="22"/>
        </w:rPr>
        <w:t xml:space="preserve">Alpivab is </w:t>
      </w:r>
      <w:r w:rsidRPr="00E538BC" w:rsidR="00232CD1">
        <w:rPr>
          <w:rFonts w:eastAsia="SimSun"/>
          <w:szCs w:val="22"/>
        </w:rPr>
        <w:t>administered via in</w:t>
      </w:r>
      <w:r w:rsidRPr="00E538BC" w:rsidR="009D345C">
        <w:rPr>
          <w:rFonts w:eastAsia="SimSun"/>
          <w:szCs w:val="22"/>
        </w:rPr>
        <w:t>travenous infusion for 15 to 30 </w:t>
      </w:r>
      <w:r w:rsidRPr="00E538BC" w:rsidR="00232CD1">
        <w:rPr>
          <w:rFonts w:eastAsia="SimSun"/>
          <w:szCs w:val="22"/>
        </w:rPr>
        <w:t>minutes.</w:t>
      </w:r>
      <w:r w:rsidRPr="00E538BC">
        <w:rPr>
          <w:rFonts w:eastAsia="SimSun"/>
          <w:szCs w:val="22"/>
        </w:rPr>
        <w:t xml:space="preserve"> </w:t>
      </w:r>
    </w:p>
    <w:p w:rsidR="00812D16" w:rsidRPr="00E538BC" w:rsidP="00A82D40">
      <w:pPr>
        <w:autoSpaceDE w:val="0"/>
        <w:autoSpaceDN w:val="0"/>
        <w:adjustRightInd w:val="0"/>
        <w:spacing w:line="240" w:lineRule="auto"/>
        <w:rPr>
          <w:szCs w:val="22"/>
        </w:rPr>
      </w:pPr>
      <w:r w:rsidRPr="00E538BC">
        <w:rPr>
          <w:szCs w:val="22"/>
        </w:rPr>
        <w:t>For instructions on dilution of the medicinal product before administration, see section 6.6.</w:t>
      </w:r>
    </w:p>
    <w:p w:rsidR="00237B5C" w:rsidRPr="00E538BC" w:rsidP="00A82D40">
      <w:pPr>
        <w:autoSpaceDE w:val="0"/>
        <w:autoSpaceDN w:val="0"/>
        <w:adjustRightInd w:val="0"/>
        <w:spacing w:line="240" w:lineRule="auto"/>
        <w:rPr>
          <w:szCs w:val="22"/>
        </w:rPr>
      </w:pPr>
    </w:p>
    <w:p w:rsidR="00812D16" w:rsidRPr="00E538BC" w:rsidP="00D16A27">
      <w:pPr>
        <w:spacing w:line="240" w:lineRule="auto"/>
        <w:ind w:left="567" w:hanging="567"/>
        <w:outlineLvl w:val="0"/>
        <w:rPr>
          <w:noProof/>
          <w:szCs w:val="22"/>
        </w:rPr>
      </w:pPr>
      <w:r w:rsidRPr="00E538BC">
        <w:rPr>
          <w:b/>
          <w:noProof/>
          <w:szCs w:val="22"/>
        </w:rPr>
        <w:t>4.3</w:t>
      </w:r>
      <w:r w:rsidRPr="00E538BC">
        <w:rPr>
          <w:b/>
          <w:noProof/>
          <w:szCs w:val="22"/>
        </w:rPr>
        <w:tab/>
        <w:t>Contraindications</w:t>
      </w:r>
    </w:p>
    <w:p w:rsidR="00812D16" w:rsidRPr="00E538BC" w:rsidP="00204AAB">
      <w:pPr>
        <w:spacing w:line="240" w:lineRule="auto"/>
        <w:rPr>
          <w:noProof/>
          <w:szCs w:val="22"/>
        </w:rPr>
      </w:pPr>
    </w:p>
    <w:p w:rsidR="00812D16" w:rsidRPr="00E538BC" w:rsidP="00204AAB">
      <w:pPr>
        <w:spacing w:line="240" w:lineRule="auto"/>
        <w:rPr>
          <w:noProof/>
          <w:szCs w:val="22"/>
        </w:rPr>
      </w:pPr>
      <w:r w:rsidRPr="00E538BC">
        <w:rPr>
          <w:noProof/>
          <w:szCs w:val="22"/>
        </w:rPr>
        <w:t>Hypersensitivity to the active substance or to any of the excipients listed in section 6.1</w:t>
      </w:r>
      <w:r w:rsidRPr="00E538BC" w:rsidR="00F848AC">
        <w:rPr>
          <w:noProof/>
          <w:szCs w:val="22"/>
        </w:rPr>
        <w:t>.</w:t>
      </w:r>
    </w:p>
    <w:p w:rsidR="00812D16" w:rsidRPr="00E538BC" w:rsidP="00204AAB">
      <w:pPr>
        <w:spacing w:line="240" w:lineRule="auto"/>
        <w:rPr>
          <w:noProof/>
          <w:szCs w:val="22"/>
        </w:rPr>
      </w:pPr>
    </w:p>
    <w:p w:rsidR="00812D16" w:rsidRPr="00E538BC" w:rsidP="00D16A27">
      <w:pPr>
        <w:spacing w:line="240" w:lineRule="auto"/>
        <w:ind w:left="567" w:hanging="567"/>
        <w:outlineLvl w:val="0"/>
        <w:rPr>
          <w:b/>
          <w:noProof/>
          <w:szCs w:val="22"/>
        </w:rPr>
      </w:pPr>
      <w:r w:rsidRPr="00E538BC">
        <w:rPr>
          <w:b/>
          <w:noProof/>
          <w:szCs w:val="22"/>
        </w:rPr>
        <w:t>4.4</w:t>
      </w:r>
      <w:r w:rsidRPr="00E538BC">
        <w:rPr>
          <w:b/>
          <w:noProof/>
          <w:szCs w:val="22"/>
        </w:rPr>
        <w:tab/>
        <w:t>Special warnings and precautions for use</w:t>
      </w:r>
    </w:p>
    <w:p w:rsidR="00F87599" w:rsidRPr="00E538BC" w:rsidP="00F87599">
      <w:pPr>
        <w:spacing w:line="240" w:lineRule="auto"/>
        <w:rPr>
          <w:szCs w:val="22"/>
        </w:rPr>
      </w:pPr>
    </w:p>
    <w:p w:rsidR="00F953B1" w:rsidRPr="00E538BC" w:rsidP="00E250C0">
      <w:pPr>
        <w:spacing w:line="240" w:lineRule="auto"/>
        <w:rPr>
          <w:szCs w:val="22"/>
          <w:u w:val="single"/>
        </w:rPr>
      </w:pPr>
      <w:r w:rsidRPr="00E538BC">
        <w:rPr>
          <w:szCs w:val="22"/>
          <w:u w:val="single"/>
        </w:rPr>
        <w:t xml:space="preserve">Serious </w:t>
      </w:r>
      <w:r w:rsidRPr="00E538BC" w:rsidR="00FF755B">
        <w:rPr>
          <w:szCs w:val="22"/>
          <w:u w:val="single"/>
        </w:rPr>
        <w:t>h</w:t>
      </w:r>
      <w:r w:rsidRPr="00E538BC" w:rsidR="00CC41F5">
        <w:rPr>
          <w:szCs w:val="22"/>
          <w:u w:val="single"/>
        </w:rPr>
        <w:t>ypersensitivity</w:t>
      </w:r>
      <w:r w:rsidRPr="00E538BC" w:rsidR="00CC41F5">
        <w:rPr>
          <w:rFonts w:eastAsia="SimSun"/>
          <w:szCs w:val="22"/>
          <w:u w:val="single"/>
        </w:rPr>
        <w:t xml:space="preserve"> r</w:t>
      </w:r>
      <w:r w:rsidRPr="00E538BC" w:rsidR="00CC41F5">
        <w:rPr>
          <w:szCs w:val="22"/>
          <w:u w:val="single"/>
        </w:rPr>
        <w:t>eactions</w:t>
      </w:r>
    </w:p>
    <w:p w:rsidR="008B77D5" w:rsidRPr="00E538BC" w:rsidP="00E250C0">
      <w:pPr>
        <w:spacing w:line="240" w:lineRule="auto"/>
        <w:rPr>
          <w:szCs w:val="22"/>
          <w:u w:val="single"/>
        </w:rPr>
      </w:pPr>
    </w:p>
    <w:p w:rsidR="00F953B1" w:rsidRPr="00E538BC" w:rsidP="00E250C0">
      <w:pPr>
        <w:spacing w:line="240" w:lineRule="auto"/>
        <w:rPr>
          <w:szCs w:val="22"/>
        </w:rPr>
      </w:pPr>
      <w:r w:rsidRPr="00E538BC">
        <w:rPr>
          <w:szCs w:val="22"/>
        </w:rPr>
        <w:t>Anaphylactic reactions and serious skin reactions</w:t>
      </w:r>
      <w:r w:rsidRPr="00E538BC" w:rsidR="00CC41F5">
        <w:rPr>
          <w:szCs w:val="22"/>
        </w:rPr>
        <w:t xml:space="preserve"> </w:t>
      </w:r>
      <w:r w:rsidRPr="00E538BC">
        <w:rPr>
          <w:szCs w:val="22"/>
        </w:rPr>
        <w:t>(</w:t>
      </w:r>
      <w:r w:rsidRPr="00E538BC" w:rsidR="00CC41F5">
        <w:rPr>
          <w:szCs w:val="22"/>
        </w:rPr>
        <w:t xml:space="preserve">including erythema multiforme, </w:t>
      </w:r>
      <w:r w:rsidRPr="00E538BC">
        <w:rPr>
          <w:szCs w:val="22"/>
        </w:rPr>
        <w:t xml:space="preserve">toxic epidermal necrolysis and Stevens-Johnson syndrome) </w:t>
      </w:r>
      <w:r w:rsidRPr="00E538BC" w:rsidR="00CC41F5">
        <w:rPr>
          <w:szCs w:val="22"/>
        </w:rPr>
        <w:t xml:space="preserve">have been reported with </w:t>
      </w:r>
      <w:r w:rsidRPr="00E538BC" w:rsidR="00E35C2F">
        <w:rPr>
          <w:szCs w:val="22"/>
        </w:rPr>
        <w:t>peramivir</w:t>
      </w:r>
      <w:r w:rsidRPr="00E538BC" w:rsidR="00CC41F5">
        <w:rPr>
          <w:szCs w:val="22"/>
        </w:rPr>
        <w:t xml:space="preserve"> </w:t>
      </w:r>
      <w:r w:rsidRPr="00E538BC">
        <w:rPr>
          <w:szCs w:val="22"/>
        </w:rPr>
        <w:t>(see section 4.8)</w:t>
      </w:r>
      <w:r w:rsidRPr="00E538BC" w:rsidR="001B41E7">
        <w:rPr>
          <w:szCs w:val="22"/>
        </w:rPr>
        <w:t>.</w:t>
      </w:r>
      <w:r w:rsidRPr="00E538BC">
        <w:rPr>
          <w:szCs w:val="22"/>
        </w:rPr>
        <w:t xml:space="preserve"> If any hypersensitivity reaction occurs during infusion of </w:t>
      </w:r>
      <w:r w:rsidRPr="00E538BC" w:rsidR="00E35C2F">
        <w:rPr>
          <w:szCs w:val="22"/>
        </w:rPr>
        <w:t>peramivir</w:t>
      </w:r>
      <w:r w:rsidRPr="00E538BC" w:rsidR="00AB7CAB">
        <w:rPr>
          <w:szCs w:val="22"/>
        </w:rPr>
        <w:t>,</w:t>
      </w:r>
      <w:r w:rsidRPr="00E538BC">
        <w:rPr>
          <w:szCs w:val="22"/>
        </w:rPr>
        <w:t xml:space="preserve"> the infusion must be stopped immediately and appropriate management should be instituted.</w:t>
      </w:r>
    </w:p>
    <w:p w:rsidR="00CC41F5" w:rsidRPr="00E538BC" w:rsidP="005F1F19">
      <w:pPr>
        <w:spacing w:line="240" w:lineRule="auto"/>
        <w:rPr>
          <w:szCs w:val="22"/>
        </w:rPr>
      </w:pPr>
    </w:p>
    <w:p w:rsidR="00F953B1" w:rsidRPr="00E538BC" w:rsidP="00E250C0">
      <w:pPr>
        <w:spacing w:line="240" w:lineRule="auto"/>
        <w:rPr>
          <w:szCs w:val="22"/>
          <w:u w:val="single"/>
        </w:rPr>
      </w:pPr>
      <w:r w:rsidRPr="00E538BC">
        <w:rPr>
          <w:szCs w:val="22"/>
          <w:u w:val="single"/>
        </w:rPr>
        <w:t xml:space="preserve">Neuropsychiatric </w:t>
      </w:r>
      <w:r w:rsidRPr="00E538BC" w:rsidR="005F1F19">
        <w:rPr>
          <w:szCs w:val="22"/>
          <w:u w:val="single"/>
        </w:rPr>
        <w:t>e</w:t>
      </w:r>
      <w:r w:rsidRPr="00E538BC">
        <w:rPr>
          <w:szCs w:val="22"/>
          <w:u w:val="single"/>
        </w:rPr>
        <w:t>vents</w:t>
      </w:r>
    </w:p>
    <w:p w:rsidR="008B77D5" w:rsidRPr="00E538BC" w:rsidP="00E250C0">
      <w:pPr>
        <w:spacing w:line="240" w:lineRule="auto"/>
        <w:rPr>
          <w:szCs w:val="22"/>
          <w:u w:val="single"/>
        </w:rPr>
      </w:pPr>
    </w:p>
    <w:p w:rsidR="00F953B1" w:rsidRPr="00E538BC" w:rsidP="00237B5C">
      <w:pPr>
        <w:spacing w:line="240" w:lineRule="auto"/>
        <w:rPr>
          <w:szCs w:val="22"/>
        </w:rPr>
      </w:pPr>
      <w:r w:rsidRPr="00E538BC">
        <w:rPr>
          <w:szCs w:val="22"/>
        </w:rPr>
        <w:t xml:space="preserve">Delirium, hallucinations and abnormal </w:t>
      </w:r>
      <w:r w:rsidRPr="00E538BC" w:rsidR="005F1F19">
        <w:rPr>
          <w:szCs w:val="22"/>
        </w:rPr>
        <w:t>behaviour</w:t>
      </w:r>
      <w:r w:rsidRPr="00E538BC">
        <w:rPr>
          <w:szCs w:val="22"/>
        </w:rPr>
        <w:t xml:space="preserve"> have been reported in patients with influenza who were receiving </w:t>
      </w:r>
      <w:r w:rsidRPr="00E538BC" w:rsidR="00E35C2F">
        <w:rPr>
          <w:szCs w:val="22"/>
        </w:rPr>
        <w:t>peramivir</w:t>
      </w:r>
      <w:r w:rsidRPr="00E538BC">
        <w:rPr>
          <w:szCs w:val="22"/>
        </w:rPr>
        <w:t xml:space="preserve">. These events were reported primarily among </w:t>
      </w:r>
      <w:r w:rsidRPr="00E538BC" w:rsidR="005F1F19">
        <w:rPr>
          <w:szCs w:val="22"/>
        </w:rPr>
        <w:t>paediatric</w:t>
      </w:r>
      <w:r w:rsidRPr="00E538BC">
        <w:rPr>
          <w:szCs w:val="22"/>
        </w:rPr>
        <w:t xml:space="preserve"> patients and often had an abrupt onset and rapid resolution. The contribution of </w:t>
      </w:r>
      <w:r w:rsidRPr="00E538BC" w:rsidR="00E35C2F">
        <w:rPr>
          <w:szCs w:val="22"/>
        </w:rPr>
        <w:t>peramivir</w:t>
      </w:r>
      <w:r w:rsidRPr="00E538BC">
        <w:rPr>
          <w:szCs w:val="22"/>
        </w:rPr>
        <w:t xml:space="preserve"> to these events has not been established. Patients with influenza should be closely monitored for signs of abnormal </w:t>
      </w:r>
      <w:r w:rsidRPr="00E538BC" w:rsidR="005F1F19">
        <w:rPr>
          <w:szCs w:val="22"/>
        </w:rPr>
        <w:t>behaviour</w:t>
      </w:r>
      <w:r w:rsidRPr="00E538BC">
        <w:rPr>
          <w:szCs w:val="22"/>
        </w:rPr>
        <w:t xml:space="preserve">. </w:t>
      </w:r>
    </w:p>
    <w:p w:rsidR="00237B5C" w:rsidRPr="00E538BC" w:rsidP="00237B5C">
      <w:pPr>
        <w:spacing w:line="240" w:lineRule="auto"/>
        <w:rPr>
          <w:szCs w:val="22"/>
        </w:rPr>
      </w:pPr>
    </w:p>
    <w:p w:rsidR="00021EB6" w:rsidRPr="00E538BC" w:rsidP="00237B5C">
      <w:pPr>
        <w:pStyle w:val="BodyText"/>
        <w:rPr>
          <w:i w:val="0"/>
          <w:color w:val="auto"/>
          <w:szCs w:val="24"/>
          <w:u w:val="single"/>
        </w:rPr>
      </w:pPr>
      <w:r w:rsidRPr="00E538BC">
        <w:rPr>
          <w:i w:val="0"/>
          <w:color w:val="auto"/>
          <w:szCs w:val="24"/>
          <w:u w:val="single"/>
        </w:rPr>
        <w:t xml:space="preserve">Reduced </w:t>
      </w:r>
      <w:r w:rsidRPr="00E538BC" w:rsidR="00050FCD">
        <w:rPr>
          <w:i w:val="0"/>
          <w:color w:val="auto"/>
          <w:szCs w:val="24"/>
          <w:u w:val="single"/>
        </w:rPr>
        <w:t>r</w:t>
      </w:r>
      <w:r w:rsidRPr="00E538BC">
        <w:rPr>
          <w:i w:val="0"/>
          <w:color w:val="auto"/>
          <w:szCs w:val="24"/>
          <w:u w:val="single"/>
        </w:rPr>
        <w:t xml:space="preserve">enal </w:t>
      </w:r>
      <w:r w:rsidRPr="00E538BC" w:rsidR="00050FCD">
        <w:rPr>
          <w:i w:val="0"/>
          <w:color w:val="auto"/>
          <w:szCs w:val="24"/>
          <w:u w:val="single"/>
        </w:rPr>
        <w:t>f</w:t>
      </w:r>
      <w:r w:rsidRPr="00E538BC">
        <w:rPr>
          <w:i w:val="0"/>
          <w:color w:val="auto"/>
          <w:szCs w:val="24"/>
          <w:u w:val="single"/>
        </w:rPr>
        <w:t>unction</w:t>
      </w:r>
    </w:p>
    <w:p w:rsidR="0063422F" w:rsidRPr="00E538BC" w:rsidP="00237B5C">
      <w:pPr>
        <w:pStyle w:val="BodyText"/>
        <w:rPr>
          <w:i w:val="0"/>
          <w:strike/>
          <w:color w:val="FF0000"/>
          <w:szCs w:val="24"/>
          <w:u w:val="single"/>
        </w:rPr>
      </w:pPr>
    </w:p>
    <w:p w:rsidR="00021EB6" w:rsidRPr="00E538BC" w:rsidP="006005BE">
      <w:pPr>
        <w:pStyle w:val="BodyText"/>
        <w:rPr>
          <w:i w:val="0"/>
          <w:color w:val="auto"/>
          <w:szCs w:val="24"/>
        </w:rPr>
      </w:pPr>
      <w:r w:rsidRPr="00E538BC">
        <w:rPr>
          <w:i w:val="0"/>
          <w:color w:val="auto"/>
          <w:szCs w:val="24"/>
        </w:rPr>
        <w:t xml:space="preserve">Acute renal failure, renal failure, pre-renal failure, renal disorder, anuria, nephritis, </w:t>
      </w:r>
      <w:r w:rsidRPr="00E538BC" w:rsidR="006F5477">
        <w:rPr>
          <w:i w:val="0"/>
          <w:color w:val="auto"/>
          <w:szCs w:val="24"/>
        </w:rPr>
        <w:t xml:space="preserve">and </w:t>
      </w:r>
      <w:r w:rsidRPr="00E538BC">
        <w:rPr>
          <w:i w:val="0"/>
          <w:color w:val="auto"/>
          <w:szCs w:val="24"/>
        </w:rPr>
        <w:t xml:space="preserve">increased blood creatinine have been reported in patients with influenza who were receiving </w:t>
      </w:r>
      <w:r w:rsidRPr="00E538BC" w:rsidR="00E35C2F">
        <w:rPr>
          <w:i w:val="0"/>
          <w:color w:val="auto"/>
          <w:szCs w:val="24"/>
        </w:rPr>
        <w:t>peramivir</w:t>
      </w:r>
      <w:r w:rsidRPr="00E538BC">
        <w:rPr>
          <w:i w:val="0"/>
          <w:color w:val="auto"/>
          <w:szCs w:val="24"/>
        </w:rPr>
        <w:t xml:space="preserve">. Most of the cases occurred in elderly patients with comorbidities and multiple concomitant </w:t>
      </w:r>
      <w:r w:rsidRPr="00E538BC" w:rsidR="00050FCD">
        <w:rPr>
          <w:i w:val="0"/>
          <w:color w:val="auto"/>
          <w:szCs w:val="24"/>
        </w:rPr>
        <w:t>medicinal products</w:t>
      </w:r>
      <w:r w:rsidRPr="00E538BC">
        <w:rPr>
          <w:i w:val="0"/>
          <w:color w:val="auto"/>
          <w:szCs w:val="24"/>
        </w:rPr>
        <w:t xml:space="preserve">. The contribution of </w:t>
      </w:r>
      <w:r w:rsidRPr="00E538BC" w:rsidR="00E35C2F">
        <w:rPr>
          <w:i w:val="0"/>
          <w:color w:val="auto"/>
          <w:szCs w:val="24"/>
        </w:rPr>
        <w:t>peramivir</w:t>
      </w:r>
      <w:r w:rsidRPr="00E538BC">
        <w:rPr>
          <w:i w:val="0"/>
          <w:color w:val="auto"/>
          <w:szCs w:val="24"/>
        </w:rPr>
        <w:t xml:space="preserve"> to these events has not been established. Patients with influenza and already existing diseases should be closely monitored for renal function.</w:t>
      </w:r>
    </w:p>
    <w:p w:rsidR="001B41E7" w:rsidRPr="00E538BC" w:rsidP="00E250C0">
      <w:pPr>
        <w:spacing w:line="240" w:lineRule="auto"/>
        <w:rPr>
          <w:szCs w:val="22"/>
        </w:rPr>
      </w:pPr>
    </w:p>
    <w:p w:rsidR="00AC0DA3" w:rsidRPr="00E538BC" w:rsidP="00AC0DA3">
      <w:pPr>
        <w:spacing w:line="280" w:lineRule="atLeast"/>
        <w:jc w:val="both"/>
        <w:rPr>
          <w:szCs w:val="22"/>
          <w:u w:val="single"/>
        </w:rPr>
      </w:pPr>
      <w:r w:rsidRPr="00E538BC">
        <w:rPr>
          <w:szCs w:val="22"/>
          <w:u w:val="single"/>
        </w:rPr>
        <w:t>Limitations of the clinical data</w:t>
      </w:r>
    </w:p>
    <w:p w:rsidR="00AC0DA3" w:rsidRPr="00E538BC" w:rsidP="00AC0DA3">
      <w:pPr>
        <w:spacing w:line="280" w:lineRule="atLeast"/>
        <w:jc w:val="both"/>
        <w:rPr>
          <w:szCs w:val="22"/>
          <w:u w:val="single"/>
        </w:rPr>
      </w:pPr>
    </w:p>
    <w:p w:rsidR="00AC0DA3" w:rsidRPr="00E538BC" w:rsidP="00AC0DA3">
      <w:pPr>
        <w:jc w:val="both"/>
        <w:rPr>
          <w:szCs w:val="22"/>
        </w:rPr>
      </w:pPr>
      <w:r w:rsidRPr="00E538BC">
        <w:rPr>
          <w:szCs w:val="22"/>
        </w:rPr>
        <w:t xml:space="preserve">The efficacy of </w:t>
      </w:r>
      <w:r w:rsidRPr="00E538BC" w:rsidR="00E35C2F">
        <w:rPr>
          <w:szCs w:val="22"/>
        </w:rPr>
        <w:t>peramivir</w:t>
      </w:r>
      <w:r w:rsidRPr="00E538BC">
        <w:rPr>
          <w:szCs w:val="22"/>
        </w:rPr>
        <w:t xml:space="preserve"> as a single dose treatment for uncomplicated influenza was demonstrated in a single placebo-controlled study conducted in 300 adult patients in Japan during the 2007/2008 influenza season. The recommended 600 mg single intravenous dose resulted in shortening of the median time to alleviation of symptoms by 21 hours (see section 5.1).</w:t>
      </w:r>
    </w:p>
    <w:p w:rsidR="00AC0DA3" w:rsidRPr="00E538BC" w:rsidP="00AC0DA3">
      <w:pPr>
        <w:jc w:val="both"/>
        <w:rPr>
          <w:szCs w:val="22"/>
        </w:rPr>
      </w:pPr>
    </w:p>
    <w:p w:rsidR="00AC0DA3" w:rsidRPr="00E538BC" w:rsidP="00AC0DA3">
      <w:pPr>
        <w:spacing w:line="240" w:lineRule="auto"/>
        <w:rPr>
          <w:szCs w:val="22"/>
        </w:rPr>
      </w:pPr>
      <w:r w:rsidRPr="00E538BC">
        <w:rPr>
          <w:szCs w:val="22"/>
        </w:rPr>
        <w:t xml:space="preserve">Available data do not support a conclusion that </w:t>
      </w:r>
      <w:r w:rsidRPr="00E538BC" w:rsidR="00E35C2F">
        <w:rPr>
          <w:szCs w:val="22"/>
        </w:rPr>
        <w:t>peramivir</w:t>
      </w:r>
      <w:r w:rsidRPr="00E538BC">
        <w:rPr>
          <w:szCs w:val="22"/>
        </w:rPr>
        <w:t xml:space="preserve"> is effective in patients with influenza B or in patients with complicated influenza.</w:t>
      </w:r>
    </w:p>
    <w:p w:rsidR="00AC0DA3" w:rsidRPr="00E538BC" w:rsidP="00AC0DA3">
      <w:pPr>
        <w:spacing w:line="240" w:lineRule="auto"/>
        <w:rPr>
          <w:color w:val="FF0000"/>
          <w:szCs w:val="22"/>
        </w:rPr>
      </w:pPr>
    </w:p>
    <w:p w:rsidR="00AC0DA3" w:rsidRPr="00E538BC" w:rsidP="00AC0DA3">
      <w:pPr>
        <w:rPr>
          <w:szCs w:val="22"/>
          <w:u w:val="single"/>
        </w:rPr>
      </w:pPr>
      <w:r w:rsidRPr="00E538BC">
        <w:rPr>
          <w:szCs w:val="22"/>
          <w:u w:val="single"/>
        </w:rPr>
        <w:t>Resistance to peramivir</w:t>
      </w:r>
    </w:p>
    <w:p w:rsidR="00AC0DA3" w:rsidRPr="00E538BC" w:rsidP="00AC0DA3">
      <w:pPr>
        <w:rPr>
          <w:szCs w:val="22"/>
          <w:u w:val="single"/>
        </w:rPr>
      </w:pPr>
    </w:p>
    <w:p w:rsidR="00AC0DA3" w:rsidRPr="00E538BC" w:rsidP="00AC0DA3">
      <w:pPr>
        <w:rPr>
          <w:szCs w:val="22"/>
        </w:rPr>
      </w:pPr>
      <w:r w:rsidRPr="00E538BC">
        <w:rPr>
          <w:szCs w:val="22"/>
        </w:rPr>
        <w:t xml:space="preserve">Influenza A/H1N1 viruses that contain the H275Y mutation have reduced susceptibility to peramivir and oseltamivir. In a clinical trial, no </w:t>
      </w:r>
      <w:r w:rsidRPr="00E538BC" w:rsidR="00DE7D3D">
        <w:rPr>
          <w:szCs w:val="22"/>
        </w:rPr>
        <w:t xml:space="preserve">statistically significant clinical </w:t>
      </w:r>
      <w:r w:rsidRPr="00E538BC">
        <w:rPr>
          <w:szCs w:val="22"/>
        </w:rPr>
        <w:t xml:space="preserve">benefit </w:t>
      </w:r>
      <w:r w:rsidRPr="00E538BC" w:rsidR="00502684">
        <w:rPr>
          <w:szCs w:val="22"/>
        </w:rPr>
        <w:t xml:space="preserve">could be demonstrated </w:t>
      </w:r>
      <w:r w:rsidRPr="00E538BC">
        <w:rPr>
          <w:szCs w:val="22"/>
        </w:rPr>
        <w:t xml:space="preserve">for peramivir over placebo </w:t>
      </w:r>
      <w:r w:rsidRPr="00E538BC" w:rsidR="00502684">
        <w:rPr>
          <w:szCs w:val="22"/>
        </w:rPr>
        <w:t>in patients infected with the A/</w:t>
      </w:r>
      <w:r w:rsidRPr="00E538BC">
        <w:rPr>
          <w:szCs w:val="22"/>
        </w:rPr>
        <w:t>H1N1</w:t>
      </w:r>
      <w:r w:rsidRPr="00E538BC" w:rsidR="00DE7D3D">
        <w:rPr>
          <w:szCs w:val="22"/>
        </w:rPr>
        <w:t xml:space="preserve"> virus</w:t>
      </w:r>
      <w:r w:rsidRPr="00E538BC" w:rsidR="00E85FD8">
        <w:rPr>
          <w:szCs w:val="22"/>
        </w:rPr>
        <w:t xml:space="preserve"> containing</w:t>
      </w:r>
      <w:r w:rsidRPr="00E538BC">
        <w:rPr>
          <w:szCs w:val="22"/>
        </w:rPr>
        <w:t xml:space="preserve"> </w:t>
      </w:r>
      <w:r w:rsidRPr="00E538BC" w:rsidR="00502684">
        <w:rPr>
          <w:szCs w:val="22"/>
        </w:rPr>
        <w:t xml:space="preserve">the </w:t>
      </w:r>
      <w:r w:rsidRPr="00E538BC" w:rsidR="00DE7D3D">
        <w:rPr>
          <w:szCs w:val="22"/>
        </w:rPr>
        <w:t xml:space="preserve">H275Y </w:t>
      </w:r>
      <w:r w:rsidRPr="00E538BC">
        <w:rPr>
          <w:szCs w:val="22"/>
        </w:rPr>
        <w:t xml:space="preserve">mutation. Available information on influenza drug susceptibility should be taken into account when deciding whether to use </w:t>
      </w:r>
      <w:r w:rsidRPr="00E538BC" w:rsidR="00E35C2F">
        <w:rPr>
          <w:szCs w:val="22"/>
        </w:rPr>
        <w:t>peramivir</w:t>
      </w:r>
      <w:r w:rsidRPr="00E538BC">
        <w:rPr>
          <w:szCs w:val="22"/>
        </w:rPr>
        <w:t xml:space="preserve"> (see section 5.1). </w:t>
      </w:r>
    </w:p>
    <w:p w:rsidR="007B3FAF" w:rsidRPr="00E538BC" w:rsidP="00AC0DA3">
      <w:pPr>
        <w:rPr>
          <w:color w:val="FF0000"/>
          <w:szCs w:val="22"/>
        </w:rPr>
      </w:pPr>
    </w:p>
    <w:p w:rsidR="00F953B1" w:rsidRPr="00E538BC" w:rsidP="00E250C0">
      <w:pPr>
        <w:spacing w:line="240" w:lineRule="auto"/>
        <w:rPr>
          <w:rFonts w:eastAsia="SimSun"/>
          <w:szCs w:val="22"/>
          <w:u w:val="single"/>
        </w:rPr>
      </w:pPr>
      <w:r w:rsidRPr="00E538BC">
        <w:rPr>
          <w:rFonts w:eastAsia="SimSun"/>
          <w:szCs w:val="22"/>
          <w:u w:val="single"/>
        </w:rPr>
        <w:t xml:space="preserve">Risk of </w:t>
      </w:r>
      <w:r w:rsidRPr="00E538BC" w:rsidR="00A30931">
        <w:rPr>
          <w:rFonts w:eastAsia="SimSun"/>
          <w:szCs w:val="22"/>
          <w:u w:val="single"/>
        </w:rPr>
        <w:t>b</w:t>
      </w:r>
      <w:r w:rsidRPr="00E538BC">
        <w:rPr>
          <w:rFonts w:eastAsia="SimSun"/>
          <w:szCs w:val="22"/>
          <w:u w:val="single"/>
        </w:rPr>
        <w:t xml:space="preserve">acterial </w:t>
      </w:r>
      <w:r w:rsidRPr="00E538BC" w:rsidR="00A30931">
        <w:rPr>
          <w:rFonts w:eastAsia="SimSun"/>
          <w:szCs w:val="22"/>
          <w:u w:val="single"/>
        </w:rPr>
        <w:t>i</w:t>
      </w:r>
      <w:r w:rsidRPr="00E538BC">
        <w:rPr>
          <w:rFonts w:eastAsia="SimSun"/>
          <w:szCs w:val="22"/>
          <w:u w:val="single"/>
        </w:rPr>
        <w:t>nfections</w:t>
      </w:r>
    </w:p>
    <w:p w:rsidR="008B77D5" w:rsidRPr="00E538BC" w:rsidP="00E250C0">
      <w:pPr>
        <w:spacing w:line="240" w:lineRule="auto"/>
        <w:rPr>
          <w:rFonts w:eastAsia="SimSun"/>
          <w:szCs w:val="22"/>
          <w:u w:val="single"/>
        </w:rPr>
      </w:pPr>
    </w:p>
    <w:p w:rsidR="00F953B1" w:rsidRPr="00E538BC" w:rsidP="00E250C0">
      <w:pPr>
        <w:spacing w:line="240" w:lineRule="auto"/>
        <w:rPr>
          <w:szCs w:val="22"/>
        </w:rPr>
      </w:pPr>
      <w:r w:rsidRPr="00E538BC">
        <w:rPr>
          <w:szCs w:val="22"/>
        </w:rPr>
        <w:t xml:space="preserve">There is no evidence for efficacy of </w:t>
      </w:r>
      <w:r w:rsidRPr="00E538BC" w:rsidR="00E35C2F">
        <w:rPr>
          <w:szCs w:val="22"/>
        </w:rPr>
        <w:t>peramivir</w:t>
      </w:r>
      <w:r w:rsidRPr="00E538BC">
        <w:rPr>
          <w:szCs w:val="22"/>
        </w:rPr>
        <w:t xml:space="preserve"> in any illness caused by agents other than influenza viruses. Serious bacterial infections may begin with influenza-like symptoms or may coexist with or occur as complications during the course of influenza. </w:t>
      </w:r>
      <w:r w:rsidRPr="00E538BC" w:rsidR="000105D3">
        <w:rPr>
          <w:szCs w:val="22"/>
        </w:rPr>
        <w:t>Peramivir</w:t>
      </w:r>
      <w:r w:rsidRPr="00E538BC">
        <w:rPr>
          <w:szCs w:val="22"/>
        </w:rPr>
        <w:t xml:space="preserve"> has not been shown to prevent such complications.</w:t>
      </w:r>
      <w:r w:rsidRPr="00E538BC" w:rsidR="00035DF0">
        <w:rPr>
          <w:szCs w:val="22"/>
        </w:rPr>
        <w:t xml:space="preserve"> </w:t>
      </w:r>
    </w:p>
    <w:p w:rsidR="00F953B1" w:rsidRPr="00E538BC" w:rsidP="00A82D40">
      <w:pPr>
        <w:spacing w:line="240" w:lineRule="auto"/>
        <w:ind w:left="567" w:hanging="567"/>
        <w:rPr>
          <w:b/>
          <w:noProof/>
          <w:szCs w:val="22"/>
        </w:rPr>
      </w:pPr>
    </w:p>
    <w:p w:rsidR="00812D16" w:rsidRPr="00E538BC" w:rsidP="00E250C0">
      <w:pPr>
        <w:spacing w:line="240" w:lineRule="auto"/>
        <w:rPr>
          <w:rFonts w:eastAsia="SimSun"/>
          <w:szCs w:val="22"/>
          <w:u w:val="single"/>
        </w:rPr>
      </w:pPr>
      <w:r w:rsidRPr="00E538BC">
        <w:rPr>
          <w:rFonts w:eastAsia="SimSun"/>
          <w:szCs w:val="22"/>
          <w:u w:val="single"/>
        </w:rPr>
        <w:t>Excipients</w:t>
      </w:r>
    </w:p>
    <w:p w:rsidR="008B77D5" w:rsidRPr="00E538BC" w:rsidP="00E250C0">
      <w:pPr>
        <w:spacing w:line="240" w:lineRule="auto"/>
        <w:rPr>
          <w:rFonts w:eastAsia="SimSun"/>
          <w:szCs w:val="22"/>
          <w:u w:val="single"/>
        </w:rPr>
      </w:pPr>
    </w:p>
    <w:p w:rsidR="00CE7F47" w:rsidRPr="00E538BC" w:rsidP="00E250C0">
      <w:pPr>
        <w:tabs>
          <w:tab w:val="clear" w:pos="567"/>
        </w:tabs>
        <w:autoSpaceDE w:val="0"/>
        <w:autoSpaceDN w:val="0"/>
        <w:adjustRightInd w:val="0"/>
        <w:spacing w:line="240" w:lineRule="auto"/>
        <w:rPr>
          <w:rFonts w:eastAsia="SimSun"/>
          <w:szCs w:val="22"/>
          <w:lang w:eastAsia="de-DE"/>
        </w:rPr>
      </w:pPr>
      <w:r w:rsidRPr="00E538BC">
        <w:rPr>
          <w:rFonts w:eastAsia="SimSun"/>
          <w:szCs w:val="22"/>
          <w:lang w:eastAsia="de-DE"/>
        </w:rPr>
        <w:t xml:space="preserve">This medicinal product contains 212.4 mg sodium per </w:t>
      </w:r>
      <w:r w:rsidRPr="00E538BC" w:rsidR="002920BD">
        <w:rPr>
          <w:rFonts w:eastAsia="SimSun"/>
          <w:szCs w:val="22"/>
          <w:lang w:eastAsia="de-DE"/>
        </w:rPr>
        <w:t xml:space="preserve">3 vials, equivalent to 10.6% of the </w:t>
      </w:r>
      <w:r w:rsidRPr="00E538BC" w:rsidR="008D5EC6">
        <w:rPr>
          <w:rFonts w:eastAsia="SimSun"/>
          <w:szCs w:val="22"/>
          <w:lang w:eastAsia="de-DE"/>
        </w:rPr>
        <w:t>World Health Organization (</w:t>
      </w:r>
      <w:r w:rsidRPr="00E538BC" w:rsidR="002920BD">
        <w:rPr>
          <w:rFonts w:eastAsia="SimSun"/>
          <w:szCs w:val="22"/>
          <w:lang w:eastAsia="de-DE"/>
        </w:rPr>
        <w:t>WHO</w:t>
      </w:r>
      <w:r w:rsidRPr="00E538BC" w:rsidR="008D5EC6">
        <w:rPr>
          <w:rFonts w:eastAsia="SimSun"/>
          <w:szCs w:val="22"/>
          <w:lang w:eastAsia="de-DE"/>
        </w:rPr>
        <w:t>)</w:t>
      </w:r>
      <w:r w:rsidRPr="00E538BC" w:rsidR="002920BD">
        <w:rPr>
          <w:rFonts w:eastAsia="SimSun"/>
          <w:szCs w:val="22"/>
          <w:lang w:eastAsia="de-DE"/>
        </w:rPr>
        <w:t xml:space="preserve"> recommended maximum daily intake of 2 g sodium for an adult</w:t>
      </w:r>
      <w:r w:rsidRPr="00E538BC">
        <w:rPr>
          <w:rFonts w:eastAsia="SimSun"/>
          <w:szCs w:val="22"/>
          <w:lang w:eastAsia="de-DE"/>
        </w:rPr>
        <w:t>.</w:t>
      </w:r>
    </w:p>
    <w:p w:rsidR="00CE7F47" w:rsidRPr="00E538BC" w:rsidP="00D16A27">
      <w:pPr>
        <w:spacing w:line="240" w:lineRule="auto"/>
        <w:rPr>
          <w:noProof/>
          <w:szCs w:val="22"/>
        </w:rPr>
      </w:pPr>
    </w:p>
    <w:p w:rsidR="00812D16" w:rsidRPr="00E538BC" w:rsidP="00204AAB">
      <w:pPr>
        <w:spacing w:line="240" w:lineRule="auto"/>
        <w:ind w:left="567" w:hanging="567"/>
        <w:outlineLvl w:val="0"/>
        <w:rPr>
          <w:noProof/>
          <w:szCs w:val="22"/>
        </w:rPr>
      </w:pPr>
      <w:r w:rsidRPr="00E538BC">
        <w:rPr>
          <w:b/>
          <w:noProof/>
          <w:szCs w:val="22"/>
        </w:rPr>
        <w:t>4.5</w:t>
      </w:r>
      <w:r w:rsidRPr="00E538BC">
        <w:rPr>
          <w:b/>
          <w:noProof/>
          <w:szCs w:val="22"/>
        </w:rPr>
        <w:tab/>
        <w:t>Interaction with other medicinal products and other forms of interaction</w:t>
      </w:r>
    </w:p>
    <w:p w:rsidR="00812D16" w:rsidRPr="00E538BC" w:rsidP="00204AAB">
      <w:pPr>
        <w:spacing w:line="240" w:lineRule="auto"/>
        <w:rPr>
          <w:noProof/>
          <w:szCs w:val="22"/>
        </w:rPr>
      </w:pPr>
    </w:p>
    <w:p w:rsidR="00C31636" w:rsidRPr="00E538BC" w:rsidP="00C820DC">
      <w:pPr>
        <w:spacing w:line="240" w:lineRule="auto"/>
        <w:rPr>
          <w:szCs w:val="22"/>
        </w:rPr>
      </w:pPr>
      <w:r w:rsidRPr="00E538BC">
        <w:rPr>
          <w:szCs w:val="22"/>
        </w:rPr>
        <w:t xml:space="preserve">The potential for interactions </w:t>
      </w:r>
      <w:r w:rsidRPr="00E538BC" w:rsidR="00F424A1">
        <w:rPr>
          <w:szCs w:val="22"/>
        </w:rPr>
        <w:t>of per</w:t>
      </w:r>
      <w:r w:rsidRPr="00E538BC" w:rsidR="002312F9">
        <w:rPr>
          <w:szCs w:val="22"/>
        </w:rPr>
        <w:t>ami</w:t>
      </w:r>
      <w:r w:rsidRPr="00E538BC" w:rsidR="00F424A1">
        <w:rPr>
          <w:szCs w:val="22"/>
        </w:rPr>
        <w:t>vir</w:t>
      </w:r>
      <w:r w:rsidRPr="00E538BC">
        <w:rPr>
          <w:szCs w:val="22"/>
        </w:rPr>
        <w:t xml:space="preserve"> with other</w:t>
      </w:r>
      <w:r w:rsidRPr="00E538BC" w:rsidR="00F424A1">
        <w:rPr>
          <w:szCs w:val="22"/>
        </w:rPr>
        <w:t xml:space="preserve"> medicines</w:t>
      </w:r>
      <w:r w:rsidRPr="00E538BC">
        <w:rPr>
          <w:szCs w:val="22"/>
        </w:rPr>
        <w:t xml:space="preserve"> is low, based on the known elimination pathway of </w:t>
      </w:r>
      <w:r w:rsidRPr="00E538BC" w:rsidR="002312F9">
        <w:rPr>
          <w:szCs w:val="22"/>
        </w:rPr>
        <w:t>perami</w:t>
      </w:r>
      <w:r w:rsidRPr="00E538BC" w:rsidR="00F424A1">
        <w:rPr>
          <w:szCs w:val="22"/>
        </w:rPr>
        <w:t>vir</w:t>
      </w:r>
      <w:r w:rsidRPr="00E538BC" w:rsidR="003C6CF3">
        <w:rPr>
          <w:szCs w:val="22"/>
        </w:rPr>
        <w:t xml:space="preserve">. </w:t>
      </w:r>
    </w:p>
    <w:p w:rsidR="00AC0DA3" w:rsidRPr="00E538BC" w:rsidP="00C820DC">
      <w:pPr>
        <w:spacing w:line="240" w:lineRule="auto"/>
        <w:rPr>
          <w:szCs w:val="22"/>
        </w:rPr>
      </w:pPr>
    </w:p>
    <w:p w:rsidR="004F6C5B" w:rsidRPr="00E538BC" w:rsidP="004F6C5B">
      <w:pPr>
        <w:rPr>
          <w:szCs w:val="22"/>
        </w:rPr>
      </w:pPr>
      <w:r w:rsidRPr="00E538BC">
        <w:rPr>
          <w:szCs w:val="22"/>
        </w:rPr>
        <w:t>Live attenuated influenza vaccines are not recommended to be used until 48 hours following</w:t>
      </w:r>
      <w:r w:rsidRPr="00E538BC" w:rsidR="00906A54">
        <w:rPr>
          <w:szCs w:val="22"/>
        </w:rPr>
        <w:t xml:space="preserve"> Alpivab</w:t>
      </w:r>
      <w:r w:rsidRPr="00E538BC">
        <w:rPr>
          <w:szCs w:val="22"/>
        </w:rPr>
        <w:t xml:space="preserve"> administration</w:t>
      </w:r>
      <w:r w:rsidRPr="00E538BC" w:rsidR="007F3924">
        <w:rPr>
          <w:color w:val="FF0000"/>
          <w:szCs w:val="22"/>
        </w:rPr>
        <w:t xml:space="preserve"> </w:t>
      </w:r>
      <w:r w:rsidRPr="00E538BC" w:rsidR="007F3924">
        <w:rPr>
          <w:szCs w:val="22"/>
        </w:rPr>
        <w:t>due to a theoretical risk that peramivir could reduce the immunogenicity of the vaccine.</w:t>
      </w:r>
    </w:p>
    <w:p w:rsidR="004F6C5B" w:rsidRPr="00E538BC" w:rsidP="00F424A1">
      <w:pPr>
        <w:spacing w:line="240" w:lineRule="auto"/>
        <w:rPr>
          <w:szCs w:val="22"/>
        </w:rPr>
      </w:pPr>
    </w:p>
    <w:p w:rsidR="00812D16" w:rsidRPr="00E538BC" w:rsidP="00204AAB">
      <w:pPr>
        <w:spacing w:line="240" w:lineRule="auto"/>
        <w:ind w:left="567" w:hanging="567"/>
        <w:outlineLvl w:val="0"/>
        <w:rPr>
          <w:noProof/>
          <w:szCs w:val="22"/>
        </w:rPr>
      </w:pPr>
      <w:r w:rsidRPr="00E538BC">
        <w:rPr>
          <w:b/>
          <w:noProof/>
          <w:szCs w:val="22"/>
        </w:rPr>
        <w:t>4.6</w:t>
      </w:r>
      <w:r w:rsidRPr="00E538BC">
        <w:rPr>
          <w:b/>
          <w:noProof/>
          <w:szCs w:val="22"/>
        </w:rPr>
        <w:tab/>
      </w:r>
      <w:r w:rsidRPr="00E538BC">
        <w:rPr>
          <w:b/>
          <w:bCs/>
          <w:szCs w:val="22"/>
        </w:rPr>
        <w:t>Fertility, p</w:t>
      </w:r>
      <w:r w:rsidRPr="00E538BC">
        <w:rPr>
          <w:b/>
          <w:noProof/>
          <w:szCs w:val="22"/>
        </w:rPr>
        <w:t>regnancy and lactation</w:t>
      </w:r>
    </w:p>
    <w:p w:rsidR="00EC2C62" w:rsidRPr="00E538BC" w:rsidP="00204AAB">
      <w:pPr>
        <w:spacing w:line="240" w:lineRule="auto"/>
        <w:rPr>
          <w:noProof/>
          <w:szCs w:val="22"/>
          <w:u w:val="single"/>
        </w:rPr>
      </w:pPr>
    </w:p>
    <w:p w:rsidR="00812D16" w:rsidRPr="00E538BC" w:rsidP="00E250C0">
      <w:pPr>
        <w:spacing w:line="240" w:lineRule="auto"/>
        <w:rPr>
          <w:iCs/>
          <w:strike/>
          <w:noProof/>
          <w:color w:val="FF0000"/>
          <w:szCs w:val="22"/>
        </w:rPr>
      </w:pPr>
      <w:r w:rsidRPr="00E538BC">
        <w:rPr>
          <w:noProof/>
          <w:szCs w:val="22"/>
          <w:u w:val="single"/>
        </w:rPr>
        <w:t>Pregnancy</w:t>
      </w:r>
    </w:p>
    <w:p w:rsidR="008B77D5" w:rsidRPr="00E538BC" w:rsidP="00E250C0">
      <w:pPr>
        <w:spacing w:line="240" w:lineRule="auto"/>
        <w:rPr>
          <w:noProof/>
          <w:szCs w:val="22"/>
          <w:u w:val="single"/>
        </w:rPr>
      </w:pPr>
    </w:p>
    <w:p w:rsidR="00BD2FD9" w:rsidRPr="00E538BC" w:rsidP="00237B5C">
      <w:pPr>
        <w:spacing w:line="240" w:lineRule="auto"/>
        <w:rPr>
          <w:szCs w:val="22"/>
        </w:rPr>
      </w:pPr>
      <w:r w:rsidRPr="00E538BC">
        <w:rPr>
          <w:szCs w:val="22"/>
        </w:rPr>
        <w:t xml:space="preserve">There </w:t>
      </w:r>
      <w:r w:rsidRPr="00E538BC" w:rsidR="00B632A3">
        <w:rPr>
          <w:szCs w:val="22"/>
        </w:rPr>
        <w:t>are no or</w:t>
      </w:r>
      <w:r w:rsidRPr="00E538BC">
        <w:rPr>
          <w:szCs w:val="22"/>
        </w:rPr>
        <w:t xml:space="preserve"> limited amount of data (less than 300 pregnancies outcome</w:t>
      </w:r>
      <w:r w:rsidRPr="00E538BC" w:rsidR="00B632A3">
        <w:rPr>
          <w:szCs w:val="22"/>
        </w:rPr>
        <w:t>s</w:t>
      </w:r>
      <w:r w:rsidRPr="00E538BC">
        <w:rPr>
          <w:szCs w:val="22"/>
        </w:rPr>
        <w:t xml:space="preserve">) </w:t>
      </w:r>
      <w:r w:rsidRPr="00E538BC" w:rsidR="00B632A3">
        <w:rPr>
          <w:szCs w:val="22"/>
        </w:rPr>
        <w:t xml:space="preserve">from </w:t>
      </w:r>
      <w:r w:rsidRPr="00E538BC">
        <w:rPr>
          <w:szCs w:val="22"/>
        </w:rPr>
        <w:t xml:space="preserve">the use of peramivir in pregnant women. </w:t>
      </w:r>
    </w:p>
    <w:p w:rsidR="00BD2FD9" w:rsidRPr="00E538BC" w:rsidP="00237B5C">
      <w:pPr>
        <w:spacing w:line="240" w:lineRule="auto"/>
        <w:rPr>
          <w:szCs w:val="22"/>
        </w:rPr>
      </w:pPr>
    </w:p>
    <w:p w:rsidR="00612A29" w:rsidRPr="00E538BC" w:rsidP="00237B5C">
      <w:pPr>
        <w:spacing w:line="240" w:lineRule="auto"/>
        <w:rPr>
          <w:szCs w:val="22"/>
        </w:rPr>
      </w:pPr>
      <w:r w:rsidRPr="00E538BC">
        <w:rPr>
          <w:szCs w:val="22"/>
        </w:rPr>
        <w:t xml:space="preserve">Animal studies do not indicate direct or indirect harmful effects with respect to reproductive toxicity (see section 5.3). </w:t>
      </w:r>
    </w:p>
    <w:p w:rsidR="00237B5C" w:rsidRPr="00E538BC" w:rsidP="00237B5C">
      <w:pPr>
        <w:spacing w:line="240" w:lineRule="auto"/>
        <w:rPr>
          <w:szCs w:val="22"/>
        </w:rPr>
      </w:pPr>
    </w:p>
    <w:p w:rsidR="00612A29" w:rsidRPr="00E538BC" w:rsidP="00612A29">
      <w:pPr>
        <w:spacing w:line="240" w:lineRule="auto"/>
        <w:rPr>
          <w:szCs w:val="22"/>
        </w:rPr>
      </w:pPr>
      <w:r w:rsidRPr="00E538BC">
        <w:rPr>
          <w:szCs w:val="22"/>
        </w:rPr>
        <w:t xml:space="preserve">As a precautionary measure, it is preferable to avoid the use of </w:t>
      </w:r>
      <w:r w:rsidRPr="00E538BC" w:rsidR="000105D3">
        <w:rPr>
          <w:szCs w:val="22"/>
        </w:rPr>
        <w:t>peramivir</w:t>
      </w:r>
      <w:r w:rsidRPr="00E538BC">
        <w:rPr>
          <w:szCs w:val="22"/>
        </w:rPr>
        <w:t xml:space="preserve"> during pregnancy.</w:t>
      </w:r>
    </w:p>
    <w:p w:rsidR="00612A29" w:rsidRPr="00E538BC" w:rsidP="00612A29">
      <w:pPr>
        <w:spacing w:line="240" w:lineRule="auto"/>
        <w:rPr>
          <w:szCs w:val="22"/>
        </w:rPr>
      </w:pPr>
    </w:p>
    <w:p w:rsidR="00612A29" w:rsidRPr="00E538BC" w:rsidP="00E250C0">
      <w:pPr>
        <w:spacing w:line="240" w:lineRule="auto"/>
        <w:rPr>
          <w:noProof/>
          <w:szCs w:val="22"/>
          <w:u w:val="single"/>
        </w:rPr>
      </w:pPr>
      <w:bookmarkStart w:id="6" w:name="_Hlk506829124"/>
      <w:r w:rsidRPr="00E538BC">
        <w:rPr>
          <w:noProof/>
          <w:szCs w:val="22"/>
          <w:u w:val="single"/>
        </w:rPr>
        <w:t>Breast-feeding</w:t>
      </w:r>
    </w:p>
    <w:p w:rsidR="008B77D5" w:rsidRPr="00E538BC" w:rsidP="00E250C0">
      <w:pPr>
        <w:spacing w:line="240" w:lineRule="auto"/>
        <w:rPr>
          <w:noProof/>
          <w:szCs w:val="22"/>
          <w:u w:val="single"/>
        </w:rPr>
      </w:pPr>
    </w:p>
    <w:p w:rsidR="00BD2FD9" w:rsidRPr="00E538BC" w:rsidP="00BD2FD9">
      <w:pPr>
        <w:autoSpaceDE w:val="0"/>
        <w:autoSpaceDN w:val="0"/>
        <w:adjustRightInd w:val="0"/>
        <w:rPr>
          <w:rFonts w:eastAsia="SimSun"/>
          <w:color w:val="000000"/>
          <w:szCs w:val="22"/>
          <w:lang w:val="en-US" w:eastAsia="zh-CN"/>
        </w:rPr>
      </w:pPr>
      <w:r w:rsidRPr="00E538BC">
        <w:rPr>
          <w:rFonts w:eastAsia="SimSun"/>
          <w:color w:val="000000"/>
          <w:szCs w:val="22"/>
          <w:lang w:val="en-US" w:eastAsia="zh-CN"/>
        </w:rPr>
        <w:t xml:space="preserve">Available pharmacodynamic/toxicological data in animals have shown excretion of </w:t>
      </w:r>
      <w:r w:rsidRPr="00E538BC" w:rsidR="000105D3">
        <w:rPr>
          <w:rFonts w:eastAsia="SimSun"/>
          <w:color w:val="000000"/>
          <w:szCs w:val="22"/>
          <w:lang w:val="en-US" w:eastAsia="zh-CN"/>
        </w:rPr>
        <w:t>peramivir</w:t>
      </w:r>
      <w:r w:rsidRPr="00E538BC">
        <w:rPr>
          <w:rFonts w:eastAsia="SimSun"/>
          <w:color w:val="000000"/>
          <w:szCs w:val="22"/>
          <w:lang w:val="en-US" w:eastAsia="zh-CN"/>
        </w:rPr>
        <w:t xml:space="preserve"> in milk (see section 5.3).</w:t>
      </w:r>
    </w:p>
    <w:p w:rsidR="00BD2FD9" w:rsidRPr="00E538BC" w:rsidP="00BD2FD9">
      <w:pPr>
        <w:autoSpaceDE w:val="0"/>
        <w:autoSpaceDN w:val="0"/>
        <w:adjustRightInd w:val="0"/>
        <w:rPr>
          <w:rFonts w:eastAsia="SimSun"/>
          <w:color w:val="000000"/>
          <w:szCs w:val="22"/>
          <w:lang w:val="en-US" w:eastAsia="zh-CN"/>
        </w:rPr>
      </w:pPr>
    </w:p>
    <w:p w:rsidR="00151EC1" w:rsidRPr="00E538BC" w:rsidP="00D804EF">
      <w:pPr>
        <w:spacing w:line="240" w:lineRule="auto"/>
        <w:rPr>
          <w:rFonts w:eastAsia="SimSun"/>
          <w:color w:val="000000"/>
          <w:szCs w:val="22"/>
          <w:lang w:val="en-US" w:eastAsia="zh-CN"/>
        </w:rPr>
      </w:pPr>
      <w:r w:rsidRPr="00E538BC">
        <w:rPr>
          <w:rFonts w:eastAsia="SimSun"/>
          <w:color w:val="000000"/>
          <w:szCs w:val="22"/>
          <w:lang w:val="en-US" w:eastAsia="zh-CN"/>
        </w:rPr>
        <w:t>A risk to the newborns/infants cannot be excluded.</w:t>
      </w:r>
    </w:p>
    <w:p w:rsidR="00BD2FD9" w:rsidRPr="00E538BC" w:rsidP="00D804EF">
      <w:pPr>
        <w:spacing w:line="240" w:lineRule="auto"/>
        <w:rPr>
          <w:iCs/>
          <w:noProof/>
          <w:szCs w:val="22"/>
        </w:rPr>
      </w:pPr>
    </w:p>
    <w:p w:rsidR="00612A29" w:rsidRPr="00E538BC" w:rsidP="00D804EF">
      <w:pPr>
        <w:spacing w:line="240" w:lineRule="auto"/>
        <w:rPr>
          <w:iCs/>
          <w:noProof/>
          <w:szCs w:val="22"/>
        </w:rPr>
      </w:pPr>
      <w:r w:rsidRPr="00E538BC">
        <w:rPr>
          <w:iCs/>
          <w:noProof/>
          <w:szCs w:val="22"/>
        </w:rPr>
        <w:t>A decision must be made</w:t>
      </w:r>
      <w:r w:rsidRPr="00E538BC" w:rsidR="001A3C18">
        <w:rPr>
          <w:iCs/>
          <w:noProof/>
          <w:szCs w:val="22"/>
        </w:rPr>
        <w:t xml:space="preserve"> whether to </w:t>
      </w:r>
      <w:r w:rsidRPr="00E538BC">
        <w:rPr>
          <w:iCs/>
          <w:noProof/>
          <w:szCs w:val="22"/>
        </w:rPr>
        <w:t xml:space="preserve">discontinue breast-feeding or to </w:t>
      </w:r>
      <w:r w:rsidRPr="00E538BC" w:rsidR="00F5143C">
        <w:rPr>
          <w:iCs/>
          <w:noProof/>
          <w:szCs w:val="22"/>
        </w:rPr>
        <w:t>discontinue/</w:t>
      </w:r>
      <w:r w:rsidRPr="00E538BC">
        <w:rPr>
          <w:iCs/>
          <w:noProof/>
          <w:szCs w:val="22"/>
        </w:rPr>
        <w:t xml:space="preserve">abstain from </w:t>
      </w:r>
      <w:r w:rsidRPr="00E538BC" w:rsidR="000105D3">
        <w:rPr>
          <w:iCs/>
          <w:noProof/>
          <w:szCs w:val="22"/>
        </w:rPr>
        <w:t>peramivir</w:t>
      </w:r>
      <w:r w:rsidRPr="00E538BC">
        <w:rPr>
          <w:iCs/>
          <w:noProof/>
          <w:szCs w:val="22"/>
        </w:rPr>
        <w:t xml:space="preserve"> therapy </w:t>
      </w:r>
      <w:r w:rsidRPr="00E538BC" w:rsidR="001A3C18">
        <w:rPr>
          <w:iCs/>
          <w:noProof/>
          <w:szCs w:val="22"/>
        </w:rPr>
        <w:t>taking</w:t>
      </w:r>
      <w:r w:rsidRPr="00E538BC">
        <w:rPr>
          <w:iCs/>
          <w:noProof/>
          <w:szCs w:val="22"/>
        </w:rPr>
        <w:t xml:space="preserve"> into account the benefit of breast-feeding for the child and the benefit of therapy for the woman.</w:t>
      </w:r>
    </w:p>
    <w:p w:rsidR="008B7889" w:rsidRPr="00E538BC" w:rsidP="008B7889">
      <w:pPr>
        <w:spacing w:line="240" w:lineRule="auto"/>
        <w:rPr>
          <w:noProof/>
          <w:szCs w:val="22"/>
          <w:u w:val="single"/>
        </w:rPr>
      </w:pPr>
      <w:bookmarkEnd w:id="6"/>
    </w:p>
    <w:p w:rsidR="008B7889" w:rsidRPr="00E538BC" w:rsidP="008B7889">
      <w:pPr>
        <w:spacing w:line="240" w:lineRule="auto"/>
        <w:rPr>
          <w:noProof/>
          <w:szCs w:val="22"/>
          <w:u w:val="single"/>
        </w:rPr>
      </w:pPr>
      <w:r w:rsidRPr="00E538BC">
        <w:rPr>
          <w:noProof/>
          <w:szCs w:val="22"/>
          <w:u w:val="single"/>
        </w:rPr>
        <w:t>Fertility</w:t>
      </w:r>
    </w:p>
    <w:p w:rsidR="008B7889" w:rsidRPr="00E538BC" w:rsidP="008B7889">
      <w:pPr>
        <w:spacing w:line="240" w:lineRule="auto"/>
        <w:rPr>
          <w:noProof/>
          <w:szCs w:val="22"/>
        </w:rPr>
      </w:pPr>
    </w:p>
    <w:p w:rsidR="008B7889" w:rsidRPr="00E538BC" w:rsidP="008B7889">
      <w:pPr>
        <w:spacing w:line="240" w:lineRule="auto"/>
        <w:rPr>
          <w:iCs/>
          <w:noProof/>
          <w:szCs w:val="22"/>
        </w:rPr>
      </w:pPr>
      <w:r w:rsidRPr="00E538BC">
        <w:rPr>
          <w:iCs/>
          <w:noProof/>
          <w:szCs w:val="22"/>
        </w:rPr>
        <w:t xml:space="preserve">No human data on the effect of peramivir on fertility are available. Peramivir had no effects on mating or fertility in animal studies (see section 5.3). </w:t>
      </w:r>
    </w:p>
    <w:p w:rsidR="00035DF0" w:rsidRPr="00E538BC" w:rsidP="003F76A3">
      <w:pPr>
        <w:spacing w:line="240" w:lineRule="auto"/>
        <w:rPr>
          <w:iCs/>
          <w:noProof/>
          <w:szCs w:val="22"/>
        </w:rPr>
      </w:pPr>
    </w:p>
    <w:p w:rsidR="00812D16" w:rsidRPr="00E538BC" w:rsidP="00204AAB">
      <w:pPr>
        <w:spacing w:line="240" w:lineRule="auto"/>
        <w:ind w:left="567" w:hanging="567"/>
        <w:outlineLvl w:val="0"/>
        <w:rPr>
          <w:noProof/>
          <w:szCs w:val="22"/>
        </w:rPr>
      </w:pPr>
      <w:r w:rsidRPr="00E538BC">
        <w:rPr>
          <w:b/>
          <w:noProof/>
          <w:szCs w:val="22"/>
        </w:rPr>
        <w:t>4.7</w:t>
      </w:r>
      <w:r w:rsidRPr="00E538BC">
        <w:rPr>
          <w:b/>
          <w:noProof/>
          <w:szCs w:val="22"/>
        </w:rPr>
        <w:tab/>
        <w:t>Effects on ability to drive and use machines</w:t>
      </w:r>
    </w:p>
    <w:p w:rsidR="00812D16" w:rsidRPr="00E538BC" w:rsidP="00204AAB">
      <w:pPr>
        <w:spacing w:line="240" w:lineRule="auto"/>
        <w:rPr>
          <w:noProof/>
          <w:szCs w:val="22"/>
        </w:rPr>
      </w:pPr>
    </w:p>
    <w:p w:rsidR="00812D16" w:rsidRPr="00E538BC" w:rsidP="00204AAB">
      <w:pPr>
        <w:spacing w:line="240" w:lineRule="auto"/>
        <w:rPr>
          <w:noProof/>
          <w:szCs w:val="22"/>
        </w:rPr>
      </w:pPr>
      <w:r w:rsidRPr="00E538BC">
        <w:rPr>
          <w:noProof/>
          <w:szCs w:val="22"/>
        </w:rPr>
        <w:t>Peramivir</w:t>
      </w:r>
      <w:r w:rsidRPr="00E538BC" w:rsidR="00275AC6">
        <w:rPr>
          <w:noProof/>
          <w:szCs w:val="22"/>
        </w:rPr>
        <w:t xml:space="preserve"> has </w:t>
      </w:r>
      <w:r w:rsidRPr="00E538BC">
        <w:rPr>
          <w:noProof/>
          <w:szCs w:val="22"/>
        </w:rPr>
        <w:t>no or negligible influence</w:t>
      </w:r>
      <w:r w:rsidRPr="00E538BC" w:rsidR="00C25647">
        <w:rPr>
          <w:noProof/>
          <w:szCs w:val="22"/>
        </w:rPr>
        <w:t xml:space="preserve"> on the ability to drive and use machines</w:t>
      </w:r>
      <w:r w:rsidRPr="00E538BC">
        <w:rPr>
          <w:noProof/>
          <w:szCs w:val="22"/>
        </w:rPr>
        <w:t>.</w:t>
      </w:r>
    </w:p>
    <w:p w:rsidR="008752FB" w:rsidRPr="00E538BC">
      <w:pPr>
        <w:tabs>
          <w:tab w:val="clear" w:pos="567"/>
        </w:tabs>
        <w:spacing w:line="240" w:lineRule="auto"/>
        <w:rPr>
          <w:b/>
          <w:noProof/>
          <w:szCs w:val="22"/>
        </w:rPr>
      </w:pPr>
    </w:p>
    <w:p w:rsidR="00812D16" w:rsidRPr="00E538BC" w:rsidP="005D63F9">
      <w:pPr>
        <w:keepNext/>
        <w:keepLines/>
        <w:spacing w:line="240" w:lineRule="auto"/>
        <w:outlineLvl w:val="0"/>
        <w:rPr>
          <w:b/>
          <w:noProof/>
          <w:szCs w:val="22"/>
        </w:rPr>
      </w:pPr>
      <w:r w:rsidRPr="00E538BC">
        <w:rPr>
          <w:b/>
          <w:noProof/>
          <w:szCs w:val="22"/>
        </w:rPr>
        <w:t>4.8</w:t>
      </w:r>
      <w:r w:rsidRPr="00E538BC">
        <w:rPr>
          <w:b/>
          <w:noProof/>
          <w:szCs w:val="22"/>
        </w:rPr>
        <w:tab/>
        <w:t>Undesirable effects</w:t>
      </w:r>
    </w:p>
    <w:p w:rsidR="00812D16" w:rsidRPr="00E538BC" w:rsidP="005D63F9">
      <w:pPr>
        <w:keepNext/>
        <w:keepLines/>
        <w:autoSpaceDE w:val="0"/>
        <w:autoSpaceDN w:val="0"/>
        <w:adjustRightInd w:val="0"/>
        <w:spacing w:line="240" w:lineRule="auto"/>
        <w:jc w:val="both"/>
        <w:rPr>
          <w:noProof/>
          <w:szCs w:val="22"/>
        </w:rPr>
      </w:pPr>
    </w:p>
    <w:p w:rsidR="009D5789" w:rsidRPr="00E538BC" w:rsidP="005D63F9">
      <w:pPr>
        <w:keepNext/>
        <w:keepLines/>
        <w:suppressLineNumbers/>
        <w:spacing w:line="240" w:lineRule="auto"/>
        <w:rPr>
          <w:rFonts w:eastAsia="SimSun"/>
          <w:szCs w:val="22"/>
          <w:u w:val="single"/>
        </w:rPr>
      </w:pPr>
      <w:r w:rsidRPr="00E538BC">
        <w:rPr>
          <w:rFonts w:eastAsia="SimSun"/>
          <w:szCs w:val="22"/>
          <w:u w:val="single"/>
        </w:rPr>
        <w:t>Summary of the safety profile</w:t>
      </w:r>
    </w:p>
    <w:p w:rsidR="008B77D5" w:rsidRPr="00E538BC" w:rsidP="005D63F9">
      <w:pPr>
        <w:keepNext/>
        <w:keepLines/>
        <w:suppressLineNumbers/>
        <w:spacing w:line="240" w:lineRule="auto"/>
        <w:rPr>
          <w:rFonts w:eastAsia="SimSun"/>
          <w:noProof/>
          <w:szCs w:val="22"/>
          <w:u w:val="single"/>
        </w:rPr>
      </w:pPr>
    </w:p>
    <w:p w:rsidR="00DE6887" w:rsidRPr="00E538BC" w:rsidP="00F5143C">
      <w:pPr>
        <w:autoSpaceDE w:val="0"/>
        <w:autoSpaceDN w:val="0"/>
        <w:adjustRightInd w:val="0"/>
        <w:spacing w:line="240" w:lineRule="auto"/>
        <w:jc w:val="both"/>
        <w:rPr>
          <w:noProof/>
          <w:szCs w:val="22"/>
        </w:rPr>
      </w:pPr>
      <w:r w:rsidRPr="00E538BC">
        <w:rPr>
          <w:noProof/>
          <w:szCs w:val="22"/>
        </w:rPr>
        <w:t>The most important serious adverse reactions associated with perm</w:t>
      </w:r>
      <w:r w:rsidRPr="00E538BC" w:rsidR="004768C3">
        <w:rPr>
          <w:noProof/>
          <w:szCs w:val="22"/>
        </w:rPr>
        <w:t>ivir</w:t>
      </w:r>
      <w:r w:rsidRPr="00E538BC">
        <w:rPr>
          <w:noProof/>
          <w:szCs w:val="22"/>
        </w:rPr>
        <w:t xml:space="preserve"> in patients </w:t>
      </w:r>
      <w:r w:rsidRPr="00E538BC" w:rsidR="00AC6883">
        <w:rPr>
          <w:noProof/>
          <w:szCs w:val="22"/>
        </w:rPr>
        <w:t>are</w:t>
      </w:r>
      <w:r w:rsidRPr="00E538BC">
        <w:rPr>
          <w:noProof/>
          <w:szCs w:val="22"/>
        </w:rPr>
        <w:t xml:space="preserve"> anaphy</w:t>
      </w:r>
      <w:r w:rsidRPr="00E538BC" w:rsidR="000D1A34">
        <w:rPr>
          <w:noProof/>
          <w:szCs w:val="22"/>
        </w:rPr>
        <w:t>la</w:t>
      </w:r>
      <w:r w:rsidRPr="00E538BC">
        <w:rPr>
          <w:noProof/>
          <w:szCs w:val="22"/>
        </w:rPr>
        <w:t xml:space="preserve">xis and </w:t>
      </w:r>
      <w:r w:rsidRPr="00E538BC">
        <w:rPr>
          <w:szCs w:val="22"/>
        </w:rPr>
        <w:t xml:space="preserve">skin reactions, including erythema multiforme and Stevens-Johnson Syndrome. </w:t>
      </w:r>
    </w:p>
    <w:p w:rsidR="00D10089" w:rsidRPr="00E538BC" w:rsidP="00DE6887">
      <w:pPr>
        <w:keepNext/>
        <w:keepLines/>
        <w:suppressLineNumbers/>
        <w:rPr>
          <w:rFonts w:eastAsia="SimSun"/>
          <w:szCs w:val="22"/>
        </w:rPr>
      </w:pPr>
      <w:r w:rsidRPr="00E538BC">
        <w:rPr>
          <w:rFonts w:eastAsia="SimSun"/>
          <w:szCs w:val="22"/>
        </w:rPr>
        <w:t>Among 467</w:t>
      </w:r>
      <w:r w:rsidRPr="00E538BC" w:rsidR="00D804EF">
        <w:rPr>
          <w:rFonts w:eastAsia="SimSun"/>
          <w:szCs w:val="22"/>
        </w:rPr>
        <w:t> </w:t>
      </w:r>
      <w:r w:rsidRPr="00E538BC" w:rsidR="00AC6883">
        <w:rPr>
          <w:rFonts w:eastAsia="SimSun"/>
          <w:szCs w:val="22"/>
        </w:rPr>
        <w:t xml:space="preserve">adult </w:t>
      </w:r>
      <w:r w:rsidRPr="00E538BC">
        <w:rPr>
          <w:rFonts w:eastAsia="SimSun"/>
          <w:szCs w:val="22"/>
        </w:rPr>
        <w:t>subjects</w:t>
      </w:r>
      <w:r w:rsidRPr="00E538BC" w:rsidR="00AC6883">
        <w:rPr>
          <w:rFonts w:eastAsia="SimSun"/>
          <w:szCs w:val="22"/>
        </w:rPr>
        <w:t xml:space="preserve"> with uncomplicated influenza who</w:t>
      </w:r>
      <w:r w:rsidRPr="00E538BC">
        <w:rPr>
          <w:rFonts w:eastAsia="SimSun"/>
          <w:szCs w:val="22"/>
        </w:rPr>
        <w:t xml:space="preserve"> receiv</w:t>
      </w:r>
      <w:r w:rsidRPr="00E538BC" w:rsidR="00AC6883">
        <w:rPr>
          <w:rFonts w:eastAsia="SimSun"/>
          <w:szCs w:val="22"/>
        </w:rPr>
        <w:t>ed</w:t>
      </w:r>
      <w:r w:rsidRPr="00E538BC">
        <w:rPr>
          <w:rFonts w:eastAsia="SimSun"/>
          <w:szCs w:val="22"/>
        </w:rPr>
        <w:t xml:space="preserve"> a single </w:t>
      </w:r>
      <w:r w:rsidRPr="00E538BC" w:rsidR="00AC6883">
        <w:rPr>
          <w:rFonts w:eastAsia="SimSun"/>
          <w:szCs w:val="22"/>
        </w:rPr>
        <w:t xml:space="preserve">intravenous </w:t>
      </w:r>
      <w:r w:rsidRPr="00E538BC">
        <w:rPr>
          <w:rFonts w:eastAsia="SimSun"/>
          <w:szCs w:val="22"/>
        </w:rPr>
        <w:t xml:space="preserve">dose of </w:t>
      </w:r>
      <w:r w:rsidRPr="00E538BC">
        <w:rPr>
          <w:iCs/>
          <w:noProof/>
          <w:szCs w:val="22"/>
        </w:rPr>
        <w:t>peramivir</w:t>
      </w:r>
      <w:r w:rsidRPr="00E538BC">
        <w:rPr>
          <w:rFonts w:eastAsia="SimSun"/>
          <w:szCs w:val="22"/>
        </w:rPr>
        <w:t xml:space="preserve"> 600 mg </w:t>
      </w:r>
      <w:r w:rsidRPr="00E538BC" w:rsidR="00A05B02">
        <w:rPr>
          <w:rFonts w:eastAsia="SimSun"/>
          <w:szCs w:val="22"/>
        </w:rPr>
        <w:t>in clinical trials,</w:t>
      </w:r>
      <w:r w:rsidRPr="00E538BC">
        <w:rPr>
          <w:rFonts w:eastAsia="SimSun"/>
          <w:szCs w:val="22"/>
        </w:rPr>
        <w:t xml:space="preserve"> the most commonly observed adverse reactions were neutrophil count decreased </w:t>
      </w:r>
      <w:r w:rsidRPr="00E538BC" w:rsidR="00A05B02">
        <w:rPr>
          <w:rFonts w:eastAsia="SimSun"/>
          <w:szCs w:val="22"/>
        </w:rPr>
        <w:t>(</w:t>
      </w:r>
      <w:r w:rsidRPr="00E538BC">
        <w:rPr>
          <w:rFonts w:eastAsia="SimSun"/>
          <w:szCs w:val="22"/>
        </w:rPr>
        <w:t>3.2</w:t>
      </w:r>
      <w:r w:rsidRPr="00E538BC" w:rsidR="00DC7D71">
        <w:rPr>
          <w:rFonts w:eastAsia="SimSun"/>
          <w:szCs w:val="22"/>
        </w:rPr>
        <w:t> </w:t>
      </w:r>
      <w:r w:rsidRPr="00E538BC">
        <w:rPr>
          <w:rFonts w:eastAsia="SimSun"/>
          <w:szCs w:val="22"/>
        </w:rPr>
        <w:t>%</w:t>
      </w:r>
      <w:r w:rsidRPr="00E538BC" w:rsidR="00A05B02">
        <w:rPr>
          <w:rFonts w:eastAsia="SimSun"/>
          <w:szCs w:val="22"/>
        </w:rPr>
        <w:t>)</w:t>
      </w:r>
      <w:r w:rsidRPr="00E538BC">
        <w:rPr>
          <w:rFonts w:eastAsia="SimSun"/>
          <w:szCs w:val="22"/>
        </w:rPr>
        <w:t xml:space="preserve"> and nausea </w:t>
      </w:r>
      <w:r w:rsidRPr="00E538BC" w:rsidR="00A05B02">
        <w:rPr>
          <w:rFonts w:eastAsia="SimSun"/>
          <w:szCs w:val="22"/>
        </w:rPr>
        <w:t>(</w:t>
      </w:r>
      <w:r w:rsidRPr="00E538BC">
        <w:rPr>
          <w:rFonts w:eastAsia="SimSun"/>
          <w:szCs w:val="22"/>
        </w:rPr>
        <w:t>2.4</w:t>
      </w:r>
      <w:r w:rsidRPr="00E538BC" w:rsidR="00DC7D71">
        <w:rPr>
          <w:rFonts w:eastAsia="SimSun"/>
          <w:szCs w:val="22"/>
        </w:rPr>
        <w:t> </w:t>
      </w:r>
      <w:r w:rsidRPr="00E538BC">
        <w:rPr>
          <w:rFonts w:eastAsia="SimSun"/>
          <w:szCs w:val="22"/>
        </w:rPr>
        <w:t>%</w:t>
      </w:r>
      <w:r w:rsidRPr="00E538BC" w:rsidR="00A05B02">
        <w:rPr>
          <w:rFonts w:eastAsia="SimSun"/>
          <w:szCs w:val="22"/>
        </w:rPr>
        <w:t>)</w:t>
      </w:r>
      <w:r w:rsidRPr="00E538BC">
        <w:rPr>
          <w:rFonts w:eastAsia="SimSun"/>
          <w:szCs w:val="22"/>
        </w:rPr>
        <w:t xml:space="preserve">. </w:t>
      </w:r>
    </w:p>
    <w:p w:rsidR="00D10089" w:rsidRPr="00E538BC" w:rsidP="00DE6887">
      <w:pPr>
        <w:keepNext/>
        <w:keepLines/>
        <w:suppressLineNumbers/>
        <w:rPr>
          <w:rFonts w:eastAsia="SimSun"/>
          <w:szCs w:val="22"/>
        </w:rPr>
      </w:pPr>
    </w:p>
    <w:p w:rsidR="00406262" w:rsidRPr="00E538BC" w:rsidP="00406262">
      <w:pPr>
        <w:autoSpaceDE w:val="0"/>
        <w:autoSpaceDN w:val="0"/>
        <w:adjustRightInd w:val="0"/>
        <w:spacing w:line="240" w:lineRule="auto"/>
        <w:jc w:val="both"/>
        <w:rPr>
          <w:noProof/>
          <w:szCs w:val="22"/>
          <w:u w:val="single"/>
        </w:rPr>
      </w:pPr>
      <w:r w:rsidRPr="00E538BC">
        <w:rPr>
          <w:noProof/>
          <w:szCs w:val="22"/>
          <w:u w:val="single"/>
        </w:rPr>
        <w:t>Tabulated list of adverse reactions</w:t>
      </w:r>
    </w:p>
    <w:p w:rsidR="008B77D5" w:rsidRPr="00E538BC" w:rsidP="00406262">
      <w:pPr>
        <w:autoSpaceDE w:val="0"/>
        <w:autoSpaceDN w:val="0"/>
        <w:adjustRightInd w:val="0"/>
        <w:spacing w:line="240" w:lineRule="auto"/>
        <w:jc w:val="both"/>
        <w:rPr>
          <w:noProof/>
          <w:szCs w:val="22"/>
          <w:u w:val="single"/>
        </w:rPr>
      </w:pPr>
    </w:p>
    <w:p w:rsidR="00406262" w:rsidRPr="00E538BC" w:rsidP="00406262">
      <w:pPr>
        <w:autoSpaceDE w:val="0"/>
        <w:autoSpaceDN w:val="0"/>
        <w:adjustRightInd w:val="0"/>
        <w:rPr>
          <w:szCs w:val="22"/>
        </w:rPr>
      </w:pPr>
      <w:r w:rsidRPr="00E538BC">
        <w:rPr>
          <w:szCs w:val="22"/>
        </w:rPr>
        <w:t>Frequencies are defined as very common (≥1/10), common (≥1/100 to &lt;1/10), uncommon (≥1/1000 to &lt;1/100), rare (≥1/10,000 to &lt;1/1000), very rare (&lt;1/10,000)</w:t>
      </w:r>
      <w:r w:rsidRPr="00E538BC" w:rsidR="00AC0DA3">
        <w:rPr>
          <w:szCs w:val="22"/>
        </w:rPr>
        <w:t>.</w:t>
      </w:r>
    </w:p>
    <w:p w:rsidR="007B303B" w:rsidRPr="00E538BC" w:rsidP="00406262">
      <w:pPr>
        <w:autoSpaceDE w:val="0"/>
        <w:autoSpaceDN w:val="0"/>
        <w:adjustRightInd w:val="0"/>
        <w:rPr>
          <w:szCs w:val="22"/>
        </w:rPr>
      </w:pPr>
    </w:p>
    <w:p w:rsidR="007B303B" w:rsidRPr="00E538BC" w:rsidP="007B303B">
      <w:pPr>
        <w:keepNext/>
        <w:keepLines/>
        <w:rPr>
          <w:b/>
          <w:bCs/>
          <w:szCs w:val="24"/>
          <w:shd w:val="clear" w:color="auto" w:fill="FFFFFF"/>
        </w:rPr>
      </w:pPr>
      <w:bookmarkStart w:id="7" w:name="_Hlk498529576"/>
      <w:r w:rsidRPr="00E538BC">
        <w:rPr>
          <w:b/>
          <w:szCs w:val="24"/>
        </w:rPr>
        <w:t xml:space="preserve">Table 3: </w:t>
      </w:r>
      <w:r w:rsidRPr="00E538BC">
        <w:rPr>
          <w:b/>
          <w:bCs/>
          <w:szCs w:val="24"/>
          <w:shd w:val="clear" w:color="auto" w:fill="FFFFFF"/>
        </w:rPr>
        <w:t xml:space="preserve">Adverse reactions in studies investigating </w:t>
      </w:r>
      <w:r w:rsidRPr="00E538BC" w:rsidR="000105D3">
        <w:rPr>
          <w:b/>
          <w:bCs/>
          <w:szCs w:val="24"/>
          <w:shd w:val="clear" w:color="auto" w:fill="FFFFFF"/>
        </w:rPr>
        <w:t>peramivir</w:t>
      </w:r>
      <w:r w:rsidRPr="00E538BC">
        <w:rPr>
          <w:b/>
          <w:bCs/>
          <w:szCs w:val="24"/>
          <w:shd w:val="clear" w:color="auto" w:fill="FFFFFF"/>
        </w:rPr>
        <w:t xml:space="preserve"> for treatment of uncomplicated influenza in adults </w:t>
      </w:r>
    </w:p>
    <w:tbl>
      <w:tblPr>
        <w:tblW w:w="972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160"/>
        <w:gridCol w:w="1800"/>
        <w:gridCol w:w="2700"/>
        <w:gridCol w:w="1260"/>
        <w:gridCol w:w="1800"/>
      </w:tblGrid>
      <w:tr w:rsidTr="00474AF7">
        <w:tblPrEx>
          <w:tblW w:w="972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Ex>
        <w:trPr>
          <w:trHeight w:val="570"/>
          <w:tblHeader/>
        </w:trPr>
        <w:tc>
          <w:tcPr>
            <w:tcW w:w="2160" w:type="dxa"/>
            <w:vMerge w:val="restart"/>
            <w:shd w:val="clear" w:color="auto" w:fill="auto"/>
            <w:vAlign w:val="center"/>
            <w:hideMark/>
          </w:tcPr>
          <w:p w:rsidR="007B303B" w:rsidRPr="00E538BC" w:rsidP="007B303B">
            <w:pPr>
              <w:spacing w:line="240" w:lineRule="auto"/>
              <w:rPr>
                <w:b/>
                <w:bCs/>
              </w:rPr>
            </w:pPr>
            <w:r w:rsidRPr="00E538BC">
              <w:rPr>
                <w:b/>
                <w:bCs/>
              </w:rPr>
              <w:t>System Organ Class (SOC)</w:t>
            </w:r>
          </w:p>
        </w:tc>
        <w:tc>
          <w:tcPr>
            <w:tcW w:w="7560" w:type="dxa"/>
            <w:gridSpan w:val="4"/>
            <w:shd w:val="clear" w:color="auto" w:fill="auto"/>
            <w:vAlign w:val="center"/>
            <w:hideMark/>
          </w:tcPr>
          <w:p w:rsidR="007B303B" w:rsidRPr="00E538BC" w:rsidP="007B303B">
            <w:pPr>
              <w:spacing w:line="240" w:lineRule="auto"/>
              <w:jc w:val="center"/>
              <w:rPr>
                <w:b/>
                <w:bCs/>
              </w:rPr>
            </w:pPr>
            <w:r w:rsidRPr="00E538BC">
              <w:rPr>
                <w:b/>
                <w:bCs/>
              </w:rPr>
              <w:t>Adverse Reaction According to Frequency*</w:t>
            </w:r>
          </w:p>
        </w:tc>
      </w:tr>
      <w:tr w:rsidTr="00474AF7">
        <w:tblPrEx>
          <w:tblW w:w="9720" w:type="dxa"/>
          <w:tblInd w:w="-10" w:type="dxa"/>
          <w:tblLayout w:type="fixed"/>
          <w:tblLook w:val="04A0"/>
        </w:tblPrEx>
        <w:trPr>
          <w:trHeight w:val="315"/>
          <w:tblHeader/>
        </w:trPr>
        <w:tc>
          <w:tcPr>
            <w:tcW w:w="2160" w:type="dxa"/>
            <w:vMerge/>
            <w:vAlign w:val="center"/>
            <w:hideMark/>
          </w:tcPr>
          <w:p w:rsidR="007B303B" w:rsidRPr="00E538BC" w:rsidP="007B303B">
            <w:pPr>
              <w:spacing w:line="240" w:lineRule="auto"/>
              <w:rPr>
                <w:b/>
                <w:bCs/>
              </w:rPr>
            </w:pPr>
          </w:p>
        </w:tc>
        <w:tc>
          <w:tcPr>
            <w:tcW w:w="1800" w:type="dxa"/>
            <w:shd w:val="clear" w:color="auto" w:fill="auto"/>
            <w:vAlign w:val="center"/>
            <w:hideMark/>
          </w:tcPr>
          <w:p w:rsidR="007B303B" w:rsidRPr="00E538BC" w:rsidP="007B303B">
            <w:pPr>
              <w:spacing w:line="240" w:lineRule="auto"/>
              <w:rPr>
                <w:b/>
                <w:bCs/>
              </w:rPr>
            </w:pPr>
            <w:r w:rsidRPr="00E538BC">
              <w:rPr>
                <w:b/>
                <w:bCs/>
              </w:rPr>
              <w:t>Common</w:t>
            </w:r>
          </w:p>
        </w:tc>
        <w:tc>
          <w:tcPr>
            <w:tcW w:w="2700" w:type="dxa"/>
            <w:shd w:val="clear" w:color="auto" w:fill="auto"/>
            <w:vAlign w:val="center"/>
            <w:hideMark/>
          </w:tcPr>
          <w:p w:rsidR="007B303B" w:rsidRPr="00E538BC" w:rsidP="007B303B">
            <w:pPr>
              <w:spacing w:line="240" w:lineRule="auto"/>
              <w:rPr>
                <w:b/>
                <w:bCs/>
              </w:rPr>
            </w:pPr>
            <w:r w:rsidRPr="00E538BC">
              <w:rPr>
                <w:b/>
                <w:bCs/>
              </w:rPr>
              <w:t>Uncommon</w:t>
            </w:r>
          </w:p>
        </w:tc>
        <w:tc>
          <w:tcPr>
            <w:tcW w:w="1260" w:type="dxa"/>
            <w:shd w:val="clear" w:color="auto" w:fill="auto"/>
            <w:vAlign w:val="center"/>
            <w:hideMark/>
          </w:tcPr>
          <w:p w:rsidR="007B303B" w:rsidRPr="00E538BC" w:rsidP="007B303B">
            <w:pPr>
              <w:spacing w:line="240" w:lineRule="auto"/>
              <w:rPr>
                <w:b/>
                <w:bCs/>
              </w:rPr>
            </w:pPr>
            <w:r w:rsidRPr="00E538BC">
              <w:rPr>
                <w:b/>
                <w:bCs/>
              </w:rPr>
              <w:t>Rare</w:t>
            </w:r>
          </w:p>
        </w:tc>
        <w:tc>
          <w:tcPr>
            <w:tcW w:w="1800" w:type="dxa"/>
            <w:shd w:val="clear" w:color="auto" w:fill="auto"/>
            <w:vAlign w:val="center"/>
            <w:hideMark/>
          </w:tcPr>
          <w:p w:rsidR="007B303B" w:rsidRPr="00E538BC" w:rsidP="007B303B">
            <w:pPr>
              <w:spacing w:line="240" w:lineRule="auto"/>
              <w:rPr>
                <w:b/>
                <w:bCs/>
              </w:rPr>
            </w:pPr>
            <w:r w:rsidRPr="00E538BC">
              <w:rPr>
                <w:b/>
                <w:bCs/>
              </w:rPr>
              <w:t>Unknown</w:t>
            </w:r>
          </w:p>
        </w:tc>
      </w:tr>
      <w:tr w:rsidTr="00474AF7">
        <w:tblPrEx>
          <w:tblW w:w="9720" w:type="dxa"/>
          <w:tblInd w:w="-10" w:type="dxa"/>
          <w:tblLayout w:type="fixed"/>
          <w:tblLook w:val="04A0"/>
        </w:tblPrEx>
        <w:trPr>
          <w:trHeight w:val="585"/>
        </w:trPr>
        <w:tc>
          <w:tcPr>
            <w:tcW w:w="2160" w:type="dxa"/>
            <w:shd w:val="clear" w:color="auto" w:fill="auto"/>
            <w:vAlign w:val="center"/>
            <w:hideMark/>
          </w:tcPr>
          <w:p w:rsidR="007B303B" w:rsidRPr="00E538BC" w:rsidP="007B303B">
            <w:pPr>
              <w:spacing w:line="240" w:lineRule="auto"/>
              <w:rPr>
                <w:b/>
                <w:bCs/>
              </w:rPr>
            </w:pPr>
            <w:r w:rsidRPr="00E538BC">
              <w:rPr>
                <w:b/>
                <w:bCs/>
              </w:rPr>
              <w:t>Blood and lymphatic system disorders</w:t>
            </w:r>
          </w:p>
        </w:tc>
        <w:tc>
          <w:tcPr>
            <w:tcW w:w="1800" w:type="dxa"/>
            <w:shd w:val="clear" w:color="auto" w:fill="auto"/>
            <w:vAlign w:val="center"/>
            <w:hideMark/>
          </w:tcPr>
          <w:p w:rsidR="007B303B" w:rsidRPr="00E538BC" w:rsidP="007B303B">
            <w:pPr>
              <w:spacing w:line="240" w:lineRule="auto"/>
            </w:pPr>
            <w:r w:rsidRPr="00E538BC">
              <w:t>neutrophil count decreased</w:t>
            </w:r>
          </w:p>
        </w:tc>
        <w:tc>
          <w:tcPr>
            <w:tcW w:w="2700" w:type="dxa"/>
            <w:shd w:val="clear" w:color="auto" w:fill="auto"/>
            <w:vAlign w:val="center"/>
            <w:hideMark/>
          </w:tcPr>
          <w:p w:rsidR="007B303B" w:rsidRPr="00E538BC" w:rsidP="007B303B">
            <w:pPr>
              <w:spacing w:line="240" w:lineRule="auto"/>
            </w:pPr>
            <w:r w:rsidRPr="00E538BC">
              <w:t> </w:t>
            </w:r>
          </w:p>
        </w:tc>
        <w:tc>
          <w:tcPr>
            <w:tcW w:w="1260" w:type="dxa"/>
            <w:shd w:val="clear" w:color="auto" w:fill="auto"/>
            <w:vAlign w:val="center"/>
            <w:hideMark/>
          </w:tcPr>
          <w:p w:rsidR="007B303B" w:rsidRPr="00E538BC" w:rsidP="007B303B">
            <w:pPr>
              <w:spacing w:line="240" w:lineRule="auto"/>
            </w:pPr>
            <w:r w:rsidRPr="00E538BC">
              <w:t> </w:t>
            </w:r>
          </w:p>
        </w:tc>
        <w:tc>
          <w:tcPr>
            <w:tcW w:w="1800" w:type="dxa"/>
            <w:shd w:val="clear" w:color="auto" w:fill="auto"/>
            <w:vAlign w:val="center"/>
            <w:hideMark/>
          </w:tcPr>
          <w:p w:rsidR="007B303B" w:rsidRPr="00E538BC" w:rsidP="007B303B">
            <w:pPr>
              <w:spacing w:line="240" w:lineRule="auto"/>
            </w:pPr>
            <w:r w:rsidRPr="00E538BC">
              <w:t> </w:t>
            </w:r>
          </w:p>
        </w:tc>
      </w:tr>
      <w:tr w:rsidTr="00474AF7">
        <w:tblPrEx>
          <w:tblW w:w="9720" w:type="dxa"/>
          <w:tblInd w:w="-10" w:type="dxa"/>
          <w:tblLayout w:type="fixed"/>
          <w:tblLook w:val="04A0"/>
        </w:tblPrEx>
        <w:trPr>
          <w:trHeight w:val="615"/>
        </w:trPr>
        <w:tc>
          <w:tcPr>
            <w:tcW w:w="2160" w:type="dxa"/>
            <w:shd w:val="clear" w:color="auto" w:fill="auto"/>
            <w:vAlign w:val="center"/>
            <w:hideMark/>
          </w:tcPr>
          <w:p w:rsidR="007B303B" w:rsidRPr="00E538BC" w:rsidP="007B303B">
            <w:pPr>
              <w:spacing w:line="240" w:lineRule="auto"/>
              <w:rPr>
                <w:b/>
                <w:bCs/>
              </w:rPr>
            </w:pPr>
            <w:r w:rsidRPr="00E538BC">
              <w:rPr>
                <w:b/>
                <w:bCs/>
              </w:rPr>
              <w:t>Immune system disorders</w:t>
            </w:r>
          </w:p>
        </w:tc>
        <w:tc>
          <w:tcPr>
            <w:tcW w:w="1800" w:type="dxa"/>
            <w:shd w:val="clear" w:color="auto" w:fill="auto"/>
            <w:vAlign w:val="center"/>
            <w:hideMark/>
          </w:tcPr>
          <w:p w:rsidR="007B303B" w:rsidRPr="00E538BC" w:rsidP="007B303B">
            <w:pPr>
              <w:spacing w:line="240" w:lineRule="auto"/>
            </w:pPr>
            <w:r w:rsidRPr="00E538BC">
              <w:t> </w:t>
            </w:r>
          </w:p>
        </w:tc>
        <w:tc>
          <w:tcPr>
            <w:tcW w:w="2700" w:type="dxa"/>
            <w:shd w:val="clear" w:color="auto" w:fill="auto"/>
            <w:vAlign w:val="center"/>
            <w:hideMark/>
          </w:tcPr>
          <w:p w:rsidR="007B303B" w:rsidRPr="00E538BC" w:rsidP="007B303B">
            <w:pPr>
              <w:spacing w:line="240" w:lineRule="auto"/>
            </w:pPr>
            <w:r w:rsidRPr="00E538BC">
              <w:t> </w:t>
            </w:r>
          </w:p>
        </w:tc>
        <w:tc>
          <w:tcPr>
            <w:tcW w:w="1260" w:type="dxa"/>
            <w:shd w:val="clear" w:color="auto" w:fill="auto"/>
            <w:vAlign w:val="center"/>
            <w:hideMark/>
          </w:tcPr>
          <w:p w:rsidR="007B303B" w:rsidRPr="00E538BC" w:rsidP="007B303B">
            <w:pPr>
              <w:spacing w:line="240" w:lineRule="auto"/>
            </w:pPr>
            <w:r w:rsidRPr="00E538BC">
              <w:t> </w:t>
            </w:r>
          </w:p>
        </w:tc>
        <w:tc>
          <w:tcPr>
            <w:tcW w:w="1800" w:type="dxa"/>
            <w:shd w:val="clear" w:color="auto" w:fill="auto"/>
            <w:vAlign w:val="center"/>
            <w:hideMark/>
          </w:tcPr>
          <w:p w:rsidR="007B303B" w:rsidRPr="00E538BC" w:rsidP="007B303B">
            <w:pPr>
              <w:spacing w:line="240" w:lineRule="auto"/>
            </w:pPr>
            <w:r w:rsidRPr="00E538BC">
              <w:t>anaphylactic reaction*, anaphylactic shock*</w:t>
            </w:r>
          </w:p>
        </w:tc>
      </w:tr>
      <w:tr w:rsidTr="00474AF7">
        <w:tblPrEx>
          <w:tblW w:w="9720" w:type="dxa"/>
          <w:tblInd w:w="-10" w:type="dxa"/>
          <w:tblLayout w:type="fixed"/>
          <w:tblLook w:val="04A0"/>
        </w:tblPrEx>
        <w:trPr>
          <w:trHeight w:val="2744"/>
        </w:trPr>
        <w:tc>
          <w:tcPr>
            <w:tcW w:w="2160" w:type="dxa"/>
            <w:shd w:val="clear" w:color="auto" w:fill="auto"/>
            <w:vAlign w:val="center"/>
            <w:hideMark/>
          </w:tcPr>
          <w:p w:rsidR="007B303B" w:rsidRPr="00E538BC" w:rsidP="007B303B">
            <w:pPr>
              <w:spacing w:line="240" w:lineRule="auto"/>
              <w:rPr>
                <w:b/>
                <w:bCs/>
              </w:rPr>
            </w:pPr>
            <w:r w:rsidRPr="00E538BC">
              <w:rPr>
                <w:b/>
                <w:bCs/>
              </w:rPr>
              <w:t>Metabolism and nutrition disorders</w:t>
            </w:r>
          </w:p>
        </w:tc>
        <w:tc>
          <w:tcPr>
            <w:tcW w:w="1800" w:type="dxa"/>
            <w:shd w:val="clear" w:color="auto" w:fill="auto"/>
            <w:vAlign w:val="center"/>
            <w:hideMark/>
          </w:tcPr>
          <w:p w:rsidR="007B303B" w:rsidRPr="00E538BC" w:rsidP="007B303B">
            <w:pPr>
              <w:spacing w:line="240" w:lineRule="auto"/>
            </w:pPr>
            <w:r w:rsidRPr="00E538BC">
              <w:t>blood lactate dehydrogenase increased</w:t>
            </w:r>
          </w:p>
        </w:tc>
        <w:tc>
          <w:tcPr>
            <w:tcW w:w="2700" w:type="dxa"/>
            <w:shd w:val="clear" w:color="auto" w:fill="auto"/>
            <w:vAlign w:val="center"/>
            <w:hideMark/>
          </w:tcPr>
          <w:p w:rsidR="007B303B" w:rsidRPr="00E6391A" w:rsidP="007B303B">
            <w:pPr>
              <w:spacing w:line="240" w:lineRule="auto"/>
            </w:pPr>
            <w:r w:rsidRPr="00E538BC">
              <w:t>decreased appetite, blood albumin decreased, blood chloride increased, blood glucose decreased, blood lactate dehydrogenase decreased, blood potassium increased, blood sodium increased, blood uric acid increased, protein total increased</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 </w:t>
            </w:r>
          </w:p>
        </w:tc>
      </w:tr>
      <w:tr w:rsidTr="00474AF7">
        <w:tblPrEx>
          <w:tblW w:w="9720" w:type="dxa"/>
          <w:tblInd w:w="-10" w:type="dxa"/>
          <w:tblLayout w:type="fixed"/>
          <w:tblLook w:val="04A0"/>
        </w:tblPrEx>
        <w:trPr>
          <w:trHeight w:val="615"/>
        </w:trPr>
        <w:tc>
          <w:tcPr>
            <w:tcW w:w="2160" w:type="dxa"/>
            <w:shd w:val="clear" w:color="auto" w:fill="auto"/>
            <w:vAlign w:val="center"/>
            <w:hideMark/>
          </w:tcPr>
          <w:p w:rsidR="007B303B" w:rsidRPr="00E6391A" w:rsidP="007B303B">
            <w:pPr>
              <w:spacing w:line="240" w:lineRule="auto"/>
              <w:rPr>
                <w:b/>
                <w:bCs/>
              </w:rPr>
            </w:pPr>
            <w:r w:rsidRPr="00E6391A">
              <w:rPr>
                <w:b/>
                <w:bCs/>
              </w:rPr>
              <w:t>Psychiatric disorders</w:t>
            </w:r>
          </w:p>
        </w:tc>
        <w:tc>
          <w:tcPr>
            <w:tcW w:w="1800" w:type="dxa"/>
            <w:shd w:val="clear" w:color="auto" w:fill="auto"/>
            <w:vAlign w:val="center"/>
            <w:hideMark/>
          </w:tcPr>
          <w:p w:rsidR="007B303B" w:rsidRPr="00E6391A" w:rsidP="007B303B">
            <w:pPr>
              <w:spacing w:line="240" w:lineRule="auto"/>
            </w:pPr>
            <w:r w:rsidRPr="00E6391A">
              <w:t> </w:t>
            </w:r>
          </w:p>
        </w:tc>
        <w:tc>
          <w:tcPr>
            <w:tcW w:w="2700" w:type="dxa"/>
            <w:shd w:val="clear" w:color="auto" w:fill="auto"/>
            <w:vAlign w:val="center"/>
            <w:hideMark/>
          </w:tcPr>
          <w:p w:rsidR="007B303B" w:rsidRPr="00E6391A" w:rsidP="007B303B">
            <w:pPr>
              <w:spacing w:line="240" w:lineRule="auto"/>
            </w:pPr>
            <w:r w:rsidRPr="00E6391A">
              <w:t>insomnia</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abnormal behavio</w:t>
            </w:r>
            <w:r w:rsidRPr="00E6391A" w:rsidR="002920BD">
              <w:t>u</w:t>
            </w:r>
            <w:r w:rsidRPr="00E6391A">
              <w:t>r*, delirium*</w:t>
            </w:r>
          </w:p>
        </w:tc>
      </w:tr>
      <w:tr w:rsidTr="00474AF7">
        <w:tblPrEx>
          <w:tblW w:w="9720" w:type="dxa"/>
          <w:tblInd w:w="-10" w:type="dxa"/>
          <w:tblLayout w:type="fixed"/>
          <w:tblLook w:val="04A0"/>
        </w:tblPrEx>
        <w:trPr>
          <w:trHeight w:val="615"/>
        </w:trPr>
        <w:tc>
          <w:tcPr>
            <w:tcW w:w="2160" w:type="dxa"/>
            <w:shd w:val="clear" w:color="auto" w:fill="auto"/>
            <w:vAlign w:val="center"/>
            <w:hideMark/>
          </w:tcPr>
          <w:p w:rsidR="007B303B" w:rsidRPr="00E6391A" w:rsidP="007B303B">
            <w:pPr>
              <w:spacing w:line="240" w:lineRule="auto"/>
              <w:rPr>
                <w:b/>
                <w:bCs/>
              </w:rPr>
            </w:pPr>
            <w:r w:rsidRPr="00E6391A">
              <w:rPr>
                <w:b/>
                <w:bCs/>
              </w:rPr>
              <w:t>Nervous system disorders</w:t>
            </w:r>
          </w:p>
        </w:tc>
        <w:tc>
          <w:tcPr>
            <w:tcW w:w="1800" w:type="dxa"/>
            <w:shd w:val="clear" w:color="auto" w:fill="auto"/>
            <w:vAlign w:val="center"/>
            <w:hideMark/>
          </w:tcPr>
          <w:p w:rsidR="007B303B" w:rsidRPr="00E6391A" w:rsidP="007B303B">
            <w:pPr>
              <w:spacing w:line="240" w:lineRule="auto"/>
            </w:pPr>
            <w:r w:rsidRPr="00E6391A">
              <w:t> </w:t>
            </w:r>
          </w:p>
        </w:tc>
        <w:tc>
          <w:tcPr>
            <w:tcW w:w="2700" w:type="dxa"/>
            <w:shd w:val="clear" w:color="auto" w:fill="auto"/>
            <w:vAlign w:val="center"/>
            <w:hideMark/>
          </w:tcPr>
          <w:p w:rsidR="007B303B" w:rsidRPr="00E6391A" w:rsidP="007B303B">
            <w:pPr>
              <w:spacing w:line="240" w:lineRule="auto"/>
            </w:pPr>
            <w:r w:rsidRPr="00E6391A">
              <w:t>hypoaesthesia, paraesthesia</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 </w:t>
            </w:r>
          </w:p>
        </w:tc>
      </w:tr>
      <w:tr w:rsidTr="00474AF7">
        <w:tblPrEx>
          <w:tblW w:w="9720" w:type="dxa"/>
          <w:tblInd w:w="-10" w:type="dxa"/>
          <w:tblLayout w:type="fixed"/>
          <w:tblLook w:val="04A0"/>
        </w:tblPrEx>
        <w:trPr>
          <w:trHeight w:val="315"/>
        </w:trPr>
        <w:tc>
          <w:tcPr>
            <w:tcW w:w="2160" w:type="dxa"/>
            <w:shd w:val="clear" w:color="auto" w:fill="auto"/>
            <w:vAlign w:val="center"/>
            <w:hideMark/>
          </w:tcPr>
          <w:p w:rsidR="007B303B" w:rsidRPr="00E6391A" w:rsidP="007B303B">
            <w:pPr>
              <w:spacing w:line="240" w:lineRule="auto"/>
              <w:rPr>
                <w:b/>
                <w:bCs/>
              </w:rPr>
            </w:pPr>
            <w:r w:rsidRPr="00E6391A">
              <w:rPr>
                <w:b/>
                <w:bCs/>
              </w:rPr>
              <w:t>Eye disorders</w:t>
            </w:r>
          </w:p>
        </w:tc>
        <w:tc>
          <w:tcPr>
            <w:tcW w:w="1800" w:type="dxa"/>
            <w:shd w:val="clear" w:color="auto" w:fill="auto"/>
            <w:vAlign w:val="center"/>
            <w:hideMark/>
          </w:tcPr>
          <w:p w:rsidR="007B303B" w:rsidRPr="00E6391A" w:rsidP="007B303B">
            <w:pPr>
              <w:spacing w:line="240" w:lineRule="auto"/>
            </w:pPr>
            <w:r w:rsidRPr="00E6391A">
              <w:t> </w:t>
            </w:r>
          </w:p>
        </w:tc>
        <w:tc>
          <w:tcPr>
            <w:tcW w:w="2700" w:type="dxa"/>
            <w:shd w:val="clear" w:color="auto" w:fill="auto"/>
            <w:vAlign w:val="center"/>
            <w:hideMark/>
          </w:tcPr>
          <w:p w:rsidR="007B303B" w:rsidRPr="00E6391A" w:rsidP="007B303B">
            <w:pPr>
              <w:spacing w:line="240" w:lineRule="auto"/>
            </w:pPr>
            <w:r w:rsidRPr="00E6391A">
              <w:t>vision blurred</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 </w:t>
            </w:r>
          </w:p>
        </w:tc>
      </w:tr>
      <w:tr w:rsidTr="00474AF7">
        <w:tblPrEx>
          <w:tblW w:w="9720" w:type="dxa"/>
          <w:tblInd w:w="-10" w:type="dxa"/>
          <w:tblLayout w:type="fixed"/>
          <w:tblLook w:val="04A0"/>
        </w:tblPrEx>
        <w:trPr>
          <w:trHeight w:val="615"/>
        </w:trPr>
        <w:tc>
          <w:tcPr>
            <w:tcW w:w="2160" w:type="dxa"/>
            <w:shd w:val="clear" w:color="auto" w:fill="auto"/>
            <w:vAlign w:val="center"/>
            <w:hideMark/>
          </w:tcPr>
          <w:p w:rsidR="007B303B" w:rsidRPr="00E6391A" w:rsidP="007B303B">
            <w:pPr>
              <w:spacing w:line="240" w:lineRule="auto"/>
              <w:rPr>
                <w:b/>
                <w:bCs/>
              </w:rPr>
            </w:pPr>
            <w:r w:rsidRPr="00E6391A">
              <w:rPr>
                <w:b/>
                <w:bCs/>
              </w:rPr>
              <w:t>Cardiac disorders</w:t>
            </w:r>
          </w:p>
        </w:tc>
        <w:tc>
          <w:tcPr>
            <w:tcW w:w="1800" w:type="dxa"/>
            <w:shd w:val="clear" w:color="auto" w:fill="auto"/>
            <w:vAlign w:val="center"/>
            <w:hideMark/>
          </w:tcPr>
          <w:p w:rsidR="007B303B" w:rsidRPr="00E6391A" w:rsidP="007B303B">
            <w:pPr>
              <w:spacing w:line="240" w:lineRule="auto"/>
            </w:pPr>
            <w:r w:rsidRPr="00E6391A">
              <w:t> </w:t>
            </w:r>
          </w:p>
        </w:tc>
        <w:tc>
          <w:tcPr>
            <w:tcW w:w="2700" w:type="dxa"/>
            <w:shd w:val="clear" w:color="auto" w:fill="auto"/>
            <w:vAlign w:val="center"/>
            <w:hideMark/>
          </w:tcPr>
          <w:p w:rsidR="007B303B" w:rsidRPr="00E6391A" w:rsidP="007B303B">
            <w:pPr>
              <w:spacing w:line="240" w:lineRule="auto"/>
            </w:pPr>
            <w:r w:rsidRPr="00E6391A">
              <w:t>electrocardiogram QT prolonged</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 </w:t>
            </w:r>
          </w:p>
        </w:tc>
      </w:tr>
      <w:tr w:rsidTr="00474AF7">
        <w:tblPrEx>
          <w:tblW w:w="9720" w:type="dxa"/>
          <w:tblInd w:w="-10" w:type="dxa"/>
          <w:tblLayout w:type="fixed"/>
          <w:tblLook w:val="04A0"/>
        </w:tblPrEx>
        <w:trPr>
          <w:trHeight w:val="800"/>
        </w:trPr>
        <w:tc>
          <w:tcPr>
            <w:tcW w:w="2160" w:type="dxa"/>
            <w:shd w:val="clear" w:color="auto" w:fill="auto"/>
            <w:vAlign w:val="center"/>
            <w:hideMark/>
          </w:tcPr>
          <w:p w:rsidR="007B303B" w:rsidRPr="00E6391A" w:rsidP="007B303B">
            <w:pPr>
              <w:spacing w:line="240" w:lineRule="auto"/>
              <w:rPr>
                <w:b/>
                <w:bCs/>
              </w:rPr>
            </w:pPr>
            <w:r w:rsidRPr="00E6391A">
              <w:rPr>
                <w:b/>
                <w:bCs/>
              </w:rPr>
              <w:t>Gastrointestinal disorders</w:t>
            </w:r>
          </w:p>
        </w:tc>
        <w:tc>
          <w:tcPr>
            <w:tcW w:w="1800" w:type="dxa"/>
            <w:shd w:val="clear" w:color="auto" w:fill="auto"/>
            <w:vAlign w:val="center"/>
            <w:hideMark/>
          </w:tcPr>
          <w:p w:rsidR="007B303B" w:rsidRPr="00E6391A" w:rsidP="007B303B">
            <w:pPr>
              <w:spacing w:line="240" w:lineRule="auto"/>
            </w:pPr>
            <w:r w:rsidRPr="00E6391A">
              <w:t>nausea, vomiting</w:t>
            </w:r>
          </w:p>
        </w:tc>
        <w:tc>
          <w:tcPr>
            <w:tcW w:w="2700" w:type="dxa"/>
            <w:shd w:val="clear" w:color="auto" w:fill="auto"/>
            <w:vAlign w:val="center"/>
            <w:hideMark/>
          </w:tcPr>
          <w:p w:rsidR="007B303B" w:rsidRPr="00E6391A" w:rsidP="007B303B">
            <w:pPr>
              <w:spacing w:line="240" w:lineRule="auto"/>
            </w:pPr>
            <w:r w:rsidRPr="00E6391A">
              <w:t>abdominal pain upper, abdominal discomfort, gastritis</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 </w:t>
            </w:r>
          </w:p>
        </w:tc>
      </w:tr>
      <w:tr w:rsidTr="00474AF7">
        <w:tblPrEx>
          <w:tblW w:w="9720" w:type="dxa"/>
          <w:tblInd w:w="-10" w:type="dxa"/>
          <w:tblLayout w:type="fixed"/>
          <w:tblLook w:val="04A0"/>
        </w:tblPrEx>
        <w:trPr>
          <w:trHeight w:val="1515"/>
        </w:trPr>
        <w:tc>
          <w:tcPr>
            <w:tcW w:w="2160" w:type="dxa"/>
            <w:shd w:val="clear" w:color="auto" w:fill="auto"/>
            <w:vAlign w:val="center"/>
            <w:hideMark/>
          </w:tcPr>
          <w:p w:rsidR="007B303B" w:rsidRPr="00E6391A" w:rsidP="007B303B">
            <w:pPr>
              <w:spacing w:line="240" w:lineRule="auto"/>
              <w:rPr>
                <w:b/>
                <w:bCs/>
              </w:rPr>
            </w:pPr>
            <w:r w:rsidRPr="00E6391A">
              <w:rPr>
                <w:b/>
                <w:bCs/>
              </w:rPr>
              <w:t>Hepatobiliary disorders</w:t>
            </w:r>
          </w:p>
        </w:tc>
        <w:tc>
          <w:tcPr>
            <w:tcW w:w="1800" w:type="dxa"/>
            <w:shd w:val="clear" w:color="auto" w:fill="auto"/>
            <w:vAlign w:val="center"/>
            <w:hideMark/>
          </w:tcPr>
          <w:p w:rsidR="007B303B" w:rsidRPr="00E6391A" w:rsidP="007B303B">
            <w:pPr>
              <w:spacing w:line="240" w:lineRule="auto"/>
            </w:pPr>
            <w:r w:rsidRPr="00E6391A">
              <w:t> </w:t>
            </w:r>
          </w:p>
        </w:tc>
        <w:tc>
          <w:tcPr>
            <w:tcW w:w="2700" w:type="dxa"/>
            <w:shd w:val="clear" w:color="auto" w:fill="auto"/>
            <w:vAlign w:val="center"/>
            <w:hideMark/>
          </w:tcPr>
          <w:p w:rsidR="007B303B" w:rsidRPr="00E6391A" w:rsidP="007B303B">
            <w:pPr>
              <w:spacing w:line="240" w:lineRule="auto"/>
            </w:pPr>
            <w:r w:rsidRPr="00E6391A">
              <w:t>increased gamma-glutamyltransferase</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 xml:space="preserve">liver disorder*, alanine aminotransferase increased*, aspartate aminotransferase increased* </w:t>
            </w:r>
          </w:p>
        </w:tc>
      </w:tr>
      <w:tr w:rsidTr="00474AF7">
        <w:tblPrEx>
          <w:tblW w:w="9720" w:type="dxa"/>
          <w:tblInd w:w="-10" w:type="dxa"/>
          <w:tblLayout w:type="fixed"/>
          <w:tblLook w:val="04A0"/>
        </w:tblPrEx>
        <w:trPr>
          <w:trHeight w:val="915"/>
        </w:trPr>
        <w:tc>
          <w:tcPr>
            <w:tcW w:w="2160" w:type="dxa"/>
            <w:shd w:val="clear" w:color="auto" w:fill="auto"/>
            <w:vAlign w:val="center"/>
            <w:hideMark/>
          </w:tcPr>
          <w:p w:rsidR="007B303B" w:rsidRPr="00E6391A" w:rsidP="007B303B">
            <w:pPr>
              <w:spacing w:line="240" w:lineRule="auto"/>
              <w:rPr>
                <w:b/>
                <w:bCs/>
              </w:rPr>
            </w:pPr>
            <w:r w:rsidRPr="00E6391A">
              <w:rPr>
                <w:b/>
                <w:bCs/>
              </w:rPr>
              <w:t>Skin and subcutaneous tissue disorders</w:t>
            </w:r>
          </w:p>
        </w:tc>
        <w:tc>
          <w:tcPr>
            <w:tcW w:w="1800" w:type="dxa"/>
            <w:shd w:val="clear" w:color="auto" w:fill="auto"/>
            <w:vAlign w:val="center"/>
            <w:hideMark/>
          </w:tcPr>
          <w:p w:rsidR="007B303B" w:rsidRPr="00E6391A" w:rsidP="007B303B">
            <w:pPr>
              <w:spacing w:line="240" w:lineRule="auto"/>
            </w:pPr>
            <w:r w:rsidRPr="00E6391A">
              <w:t> </w:t>
            </w:r>
          </w:p>
        </w:tc>
        <w:tc>
          <w:tcPr>
            <w:tcW w:w="2700" w:type="dxa"/>
            <w:shd w:val="clear" w:color="auto" w:fill="auto"/>
            <w:vAlign w:val="center"/>
            <w:hideMark/>
          </w:tcPr>
          <w:p w:rsidR="007B303B" w:rsidRPr="00E6391A" w:rsidP="007B303B">
            <w:pPr>
              <w:spacing w:line="240" w:lineRule="auto"/>
            </w:pPr>
            <w:r w:rsidRPr="00E6391A">
              <w:t>dermatitis, drug eruption, eczema, urticaria</w:t>
            </w:r>
          </w:p>
        </w:tc>
        <w:tc>
          <w:tcPr>
            <w:tcW w:w="1260" w:type="dxa"/>
            <w:shd w:val="clear" w:color="auto" w:fill="auto"/>
            <w:vAlign w:val="center"/>
            <w:hideMark/>
          </w:tcPr>
          <w:p w:rsidR="007B303B" w:rsidRPr="00E6391A" w:rsidP="007B303B">
            <w:pPr>
              <w:spacing w:line="240" w:lineRule="auto"/>
            </w:pPr>
            <w:r w:rsidRPr="00E6391A">
              <w:t>erythema multiforme</w:t>
            </w:r>
          </w:p>
        </w:tc>
        <w:tc>
          <w:tcPr>
            <w:tcW w:w="1800" w:type="dxa"/>
            <w:shd w:val="clear" w:color="auto" w:fill="auto"/>
            <w:vAlign w:val="center"/>
            <w:hideMark/>
          </w:tcPr>
          <w:p w:rsidR="007B303B" w:rsidRPr="00E6391A" w:rsidP="007B303B">
            <w:pPr>
              <w:spacing w:line="240" w:lineRule="auto"/>
            </w:pPr>
            <w:r w:rsidRPr="00E6391A">
              <w:t>dermatitis exfoliative*, Stevens-Johnson syndrome*</w:t>
            </w:r>
          </w:p>
        </w:tc>
      </w:tr>
      <w:tr w:rsidTr="00474AF7">
        <w:tblPrEx>
          <w:tblW w:w="9720" w:type="dxa"/>
          <w:tblInd w:w="-10" w:type="dxa"/>
          <w:tblLayout w:type="fixed"/>
          <w:tblLook w:val="04A0"/>
        </w:tblPrEx>
        <w:trPr>
          <w:trHeight w:val="870"/>
        </w:trPr>
        <w:tc>
          <w:tcPr>
            <w:tcW w:w="2160" w:type="dxa"/>
            <w:shd w:val="clear" w:color="auto" w:fill="auto"/>
            <w:vAlign w:val="center"/>
            <w:hideMark/>
          </w:tcPr>
          <w:p w:rsidR="007B303B" w:rsidRPr="00E6391A" w:rsidP="007B303B">
            <w:pPr>
              <w:spacing w:line="240" w:lineRule="auto"/>
              <w:rPr>
                <w:b/>
                <w:bCs/>
              </w:rPr>
            </w:pPr>
            <w:r w:rsidRPr="00E6391A">
              <w:rPr>
                <w:b/>
                <w:bCs/>
              </w:rPr>
              <w:t>Musculoskeletal and connective tissue disorders</w:t>
            </w:r>
          </w:p>
        </w:tc>
        <w:tc>
          <w:tcPr>
            <w:tcW w:w="1800" w:type="dxa"/>
            <w:shd w:val="clear" w:color="auto" w:fill="auto"/>
            <w:vAlign w:val="center"/>
            <w:hideMark/>
          </w:tcPr>
          <w:p w:rsidR="007B303B" w:rsidRPr="00E6391A" w:rsidP="007B303B">
            <w:pPr>
              <w:spacing w:line="240" w:lineRule="auto"/>
            </w:pPr>
            <w:r w:rsidRPr="00E6391A">
              <w:t> </w:t>
            </w:r>
          </w:p>
        </w:tc>
        <w:tc>
          <w:tcPr>
            <w:tcW w:w="2700" w:type="dxa"/>
            <w:shd w:val="clear" w:color="auto" w:fill="auto"/>
            <w:vAlign w:val="center"/>
            <w:hideMark/>
          </w:tcPr>
          <w:p w:rsidR="007B303B" w:rsidRPr="00E6391A" w:rsidP="007B303B">
            <w:pPr>
              <w:spacing w:line="240" w:lineRule="auto"/>
            </w:pPr>
            <w:r w:rsidRPr="00E6391A">
              <w:t>arthralgia, blood creatine phosphokinase increased</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 </w:t>
            </w:r>
          </w:p>
        </w:tc>
      </w:tr>
      <w:tr w:rsidTr="00474AF7">
        <w:tblPrEx>
          <w:tblW w:w="9720" w:type="dxa"/>
          <w:tblInd w:w="-10" w:type="dxa"/>
          <w:tblLayout w:type="fixed"/>
          <w:tblLook w:val="04A0"/>
        </w:tblPrEx>
        <w:trPr>
          <w:trHeight w:val="1276"/>
        </w:trPr>
        <w:tc>
          <w:tcPr>
            <w:tcW w:w="2160" w:type="dxa"/>
            <w:shd w:val="clear" w:color="auto" w:fill="auto"/>
            <w:vAlign w:val="center"/>
            <w:hideMark/>
          </w:tcPr>
          <w:p w:rsidR="007B303B" w:rsidRPr="00E6391A" w:rsidP="007B303B">
            <w:pPr>
              <w:spacing w:line="240" w:lineRule="auto"/>
              <w:rPr>
                <w:b/>
                <w:bCs/>
              </w:rPr>
            </w:pPr>
            <w:r w:rsidRPr="00E6391A">
              <w:rPr>
                <w:b/>
                <w:bCs/>
              </w:rPr>
              <w:t>Renal and urinary disorders</w:t>
            </w:r>
          </w:p>
        </w:tc>
        <w:tc>
          <w:tcPr>
            <w:tcW w:w="1800" w:type="dxa"/>
            <w:shd w:val="clear" w:color="auto" w:fill="auto"/>
            <w:vAlign w:val="center"/>
            <w:hideMark/>
          </w:tcPr>
          <w:p w:rsidR="007B303B" w:rsidRPr="00E6391A" w:rsidP="007B303B">
            <w:pPr>
              <w:spacing w:line="240" w:lineRule="auto"/>
            </w:pPr>
            <w:r w:rsidRPr="00E6391A">
              <w:t> </w:t>
            </w:r>
          </w:p>
        </w:tc>
        <w:tc>
          <w:tcPr>
            <w:tcW w:w="2700" w:type="dxa"/>
            <w:shd w:val="clear" w:color="auto" w:fill="auto"/>
            <w:vAlign w:val="center"/>
            <w:hideMark/>
          </w:tcPr>
          <w:p w:rsidR="007B303B" w:rsidRPr="00E6391A" w:rsidP="007B303B">
            <w:pPr>
              <w:spacing w:line="240" w:lineRule="auto"/>
            </w:pPr>
            <w:r w:rsidRPr="00E6391A">
              <w:t>blood urea increased, blood present in urine, urobilin present in urine, blood creatinine increased, urine ketone body increased</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acute kidney injury*, renal impairment*</w:t>
            </w:r>
          </w:p>
        </w:tc>
      </w:tr>
      <w:tr w:rsidTr="00474AF7">
        <w:tblPrEx>
          <w:tblW w:w="9720" w:type="dxa"/>
          <w:tblInd w:w="-10" w:type="dxa"/>
          <w:tblLayout w:type="fixed"/>
          <w:tblLook w:val="04A0"/>
        </w:tblPrEx>
        <w:trPr>
          <w:trHeight w:val="870"/>
        </w:trPr>
        <w:tc>
          <w:tcPr>
            <w:tcW w:w="2160" w:type="dxa"/>
            <w:shd w:val="clear" w:color="auto" w:fill="auto"/>
            <w:vAlign w:val="center"/>
            <w:hideMark/>
          </w:tcPr>
          <w:p w:rsidR="007B303B" w:rsidRPr="00E6391A" w:rsidP="007B303B">
            <w:pPr>
              <w:spacing w:line="240" w:lineRule="auto"/>
              <w:rPr>
                <w:b/>
                <w:bCs/>
              </w:rPr>
            </w:pPr>
            <w:r w:rsidRPr="00E6391A">
              <w:rPr>
                <w:b/>
                <w:bCs/>
              </w:rPr>
              <w:t>General disorders and administration site conditions</w:t>
            </w:r>
          </w:p>
        </w:tc>
        <w:tc>
          <w:tcPr>
            <w:tcW w:w="1800" w:type="dxa"/>
            <w:shd w:val="clear" w:color="auto" w:fill="auto"/>
            <w:vAlign w:val="center"/>
            <w:hideMark/>
          </w:tcPr>
          <w:p w:rsidR="007B303B" w:rsidRPr="00E6391A" w:rsidP="007B303B">
            <w:pPr>
              <w:spacing w:line="240" w:lineRule="auto"/>
            </w:pPr>
            <w:r w:rsidRPr="00E6391A">
              <w:t> </w:t>
            </w:r>
          </w:p>
        </w:tc>
        <w:tc>
          <w:tcPr>
            <w:tcW w:w="2700" w:type="dxa"/>
            <w:shd w:val="clear" w:color="auto" w:fill="auto"/>
            <w:vAlign w:val="center"/>
            <w:hideMark/>
          </w:tcPr>
          <w:p w:rsidR="007B303B" w:rsidRPr="00E6391A" w:rsidP="007B303B">
            <w:pPr>
              <w:spacing w:line="240" w:lineRule="auto"/>
            </w:pPr>
            <w:r w:rsidRPr="00E6391A">
              <w:t>chest discomfort, fatigue</w:t>
            </w:r>
          </w:p>
        </w:tc>
        <w:tc>
          <w:tcPr>
            <w:tcW w:w="1260" w:type="dxa"/>
            <w:shd w:val="clear" w:color="auto" w:fill="auto"/>
            <w:vAlign w:val="center"/>
            <w:hideMark/>
          </w:tcPr>
          <w:p w:rsidR="007B303B" w:rsidRPr="00E6391A" w:rsidP="007B303B">
            <w:pPr>
              <w:spacing w:line="240" w:lineRule="auto"/>
            </w:pPr>
            <w:r w:rsidRPr="00E6391A">
              <w:t> </w:t>
            </w:r>
          </w:p>
        </w:tc>
        <w:tc>
          <w:tcPr>
            <w:tcW w:w="1800" w:type="dxa"/>
            <w:shd w:val="clear" w:color="auto" w:fill="auto"/>
            <w:vAlign w:val="center"/>
            <w:hideMark/>
          </w:tcPr>
          <w:p w:rsidR="007B303B" w:rsidRPr="00E6391A" w:rsidP="007B303B">
            <w:pPr>
              <w:spacing w:line="240" w:lineRule="auto"/>
            </w:pPr>
            <w:r w:rsidRPr="00E6391A">
              <w:t> </w:t>
            </w:r>
          </w:p>
        </w:tc>
      </w:tr>
    </w:tbl>
    <w:p w:rsidR="007B303B" w:rsidRPr="00E6391A" w:rsidP="00A6547E">
      <w:pPr>
        <w:pStyle w:val="TableTextFootnote"/>
        <w:rPr>
          <w:color w:val="auto"/>
        </w:rPr>
      </w:pPr>
      <w:r w:rsidRPr="00E6391A">
        <w:rPr>
          <w:color w:val="auto"/>
        </w:rPr>
        <w:t>*These events reported from post-authorization use occurred with different dosage and dosing schedule to that described in the SmPC.</w:t>
      </w:r>
    </w:p>
    <w:p w:rsidR="00406262" w:rsidRPr="00E6391A" w:rsidP="00704119">
      <w:pPr>
        <w:autoSpaceDE w:val="0"/>
        <w:autoSpaceDN w:val="0"/>
        <w:adjustRightInd w:val="0"/>
        <w:jc w:val="both"/>
        <w:rPr>
          <w:noProof/>
          <w:szCs w:val="22"/>
        </w:rPr>
      </w:pPr>
      <w:bookmarkEnd w:id="7"/>
    </w:p>
    <w:p w:rsidR="00D92549" w:rsidRPr="00E6391A" w:rsidP="00E05A20">
      <w:pPr>
        <w:tabs>
          <w:tab w:val="left" w:pos="1276"/>
          <w:tab w:val="left" w:pos="1418"/>
          <w:tab w:val="left" w:pos="1560"/>
          <w:tab w:val="left" w:pos="3261"/>
          <w:tab w:val="left" w:pos="3402"/>
        </w:tabs>
        <w:autoSpaceDE w:val="0"/>
        <w:autoSpaceDN w:val="0"/>
        <w:adjustRightInd w:val="0"/>
        <w:spacing w:line="240" w:lineRule="auto"/>
        <w:rPr>
          <w:i/>
          <w:szCs w:val="22"/>
        </w:rPr>
      </w:pPr>
      <w:r w:rsidRPr="00E6391A">
        <w:rPr>
          <w:i/>
          <w:szCs w:val="22"/>
        </w:rPr>
        <w:t>Paediatrics</w:t>
      </w:r>
    </w:p>
    <w:p w:rsidR="00D92549" w:rsidRPr="00E538BC" w:rsidP="00D92549">
      <w:pPr>
        <w:keepNext/>
        <w:keepLines/>
        <w:suppressLineNumbers/>
        <w:rPr>
          <w:rFonts w:eastAsia="SimSun"/>
          <w:szCs w:val="22"/>
        </w:rPr>
      </w:pPr>
      <w:r w:rsidRPr="00E538BC">
        <w:rPr>
          <w:rFonts w:eastAsia="SimSun"/>
          <w:szCs w:val="22"/>
        </w:rPr>
        <w:t>In paediatric subjects (age 2 to 17</w:t>
      </w:r>
      <w:r w:rsidRPr="00E538BC" w:rsidR="00D804EF">
        <w:rPr>
          <w:rFonts w:eastAsia="SimSun"/>
          <w:szCs w:val="22"/>
        </w:rPr>
        <w:t> </w:t>
      </w:r>
      <w:r w:rsidRPr="00E538BC">
        <w:rPr>
          <w:rFonts w:eastAsia="SimSun"/>
          <w:szCs w:val="22"/>
        </w:rPr>
        <w:t xml:space="preserve">years) </w:t>
      </w:r>
      <w:r w:rsidRPr="00E538BC" w:rsidR="00A05B02">
        <w:rPr>
          <w:rFonts w:eastAsia="SimSun"/>
          <w:szCs w:val="22"/>
        </w:rPr>
        <w:t>with uncomplicated influenza enrol</w:t>
      </w:r>
      <w:r w:rsidRPr="00E538BC" w:rsidR="00F5143C">
        <w:rPr>
          <w:rFonts w:eastAsia="SimSun"/>
          <w:szCs w:val="22"/>
        </w:rPr>
        <w:t>l</w:t>
      </w:r>
      <w:r w:rsidRPr="00E538BC" w:rsidR="00A05B02">
        <w:rPr>
          <w:rFonts w:eastAsia="SimSun"/>
          <w:szCs w:val="22"/>
        </w:rPr>
        <w:t xml:space="preserve">ed in a clinical trial, the safety profile of peramivir was similar to that reported in adults. Common </w:t>
      </w:r>
      <w:r w:rsidRPr="00E538BC">
        <w:rPr>
          <w:rFonts w:eastAsia="SimSun"/>
          <w:szCs w:val="22"/>
        </w:rPr>
        <w:t>a</w:t>
      </w:r>
      <w:r w:rsidRPr="00E538BC">
        <w:rPr>
          <w:szCs w:val="22"/>
        </w:rPr>
        <w:t xml:space="preserve">dverse reactions </w:t>
      </w:r>
      <w:r w:rsidRPr="00E538BC" w:rsidR="00A05B02">
        <w:rPr>
          <w:szCs w:val="22"/>
        </w:rPr>
        <w:t xml:space="preserve">not reported in adults were </w:t>
      </w:r>
      <w:r w:rsidRPr="00E538BC">
        <w:rPr>
          <w:szCs w:val="22"/>
        </w:rPr>
        <w:t>injection site rash, pyrexia, tympanic membrane hyperaemia</w:t>
      </w:r>
      <w:r w:rsidRPr="00E538BC" w:rsidR="00FD0308">
        <w:rPr>
          <w:szCs w:val="22"/>
        </w:rPr>
        <w:t>,</w:t>
      </w:r>
      <w:r w:rsidRPr="00E538BC" w:rsidR="00A05B02">
        <w:rPr>
          <w:szCs w:val="22"/>
        </w:rPr>
        <w:t xml:space="preserve"> </w:t>
      </w:r>
      <w:r w:rsidRPr="00E538BC">
        <w:rPr>
          <w:szCs w:val="22"/>
        </w:rPr>
        <w:t>psychomotor hyperactivity</w:t>
      </w:r>
      <w:r w:rsidRPr="00E538BC" w:rsidR="007A3DDC">
        <w:rPr>
          <w:szCs w:val="22"/>
        </w:rPr>
        <w:t>, and prurit</w:t>
      </w:r>
      <w:r w:rsidRPr="00E538BC" w:rsidR="00F5143C">
        <w:rPr>
          <w:szCs w:val="22"/>
        </w:rPr>
        <w:t>u</w:t>
      </w:r>
      <w:r w:rsidRPr="00E538BC" w:rsidR="007A3DDC">
        <w:rPr>
          <w:szCs w:val="22"/>
        </w:rPr>
        <w:t>s</w:t>
      </w:r>
      <w:r w:rsidRPr="00E538BC" w:rsidR="00C622FC">
        <w:rPr>
          <w:szCs w:val="22"/>
        </w:rPr>
        <w:t xml:space="preserve">. </w:t>
      </w:r>
    </w:p>
    <w:p w:rsidR="00D92549" w:rsidRPr="00E538BC" w:rsidP="00E05A20">
      <w:pPr>
        <w:tabs>
          <w:tab w:val="left" w:pos="1276"/>
          <w:tab w:val="left" w:pos="1418"/>
          <w:tab w:val="left" w:pos="1560"/>
          <w:tab w:val="left" w:pos="3261"/>
          <w:tab w:val="left" w:pos="3402"/>
        </w:tabs>
        <w:autoSpaceDE w:val="0"/>
        <w:autoSpaceDN w:val="0"/>
        <w:adjustRightInd w:val="0"/>
        <w:spacing w:line="240" w:lineRule="auto"/>
        <w:rPr>
          <w:szCs w:val="22"/>
        </w:rPr>
      </w:pPr>
    </w:p>
    <w:p w:rsidR="00033D26" w:rsidRPr="00E538BC" w:rsidP="00204AAB">
      <w:pPr>
        <w:autoSpaceDE w:val="0"/>
        <w:autoSpaceDN w:val="0"/>
        <w:adjustRightInd w:val="0"/>
        <w:spacing w:line="240" w:lineRule="auto"/>
        <w:rPr>
          <w:szCs w:val="22"/>
          <w:u w:val="single"/>
        </w:rPr>
      </w:pPr>
      <w:r w:rsidRPr="00E538BC">
        <w:rPr>
          <w:szCs w:val="22"/>
          <w:u w:val="single"/>
        </w:rPr>
        <w:t>Reporting of suspected adverse reactions</w:t>
      </w:r>
    </w:p>
    <w:p w:rsidR="00AC0DA3" w:rsidRPr="00E538BC" w:rsidP="00204AAB">
      <w:pPr>
        <w:autoSpaceDE w:val="0"/>
        <w:autoSpaceDN w:val="0"/>
        <w:adjustRightInd w:val="0"/>
        <w:spacing w:line="240" w:lineRule="auto"/>
        <w:rPr>
          <w:szCs w:val="22"/>
          <w:u w:val="single"/>
        </w:rPr>
      </w:pPr>
    </w:p>
    <w:p w:rsidR="00033D26" w:rsidRPr="00E538BC" w:rsidP="00204AAB">
      <w:pPr>
        <w:autoSpaceDE w:val="0"/>
        <w:autoSpaceDN w:val="0"/>
        <w:adjustRightInd w:val="0"/>
        <w:spacing w:line="240" w:lineRule="auto"/>
        <w:rPr>
          <w:noProof/>
          <w:szCs w:val="22"/>
        </w:rPr>
      </w:pPr>
      <w:r w:rsidRPr="00E538BC">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538BC" w:rsidR="0064630E">
        <w:rPr>
          <w:szCs w:val="22"/>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E538BC" w:rsidR="0064630E">
        <w:rPr>
          <w:rStyle w:val="Hyperlink"/>
          <w:szCs w:val="22"/>
        </w:rPr>
        <w:t>Appendix V</w:t>
      </w:r>
      <w:r>
        <w:fldChar w:fldCharType="end"/>
      </w:r>
      <w:r w:rsidRPr="00E538BC" w:rsidR="00F05B66">
        <w:rPr>
          <w:szCs w:val="22"/>
        </w:rPr>
        <w:t>.</w:t>
      </w:r>
    </w:p>
    <w:p w:rsidR="008D35AD" w:rsidRPr="00E538BC" w:rsidP="00204AAB">
      <w:pPr>
        <w:spacing w:line="240" w:lineRule="auto"/>
        <w:rPr>
          <w:noProof/>
          <w:szCs w:val="22"/>
        </w:rPr>
      </w:pPr>
    </w:p>
    <w:p w:rsidR="00812D16" w:rsidRPr="00E538BC" w:rsidP="00E250C0">
      <w:pPr>
        <w:keepNext/>
        <w:keepLines/>
        <w:spacing w:line="240" w:lineRule="auto"/>
        <w:ind w:left="567" w:hanging="567"/>
        <w:outlineLvl w:val="0"/>
        <w:rPr>
          <w:noProof/>
          <w:szCs w:val="22"/>
        </w:rPr>
      </w:pPr>
      <w:r w:rsidRPr="00E538BC">
        <w:rPr>
          <w:b/>
          <w:noProof/>
          <w:szCs w:val="22"/>
        </w:rPr>
        <w:t>4.9</w:t>
      </w:r>
      <w:r w:rsidRPr="00E538BC">
        <w:rPr>
          <w:b/>
          <w:noProof/>
          <w:szCs w:val="22"/>
        </w:rPr>
        <w:tab/>
        <w:t>Overdose</w:t>
      </w:r>
    </w:p>
    <w:p w:rsidR="00812D16" w:rsidRPr="00E538BC" w:rsidP="00E250C0">
      <w:pPr>
        <w:keepNext/>
        <w:keepLines/>
        <w:autoSpaceDE w:val="0"/>
        <w:autoSpaceDN w:val="0"/>
        <w:adjustRightInd w:val="0"/>
        <w:spacing w:line="240" w:lineRule="auto"/>
        <w:rPr>
          <w:szCs w:val="22"/>
        </w:rPr>
      </w:pPr>
    </w:p>
    <w:p w:rsidR="00C31636" w:rsidRPr="00E538BC" w:rsidP="00E250C0">
      <w:pPr>
        <w:keepNext/>
        <w:keepLines/>
        <w:autoSpaceDE w:val="0"/>
        <w:autoSpaceDN w:val="0"/>
        <w:adjustRightInd w:val="0"/>
        <w:spacing w:line="240" w:lineRule="auto"/>
        <w:rPr>
          <w:szCs w:val="22"/>
        </w:rPr>
      </w:pPr>
      <w:r w:rsidRPr="00E538BC">
        <w:rPr>
          <w:szCs w:val="22"/>
        </w:rPr>
        <w:t xml:space="preserve">There is no experience of acute overdose with </w:t>
      </w:r>
      <w:r w:rsidRPr="00E538BC" w:rsidR="000105D3">
        <w:rPr>
          <w:szCs w:val="22"/>
        </w:rPr>
        <w:t>peramivir</w:t>
      </w:r>
      <w:r w:rsidRPr="00E538BC" w:rsidR="00C82CE7">
        <w:rPr>
          <w:szCs w:val="22"/>
        </w:rPr>
        <w:t xml:space="preserve"> in human</w:t>
      </w:r>
      <w:r w:rsidRPr="00E538BC" w:rsidR="00686D9B">
        <w:rPr>
          <w:szCs w:val="22"/>
        </w:rPr>
        <w:t>s</w:t>
      </w:r>
      <w:r w:rsidRPr="00E538BC">
        <w:rPr>
          <w:szCs w:val="22"/>
        </w:rPr>
        <w:t xml:space="preserve">. Treatment of </w:t>
      </w:r>
      <w:r w:rsidRPr="00E538BC" w:rsidR="00C82CE7">
        <w:rPr>
          <w:szCs w:val="22"/>
        </w:rPr>
        <w:t xml:space="preserve">an </w:t>
      </w:r>
      <w:r w:rsidRPr="00E538BC">
        <w:rPr>
          <w:szCs w:val="22"/>
        </w:rPr>
        <w:t xml:space="preserve">overdose should consist </w:t>
      </w:r>
      <w:r w:rsidRPr="00E538BC" w:rsidR="00686D9B">
        <w:rPr>
          <w:szCs w:val="22"/>
        </w:rPr>
        <w:t xml:space="preserve">of </w:t>
      </w:r>
      <w:r w:rsidRPr="00E538BC">
        <w:rPr>
          <w:szCs w:val="22"/>
        </w:rPr>
        <w:t xml:space="preserve">general supportive measures including monitoring of vital signs and observation of the clinical status of the patient. </w:t>
      </w:r>
    </w:p>
    <w:p w:rsidR="00B83C88" w:rsidRPr="00E538BC" w:rsidP="00C82CE7">
      <w:pPr>
        <w:autoSpaceDE w:val="0"/>
        <w:autoSpaceDN w:val="0"/>
        <w:adjustRightInd w:val="0"/>
        <w:spacing w:line="240" w:lineRule="auto"/>
        <w:rPr>
          <w:szCs w:val="22"/>
        </w:rPr>
      </w:pPr>
    </w:p>
    <w:p w:rsidR="00C31636" w:rsidRPr="00E538BC" w:rsidP="00C82CE7">
      <w:pPr>
        <w:autoSpaceDE w:val="0"/>
        <w:autoSpaceDN w:val="0"/>
        <w:adjustRightInd w:val="0"/>
        <w:spacing w:line="240" w:lineRule="auto"/>
        <w:rPr>
          <w:szCs w:val="22"/>
        </w:rPr>
      </w:pPr>
      <w:r w:rsidRPr="00E538BC">
        <w:rPr>
          <w:szCs w:val="22"/>
        </w:rPr>
        <w:t>Peramivir</w:t>
      </w:r>
      <w:r w:rsidRPr="00E538BC" w:rsidR="00C82CE7">
        <w:rPr>
          <w:szCs w:val="22"/>
        </w:rPr>
        <w:t xml:space="preserve"> </w:t>
      </w:r>
      <w:r w:rsidRPr="00E538BC">
        <w:rPr>
          <w:szCs w:val="22"/>
        </w:rPr>
        <w:t>is cleared by renal excretion and can be cleared by h</w:t>
      </w:r>
      <w:r w:rsidRPr="00E538BC" w:rsidR="0007422E">
        <w:rPr>
          <w:szCs w:val="22"/>
        </w:rPr>
        <w:t>a</w:t>
      </w:r>
      <w:r w:rsidRPr="00E538BC">
        <w:rPr>
          <w:szCs w:val="22"/>
        </w:rPr>
        <w:t>emodialysis.</w:t>
      </w:r>
      <w:r w:rsidRPr="00E538BC" w:rsidR="00C82CE7">
        <w:rPr>
          <w:szCs w:val="22"/>
        </w:rPr>
        <w:t xml:space="preserve"> There is no specific antidote to treat an overdose of this medicine.</w:t>
      </w:r>
    </w:p>
    <w:p w:rsidR="0099083E" w:rsidRPr="00E538BC" w:rsidP="0073241C">
      <w:pPr>
        <w:spacing w:line="240" w:lineRule="auto"/>
        <w:rPr>
          <w:noProof/>
          <w:szCs w:val="22"/>
        </w:rPr>
      </w:pPr>
    </w:p>
    <w:p w:rsidR="0099083E" w:rsidRPr="00E538BC" w:rsidP="00C820DC">
      <w:pPr>
        <w:spacing w:line="240" w:lineRule="auto"/>
        <w:rPr>
          <w:szCs w:val="22"/>
        </w:rPr>
      </w:pPr>
    </w:p>
    <w:p w:rsidR="0099083E" w:rsidRPr="00E538BC" w:rsidP="00C61521">
      <w:pPr>
        <w:keepNext/>
        <w:keepLines/>
        <w:spacing w:line="240" w:lineRule="auto"/>
        <w:ind w:left="567" w:hanging="567"/>
        <w:outlineLvl w:val="0"/>
        <w:rPr>
          <w:szCs w:val="22"/>
        </w:rPr>
      </w:pPr>
      <w:r w:rsidRPr="00E538BC">
        <w:rPr>
          <w:b/>
          <w:szCs w:val="22"/>
        </w:rPr>
        <w:t>5.</w:t>
      </w:r>
      <w:r w:rsidRPr="00E538BC">
        <w:rPr>
          <w:b/>
          <w:szCs w:val="22"/>
        </w:rPr>
        <w:tab/>
      </w:r>
      <w:r w:rsidRPr="00E538BC">
        <w:rPr>
          <w:b/>
          <w:noProof/>
          <w:szCs w:val="22"/>
        </w:rPr>
        <w:t>PHARMACOLOGICAL</w:t>
      </w:r>
      <w:r w:rsidRPr="00E538BC">
        <w:rPr>
          <w:b/>
          <w:szCs w:val="22"/>
        </w:rPr>
        <w:t xml:space="preserve"> PROPERTIES</w:t>
      </w:r>
    </w:p>
    <w:p w:rsidR="00C31636" w:rsidRPr="00E538BC" w:rsidP="00C61521">
      <w:pPr>
        <w:keepNext/>
        <w:keepLines/>
        <w:spacing w:line="240" w:lineRule="auto"/>
        <w:rPr>
          <w:szCs w:val="22"/>
        </w:rPr>
      </w:pPr>
    </w:p>
    <w:p w:rsidR="00812D16" w:rsidRPr="00E538BC" w:rsidP="00C61521">
      <w:pPr>
        <w:keepNext/>
        <w:keepLines/>
        <w:spacing w:line="240" w:lineRule="auto"/>
        <w:ind w:left="567" w:hanging="567"/>
        <w:outlineLvl w:val="0"/>
        <w:rPr>
          <w:szCs w:val="22"/>
        </w:rPr>
      </w:pPr>
      <w:r w:rsidRPr="00E538BC">
        <w:rPr>
          <w:b/>
          <w:szCs w:val="22"/>
        </w:rPr>
        <w:t>5.1</w:t>
      </w:r>
      <w:r w:rsidRPr="00E538BC">
        <w:rPr>
          <w:b/>
          <w:szCs w:val="22"/>
        </w:rPr>
        <w:tab/>
        <w:t>Pharmacodynamic properties</w:t>
      </w:r>
    </w:p>
    <w:p w:rsidR="00812D16" w:rsidRPr="00E538BC" w:rsidP="00C61521">
      <w:pPr>
        <w:keepNext/>
        <w:keepLines/>
        <w:spacing w:line="240" w:lineRule="auto"/>
        <w:rPr>
          <w:szCs w:val="22"/>
        </w:rPr>
      </w:pPr>
    </w:p>
    <w:p w:rsidR="00812D16" w:rsidRPr="00E538BC" w:rsidP="0064435C">
      <w:pPr>
        <w:keepNext/>
        <w:keepLines/>
        <w:spacing w:line="240" w:lineRule="auto"/>
        <w:rPr>
          <w:noProof/>
          <w:szCs w:val="22"/>
        </w:rPr>
      </w:pPr>
      <w:r w:rsidRPr="00E538BC">
        <w:rPr>
          <w:szCs w:val="22"/>
        </w:rPr>
        <w:t xml:space="preserve">Pharmacotherapeutic group: </w:t>
      </w:r>
      <w:r w:rsidRPr="00E538BC" w:rsidR="0099083E">
        <w:rPr>
          <w:szCs w:val="22"/>
        </w:rPr>
        <w:t>Antivirals for systemic use, neuraminidase inhibitors ATC code</w:t>
      </w:r>
      <w:r w:rsidRPr="00E538BC" w:rsidR="0064435C">
        <w:rPr>
          <w:b/>
          <w:bCs/>
        </w:rPr>
        <w:t xml:space="preserve">: </w:t>
      </w:r>
      <w:r w:rsidRPr="00E538BC" w:rsidR="00D15537">
        <w:t xml:space="preserve"> </w:t>
      </w:r>
      <w:r w:rsidRPr="00E538BC" w:rsidR="00D15537">
        <w:rPr>
          <w:noProof/>
          <w:szCs w:val="22"/>
        </w:rPr>
        <w:t>J05AH03</w:t>
      </w:r>
    </w:p>
    <w:p w:rsidR="00812D16" w:rsidRPr="00E538BC" w:rsidP="00204AAB">
      <w:pPr>
        <w:spacing w:line="240" w:lineRule="auto"/>
        <w:rPr>
          <w:noProof/>
          <w:szCs w:val="22"/>
        </w:rPr>
      </w:pPr>
    </w:p>
    <w:p w:rsidR="00812D16" w:rsidRPr="00E538BC" w:rsidP="00E250C0">
      <w:pPr>
        <w:autoSpaceDE w:val="0"/>
        <w:autoSpaceDN w:val="0"/>
        <w:adjustRightInd w:val="0"/>
        <w:spacing w:line="240" w:lineRule="auto"/>
        <w:rPr>
          <w:szCs w:val="22"/>
          <w:u w:val="single"/>
        </w:rPr>
      </w:pPr>
      <w:r w:rsidRPr="00E538BC">
        <w:rPr>
          <w:szCs w:val="22"/>
          <w:u w:val="single"/>
        </w:rPr>
        <w:t>Mechanism of action</w:t>
      </w:r>
    </w:p>
    <w:p w:rsidR="008B77D5" w:rsidRPr="00E538BC" w:rsidP="00E250C0">
      <w:pPr>
        <w:autoSpaceDE w:val="0"/>
        <w:autoSpaceDN w:val="0"/>
        <w:adjustRightInd w:val="0"/>
        <w:spacing w:line="240" w:lineRule="auto"/>
        <w:rPr>
          <w:szCs w:val="22"/>
        </w:rPr>
      </w:pPr>
    </w:p>
    <w:p w:rsidR="002E5ED3" w:rsidRPr="00E538BC" w:rsidP="00E250C0">
      <w:pPr>
        <w:numPr>
          <w:ilvl w:val="12"/>
          <w:numId w:val="0"/>
        </w:numPr>
        <w:spacing w:line="240" w:lineRule="auto"/>
        <w:ind w:right="-2"/>
        <w:rPr>
          <w:szCs w:val="22"/>
        </w:rPr>
      </w:pPr>
      <w:r w:rsidRPr="00E538BC">
        <w:rPr>
          <w:szCs w:val="22"/>
        </w:rPr>
        <w:t>P</w:t>
      </w:r>
      <w:r w:rsidRPr="00E538BC" w:rsidR="0099083E">
        <w:rPr>
          <w:szCs w:val="22"/>
        </w:rPr>
        <w:t>eramivir is an inhibitor of influenza virus neuraminidase, an enzyme that releases viral particles from the pla</w:t>
      </w:r>
      <w:r w:rsidRPr="00E538BC">
        <w:rPr>
          <w:szCs w:val="22"/>
        </w:rPr>
        <w:t>sma membrane of infected cells</w:t>
      </w:r>
      <w:r w:rsidRPr="00E538BC" w:rsidR="009E18BE">
        <w:rPr>
          <w:szCs w:val="22"/>
        </w:rPr>
        <w:t xml:space="preserve"> and is also important</w:t>
      </w:r>
      <w:r w:rsidRPr="00E538BC">
        <w:rPr>
          <w:szCs w:val="22"/>
        </w:rPr>
        <w:t xml:space="preserve"> for viral entry into</w:t>
      </w:r>
      <w:r w:rsidRPr="00E538BC" w:rsidR="009E18BE">
        <w:rPr>
          <w:szCs w:val="22"/>
        </w:rPr>
        <w:t xml:space="preserve"> </w:t>
      </w:r>
      <w:r w:rsidRPr="00E538BC">
        <w:rPr>
          <w:szCs w:val="22"/>
        </w:rPr>
        <w:t>uninfected cells</w:t>
      </w:r>
      <w:r w:rsidRPr="00E538BC" w:rsidR="009E18BE">
        <w:rPr>
          <w:szCs w:val="22"/>
        </w:rPr>
        <w:t xml:space="preserve">, </w:t>
      </w:r>
      <w:r w:rsidRPr="00E538BC" w:rsidR="00035DF0">
        <w:rPr>
          <w:szCs w:val="22"/>
        </w:rPr>
        <w:t>which causes</w:t>
      </w:r>
      <w:r w:rsidRPr="00E538BC" w:rsidR="009E18BE">
        <w:rPr>
          <w:szCs w:val="22"/>
        </w:rPr>
        <w:t xml:space="preserve"> </w:t>
      </w:r>
      <w:r w:rsidRPr="00E538BC">
        <w:rPr>
          <w:szCs w:val="22"/>
        </w:rPr>
        <w:t>further spread of infectious virus in the body.</w:t>
      </w:r>
    </w:p>
    <w:p w:rsidR="009D4DC7" w:rsidRPr="00E538BC" w:rsidP="00E250C0">
      <w:pPr>
        <w:numPr>
          <w:ilvl w:val="12"/>
          <w:numId w:val="0"/>
        </w:numPr>
        <w:spacing w:line="240" w:lineRule="auto"/>
        <w:ind w:right="-2"/>
        <w:rPr>
          <w:szCs w:val="22"/>
        </w:rPr>
      </w:pPr>
    </w:p>
    <w:p w:rsidR="00FA4D99" w:rsidRPr="00E538BC" w:rsidP="00FA4D99">
      <w:pPr>
        <w:numPr>
          <w:ilvl w:val="12"/>
          <w:numId w:val="0"/>
        </w:numPr>
        <w:spacing w:line="240" w:lineRule="auto"/>
        <w:rPr>
          <w:szCs w:val="22"/>
          <w:u w:val="single"/>
        </w:rPr>
      </w:pPr>
      <w:r w:rsidRPr="00E538BC">
        <w:rPr>
          <w:i/>
          <w:szCs w:val="22"/>
          <w:u w:val="single"/>
        </w:rPr>
        <w:t>In-vitro</w:t>
      </w:r>
      <w:r w:rsidRPr="00E538BC">
        <w:rPr>
          <w:szCs w:val="22"/>
          <w:u w:val="single"/>
        </w:rPr>
        <w:t xml:space="preserve"> activity </w:t>
      </w:r>
    </w:p>
    <w:p w:rsidR="00AC0DA3" w:rsidRPr="00E538BC" w:rsidP="00FA4D99">
      <w:pPr>
        <w:numPr>
          <w:ilvl w:val="12"/>
          <w:numId w:val="0"/>
        </w:numPr>
        <w:spacing w:line="240" w:lineRule="auto"/>
        <w:rPr>
          <w:szCs w:val="22"/>
          <w:u w:val="single"/>
        </w:rPr>
      </w:pPr>
    </w:p>
    <w:p w:rsidR="000D1A34" w:rsidRPr="00E538BC" w:rsidP="000D1A34">
      <w:pPr>
        <w:numPr>
          <w:ilvl w:val="12"/>
          <w:numId w:val="0"/>
        </w:numPr>
        <w:spacing w:line="240" w:lineRule="auto"/>
        <w:rPr>
          <w:szCs w:val="22"/>
        </w:rPr>
      </w:pPr>
      <w:r w:rsidRPr="00E538BC">
        <w:rPr>
          <w:szCs w:val="22"/>
        </w:rPr>
        <w:t xml:space="preserve">Neuraminidase inhibition occurred at very low peramivir concentrations </w:t>
      </w:r>
      <w:r w:rsidRPr="00E538BC">
        <w:rPr>
          <w:i/>
          <w:szCs w:val="22"/>
        </w:rPr>
        <w:t>in</w:t>
      </w:r>
      <w:r w:rsidRPr="00E538BC" w:rsidR="00D50BD1">
        <w:rPr>
          <w:i/>
          <w:szCs w:val="22"/>
        </w:rPr>
        <w:t>-</w:t>
      </w:r>
      <w:r w:rsidRPr="00E538BC">
        <w:rPr>
          <w:i/>
          <w:szCs w:val="22"/>
        </w:rPr>
        <w:t>vitro</w:t>
      </w:r>
      <w:r w:rsidRPr="00E538BC">
        <w:rPr>
          <w:szCs w:val="22"/>
        </w:rPr>
        <w:t xml:space="preserve">, with median inhibitory </w:t>
      </w:r>
      <w:r w:rsidRPr="00E538BC" w:rsidR="008468E1">
        <w:rPr>
          <w:szCs w:val="22"/>
        </w:rPr>
        <w:t xml:space="preserve">concentration 50% </w:t>
      </w:r>
      <w:r w:rsidRPr="00E538BC">
        <w:rPr>
          <w:szCs w:val="22"/>
        </w:rPr>
        <w:t>(IC</w:t>
      </w:r>
      <w:r w:rsidRPr="00E538BC">
        <w:rPr>
          <w:szCs w:val="22"/>
          <w:vertAlign w:val="subscript"/>
        </w:rPr>
        <w:t>50</w:t>
      </w:r>
      <w:r w:rsidRPr="00E538BC">
        <w:rPr>
          <w:szCs w:val="22"/>
        </w:rPr>
        <w:t xml:space="preserve">) values of 0.13 </w:t>
      </w:r>
      <w:r w:rsidRPr="00E538BC" w:rsidR="008468E1">
        <w:rPr>
          <w:szCs w:val="22"/>
        </w:rPr>
        <w:t>nanomolar (</w:t>
      </w:r>
      <w:r w:rsidRPr="00E538BC">
        <w:rPr>
          <w:szCs w:val="22"/>
        </w:rPr>
        <w:t>nM</w:t>
      </w:r>
      <w:r w:rsidRPr="00E538BC" w:rsidR="008468E1">
        <w:rPr>
          <w:szCs w:val="22"/>
        </w:rPr>
        <w:t>)</w:t>
      </w:r>
      <w:r w:rsidRPr="00E538BC">
        <w:rPr>
          <w:szCs w:val="22"/>
        </w:rPr>
        <w:t xml:space="preserve"> to 0.99 nM against influenza A and B strains.</w:t>
      </w:r>
    </w:p>
    <w:p w:rsidR="00FA4D99" w:rsidRPr="00E538BC" w:rsidP="00FA4D99">
      <w:pPr>
        <w:numPr>
          <w:ilvl w:val="12"/>
          <w:numId w:val="0"/>
        </w:numPr>
        <w:spacing w:line="240" w:lineRule="auto"/>
        <w:rPr>
          <w:szCs w:val="22"/>
        </w:rPr>
      </w:pPr>
    </w:p>
    <w:p w:rsidR="00CC13B9" w:rsidRPr="00E538BC" w:rsidP="00CC13B9">
      <w:pPr>
        <w:numPr>
          <w:ilvl w:val="12"/>
          <w:numId w:val="0"/>
        </w:numPr>
        <w:rPr>
          <w:i/>
          <w:szCs w:val="22"/>
        </w:rPr>
      </w:pPr>
      <w:bookmarkStart w:id="8" w:name="_Hlk503779250"/>
      <w:r w:rsidRPr="00E538BC">
        <w:rPr>
          <w:i/>
          <w:szCs w:val="22"/>
        </w:rPr>
        <w:t>Resistance</w:t>
      </w:r>
    </w:p>
    <w:p w:rsidR="00424EAA" w:rsidRPr="00E538BC" w:rsidP="00CC13B9">
      <w:pPr>
        <w:autoSpaceDE w:val="0"/>
        <w:autoSpaceDN w:val="0"/>
        <w:adjustRightInd w:val="0"/>
        <w:rPr>
          <w:szCs w:val="22"/>
        </w:rPr>
      </w:pPr>
      <w:r w:rsidRPr="00E538BC">
        <w:rPr>
          <w:szCs w:val="22"/>
        </w:rPr>
        <w:t xml:space="preserve">In a clinical trial in which 245 subjects </w:t>
      </w:r>
      <w:bookmarkStart w:id="9" w:name="_Hlk500240383"/>
      <w:r w:rsidRPr="00E538BC">
        <w:rPr>
          <w:szCs w:val="22"/>
        </w:rPr>
        <w:t>were infected at baseline with influenza</w:t>
      </w:r>
      <w:bookmarkEnd w:id="9"/>
      <w:r w:rsidRPr="00E538BC">
        <w:rPr>
          <w:szCs w:val="22"/>
        </w:rPr>
        <w:t xml:space="preserve"> A/H1N1 containing the H275Y mutation, the median baseline IC</w:t>
      </w:r>
      <w:r w:rsidRPr="00E538BC">
        <w:rPr>
          <w:szCs w:val="22"/>
          <w:vertAlign w:val="subscript"/>
        </w:rPr>
        <w:t>50</w:t>
      </w:r>
      <w:r w:rsidRPr="00E538BC">
        <w:rPr>
          <w:szCs w:val="22"/>
        </w:rPr>
        <w:t xml:space="preserve"> values for peramivir, oseltamivir and zanamivir were 51.0 nM, 487</w:t>
      </w:r>
      <w:r w:rsidRPr="00E538BC" w:rsidR="00517B58">
        <w:rPr>
          <w:szCs w:val="22"/>
        </w:rPr>
        <w:t>.6 nM and 0.95 nM, respectively</w:t>
      </w:r>
      <w:r w:rsidRPr="00E538BC">
        <w:rPr>
          <w:szCs w:val="22"/>
        </w:rPr>
        <w:t xml:space="preserve">. </w:t>
      </w:r>
    </w:p>
    <w:p w:rsidR="00424EAA" w:rsidRPr="00E538BC" w:rsidP="00CC13B9">
      <w:pPr>
        <w:autoSpaceDE w:val="0"/>
        <w:autoSpaceDN w:val="0"/>
        <w:adjustRightInd w:val="0"/>
        <w:rPr>
          <w:szCs w:val="22"/>
        </w:rPr>
      </w:pPr>
    </w:p>
    <w:p w:rsidR="00CC13B9" w:rsidRPr="00E538BC" w:rsidP="00CC13B9">
      <w:pPr>
        <w:autoSpaceDE w:val="0"/>
        <w:autoSpaceDN w:val="0"/>
        <w:adjustRightInd w:val="0"/>
        <w:rPr>
          <w:szCs w:val="22"/>
        </w:rPr>
      </w:pPr>
      <w:r w:rsidRPr="00E538BC">
        <w:rPr>
          <w:szCs w:val="22"/>
        </w:rPr>
        <w:t xml:space="preserve">In clinical trials, H275Y was the only resistance-associated treatment-emergent mutation in the neuraminidase gene that occurred in virus obtained from more than one peramivir-treated subject </w:t>
      </w:r>
      <w:r w:rsidRPr="00E538BC" w:rsidR="00535319">
        <w:rPr>
          <w:szCs w:val="22"/>
        </w:rPr>
        <w:t>(</w:t>
      </w:r>
      <w:r w:rsidRPr="00E538BC">
        <w:rPr>
          <w:szCs w:val="22"/>
        </w:rPr>
        <w:t>in 9 of 481</w:t>
      </w:r>
      <w:r w:rsidRPr="00E538BC" w:rsidR="00535319">
        <w:rPr>
          <w:szCs w:val="22"/>
        </w:rPr>
        <w:t>[</w:t>
      </w:r>
      <w:r w:rsidRPr="00E538BC">
        <w:rPr>
          <w:szCs w:val="22"/>
        </w:rPr>
        <w:t>1.9 %</w:t>
      </w:r>
      <w:r w:rsidRPr="00E538BC" w:rsidR="00535319">
        <w:rPr>
          <w:szCs w:val="22"/>
        </w:rPr>
        <w:t>]</w:t>
      </w:r>
      <w:r w:rsidRPr="00E538BC" w:rsidR="00517B58">
        <w:rPr>
          <w:szCs w:val="22"/>
        </w:rPr>
        <w:t xml:space="preserve"> </w:t>
      </w:r>
      <w:r w:rsidRPr="00E538BC">
        <w:rPr>
          <w:szCs w:val="22"/>
        </w:rPr>
        <w:t>infected with the A/H1N1 influenza virus</w:t>
      </w:r>
      <w:r w:rsidRPr="00E538BC" w:rsidR="00535319">
        <w:rPr>
          <w:szCs w:val="22"/>
        </w:rPr>
        <w:t>)</w:t>
      </w:r>
      <w:r w:rsidRPr="00E538BC">
        <w:rPr>
          <w:szCs w:val="22"/>
        </w:rPr>
        <w:t xml:space="preserve">. </w:t>
      </w:r>
    </w:p>
    <w:p w:rsidR="00CC13B9" w:rsidRPr="00E538BC" w:rsidP="00FB2F5D">
      <w:pPr>
        <w:numPr>
          <w:ilvl w:val="12"/>
          <w:numId w:val="0"/>
        </w:numPr>
        <w:spacing w:line="240" w:lineRule="auto"/>
        <w:ind w:right="-2"/>
        <w:rPr>
          <w:szCs w:val="22"/>
        </w:rPr>
      </w:pPr>
      <w:bookmarkEnd w:id="8"/>
    </w:p>
    <w:p w:rsidR="00D51EB7" w:rsidRPr="00E538BC" w:rsidP="0099083E">
      <w:pPr>
        <w:tabs>
          <w:tab w:val="clear" w:pos="567"/>
        </w:tabs>
        <w:spacing w:line="240" w:lineRule="auto"/>
        <w:rPr>
          <w:i/>
          <w:szCs w:val="22"/>
        </w:rPr>
      </w:pPr>
      <w:r w:rsidRPr="00E538BC">
        <w:rPr>
          <w:i/>
          <w:szCs w:val="22"/>
        </w:rPr>
        <w:t xml:space="preserve">Cross </w:t>
      </w:r>
      <w:r w:rsidRPr="00E538BC" w:rsidR="00805493">
        <w:rPr>
          <w:i/>
          <w:szCs w:val="22"/>
        </w:rPr>
        <w:t>r</w:t>
      </w:r>
      <w:r w:rsidRPr="00E538BC">
        <w:rPr>
          <w:i/>
          <w:szCs w:val="22"/>
        </w:rPr>
        <w:t>esistance</w:t>
      </w:r>
    </w:p>
    <w:p w:rsidR="000050DF" w:rsidRPr="00E538BC" w:rsidP="000050DF">
      <w:pPr>
        <w:pStyle w:val="BodytextAgency"/>
        <w:spacing w:after="0" w:line="240" w:lineRule="auto"/>
        <w:jc w:val="both"/>
        <w:rPr>
          <w:rFonts w:ascii="Times New Roman" w:hAnsi="Times New Roman" w:cs="Times New Roman"/>
          <w:sz w:val="22"/>
          <w:szCs w:val="22"/>
        </w:rPr>
      </w:pPr>
      <w:r w:rsidRPr="00E538BC">
        <w:rPr>
          <w:rFonts w:ascii="Times New Roman" w:hAnsi="Times New Roman" w:cs="Times New Roman"/>
          <w:sz w:val="22"/>
          <w:szCs w:val="22"/>
        </w:rPr>
        <w:t xml:space="preserve">The H275Y substitution is associated with reduced susceptibility to peramivir and oseltamivir. Cross-resistance between peramivir and each of oseltamivir and zanamivir may also occur. </w:t>
      </w:r>
    </w:p>
    <w:p w:rsidR="000050DF" w:rsidRPr="00E538BC" w:rsidP="000D1A34">
      <w:pPr>
        <w:tabs>
          <w:tab w:val="clear" w:pos="567"/>
          <w:tab w:val="left" w:pos="720"/>
        </w:tabs>
        <w:spacing w:line="240" w:lineRule="auto"/>
        <w:rPr>
          <w:strike/>
          <w:color w:val="FF0000"/>
          <w:szCs w:val="22"/>
        </w:rPr>
      </w:pPr>
    </w:p>
    <w:p w:rsidR="00862471" w:rsidRPr="00E538BC" w:rsidP="00862471">
      <w:pPr>
        <w:autoSpaceDE w:val="0"/>
        <w:autoSpaceDN w:val="0"/>
        <w:adjustRightInd w:val="0"/>
        <w:rPr>
          <w:szCs w:val="22"/>
          <w:u w:val="single"/>
        </w:rPr>
      </w:pPr>
      <w:r w:rsidRPr="00E538BC">
        <w:rPr>
          <w:szCs w:val="22"/>
          <w:u w:val="single"/>
        </w:rPr>
        <w:t>Clinical studies</w:t>
      </w:r>
    </w:p>
    <w:p w:rsidR="00CE13D7" w:rsidRPr="00E538BC" w:rsidP="00862471">
      <w:pPr>
        <w:numPr>
          <w:ilvl w:val="12"/>
          <w:numId w:val="0"/>
        </w:numPr>
        <w:ind w:right="-2"/>
        <w:rPr>
          <w:i/>
          <w:szCs w:val="22"/>
        </w:rPr>
      </w:pPr>
    </w:p>
    <w:p w:rsidR="00862471" w:rsidRPr="00E538BC" w:rsidP="00862471">
      <w:pPr>
        <w:numPr>
          <w:ilvl w:val="12"/>
          <w:numId w:val="0"/>
        </w:numPr>
        <w:ind w:right="-2"/>
        <w:rPr>
          <w:i/>
          <w:szCs w:val="22"/>
        </w:rPr>
      </w:pPr>
      <w:bookmarkStart w:id="10" w:name="_Hlk498508026"/>
      <w:r w:rsidRPr="00E538BC">
        <w:rPr>
          <w:i/>
          <w:szCs w:val="22"/>
        </w:rPr>
        <w:t>Uncomplicated i</w:t>
      </w:r>
      <w:r w:rsidRPr="00E538BC" w:rsidR="00CE13D7">
        <w:rPr>
          <w:i/>
          <w:szCs w:val="22"/>
        </w:rPr>
        <w:t>nfluenza in adults</w:t>
      </w:r>
    </w:p>
    <w:p w:rsidR="00862471" w:rsidRPr="00E538BC" w:rsidP="00E250C0">
      <w:pPr>
        <w:numPr>
          <w:ilvl w:val="12"/>
          <w:numId w:val="0"/>
        </w:numPr>
        <w:rPr>
          <w:szCs w:val="22"/>
        </w:rPr>
      </w:pPr>
      <w:bookmarkEnd w:id="10"/>
      <w:r w:rsidRPr="00E538BC">
        <w:rPr>
          <w:szCs w:val="22"/>
        </w:rPr>
        <w:t>A randomised, multicentre, double-blind trial conducted in Japan evaluated a single intravenous administration of peramivir 300 mg or 600 mg, or placebo administered over 30 minutes in subjects 20 to 64 years of age with</w:t>
      </w:r>
      <w:r w:rsidRPr="00E538BC">
        <w:rPr>
          <w:color w:val="FF0000"/>
          <w:szCs w:val="22"/>
        </w:rPr>
        <w:t xml:space="preserve"> </w:t>
      </w:r>
      <w:r w:rsidRPr="00E538BC">
        <w:rPr>
          <w:szCs w:val="22"/>
        </w:rPr>
        <w:t>uncomplicated influenza. Subjects were eligible if they had fever greater than 38 </w:t>
      </w:r>
      <w:bookmarkStart w:id="11" w:name="_Hlk503778028"/>
      <w:r w:rsidRPr="00E538BC">
        <w:rPr>
          <w:szCs w:val="22"/>
        </w:rPr>
        <w:t>°C</w:t>
      </w:r>
      <w:bookmarkEnd w:id="11"/>
      <w:r w:rsidRPr="00E538BC">
        <w:rPr>
          <w:szCs w:val="22"/>
        </w:rPr>
        <w:t xml:space="preserve"> and a positive rapid antigen test for influenza virus, accompanied by at least two of the following symptoms:</w:t>
      </w:r>
      <w:r w:rsidRPr="00E538BC" w:rsidR="00CE13D7">
        <w:rPr>
          <w:szCs w:val="22"/>
        </w:rPr>
        <w:t xml:space="preserve"> </w:t>
      </w:r>
      <w:r w:rsidRPr="00E538BC">
        <w:rPr>
          <w:szCs w:val="22"/>
        </w:rPr>
        <w:t>cough, nasal symptoms, sore throat, myalgia, chills/sweats, malaise, fatigue or headache</w:t>
      </w:r>
      <w:r w:rsidRPr="00E538BC" w:rsidR="00CE13D7">
        <w:rPr>
          <w:szCs w:val="22"/>
        </w:rPr>
        <w:t>.</w:t>
      </w:r>
      <w:r w:rsidRPr="00E538BC">
        <w:rPr>
          <w:szCs w:val="22"/>
        </w:rPr>
        <w:t xml:space="preserve"> </w:t>
      </w:r>
    </w:p>
    <w:p w:rsidR="00A70647" w:rsidRPr="00E538BC" w:rsidP="00E250C0">
      <w:pPr>
        <w:numPr>
          <w:ilvl w:val="12"/>
          <w:numId w:val="0"/>
        </w:numPr>
        <w:rPr>
          <w:szCs w:val="22"/>
        </w:rPr>
      </w:pPr>
    </w:p>
    <w:p w:rsidR="00862471" w:rsidRPr="00E538BC" w:rsidP="00E250C0">
      <w:pPr>
        <w:numPr>
          <w:ilvl w:val="12"/>
          <w:numId w:val="0"/>
        </w:numPr>
        <w:rPr>
          <w:szCs w:val="22"/>
        </w:rPr>
      </w:pPr>
      <w:r w:rsidRPr="00E538BC">
        <w:rPr>
          <w:szCs w:val="22"/>
        </w:rPr>
        <w:t>Study treatment was started within 48 hours of onset of symptoms. Subjects participating in the trial were required to self-assess their influenza symptoms as “none’, ‘mild’, ‘moderate’ or ‘severe’ twice daily. The primary endpoint, time to alleviation of symptoms, was defined as the number of hours from initiation of study drug until the start of the 24 hour period in which all seven symptoms of influenza (cough, sore throat, nasal congestion, headache, feverishness, myalgia and fatigue) were either absent or present at a level no greater than mild for at least 21.5 hours.</w:t>
      </w:r>
    </w:p>
    <w:p w:rsidR="00A70647" w:rsidRPr="00E538BC" w:rsidP="00E250C0">
      <w:pPr>
        <w:numPr>
          <w:ilvl w:val="12"/>
          <w:numId w:val="0"/>
        </w:numPr>
        <w:rPr>
          <w:szCs w:val="22"/>
        </w:rPr>
      </w:pPr>
    </w:p>
    <w:p w:rsidR="00862471" w:rsidRPr="00E538BC" w:rsidP="00A70647">
      <w:pPr>
        <w:numPr>
          <w:ilvl w:val="12"/>
          <w:numId w:val="0"/>
        </w:numPr>
        <w:rPr>
          <w:szCs w:val="22"/>
        </w:rPr>
      </w:pPr>
      <w:r w:rsidRPr="00E538BC">
        <w:rPr>
          <w:szCs w:val="22"/>
        </w:rPr>
        <w:t xml:space="preserve">The intent to treat influenza population (ITTI) included 296 subjects with influenza confirmed by </w:t>
      </w:r>
      <w:r w:rsidRPr="00E538BC" w:rsidR="008468E1">
        <w:rPr>
          <w:szCs w:val="22"/>
        </w:rPr>
        <w:t>polymerase chain reaction (</w:t>
      </w:r>
      <w:r w:rsidRPr="00E538BC">
        <w:rPr>
          <w:szCs w:val="22"/>
        </w:rPr>
        <w:t>PCR</w:t>
      </w:r>
      <w:r w:rsidRPr="00E538BC" w:rsidR="008468E1">
        <w:rPr>
          <w:szCs w:val="22"/>
        </w:rPr>
        <w:t>)</w:t>
      </w:r>
      <w:r w:rsidRPr="00E538BC">
        <w:rPr>
          <w:szCs w:val="22"/>
        </w:rPr>
        <w:t>. Among the 9</w:t>
      </w:r>
      <w:r w:rsidRPr="00E538BC" w:rsidR="00B05C3C">
        <w:rPr>
          <w:szCs w:val="22"/>
        </w:rPr>
        <w:t>7</w:t>
      </w:r>
      <w:r w:rsidRPr="00E538BC">
        <w:rPr>
          <w:szCs w:val="22"/>
        </w:rPr>
        <w:t> subjects enrol</w:t>
      </w:r>
      <w:r w:rsidRPr="00E538BC" w:rsidR="00F5143C">
        <w:rPr>
          <w:szCs w:val="22"/>
        </w:rPr>
        <w:t>l</w:t>
      </w:r>
      <w:r w:rsidRPr="00E538BC">
        <w:rPr>
          <w:szCs w:val="22"/>
        </w:rPr>
        <w:t>ed in the peramivir 600 mg dose group, 9</w:t>
      </w:r>
      <w:r w:rsidRPr="00E538BC" w:rsidR="00B05C3C">
        <w:rPr>
          <w:szCs w:val="22"/>
        </w:rPr>
        <w:t>9</w:t>
      </w:r>
      <w:r w:rsidRPr="00E538BC" w:rsidR="00DC7D71">
        <w:rPr>
          <w:szCs w:val="22"/>
        </w:rPr>
        <w:t> </w:t>
      </w:r>
      <w:r w:rsidRPr="00E538BC">
        <w:rPr>
          <w:szCs w:val="22"/>
        </w:rPr>
        <w:t xml:space="preserve">% were infected with influenza A virus </w:t>
      </w:r>
      <w:r w:rsidRPr="00E538BC" w:rsidR="000E1C86">
        <w:rPr>
          <w:szCs w:val="22"/>
        </w:rPr>
        <w:t>(</w:t>
      </w:r>
      <w:r w:rsidRPr="00E538BC" w:rsidR="00612850">
        <w:rPr>
          <w:szCs w:val="22"/>
        </w:rPr>
        <w:t>subtypes H1 and H3; 71</w:t>
      </w:r>
      <w:r w:rsidRPr="00E538BC" w:rsidR="00DC7D71">
        <w:rPr>
          <w:szCs w:val="22"/>
        </w:rPr>
        <w:t> </w:t>
      </w:r>
      <w:r w:rsidRPr="00E538BC" w:rsidR="00612850">
        <w:rPr>
          <w:szCs w:val="22"/>
        </w:rPr>
        <w:t>% and 26</w:t>
      </w:r>
      <w:r w:rsidRPr="00E538BC" w:rsidR="00DC7D71">
        <w:rPr>
          <w:szCs w:val="22"/>
        </w:rPr>
        <w:t> </w:t>
      </w:r>
      <w:r w:rsidRPr="00E538BC" w:rsidR="00612850">
        <w:rPr>
          <w:szCs w:val="22"/>
        </w:rPr>
        <w:t>%, respectively</w:t>
      </w:r>
      <w:r w:rsidRPr="00E538BC" w:rsidR="000E1C86">
        <w:rPr>
          <w:szCs w:val="22"/>
        </w:rPr>
        <w:t xml:space="preserve">) </w:t>
      </w:r>
      <w:r w:rsidRPr="00E538BC">
        <w:rPr>
          <w:szCs w:val="22"/>
        </w:rPr>
        <w:t>and 1</w:t>
      </w:r>
      <w:r w:rsidRPr="00E538BC" w:rsidR="00DC7D71">
        <w:rPr>
          <w:szCs w:val="22"/>
        </w:rPr>
        <w:t> </w:t>
      </w:r>
      <w:r w:rsidRPr="00E538BC">
        <w:rPr>
          <w:szCs w:val="22"/>
        </w:rPr>
        <w:t>% with influenza B virus. A</w:t>
      </w:r>
      <w:r w:rsidRPr="00E538BC" w:rsidR="00B05C3C">
        <w:rPr>
          <w:szCs w:val="22"/>
        </w:rPr>
        <w:t>t enrol</w:t>
      </w:r>
      <w:r w:rsidRPr="00E538BC" w:rsidR="000105D3">
        <w:rPr>
          <w:szCs w:val="22"/>
        </w:rPr>
        <w:t>l</w:t>
      </w:r>
      <w:r w:rsidRPr="00E538BC" w:rsidR="00B05C3C">
        <w:rPr>
          <w:szCs w:val="22"/>
        </w:rPr>
        <w:t xml:space="preserve">ment </w:t>
      </w:r>
      <w:r w:rsidRPr="00E538BC" w:rsidR="001B4001">
        <w:rPr>
          <w:szCs w:val="22"/>
        </w:rPr>
        <w:t>85</w:t>
      </w:r>
      <w:r w:rsidRPr="00E538BC" w:rsidR="00DC7D71">
        <w:rPr>
          <w:szCs w:val="22"/>
        </w:rPr>
        <w:t> </w:t>
      </w:r>
      <w:r w:rsidRPr="00E538BC" w:rsidR="001B4001">
        <w:rPr>
          <w:szCs w:val="22"/>
        </w:rPr>
        <w:t xml:space="preserve">% </w:t>
      </w:r>
      <w:r w:rsidRPr="00E538BC">
        <w:rPr>
          <w:szCs w:val="22"/>
        </w:rPr>
        <w:t xml:space="preserve">of the 296 subjects </w:t>
      </w:r>
      <w:r w:rsidRPr="00E538BC" w:rsidR="001B4001">
        <w:rPr>
          <w:szCs w:val="22"/>
        </w:rPr>
        <w:t>had a composite influenza symptom score &lt;15</w:t>
      </w:r>
      <w:r w:rsidRPr="00E538BC">
        <w:rPr>
          <w:szCs w:val="22"/>
        </w:rPr>
        <w:t>. The</w:t>
      </w:r>
      <w:r w:rsidRPr="00E538BC" w:rsidR="001B4001">
        <w:rPr>
          <w:szCs w:val="22"/>
        </w:rPr>
        <w:t xml:space="preserve"> mean temperature </w:t>
      </w:r>
      <w:r w:rsidRPr="00E538BC">
        <w:rPr>
          <w:szCs w:val="22"/>
        </w:rPr>
        <w:t>at enrolment was</w:t>
      </w:r>
      <w:r w:rsidRPr="00E538BC" w:rsidR="001B4001">
        <w:rPr>
          <w:szCs w:val="22"/>
        </w:rPr>
        <w:t xml:space="preserve"> 38.6</w:t>
      </w:r>
      <w:r w:rsidRPr="00E538BC" w:rsidR="00A70647">
        <w:rPr>
          <w:szCs w:val="22"/>
        </w:rPr>
        <w:t> </w:t>
      </w:r>
      <w:r w:rsidRPr="00E538BC" w:rsidR="001B4001">
        <w:rPr>
          <w:szCs w:val="22"/>
        </w:rPr>
        <w:t>°C</w:t>
      </w:r>
      <w:r w:rsidRPr="00E538BC" w:rsidR="00B05C3C">
        <w:rPr>
          <w:szCs w:val="22"/>
        </w:rPr>
        <w:t xml:space="preserve"> (axillary)</w:t>
      </w:r>
      <w:r w:rsidRPr="00E538BC" w:rsidR="001B4001">
        <w:rPr>
          <w:szCs w:val="22"/>
        </w:rPr>
        <w:t>.</w:t>
      </w:r>
      <w:r w:rsidRPr="00E538BC" w:rsidR="007171E6">
        <w:rPr>
          <w:szCs w:val="22"/>
        </w:rPr>
        <w:t xml:space="preserve"> Key efficacy results are presented in Table </w:t>
      </w:r>
      <w:r w:rsidRPr="00E538BC" w:rsidR="00D402A2">
        <w:rPr>
          <w:szCs w:val="22"/>
        </w:rPr>
        <w:t>4</w:t>
      </w:r>
      <w:r w:rsidRPr="00E538BC" w:rsidR="007171E6">
        <w:rPr>
          <w:szCs w:val="22"/>
        </w:rPr>
        <w:t>.</w:t>
      </w:r>
    </w:p>
    <w:p w:rsidR="00862471" w:rsidRPr="00E538BC" w:rsidP="00862471">
      <w:pPr>
        <w:numPr>
          <w:ilvl w:val="12"/>
          <w:numId w:val="0"/>
        </w:numPr>
        <w:ind w:right="-2"/>
        <w:rPr>
          <w:szCs w:val="22"/>
        </w:rPr>
      </w:pPr>
    </w:p>
    <w:p w:rsidR="00A6281A" w:rsidRPr="00E538BC" w:rsidP="00862471">
      <w:pPr>
        <w:numPr>
          <w:ilvl w:val="12"/>
          <w:numId w:val="0"/>
        </w:numPr>
        <w:ind w:right="-2"/>
        <w:rPr>
          <w:b/>
          <w:szCs w:val="22"/>
        </w:rPr>
      </w:pPr>
      <w:r w:rsidRPr="00E538BC">
        <w:rPr>
          <w:b/>
          <w:szCs w:val="22"/>
        </w:rPr>
        <w:t>Table</w:t>
      </w:r>
      <w:r w:rsidRPr="00E538BC" w:rsidR="00E85FD8">
        <w:rPr>
          <w:b/>
          <w:szCs w:val="22"/>
        </w:rPr>
        <w:t xml:space="preserve"> </w:t>
      </w:r>
      <w:r w:rsidRPr="00E538BC" w:rsidR="00D402A2">
        <w:rPr>
          <w:b/>
          <w:szCs w:val="22"/>
        </w:rPr>
        <w:t>4</w:t>
      </w:r>
      <w:r w:rsidRPr="00E538BC" w:rsidR="00A70647">
        <w:rPr>
          <w:b/>
          <w:szCs w:val="22"/>
        </w:rPr>
        <w:t>:</w:t>
      </w:r>
      <w:r w:rsidRPr="00E538BC">
        <w:rPr>
          <w:b/>
          <w:szCs w:val="22"/>
        </w:rPr>
        <w:t xml:space="preserve"> Key efficacy results from study 0722T0621</w:t>
      </w:r>
      <w:r w:rsidRPr="00E538BC" w:rsidR="0028188E">
        <w:rPr>
          <w:b/>
          <w:szCs w:val="22"/>
        </w:rPr>
        <w:t xml:space="preserve"> (ITTI Population)</w:t>
      </w:r>
    </w:p>
    <w:tbl>
      <w:tblPr>
        <w:tblW w:w="836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3820"/>
        <w:gridCol w:w="2269"/>
        <w:gridCol w:w="2273"/>
      </w:tblGrid>
      <w:tr w:rsidTr="00E250C0">
        <w:tblPrEx>
          <w:tblW w:w="836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Ex>
        <w:tc>
          <w:tcPr>
            <w:tcW w:w="2284" w:type="pct"/>
            <w:tcBorders>
              <w:top w:val="outset" w:sz="6" w:space="0" w:color="auto"/>
              <w:left w:val="outset" w:sz="6" w:space="0" w:color="auto"/>
              <w:bottom w:val="single" w:sz="4" w:space="0" w:color="auto"/>
              <w:right w:val="outset" w:sz="6" w:space="0" w:color="auto"/>
            </w:tcBorders>
            <w:hideMark/>
          </w:tcPr>
          <w:p w:rsidR="00B05C3C" w:rsidRPr="00E538BC" w:rsidP="00D74432">
            <w:pPr>
              <w:tabs>
                <w:tab w:val="clear" w:pos="567"/>
              </w:tabs>
              <w:spacing w:line="240" w:lineRule="auto"/>
              <w:rPr>
                <w:color w:val="000000"/>
                <w:szCs w:val="22"/>
                <w:lang w:val="en-US"/>
              </w:rPr>
            </w:pPr>
          </w:p>
        </w:tc>
        <w:tc>
          <w:tcPr>
            <w:tcW w:w="1357" w:type="pct"/>
            <w:tcBorders>
              <w:top w:val="outset" w:sz="6" w:space="0" w:color="auto"/>
              <w:left w:val="outset" w:sz="6" w:space="0" w:color="auto"/>
              <w:bottom w:val="outset" w:sz="6" w:space="0" w:color="auto"/>
              <w:right w:val="outset" w:sz="6" w:space="0" w:color="auto"/>
            </w:tcBorders>
            <w:hideMark/>
          </w:tcPr>
          <w:p w:rsidR="00B05C3C" w:rsidRPr="00E538BC" w:rsidP="00D74432">
            <w:pPr>
              <w:tabs>
                <w:tab w:val="clear" w:pos="567"/>
              </w:tabs>
              <w:spacing w:line="240" w:lineRule="auto"/>
              <w:jc w:val="center"/>
              <w:rPr>
                <w:color w:val="000000"/>
                <w:szCs w:val="22"/>
                <w:lang w:val="en-US"/>
              </w:rPr>
            </w:pPr>
            <w:r w:rsidRPr="00E538BC">
              <w:rPr>
                <w:b/>
                <w:bCs/>
                <w:color w:val="000000"/>
                <w:szCs w:val="22"/>
                <w:lang w:val="en-US"/>
              </w:rPr>
              <w:t>Peramivir 600 mg</w:t>
            </w:r>
            <w:r w:rsidRPr="00E538BC">
              <w:rPr>
                <w:color w:val="000000"/>
                <w:szCs w:val="22"/>
                <w:lang w:val="en-US"/>
              </w:rPr>
              <w:t xml:space="preserve"> </w:t>
            </w:r>
          </w:p>
          <w:p w:rsidR="00B05C3C" w:rsidRPr="00E538BC" w:rsidP="00A70647">
            <w:pPr>
              <w:tabs>
                <w:tab w:val="clear" w:pos="567"/>
              </w:tabs>
              <w:spacing w:line="240" w:lineRule="auto"/>
              <w:jc w:val="center"/>
              <w:rPr>
                <w:color w:val="000000"/>
                <w:szCs w:val="22"/>
                <w:lang w:val="en-US"/>
              </w:rPr>
            </w:pPr>
            <w:r w:rsidRPr="00E538BC">
              <w:rPr>
                <w:color w:val="000000"/>
                <w:szCs w:val="22"/>
                <w:lang w:val="en-US"/>
              </w:rPr>
              <w:t>n=97</w:t>
            </w:r>
          </w:p>
        </w:tc>
        <w:tc>
          <w:tcPr>
            <w:tcW w:w="1360" w:type="pct"/>
            <w:tcBorders>
              <w:top w:val="outset" w:sz="6" w:space="0" w:color="auto"/>
              <w:left w:val="outset" w:sz="6" w:space="0" w:color="auto"/>
              <w:bottom w:val="outset" w:sz="6" w:space="0" w:color="auto"/>
              <w:right w:val="outset" w:sz="6" w:space="0" w:color="auto"/>
            </w:tcBorders>
            <w:hideMark/>
          </w:tcPr>
          <w:p w:rsidR="00B05C3C" w:rsidRPr="00E538BC" w:rsidP="00D74432">
            <w:pPr>
              <w:tabs>
                <w:tab w:val="clear" w:pos="567"/>
              </w:tabs>
              <w:spacing w:line="240" w:lineRule="auto"/>
              <w:jc w:val="center"/>
              <w:rPr>
                <w:color w:val="000000"/>
                <w:szCs w:val="22"/>
                <w:lang w:val="en-US"/>
              </w:rPr>
            </w:pPr>
            <w:r w:rsidRPr="00E538BC">
              <w:rPr>
                <w:b/>
                <w:bCs/>
                <w:color w:val="000000"/>
                <w:szCs w:val="22"/>
                <w:lang w:val="en-US"/>
              </w:rPr>
              <w:t>Placebo</w:t>
            </w:r>
            <w:r w:rsidRPr="00E538BC">
              <w:rPr>
                <w:color w:val="000000"/>
                <w:szCs w:val="22"/>
                <w:lang w:val="en-US"/>
              </w:rPr>
              <w:t xml:space="preserve"> </w:t>
            </w:r>
          </w:p>
          <w:p w:rsidR="00B05C3C" w:rsidRPr="00E538BC" w:rsidP="00A70647">
            <w:pPr>
              <w:tabs>
                <w:tab w:val="clear" w:pos="567"/>
              </w:tabs>
              <w:spacing w:line="240" w:lineRule="auto"/>
              <w:jc w:val="center"/>
              <w:rPr>
                <w:color w:val="000000"/>
                <w:szCs w:val="22"/>
                <w:lang w:val="en-US"/>
              </w:rPr>
            </w:pPr>
            <w:r w:rsidRPr="00E538BC">
              <w:rPr>
                <w:color w:val="000000"/>
                <w:szCs w:val="22"/>
                <w:lang w:val="en-US"/>
              </w:rPr>
              <w:t>n=100</w:t>
            </w:r>
          </w:p>
        </w:tc>
      </w:tr>
      <w:tr w:rsidTr="00E250C0">
        <w:tblPrEx>
          <w:tblW w:w="8362" w:type="dxa"/>
          <w:tblCellMar>
            <w:top w:w="24" w:type="dxa"/>
            <w:left w:w="24" w:type="dxa"/>
            <w:bottom w:w="24" w:type="dxa"/>
            <w:right w:w="24" w:type="dxa"/>
          </w:tblCellMar>
          <w:tblLook w:val="04A0"/>
        </w:tblPrEx>
        <w:tc>
          <w:tcPr>
            <w:tcW w:w="2284" w:type="pct"/>
            <w:tcBorders>
              <w:top w:val="single" w:sz="4" w:space="0" w:color="auto"/>
              <w:left w:val="outset" w:sz="6" w:space="0" w:color="auto"/>
              <w:bottom w:val="outset" w:sz="6" w:space="0" w:color="auto"/>
              <w:right w:val="outset" w:sz="6" w:space="0" w:color="auto"/>
            </w:tcBorders>
            <w:hideMark/>
          </w:tcPr>
          <w:p w:rsidR="006E2E22" w:rsidRPr="00E538BC" w:rsidP="00D74432">
            <w:pPr>
              <w:tabs>
                <w:tab w:val="clear" w:pos="567"/>
              </w:tabs>
              <w:spacing w:line="240" w:lineRule="auto"/>
              <w:rPr>
                <w:szCs w:val="22"/>
                <w:lang w:val="en-US"/>
              </w:rPr>
            </w:pPr>
            <w:r w:rsidRPr="00E538BC">
              <w:rPr>
                <w:szCs w:val="22"/>
                <w:lang w:val="en-US"/>
              </w:rPr>
              <w:t>Time to alleviation of symptoms</w:t>
            </w:r>
          </w:p>
          <w:p w:rsidR="000F655D" w:rsidRPr="00E538BC" w:rsidP="000F655D">
            <w:pPr>
              <w:tabs>
                <w:tab w:val="clear" w:pos="567"/>
              </w:tabs>
              <w:spacing w:line="240" w:lineRule="auto"/>
              <w:rPr>
                <w:color w:val="000000"/>
                <w:szCs w:val="22"/>
                <w:lang w:val="en-US"/>
              </w:rPr>
            </w:pPr>
            <w:r w:rsidRPr="00E538BC">
              <w:rPr>
                <w:color w:val="000000"/>
                <w:szCs w:val="22"/>
                <w:lang w:val="en-US"/>
              </w:rPr>
              <w:t>median (hours)</w:t>
            </w:r>
          </w:p>
          <w:p w:rsidR="00B05C3C" w:rsidRPr="00E538BC" w:rsidP="00A70647">
            <w:pPr>
              <w:tabs>
                <w:tab w:val="clear" w:pos="567"/>
              </w:tabs>
              <w:spacing w:line="240" w:lineRule="auto"/>
              <w:rPr>
                <w:color w:val="000000"/>
                <w:szCs w:val="22"/>
                <w:lang w:val="en-US"/>
              </w:rPr>
            </w:pPr>
            <w:r w:rsidRPr="00E538BC">
              <w:rPr>
                <w:color w:val="000000"/>
                <w:szCs w:val="22"/>
                <w:lang w:val="en-US"/>
              </w:rPr>
              <w:t>(95</w:t>
            </w:r>
            <w:r w:rsidRPr="00E538BC" w:rsidR="00DC7D71">
              <w:rPr>
                <w:color w:val="000000"/>
                <w:szCs w:val="22"/>
                <w:lang w:val="en-US"/>
              </w:rPr>
              <w:t> </w:t>
            </w:r>
            <w:r w:rsidRPr="00E538BC">
              <w:rPr>
                <w:color w:val="000000"/>
                <w:szCs w:val="22"/>
                <w:lang w:val="en-US"/>
              </w:rPr>
              <w:t>% CI)</w:t>
            </w:r>
          </w:p>
        </w:tc>
        <w:tc>
          <w:tcPr>
            <w:tcW w:w="1357" w:type="pct"/>
            <w:tcBorders>
              <w:top w:val="outset" w:sz="6" w:space="0" w:color="auto"/>
              <w:left w:val="outset" w:sz="6" w:space="0" w:color="auto"/>
              <w:bottom w:val="outset" w:sz="6" w:space="0" w:color="auto"/>
              <w:right w:val="outset" w:sz="6" w:space="0" w:color="auto"/>
            </w:tcBorders>
            <w:vAlign w:val="bottom"/>
            <w:hideMark/>
          </w:tcPr>
          <w:p w:rsidR="00B05C3C" w:rsidRPr="00E538BC" w:rsidP="000F655D">
            <w:pPr>
              <w:tabs>
                <w:tab w:val="clear" w:pos="567"/>
              </w:tabs>
              <w:spacing w:line="240" w:lineRule="auto"/>
              <w:jc w:val="center"/>
              <w:rPr>
                <w:color w:val="000000"/>
                <w:szCs w:val="22"/>
                <w:lang w:val="en-US"/>
              </w:rPr>
            </w:pPr>
            <w:r w:rsidRPr="00E538BC">
              <w:rPr>
                <w:color w:val="000000"/>
                <w:szCs w:val="22"/>
                <w:lang w:val="en-US"/>
              </w:rPr>
              <w:t>59.9</w:t>
            </w:r>
          </w:p>
          <w:p w:rsidR="00B05C3C" w:rsidRPr="00E538BC" w:rsidP="000F655D">
            <w:pPr>
              <w:tabs>
                <w:tab w:val="clear" w:pos="567"/>
              </w:tabs>
              <w:spacing w:line="240" w:lineRule="auto"/>
              <w:jc w:val="center"/>
              <w:rPr>
                <w:color w:val="000000"/>
                <w:szCs w:val="22"/>
                <w:lang w:val="en-US"/>
              </w:rPr>
            </w:pPr>
            <w:r w:rsidRPr="00E538BC">
              <w:rPr>
                <w:color w:val="000000"/>
                <w:szCs w:val="22"/>
                <w:lang w:val="en-US"/>
              </w:rPr>
              <w:t>(54.4,</w:t>
            </w:r>
            <w:r w:rsidRPr="00E538BC" w:rsidR="00A70647">
              <w:rPr>
                <w:color w:val="000000"/>
                <w:szCs w:val="22"/>
                <w:lang w:val="en-US"/>
              </w:rPr>
              <w:t xml:space="preserve"> </w:t>
            </w:r>
            <w:r w:rsidRPr="00E538BC">
              <w:rPr>
                <w:color w:val="000000"/>
                <w:szCs w:val="22"/>
                <w:lang w:val="en-US"/>
              </w:rPr>
              <w:t>68.1)</w:t>
            </w:r>
          </w:p>
        </w:tc>
        <w:tc>
          <w:tcPr>
            <w:tcW w:w="1360" w:type="pct"/>
            <w:tcBorders>
              <w:top w:val="outset" w:sz="6" w:space="0" w:color="auto"/>
              <w:left w:val="outset" w:sz="6" w:space="0" w:color="auto"/>
              <w:bottom w:val="outset" w:sz="6" w:space="0" w:color="auto"/>
              <w:right w:val="outset" w:sz="6" w:space="0" w:color="auto"/>
            </w:tcBorders>
            <w:vAlign w:val="bottom"/>
            <w:hideMark/>
          </w:tcPr>
          <w:p w:rsidR="00B05C3C" w:rsidRPr="00E538BC" w:rsidP="000F655D">
            <w:pPr>
              <w:tabs>
                <w:tab w:val="clear" w:pos="567"/>
              </w:tabs>
              <w:spacing w:line="240" w:lineRule="auto"/>
              <w:jc w:val="center"/>
              <w:rPr>
                <w:color w:val="000000"/>
                <w:szCs w:val="22"/>
                <w:lang w:val="en-US"/>
              </w:rPr>
            </w:pPr>
            <w:r w:rsidRPr="00E538BC">
              <w:rPr>
                <w:color w:val="000000"/>
                <w:szCs w:val="22"/>
                <w:lang w:val="en-US"/>
              </w:rPr>
              <w:t>81.8</w:t>
            </w:r>
          </w:p>
          <w:p w:rsidR="00B05C3C" w:rsidRPr="00E538BC" w:rsidP="000F655D">
            <w:pPr>
              <w:tabs>
                <w:tab w:val="clear" w:pos="567"/>
              </w:tabs>
              <w:spacing w:line="240" w:lineRule="auto"/>
              <w:jc w:val="center"/>
              <w:rPr>
                <w:color w:val="000000"/>
                <w:szCs w:val="22"/>
                <w:lang w:val="en-US"/>
              </w:rPr>
            </w:pPr>
            <w:r w:rsidRPr="00E538BC">
              <w:rPr>
                <w:color w:val="000000"/>
                <w:szCs w:val="22"/>
                <w:lang w:val="en-US"/>
              </w:rPr>
              <w:t>(68.0, 101.5)</w:t>
            </w:r>
          </w:p>
        </w:tc>
      </w:tr>
      <w:tr w:rsidTr="00E250C0">
        <w:tblPrEx>
          <w:tblW w:w="8362" w:type="dxa"/>
          <w:tblCellMar>
            <w:top w:w="24" w:type="dxa"/>
            <w:left w:w="24" w:type="dxa"/>
            <w:bottom w:w="24" w:type="dxa"/>
            <w:right w:w="24" w:type="dxa"/>
          </w:tblCellMar>
          <w:tblLook w:val="04A0"/>
        </w:tblPrEx>
        <w:tc>
          <w:tcPr>
            <w:tcW w:w="2284" w:type="pct"/>
            <w:tcBorders>
              <w:top w:val="outset" w:sz="6" w:space="0" w:color="auto"/>
              <w:left w:val="outset" w:sz="6" w:space="0" w:color="auto"/>
              <w:bottom w:val="outset" w:sz="6" w:space="0" w:color="auto"/>
              <w:right w:val="outset" w:sz="6" w:space="0" w:color="auto"/>
            </w:tcBorders>
          </w:tcPr>
          <w:p w:rsidR="00B05C3C" w:rsidRPr="00E538BC" w:rsidP="00D74432">
            <w:pPr>
              <w:tabs>
                <w:tab w:val="clear" w:pos="567"/>
              </w:tabs>
              <w:spacing w:line="240" w:lineRule="auto"/>
              <w:rPr>
                <w:color w:val="000000"/>
                <w:szCs w:val="22"/>
                <w:lang w:val="en-US"/>
              </w:rPr>
            </w:pPr>
            <w:r w:rsidRPr="00E538BC">
              <w:rPr>
                <w:color w:val="000000"/>
                <w:szCs w:val="22"/>
                <w:lang w:val="en-US"/>
              </w:rPr>
              <w:t xml:space="preserve">Time to </w:t>
            </w:r>
            <w:r w:rsidRPr="00E538BC" w:rsidR="000F655D">
              <w:rPr>
                <w:color w:val="000000"/>
                <w:szCs w:val="22"/>
                <w:lang w:val="en-US"/>
              </w:rPr>
              <w:t>r</w:t>
            </w:r>
            <w:r w:rsidRPr="00E538BC">
              <w:rPr>
                <w:color w:val="000000"/>
                <w:szCs w:val="22"/>
                <w:lang w:val="en-US"/>
              </w:rPr>
              <w:t xml:space="preserve">ecovery of </w:t>
            </w:r>
            <w:r w:rsidRPr="00E538BC" w:rsidR="000F655D">
              <w:rPr>
                <w:color w:val="000000"/>
                <w:szCs w:val="22"/>
                <w:lang w:val="en-US"/>
              </w:rPr>
              <w:t>n</w:t>
            </w:r>
            <w:r w:rsidRPr="00E538BC">
              <w:rPr>
                <w:color w:val="000000"/>
                <w:szCs w:val="22"/>
                <w:lang w:val="en-US"/>
              </w:rPr>
              <w:t xml:space="preserve">ormal </w:t>
            </w:r>
            <w:r w:rsidRPr="00E538BC" w:rsidR="000F655D">
              <w:rPr>
                <w:color w:val="000000"/>
                <w:szCs w:val="22"/>
                <w:lang w:val="en-US"/>
              </w:rPr>
              <w:t>t</w:t>
            </w:r>
            <w:r w:rsidRPr="00E538BC">
              <w:rPr>
                <w:color w:val="000000"/>
                <w:szCs w:val="22"/>
                <w:lang w:val="en-US"/>
              </w:rPr>
              <w:t>emperature</w:t>
            </w:r>
            <w:r w:rsidRPr="00E538BC" w:rsidR="00A70647">
              <w:rPr>
                <w:color w:val="000000"/>
                <w:szCs w:val="22"/>
                <w:lang w:val="en-US"/>
              </w:rPr>
              <w:t xml:space="preserve"> </w:t>
            </w:r>
            <w:r w:rsidRPr="00E538BC">
              <w:rPr>
                <w:color w:val="000000"/>
                <w:szCs w:val="22"/>
                <w:lang w:val="en-US"/>
              </w:rPr>
              <w:t>median (hours)</w:t>
            </w:r>
          </w:p>
          <w:p w:rsidR="00B05C3C" w:rsidRPr="00E538BC" w:rsidP="00A70647">
            <w:pPr>
              <w:tabs>
                <w:tab w:val="clear" w:pos="567"/>
              </w:tabs>
              <w:spacing w:line="240" w:lineRule="auto"/>
              <w:rPr>
                <w:color w:val="000000"/>
                <w:szCs w:val="22"/>
                <w:lang w:val="en-US"/>
              </w:rPr>
            </w:pPr>
            <w:r w:rsidRPr="00E538BC">
              <w:rPr>
                <w:color w:val="000000"/>
                <w:szCs w:val="22"/>
                <w:lang w:val="en-US"/>
              </w:rPr>
              <w:t>(95</w:t>
            </w:r>
            <w:r w:rsidRPr="00E538BC" w:rsidR="00DC7D71">
              <w:rPr>
                <w:color w:val="000000"/>
                <w:szCs w:val="22"/>
                <w:lang w:val="en-US"/>
              </w:rPr>
              <w:t> </w:t>
            </w:r>
            <w:r w:rsidRPr="00E538BC">
              <w:rPr>
                <w:color w:val="000000"/>
                <w:szCs w:val="22"/>
                <w:lang w:val="en-US"/>
              </w:rPr>
              <w:t>% CI)</w:t>
            </w:r>
          </w:p>
        </w:tc>
        <w:tc>
          <w:tcPr>
            <w:tcW w:w="1357" w:type="pct"/>
            <w:tcBorders>
              <w:top w:val="outset" w:sz="6" w:space="0" w:color="auto"/>
              <w:left w:val="outset" w:sz="6" w:space="0" w:color="auto"/>
              <w:bottom w:val="outset" w:sz="6" w:space="0" w:color="auto"/>
              <w:right w:val="outset" w:sz="6" w:space="0" w:color="auto"/>
            </w:tcBorders>
            <w:vAlign w:val="bottom"/>
          </w:tcPr>
          <w:p w:rsidR="00B05C3C" w:rsidRPr="00E538BC" w:rsidP="00A70647">
            <w:pPr>
              <w:tabs>
                <w:tab w:val="clear" w:pos="567"/>
              </w:tabs>
              <w:spacing w:line="240" w:lineRule="auto"/>
              <w:jc w:val="center"/>
              <w:rPr>
                <w:color w:val="000000"/>
                <w:szCs w:val="22"/>
                <w:lang w:val="en-US"/>
              </w:rPr>
            </w:pPr>
            <w:r w:rsidRPr="00E538BC">
              <w:rPr>
                <w:color w:val="000000"/>
                <w:szCs w:val="22"/>
                <w:lang w:val="en-US"/>
              </w:rPr>
              <w:t>30.2</w:t>
            </w:r>
          </w:p>
          <w:p w:rsidR="00B05C3C" w:rsidRPr="00E538BC" w:rsidP="00A70647">
            <w:pPr>
              <w:tabs>
                <w:tab w:val="clear" w:pos="567"/>
              </w:tabs>
              <w:spacing w:line="240" w:lineRule="auto"/>
              <w:jc w:val="center"/>
              <w:rPr>
                <w:color w:val="000000"/>
                <w:szCs w:val="22"/>
                <w:lang w:val="en-US"/>
              </w:rPr>
            </w:pPr>
            <w:r w:rsidRPr="00E538BC">
              <w:rPr>
                <w:color w:val="000000"/>
                <w:szCs w:val="22"/>
                <w:lang w:val="en-US"/>
              </w:rPr>
              <w:t>(25.9, 31.9)</w:t>
            </w:r>
          </w:p>
        </w:tc>
        <w:tc>
          <w:tcPr>
            <w:tcW w:w="1360" w:type="pct"/>
            <w:tcBorders>
              <w:top w:val="outset" w:sz="6" w:space="0" w:color="auto"/>
              <w:left w:val="outset" w:sz="6" w:space="0" w:color="auto"/>
              <w:bottom w:val="outset" w:sz="6" w:space="0" w:color="auto"/>
              <w:right w:val="outset" w:sz="6" w:space="0" w:color="auto"/>
            </w:tcBorders>
            <w:vAlign w:val="bottom"/>
          </w:tcPr>
          <w:p w:rsidR="00B05C3C" w:rsidRPr="00E538BC" w:rsidP="00A70647">
            <w:pPr>
              <w:tabs>
                <w:tab w:val="clear" w:pos="567"/>
              </w:tabs>
              <w:spacing w:line="240" w:lineRule="auto"/>
              <w:jc w:val="center"/>
              <w:rPr>
                <w:color w:val="000000"/>
                <w:szCs w:val="22"/>
                <w:lang w:val="en-US"/>
              </w:rPr>
            </w:pPr>
            <w:r w:rsidRPr="00E538BC">
              <w:rPr>
                <w:color w:val="000000"/>
                <w:szCs w:val="22"/>
                <w:lang w:val="en-US"/>
              </w:rPr>
              <w:t>42.4</w:t>
            </w:r>
          </w:p>
          <w:p w:rsidR="00B05C3C" w:rsidRPr="00E538BC" w:rsidP="00A70647">
            <w:pPr>
              <w:tabs>
                <w:tab w:val="clear" w:pos="567"/>
              </w:tabs>
              <w:spacing w:line="240" w:lineRule="auto"/>
              <w:jc w:val="center"/>
              <w:rPr>
                <w:color w:val="000000"/>
                <w:szCs w:val="22"/>
                <w:lang w:val="en-US"/>
              </w:rPr>
            </w:pPr>
            <w:r w:rsidRPr="00E538BC">
              <w:rPr>
                <w:color w:val="000000"/>
                <w:szCs w:val="22"/>
                <w:lang w:val="en-US"/>
              </w:rPr>
              <w:t>(32.9,</w:t>
            </w:r>
            <w:r w:rsidRPr="00E538BC" w:rsidR="00A70647">
              <w:rPr>
                <w:color w:val="000000"/>
                <w:szCs w:val="22"/>
                <w:lang w:val="en-US"/>
              </w:rPr>
              <w:t xml:space="preserve"> </w:t>
            </w:r>
            <w:r w:rsidRPr="00E538BC">
              <w:rPr>
                <w:color w:val="000000"/>
                <w:szCs w:val="22"/>
                <w:lang w:val="en-US"/>
              </w:rPr>
              <w:t>46.5)</w:t>
            </w:r>
          </w:p>
        </w:tc>
      </w:tr>
    </w:tbl>
    <w:p w:rsidR="00A6281A" w:rsidRPr="00E538BC" w:rsidP="00862471">
      <w:pPr>
        <w:numPr>
          <w:ilvl w:val="12"/>
          <w:numId w:val="0"/>
        </w:numPr>
        <w:ind w:right="-2"/>
        <w:rPr>
          <w:szCs w:val="22"/>
        </w:rPr>
      </w:pPr>
      <w:r w:rsidRPr="00E538BC">
        <w:rPr>
          <w:szCs w:val="22"/>
        </w:rPr>
        <w:t>CI</w:t>
      </w:r>
      <w:r w:rsidRPr="00E538BC" w:rsidR="00F5143C">
        <w:rPr>
          <w:szCs w:val="22"/>
        </w:rPr>
        <w:t xml:space="preserve"> </w:t>
      </w:r>
      <w:r w:rsidRPr="00E538BC">
        <w:rPr>
          <w:szCs w:val="22"/>
        </w:rPr>
        <w:t>=</w:t>
      </w:r>
      <w:r w:rsidRPr="00E538BC" w:rsidR="00F5143C">
        <w:rPr>
          <w:szCs w:val="22"/>
        </w:rPr>
        <w:t xml:space="preserve"> </w:t>
      </w:r>
      <w:r w:rsidRPr="00E538BC">
        <w:rPr>
          <w:szCs w:val="22"/>
        </w:rPr>
        <w:t xml:space="preserve">Confidence Interval </w:t>
      </w:r>
    </w:p>
    <w:p w:rsidR="007C1D8D" w:rsidRPr="00E538BC" w:rsidP="00E250C0">
      <w:pPr>
        <w:tabs>
          <w:tab w:val="clear" w:pos="567"/>
        </w:tabs>
        <w:spacing w:line="240" w:lineRule="auto"/>
        <w:rPr>
          <w:i/>
          <w:szCs w:val="22"/>
        </w:rPr>
      </w:pPr>
    </w:p>
    <w:p w:rsidR="000C5FC4" w:rsidRPr="00E538BC" w:rsidP="00E250C0">
      <w:pPr>
        <w:tabs>
          <w:tab w:val="clear" w:pos="567"/>
        </w:tabs>
        <w:spacing w:line="240" w:lineRule="auto"/>
        <w:rPr>
          <w:i/>
          <w:szCs w:val="22"/>
        </w:rPr>
      </w:pPr>
      <w:r w:rsidRPr="00E538BC">
        <w:rPr>
          <w:i/>
          <w:szCs w:val="22"/>
        </w:rPr>
        <w:t>Uncomplicated influenza in p</w:t>
      </w:r>
      <w:r w:rsidRPr="00E538BC" w:rsidR="00D50BD1">
        <w:rPr>
          <w:i/>
          <w:szCs w:val="22"/>
        </w:rPr>
        <w:t>a</w:t>
      </w:r>
      <w:r w:rsidRPr="00E538BC">
        <w:rPr>
          <w:i/>
          <w:szCs w:val="22"/>
        </w:rPr>
        <w:t>ediatric</w:t>
      </w:r>
      <w:r w:rsidRPr="00E538BC" w:rsidR="00401ED9">
        <w:rPr>
          <w:i/>
          <w:szCs w:val="22"/>
        </w:rPr>
        <w:t xml:space="preserve"> </w:t>
      </w:r>
      <w:r w:rsidRPr="00E538BC">
        <w:rPr>
          <w:i/>
          <w:szCs w:val="22"/>
        </w:rPr>
        <w:t>s</w:t>
      </w:r>
      <w:r w:rsidRPr="00E538BC" w:rsidR="00401ED9">
        <w:rPr>
          <w:i/>
          <w:szCs w:val="22"/>
        </w:rPr>
        <w:t>ubjects aged 2-17 years</w:t>
      </w:r>
    </w:p>
    <w:p w:rsidR="009E7A0B" w:rsidRPr="00E538BC" w:rsidP="00E250C0">
      <w:pPr>
        <w:tabs>
          <w:tab w:val="clear" w:pos="567"/>
        </w:tabs>
        <w:spacing w:line="240" w:lineRule="auto"/>
        <w:rPr>
          <w:szCs w:val="22"/>
        </w:rPr>
      </w:pPr>
      <w:r w:rsidRPr="00E538BC">
        <w:rPr>
          <w:szCs w:val="22"/>
        </w:rPr>
        <w:t xml:space="preserve">The </w:t>
      </w:r>
      <w:r w:rsidRPr="00E538BC" w:rsidR="000512DD">
        <w:rPr>
          <w:szCs w:val="22"/>
        </w:rPr>
        <w:t>s</w:t>
      </w:r>
      <w:r w:rsidRPr="00E538BC">
        <w:rPr>
          <w:szCs w:val="22"/>
        </w:rPr>
        <w:t xml:space="preserve">afety </w:t>
      </w:r>
      <w:r w:rsidRPr="00E538BC" w:rsidR="00401ED9">
        <w:rPr>
          <w:szCs w:val="22"/>
        </w:rPr>
        <w:t xml:space="preserve">of </w:t>
      </w:r>
      <w:r w:rsidRPr="00E538BC" w:rsidR="006B4C28">
        <w:rPr>
          <w:szCs w:val="22"/>
        </w:rPr>
        <w:t xml:space="preserve">peramivir </w:t>
      </w:r>
      <w:r w:rsidRPr="00E538BC" w:rsidR="00401ED9">
        <w:rPr>
          <w:szCs w:val="22"/>
        </w:rPr>
        <w:t xml:space="preserve">was evaluated </w:t>
      </w:r>
      <w:r w:rsidRPr="00E538BC">
        <w:rPr>
          <w:szCs w:val="22"/>
        </w:rPr>
        <w:t>in a randomised, active-controlled study of</w:t>
      </w:r>
      <w:r w:rsidRPr="00E538BC" w:rsidR="00805D0B">
        <w:rPr>
          <w:szCs w:val="22"/>
        </w:rPr>
        <w:t xml:space="preserve"> 1</w:t>
      </w:r>
      <w:r w:rsidRPr="00E538BC" w:rsidR="00903430">
        <w:rPr>
          <w:szCs w:val="22"/>
        </w:rPr>
        <w:t>10</w:t>
      </w:r>
      <w:r w:rsidRPr="00E538BC" w:rsidR="00A70647">
        <w:rPr>
          <w:szCs w:val="22"/>
        </w:rPr>
        <w:t> </w:t>
      </w:r>
      <w:r w:rsidRPr="00E538BC">
        <w:rPr>
          <w:szCs w:val="22"/>
        </w:rPr>
        <w:t xml:space="preserve">subjects with uncomplicated influenza who received open label treatment with a single dose of </w:t>
      </w:r>
      <w:r w:rsidRPr="00E538BC" w:rsidR="006B4C28">
        <w:rPr>
          <w:szCs w:val="22"/>
        </w:rPr>
        <w:t>peramivir</w:t>
      </w:r>
      <w:r w:rsidRPr="00E538BC">
        <w:rPr>
          <w:szCs w:val="22"/>
        </w:rPr>
        <w:t xml:space="preserve"> </w:t>
      </w:r>
      <w:r w:rsidRPr="00E538BC" w:rsidR="00401ED9">
        <w:rPr>
          <w:szCs w:val="22"/>
        </w:rPr>
        <w:t>(</w:t>
      </w:r>
      <w:r w:rsidRPr="00E538BC">
        <w:rPr>
          <w:szCs w:val="22"/>
        </w:rPr>
        <w:t>600</w:t>
      </w:r>
      <w:r w:rsidRPr="00E538BC" w:rsidR="00A70647">
        <w:rPr>
          <w:szCs w:val="22"/>
        </w:rPr>
        <w:t> </w:t>
      </w:r>
      <w:r w:rsidRPr="00E538BC">
        <w:rPr>
          <w:szCs w:val="22"/>
        </w:rPr>
        <w:t xml:space="preserve">mg </w:t>
      </w:r>
      <w:r w:rsidRPr="00E538BC" w:rsidR="00896C10">
        <w:rPr>
          <w:szCs w:val="22"/>
        </w:rPr>
        <w:t xml:space="preserve">for subjects </w:t>
      </w:r>
      <w:r w:rsidRPr="00E538BC">
        <w:rPr>
          <w:szCs w:val="22"/>
        </w:rPr>
        <w:t>13 to 17</w:t>
      </w:r>
      <w:r w:rsidRPr="00E538BC" w:rsidR="00A70647">
        <w:rPr>
          <w:szCs w:val="22"/>
        </w:rPr>
        <w:t> </w:t>
      </w:r>
      <w:r w:rsidRPr="00E538BC">
        <w:rPr>
          <w:szCs w:val="22"/>
        </w:rPr>
        <w:t>years of age</w:t>
      </w:r>
      <w:r w:rsidRPr="00E538BC" w:rsidR="00896C10">
        <w:rPr>
          <w:szCs w:val="22"/>
        </w:rPr>
        <w:t xml:space="preserve"> and </w:t>
      </w:r>
      <w:r w:rsidRPr="00E538BC">
        <w:rPr>
          <w:szCs w:val="22"/>
        </w:rPr>
        <w:t>12</w:t>
      </w:r>
      <w:r w:rsidRPr="00E538BC" w:rsidR="00A70647">
        <w:rPr>
          <w:szCs w:val="22"/>
        </w:rPr>
        <w:t> </w:t>
      </w:r>
      <w:r w:rsidRPr="00E538BC">
        <w:rPr>
          <w:szCs w:val="22"/>
        </w:rPr>
        <w:t>mg/kg up to a maximum dose of 600</w:t>
      </w:r>
      <w:r w:rsidRPr="00E538BC" w:rsidR="00A70647">
        <w:rPr>
          <w:szCs w:val="22"/>
        </w:rPr>
        <w:t> </w:t>
      </w:r>
      <w:r w:rsidRPr="00E538BC">
        <w:rPr>
          <w:szCs w:val="22"/>
        </w:rPr>
        <w:t>mg</w:t>
      </w:r>
      <w:r w:rsidRPr="00E538BC" w:rsidR="00896C10">
        <w:rPr>
          <w:szCs w:val="22"/>
        </w:rPr>
        <w:t xml:space="preserve"> in subjects</w:t>
      </w:r>
      <w:r w:rsidRPr="00E538BC">
        <w:rPr>
          <w:szCs w:val="22"/>
        </w:rPr>
        <w:t xml:space="preserve"> 2 to 12</w:t>
      </w:r>
      <w:r w:rsidRPr="00E538BC" w:rsidR="00A70647">
        <w:rPr>
          <w:szCs w:val="22"/>
        </w:rPr>
        <w:t> </w:t>
      </w:r>
      <w:r w:rsidRPr="00E538BC">
        <w:rPr>
          <w:szCs w:val="22"/>
        </w:rPr>
        <w:t xml:space="preserve">years of age) or </w:t>
      </w:r>
      <w:r w:rsidRPr="00E538BC" w:rsidR="00896C10">
        <w:rPr>
          <w:szCs w:val="22"/>
        </w:rPr>
        <w:t xml:space="preserve">oral </w:t>
      </w:r>
      <w:r w:rsidRPr="00E538BC">
        <w:rPr>
          <w:szCs w:val="22"/>
        </w:rPr>
        <w:t xml:space="preserve">oseltamivir administered </w:t>
      </w:r>
      <w:r w:rsidRPr="00E538BC" w:rsidR="00896C10">
        <w:rPr>
          <w:szCs w:val="22"/>
        </w:rPr>
        <w:t xml:space="preserve">twice daily for 5 days. </w:t>
      </w:r>
      <w:r w:rsidRPr="00E538BC" w:rsidR="00903430">
        <w:t xml:space="preserve">The ITTI population included 84 subjects with influenza confirmed by PCR. Among the 93 subjects enrolled in the peramivir dose group, 43% were infected with influenza A virus (subtypes H1 and H3; 54 % and 46 %, respectively) and 27% with influenza B virus. </w:t>
      </w:r>
      <w:r w:rsidRPr="00E538BC" w:rsidR="00896C10">
        <w:rPr>
          <w:szCs w:val="22"/>
        </w:rPr>
        <w:t>Randomi</w:t>
      </w:r>
      <w:r w:rsidRPr="00E538BC" w:rsidR="00771637">
        <w:rPr>
          <w:szCs w:val="22"/>
        </w:rPr>
        <w:t>s</w:t>
      </w:r>
      <w:r w:rsidRPr="00E538BC" w:rsidR="00896C10">
        <w:rPr>
          <w:szCs w:val="22"/>
        </w:rPr>
        <w:t xml:space="preserve">ation was 4:1 for </w:t>
      </w:r>
      <w:r w:rsidRPr="00E538BC" w:rsidR="006B4C28">
        <w:rPr>
          <w:szCs w:val="22"/>
        </w:rPr>
        <w:t>peramivir</w:t>
      </w:r>
      <w:r w:rsidRPr="00E538BC" w:rsidR="00896C10">
        <w:rPr>
          <w:szCs w:val="22"/>
        </w:rPr>
        <w:t xml:space="preserve"> and oseltamivir. Treatment was given or commenced </w:t>
      </w:r>
      <w:r w:rsidRPr="00E538BC">
        <w:rPr>
          <w:szCs w:val="22"/>
        </w:rPr>
        <w:t>within 48</w:t>
      </w:r>
      <w:r w:rsidRPr="00E538BC" w:rsidR="00A70647">
        <w:rPr>
          <w:szCs w:val="22"/>
        </w:rPr>
        <w:t> </w:t>
      </w:r>
      <w:r w:rsidRPr="00E538BC">
        <w:rPr>
          <w:szCs w:val="22"/>
        </w:rPr>
        <w:t xml:space="preserve">hours of onset of symptoms of influenza. </w:t>
      </w:r>
      <w:r w:rsidRPr="00E538BC" w:rsidR="00896C10">
        <w:rPr>
          <w:szCs w:val="22"/>
        </w:rPr>
        <w:t>E</w:t>
      </w:r>
      <w:r w:rsidRPr="00E538BC">
        <w:rPr>
          <w:szCs w:val="22"/>
        </w:rPr>
        <w:t>fficacy (time to resolution of fever; time to resolution of influenza symptoms, viral shedding, virus susceptibility)</w:t>
      </w:r>
      <w:r w:rsidRPr="00E538BC" w:rsidR="00896C10">
        <w:rPr>
          <w:szCs w:val="22"/>
        </w:rPr>
        <w:t xml:space="preserve"> was a secondary endpoint</w:t>
      </w:r>
      <w:r w:rsidRPr="00E538BC">
        <w:rPr>
          <w:szCs w:val="22"/>
        </w:rPr>
        <w:t>.</w:t>
      </w:r>
    </w:p>
    <w:p w:rsidR="000512DD" w:rsidRPr="00E538BC" w:rsidP="009E7A0B">
      <w:pPr>
        <w:tabs>
          <w:tab w:val="clear" w:pos="567"/>
        </w:tabs>
        <w:spacing w:line="240" w:lineRule="auto"/>
        <w:rPr>
          <w:szCs w:val="22"/>
        </w:rPr>
      </w:pPr>
    </w:p>
    <w:p w:rsidR="003C6CF3" w:rsidRPr="00E538BC" w:rsidP="009E7A0B">
      <w:pPr>
        <w:tabs>
          <w:tab w:val="clear" w:pos="567"/>
        </w:tabs>
        <w:spacing w:line="240" w:lineRule="auto"/>
        <w:rPr>
          <w:szCs w:val="22"/>
        </w:rPr>
      </w:pPr>
      <w:r w:rsidRPr="00E538BC">
        <w:rPr>
          <w:szCs w:val="22"/>
        </w:rPr>
        <w:t>S</w:t>
      </w:r>
      <w:r w:rsidRPr="00E538BC" w:rsidR="009E7A0B">
        <w:rPr>
          <w:szCs w:val="22"/>
        </w:rPr>
        <w:t>ubjects receiving</w:t>
      </w:r>
      <w:r w:rsidRPr="00E538BC" w:rsidR="006B4C28">
        <w:rPr>
          <w:szCs w:val="22"/>
        </w:rPr>
        <w:t xml:space="preserve"> peramivir</w:t>
      </w:r>
      <w:r w:rsidRPr="00E538BC" w:rsidR="009E7A0B">
        <w:rPr>
          <w:szCs w:val="22"/>
        </w:rPr>
        <w:t xml:space="preserve"> experienced a median time to alleviation of their combined influenza symptoms of</w:t>
      </w:r>
      <w:r w:rsidRPr="00E538BC" w:rsidR="00805D0B">
        <w:rPr>
          <w:szCs w:val="22"/>
        </w:rPr>
        <w:t xml:space="preserve"> </w:t>
      </w:r>
      <w:r w:rsidRPr="00E538BC" w:rsidR="00662334">
        <w:rPr>
          <w:szCs w:val="22"/>
        </w:rPr>
        <w:t>79.0</w:t>
      </w:r>
      <w:r w:rsidRPr="00E538BC" w:rsidR="0080154A">
        <w:rPr>
          <w:szCs w:val="22"/>
        </w:rPr>
        <w:t xml:space="preserve"> </w:t>
      </w:r>
      <w:r w:rsidRPr="00E538BC" w:rsidR="009E7A0B">
        <w:rPr>
          <w:szCs w:val="22"/>
        </w:rPr>
        <w:t>hours and the median time to recovery to normal temperature (less than 37</w:t>
      </w:r>
      <w:r w:rsidRPr="00E538BC" w:rsidR="00504335">
        <w:rPr>
          <w:szCs w:val="22"/>
        </w:rPr>
        <w:t> </w:t>
      </w:r>
      <w:r w:rsidRPr="00E538BC" w:rsidR="009E7A0B">
        <w:rPr>
          <w:szCs w:val="22"/>
        </w:rPr>
        <w:t>°C) was approximately 40.</w:t>
      </w:r>
      <w:r w:rsidRPr="00E538BC" w:rsidR="0080154A">
        <w:rPr>
          <w:szCs w:val="22"/>
        </w:rPr>
        <w:t>0</w:t>
      </w:r>
      <w:r w:rsidRPr="00E538BC" w:rsidR="00504335">
        <w:rPr>
          <w:szCs w:val="22"/>
        </w:rPr>
        <w:t> </w:t>
      </w:r>
      <w:r w:rsidRPr="00E538BC" w:rsidR="009E7A0B">
        <w:rPr>
          <w:szCs w:val="22"/>
        </w:rPr>
        <w:t>hours.</w:t>
      </w:r>
    </w:p>
    <w:p w:rsidR="00B230ED" w:rsidP="009E7A0B">
      <w:pPr>
        <w:tabs>
          <w:tab w:val="clear" w:pos="567"/>
        </w:tabs>
        <w:spacing w:line="240" w:lineRule="auto"/>
        <w:rPr>
          <w:szCs w:val="22"/>
        </w:rPr>
      </w:pPr>
    </w:p>
    <w:p w:rsidR="003C5408" w:rsidRPr="00E538BC" w:rsidP="003C5408">
      <w:pPr>
        <w:spacing w:line="240" w:lineRule="auto"/>
        <w:rPr>
          <w:i/>
          <w:szCs w:val="22"/>
        </w:rPr>
      </w:pPr>
      <w:r w:rsidRPr="00E538BC">
        <w:rPr>
          <w:i/>
          <w:szCs w:val="22"/>
        </w:rPr>
        <w:t>Elderly patients</w:t>
      </w:r>
    </w:p>
    <w:p w:rsidR="003C5408" w:rsidRPr="00E538BC" w:rsidP="003C5408">
      <w:pPr>
        <w:spacing w:line="240" w:lineRule="auto"/>
        <w:rPr>
          <w:szCs w:val="22"/>
        </w:rPr>
      </w:pPr>
      <w:r w:rsidRPr="00E538BC">
        <w:rPr>
          <w:szCs w:val="22"/>
        </w:rPr>
        <w:t>Clinical trials in which single intravenous doses of peramivir were administered to patients with uncomplicated influenza included few subjects aged 65 and over (n=10).</w:t>
      </w:r>
    </w:p>
    <w:p w:rsidR="003C5408" w:rsidRPr="00E538BC" w:rsidP="009E7A0B">
      <w:pPr>
        <w:tabs>
          <w:tab w:val="clear" w:pos="567"/>
        </w:tabs>
        <w:spacing w:line="240" w:lineRule="auto"/>
        <w:rPr>
          <w:szCs w:val="22"/>
        </w:rPr>
      </w:pPr>
    </w:p>
    <w:p w:rsidR="00B230ED" w:rsidRPr="00E538BC" w:rsidP="00B230ED">
      <w:pPr>
        <w:rPr>
          <w:szCs w:val="22"/>
        </w:rPr>
      </w:pPr>
      <w:r w:rsidRPr="00E538BC">
        <w:rPr>
          <w:szCs w:val="22"/>
        </w:rPr>
        <w:t>The European Medicines Agency has deferred the obligation to submit the results of studies with Alpivab in one or more subsets of the paediatric population for the treatment of influenza (see section 4.2 for information on paediatric use).</w:t>
      </w:r>
    </w:p>
    <w:p w:rsidR="00B230ED" w:rsidRPr="00E538BC" w:rsidP="009E7A0B">
      <w:pPr>
        <w:tabs>
          <w:tab w:val="clear" w:pos="567"/>
        </w:tabs>
        <w:spacing w:line="240" w:lineRule="auto"/>
        <w:rPr>
          <w:szCs w:val="22"/>
        </w:rPr>
      </w:pPr>
    </w:p>
    <w:p w:rsidR="00812D16" w:rsidRPr="00E538BC" w:rsidP="00204AAB">
      <w:pPr>
        <w:spacing w:line="240" w:lineRule="auto"/>
        <w:ind w:left="567" w:hanging="567"/>
        <w:outlineLvl w:val="0"/>
        <w:rPr>
          <w:b/>
          <w:noProof/>
          <w:szCs w:val="22"/>
        </w:rPr>
      </w:pPr>
      <w:bookmarkStart w:id="12" w:name="_GoBack"/>
      <w:bookmarkEnd w:id="12"/>
      <w:r w:rsidRPr="00E538BC">
        <w:rPr>
          <w:b/>
          <w:noProof/>
          <w:szCs w:val="22"/>
        </w:rPr>
        <w:t>5.2</w:t>
      </w:r>
      <w:r w:rsidRPr="00E538BC">
        <w:rPr>
          <w:b/>
          <w:noProof/>
          <w:szCs w:val="22"/>
        </w:rPr>
        <w:tab/>
        <w:t>Pharmacokinetic properties</w:t>
      </w:r>
    </w:p>
    <w:p w:rsidR="00812D16" w:rsidRPr="00E538BC" w:rsidP="00D2479C">
      <w:pPr>
        <w:tabs>
          <w:tab w:val="clear" w:pos="567"/>
        </w:tabs>
        <w:spacing w:line="240" w:lineRule="auto"/>
        <w:rPr>
          <w:szCs w:val="22"/>
        </w:rPr>
      </w:pPr>
    </w:p>
    <w:p w:rsidR="00D2479C" w:rsidRPr="00E538BC" w:rsidP="00E250C0">
      <w:pPr>
        <w:tabs>
          <w:tab w:val="clear" w:pos="567"/>
        </w:tabs>
        <w:spacing w:line="240" w:lineRule="auto"/>
        <w:rPr>
          <w:szCs w:val="22"/>
          <w:u w:val="single"/>
        </w:rPr>
      </w:pPr>
      <w:r w:rsidRPr="00E538BC">
        <w:rPr>
          <w:szCs w:val="22"/>
          <w:u w:val="single"/>
        </w:rPr>
        <w:t>Absorption</w:t>
      </w:r>
    </w:p>
    <w:p w:rsidR="008B77D5" w:rsidRPr="00E538BC" w:rsidP="00E250C0">
      <w:pPr>
        <w:tabs>
          <w:tab w:val="clear" w:pos="567"/>
        </w:tabs>
        <w:spacing w:line="240" w:lineRule="auto"/>
        <w:rPr>
          <w:szCs w:val="22"/>
          <w:u w:val="single"/>
        </w:rPr>
      </w:pPr>
    </w:p>
    <w:p w:rsidR="00FB2F5D" w:rsidRPr="00E538BC" w:rsidP="00504335">
      <w:pPr>
        <w:tabs>
          <w:tab w:val="clear" w:pos="567"/>
        </w:tabs>
        <w:spacing w:line="240" w:lineRule="auto"/>
        <w:rPr>
          <w:szCs w:val="22"/>
        </w:rPr>
      </w:pPr>
      <w:r w:rsidRPr="00E538BC">
        <w:rPr>
          <w:szCs w:val="22"/>
        </w:rPr>
        <w:t>The pharmacokinetic parameters following intravenous</w:t>
      </w:r>
      <w:r w:rsidRPr="00E538BC" w:rsidR="0098118E">
        <w:rPr>
          <w:szCs w:val="22"/>
        </w:rPr>
        <w:t xml:space="preserve"> (IV)</w:t>
      </w:r>
      <w:r w:rsidRPr="00E538BC">
        <w:rPr>
          <w:szCs w:val="22"/>
        </w:rPr>
        <w:t xml:space="preserve"> administration of </w:t>
      </w:r>
      <w:r w:rsidRPr="00E538BC" w:rsidR="00D2479C">
        <w:rPr>
          <w:szCs w:val="22"/>
        </w:rPr>
        <w:t>peramivir</w:t>
      </w:r>
      <w:r w:rsidRPr="00E538BC">
        <w:rPr>
          <w:szCs w:val="22"/>
        </w:rPr>
        <w:t xml:space="preserve"> (0.17 to 2</w:t>
      </w:r>
      <w:r w:rsidRPr="00E538BC" w:rsidR="00D2479C">
        <w:rPr>
          <w:szCs w:val="22"/>
        </w:rPr>
        <w:t> </w:t>
      </w:r>
      <w:r w:rsidRPr="00E538BC">
        <w:rPr>
          <w:szCs w:val="22"/>
        </w:rPr>
        <w:t>times the recommended dose) showed a linear relationship between dose and exposure parameters (</w:t>
      </w:r>
      <w:r w:rsidRPr="00E538BC" w:rsidR="001653E6">
        <w:rPr>
          <w:szCs w:val="22"/>
        </w:rPr>
        <w:t>maximum serum concentration [</w:t>
      </w:r>
      <w:r w:rsidRPr="00E538BC">
        <w:rPr>
          <w:szCs w:val="22"/>
        </w:rPr>
        <w:t>C</w:t>
      </w:r>
      <w:r w:rsidRPr="00E538BC">
        <w:rPr>
          <w:szCs w:val="22"/>
          <w:vertAlign w:val="subscript"/>
        </w:rPr>
        <w:t>max</w:t>
      </w:r>
      <w:r w:rsidRPr="00E538BC" w:rsidR="001653E6">
        <w:rPr>
          <w:szCs w:val="22"/>
        </w:rPr>
        <w:t xml:space="preserve">] </w:t>
      </w:r>
      <w:r w:rsidRPr="00E538BC">
        <w:rPr>
          <w:szCs w:val="22"/>
        </w:rPr>
        <w:t xml:space="preserve">and </w:t>
      </w:r>
      <w:r w:rsidRPr="00E538BC" w:rsidR="001653E6">
        <w:rPr>
          <w:szCs w:val="22"/>
        </w:rPr>
        <w:t>area under the curve [</w:t>
      </w:r>
      <w:r w:rsidRPr="00E538BC">
        <w:rPr>
          <w:szCs w:val="22"/>
        </w:rPr>
        <w:t>AUC</w:t>
      </w:r>
      <w:r w:rsidRPr="00E538BC" w:rsidR="001653E6">
        <w:rPr>
          <w:szCs w:val="22"/>
        </w:rPr>
        <w:t>]</w:t>
      </w:r>
      <w:r w:rsidRPr="00E538BC">
        <w:rPr>
          <w:szCs w:val="22"/>
        </w:rPr>
        <w:t xml:space="preserve">). Following intravenous administration of a single dose of </w:t>
      </w:r>
      <w:r w:rsidRPr="00E538BC" w:rsidR="00D2479C">
        <w:rPr>
          <w:szCs w:val="22"/>
        </w:rPr>
        <w:t>peramivir</w:t>
      </w:r>
      <w:r w:rsidRPr="00E538BC">
        <w:rPr>
          <w:szCs w:val="22"/>
        </w:rPr>
        <w:t xml:space="preserve"> 600 mg over 30</w:t>
      </w:r>
      <w:r w:rsidRPr="00E538BC" w:rsidR="00D2479C">
        <w:rPr>
          <w:szCs w:val="22"/>
        </w:rPr>
        <w:t> </w:t>
      </w:r>
      <w:r w:rsidRPr="00E538BC">
        <w:rPr>
          <w:szCs w:val="22"/>
        </w:rPr>
        <w:t>minutes, C</w:t>
      </w:r>
      <w:r w:rsidRPr="00E538BC">
        <w:rPr>
          <w:szCs w:val="22"/>
          <w:vertAlign w:val="subscript"/>
        </w:rPr>
        <w:t>max</w:t>
      </w:r>
      <w:r w:rsidRPr="00E538BC" w:rsidR="008542ED">
        <w:rPr>
          <w:szCs w:val="22"/>
        </w:rPr>
        <w:t xml:space="preserve"> </w:t>
      </w:r>
      <w:r w:rsidRPr="00E538BC">
        <w:rPr>
          <w:szCs w:val="22"/>
        </w:rPr>
        <w:t xml:space="preserve">was reached at the end of infusion. </w:t>
      </w:r>
    </w:p>
    <w:p w:rsidR="00D2479C" w:rsidRPr="00E538BC" w:rsidP="00504335">
      <w:pPr>
        <w:tabs>
          <w:tab w:val="clear" w:pos="567"/>
        </w:tabs>
        <w:spacing w:line="240" w:lineRule="auto"/>
        <w:rPr>
          <w:szCs w:val="22"/>
        </w:rPr>
      </w:pPr>
    </w:p>
    <w:p w:rsidR="00FB2F5D" w:rsidRPr="00E538BC" w:rsidP="00E250C0">
      <w:pPr>
        <w:tabs>
          <w:tab w:val="clear" w:pos="567"/>
        </w:tabs>
        <w:spacing w:line="240" w:lineRule="auto"/>
        <w:rPr>
          <w:szCs w:val="22"/>
          <w:u w:val="single"/>
        </w:rPr>
      </w:pPr>
      <w:r w:rsidRPr="00E538BC">
        <w:rPr>
          <w:szCs w:val="22"/>
          <w:u w:val="single"/>
        </w:rPr>
        <w:t>Distribution</w:t>
      </w:r>
    </w:p>
    <w:p w:rsidR="008B77D5" w:rsidRPr="00E538BC" w:rsidP="00E250C0">
      <w:pPr>
        <w:tabs>
          <w:tab w:val="clear" w:pos="567"/>
        </w:tabs>
        <w:spacing w:line="240" w:lineRule="auto"/>
        <w:rPr>
          <w:szCs w:val="22"/>
          <w:u w:val="single"/>
        </w:rPr>
      </w:pPr>
    </w:p>
    <w:p w:rsidR="00FB2F5D" w:rsidRPr="00E538BC" w:rsidP="00E250C0">
      <w:pPr>
        <w:tabs>
          <w:tab w:val="clear" w:pos="567"/>
        </w:tabs>
        <w:spacing w:line="240" w:lineRule="auto"/>
        <w:rPr>
          <w:szCs w:val="22"/>
        </w:rPr>
      </w:pPr>
      <w:r w:rsidRPr="00E538BC">
        <w:rPr>
          <w:i/>
          <w:szCs w:val="22"/>
        </w:rPr>
        <w:t>In</w:t>
      </w:r>
      <w:r w:rsidRPr="00E538BC" w:rsidR="00A1251E">
        <w:rPr>
          <w:i/>
          <w:szCs w:val="22"/>
        </w:rPr>
        <w:t>-</w:t>
      </w:r>
      <w:r w:rsidRPr="00E538BC">
        <w:rPr>
          <w:i/>
          <w:szCs w:val="22"/>
        </w:rPr>
        <w:t>vitro</w:t>
      </w:r>
      <w:r w:rsidRPr="00E538BC">
        <w:rPr>
          <w:szCs w:val="22"/>
        </w:rPr>
        <w:t xml:space="preserve"> binding of peramivir to human plasma proteins is less than 30</w:t>
      </w:r>
      <w:r w:rsidRPr="00E538BC" w:rsidR="00DC7D71">
        <w:rPr>
          <w:szCs w:val="22"/>
        </w:rPr>
        <w:t> </w:t>
      </w:r>
      <w:r w:rsidRPr="00E538BC">
        <w:rPr>
          <w:szCs w:val="22"/>
        </w:rPr>
        <w:t xml:space="preserve">%. </w:t>
      </w:r>
    </w:p>
    <w:p w:rsidR="00FB2F5D" w:rsidRPr="00E538BC" w:rsidP="00504335">
      <w:pPr>
        <w:tabs>
          <w:tab w:val="clear" w:pos="567"/>
        </w:tabs>
        <w:spacing w:line="240" w:lineRule="auto"/>
        <w:rPr>
          <w:szCs w:val="22"/>
        </w:rPr>
      </w:pPr>
      <w:r w:rsidRPr="00E538BC">
        <w:rPr>
          <w:szCs w:val="22"/>
        </w:rPr>
        <w:t>Based on a population pharmacokinetic analysis, the central volume of distribution was 12.56</w:t>
      </w:r>
      <w:r w:rsidRPr="00E538BC" w:rsidR="008542ED">
        <w:rPr>
          <w:szCs w:val="22"/>
        </w:rPr>
        <w:t> </w:t>
      </w:r>
      <w:r w:rsidRPr="00E538BC">
        <w:rPr>
          <w:szCs w:val="22"/>
        </w:rPr>
        <w:t>L.</w:t>
      </w:r>
    </w:p>
    <w:p w:rsidR="00D2479C" w:rsidRPr="00E538BC" w:rsidP="00504335">
      <w:pPr>
        <w:tabs>
          <w:tab w:val="clear" w:pos="567"/>
        </w:tabs>
        <w:spacing w:line="240" w:lineRule="auto"/>
        <w:rPr>
          <w:szCs w:val="22"/>
        </w:rPr>
      </w:pPr>
    </w:p>
    <w:p w:rsidR="00FB2F5D" w:rsidRPr="00E538BC" w:rsidP="00E250C0">
      <w:pPr>
        <w:tabs>
          <w:tab w:val="clear" w:pos="567"/>
        </w:tabs>
        <w:spacing w:line="240" w:lineRule="auto"/>
        <w:rPr>
          <w:szCs w:val="22"/>
          <w:u w:val="single"/>
        </w:rPr>
      </w:pPr>
      <w:r w:rsidRPr="00E538BC">
        <w:rPr>
          <w:szCs w:val="22"/>
          <w:u w:val="single"/>
        </w:rPr>
        <w:t>Biotransformation</w:t>
      </w:r>
    </w:p>
    <w:p w:rsidR="008B77D5" w:rsidRPr="00E538BC" w:rsidP="00E250C0">
      <w:pPr>
        <w:tabs>
          <w:tab w:val="clear" w:pos="567"/>
        </w:tabs>
        <w:spacing w:line="240" w:lineRule="auto"/>
        <w:rPr>
          <w:szCs w:val="22"/>
          <w:u w:val="single"/>
        </w:rPr>
      </w:pPr>
    </w:p>
    <w:p w:rsidR="00FB2F5D" w:rsidRPr="00E538BC" w:rsidP="00E250C0">
      <w:pPr>
        <w:tabs>
          <w:tab w:val="clear" w:pos="567"/>
        </w:tabs>
        <w:spacing w:line="240" w:lineRule="auto"/>
        <w:rPr>
          <w:szCs w:val="22"/>
        </w:rPr>
      </w:pPr>
      <w:r w:rsidRPr="00E538BC">
        <w:rPr>
          <w:szCs w:val="22"/>
        </w:rPr>
        <w:t>Peramivi</w:t>
      </w:r>
      <w:r w:rsidRPr="00E538BC" w:rsidR="008542ED">
        <w:rPr>
          <w:szCs w:val="22"/>
        </w:rPr>
        <w:t>r is not significantly metabolis</w:t>
      </w:r>
      <w:r w:rsidRPr="00E538BC">
        <w:rPr>
          <w:szCs w:val="22"/>
        </w:rPr>
        <w:t>ed in humans.</w:t>
      </w:r>
    </w:p>
    <w:p w:rsidR="006648ED" w:rsidRPr="00E538BC" w:rsidP="00E250C0">
      <w:pPr>
        <w:keepNext/>
        <w:keepLines/>
        <w:tabs>
          <w:tab w:val="clear" w:pos="567"/>
        </w:tabs>
        <w:spacing w:line="240" w:lineRule="auto"/>
        <w:rPr>
          <w:szCs w:val="22"/>
          <w:u w:val="single"/>
        </w:rPr>
      </w:pPr>
    </w:p>
    <w:p w:rsidR="00F277D2" w:rsidRPr="00E538BC" w:rsidP="00E250C0">
      <w:pPr>
        <w:keepNext/>
        <w:keepLines/>
        <w:tabs>
          <w:tab w:val="clear" w:pos="567"/>
        </w:tabs>
        <w:spacing w:line="240" w:lineRule="auto"/>
        <w:rPr>
          <w:szCs w:val="22"/>
          <w:u w:val="single"/>
        </w:rPr>
      </w:pPr>
      <w:r w:rsidRPr="00E538BC">
        <w:rPr>
          <w:szCs w:val="22"/>
          <w:u w:val="single"/>
        </w:rPr>
        <w:t>Elimination</w:t>
      </w:r>
    </w:p>
    <w:p w:rsidR="008B77D5" w:rsidRPr="00E538BC" w:rsidP="00E250C0">
      <w:pPr>
        <w:keepNext/>
        <w:keepLines/>
        <w:tabs>
          <w:tab w:val="clear" w:pos="567"/>
        </w:tabs>
        <w:spacing w:line="240" w:lineRule="auto"/>
        <w:rPr>
          <w:szCs w:val="22"/>
          <w:u w:val="single"/>
        </w:rPr>
      </w:pPr>
    </w:p>
    <w:p w:rsidR="00FB2F5D" w:rsidRPr="00E538BC" w:rsidP="00E250C0">
      <w:pPr>
        <w:keepNext/>
        <w:keepLines/>
        <w:tabs>
          <w:tab w:val="clear" w:pos="567"/>
        </w:tabs>
        <w:spacing w:line="240" w:lineRule="auto"/>
        <w:rPr>
          <w:szCs w:val="22"/>
        </w:rPr>
      </w:pPr>
      <w:r w:rsidRPr="00E538BC">
        <w:rPr>
          <w:szCs w:val="22"/>
        </w:rPr>
        <w:t xml:space="preserve">The elimination half-life of </w:t>
      </w:r>
      <w:r w:rsidRPr="00E538BC" w:rsidR="008542ED">
        <w:rPr>
          <w:szCs w:val="22"/>
        </w:rPr>
        <w:t>peramivir</w:t>
      </w:r>
      <w:r w:rsidRPr="00E538BC">
        <w:rPr>
          <w:szCs w:val="22"/>
        </w:rPr>
        <w:t xml:space="preserve"> following </w:t>
      </w:r>
      <w:r w:rsidRPr="00E538BC" w:rsidR="0098118E">
        <w:rPr>
          <w:szCs w:val="22"/>
        </w:rPr>
        <w:t>IV</w:t>
      </w:r>
      <w:r w:rsidRPr="00E538BC">
        <w:rPr>
          <w:szCs w:val="22"/>
        </w:rPr>
        <w:t xml:space="preserve"> administration to healthy subjects of 600</w:t>
      </w:r>
      <w:r w:rsidRPr="00E538BC" w:rsidR="008542ED">
        <w:rPr>
          <w:szCs w:val="22"/>
        </w:rPr>
        <w:t> </w:t>
      </w:r>
      <w:r w:rsidRPr="00E538BC">
        <w:rPr>
          <w:szCs w:val="22"/>
        </w:rPr>
        <w:t xml:space="preserve">mg as a </w:t>
      </w:r>
      <w:r w:rsidRPr="00E538BC" w:rsidR="008542ED">
        <w:rPr>
          <w:szCs w:val="22"/>
        </w:rPr>
        <w:t>single dose is approximately 20 </w:t>
      </w:r>
      <w:r w:rsidRPr="00E538BC">
        <w:rPr>
          <w:szCs w:val="22"/>
        </w:rPr>
        <w:t xml:space="preserve">hours. The major route of elimination of </w:t>
      </w:r>
      <w:r w:rsidRPr="00E538BC" w:rsidR="008542ED">
        <w:rPr>
          <w:szCs w:val="22"/>
        </w:rPr>
        <w:t>peramivir</w:t>
      </w:r>
      <w:r w:rsidRPr="00E538BC">
        <w:rPr>
          <w:szCs w:val="22"/>
        </w:rPr>
        <w:t xml:space="preserve"> is via the kidney. Renal clearance of unchanged peramivir accounts for approximately 90</w:t>
      </w:r>
      <w:r w:rsidRPr="00E538BC" w:rsidR="005311E8">
        <w:rPr>
          <w:szCs w:val="22"/>
        </w:rPr>
        <w:t> </w:t>
      </w:r>
      <w:r w:rsidRPr="00E538BC">
        <w:rPr>
          <w:szCs w:val="22"/>
        </w:rPr>
        <w:t>% of total clearance.</w:t>
      </w:r>
    </w:p>
    <w:p w:rsidR="008542ED" w:rsidRPr="00E538BC" w:rsidP="00504335">
      <w:pPr>
        <w:tabs>
          <w:tab w:val="clear" w:pos="567"/>
        </w:tabs>
        <w:spacing w:line="240" w:lineRule="auto"/>
        <w:rPr>
          <w:szCs w:val="22"/>
        </w:rPr>
      </w:pPr>
    </w:p>
    <w:p w:rsidR="00FB2F5D" w:rsidRPr="00E538BC" w:rsidP="00E250C0">
      <w:pPr>
        <w:keepNext/>
        <w:keepLines/>
        <w:tabs>
          <w:tab w:val="clear" w:pos="567"/>
        </w:tabs>
        <w:spacing w:line="240" w:lineRule="auto"/>
        <w:rPr>
          <w:szCs w:val="22"/>
          <w:u w:val="single"/>
        </w:rPr>
      </w:pPr>
      <w:r w:rsidRPr="00E538BC">
        <w:rPr>
          <w:szCs w:val="22"/>
          <w:u w:val="single"/>
        </w:rPr>
        <w:t>Speci</w:t>
      </w:r>
      <w:r w:rsidRPr="00E538BC" w:rsidR="009E33F0">
        <w:rPr>
          <w:szCs w:val="22"/>
          <w:u w:val="single"/>
        </w:rPr>
        <w:t>al</w:t>
      </w:r>
      <w:r w:rsidRPr="00E538BC">
        <w:rPr>
          <w:szCs w:val="22"/>
          <w:u w:val="single"/>
        </w:rPr>
        <w:t xml:space="preserve"> populations</w:t>
      </w:r>
    </w:p>
    <w:p w:rsidR="008B77D5" w:rsidRPr="00E538BC" w:rsidP="00E250C0">
      <w:pPr>
        <w:keepNext/>
        <w:keepLines/>
        <w:tabs>
          <w:tab w:val="clear" w:pos="567"/>
        </w:tabs>
        <w:spacing w:line="240" w:lineRule="auto"/>
        <w:rPr>
          <w:szCs w:val="22"/>
          <w:u w:val="single"/>
        </w:rPr>
      </w:pPr>
    </w:p>
    <w:p w:rsidR="007D5DA0" w:rsidRPr="00E538BC" w:rsidP="00504335">
      <w:pPr>
        <w:keepNext/>
        <w:keepLines/>
        <w:tabs>
          <w:tab w:val="clear" w:pos="567"/>
        </w:tabs>
        <w:spacing w:line="240" w:lineRule="auto"/>
        <w:rPr>
          <w:i/>
          <w:szCs w:val="22"/>
        </w:rPr>
      </w:pPr>
      <w:r w:rsidRPr="00E538BC">
        <w:rPr>
          <w:i/>
          <w:szCs w:val="22"/>
        </w:rPr>
        <w:t>Race</w:t>
      </w:r>
    </w:p>
    <w:p w:rsidR="006A19FC" w:rsidRPr="00E538BC" w:rsidP="006A19FC">
      <w:pPr>
        <w:rPr>
          <w:lang w:val="en-US"/>
        </w:rPr>
      </w:pPr>
      <w:bookmarkStart w:id="13" w:name="_Hlk498601677"/>
      <w:r w:rsidRPr="00E538BC">
        <w:t xml:space="preserve">In simulations of </w:t>
      </w:r>
      <w:r w:rsidRPr="00E538BC" w:rsidR="00970868">
        <w:t xml:space="preserve">a </w:t>
      </w:r>
      <w:r w:rsidRPr="00E538BC">
        <w:t xml:space="preserve">single dose of 600 mg, the predicted AUC in Asians </w:t>
      </w:r>
      <w:r w:rsidRPr="00E538BC" w:rsidR="00535319">
        <w:t>(AUC</w:t>
      </w:r>
      <w:r w:rsidRPr="00E538BC" w:rsidR="00535319">
        <w:rPr>
          <w:vertAlign w:val="subscript"/>
        </w:rPr>
        <w:t>0-24</w:t>
      </w:r>
      <w:r w:rsidRPr="00E538BC" w:rsidR="00535319">
        <w:t xml:space="preserve"> 88,800 ng</w:t>
      </w:r>
      <w:r w:rsidRPr="00E538BC" w:rsidR="00535319">
        <w:rPr>
          <w:szCs w:val="22"/>
        </w:rPr>
        <w:t>•</w:t>
      </w:r>
      <w:r w:rsidRPr="00E538BC" w:rsidR="00535319">
        <w:t xml:space="preserve">h/mL) </w:t>
      </w:r>
      <w:r w:rsidRPr="00E538BC">
        <w:t xml:space="preserve">was slightly higher as compared to </w:t>
      </w:r>
      <w:r w:rsidRPr="00E538BC" w:rsidR="00CB700E">
        <w:t>Non-Asians</w:t>
      </w:r>
      <w:r w:rsidRPr="00E538BC" w:rsidR="00535319">
        <w:t xml:space="preserve"> (AUC</w:t>
      </w:r>
      <w:r w:rsidRPr="00E538BC" w:rsidR="00535319">
        <w:rPr>
          <w:vertAlign w:val="subscript"/>
        </w:rPr>
        <w:t>0-24</w:t>
      </w:r>
      <w:r w:rsidRPr="00E538BC" w:rsidR="00535319">
        <w:t xml:space="preserve"> </w:t>
      </w:r>
      <w:r w:rsidRPr="00E538BC">
        <w:t>77,200 ng</w:t>
      </w:r>
      <w:r w:rsidRPr="00E538BC">
        <w:rPr>
          <w:szCs w:val="22"/>
        </w:rPr>
        <w:t>•</w:t>
      </w:r>
      <w:r w:rsidRPr="00E538BC">
        <w:t>h/mL</w:t>
      </w:r>
      <w:r w:rsidRPr="00E538BC" w:rsidR="00535319">
        <w:t>)</w:t>
      </w:r>
      <w:r w:rsidRPr="00E538BC">
        <w:t xml:space="preserve">.  </w:t>
      </w:r>
    </w:p>
    <w:p w:rsidR="006E2E22" w:rsidRPr="00E538BC" w:rsidP="00504335">
      <w:pPr>
        <w:keepNext/>
        <w:keepLines/>
        <w:tabs>
          <w:tab w:val="clear" w:pos="567"/>
        </w:tabs>
        <w:spacing w:line="240" w:lineRule="auto"/>
        <w:rPr>
          <w:szCs w:val="22"/>
        </w:rPr>
      </w:pPr>
      <w:bookmarkEnd w:id="13"/>
    </w:p>
    <w:p w:rsidR="004A7059" w:rsidRPr="00E538BC" w:rsidP="00A32B37">
      <w:pPr>
        <w:tabs>
          <w:tab w:val="clear" w:pos="567"/>
        </w:tabs>
        <w:spacing w:line="240" w:lineRule="auto"/>
        <w:rPr>
          <w:i/>
          <w:szCs w:val="22"/>
        </w:rPr>
      </w:pPr>
      <w:r w:rsidRPr="00E538BC">
        <w:rPr>
          <w:i/>
          <w:szCs w:val="22"/>
        </w:rPr>
        <w:t>Gender</w:t>
      </w:r>
    </w:p>
    <w:p w:rsidR="00C14C50" w:rsidRPr="00E538BC" w:rsidP="00A32B37">
      <w:pPr>
        <w:tabs>
          <w:tab w:val="clear" w:pos="567"/>
        </w:tabs>
        <w:spacing w:line="240" w:lineRule="auto"/>
        <w:rPr>
          <w:szCs w:val="22"/>
        </w:rPr>
      </w:pPr>
      <w:r w:rsidRPr="00E538BC">
        <w:rPr>
          <w:szCs w:val="22"/>
        </w:rPr>
        <w:t>The pharmacokinetics</w:t>
      </w:r>
      <w:r w:rsidRPr="00E538BC" w:rsidR="008F58F9">
        <w:rPr>
          <w:szCs w:val="22"/>
        </w:rPr>
        <w:t xml:space="preserve"> </w:t>
      </w:r>
      <w:r w:rsidRPr="00E538BC" w:rsidR="00B67FCA">
        <w:rPr>
          <w:szCs w:val="22"/>
        </w:rPr>
        <w:t xml:space="preserve">of peramivir following a 600 mg </w:t>
      </w:r>
      <w:r w:rsidRPr="00E538BC" w:rsidR="004F10DC">
        <w:rPr>
          <w:szCs w:val="22"/>
        </w:rPr>
        <w:t>intramuscular (</w:t>
      </w:r>
      <w:r w:rsidRPr="00E538BC" w:rsidR="00B67FCA">
        <w:rPr>
          <w:szCs w:val="22"/>
        </w:rPr>
        <w:t>IM</w:t>
      </w:r>
      <w:r w:rsidRPr="00E538BC" w:rsidR="004F10DC">
        <w:rPr>
          <w:szCs w:val="22"/>
        </w:rPr>
        <w:t>)</w:t>
      </w:r>
      <w:r w:rsidRPr="00E538BC" w:rsidR="00B67FCA">
        <w:rPr>
          <w:szCs w:val="22"/>
        </w:rPr>
        <w:t xml:space="preserve"> injection </w:t>
      </w:r>
      <w:r w:rsidRPr="00E538BC">
        <w:rPr>
          <w:szCs w:val="22"/>
        </w:rPr>
        <w:t>was</w:t>
      </w:r>
      <w:r w:rsidRPr="00E538BC" w:rsidR="008F58F9">
        <w:rPr>
          <w:szCs w:val="22"/>
        </w:rPr>
        <w:t xml:space="preserve"> </w:t>
      </w:r>
      <w:r w:rsidRPr="00E538BC" w:rsidR="005D2A84">
        <w:rPr>
          <w:szCs w:val="22"/>
        </w:rPr>
        <w:t>similar in males and females</w:t>
      </w:r>
      <w:r w:rsidRPr="00E538BC">
        <w:rPr>
          <w:szCs w:val="22"/>
        </w:rPr>
        <w:t xml:space="preserve"> with </w:t>
      </w:r>
      <w:r w:rsidRPr="00E538BC" w:rsidR="005D2A84">
        <w:rPr>
          <w:szCs w:val="22"/>
        </w:rPr>
        <w:t>AUC</w:t>
      </w:r>
      <w:r w:rsidRPr="00E538BC">
        <w:rPr>
          <w:szCs w:val="22"/>
          <w:vertAlign w:val="subscript"/>
        </w:rPr>
        <w:t>0-∞</w:t>
      </w:r>
      <w:r w:rsidRPr="00E538BC">
        <w:rPr>
          <w:szCs w:val="22"/>
        </w:rPr>
        <w:t xml:space="preserve"> of 76,600</w:t>
      </w:r>
      <w:r w:rsidRPr="00E538BC" w:rsidR="00504335">
        <w:rPr>
          <w:szCs w:val="22"/>
        </w:rPr>
        <w:t> </w:t>
      </w:r>
      <w:r w:rsidRPr="00E538BC">
        <w:rPr>
          <w:szCs w:val="22"/>
        </w:rPr>
        <w:t>ng</w:t>
      </w:r>
      <w:r w:rsidRPr="00E538BC" w:rsidR="00504335">
        <w:rPr>
          <w:szCs w:val="22"/>
        </w:rPr>
        <w:t>•</w:t>
      </w:r>
      <w:r w:rsidRPr="00E538BC">
        <w:rPr>
          <w:szCs w:val="22"/>
        </w:rPr>
        <w:t>hr/mL and 101,000</w:t>
      </w:r>
      <w:r w:rsidRPr="00E538BC" w:rsidR="00504335">
        <w:rPr>
          <w:szCs w:val="22"/>
        </w:rPr>
        <w:t> </w:t>
      </w:r>
      <w:r w:rsidRPr="00E538BC">
        <w:rPr>
          <w:szCs w:val="22"/>
        </w:rPr>
        <w:t>ng</w:t>
      </w:r>
      <w:r w:rsidRPr="00E538BC" w:rsidR="00504335">
        <w:rPr>
          <w:szCs w:val="22"/>
        </w:rPr>
        <w:t>•</w:t>
      </w:r>
      <w:r w:rsidRPr="00E538BC">
        <w:rPr>
          <w:szCs w:val="22"/>
        </w:rPr>
        <w:t>hr/mL, respectively, and C</w:t>
      </w:r>
      <w:r w:rsidRPr="00E538BC">
        <w:rPr>
          <w:szCs w:val="22"/>
          <w:vertAlign w:val="subscript"/>
        </w:rPr>
        <w:t>max</w:t>
      </w:r>
      <w:r w:rsidRPr="00E538BC">
        <w:rPr>
          <w:szCs w:val="22"/>
        </w:rPr>
        <w:t xml:space="preserve"> of 27,760</w:t>
      </w:r>
      <w:r w:rsidRPr="00E538BC" w:rsidR="00504335">
        <w:rPr>
          <w:szCs w:val="22"/>
        </w:rPr>
        <w:t> </w:t>
      </w:r>
      <w:r w:rsidRPr="00E538BC">
        <w:rPr>
          <w:szCs w:val="22"/>
        </w:rPr>
        <w:t>ng/mL and 34,710</w:t>
      </w:r>
      <w:r w:rsidRPr="00E538BC" w:rsidR="00504335">
        <w:rPr>
          <w:szCs w:val="22"/>
        </w:rPr>
        <w:t> </w:t>
      </w:r>
      <w:r w:rsidRPr="00E538BC">
        <w:rPr>
          <w:szCs w:val="22"/>
        </w:rPr>
        <w:t>ng/mL</w:t>
      </w:r>
      <w:r w:rsidRPr="00E538BC" w:rsidR="00B67FCA">
        <w:rPr>
          <w:szCs w:val="22"/>
        </w:rPr>
        <w:t>, respectively</w:t>
      </w:r>
      <w:r w:rsidRPr="00E538BC">
        <w:rPr>
          <w:szCs w:val="22"/>
        </w:rPr>
        <w:t>.</w:t>
      </w:r>
    </w:p>
    <w:p w:rsidR="005D2A84" w:rsidRPr="00E538BC" w:rsidP="00A32B37">
      <w:pPr>
        <w:tabs>
          <w:tab w:val="clear" w:pos="567"/>
        </w:tabs>
        <w:spacing w:line="240" w:lineRule="auto"/>
        <w:rPr>
          <w:szCs w:val="22"/>
        </w:rPr>
      </w:pPr>
    </w:p>
    <w:p w:rsidR="00AA4304" w:rsidRPr="00E538BC" w:rsidP="00A32B37">
      <w:pPr>
        <w:tabs>
          <w:tab w:val="clear" w:pos="567"/>
        </w:tabs>
        <w:spacing w:line="240" w:lineRule="auto"/>
        <w:rPr>
          <w:i/>
          <w:szCs w:val="22"/>
        </w:rPr>
      </w:pPr>
      <w:bookmarkStart w:id="14" w:name="_Hlk503609111"/>
      <w:r w:rsidRPr="00E538BC">
        <w:rPr>
          <w:i/>
          <w:szCs w:val="22"/>
        </w:rPr>
        <w:t>Paediatrics</w:t>
      </w:r>
    </w:p>
    <w:p w:rsidR="00AA4304" w:rsidRPr="00E538BC" w:rsidP="00A32B37">
      <w:pPr>
        <w:tabs>
          <w:tab w:val="clear" w:pos="567"/>
        </w:tabs>
        <w:spacing w:line="240" w:lineRule="auto"/>
        <w:rPr>
          <w:strike/>
          <w:szCs w:val="22"/>
        </w:rPr>
      </w:pPr>
      <w:bookmarkStart w:id="15" w:name="_Hlk497130888"/>
      <w:r w:rsidRPr="00E538BC">
        <w:rPr>
          <w:szCs w:val="22"/>
        </w:rPr>
        <w:t>The pharmacokinetics of peramivir has been evaluated in a study in paediatric subjects 2 to 17</w:t>
      </w:r>
      <w:r w:rsidRPr="00E538BC" w:rsidR="00504335">
        <w:rPr>
          <w:szCs w:val="22"/>
        </w:rPr>
        <w:t> </w:t>
      </w:r>
      <w:r w:rsidRPr="00E538BC">
        <w:rPr>
          <w:szCs w:val="22"/>
        </w:rPr>
        <w:t>years of age with uncomplicated influenza. Pharmacokinetic sampling in this study was limited to approximately 3</w:t>
      </w:r>
      <w:r w:rsidRPr="00E538BC" w:rsidR="00504335">
        <w:rPr>
          <w:szCs w:val="22"/>
        </w:rPr>
        <w:t> </w:t>
      </w:r>
      <w:r w:rsidRPr="00E538BC">
        <w:rPr>
          <w:szCs w:val="22"/>
        </w:rPr>
        <w:t xml:space="preserve">hours after administration of peramivir. Pharmacokinetics of peramivir in subjects </w:t>
      </w:r>
      <w:r w:rsidRPr="00E538BC" w:rsidR="00ED1C24">
        <w:rPr>
          <w:szCs w:val="22"/>
        </w:rPr>
        <w:t>2</w:t>
      </w:r>
      <w:r w:rsidRPr="00E538BC">
        <w:rPr>
          <w:szCs w:val="22"/>
        </w:rPr>
        <w:t xml:space="preserve"> to 17</w:t>
      </w:r>
      <w:r w:rsidRPr="00E538BC" w:rsidR="00504335">
        <w:rPr>
          <w:szCs w:val="22"/>
        </w:rPr>
        <w:t> </w:t>
      </w:r>
      <w:r w:rsidRPr="00E538BC">
        <w:rPr>
          <w:szCs w:val="22"/>
        </w:rPr>
        <w:t xml:space="preserve">years of age </w:t>
      </w:r>
      <w:r w:rsidRPr="00E538BC" w:rsidR="00197657">
        <w:rPr>
          <w:szCs w:val="22"/>
        </w:rPr>
        <w:t xml:space="preserve">(administered 12 mg/kg or 600 mg according to age and body weight) and </w:t>
      </w:r>
      <w:r w:rsidRPr="00E538BC">
        <w:rPr>
          <w:szCs w:val="22"/>
        </w:rPr>
        <w:t xml:space="preserve">in </w:t>
      </w:r>
      <w:r w:rsidRPr="00E538BC" w:rsidR="00ED1C24">
        <w:rPr>
          <w:szCs w:val="22"/>
        </w:rPr>
        <w:t xml:space="preserve">healthy </w:t>
      </w:r>
      <w:r w:rsidRPr="00E538BC">
        <w:rPr>
          <w:szCs w:val="22"/>
        </w:rPr>
        <w:t>adult</w:t>
      </w:r>
      <w:r w:rsidRPr="00E538BC" w:rsidR="00ED1C24">
        <w:rPr>
          <w:szCs w:val="22"/>
        </w:rPr>
        <w:t>s</w:t>
      </w:r>
      <w:r w:rsidRPr="00E538BC">
        <w:rPr>
          <w:szCs w:val="22"/>
        </w:rPr>
        <w:t xml:space="preserve"> </w:t>
      </w:r>
      <w:r w:rsidRPr="00E538BC" w:rsidR="00197657">
        <w:rPr>
          <w:szCs w:val="22"/>
        </w:rPr>
        <w:t>(</w:t>
      </w:r>
      <w:r w:rsidRPr="00E538BC" w:rsidR="00ED1C24">
        <w:rPr>
          <w:szCs w:val="22"/>
        </w:rPr>
        <w:t xml:space="preserve">administered </w:t>
      </w:r>
      <w:r w:rsidRPr="00E538BC">
        <w:rPr>
          <w:szCs w:val="22"/>
        </w:rPr>
        <w:t>600</w:t>
      </w:r>
      <w:r w:rsidRPr="00E538BC" w:rsidR="00504335">
        <w:rPr>
          <w:szCs w:val="22"/>
        </w:rPr>
        <w:t> </w:t>
      </w:r>
      <w:r w:rsidRPr="00E538BC">
        <w:rPr>
          <w:szCs w:val="22"/>
        </w:rPr>
        <w:t>mg</w:t>
      </w:r>
      <w:r w:rsidRPr="00E538BC" w:rsidR="00197657">
        <w:rPr>
          <w:szCs w:val="22"/>
        </w:rPr>
        <w:t>) was similar (Table 5).</w:t>
      </w:r>
      <w:r w:rsidRPr="00E538BC">
        <w:rPr>
          <w:szCs w:val="22"/>
        </w:rPr>
        <w:t xml:space="preserve"> </w:t>
      </w:r>
      <w:bookmarkEnd w:id="15"/>
    </w:p>
    <w:p w:rsidR="00B67FCA" w:rsidRPr="00E538BC" w:rsidP="00A32B37">
      <w:pPr>
        <w:tabs>
          <w:tab w:val="clear" w:pos="567"/>
        </w:tabs>
        <w:spacing w:line="240" w:lineRule="auto"/>
        <w:rPr>
          <w:szCs w:val="22"/>
        </w:rPr>
      </w:pPr>
    </w:p>
    <w:p w:rsidR="00ED1C24" w:rsidRPr="00E538BC" w:rsidP="00ED1C24">
      <w:pPr>
        <w:numPr>
          <w:ilvl w:val="12"/>
          <w:numId w:val="0"/>
        </w:numPr>
        <w:ind w:right="-2"/>
        <w:rPr>
          <w:b/>
          <w:szCs w:val="22"/>
        </w:rPr>
      </w:pPr>
      <w:r w:rsidRPr="00E538BC">
        <w:rPr>
          <w:b/>
          <w:szCs w:val="22"/>
        </w:rPr>
        <w:t xml:space="preserve">Table 5: </w:t>
      </w:r>
      <w:r w:rsidRPr="00E538BC" w:rsidR="004870FB">
        <w:rPr>
          <w:b/>
          <w:szCs w:val="22"/>
        </w:rPr>
        <w:t>P</w:t>
      </w:r>
      <w:r w:rsidRPr="00E538BC" w:rsidR="00535319">
        <w:rPr>
          <w:b/>
          <w:szCs w:val="22"/>
        </w:rPr>
        <w:t xml:space="preserve">harmacokinetic </w:t>
      </w:r>
      <w:r w:rsidRPr="00E538BC" w:rsidR="00536CE3">
        <w:rPr>
          <w:b/>
          <w:szCs w:val="22"/>
        </w:rPr>
        <w:t>p</w:t>
      </w:r>
      <w:r w:rsidRPr="00E538BC">
        <w:rPr>
          <w:b/>
          <w:szCs w:val="22"/>
        </w:rPr>
        <w:t xml:space="preserve">arameters </w:t>
      </w:r>
      <w:r w:rsidRPr="00E538BC" w:rsidR="00536CE3">
        <w:rPr>
          <w:b/>
          <w:szCs w:val="22"/>
        </w:rPr>
        <w:t xml:space="preserve">in paediatric subjects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5"/>
        <w:gridCol w:w="2070"/>
        <w:gridCol w:w="720"/>
        <w:gridCol w:w="1800"/>
        <w:gridCol w:w="2160"/>
      </w:tblGrid>
      <w:tr w:rsidTr="00B429E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6"/>
        </w:trPr>
        <w:tc>
          <w:tcPr>
            <w:tcW w:w="2065" w:type="dxa"/>
            <w:tcBorders>
              <w:bottom w:val="single" w:sz="4" w:space="0" w:color="auto"/>
            </w:tcBorders>
            <w:shd w:val="clear" w:color="auto" w:fill="auto"/>
            <w:vAlign w:val="center"/>
          </w:tcPr>
          <w:p w:rsidR="00ED1C24" w:rsidRPr="00E538BC" w:rsidP="007B303B">
            <w:pPr>
              <w:pStyle w:val="C-BodyText"/>
              <w:spacing w:before="0" w:after="0"/>
              <w:jc w:val="center"/>
              <w:rPr>
                <w:b/>
                <w:sz w:val="22"/>
                <w:szCs w:val="22"/>
              </w:rPr>
            </w:pPr>
            <w:r w:rsidRPr="00E538BC">
              <w:rPr>
                <w:b/>
                <w:sz w:val="22"/>
                <w:szCs w:val="22"/>
              </w:rPr>
              <w:t>Age Group</w:t>
            </w:r>
          </w:p>
        </w:tc>
        <w:tc>
          <w:tcPr>
            <w:tcW w:w="2070" w:type="dxa"/>
            <w:shd w:val="clear" w:color="auto" w:fill="auto"/>
            <w:vAlign w:val="center"/>
          </w:tcPr>
          <w:p w:rsidR="00ED1C24" w:rsidRPr="00E538BC" w:rsidP="007B303B">
            <w:pPr>
              <w:pStyle w:val="C-BodyText"/>
              <w:spacing w:before="0" w:after="0"/>
              <w:jc w:val="center"/>
              <w:rPr>
                <w:b/>
                <w:sz w:val="22"/>
                <w:szCs w:val="22"/>
              </w:rPr>
            </w:pPr>
          </w:p>
        </w:tc>
        <w:tc>
          <w:tcPr>
            <w:tcW w:w="720" w:type="dxa"/>
            <w:shd w:val="clear" w:color="auto" w:fill="auto"/>
            <w:vAlign w:val="center"/>
          </w:tcPr>
          <w:p w:rsidR="00ED1C24" w:rsidRPr="00E538BC" w:rsidP="007B303B">
            <w:pPr>
              <w:pStyle w:val="C-BodyText"/>
              <w:spacing w:before="0" w:after="0"/>
              <w:jc w:val="center"/>
              <w:rPr>
                <w:b/>
                <w:sz w:val="22"/>
                <w:szCs w:val="22"/>
              </w:rPr>
            </w:pPr>
            <w:r w:rsidRPr="00E538BC">
              <w:rPr>
                <w:b/>
                <w:sz w:val="22"/>
                <w:szCs w:val="22"/>
              </w:rPr>
              <w:t>N</w:t>
            </w:r>
          </w:p>
        </w:tc>
        <w:tc>
          <w:tcPr>
            <w:tcW w:w="1800" w:type="dxa"/>
            <w:shd w:val="clear" w:color="auto" w:fill="auto"/>
            <w:vAlign w:val="center"/>
          </w:tcPr>
          <w:p w:rsidR="00ED1C24" w:rsidRPr="00E538BC" w:rsidP="007B303B">
            <w:pPr>
              <w:pStyle w:val="C-BodyText"/>
              <w:spacing w:before="0" w:after="0"/>
              <w:jc w:val="center"/>
              <w:rPr>
                <w:b/>
                <w:sz w:val="22"/>
                <w:szCs w:val="22"/>
              </w:rPr>
            </w:pPr>
            <w:r w:rsidRPr="00E538BC">
              <w:rPr>
                <w:b/>
                <w:sz w:val="22"/>
                <w:szCs w:val="22"/>
              </w:rPr>
              <w:t>C</w:t>
            </w:r>
            <w:r w:rsidRPr="00E538BC">
              <w:rPr>
                <w:b/>
                <w:sz w:val="22"/>
                <w:szCs w:val="22"/>
                <w:vertAlign w:val="subscript"/>
              </w:rPr>
              <w:t>max</w:t>
            </w:r>
            <w:r w:rsidRPr="00E538BC">
              <w:rPr>
                <w:b/>
                <w:sz w:val="22"/>
                <w:szCs w:val="22"/>
              </w:rPr>
              <w:t xml:space="preserve"> (ng/mL)</w:t>
            </w:r>
          </w:p>
        </w:tc>
        <w:tc>
          <w:tcPr>
            <w:tcW w:w="2160" w:type="dxa"/>
            <w:shd w:val="clear" w:color="auto" w:fill="auto"/>
            <w:vAlign w:val="center"/>
          </w:tcPr>
          <w:p w:rsidR="00ED1C24" w:rsidRPr="00E538BC" w:rsidP="007B303B">
            <w:pPr>
              <w:pStyle w:val="C-BodyText"/>
              <w:spacing w:before="0" w:after="0"/>
              <w:jc w:val="center"/>
              <w:rPr>
                <w:b/>
                <w:sz w:val="22"/>
                <w:szCs w:val="22"/>
              </w:rPr>
            </w:pPr>
            <w:r w:rsidRPr="00E538BC">
              <w:rPr>
                <w:b/>
                <w:sz w:val="22"/>
                <w:szCs w:val="22"/>
              </w:rPr>
              <w:t>AUC</w:t>
            </w:r>
            <w:r w:rsidRPr="00E538BC">
              <w:rPr>
                <w:b/>
                <w:sz w:val="22"/>
                <w:szCs w:val="22"/>
                <w:vertAlign w:val="subscript"/>
              </w:rPr>
              <w:t>last</w:t>
            </w:r>
            <w:r w:rsidRPr="00E538BC">
              <w:rPr>
                <w:b/>
                <w:sz w:val="22"/>
                <w:szCs w:val="22"/>
              </w:rPr>
              <w:t xml:space="preserve"> (ng</w:t>
            </w:r>
            <w:r w:rsidRPr="00E538BC" w:rsidR="00B429EC">
              <w:rPr>
                <w:szCs w:val="22"/>
              </w:rPr>
              <w:t>•</w:t>
            </w:r>
            <w:r w:rsidRPr="00E538BC">
              <w:rPr>
                <w:b/>
                <w:sz w:val="22"/>
                <w:szCs w:val="22"/>
              </w:rPr>
              <w:t>h/mL)</w:t>
            </w:r>
          </w:p>
        </w:tc>
      </w:tr>
      <w:tr w:rsidTr="00B429EC">
        <w:tblPrEx>
          <w:tblW w:w="0" w:type="auto"/>
          <w:tblLook w:val="04A0"/>
        </w:tblPrEx>
        <w:trPr>
          <w:trHeight w:val="350"/>
        </w:trPr>
        <w:tc>
          <w:tcPr>
            <w:tcW w:w="2065" w:type="dxa"/>
            <w:vMerge w:val="restart"/>
            <w:shd w:val="clear" w:color="auto" w:fill="auto"/>
            <w:vAlign w:val="center"/>
          </w:tcPr>
          <w:p w:rsidR="00ED1C24" w:rsidRPr="00E538BC" w:rsidP="007B303B">
            <w:pPr>
              <w:pStyle w:val="C-BodyText"/>
              <w:spacing w:before="0" w:after="0" w:line="240" w:lineRule="auto"/>
              <w:jc w:val="center"/>
              <w:rPr>
                <w:b/>
                <w:sz w:val="22"/>
                <w:szCs w:val="22"/>
              </w:rPr>
            </w:pPr>
            <w:r w:rsidRPr="00E538BC">
              <w:rPr>
                <w:b/>
                <w:sz w:val="22"/>
                <w:szCs w:val="22"/>
              </w:rPr>
              <w:t>2 years - &lt;7 years</w:t>
            </w:r>
          </w:p>
        </w:tc>
        <w:tc>
          <w:tcPr>
            <w:tcW w:w="2070" w:type="dxa"/>
            <w:shd w:val="clear" w:color="auto" w:fill="auto"/>
            <w:vAlign w:val="center"/>
          </w:tcPr>
          <w:p w:rsidR="00ED1C24" w:rsidRPr="00E538BC" w:rsidP="007B303B">
            <w:pPr>
              <w:pStyle w:val="C-BodyText"/>
              <w:spacing w:before="0" w:after="0" w:line="240" w:lineRule="auto"/>
              <w:jc w:val="center"/>
              <w:rPr>
                <w:sz w:val="22"/>
                <w:szCs w:val="22"/>
              </w:rPr>
            </w:pPr>
            <w:r w:rsidRPr="00E538BC">
              <w:rPr>
                <w:sz w:val="22"/>
                <w:szCs w:val="22"/>
              </w:rPr>
              <w:t>Mean (SD)</w:t>
            </w:r>
          </w:p>
        </w:tc>
        <w:tc>
          <w:tcPr>
            <w:tcW w:w="720" w:type="dxa"/>
            <w:shd w:val="clear" w:color="auto" w:fill="auto"/>
            <w:vAlign w:val="center"/>
          </w:tcPr>
          <w:p w:rsidR="00ED1C24" w:rsidRPr="00E538BC" w:rsidP="007B303B">
            <w:pPr>
              <w:pStyle w:val="C-BodyText"/>
              <w:spacing w:before="0" w:after="0" w:line="240" w:lineRule="auto"/>
              <w:jc w:val="center"/>
              <w:rPr>
                <w:sz w:val="22"/>
                <w:szCs w:val="22"/>
              </w:rPr>
            </w:pPr>
            <w:r w:rsidRPr="00E538BC">
              <w:rPr>
                <w:sz w:val="22"/>
                <w:szCs w:val="22"/>
              </w:rPr>
              <w:t>28</w:t>
            </w:r>
          </w:p>
        </w:tc>
        <w:tc>
          <w:tcPr>
            <w:tcW w:w="1800" w:type="dxa"/>
            <w:shd w:val="clear" w:color="auto" w:fill="auto"/>
            <w:vAlign w:val="center"/>
          </w:tcPr>
          <w:p w:rsidR="00ED1C24" w:rsidRPr="00E538BC" w:rsidP="007B303B">
            <w:pPr>
              <w:pStyle w:val="C-BodyText"/>
              <w:spacing w:before="0" w:after="0" w:line="240" w:lineRule="auto"/>
              <w:jc w:val="center"/>
              <w:rPr>
                <w:sz w:val="22"/>
                <w:szCs w:val="22"/>
              </w:rPr>
            </w:pPr>
            <w:r w:rsidRPr="00E538BC">
              <w:rPr>
                <w:sz w:val="22"/>
                <w:szCs w:val="22"/>
              </w:rPr>
              <w:t>53</w:t>
            </w:r>
            <w:r w:rsidRPr="00E538BC" w:rsidR="00B429EC">
              <w:rPr>
                <w:sz w:val="22"/>
                <w:szCs w:val="22"/>
              </w:rPr>
              <w:t>,</w:t>
            </w:r>
            <w:r w:rsidRPr="00E538BC">
              <w:rPr>
                <w:sz w:val="22"/>
                <w:szCs w:val="22"/>
              </w:rPr>
              <w:t>600 (26</w:t>
            </w:r>
            <w:r w:rsidRPr="00E538BC" w:rsidR="00B429EC">
              <w:rPr>
                <w:sz w:val="22"/>
                <w:szCs w:val="22"/>
              </w:rPr>
              <w:t>,</w:t>
            </w:r>
            <w:r w:rsidRPr="00E538BC">
              <w:rPr>
                <w:sz w:val="22"/>
                <w:szCs w:val="22"/>
              </w:rPr>
              <w:t>200)</w:t>
            </w:r>
          </w:p>
        </w:tc>
        <w:tc>
          <w:tcPr>
            <w:tcW w:w="2160" w:type="dxa"/>
            <w:shd w:val="clear" w:color="auto" w:fill="auto"/>
            <w:vAlign w:val="center"/>
          </w:tcPr>
          <w:p w:rsidR="00ED1C24" w:rsidRPr="00E538BC" w:rsidP="007B303B">
            <w:pPr>
              <w:pStyle w:val="C-BodyText"/>
              <w:spacing w:before="0" w:after="0" w:line="240" w:lineRule="auto"/>
              <w:jc w:val="center"/>
              <w:rPr>
                <w:sz w:val="22"/>
                <w:szCs w:val="22"/>
              </w:rPr>
            </w:pPr>
            <w:r w:rsidRPr="00E538BC">
              <w:rPr>
                <w:sz w:val="22"/>
                <w:szCs w:val="22"/>
              </w:rPr>
              <w:t>74</w:t>
            </w:r>
            <w:r w:rsidRPr="00E538BC" w:rsidR="00B429EC">
              <w:rPr>
                <w:sz w:val="22"/>
                <w:szCs w:val="22"/>
              </w:rPr>
              <w:t>,</w:t>
            </w:r>
            <w:r w:rsidRPr="00E538BC">
              <w:rPr>
                <w:sz w:val="22"/>
                <w:szCs w:val="22"/>
              </w:rPr>
              <w:t>000 (30</w:t>
            </w:r>
            <w:r w:rsidRPr="00E538BC" w:rsidR="00B429EC">
              <w:rPr>
                <w:sz w:val="22"/>
                <w:szCs w:val="22"/>
              </w:rPr>
              <w:t>,</w:t>
            </w:r>
            <w:r w:rsidRPr="00E538BC">
              <w:rPr>
                <w:sz w:val="22"/>
                <w:szCs w:val="22"/>
              </w:rPr>
              <w:t>000)</w:t>
            </w:r>
          </w:p>
        </w:tc>
      </w:tr>
      <w:tr w:rsidTr="00B429EC">
        <w:tblPrEx>
          <w:tblW w:w="0" w:type="auto"/>
          <w:tblLook w:val="04A0"/>
        </w:tblPrEx>
        <w:trPr>
          <w:trHeight w:val="386"/>
        </w:trPr>
        <w:tc>
          <w:tcPr>
            <w:tcW w:w="2065" w:type="dxa"/>
            <w:vMerge/>
            <w:shd w:val="clear" w:color="auto" w:fill="auto"/>
            <w:vAlign w:val="center"/>
          </w:tcPr>
          <w:p w:rsidR="00ED1C24" w:rsidRPr="00E538BC" w:rsidP="007B303B">
            <w:pPr>
              <w:pStyle w:val="C-BodyText"/>
              <w:spacing w:before="0" w:after="0" w:line="240" w:lineRule="auto"/>
              <w:jc w:val="center"/>
              <w:rPr>
                <w:b/>
                <w:sz w:val="22"/>
                <w:szCs w:val="22"/>
              </w:rPr>
            </w:pPr>
          </w:p>
        </w:tc>
        <w:tc>
          <w:tcPr>
            <w:tcW w:w="2070" w:type="dxa"/>
            <w:shd w:val="clear" w:color="auto" w:fill="auto"/>
            <w:vAlign w:val="center"/>
          </w:tcPr>
          <w:p w:rsidR="00ED1C24" w:rsidRPr="00E538BC" w:rsidP="007B303B">
            <w:pPr>
              <w:pStyle w:val="C-BodyText"/>
              <w:spacing w:before="0" w:after="0" w:line="240" w:lineRule="auto"/>
              <w:jc w:val="center"/>
              <w:rPr>
                <w:sz w:val="22"/>
                <w:szCs w:val="22"/>
              </w:rPr>
            </w:pPr>
            <w:r w:rsidRPr="00E538BC">
              <w:rPr>
                <w:sz w:val="22"/>
                <w:szCs w:val="22"/>
              </w:rPr>
              <w:t>Geometric Mean</w:t>
            </w:r>
          </w:p>
        </w:tc>
        <w:tc>
          <w:tcPr>
            <w:tcW w:w="720" w:type="dxa"/>
            <w:shd w:val="clear" w:color="auto" w:fill="auto"/>
            <w:vAlign w:val="center"/>
          </w:tcPr>
          <w:p w:rsidR="00ED1C24" w:rsidRPr="00E538BC" w:rsidP="007B303B">
            <w:pPr>
              <w:pStyle w:val="C-BodyText"/>
              <w:spacing w:before="0" w:after="0" w:line="240" w:lineRule="auto"/>
              <w:jc w:val="center"/>
              <w:rPr>
                <w:sz w:val="22"/>
                <w:szCs w:val="22"/>
              </w:rPr>
            </w:pPr>
          </w:p>
        </w:tc>
        <w:tc>
          <w:tcPr>
            <w:tcW w:w="1800" w:type="dxa"/>
            <w:shd w:val="clear" w:color="auto" w:fill="auto"/>
            <w:vAlign w:val="center"/>
          </w:tcPr>
          <w:p w:rsidR="00ED1C24" w:rsidRPr="00E538BC" w:rsidP="007B303B">
            <w:pPr>
              <w:pStyle w:val="C-BodyText"/>
              <w:spacing w:before="0" w:after="0" w:line="240" w:lineRule="auto"/>
              <w:contextualSpacing/>
              <w:jc w:val="center"/>
              <w:rPr>
                <w:sz w:val="22"/>
                <w:szCs w:val="22"/>
              </w:rPr>
            </w:pPr>
            <w:r w:rsidRPr="00E538BC">
              <w:rPr>
                <w:sz w:val="22"/>
                <w:szCs w:val="22"/>
              </w:rPr>
              <w:t>47</w:t>
            </w:r>
            <w:r w:rsidRPr="00E538BC" w:rsidR="00B429EC">
              <w:rPr>
                <w:sz w:val="22"/>
                <w:szCs w:val="22"/>
              </w:rPr>
              <w:t>,</w:t>
            </w:r>
            <w:r w:rsidRPr="00E538BC">
              <w:rPr>
                <w:sz w:val="22"/>
                <w:szCs w:val="22"/>
              </w:rPr>
              <w:t>400</w:t>
            </w:r>
          </w:p>
        </w:tc>
        <w:tc>
          <w:tcPr>
            <w:tcW w:w="2160" w:type="dxa"/>
            <w:shd w:val="clear" w:color="auto" w:fill="auto"/>
            <w:vAlign w:val="center"/>
          </w:tcPr>
          <w:p w:rsidR="00ED1C24" w:rsidRPr="00E538BC" w:rsidP="007B303B">
            <w:pPr>
              <w:pStyle w:val="C-BodyText"/>
              <w:spacing w:before="0" w:after="0" w:line="240" w:lineRule="auto"/>
              <w:contextualSpacing/>
              <w:jc w:val="center"/>
              <w:rPr>
                <w:sz w:val="22"/>
                <w:szCs w:val="22"/>
              </w:rPr>
            </w:pPr>
            <w:r w:rsidRPr="00E538BC">
              <w:rPr>
                <w:sz w:val="22"/>
                <w:szCs w:val="22"/>
              </w:rPr>
              <w:t>68</w:t>
            </w:r>
            <w:r w:rsidRPr="00E538BC" w:rsidR="00B429EC">
              <w:rPr>
                <w:sz w:val="22"/>
                <w:szCs w:val="22"/>
              </w:rPr>
              <w:t>,</w:t>
            </w:r>
            <w:r w:rsidRPr="00E538BC">
              <w:rPr>
                <w:sz w:val="22"/>
                <w:szCs w:val="22"/>
              </w:rPr>
              <w:t>100</w:t>
            </w:r>
          </w:p>
        </w:tc>
      </w:tr>
      <w:tr w:rsidTr="00B429EC">
        <w:tblPrEx>
          <w:tblW w:w="0" w:type="auto"/>
          <w:tblLook w:val="04A0"/>
        </w:tblPrEx>
        <w:trPr>
          <w:trHeight w:val="287"/>
        </w:trPr>
        <w:tc>
          <w:tcPr>
            <w:tcW w:w="2065" w:type="dxa"/>
            <w:vMerge/>
            <w:shd w:val="clear" w:color="auto" w:fill="auto"/>
            <w:vAlign w:val="center"/>
          </w:tcPr>
          <w:p w:rsidR="00ED1C24" w:rsidRPr="00E538BC" w:rsidP="007B303B">
            <w:pPr>
              <w:pStyle w:val="C-BodyText"/>
              <w:spacing w:before="0" w:after="0" w:line="240" w:lineRule="auto"/>
              <w:jc w:val="center"/>
              <w:rPr>
                <w:b/>
                <w:sz w:val="22"/>
                <w:szCs w:val="22"/>
              </w:rPr>
            </w:pPr>
          </w:p>
        </w:tc>
        <w:tc>
          <w:tcPr>
            <w:tcW w:w="2070" w:type="dxa"/>
            <w:shd w:val="clear" w:color="auto" w:fill="auto"/>
            <w:vAlign w:val="center"/>
          </w:tcPr>
          <w:p w:rsidR="00ED1C24" w:rsidRPr="00E538BC" w:rsidP="007B303B">
            <w:pPr>
              <w:pStyle w:val="C-BodyText"/>
              <w:spacing w:before="0" w:after="0" w:line="240" w:lineRule="auto"/>
              <w:jc w:val="center"/>
              <w:rPr>
                <w:sz w:val="22"/>
                <w:szCs w:val="22"/>
              </w:rPr>
            </w:pPr>
            <w:r w:rsidRPr="00E538BC">
              <w:rPr>
                <w:sz w:val="22"/>
                <w:szCs w:val="22"/>
              </w:rPr>
              <w:t>%CV</w:t>
            </w:r>
          </w:p>
        </w:tc>
        <w:tc>
          <w:tcPr>
            <w:tcW w:w="720" w:type="dxa"/>
            <w:shd w:val="clear" w:color="auto" w:fill="auto"/>
            <w:vAlign w:val="center"/>
          </w:tcPr>
          <w:p w:rsidR="00ED1C24" w:rsidRPr="00E538BC" w:rsidP="007B303B">
            <w:pPr>
              <w:pStyle w:val="C-BodyText"/>
              <w:spacing w:before="0" w:after="0" w:line="240" w:lineRule="auto"/>
              <w:jc w:val="center"/>
              <w:rPr>
                <w:sz w:val="22"/>
                <w:szCs w:val="22"/>
              </w:rPr>
            </w:pPr>
          </w:p>
        </w:tc>
        <w:tc>
          <w:tcPr>
            <w:tcW w:w="1800" w:type="dxa"/>
            <w:shd w:val="clear" w:color="auto" w:fill="auto"/>
            <w:vAlign w:val="center"/>
          </w:tcPr>
          <w:p w:rsidR="00ED1C24" w:rsidRPr="00E538BC" w:rsidP="007B303B">
            <w:pPr>
              <w:pStyle w:val="C-BodyText"/>
              <w:spacing w:before="0" w:after="0" w:line="240" w:lineRule="auto"/>
              <w:contextualSpacing/>
              <w:jc w:val="center"/>
              <w:rPr>
                <w:sz w:val="22"/>
                <w:szCs w:val="22"/>
              </w:rPr>
            </w:pPr>
            <w:r w:rsidRPr="00E538BC">
              <w:rPr>
                <w:sz w:val="22"/>
                <w:szCs w:val="22"/>
              </w:rPr>
              <w:t>48.9</w:t>
            </w:r>
          </w:p>
        </w:tc>
        <w:tc>
          <w:tcPr>
            <w:tcW w:w="2160" w:type="dxa"/>
            <w:shd w:val="clear" w:color="auto" w:fill="auto"/>
            <w:vAlign w:val="center"/>
          </w:tcPr>
          <w:p w:rsidR="00ED1C24" w:rsidRPr="00E538BC" w:rsidP="007B303B">
            <w:pPr>
              <w:pStyle w:val="C-BodyText"/>
              <w:spacing w:before="0" w:after="0" w:line="240" w:lineRule="auto"/>
              <w:contextualSpacing/>
              <w:jc w:val="center"/>
              <w:rPr>
                <w:sz w:val="22"/>
                <w:szCs w:val="22"/>
              </w:rPr>
            </w:pPr>
            <w:r w:rsidRPr="00E538BC">
              <w:rPr>
                <w:sz w:val="22"/>
                <w:szCs w:val="22"/>
              </w:rPr>
              <w:t>40.6</w:t>
            </w:r>
          </w:p>
        </w:tc>
      </w:tr>
      <w:tr w:rsidTr="00B429EC">
        <w:tblPrEx>
          <w:tblW w:w="0" w:type="auto"/>
          <w:tblLook w:val="04A0"/>
        </w:tblPrEx>
        <w:trPr>
          <w:trHeight w:val="323"/>
        </w:trPr>
        <w:tc>
          <w:tcPr>
            <w:tcW w:w="2065" w:type="dxa"/>
            <w:vMerge w:val="restart"/>
            <w:shd w:val="clear" w:color="auto" w:fill="auto"/>
            <w:vAlign w:val="center"/>
          </w:tcPr>
          <w:p w:rsidR="00ED1C24" w:rsidRPr="00E538BC" w:rsidP="007B303B">
            <w:pPr>
              <w:pStyle w:val="C-BodyText"/>
              <w:spacing w:before="0" w:after="0" w:line="240" w:lineRule="auto"/>
              <w:jc w:val="center"/>
              <w:rPr>
                <w:b/>
                <w:sz w:val="22"/>
                <w:szCs w:val="22"/>
              </w:rPr>
            </w:pPr>
            <w:r w:rsidRPr="00E538BC">
              <w:rPr>
                <w:b/>
                <w:sz w:val="22"/>
                <w:szCs w:val="22"/>
              </w:rPr>
              <w:t>7 years - &lt;13 years</w:t>
            </w:r>
          </w:p>
        </w:tc>
        <w:tc>
          <w:tcPr>
            <w:tcW w:w="2070" w:type="dxa"/>
            <w:shd w:val="clear" w:color="auto" w:fill="auto"/>
            <w:vAlign w:val="center"/>
          </w:tcPr>
          <w:p w:rsidR="00ED1C24" w:rsidRPr="00E538BC" w:rsidP="007B303B">
            <w:pPr>
              <w:pStyle w:val="C-BodyText"/>
              <w:spacing w:before="0" w:after="0" w:line="240" w:lineRule="auto"/>
              <w:jc w:val="center"/>
              <w:rPr>
                <w:sz w:val="22"/>
                <w:szCs w:val="22"/>
              </w:rPr>
            </w:pPr>
            <w:r w:rsidRPr="00E538BC">
              <w:rPr>
                <w:sz w:val="22"/>
                <w:szCs w:val="22"/>
              </w:rPr>
              <w:t>Mean (SD)</w:t>
            </w:r>
          </w:p>
        </w:tc>
        <w:tc>
          <w:tcPr>
            <w:tcW w:w="720" w:type="dxa"/>
            <w:shd w:val="clear" w:color="auto" w:fill="auto"/>
            <w:vAlign w:val="center"/>
          </w:tcPr>
          <w:p w:rsidR="00ED1C24" w:rsidRPr="00E538BC" w:rsidP="007B303B">
            <w:pPr>
              <w:pStyle w:val="C-BodyText"/>
              <w:spacing w:before="0" w:after="0" w:line="240" w:lineRule="auto"/>
              <w:jc w:val="center"/>
              <w:rPr>
                <w:sz w:val="22"/>
                <w:szCs w:val="22"/>
              </w:rPr>
            </w:pPr>
            <w:r w:rsidRPr="00E538BC">
              <w:rPr>
                <w:sz w:val="22"/>
                <w:szCs w:val="22"/>
              </w:rPr>
              <w:t>39</w:t>
            </w:r>
          </w:p>
        </w:tc>
        <w:tc>
          <w:tcPr>
            <w:tcW w:w="1800" w:type="dxa"/>
            <w:shd w:val="clear" w:color="auto" w:fill="auto"/>
            <w:vAlign w:val="center"/>
          </w:tcPr>
          <w:p w:rsidR="00ED1C24" w:rsidRPr="00E538BC" w:rsidP="007B303B">
            <w:pPr>
              <w:pStyle w:val="C-BodyText"/>
              <w:spacing w:before="0" w:after="0" w:line="240" w:lineRule="auto"/>
              <w:contextualSpacing/>
              <w:jc w:val="center"/>
              <w:rPr>
                <w:sz w:val="22"/>
                <w:szCs w:val="22"/>
              </w:rPr>
            </w:pPr>
            <w:r w:rsidRPr="00E538BC">
              <w:rPr>
                <w:sz w:val="22"/>
                <w:szCs w:val="22"/>
              </w:rPr>
              <w:t>66</w:t>
            </w:r>
            <w:r w:rsidRPr="00E538BC" w:rsidR="00B429EC">
              <w:rPr>
                <w:sz w:val="22"/>
                <w:szCs w:val="22"/>
              </w:rPr>
              <w:t>,</w:t>
            </w:r>
            <w:r w:rsidRPr="00E538BC">
              <w:rPr>
                <w:sz w:val="22"/>
                <w:szCs w:val="22"/>
              </w:rPr>
              <w:t>800 (35</w:t>
            </w:r>
            <w:r w:rsidRPr="00E538BC" w:rsidR="00B429EC">
              <w:rPr>
                <w:sz w:val="22"/>
                <w:szCs w:val="22"/>
              </w:rPr>
              <w:t>,</w:t>
            </w:r>
            <w:r w:rsidRPr="00E538BC">
              <w:rPr>
                <w:sz w:val="22"/>
                <w:szCs w:val="22"/>
              </w:rPr>
              <w:t>400)</w:t>
            </w:r>
          </w:p>
        </w:tc>
        <w:tc>
          <w:tcPr>
            <w:tcW w:w="216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538BC">
              <w:rPr>
                <w:sz w:val="22"/>
                <w:szCs w:val="22"/>
              </w:rPr>
              <w:t>87</w:t>
            </w:r>
            <w:r w:rsidRPr="00E538BC" w:rsidR="00B429EC">
              <w:rPr>
                <w:sz w:val="22"/>
                <w:szCs w:val="22"/>
              </w:rPr>
              <w:t>,</w:t>
            </w:r>
            <w:r w:rsidRPr="00E538BC">
              <w:rPr>
                <w:sz w:val="22"/>
                <w:szCs w:val="22"/>
              </w:rPr>
              <w:t>000 (40</w:t>
            </w:r>
            <w:r w:rsidRPr="00E538BC" w:rsidR="00B429EC">
              <w:rPr>
                <w:sz w:val="22"/>
                <w:szCs w:val="22"/>
              </w:rPr>
              <w:t>,</w:t>
            </w:r>
            <w:r w:rsidRPr="00E538BC">
              <w:rPr>
                <w:sz w:val="22"/>
                <w:szCs w:val="22"/>
              </w:rPr>
              <w:t>800)</w:t>
            </w:r>
          </w:p>
        </w:tc>
      </w:tr>
      <w:tr w:rsidTr="00B429EC">
        <w:tblPrEx>
          <w:tblW w:w="0" w:type="auto"/>
          <w:tblLook w:val="04A0"/>
        </w:tblPrEx>
        <w:trPr>
          <w:trHeight w:val="368"/>
        </w:trPr>
        <w:tc>
          <w:tcPr>
            <w:tcW w:w="2065" w:type="dxa"/>
            <w:vMerge/>
            <w:shd w:val="clear" w:color="auto" w:fill="auto"/>
            <w:vAlign w:val="center"/>
          </w:tcPr>
          <w:p w:rsidR="00ED1C24" w:rsidRPr="00E6391A" w:rsidP="007B303B">
            <w:pPr>
              <w:pStyle w:val="C-BodyText"/>
              <w:spacing w:before="0" w:after="0" w:line="240" w:lineRule="auto"/>
              <w:jc w:val="center"/>
              <w:rPr>
                <w:b/>
                <w:sz w:val="22"/>
                <w:szCs w:val="22"/>
              </w:rPr>
            </w:pPr>
          </w:p>
        </w:tc>
        <w:tc>
          <w:tcPr>
            <w:tcW w:w="207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Geometric Mean</w:t>
            </w:r>
          </w:p>
        </w:tc>
        <w:tc>
          <w:tcPr>
            <w:tcW w:w="720" w:type="dxa"/>
            <w:shd w:val="clear" w:color="auto" w:fill="auto"/>
            <w:vAlign w:val="center"/>
          </w:tcPr>
          <w:p w:rsidR="00ED1C24" w:rsidRPr="00E6391A" w:rsidP="007B303B">
            <w:pPr>
              <w:pStyle w:val="C-BodyText"/>
              <w:spacing w:before="0" w:after="0" w:line="240" w:lineRule="auto"/>
              <w:jc w:val="center"/>
              <w:rPr>
                <w:sz w:val="22"/>
                <w:szCs w:val="22"/>
              </w:rPr>
            </w:pPr>
          </w:p>
        </w:tc>
        <w:tc>
          <w:tcPr>
            <w:tcW w:w="180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61200</w:t>
            </w:r>
          </w:p>
        </w:tc>
        <w:tc>
          <w:tcPr>
            <w:tcW w:w="216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81</w:t>
            </w:r>
            <w:r w:rsidRPr="00E6391A" w:rsidR="00B429EC">
              <w:rPr>
                <w:sz w:val="22"/>
                <w:szCs w:val="22"/>
              </w:rPr>
              <w:t>,</w:t>
            </w:r>
            <w:r w:rsidRPr="00E6391A">
              <w:rPr>
                <w:sz w:val="22"/>
                <w:szCs w:val="22"/>
              </w:rPr>
              <w:t>000</w:t>
            </w:r>
          </w:p>
        </w:tc>
      </w:tr>
      <w:tr w:rsidTr="00B429EC">
        <w:tblPrEx>
          <w:tblW w:w="0" w:type="auto"/>
          <w:tblLook w:val="04A0"/>
        </w:tblPrEx>
        <w:trPr>
          <w:trHeight w:val="305"/>
        </w:trPr>
        <w:tc>
          <w:tcPr>
            <w:tcW w:w="2065" w:type="dxa"/>
            <w:vMerge/>
            <w:shd w:val="clear" w:color="auto" w:fill="auto"/>
            <w:vAlign w:val="center"/>
          </w:tcPr>
          <w:p w:rsidR="00ED1C24" w:rsidRPr="00E6391A" w:rsidP="007B303B">
            <w:pPr>
              <w:pStyle w:val="C-BodyText"/>
              <w:spacing w:before="0" w:after="0" w:line="240" w:lineRule="auto"/>
              <w:jc w:val="center"/>
              <w:rPr>
                <w:b/>
                <w:sz w:val="22"/>
                <w:szCs w:val="22"/>
              </w:rPr>
            </w:pPr>
          </w:p>
        </w:tc>
        <w:tc>
          <w:tcPr>
            <w:tcW w:w="207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%CV</w:t>
            </w:r>
          </w:p>
        </w:tc>
        <w:tc>
          <w:tcPr>
            <w:tcW w:w="720" w:type="dxa"/>
            <w:shd w:val="clear" w:color="auto" w:fill="auto"/>
            <w:vAlign w:val="center"/>
          </w:tcPr>
          <w:p w:rsidR="00ED1C24" w:rsidRPr="00E6391A" w:rsidP="007B303B">
            <w:pPr>
              <w:pStyle w:val="C-BodyText"/>
              <w:spacing w:before="0" w:after="0" w:line="240" w:lineRule="auto"/>
              <w:jc w:val="center"/>
              <w:rPr>
                <w:sz w:val="22"/>
                <w:szCs w:val="22"/>
              </w:rPr>
            </w:pPr>
          </w:p>
        </w:tc>
        <w:tc>
          <w:tcPr>
            <w:tcW w:w="180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53.0</w:t>
            </w:r>
          </w:p>
        </w:tc>
        <w:tc>
          <w:tcPr>
            <w:tcW w:w="216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46.8</w:t>
            </w:r>
          </w:p>
        </w:tc>
      </w:tr>
      <w:tr w:rsidTr="00B429EC">
        <w:tblPrEx>
          <w:tblW w:w="0" w:type="auto"/>
          <w:tblLook w:val="04A0"/>
        </w:tblPrEx>
        <w:trPr>
          <w:trHeight w:val="548"/>
        </w:trPr>
        <w:tc>
          <w:tcPr>
            <w:tcW w:w="2065" w:type="dxa"/>
            <w:vMerge w:val="restart"/>
            <w:shd w:val="clear" w:color="auto" w:fill="auto"/>
            <w:vAlign w:val="center"/>
          </w:tcPr>
          <w:p w:rsidR="00ED1C24" w:rsidRPr="00E6391A" w:rsidP="007B303B">
            <w:pPr>
              <w:pStyle w:val="C-BodyText"/>
              <w:spacing w:before="0" w:after="0" w:line="240" w:lineRule="auto"/>
              <w:jc w:val="center"/>
              <w:rPr>
                <w:b/>
                <w:sz w:val="22"/>
                <w:szCs w:val="22"/>
              </w:rPr>
            </w:pPr>
            <w:r w:rsidRPr="00E6391A">
              <w:rPr>
                <w:b/>
                <w:sz w:val="22"/>
                <w:szCs w:val="22"/>
              </w:rPr>
              <w:t>13 years - &lt;18</w:t>
            </w:r>
          </w:p>
        </w:tc>
        <w:tc>
          <w:tcPr>
            <w:tcW w:w="207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Mean (SD)</w:t>
            </w:r>
          </w:p>
        </w:tc>
        <w:tc>
          <w:tcPr>
            <w:tcW w:w="72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20</w:t>
            </w:r>
          </w:p>
        </w:tc>
        <w:tc>
          <w:tcPr>
            <w:tcW w:w="180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54</w:t>
            </w:r>
            <w:r w:rsidRPr="00E6391A" w:rsidR="00B429EC">
              <w:rPr>
                <w:sz w:val="22"/>
                <w:szCs w:val="22"/>
              </w:rPr>
              <w:t>,</w:t>
            </w:r>
            <w:r w:rsidRPr="00E6391A">
              <w:rPr>
                <w:sz w:val="22"/>
                <w:szCs w:val="22"/>
              </w:rPr>
              <w:t>300 (17</w:t>
            </w:r>
            <w:r w:rsidRPr="00E6391A" w:rsidR="00B429EC">
              <w:rPr>
                <w:sz w:val="22"/>
                <w:szCs w:val="22"/>
              </w:rPr>
              <w:t>,</w:t>
            </w:r>
            <w:r w:rsidRPr="00E6391A">
              <w:rPr>
                <w:sz w:val="22"/>
                <w:szCs w:val="22"/>
              </w:rPr>
              <w:t>900)</w:t>
            </w:r>
          </w:p>
        </w:tc>
        <w:tc>
          <w:tcPr>
            <w:tcW w:w="216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72</w:t>
            </w:r>
            <w:r w:rsidRPr="00E6391A" w:rsidR="00B429EC">
              <w:rPr>
                <w:sz w:val="22"/>
                <w:szCs w:val="22"/>
              </w:rPr>
              <w:t>,</w:t>
            </w:r>
            <w:r w:rsidRPr="00E6391A">
              <w:rPr>
                <w:sz w:val="22"/>
                <w:szCs w:val="22"/>
              </w:rPr>
              <w:t>400 (20</w:t>
            </w:r>
            <w:r w:rsidRPr="00E6391A" w:rsidR="00B429EC">
              <w:rPr>
                <w:sz w:val="22"/>
                <w:szCs w:val="22"/>
              </w:rPr>
              <w:t>,</w:t>
            </w:r>
            <w:r w:rsidRPr="00E6391A">
              <w:rPr>
                <w:sz w:val="22"/>
                <w:szCs w:val="22"/>
              </w:rPr>
              <w:t>000)</w:t>
            </w:r>
          </w:p>
        </w:tc>
      </w:tr>
      <w:tr w:rsidTr="00B429EC">
        <w:tblPrEx>
          <w:tblW w:w="0" w:type="auto"/>
          <w:tblLook w:val="04A0"/>
        </w:tblPrEx>
        <w:trPr>
          <w:trHeight w:val="350"/>
        </w:trPr>
        <w:tc>
          <w:tcPr>
            <w:tcW w:w="2065" w:type="dxa"/>
            <w:vMerge/>
            <w:shd w:val="clear" w:color="auto" w:fill="auto"/>
            <w:vAlign w:val="center"/>
          </w:tcPr>
          <w:p w:rsidR="00ED1C24" w:rsidRPr="00E6391A" w:rsidP="007B303B">
            <w:pPr>
              <w:pStyle w:val="C-BodyText"/>
              <w:spacing w:before="0" w:after="0" w:line="240" w:lineRule="auto"/>
              <w:jc w:val="center"/>
              <w:rPr>
                <w:sz w:val="22"/>
                <w:szCs w:val="22"/>
              </w:rPr>
            </w:pPr>
          </w:p>
        </w:tc>
        <w:tc>
          <w:tcPr>
            <w:tcW w:w="207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Geometric Mean</w:t>
            </w:r>
          </w:p>
        </w:tc>
        <w:tc>
          <w:tcPr>
            <w:tcW w:w="720" w:type="dxa"/>
            <w:shd w:val="clear" w:color="auto" w:fill="auto"/>
            <w:vAlign w:val="center"/>
          </w:tcPr>
          <w:p w:rsidR="00ED1C24" w:rsidRPr="00E6391A" w:rsidP="007B303B">
            <w:pPr>
              <w:pStyle w:val="C-BodyText"/>
              <w:spacing w:before="0" w:after="0" w:line="240" w:lineRule="auto"/>
              <w:jc w:val="center"/>
              <w:rPr>
                <w:sz w:val="22"/>
                <w:szCs w:val="22"/>
              </w:rPr>
            </w:pPr>
          </w:p>
        </w:tc>
        <w:tc>
          <w:tcPr>
            <w:tcW w:w="180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51</w:t>
            </w:r>
            <w:r w:rsidRPr="00E6391A" w:rsidR="00B429EC">
              <w:rPr>
                <w:sz w:val="22"/>
                <w:szCs w:val="22"/>
              </w:rPr>
              <w:t>,</w:t>
            </w:r>
            <w:r w:rsidRPr="00E6391A">
              <w:rPr>
                <w:sz w:val="22"/>
                <w:szCs w:val="22"/>
              </w:rPr>
              <w:t>500</w:t>
            </w:r>
          </w:p>
        </w:tc>
        <w:tc>
          <w:tcPr>
            <w:tcW w:w="216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69</w:t>
            </w:r>
            <w:r w:rsidRPr="00E6391A" w:rsidR="00B429EC">
              <w:rPr>
                <w:sz w:val="22"/>
                <w:szCs w:val="22"/>
              </w:rPr>
              <w:t>,</w:t>
            </w:r>
            <w:r w:rsidRPr="00E6391A">
              <w:rPr>
                <w:sz w:val="22"/>
                <w:szCs w:val="22"/>
              </w:rPr>
              <w:t>500</w:t>
            </w:r>
          </w:p>
        </w:tc>
      </w:tr>
      <w:tr w:rsidTr="00B429EC">
        <w:tblPrEx>
          <w:tblW w:w="0" w:type="auto"/>
          <w:tblLook w:val="04A0"/>
        </w:tblPrEx>
        <w:trPr>
          <w:trHeight w:val="341"/>
        </w:trPr>
        <w:tc>
          <w:tcPr>
            <w:tcW w:w="2065" w:type="dxa"/>
            <w:vMerge/>
            <w:shd w:val="clear" w:color="auto" w:fill="auto"/>
            <w:vAlign w:val="center"/>
          </w:tcPr>
          <w:p w:rsidR="00ED1C24" w:rsidRPr="00E6391A" w:rsidP="007B303B">
            <w:pPr>
              <w:pStyle w:val="C-BodyText"/>
              <w:spacing w:before="0" w:after="0" w:line="240" w:lineRule="auto"/>
              <w:jc w:val="center"/>
              <w:rPr>
                <w:sz w:val="22"/>
                <w:szCs w:val="22"/>
              </w:rPr>
            </w:pPr>
          </w:p>
        </w:tc>
        <w:tc>
          <w:tcPr>
            <w:tcW w:w="207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%CV</w:t>
            </w:r>
          </w:p>
        </w:tc>
        <w:tc>
          <w:tcPr>
            <w:tcW w:w="720" w:type="dxa"/>
            <w:shd w:val="clear" w:color="auto" w:fill="auto"/>
            <w:vAlign w:val="center"/>
          </w:tcPr>
          <w:p w:rsidR="00ED1C24" w:rsidRPr="00E6391A" w:rsidP="007B303B">
            <w:pPr>
              <w:pStyle w:val="C-BodyText"/>
              <w:spacing w:before="0" w:after="0" w:line="240" w:lineRule="auto"/>
              <w:jc w:val="center"/>
              <w:rPr>
                <w:sz w:val="22"/>
                <w:szCs w:val="22"/>
              </w:rPr>
            </w:pPr>
          </w:p>
        </w:tc>
        <w:tc>
          <w:tcPr>
            <w:tcW w:w="180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33.0</w:t>
            </w:r>
          </w:p>
        </w:tc>
        <w:tc>
          <w:tcPr>
            <w:tcW w:w="216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27.6</w:t>
            </w:r>
          </w:p>
        </w:tc>
      </w:tr>
      <w:tr w:rsidTr="00B429EC">
        <w:tblPrEx>
          <w:tblW w:w="0" w:type="auto"/>
          <w:tblLook w:val="04A0"/>
        </w:tblPrEx>
        <w:trPr>
          <w:trHeight w:val="341"/>
        </w:trPr>
        <w:tc>
          <w:tcPr>
            <w:tcW w:w="2065" w:type="dxa"/>
            <w:vMerge w:val="restart"/>
            <w:shd w:val="clear" w:color="auto" w:fill="auto"/>
            <w:vAlign w:val="center"/>
          </w:tcPr>
          <w:p w:rsidR="00ED1C24" w:rsidRPr="00E6391A" w:rsidP="007B303B">
            <w:pPr>
              <w:pStyle w:val="C-BodyText"/>
              <w:spacing w:before="0" w:after="0" w:line="240" w:lineRule="auto"/>
              <w:jc w:val="center"/>
              <w:rPr>
                <w:b/>
                <w:sz w:val="22"/>
                <w:szCs w:val="22"/>
              </w:rPr>
            </w:pPr>
            <w:r w:rsidRPr="00E6391A">
              <w:rPr>
                <w:b/>
                <w:sz w:val="22"/>
                <w:szCs w:val="22"/>
              </w:rPr>
              <w:t>2 years - &lt;18 years</w:t>
            </w:r>
          </w:p>
        </w:tc>
        <w:tc>
          <w:tcPr>
            <w:tcW w:w="207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Mean (SD)</w:t>
            </w:r>
          </w:p>
        </w:tc>
        <w:tc>
          <w:tcPr>
            <w:tcW w:w="72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87</w:t>
            </w:r>
          </w:p>
        </w:tc>
        <w:tc>
          <w:tcPr>
            <w:tcW w:w="180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59</w:t>
            </w:r>
            <w:r w:rsidRPr="00E6391A" w:rsidR="00B429EC">
              <w:rPr>
                <w:sz w:val="22"/>
                <w:szCs w:val="22"/>
              </w:rPr>
              <w:t>,</w:t>
            </w:r>
            <w:r w:rsidRPr="00E6391A">
              <w:rPr>
                <w:sz w:val="22"/>
                <w:szCs w:val="22"/>
              </w:rPr>
              <w:t>700 (29</w:t>
            </w:r>
            <w:r w:rsidRPr="00E6391A" w:rsidR="00B429EC">
              <w:rPr>
                <w:sz w:val="22"/>
                <w:szCs w:val="22"/>
              </w:rPr>
              <w:t>,</w:t>
            </w:r>
            <w:r w:rsidRPr="00E6391A">
              <w:rPr>
                <w:sz w:val="22"/>
                <w:szCs w:val="22"/>
              </w:rPr>
              <w:t>700)</w:t>
            </w:r>
          </w:p>
        </w:tc>
        <w:tc>
          <w:tcPr>
            <w:tcW w:w="216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79</w:t>
            </w:r>
            <w:r w:rsidRPr="00E6391A" w:rsidR="00B429EC">
              <w:rPr>
                <w:sz w:val="22"/>
                <w:szCs w:val="22"/>
              </w:rPr>
              <w:t>,</w:t>
            </w:r>
            <w:r w:rsidRPr="00E6391A">
              <w:rPr>
                <w:sz w:val="22"/>
                <w:szCs w:val="22"/>
              </w:rPr>
              <w:t>500 (34</w:t>
            </w:r>
            <w:r w:rsidRPr="00E6391A" w:rsidR="00B429EC">
              <w:rPr>
                <w:sz w:val="22"/>
                <w:szCs w:val="22"/>
              </w:rPr>
              <w:t>,</w:t>
            </w:r>
            <w:r w:rsidRPr="00E6391A">
              <w:rPr>
                <w:sz w:val="22"/>
                <w:szCs w:val="22"/>
              </w:rPr>
              <w:t>000)</w:t>
            </w:r>
          </w:p>
        </w:tc>
      </w:tr>
      <w:tr w:rsidTr="00B429EC">
        <w:tblPrEx>
          <w:tblW w:w="0" w:type="auto"/>
          <w:tblLook w:val="04A0"/>
        </w:tblPrEx>
        <w:trPr>
          <w:trHeight w:val="341"/>
        </w:trPr>
        <w:tc>
          <w:tcPr>
            <w:tcW w:w="2065" w:type="dxa"/>
            <w:vMerge/>
            <w:shd w:val="clear" w:color="auto" w:fill="auto"/>
            <w:vAlign w:val="center"/>
          </w:tcPr>
          <w:p w:rsidR="00ED1C24" w:rsidRPr="00E6391A" w:rsidP="007B303B">
            <w:pPr>
              <w:pStyle w:val="C-BodyText"/>
              <w:spacing w:before="0" w:after="0" w:line="240" w:lineRule="auto"/>
              <w:jc w:val="center"/>
              <w:rPr>
                <w:b/>
                <w:sz w:val="22"/>
                <w:szCs w:val="22"/>
              </w:rPr>
            </w:pPr>
          </w:p>
        </w:tc>
        <w:tc>
          <w:tcPr>
            <w:tcW w:w="207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Geometric Mean</w:t>
            </w:r>
          </w:p>
        </w:tc>
        <w:tc>
          <w:tcPr>
            <w:tcW w:w="720" w:type="dxa"/>
            <w:shd w:val="clear" w:color="auto" w:fill="auto"/>
            <w:vAlign w:val="center"/>
          </w:tcPr>
          <w:p w:rsidR="00ED1C24" w:rsidRPr="00E6391A" w:rsidP="007B303B">
            <w:pPr>
              <w:pStyle w:val="C-BodyText"/>
              <w:spacing w:before="0" w:after="0" w:line="240" w:lineRule="auto"/>
              <w:jc w:val="center"/>
              <w:rPr>
                <w:sz w:val="22"/>
                <w:szCs w:val="22"/>
              </w:rPr>
            </w:pPr>
          </w:p>
        </w:tc>
        <w:tc>
          <w:tcPr>
            <w:tcW w:w="180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54</w:t>
            </w:r>
            <w:r w:rsidRPr="00E6391A" w:rsidR="00B429EC">
              <w:rPr>
                <w:sz w:val="22"/>
                <w:szCs w:val="22"/>
              </w:rPr>
              <w:t>,</w:t>
            </w:r>
            <w:r w:rsidRPr="00E6391A">
              <w:rPr>
                <w:sz w:val="22"/>
                <w:szCs w:val="22"/>
              </w:rPr>
              <w:t>200</w:t>
            </w:r>
          </w:p>
        </w:tc>
        <w:tc>
          <w:tcPr>
            <w:tcW w:w="216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74</w:t>
            </w:r>
            <w:r w:rsidRPr="00E6391A" w:rsidR="00B429EC">
              <w:rPr>
                <w:sz w:val="22"/>
                <w:szCs w:val="22"/>
              </w:rPr>
              <w:t>,</w:t>
            </w:r>
            <w:r w:rsidRPr="00E6391A">
              <w:rPr>
                <w:sz w:val="22"/>
                <w:szCs w:val="22"/>
              </w:rPr>
              <w:t>000</w:t>
            </w:r>
          </w:p>
        </w:tc>
      </w:tr>
      <w:tr w:rsidTr="00B429EC">
        <w:tblPrEx>
          <w:tblW w:w="0" w:type="auto"/>
          <w:tblLook w:val="04A0"/>
        </w:tblPrEx>
        <w:trPr>
          <w:trHeight w:val="341"/>
        </w:trPr>
        <w:tc>
          <w:tcPr>
            <w:tcW w:w="2065" w:type="dxa"/>
            <w:vMerge/>
            <w:shd w:val="clear" w:color="auto" w:fill="auto"/>
            <w:vAlign w:val="center"/>
          </w:tcPr>
          <w:p w:rsidR="00ED1C24" w:rsidRPr="00E6391A" w:rsidP="007B303B">
            <w:pPr>
              <w:pStyle w:val="C-BodyText"/>
              <w:spacing w:before="0" w:after="0" w:line="240" w:lineRule="auto"/>
              <w:jc w:val="center"/>
              <w:rPr>
                <w:b/>
                <w:sz w:val="22"/>
                <w:szCs w:val="22"/>
              </w:rPr>
            </w:pPr>
          </w:p>
        </w:tc>
        <w:tc>
          <w:tcPr>
            <w:tcW w:w="2070" w:type="dxa"/>
            <w:shd w:val="clear" w:color="auto" w:fill="auto"/>
            <w:vAlign w:val="center"/>
          </w:tcPr>
          <w:p w:rsidR="00ED1C24" w:rsidRPr="00E6391A" w:rsidP="007B303B">
            <w:pPr>
              <w:pStyle w:val="C-BodyText"/>
              <w:spacing w:before="0" w:after="0" w:line="240" w:lineRule="auto"/>
              <w:jc w:val="center"/>
              <w:rPr>
                <w:sz w:val="22"/>
                <w:szCs w:val="22"/>
              </w:rPr>
            </w:pPr>
            <w:r w:rsidRPr="00E6391A">
              <w:rPr>
                <w:sz w:val="22"/>
                <w:szCs w:val="22"/>
              </w:rPr>
              <w:t>%CV</w:t>
            </w:r>
          </w:p>
        </w:tc>
        <w:tc>
          <w:tcPr>
            <w:tcW w:w="720" w:type="dxa"/>
            <w:shd w:val="clear" w:color="auto" w:fill="auto"/>
            <w:vAlign w:val="center"/>
          </w:tcPr>
          <w:p w:rsidR="00ED1C24" w:rsidRPr="00E6391A" w:rsidP="007B303B">
            <w:pPr>
              <w:pStyle w:val="C-BodyText"/>
              <w:spacing w:before="0" w:after="0" w:line="240" w:lineRule="auto"/>
              <w:jc w:val="center"/>
              <w:rPr>
                <w:sz w:val="22"/>
                <w:szCs w:val="22"/>
              </w:rPr>
            </w:pPr>
          </w:p>
        </w:tc>
        <w:tc>
          <w:tcPr>
            <w:tcW w:w="180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49.8</w:t>
            </w:r>
          </w:p>
        </w:tc>
        <w:tc>
          <w:tcPr>
            <w:tcW w:w="2160" w:type="dxa"/>
            <w:shd w:val="clear" w:color="auto" w:fill="auto"/>
            <w:vAlign w:val="center"/>
          </w:tcPr>
          <w:p w:rsidR="00ED1C24" w:rsidRPr="00E6391A" w:rsidP="007B303B">
            <w:pPr>
              <w:pStyle w:val="C-BodyText"/>
              <w:spacing w:before="0" w:after="0" w:line="240" w:lineRule="auto"/>
              <w:contextualSpacing/>
              <w:jc w:val="center"/>
              <w:rPr>
                <w:sz w:val="22"/>
                <w:szCs w:val="22"/>
              </w:rPr>
            </w:pPr>
            <w:r w:rsidRPr="00E6391A">
              <w:rPr>
                <w:sz w:val="22"/>
                <w:szCs w:val="22"/>
              </w:rPr>
              <w:t>42.7</w:t>
            </w:r>
          </w:p>
        </w:tc>
      </w:tr>
    </w:tbl>
    <w:p w:rsidR="00ED1C24" w:rsidRPr="00833D84" w:rsidP="006648ED">
      <w:pPr>
        <w:spacing w:line="240" w:lineRule="auto"/>
        <w:rPr>
          <w:szCs w:val="22"/>
        </w:rPr>
      </w:pPr>
      <w:r w:rsidRPr="00833D84">
        <w:rPr>
          <w:szCs w:val="22"/>
        </w:rPr>
        <w:t>SD = Standard Deviation</w:t>
      </w:r>
      <w:r w:rsidRPr="00833D84" w:rsidR="00E40E79">
        <w:rPr>
          <w:szCs w:val="22"/>
        </w:rPr>
        <w:t>; CV = Coefficient of Variation</w:t>
      </w:r>
    </w:p>
    <w:p w:rsidR="00211B61" w:rsidRPr="00211B61" w:rsidP="006648ED">
      <w:pPr>
        <w:spacing w:line="240" w:lineRule="auto"/>
        <w:rPr>
          <w:color w:val="FF0000"/>
          <w:szCs w:val="22"/>
          <w:u w:val="single"/>
        </w:rPr>
      </w:pPr>
    </w:p>
    <w:p w:rsidR="007D5DA0" w:rsidRPr="00301625" w:rsidP="006648ED">
      <w:pPr>
        <w:tabs>
          <w:tab w:val="clear" w:pos="567"/>
        </w:tabs>
        <w:spacing w:line="240" w:lineRule="auto"/>
        <w:rPr>
          <w:szCs w:val="22"/>
        </w:rPr>
      </w:pPr>
      <w:bookmarkEnd w:id="14"/>
      <w:r w:rsidRPr="00301625">
        <w:rPr>
          <w:i/>
          <w:szCs w:val="22"/>
        </w:rPr>
        <w:t>Elderly</w:t>
      </w:r>
    </w:p>
    <w:p w:rsidR="00A87D6B" w:rsidRPr="00E538BC" w:rsidP="00AE3294">
      <w:pPr>
        <w:tabs>
          <w:tab w:val="clear" w:pos="567"/>
        </w:tabs>
        <w:spacing w:line="240" w:lineRule="auto"/>
        <w:rPr>
          <w:rFonts w:cs="Arial"/>
          <w:szCs w:val="24"/>
        </w:rPr>
      </w:pPr>
      <w:r w:rsidRPr="00301625">
        <w:rPr>
          <w:rFonts w:cs="Arial"/>
          <w:szCs w:val="24"/>
        </w:rPr>
        <w:t xml:space="preserve">The </w:t>
      </w:r>
      <w:r w:rsidRPr="00E538BC">
        <w:rPr>
          <w:rFonts w:cs="Arial"/>
          <w:szCs w:val="24"/>
        </w:rPr>
        <w:t xml:space="preserve">pharmacokinetics of peramivir was evaluated in </w:t>
      </w:r>
      <w:r w:rsidRPr="00E538BC" w:rsidR="004474A7">
        <w:rPr>
          <w:rFonts w:cs="Arial"/>
          <w:szCs w:val="24"/>
        </w:rPr>
        <w:t>20</w:t>
      </w:r>
      <w:r w:rsidRPr="00E538BC" w:rsidR="00504335">
        <w:rPr>
          <w:rFonts w:cs="Arial"/>
          <w:szCs w:val="24"/>
        </w:rPr>
        <w:t> </w:t>
      </w:r>
      <w:r w:rsidRPr="00E538BC">
        <w:rPr>
          <w:rFonts w:cs="Arial"/>
          <w:szCs w:val="24"/>
        </w:rPr>
        <w:t>elderly subjects (&gt;65 years of age) following a single 4</w:t>
      </w:r>
      <w:r w:rsidRPr="00E538BC" w:rsidR="00504335">
        <w:rPr>
          <w:rFonts w:cs="Arial"/>
          <w:szCs w:val="24"/>
        </w:rPr>
        <w:t> </w:t>
      </w:r>
      <w:r w:rsidRPr="00E538BC">
        <w:rPr>
          <w:rFonts w:cs="Arial"/>
          <w:szCs w:val="24"/>
        </w:rPr>
        <w:t xml:space="preserve">mg/kg IV dose of peramivir. </w:t>
      </w:r>
      <w:r w:rsidRPr="00E538BC" w:rsidR="004474A7">
        <w:rPr>
          <w:rFonts w:cs="Arial"/>
          <w:szCs w:val="24"/>
        </w:rPr>
        <w:t>The elderly subjects enrol</w:t>
      </w:r>
      <w:r w:rsidRPr="00E538BC" w:rsidR="00F5143C">
        <w:rPr>
          <w:rFonts w:cs="Arial"/>
          <w:szCs w:val="24"/>
        </w:rPr>
        <w:t>l</w:t>
      </w:r>
      <w:r w:rsidRPr="00E538BC" w:rsidR="004474A7">
        <w:rPr>
          <w:rFonts w:cs="Arial"/>
          <w:szCs w:val="24"/>
        </w:rPr>
        <w:t xml:space="preserve">ed were aged 65 to 79 years, with a mean age of 70.1 years, with </w:t>
      </w:r>
      <w:r w:rsidRPr="00E538BC" w:rsidR="007D792E">
        <w:rPr>
          <w:rFonts w:cs="Arial"/>
          <w:szCs w:val="24"/>
        </w:rPr>
        <w:t xml:space="preserve">creatinine clearance (Cockcroft-Gault calculation) </w:t>
      </w:r>
      <w:r w:rsidRPr="00E538BC" w:rsidR="004474A7">
        <w:rPr>
          <w:rFonts w:cs="Arial"/>
          <w:szCs w:val="24"/>
        </w:rPr>
        <w:t>CrCl</w:t>
      </w:r>
      <w:r w:rsidRPr="00E538BC" w:rsidR="004474A7">
        <w:rPr>
          <w:rFonts w:cs="Arial"/>
          <w:szCs w:val="24"/>
          <w:vertAlign w:val="subscript"/>
        </w:rPr>
        <w:t>cg</w:t>
      </w:r>
      <w:r w:rsidRPr="00E538BC" w:rsidR="004474A7">
        <w:rPr>
          <w:rFonts w:cs="Arial"/>
          <w:szCs w:val="24"/>
        </w:rPr>
        <w:t xml:space="preserve"> ranging from 82.8 mL/min to 197.9 mL/min. </w:t>
      </w:r>
      <w:r w:rsidRPr="00E538BC">
        <w:rPr>
          <w:rFonts w:cs="Arial"/>
          <w:szCs w:val="24"/>
        </w:rPr>
        <w:t xml:space="preserve">The </w:t>
      </w:r>
      <w:r w:rsidRPr="00E538BC">
        <w:rPr>
          <w:szCs w:val="22"/>
        </w:rPr>
        <w:t>pharmacokinetics in elderly subjects was similar to non-elderly subjects.</w:t>
      </w:r>
      <w:r w:rsidRPr="00E538BC">
        <w:rPr>
          <w:rFonts w:cs="Arial"/>
          <w:szCs w:val="24"/>
        </w:rPr>
        <w:t xml:space="preserve"> </w:t>
      </w:r>
      <w:r w:rsidRPr="00E538BC" w:rsidR="004474A7">
        <w:rPr>
          <w:rFonts w:cs="Arial"/>
          <w:szCs w:val="24"/>
        </w:rPr>
        <w:t>Mean p</w:t>
      </w:r>
      <w:r w:rsidRPr="00E538BC">
        <w:rPr>
          <w:rFonts w:cs="Arial"/>
          <w:szCs w:val="24"/>
        </w:rPr>
        <w:t>eak concentrations of peramivir were approximately 10</w:t>
      </w:r>
      <w:r w:rsidRPr="00E538BC" w:rsidR="00DC7D71">
        <w:rPr>
          <w:rFonts w:cs="Arial"/>
          <w:szCs w:val="24"/>
        </w:rPr>
        <w:t> </w:t>
      </w:r>
      <w:r w:rsidRPr="00E538BC">
        <w:rPr>
          <w:rFonts w:cs="Arial"/>
          <w:szCs w:val="24"/>
        </w:rPr>
        <w:t>% higher in elderly subjects</w:t>
      </w:r>
      <w:r w:rsidRPr="00E538BC" w:rsidR="004474A7">
        <w:rPr>
          <w:rFonts w:cs="Arial"/>
          <w:szCs w:val="24"/>
        </w:rPr>
        <w:t xml:space="preserve"> following administration of a single dose</w:t>
      </w:r>
      <w:r w:rsidRPr="00E538BC">
        <w:rPr>
          <w:rFonts w:cs="Arial"/>
          <w:szCs w:val="24"/>
        </w:rPr>
        <w:t xml:space="preserve"> when compared to young adults (22,647 vs</w:t>
      </w:r>
      <w:r w:rsidRPr="00E538BC" w:rsidR="00504335">
        <w:rPr>
          <w:rFonts w:cs="Arial"/>
          <w:szCs w:val="24"/>
        </w:rPr>
        <w:t>.</w:t>
      </w:r>
      <w:r w:rsidRPr="00E538BC">
        <w:rPr>
          <w:rFonts w:cs="Arial"/>
          <w:szCs w:val="24"/>
        </w:rPr>
        <w:t xml:space="preserve"> 20,490</w:t>
      </w:r>
      <w:r w:rsidRPr="00E538BC" w:rsidR="00504335">
        <w:rPr>
          <w:rFonts w:cs="Arial"/>
          <w:szCs w:val="24"/>
        </w:rPr>
        <w:t> </w:t>
      </w:r>
      <w:r w:rsidRPr="00E538BC">
        <w:rPr>
          <w:rFonts w:cs="Arial"/>
          <w:szCs w:val="24"/>
        </w:rPr>
        <w:t>ng/mL, respectively). Exposure (AUC</w:t>
      </w:r>
      <w:r w:rsidRPr="00E538BC">
        <w:rPr>
          <w:rFonts w:cs="Arial"/>
          <w:szCs w:val="24"/>
          <w:vertAlign w:val="subscript"/>
        </w:rPr>
        <w:t>0-12</w:t>
      </w:r>
      <w:r w:rsidRPr="00E538BC">
        <w:rPr>
          <w:rFonts w:cs="Arial"/>
          <w:szCs w:val="24"/>
        </w:rPr>
        <w:t xml:space="preserve">) to peramivir </w:t>
      </w:r>
      <w:r w:rsidRPr="00E538BC" w:rsidR="004474A7">
        <w:rPr>
          <w:rFonts w:cs="Arial"/>
          <w:szCs w:val="24"/>
        </w:rPr>
        <w:t>following a single dose</w:t>
      </w:r>
      <w:r w:rsidRPr="00E538BC">
        <w:rPr>
          <w:rFonts w:cs="Arial"/>
          <w:szCs w:val="24"/>
        </w:rPr>
        <w:t xml:space="preserve"> was </w:t>
      </w:r>
      <w:r w:rsidRPr="00E538BC" w:rsidR="007D792E">
        <w:rPr>
          <w:rFonts w:cs="Arial"/>
          <w:szCs w:val="24"/>
        </w:rPr>
        <w:t xml:space="preserve">approximately </w:t>
      </w:r>
      <w:r w:rsidRPr="00E538BC" w:rsidR="004474A7">
        <w:rPr>
          <w:rFonts w:cs="Arial"/>
          <w:szCs w:val="24"/>
        </w:rPr>
        <w:t>33</w:t>
      </w:r>
      <w:r w:rsidRPr="00E538BC" w:rsidR="00DC7D71">
        <w:rPr>
          <w:rFonts w:cs="Arial"/>
          <w:szCs w:val="24"/>
        </w:rPr>
        <w:t> </w:t>
      </w:r>
      <w:r w:rsidRPr="00E538BC">
        <w:rPr>
          <w:rFonts w:cs="Arial"/>
          <w:szCs w:val="24"/>
        </w:rPr>
        <w:t>% higher in elderly subjects compared to young adults (61,</w:t>
      </w:r>
      <w:r w:rsidRPr="00E538BC" w:rsidR="004474A7">
        <w:rPr>
          <w:rFonts w:cs="Arial"/>
          <w:szCs w:val="24"/>
        </w:rPr>
        <w:t>334</w:t>
      </w:r>
      <w:r w:rsidRPr="00E538BC">
        <w:rPr>
          <w:rFonts w:cs="Arial"/>
          <w:szCs w:val="24"/>
        </w:rPr>
        <w:t xml:space="preserve"> vs</w:t>
      </w:r>
      <w:r w:rsidRPr="00E538BC" w:rsidR="00504335">
        <w:rPr>
          <w:rFonts w:cs="Arial"/>
          <w:szCs w:val="24"/>
        </w:rPr>
        <w:t>.</w:t>
      </w:r>
      <w:r w:rsidRPr="00E538BC">
        <w:rPr>
          <w:rFonts w:cs="Arial"/>
          <w:szCs w:val="24"/>
        </w:rPr>
        <w:t xml:space="preserve"> 46,</w:t>
      </w:r>
      <w:r w:rsidRPr="00E538BC" w:rsidR="004474A7">
        <w:rPr>
          <w:rFonts w:cs="Arial"/>
          <w:szCs w:val="24"/>
        </w:rPr>
        <w:t>2</w:t>
      </w:r>
      <w:r w:rsidRPr="00E538BC">
        <w:rPr>
          <w:rFonts w:cs="Arial"/>
          <w:szCs w:val="24"/>
        </w:rPr>
        <w:t>00</w:t>
      </w:r>
      <w:r w:rsidRPr="00E538BC" w:rsidR="00504335">
        <w:rPr>
          <w:rFonts w:cs="Arial"/>
          <w:szCs w:val="24"/>
        </w:rPr>
        <w:t> </w:t>
      </w:r>
      <w:r w:rsidRPr="00E538BC">
        <w:rPr>
          <w:rFonts w:cs="Arial"/>
          <w:szCs w:val="24"/>
        </w:rPr>
        <w:t>ng</w:t>
      </w:r>
      <w:r w:rsidRPr="00E538BC" w:rsidR="00504335">
        <w:rPr>
          <w:szCs w:val="22"/>
        </w:rPr>
        <w:t>•</w:t>
      </w:r>
      <w:r w:rsidRPr="00E538BC">
        <w:rPr>
          <w:rFonts w:cs="Arial"/>
          <w:szCs w:val="24"/>
        </w:rPr>
        <w:t>hr/mL, respectively).</w:t>
      </w:r>
    </w:p>
    <w:p w:rsidR="00B67FCA" w:rsidRPr="00E538BC" w:rsidP="00AE3294">
      <w:pPr>
        <w:tabs>
          <w:tab w:val="clear" w:pos="567"/>
        </w:tabs>
        <w:spacing w:line="240" w:lineRule="auto"/>
        <w:rPr>
          <w:rFonts w:cs="Arial"/>
          <w:szCs w:val="24"/>
        </w:rPr>
      </w:pPr>
    </w:p>
    <w:p w:rsidR="007D5DA0" w:rsidRPr="00E538BC" w:rsidP="00FF26FD">
      <w:pPr>
        <w:tabs>
          <w:tab w:val="clear" w:pos="567"/>
        </w:tabs>
        <w:spacing w:line="240" w:lineRule="auto"/>
        <w:rPr>
          <w:i/>
          <w:szCs w:val="22"/>
        </w:rPr>
      </w:pPr>
      <w:r w:rsidRPr="00E538BC">
        <w:rPr>
          <w:i/>
          <w:szCs w:val="22"/>
        </w:rPr>
        <w:t>Renal i</w:t>
      </w:r>
      <w:r w:rsidRPr="00E538BC" w:rsidR="00FB2F5D">
        <w:rPr>
          <w:i/>
          <w:szCs w:val="22"/>
        </w:rPr>
        <w:t>mpair</w:t>
      </w:r>
      <w:r w:rsidRPr="00E538BC">
        <w:rPr>
          <w:i/>
          <w:szCs w:val="22"/>
        </w:rPr>
        <w:t>ment</w:t>
      </w:r>
    </w:p>
    <w:p w:rsidR="00FB2F5D" w:rsidRPr="00E538BC" w:rsidP="006E35E7">
      <w:pPr>
        <w:tabs>
          <w:tab w:val="clear" w:pos="567"/>
        </w:tabs>
        <w:spacing w:line="240" w:lineRule="auto"/>
        <w:rPr>
          <w:szCs w:val="22"/>
        </w:rPr>
      </w:pPr>
      <w:r w:rsidRPr="00E538BC">
        <w:rPr>
          <w:szCs w:val="22"/>
        </w:rPr>
        <w:t>In a study in subjects with various degrees of renal impairment and subjects with normal renal function, a single 2</w:t>
      </w:r>
      <w:r w:rsidRPr="00E538BC" w:rsidR="00504335">
        <w:rPr>
          <w:szCs w:val="22"/>
        </w:rPr>
        <w:t> </w:t>
      </w:r>
      <w:r w:rsidRPr="00E538BC" w:rsidR="0098118E">
        <w:rPr>
          <w:szCs w:val="22"/>
        </w:rPr>
        <w:t>mg/kg IV</w:t>
      </w:r>
      <w:r w:rsidRPr="00E538BC">
        <w:rPr>
          <w:szCs w:val="22"/>
        </w:rPr>
        <w:t xml:space="preserve"> dose of peramivir was administered.</w:t>
      </w:r>
      <w:r w:rsidRPr="00E538BC" w:rsidR="00EE20B6">
        <w:rPr>
          <w:szCs w:val="22"/>
        </w:rPr>
        <w:t xml:space="preserve"> Serum creatinine measurements were used to calculate creatinine clearance (Cockcroft-Gault</w:t>
      </w:r>
      <w:r w:rsidRPr="00E538BC" w:rsidR="001F71BF">
        <w:rPr>
          <w:szCs w:val="22"/>
        </w:rPr>
        <w:t xml:space="preserve"> equation</w:t>
      </w:r>
      <w:r w:rsidRPr="00E538BC" w:rsidR="00EE20B6">
        <w:rPr>
          <w:szCs w:val="22"/>
        </w:rPr>
        <w:t xml:space="preserve">). </w:t>
      </w:r>
      <w:r w:rsidRPr="00E538BC">
        <w:rPr>
          <w:szCs w:val="22"/>
        </w:rPr>
        <w:t>The mean AUC</w:t>
      </w:r>
      <w:r w:rsidRPr="00E538BC">
        <w:rPr>
          <w:szCs w:val="22"/>
          <w:vertAlign w:val="subscript"/>
        </w:rPr>
        <w:t>0-</w:t>
      </w:r>
      <w:r w:rsidRPr="00E538BC">
        <w:rPr>
          <w:rFonts w:ascii="Symbol" w:hAnsi="Symbol"/>
          <w:szCs w:val="22"/>
          <w:vertAlign w:val="subscript"/>
        </w:rPr>
        <w:sym w:font="Symbol" w:char="F0B5"/>
      </w:r>
      <w:r w:rsidRPr="00E538BC">
        <w:rPr>
          <w:szCs w:val="22"/>
        </w:rPr>
        <w:t xml:space="preserve"> was increased by 28</w:t>
      </w:r>
      <w:r w:rsidRPr="00E538BC" w:rsidR="009517DE">
        <w:rPr>
          <w:szCs w:val="22"/>
        </w:rPr>
        <w:t xml:space="preserve"> </w:t>
      </w:r>
      <w:r w:rsidRPr="00E538BC">
        <w:rPr>
          <w:szCs w:val="22"/>
        </w:rPr>
        <w:t>%, 302</w:t>
      </w:r>
      <w:r w:rsidRPr="00E538BC" w:rsidR="009517DE">
        <w:rPr>
          <w:szCs w:val="22"/>
        </w:rPr>
        <w:t xml:space="preserve"> </w:t>
      </w:r>
      <w:r w:rsidRPr="00E538BC">
        <w:rPr>
          <w:szCs w:val="22"/>
        </w:rPr>
        <w:t>% and 412</w:t>
      </w:r>
      <w:r w:rsidRPr="00E538BC" w:rsidR="009517DE">
        <w:rPr>
          <w:szCs w:val="22"/>
        </w:rPr>
        <w:t xml:space="preserve"> </w:t>
      </w:r>
      <w:r w:rsidRPr="00E538BC">
        <w:rPr>
          <w:szCs w:val="22"/>
        </w:rPr>
        <w:t>% in subjects with creatinine clearance of 50</w:t>
      </w:r>
      <w:r w:rsidRPr="00E538BC" w:rsidR="00504335">
        <w:rPr>
          <w:szCs w:val="22"/>
        </w:rPr>
        <w:noBreakHyphen/>
      </w:r>
      <w:r w:rsidRPr="00E538BC">
        <w:rPr>
          <w:szCs w:val="22"/>
        </w:rPr>
        <w:t>79, 30</w:t>
      </w:r>
      <w:r w:rsidRPr="00E538BC" w:rsidR="00504335">
        <w:rPr>
          <w:szCs w:val="22"/>
        </w:rPr>
        <w:noBreakHyphen/>
      </w:r>
      <w:r w:rsidRPr="00E538BC">
        <w:rPr>
          <w:szCs w:val="22"/>
        </w:rPr>
        <w:t>49 and 10</w:t>
      </w:r>
      <w:r w:rsidRPr="00E538BC" w:rsidR="00504335">
        <w:rPr>
          <w:szCs w:val="22"/>
        </w:rPr>
        <w:noBreakHyphen/>
      </w:r>
      <w:r w:rsidRPr="00E538BC">
        <w:rPr>
          <w:szCs w:val="22"/>
        </w:rPr>
        <w:t>29</w:t>
      </w:r>
      <w:r w:rsidRPr="00E538BC" w:rsidR="00410BA2">
        <w:rPr>
          <w:szCs w:val="22"/>
        </w:rPr>
        <w:t xml:space="preserve"> </w:t>
      </w:r>
      <w:r w:rsidRPr="00E538BC">
        <w:rPr>
          <w:szCs w:val="22"/>
        </w:rPr>
        <w:t>mL/min, respectively.</w:t>
      </w:r>
      <w:r w:rsidRPr="00E538BC" w:rsidR="00410BA2">
        <w:rPr>
          <w:szCs w:val="22"/>
        </w:rPr>
        <w:t xml:space="preserve"> </w:t>
      </w:r>
      <w:r w:rsidRPr="00E538BC" w:rsidR="0014686C">
        <w:rPr>
          <w:szCs w:val="22"/>
        </w:rPr>
        <w:t>Haemodialysis</w:t>
      </w:r>
      <w:r w:rsidRPr="00E538BC">
        <w:rPr>
          <w:szCs w:val="22"/>
        </w:rPr>
        <w:t xml:space="preserve"> initiated at </w:t>
      </w:r>
      <w:r w:rsidRPr="00E538BC" w:rsidR="00EE20B6">
        <w:rPr>
          <w:szCs w:val="22"/>
        </w:rPr>
        <w:t>2</w:t>
      </w:r>
      <w:r w:rsidRPr="00E538BC" w:rsidR="00504335">
        <w:rPr>
          <w:szCs w:val="22"/>
        </w:rPr>
        <w:t> </w:t>
      </w:r>
      <w:r w:rsidRPr="00E538BC">
        <w:rPr>
          <w:szCs w:val="22"/>
        </w:rPr>
        <w:t>hours after dosing reduced systemic exposure of peramivir by 73 to 81</w:t>
      </w:r>
      <w:r w:rsidRPr="00E538BC" w:rsidR="00DC7D71">
        <w:rPr>
          <w:szCs w:val="22"/>
        </w:rPr>
        <w:t> </w:t>
      </w:r>
      <w:r w:rsidRPr="00E538BC">
        <w:rPr>
          <w:szCs w:val="22"/>
        </w:rPr>
        <w:t>%</w:t>
      </w:r>
      <w:r w:rsidRPr="00E538BC" w:rsidR="00EE20B6">
        <w:rPr>
          <w:szCs w:val="22"/>
        </w:rPr>
        <w:t>.</w:t>
      </w:r>
    </w:p>
    <w:p w:rsidR="00E53549" w:rsidRPr="00E538BC" w:rsidP="00F70072">
      <w:pPr>
        <w:tabs>
          <w:tab w:val="clear" w:pos="567"/>
        </w:tabs>
        <w:spacing w:line="240" w:lineRule="auto"/>
        <w:rPr>
          <w:i/>
          <w:szCs w:val="22"/>
        </w:rPr>
      </w:pPr>
    </w:p>
    <w:p w:rsidR="007D5DA0" w:rsidRPr="00E538BC" w:rsidP="00F70072">
      <w:pPr>
        <w:tabs>
          <w:tab w:val="clear" w:pos="567"/>
        </w:tabs>
        <w:spacing w:line="240" w:lineRule="auto"/>
        <w:rPr>
          <w:szCs w:val="22"/>
        </w:rPr>
      </w:pPr>
      <w:r w:rsidRPr="00E538BC">
        <w:rPr>
          <w:i/>
          <w:szCs w:val="22"/>
        </w:rPr>
        <w:t>Hepatic i</w:t>
      </w:r>
      <w:r w:rsidRPr="00E538BC" w:rsidR="00FB2F5D">
        <w:rPr>
          <w:i/>
          <w:szCs w:val="22"/>
        </w:rPr>
        <w:t>mpairment</w:t>
      </w:r>
    </w:p>
    <w:p w:rsidR="00FB2F5D" w:rsidRPr="00E538BC" w:rsidP="00F70072">
      <w:pPr>
        <w:tabs>
          <w:tab w:val="clear" w:pos="567"/>
        </w:tabs>
        <w:spacing w:line="240" w:lineRule="auto"/>
        <w:rPr>
          <w:szCs w:val="22"/>
        </w:rPr>
      </w:pPr>
      <w:r w:rsidRPr="00E538BC">
        <w:rPr>
          <w:szCs w:val="22"/>
        </w:rPr>
        <w:t>The pharmacokinetics of peramivir in subjects with hepatic im</w:t>
      </w:r>
      <w:r w:rsidRPr="00E538BC" w:rsidR="00F70072">
        <w:rPr>
          <w:szCs w:val="22"/>
        </w:rPr>
        <w:t xml:space="preserve">pairment has not been studied. </w:t>
      </w:r>
      <w:r w:rsidRPr="00E538BC">
        <w:rPr>
          <w:szCs w:val="22"/>
        </w:rPr>
        <w:t>No clinically relevant alterations to peramivir pharmacokinetics are expected in patients with hepatic impairment based on the route of peramivir elimination.</w:t>
      </w:r>
    </w:p>
    <w:p w:rsidR="00812D16" w:rsidRPr="00E538BC" w:rsidP="00204AAB">
      <w:pPr>
        <w:numPr>
          <w:ilvl w:val="12"/>
          <w:numId w:val="0"/>
        </w:numPr>
        <w:spacing w:line="240" w:lineRule="auto"/>
        <w:ind w:right="-2"/>
        <w:rPr>
          <w:iCs/>
          <w:noProof/>
          <w:szCs w:val="22"/>
        </w:rPr>
      </w:pPr>
    </w:p>
    <w:p w:rsidR="00812D16" w:rsidRPr="00E538BC" w:rsidP="00E250C0">
      <w:pPr>
        <w:keepNext/>
        <w:keepLines/>
        <w:spacing w:line="240" w:lineRule="auto"/>
        <w:ind w:left="567" w:hanging="567"/>
        <w:outlineLvl w:val="0"/>
        <w:rPr>
          <w:noProof/>
          <w:szCs w:val="22"/>
        </w:rPr>
      </w:pPr>
      <w:r w:rsidRPr="00E538BC">
        <w:rPr>
          <w:b/>
          <w:noProof/>
          <w:szCs w:val="22"/>
        </w:rPr>
        <w:t>5.3</w:t>
      </w:r>
      <w:r w:rsidRPr="00E538BC">
        <w:rPr>
          <w:b/>
          <w:noProof/>
          <w:szCs w:val="22"/>
        </w:rPr>
        <w:tab/>
        <w:t>Preclinical safety data</w:t>
      </w:r>
    </w:p>
    <w:p w:rsidR="003F76A3" w:rsidRPr="00E538BC" w:rsidP="00E250C0">
      <w:pPr>
        <w:keepNext/>
        <w:keepLines/>
        <w:spacing w:line="240" w:lineRule="auto"/>
        <w:rPr>
          <w:noProof/>
          <w:szCs w:val="22"/>
        </w:rPr>
      </w:pPr>
    </w:p>
    <w:p w:rsidR="00612A29" w:rsidRPr="00E538BC" w:rsidP="00E250C0">
      <w:pPr>
        <w:keepNext/>
        <w:keepLines/>
        <w:numPr>
          <w:ilvl w:val="12"/>
          <w:numId w:val="0"/>
        </w:numPr>
        <w:spacing w:line="240" w:lineRule="auto"/>
        <w:ind w:right="-2"/>
        <w:rPr>
          <w:noProof/>
          <w:szCs w:val="22"/>
        </w:rPr>
      </w:pPr>
      <w:r w:rsidRPr="00E538BC">
        <w:rPr>
          <w:noProof/>
          <w:szCs w:val="22"/>
        </w:rPr>
        <w:t>Peramivir was not teratogenic in embryo-fetal development studies in rats and rabbits and had no effects on mating or fertility in rats up to 600</w:t>
      </w:r>
      <w:r w:rsidRPr="00E538BC" w:rsidR="00504335">
        <w:rPr>
          <w:noProof/>
          <w:szCs w:val="22"/>
        </w:rPr>
        <w:t> </w:t>
      </w:r>
      <w:r w:rsidRPr="00E538BC">
        <w:rPr>
          <w:noProof/>
          <w:szCs w:val="22"/>
        </w:rPr>
        <w:t>mg/kg/day, at which exposures were approximately 8</w:t>
      </w:r>
      <w:r w:rsidRPr="00E538BC" w:rsidR="00504335">
        <w:rPr>
          <w:noProof/>
          <w:szCs w:val="22"/>
        </w:rPr>
        <w:noBreakHyphen/>
      </w:r>
      <w:r w:rsidRPr="00E538BC">
        <w:rPr>
          <w:noProof/>
          <w:szCs w:val="22"/>
        </w:rPr>
        <w:t>fold of those in humans at the clinically recommended dose. However, in an embryo-f</w:t>
      </w:r>
      <w:r w:rsidRPr="00E538BC" w:rsidR="00F5143C">
        <w:rPr>
          <w:noProof/>
          <w:szCs w:val="22"/>
        </w:rPr>
        <w:t>o</w:t>
      </w:r>
      <w:r w:rsidRPr="00E538BC">
        <w:rPr>
          <w:noProof/>
          <w:szCs w:val="22"/>
        </w:rPr>
        <w:t>etal development study in rats, in which dams received continuous infusions of peramivir from day 6</w:t>
      </w:r>
      <w:r w:rsidRPr="00E538BC" w:rsidR="00504335">
        <w:rPr>
          <w:noProof/>
          <w:szCs w:val="22"/>
        </w:rPr>
        <w:noBreakHyphen/>
      </w:r>
      <w:r w:rsidRPr="00E538BC">
        <w:rPr>
          <w:noProof/>
          <w:szCs w:val="22"/>
        </w:rPr>
        <w:t>17 of gestation at does of 50, 400 or 1000</w:t>
      </w:r>
      <w:r w:rsidRPr="00E538BC" w:rsidR="00504335">
        <w:rPr>
          <w:noProof/>
          <w:szCs w:val="22"/>
        </w:rPr>
        <w:t> </w:t>
      </w:r>
      <w:r w:rsidRPr="00E538BC">
        <w:rPr>
          <w:noProof/>
          <w:szCs w:val="22"/>
        </w:rPr>
        <w:t>mg/kg/day, dose related increases in the incidences of reduction of the renal papillae and dilatation of the ureters were observed. The teratological importance of these findings is unclear.</w:t>
      </w:r>
    </w:p>
    <w:p w:rsidR="006862D6" w:rsidRPr="00E538BC" w:rsidP="00E5090B">
      <w:pPr>
        <w:numPr>
          <w:ilvl w:val="12"/>
          <w:numId w:val="0"/>
        </w:numPr>
        <w:spacing w:line="240" w:lineRule="auto"/>
        <w:ind w:right="-2"/>
        <w:rPr>
          <w:noProof/>
          <w:szCs w:val="22"/>
        </w:rPr>
      </w:pPr>
    </w:p>
    <w:p w:rsidR="007C6BE7" w:rsidRPr="00E538BC" w:rsidP="001442D9">
      <w:pPr>
        <w:keepNext/>
        <w:keepLines/>
        <w:tabs>
          <w:tab w:val="clear" w:pos="567"/>
        </w:tabs>
        <w:spacing w:line="240" w:lineRule="auto"/>
        <w:rPr>
          <w:szCs w:val="22"/>
        </w:rPr>
      </w:pPr>
      <w:r w:rsidRPr="00E538BC">
        <w:rPr>
          <w:szCs w:val="22"/>
        </w:rPr>
        <w:t xml:space="preserve">Carcinogenicity studies by intravenous injection of peramivir were not performed. </w:t>
      </w:r>
    </w:p>
    <w:p w:rsidR="007C6BE7" w:rsidRPr="00E538BC" w:rsidP="00C1218C">
      <w:pPr>
        <w:tabs>
          <w:tab w:val="clear" w:pos="567"/>
        </w:tabs>
        <w:spacing w:line="240" w:lineRule="auto"/>
        <w:rPr>
          <w:szCs w:val="22"/>
        </w:rPr>
      </w:pPr>
    </w:p>
    <w:p w:rsidR="007C6BE7" w:rsidRPr="00E538BC" w:rsidP="00C1218C">
      <w:pPr>
        <w:tabs>
          <w:tab w:val="clear" w:pos="567"/>
        </w:tabs>
        <w:spacing w:line="240" w:lineRule="auto"/>
        <w:rPr>
          <w:szCs w:val="22"/>
        </w:rPr>
      </w:pPr>
      <w:r w:rsidRPr="00E538BC">
        <w:rPr>
          <w:szCs w:val="22"/>
        </w:rPr>
        <w:t xml:space="preserve">Peramivir was not mutagenic or clastogenic in a battery of </w:t>
      </w:r>
      <w:r w:rsidRPr="00E538BC">
        <w:rPr>
          <w:i/>
          <w:szCs w:val="22"/>
        </w:rPr>
        <w:t>in</w:t>
      </w:r>
      <w:r w:rsidRPr="00E538BC" w:rsidR="00A1251E">
        <w:rPr>
          <w:i/>
          <w:szCs w:val="22"/>
        </w:rPr>
        <w:t>-</w:t>
      </w:r>
      <w:r w:rsidRPr="00E538BC">
        <w:rPr>
          <w:i/>
          <w:szCs w:val="22"/>
        </w:rPr>
        <w:t>vitro</w:t>
      </w:r>
      <w:r w:rsidRPr="00E538BC">
        <w:rPr>
          <w:szCs w:val="22"/>
        </w:rPr>
        <w:t xml:space="preserve"> and </w:t>
      </w:r>
      <w:r w:rsidRPr="00E538BC">
        <w:rPr>
          <w:i/>
          <w:szCs w:val="22"/>
        </w:rPr>
        <w:t>in</w:t>
      </w:r>
      <w:r w:rsidRPr="00E538BC" w:rsidR="00A1251E">
        <w:rPr>
          <w:i/>
          <w:szCs w:val="22"/>
        </w:rPr>
        <w:t>-</w:t>
      </w:r>
      <w:r w:rsidRPr="00E538BC">
        <w:rPr>
          <w:i/>
          <w:szCs w:val="22"/>
        </w:rPr>
        <w:t>vivo</w:t>
      </w:r>
      <w:r w:rsidRPr="00E538BC">
        <w:rPr>
          <w:szCs w:val="22"/>
        </w:rPr>
        <w:t xml:space="preserve"> assays</w:t>
      </w:r>
      <w:r w:rsidRPr="00E538BC" w:rsidR="009517DE">
        <w:rPr>
          <w:szCs w:val="22"/>
        </w:rPr>
        <w:t>.</w:t>
      </w:r>
    </w:p>
    <w:p w:rsidR="007C6BE7" w:rsidRPr="00E538BC" w:rsidP="007C6BE7">
      <w:pPr>
        <w:tabs>
          <w:tab w:val="clear" w:pos="567"/>
        </w:tabs>
        <w:spacing w:line="240" w:lineRule="auto"/>
        <w:rPr>
          <w:szCs w:val="22"/>
        </w:rPr>
      </w:pPr>
    </w:p>
    <w:p w:rsidR="007C6BE7" w:rsidRPr="00E538BC" w:rsidP="00C1218C">
      <w:pPr>
        <w:tabs>
          <w:tab w:val="clear" w:pos="567"/>
        </w:tabs>
        <w:spacing w:line="240" w:lineRule="auto"/>
        <w:rPr>
          <w:strike/>
          <w:szCs w:val="22"/>
        </w:rPr>
      </w:pPr>
      <w:r w:rsidRPr="00E538BC">
        <w:rPr>
          <w:szCs w:val="22"/>
        </w:rPr>
        <w:t xml:space="preserve">Acute renal necrosis </w:t>
      </w:r>
      <w:r w:rsidRPr="00E538BC" w:rsidR="00D46B36">
        <w:rPr>
          <w:szCs w:val="22"/>
        </w:rPr>
        <w:t>was</w:t>
      </w:r>
      <w:r w:rsidRPr="00E538BC">
        <w:rPr>
          <w:szCs w:val="22"/>
        </w:rPr>
        <w:t xml:space="preserve"> found in rabbits at doses ≥</w:t>
      </w:r>
      <w:r w:rsidRPr="00E538BC" w:rsidR="009517DE">
        <w:rPr>
          <w:szCs w:val="22"/>
        </w:rPr>
        <w:t xml:space="preserve"> </w:t>
      </w:r>
      <w:r w:rsidRPr="00E538BC">
        <w:rPr>
          <w:szCs w:val="22"/>
        </w:rPr>
        <w:t>200</w:t>
      </w:r>
      <w:r w:rsidRPr="00E538BC" w:rsidR="00AA7F47">
        <w:rPr>
          <w:szCs w:val="22"/>
        </w:rPr>
        <w:t> </w:t>
      </w:r>
      <w:r w:rsidRPr="00E538BC">
        <w:rPr>
          <w:szCs w:val="22"/>
        </w:rPr>
        <w:t xml:space="preserve">mg/kg with a clear </w:t>
      </w:r>
      <w:r w:rsidRPr="00E538BC" w:rsidR="00211B61">
        <w:rPr>
          <w:szCs w:val="22"/>
        </w:rPr>
        <w:t>no observed adverse effect level (</w:t>
      </w:r>
      <w:r w:rsidRPr="00E538BC">
        <w:rPr>
          <w:szCs w:val="22"/>
        </w:rPr>
        <w:t>NOAEL</w:t>
      </w:r>
      <w:r w:rsidRPr="00E538BC" w:rsidR="00211B61">
        <w:rPr>
          <w:szCs w:val="22"/>
        </w:rPr>
        <w:t>)</w:t>
      </w:r>
      <w:r w:rsidRPr="00E538BC">
        <w:rPr>
          <w:szCs w:val="22"/>
        </w:rPr>
        <w:t xml:space="preserve"> established in multiple studies at 100</w:t>
      </w:r>
      <w:r w:rsidRPr="00E538BC" w:rsidR="00AA7F47">
        <w:rPr>
          <w:szCs w:val="22"/>
        </w:rPr>
        <w:t> </w:t>
      </w:r>
      <w:r w:rsidRPr="00E538BC">
        <w:rPr>
          <w:szCs w:val="22"/>
        </w:rPr>
        <w:t xml:space="preserve">mg/kg/day. </w:t>
      </w:r>
    </w:p>
    <w:p w:rsidR="00B67FCA" w:rsidRPr="00E538BC" w:rsidP="00C1218C">
      <w:pPr>
        <w:tabs>
          <w:tab w:val="clear" w:pos="567"/>
        </w:tabs>
        <w:spacing w:line="240" w:lineRule="auto"/>
        <w:rPr>
          <w:szCs w:val="22"/>
        </w:rPr>
      </w:pPr>
    </w:p>
    <w:p w:rsidR="00612A29" w:rsidRPr="00E538BC" w:rsidP="00612A29">
      <w:pPr>
        <w:spacing w:line="240" w:lineRule="auto"/>
        <w:rPr>
          <w:noProof/>
          <w:szCs w:val="22"/>
        </w:rPr>
      </w:pPr>
      <w:r w:rsidRPr="00E538BC">
        <w:rPr>
          <w:noProof/>
          <w:szCs w:val="22"/>
        </w:rPr>
        <w:t>Two-week oral toxicity studies were conducted in juvenile rats and rabbits, and a four-week IV toxicity study was conducted in juvenile rats. In general, nephrotoxicity was observed in rabbits, no unexpected toxicity was observed, and no other target organ toxicity was identified in juvenile animals.</w:t>
      </w:r>
    </w:p>
    <w:p w:rsidR="00812D16" w:rsidRPr="00E538BC" w:rsidP="00204AAB">
      <w:pPr>
        <w:spacing w:line="240" w:lineRule="auto"/>
        <w:rPr>
          <w:noProof/>
          <w:szCs w:val="22"/>
        </w:rPr>
      </w:pPr>
    </w:p>
    <w:p w:rsidR="00E70272" w:rsidRPr="00E538BC" w:rsidP="00204AAB">
      <w:pPr>
        <w:spacing w:line="240" w:lineRule="auto"/>
        <w:rPr>
          <w:noProof/>
          <w:szCs w:val="22"/>
        </w:rPr>
      </w:pPr>
    </w:p>
    <w:p w:rsidR="00812D16" w:rsidRPr="00E538BC" w:rsidP="00EF783C">
      <w:pPr>
        <w:spacing w:line="240" w:lineRule="auto"/>
        <w:ind w:left="567" w:hanging="567"/>
        <w:outlineLvl w:val="0"/>
        <w:rPr>
          <w:b/>
          <w:noProof/>
          <w:szCs w:val="22"/>
        </w:rPr>
      </w:pPr>
      <w:r w:rsidRPr="00E538BC">
        <w:rPr>
          <w:b/>
          <w:noProof/>
          <w:szCs w:val="22"/>
        </w:rPr>
        <w:t>6.</w:t>
      </w:r>
      <w:r w:rsidRPr="00E538BC">
        <w:rPr>
          <w:b/>
          <w:noProof/>
          <w:szCs w:val="22"/>
        </w:rPr>
        <w:tab/>
        <w:t>PHARMACEUTICAL PARTICULARS</w:t>
      </w:r>
    </w:p>
    <w:p w:rsidR="00812D16" w:rsidRPr="00E538BC" w:rsidP="00EF783C">
      <w:pPr>
        <w:spacing w:line="240" w:lineRule="auto"/>
        <w:rPr>
          <w:b/>
          <w:noProof/>
          <w:szCs w:val="22"/>
        </w:rPr>
      </w:pPr>
    </w:p>
    <w:p w:rsidR="00812D16" w:rsidRPr="00E538BC" w:rsidP="00204AAB">
      <w:pPr>
        <w:spacing w:line="240" w:lineRule="auto"/>
        <w:ind w:left="567" w:hanging="567"/>
        <w:outlineLvl w:val="0"/>
        <w:rPr>
          <w:noProof/>
          <w:szCs w:val="22"/>
        </w:rPr>
      </w:pPr>
      <w:r w:rsidRPr="00E538BC">
        <w:rPr>
          <w:b/>
          <w:noProof/>
          <w:szCs w:val="22"/>
        </w:rPr>
        <w:t>6.1</w:t>
      </w:r>
      <w:r w:rsidRPr="00E538BC">
        <w:rPr>
          <w:b/>
          <w:noProof/>
          <w:szCs w:val="22"/>
        </w:rPr>
        <w:tab/>
        <w:t>List of excipients</w:t>
      </w:r>
    </w:p>
    <w:p w:rsidR="00812D16" w:rsidRPr="00E538BC" w:rsidP="00204AAB">
      <w:pPr>
        <w:spacing w:line="240" w:lineRule="auto"/>
        <w:rPr>
          <w:noProof/>
          <w:szCs w:val="22"/>
        </w:rPr>
      </w:pPr>
    </w:p>
    <w:p w:rsidR="009C7000" w:rsidRPr="00E538BC" w:rsidP="00204AAB">
      <w:pPr>
        <w:spacing w:line="240" w:lineRule="auto"/>
        <w:rPr>
          <w:noProof/>
          <w:szCs w:val="22"/>
        </w:rPr>
      </w:pPr>
      <w:r w:rsidRPr="00E538BC">
        <w:rPr>
          <w:noProof/>
          <w:szCs w:val="22"/>
        </w:rPr>
        <w:t xml:space="preserve">Sodium </w:t>
      </w:r>
      <w:r w:rsidRPr="00E538BC" w:rsidR="00F134B9">
        <w:rPr>
          <w:noProof/>
          <w:szCs w:val="22"/>
        </w:rPr>
        <w:t>chloride</w:t>
      </w:r>
    </w:p>
    <w:p w:rsidR="004D5157" w:rsidRPr="00E538BC" w:rsidP="00204AAB">
      <w:pPr>
        <w:spacing w:line="240" w:lineRule="auto"/>
        <w:rPr>
          <w:noProof/>
          <w:szCs w:val="22"/>
        </w:rPr>
      </w:pPr>
      <w:r w:rsidRPr="00E538BC">
        <w:rPr>
          <w:noProof/>
          <w:szCs w:val="22"/>
        </w:rPr>
        <w:t xml:space="preserve">Water for </w:t>
      </w:r>
      <w:r w:rsidRPr="00E538BC" w:rsidR="00805493">
        <w:rPr>
          <w:noProof/>
          <w:szCs w:val="22"/>
        </w:rPr>
        <w:t>i</w:t>
      </w:r>
      <w:r w:rsidRPr="00E538BC">
        <w:rPr>
          <w:noProof/>
          <w:szCs w:val="22"/>
        </w:rPr>
        <w:t>njections</w:t>
      </w:r>
    </w:p>
    <w:p w:rsidR="009C7000" w:rsidRPr="00E538BC" w:rsidP="00204AAB">
      <w:pPr>
        <w:spacing w:line="240" w:lineRule="auto"/>
        <w:rPr>
          <w:noProof/>
          <w:szCs w:val="22"/>
        </w:rPr>
      </w:pPr>
      <w:r w:rsidRPr="00E538BC">
        <w:rPr>
          <w:noProof/>
          <w:szCs w:val="22"/>
        </w:rPr>
        <w:t>Sodium hydroxide (for pH adjustment)</w:t>
      </w:r>
    </w:p>
    <w:p w:rsidR="00812D16" w:rsidRPr="00E538BC" w:rsidP="009C7000">
      <w:pPr>
        <w:spacing w:line="240" w:lineRule="auto"/>
        <w:jc w:val="both"/>
        <w:rPr>
          <w:noProof/>
          <w:szCs w:val="22"/>
        </w:rPr>
      </w:pPr>
      <w:r w:rsidRPr="00E538BC">
        <w:rPr>
          <w:noProof/>
          <w:szCs w:val="22"/>
        </w:rPr>
        <w:t xml:space="preserve">Hydrochloric </w:t>
      </w:r>
      <w:r w:rsidRPr="00E538BC" w:rsidR="009C7000">
        <w:rPr>
          <w:noProof/>
          <w:szCs w:val="22"/>
        </w:rPr>
        <w:t>acid (for pH adjustment)</w:t>
      </w:r>
    </w:p>
    <w:p w:rsidR="00812D16" w:rsidRPr="00E538BC" w:rsidP="00204AAB">
      <w:pPr>
        <w:spacing w:line="240" w:lineRule="auto"/>
        <w:rPr>
          <w:noProof/>
          <w:szCs w:val="22"/>
        </w:rPr>
      </w:pPr>
    </w:p>
    <w:p w:rsidR="00812D16" w:rsidRPr="00E538BC" w:rsidP="00204AAB">
      <w:pPr>
        <w:spacing w:line="240" w:lineRule="auto"/>
        <w:ind w:left="567" w:hanging="567"/>
        <w:outlineLvl w:val="0"/>
        <w:rPr>
          <w:noProof/>
          <w:szCs w:val="22"/>
        </w:rPr>
      </w:pPr>
      <w:r w:rsidRPr="00E538BC">
        <w:rPr>
          <w:b/>
          <w:noProof/>
          <w:szCs w:val="22"/>
        </w:rPr>
        <w:t>6.2</w:t>
      </w:r>
      <w:r w:rsidRPr="00E538BC">
        <w:rPr>
          <w:b/>
          <w:noProof/>
          <w:szCs w:val="22"/>
        </w:rPr>
        <w:tab/>
        <w:t>Incompatibilities</w:t>
      </w:r>
    </w:p>
    <w:p w:rsidR="00812D16" w:rsidRPr="00E538BC" w:rsidP="00204AAB">
      <w:pPr>
        <w:spacing w:line="240" w:lineRule="auto"/>
        <w:rPr>
          <w:noProof/>
          <w:szCs w:val="22"/>
        </w:rPr>
      </w:pPr>
    </w:p>
    <w:p w:rsidR="00BA155C" w:rsidRPr="00E538BC" w:rsidP="00BA155C">
      <w:pPr>
        <w:spacing w:line="240" w:lineRule="auto"/>
        <w:rPr>
          <w:noProof/>
          <w:szCs w:val="22"/>
        </w:rPr>
      </w:pPr>
      <w:r w:rsidRPr="00E538BC">
        <w:rPr>
          <w:noProof/>
          <w:szCs w:val="22"/>
        </w:rPr>
        <w:t>This medicinal product must not be mixed with other medicinal products except those mentioned in section 6.6.</w:t>
      </w:r>
    </w:p>
    <w:p w:rsidR="00833D84" w:rsidRPr="00E538BC" w:rsidP="00BA155C">
      <w:pPr>
        <w:spacing w:line="240" w:lineRule="auto"/>
        <w:rPr>
          <w:noProof/>
          <w:szCs w:val="22"/>
        </w:rPr>
      </w:pPr>
    </w:p>
    <w:p w:rsidR="00812D16" w:rsidRPr="00E538BC" w:rsidP="00204AAB">
      <w:pPr>
        <w:spacing w:line="240" w:lineRule="auto"/>
        <w:ind w:left="567" w:hanging="567"/>
        <w:outlineLvl w:val="0"/>
        <w:rPr>
          <w:noProof/>
          <w:szCs w:val="22"/>
        </w:rPr>
      </w:pPr>
      <w:r w:rsidRPr="00E538BC">
        <w:rPr>
          <w:b/>
          <w:noProof/>
          <w:szCs w:val="22"/>
        </w:rPr>
        <w:t>6.3</w:t>
      </w:r>
      <w:r w:rsidRPr="00E538BC">
        <w:rPr>
          <w:b/>
          <w:noProof/>
          <w:szCs w:val="22"/>
        </w:rPr>
        <w:tab/>
        <w:t>Shelf life</w:t>
      </w:r>
    </w:p>
    <w:p w:rsidR="00812D16" w:rsidRPr="00E538BC" w:rsidP="00204AAB">
      <w:pPr>
        <w:spacing w:line="240" w:lineRule="auto"/>
        <w:rPr>
          <w:noProof/>
          <w:szCs w:val="22"/>
        </w:rPr>
      </w:pPr>
    </w:p>
    <w:p w:rsidR="0028796B" w:rsidRPr="00E538BC" w:rsidP="00E250C0">
      <w:pPr>
        <w:spacing w:line="240" w:lineRule="auto"/>
        <w:rPr>
          <w:noProof/>
          <w:szCs w:val="22"/>
          <w:u w:val="single"/>
        </w:rPr>
      </w:pPr>
      <w:r w:rsidRPr="00E538BC">
        <w:rPr>
          <w:noProof/>
          <w:szCs w:val="22"/>
          <w:u w:val="single"/>
        </w:rPr>
        <w:t>Unopened vial</w:t>
      </w:r>
    </w:p>
    <w:p w:rsidR="008B77D5" w:rsidRPr="00E538BC" w:rsidP="00E250C0">
      <w:pPr>
        <w:spacing w:line="240" w:lineRule="auto"/>
        <w:rPr>
          <w:noProof/>
          <w:szCs w:val="22"/>
          <w:u w:val="single"/>
        </w:rPr>
      </w:pPr>
    </w:p>
    <w:p w:rsidR="00812D16" w:rsidRPr="00E538BC" w:rsidP="00E250C0">
      <w:pPr>
        <w:spacing w:line="240" w:lineRule="auto"/>
        <w:rPr>
          <w:noProof/>
          <w:szCs w:val="22"/>
        </w:rPr>
      </w:pPr>
      <w:r w:rsidRPr="00E538BC">
        <w:rPr>
          <w:noProof/>
          <w:szCs w:val="22"/>
        </w:rPr>
        <w:t>5</w:t>
      </w:r>
      <w:r w:rsidRPr="00E538BC" w:rsidR="000C28FA">
        <w:rPr>
          <w:noProof/>
          <w:szCs w:val="22"/>
        </w:rPr>
        <w:t> </w:t>
      </w:r>
      <w:r w:rsidRPr="00E538BC">
        <w:rPr>
          <w:noProof/>
          <w:szCs w:val="22"/>
        </w:rPr>
        <w:t>years</w:t>
      </w:r>
    </w:p>
    <w:p w:rsidR="00812D16" w:rsidRPr="00E538BC" w:rsidP="00504335">
      <w:pPr>
        <w:spacing w:line="240" w:lineRule="auto"/>
        <w:rPr>
          <w:noProof/>
          <w:szCs w:val="22"/>
        </w:rPr>
      </w:pPr>
    </w:p>
    <w:p w:rsidR="0028796B" w:rsidRPr="00E538BC" w:rsidP="00E250C0">
      <w:pPr>
        <w:spacing w:line="240" w:lineRule="auto"/>
        <w:rPr>
          <w:noProof/>
          <w:szCs w:val="22"/>
          <w:u w:val="single"/>
        </w:rPr>
      </w:pPr>
      <w:r w:rsidRPr="00E538BC">
        <w:rPr>
          <w:noProof/>
          <w:szCs w:val="22"/>
          <w:u w:val="single"/>
        </w:rPr>
        <w:t>After dilution</w:t>
      </w:r>
    </w:p>
    <w:p w:rsidR="008B77D5" w:rsidRPr="00E538BC" w:rsidP="00E250C0">
      <w:pPr>
        <w:spacing w:line="240" w:lineRule="auto"/>
        <w:rPr>
          <w:noProof/>
          <w:szCs w:val="22"/>
          <w:u w:val="single"/>
        </w:rPr>
      </w:pPr>
    </w:p>
    <w:p w:rsidR="004D5157" w:rsidRPr="00E538BC" w:rsidP="00E250C0">
      <w:pPr>
        <w:rPr>
          <w:noProof/>
          <w:szCs w:val="22"/>
        </w:rPr>
      </w:pPr>
      <w:r w:rsidRPr="00E538BC">
        <w:rPr>
          <w:noProof/>
          <w:szCs w:val="22"/>
        </w:rPr>
        <w:t xml:space="preserve">Chemical and physical in-use stability has been demonstrated for </w:t>
      </w:r>
      <w:r w:rsidRPr="00E538BC" w:rsidR="00E57BCA">
        <w:rPr>
          <w:noProof/>
          <w:szCs w:val="22"/>
        </w:rPr>
        <w:t>72</w:t>
      </w:r>
      <w:r w:rsidRPr="00E538BC">
        <w:rPr>
          <w:noProof/>
          <w:szCs w:val="22"/>
        </w:rPr>
        <w:t xml:space="preserve"> hours at </w:t>
      </w:r>
      <w:r w:rsidRPr="00E538BC" w:rsidR="00E57BCA">
        <w:rPr>
          <w:noProof/>
          <w:szCs w:val="22"/>
        </w:rPr>
        <w:t>5</w:t>
      </w:r>
      <w:r w:rsidRPr="00E538BC" w:rsidR="009517DE">
        <w:rPr>
          <w:noProof/>
          <w:szCs w:val="22"/>
        </w:rPr>
        <w:t xml:space="preserve"> </w:t>
      </w:r>
      <w:r w:rsidRPr="00E538BC">
        <w:rPr>
          <w:noProof/>
          <w:szCs w:val="22"/>
        </w:rPr>
        <w:t xml:space="preserve">ºC </w:t>
      </w:r>
      <w:r w:rsidRPr="00E538BC" w:rsidR="00E57BCA">
        <w:rPr>
          <w:noProof/>
          <w:szCs w:val="22"/>
        </w:rPr>
        <w:t>and 25</w:t>
      </w:r>
      <w:r w:rsidRPr="00E538BC" w:rsidR="009517DE">
        <w:rPr>
          <w:noProof/>
          <w:szCs w:val="22"/>
        </w:rPr>
        <w:t xml:space="preserve"> </w:t>
      </w:r>
      <w:r w:rsidRPr="00E538BC">
        <w:rPr>
          <w:noProof/>
          <w:szCs w:val="22"/>
        </w:rPr>
        <w:t>ºC.</w:t>
      </w:r>
    </w:p>
    <w:p w:rsidR="004D5157" w:rsidRPr="00E538BC" w:rsidP="004D5157">
      <w:pPr>
        <w:rPr>
          <w:noProof/>
          <w:szCs w:val="22"/>
        </w:rPr>
      </w:pPr>
      <w:r w:rsidRPr="00E538BC">
        <w:rPr>
          <w:noProof/>
          <w:szCs w:val="22"/>
        </w:rPr>
        <w:t>From a microbiological point of view, the product, once diluted, should be used immediately.</w:t>
      </w:r>
      <w:r w:rsidRPr="00E538BC">
        <w:t xml:space="preserve"> </w:t>
      </w:r>
      <w:r w:rsidRPr="00E538BC">
        <w:rPr>
          <w:noProof/>
          <w:szCs w:val="22"/>
        </w:rPr>
        <w:t>If not used immediately in-use storage times and conditions prior to use are the responsibility of the user and would normally not be longer than 24 hours at 2</w:t>
      </w:r>
      <w:r w:rsidRPr="00E538BC" w:rsidR="009517DE">
        <w:rPr>
          <w:noProof/>
          <w:szCs w:val="22"/>
        </w:rPr>
        <w:t xml:space="preserve"> </w:t>
      </w:r>
      <w:r w:rsidRPr="00E538BC">
        <w:rPr>
          <w:noProof/>
          <w:szCs w:val="22"/>
        </w:rPr>
        <w:t>ºC to 8</w:t>
      </w:r>
      <w:r w:rsidRPr="00E538BC" w:rsidR="009517DE">
        <w:rPr>
          <w:noProof/>
          <w:szCs w:val="22"/>
        </w:rPr>
        <w:t xml:space="preserve"> </w:t>
      </w:r>
      <w:r w:rsidRPr="00E538BC">
        <w:rPr>
          <w:noProof/>
          <w:szCs w:val="22"/>
        </w:rPr>
        <w:t>ºC, unless dilution has taken place in controlled and validated aseptic conditions.</w:t>
      </w:r>
    </w:p>
    <w:p w:rsidR="003141B1" w:rsidRPr="00E538BC" w:rsidP="00204AAB">
      <w:pPr>
        <w:spacing w:line="240" w:lineRule="auto"/>
        <w:rPr>
          <w:noProof/>
          <w:szCs w:val="22"/>
        </w:rPr>
      </w:pPr>
    </w:p>
    <w:p w:rsidR="00812D16" w:rsidRPr="00E538BC" w:rsidP="00204AAB">
      <w:pPr>
        <w:spacing w:line="240" w:lineRule="auto"/>
        <w:ind w:left="567" w:hanging="567"/>
        <w:outlineLvl w:val="0"/>
        <w:rPr>
          <w:b/>
          <w:noProof/>
          <w:szCs w:val="22"/>
        </w:rPr>
      </w:pPr>
      <w:r w:rsidRPr="00E538BC">
        <w:rPr>
          <w:b/>
          <w:noProof/>
          <w:szCs w:val="22"/>
        </w:rPr>
        <w:t>6.4</w:t>
      </w:r>
      <w:r w:rsidRPr="00E538BC">
        <w:rPr>
          <w:b/>
          <w:noProof/>
          <w:szCs w:val="22"/>
        </w:rPr>
        <w:tab/>
        <w:t>Special precautions for storage</w:t>
      </w:r>
    </w:p>
    <w:p w:rsidR="005108A3" w:rsidRPr="00E538BC" w:rsidP="00EF783C">
      <w:pPr>
        <w:spacing w:line="240" w:lineRule="auto"/>
        <w:rPr>
          <w:noProof/>
          <w:szCs w:val="22"/>
        </w:rPr>
      </w:pPr>
    </w:p>
    <w:p w:rsidR="003C2A70" w:rsidRPr="00E538BC" w:rsidP="00E250C0">
      <w:pPr>
        <w:spacing w:line="240" w:lineRule="auto"/>
        <w:rPr>
          <w:noProof/>
          <w:szCs w:val="22"/>
        </w:rPr>
      </w:pPr>
      <w:r w:rsidRPr="00E538BC">
        <w:rPr>
          <w:noProof/>
          <w:szCs w:val="22"/>
        </w:rPr>
        <w:t>Do not refrigerate</w:t>
      </w:r>
      <w:r w:rsidRPr="00E538BC" w:rsidR="00C83B41">
        <w:rPr>
          <w:noProof/>
          <w:szCs w:val="22"/>
        </w:rPr>
        <w:t xml:space="preserve"> or freeze</w:t>
      </w:r>
      <w:r w:rsidRPr="00E538BC" w:rsidR="00841DC1">
        <w:rPr>
          <w:noProof/>
          <w:szCs w:val="22"/>
        </w:rPr>
        <w:t>.</w:t>
      </w:r>
    </w:p>
    <w:p w:rsidR="00812D16" w:rsidRPr="00E538BC" w:rsidP="00E250C0">
      <w:pPr>
        <w:spacing w:line="240" w:lineRule="auto"/>
        <w:rPr>
          <w:i/>
          <w:noProof/>
          <w:szCs w:val="22"/>
        </w:rPr>
      </w:pPr>
      <w:r w:rsidRPr="00E538BC">
        <w:rPr>
          <w:noProof/>
          <w:szCs w:val="22"/>
        </w:rPr>
        <w:t>For storage conditions</w:t>
      </w:r>
      <w:r w:rsidRPr="00E538BC" w:rsidR="009E19E8">
        <w:rPr>
          <w:noProof/>
          <w:szCs w:val="22"/>
        </w:rPr>
        <w:t xml:space="preserve"> </w:t>
      </w:r>
      <w:r w:rsidRPr="00E538BC">
        <w:rPr>
          <w:noProof/>
          <w:szCs w:val="22"/>
        </w:rPr>
        <w:t>after dilution of the medicinal product, see section 6.3</w:t>
      </w:r>
      <w:r w:rsidRPr="00E538BC" w:rsidR="005108A3">
        <w:rPr>
          <w:noProof/>
          <w:szCs w:val="22"/>
        </w:rPr>
        <w:t>.</w:t>
      </w:r>
    </w:p>
    <w:p w:rsidR="00812D16" w:rsidRPr="00E538BC" w:rsidP="00204AAB">
      <w:pPr>
        <w:spacing w:line="240" w:lineRule="auto"/>
        <w:rPr>
          <w:noProof/>
          <w:szCs w:val="22"/>
        </w:rPr>
      </w:pPr>
    </w:p>
    <w:p w:rsidR="00812D16" w:rsidRPr="00E538BC" w:rsidP="00E250C0">
      <w:pPr>
        <w:keepNext/>
        <w:keepLines/>
        <w:spacing w:line="240" w:lineRule="auto"/>
        <w:outlineLvl w:val="0"/>
        <w:rPr>
          <w:b/>
          <w:noProof/>
          <w:szCs w:val="22"/>
        </w:rPr>
      </w:pPr>
      <w:r w:rsidRPr="00E538BC">
        <w:rPr>
          <w:b/>
          <w:noProof/>
          <w:szCs w:val="22"/>
        </w:rPr>
        <w:t>6.5</w:t>
      </w:r>
      <w:r w:rsidRPr="00E538BC">
        <w:rPr>
          <w:b/>
          <w:noProof/>
          <w:szCs w:val="22"/>
        </w:rPr>
        <w:tab/>
        <w:t>Nature and contents of container</w:t>
      </w:r>
    </w:p>
    <w:p w:rsidR="004C0304" w:rsidRPr="00E538BC" w:rsidP="00E250C0">
      <w:pPr>
        <w:keepNext/>
        <w:keepLines/>
        <w:spacing w:line="240" w:lineRule="auto"/>
        <w:jc w:val="both"/>
        <w:rPr>
          <w:noProof/>
          <w:szCs w:val="22"/>
        </w:rPr>
      </w:pPr>
    </w:p>
    <w:p w:rsidR="004C0304" w:rsidRPr="00E538BC" w:rsidP="00E250C0">
      <w:pPr>
        <w:keepNext/>
        <w:keepLines/>
        <w:tabs>
          <w:tab w:val="clear" w:pos="567"/>
        </w:tabs>
        <w:spacing w:line="240" w:lineRule="auto"/>
        <w:rPr>
          <w:szCs w:val="22"/>
        </w:rPr>
      </w:pPr>
      <w:r w:rsidRPr="00E538BC">
        <w:rPr>
          <w:szCs w:val="22"/>
        </w:rPr>
        <w:t xml:space="preserve">Clear glass vial (Type I) with </w:t>
      </w:r>
      <w:r w:rsidRPr="00E538BC" w:rsidR="002B2486">
        <w:rPr>
          <w:szCs w:val="22"/>
        </w:rPr>
        <w:t xml:space="preserve">a </w:t>
      </w:r>
      <w:r w:rsidRPr="00E538BC" w:rsidR="00841DC1">
        <w:rPr>
          <w:szCs w:val="22"/>
        </w:rPr>
        <w:t xml:space="preserve">coated </w:t>
      </w:r>
      <w:r w:rsidRPr="00E538BC" w:rsidR="002B2486">
        <w:rPr>
          <w:szCs w:val="22"/>
        </w:rPr>
        <w:t>bromobutyl</w:t>
      </w:r>
      <w:r w:rsidRPr="00E538BC" w:rsidR="00681F79">
        <w:rPr>
          <w:szCs w:val="22"/>
        </w:rPr>
        <w:t>-</w:t>
      </w:r>
      <w:r w:rsidRPr="00E538BC">
        <w:rPr>
          <w:szCs w:val="22"/>
        </w:rPr>
        <w:t>rubber</w:t>
      </w:r>
      <w:r w:rsidRPr="00E538BC" w:rsidR="00BA155C">
        <w:rPr>
          <w:szCs w:val="22"/>
        </w:rPr>
        <w:t xml:space="preserve"> stopper</w:t>
      </w:r>
      <w:r w:rsidRPr="00E538BC" w:rsidR="00841DC1">
        <w:rPr>
          <w:szCs w:val="22"/>
        </w:rPr>
        <w:t>,</w:t>
      </w:r>
      <w:r w:rsidRPr="00E538BC">
        <w:rPr>
          <w:szCs w:val="22"/>
        </w:rPr>
        <w:t xml:space="preserve"> </w:t>
      </w:r>
      <w:r w:rsidRPr="00E538BC" w:rsidR="00841DC1">
        <w:rPr>
          <w:szCs w:val="22"/>
        </w:rPr>
        <w:t xml:space="preserve">aluminium overseal and </w:t>
      </w:r>
      <w:r w:rsidRPr="00E538BC">
        <w:rPr>
          <w:szCs w:val="22"/>
        </w:rPr>
        <w:t xml:space="preserve">flip-off </w:t>
      </w:r>
      <w:r w:rsidRPr="00E538BC" w:rsidR="00841DC1">
        <w:rPr>
          <w:szCs w:val="22"/>
        </w:rPr>
        <w:t>cap</w:t>
      </w:r>
      <w:r w:rsidRPr="00E538BC" w:rsidR="00B7546B">
        <w:rPr>
          <w:szCs w:val="22"/>
        </w:rPr>
        <w:t>.</w:t>
      </w:r>
      <w:r w:rsidRPr="00E538BC">
        <w:rPr>
          <w:szCs w:val="22"/>
        </w:rPr>
        <w:t xml:space="preserve"> </w:t>
      </w:r>
    </w:p>
    <w:p w:rsidR="003141B1" w:rsidRPr="00E538BC" w:rsidP="00EF783C">
      <w:pPr>
        <w:spacing w:line="240" w:lineRule="auto"/>
        <w:rPr>
          <w:noProof/>
          <w:szCs w:val="22"/>
        </w:rPr>
      </w:pPr>
    </w:p>
    <w:p w:rsidR="004C0304" w:rsidRPr="00E538BC" w:rsidP="00EF783C">
      <w:pPr>
        <w:spacing w:line="240" w:lineRule="auto"/>
        <w:rPr>
          <w:noProof/>
          <w:szCs w:val="22"/>
        </w:rPr>
      </w:pPr>
      <w:r w:rsidRPr="00E538BC">
        <w:rPr>
          <w:noProof/>
          <w:szCs w:val="22"/>
        </w:rPr>
        <w:t>Pack size of 3 single-use vials.</w:t>
      </w:r>
    </w:p>
    <w:p w:rsidR="00812D16" w:rsidRPr="00E538BC" w:rsidP="00204AAB">
      <w:pPr>
        <w:spacing w:line="240" w:lineRule="auto"/>
        <w:rPr>
          <w:noProof/>
          <w:szCs w:val="22"/>
        </w:rPr>
      </w:pPr>
    </w:p>
    <w:p w:rsidR="00812D16" w:rsidRPr="00E538BC" w:rsidP="00C61521">
      <w:pPr>
        <w:keepNext/>
        <w:keepLines/>
        <w:spacing w:line="240" w:lineRule="auto"/>
        <w:ind w:left="567" w:hanging="567"/>
        <w:outlineLvl w:val="0"/>
        <w:rPr>
          <w:noProof/>
          <w:szCs w:val="22"/>
        </w:rPr>
      </w:pPr>
      <w:bookmarkStart w:id="16" w:name="OLE_LINK1"/>
      <w:r w:rsidRPr="00E538BC">
        <w:rPr>
          <w:b/>
          <w:noProof/>
          <w:szCs w:val="22"/>
        </w:rPr>
        <w:t>6.6</w:t>
      </w:r>
      <w:r w:rsidRPr="00E538BC">
        <w:rPr>
          <w:b/>
          <w:noProof/>
          <w:szCs w:val="22"/>
        </w:rPr>
        <w:tab/>
        <w:t>Sp</w:t>
      </w:r>
      <w:r w:rsidRPr="00E538BC" w:rsidR="000177CE">
        <w:rPr>
          <w:b/>
          <w:noProof/>
          <w:szCs w:val="22"/>
        </w:rPr>
        <w:t xml:space="preserve">ecial precautions for disposal </w:t>
      </w:r>
      <w:r w:rsidRPr="00E538BC">
        <w:rPr>
          <w:b/>
          <w:noProof/>
          <w:szCs w:val="22"/>
        </w:rPr>
        <w:t>and other handling</w:t>
      </w:r>
    </w:p>
    <w:p w:rsidR="00812D16" w:rsidRPr="00E538BC" w:rsidP="00C61521">
      <w:pPr>
        <w:keepNext/>
        <w:keepLines/>
        <w:spacing w:line="240" w:lineRule="auto"/>
        <w:rPr>
          <w:noProof/>
          <w:szCs w:val="22"/>
        </w:rPr>
      </w:pPr>
    </w:p>
    <w:p w:rsidR="009B20AF" w:rsidRPr="00E538BC" w:rsidP="00C61521">
      <w:pPr>
        <w:keepNext/>
        <w:keepLines/>
        <w:spacing w:line="240" w:lineRule="auto"/>
        <w:rPr>
          <w:noProof/>
          <w:szCs w:val="22"/>
        </w:rPr>
      </w:pPr>
      <w:r w:rsidRPr="00E538BC">
        <w:rPr>
          <w:noProof/>
          <w:szCs w:val="22"/>
        </w:rPr>
        <w:t xml:space="preserve">Aseptic technique should be used during the preparation of </w:t>
      </w:r>
      <w:r w:rsidRPr="00E538BC" w:rsidR="00906A54">
        <w:rPr>
          <w:noProof/>
          <w:szCs w:val="22"/>
        </w:rPr>
        <w:t>Alpivab</w:t>
      </w:r>
      <w:r w:rsidRPr="00E538BC">
        <w:rPr>
          <w:noProof/>
          <w:szCs w:val="22"/>
        </w:rPr>
        <w:t xml:space="preserve"> to prevent inadvertent microbial</w:t>
      </w:r>
      <w:r w:rsidRPr="00E538BC" w:rsidR="00A402B6">
        <w:rPr>
          <w:noProof/>
          <w:szCs w:val="22"/>
        </w:rPr>
        <w:t xml:space="preserve"> contamination. </w:t>
      </w:r>
    </w:p>
    <w:p w:rsidR="009B20AF" w:rsidRPr="00E538BC" w:rsidP="00A402B6">
      <w:pPr>
        <w:spacing w:line="240" w:lineRule="auto"/>
        <w:rPr>
          <w:noProof/>
          <w:szCs w:val="22"/>
        </w:rPr>
      </w:pPr>
    </w:p>
    <w:p w:rsidR="007D0E39" w:rsidRPr="00E538BC" w:rsidP="00E250C0">
      <w:pPr>
        <w:spacing w:line="240" w:lineRule="auto"/>
        <w:rPr>
          <w:noProof/>
        </w:rPr>
      </w:pPr>
      <w:r w:rsidRPr="00E538BC">
        <w:rPr>
          <w:noProof/>
          <w:szCs w:val="22"/>
        </w:rPr>
        <w:t>The following</w:t>
      </w:r>
      <w:r w:rsidRPr="00E538BC" w:rsidR="009B20AF">
        <w:rPr>
          <w:noProof/>
          <w:szCs w:val="22"/>
        </w:rPr>
        <w:t xml:space="preserve"> steps</w:t>
      </w:r>
      <w:r w:rsidRPr="00E538BC">
        <w:rPr>
          <w:noProof/>
          <w:szCs w:val="22"/>
        </w:rPr>
        <w:t xml:space="preserve"> should be followed</w:t>
      </w:r>
      <w:r w:rsidRPr="00E538BC" w:rsidR="009B20AF">
        <w:rPr>
          <w:noProof/>
          <w:szCs w:val="22"/>
        </w:rPr>
        <w:t xml:space="preserve"> to prepare a diluted solution of </w:t>
      </w:r>
      <w:r w:rsidRPr="00E538BC" w:rsidR="003A648D">
        <w:rPr>
          <w:noProof/>
          <w:szCs w:val="22"/>
        </w:rPr>
        <w:t>peramivir</w:t>
      </w:r>
      <w:r w:rsidRPr="00E538BC" w:rsidR="009B20AF">
        <w:rPr>
          <w:noProof/>
          <w:szCs w:val="22"/>
        </w:rPr>
        <w:t>:</w:t>
      </w:r>
    </w:p>
    <w:p w:rsidR="007D0E39" w:rsidRPr="00E538BC" w:rsidP="00B667E9">
      <w:pPr>
        <w:pStyle w:val="ListParagraph"/>
        <w:numPr>
          <w:ilvl w:val="0"/>
          <w:numId w:val="30"/>
        </w:numPr>
        <w:spacing w:line="240" w:lineRule="auto"/>
        <w:ind w:left="567" w:hanging="567"/>
        <w:rPr>
          <w:rFonts w:ascii="Times New Roman" w:hAnsi="Times New Roman" w:cs="Times New Roman"/>
          <w:noProof/>
        </w:rPr>
      </w:pPr>
      <w:r w:rsidRPr="00E538BC">
        <w:rPr>
          <w:rFonts w:ascii="Times New Roman" w:hAnsi="Times New Roman" w:cs="Times New Roman"/>
          <w:noProof/>
        </w:rPr>
        <w:t>Check the seal of each vial. Do not use if seal opening is broken or missing.</w:t>
      </w:r>
    </w:p>
    <w:p w:rsidR="009B20AF" w:rsidRPr="00E538BC" w:rsidP="00B667E9">
      <w:pPr>
        <w:pStyle w:val="ListParagraph"/>
        <w:numPr>
          <w:ilvl w:val="0"/>
          <w:numId w:val="30"/>
        </w:numPr>
        <w:spacing w:line="240" w:lineRule="auto"/>
        <w:ind w:left="567" w:hanging="567"/>
        <w:rPr>
          <w:rFonts w:ascii="Times New Roman" w:hAnsi="Times New Roman" w:cs="Times New Roman"/>
          <w:noProof/>
        </w:rPr>
      </w:pPr>
      <w:r w:rsidRPr="00E538BC">
        <w:rPr>
          <w:rFonts w:ascii="Times New Roman" w:hAnsi="Times New Roman" w:cs="Times New Roman"/>
          <w:noProof/>
        </w:rPr>
        <w:t xml:space="preserve">Visually inspect </w:t>
      </w:r>
      <w:r w:rsidRPr="00E538BC" w:rsidR="007D0E39">
        <w:rPr>
          <w:rFonts w:ascii="Times New Roman" w:hAnsi="Times New Roman" w:cs="Times New Roman"/>
          <w:noProof/>
        </w:rPr>
        <w:t xml:space="preserve">the </w:t>
      </w:r>
      <w:r w:rsidRPr="00E538BC" w:rsidR="003A648D">
        <w:rPr>
          <w:rFonts w:ascii="Times New Roman" w:hAnsi="Times New Roman" w:cs="Times New Roman"/>
          <w:noProof/>
        </w:rPr>
        <w:t>peramivir</w:t>
      </w:r>
      <w:r w:rsidRPr="00E538BC">
        <w:rPr>
          <w:rFonts w:ascii="Times New Roman" w:hAnsi="Times New Roman" w:cs="Times New Roman"/>
          <w:noProof/>
        </w:rPr>
        <w:t xml:space="preserve"> </w:t>
      </w:r>
      <w:r w:rsidRPr="00E538BC" w:rsidR="007D0E39">
        <w:rPr>
          <w:rFonts w:ascii="Times New Roman" w:hAnsi="Times New Roman" w:cs="Times New Roman"/>
          <w:noProof/>
        </w:rPr>
        <w:t>concentrate 10</w:t>
      </w:r>
      <w:r w:rsidRPr="00E538BC" w:rsidR="00BB38EF">
        <w:rPr>
          <w:rFonts w:ascii="Times New Roman" w:hAnsi="Times New Roman" w:cs="Times New Roman"/>
          <w:noProof/>
        </w:rPr>
        <w:t> </w:t>
      </w:r>
      <w:r w:rsidRPr="00E538BC" w:rsidR="007D0E39">
        <w:rPr>
          <w:rFonts w:ascii="Times New Roman" w:hAnsi="Times New Roman" w:cs="Times New Roman"/>
          <w:noProof/>
        </w:rPr>
        <w:t>mg/mL. It must be colourless</w:t>
      </w:r>
      <w:r w:rsidRPr="00E538BC" w:rsidR="00CF1591">
        <w:rPr>
          <w:rFonts w:ascii="Times New Roman" w:hAnsi="Times New Roman" w:cs="Times New Roman"/>
          <w:noProof/>
        </w:rPr>
        <w:t xml:space="preserve"> and without particulate matter. </w:t>
      </w:r>
    </w:p>
    <w:p w:rsidR="007D0E39" w:rsidRPr="00E538BC" w:rsidP="007D0E39">
      <w:pPr>
        <w:pStyle w:val="ListParagraph"/>
        <w:keepNext/>
        <w:keepLines/>
        <w:numPr>
          <w:ilvl w:val="0"/>
          <w:numId w:val="30"/>
        </w:numPr>
        <w:spacing w:line="240" w:lineRule="auto"/>
        <w:ind w:left="567" w:hanging="567"/>
        <w:rPr>
          <w:rFonts w:ascii="Times New Roman" w:hAnsi="Times New Roman" w:cs="Times New Roman"/>
          <w:noProof/>
        </w:rPr>
      </w:pPr>
      <w:r w:rsidRPr="00E538BC">
        <w:rPr>
          <w:rFonts w:ascii="Times New Roman" w:hAnsi="Times New Roman" w:cs="Times New Roman"/>
          <w:noProof/>
        </w:rPr>
        <w:t xml:space="preserve">If a patient receives 600 mg peramivir the required volume of </w:t>
      </w:r>
      <w:r w:rsidRPr="00E538BC" w:rsidR="003A648D">
        <w:rPr>
          <w:rFonts w:ascii="Times New Roman" w:hAnsi="Times New Roman" w:cs="Times New Roman"/>
          <w:noProof/>
        </w:rPr>
        <w:t>peramivir</w:t>
      </w:r>
      <w:r w:rsidRPr="00E538BC">
        <w:rPr>
          <w:rFonts w:ascii="Times New Roman" w:hAnsi="Times New Roman" w:cs="Times New Roman"/>
          <w:noProof/>
        </w:rPr>
        <w:t xml:space="preserve"> concentrate is 60 mL (3 vials with 20 mL each). In the case of a </w:t>
      </w:r>
      <w:r w:rsidRPr="00E538BC" w:rsidR="00307CD5">
        <w:rPr>
          <w:rFonts w:ascii="Times New Roman" w:hAnsi="Times New Roman" w:cs="Times New Roman"/>
          <w:noProof/>
        </w:rPr>
        <w:t>300</w:t>
      </w:r>
      <w:r w:rsidRPr="00E538BC">
        <w:rPr>
          <w:rFonts w:ascii="Times New Roman" w:hAnsi="Times New Roman" w:cs="Times New Roman"/>
          <w:noProof/>
        </w:rPr>
        <w:t xml:space="preserve"> mg peramivir dose, </w:t>
      </w:r>
      <w:r w:rsidRPr="00E538BC" w:rsidR="00307CD5">
        <w:rPr>
          <w:rFonts w:ascii="Times New Roman" w:hAnsi="Times New Roman" w:cs="Times New Roman"/>
          <w:noProof/>
        </w:rPr>
        <w:t>3</w:t>
      </w:r>
      <w:r w:rsidRPr="00E538BC">
        <w:rPr>
          <w:rFonts w:ascii="Times New Roman" w:hAnsi="Times New Roman" w:cs="Times New Roman"/>
          <w:noProof/>
        </w:rPr>
        <w:t>0 mL (1</w:t>
      </w:r>
      <w:r w:rsidRPr="00E538BC" w:rsidR="00307CD5">
        <w:rPr>
          <w:rFonts w:ascii="Times New Roman" w:hAnsi="Times New Roman" w:cs="Times New Roman"/>
          <w:noProof/>
        </w:rPr>
        <w:t>½</w:t>
      </w:r>
      <w:r w:rsidRPr="00E538BC" w:rsidR="00BB38EF">
        <w:rPr>
          <w:rFonts w:ascii="Times New Roman" w:hAnsi="Times New Roman" w:cs="Times New Roman"/>
          <w:noProof/>
        </w:rPr>
        <w:t> </w:t>
      </w:r>
      <w:r w:rsidRPr="00E538BC">
        <w:rPr>
          <w:rFonts w:ascii="Times New Roman" w:hAnsi="Times New Roman" w:cs="Times New Roman"/>
          <w:noProof/>
        </w:rPr>
        <w:t>vial</w:t>
      </w:r>
      <w:r w:rsidRPr="00E538BC" w:rsidR="00307CD5">
        <w:rPr>
          <w:rFonts w:ascii="Times New Roman" w:hAnsi="Times New Roman" w:cs="Times New Roman"/>
          <w:noProof/>
        </w:rPr>
        <w:t>s</w:t>
      </w:r>
      <w:r w:rsidRPr="00E538BC">
        <w:rPr>
          <w:rFonts w:ascii="Times New Roman" w:hAnsi="Times New Roman" w:cs="Times New Roman"/>
          <w:noProof/>
        </w:rPr>
        <w:t xml:space="preserve">) of </w:t>
      </w:r>
      <w:r w:rsidRPr="00E538BC" w:rsidR="003A648D">
        <w:rPr>
          <w:rFonts w:ascii="Times New Roman" w:hAnsi="Times New Roman" w:cs="Times New Roman"/>
          <w:noProof/>
        </w:rPr>
        <w:t>peramivir</w:t>
      </w:r>
      <w:r w:rsidRPr="00E538BC">
        <w:rPr>
          <w:rFonts w:ascii="Times New Roman" w:hAnsi="Times New Roman" w:cs="Times New Roman"/>
          <w:noProof/>
        </w:rPr>
        <w:t xml:space="preserve"> concentrate </w:t>
      </w:r>
      <w:r w:rsidRPr="00E538BC" w:rsidR="00307CD5">
        <w:rPr>
          <w:rFonts w:ascii="Times New Roman" w:hAnsi="Times New Roman" w:cs="Times New Roman"/>
          <w:noProof/>
        </w:rPr>
        <w:t>is needed and for a 200 mg dose, only 2</w:t>
      </w:r>
      <w:r w:rsidRPr="00E538BC">
        <w:rPr>
          <w:rFonts w:ascii="Times New Roman" w:hAnsi="Times New Roman" w:cs="Times New Roman"/>
          <w:noProof/>
        </w:rPr>
        <w:t>0 mL</w:t>
      </w:r>
      <w:r w:rsidRPr="00E538BC" w:rsidR="00560446">
        <w:rPr>
          <w:rFonts w:ascii="Times New Roman" w:hAnsi="Times New Roman" w:cs="Times New Roman"/>
          <w:noProof/>
        </w:rPr>
        <w:t xml:space="preserve"> (</w:t>
      </w:r>
      <w:r w:rsidRPr="00E538BC" w:rsidR="00307CD5">
        <w:rPr>
          <w:rFonts w:ascii="Times New Roman" w:hAnsi="Times New Roman" w:cs="Times New Roman"/>
          <w:noProof/>
        </w:rPr>
        <w:t>1</w:t>
      </w:r>
      <w:r w:rsidRPr="00E538BC" w:rsidR="00BB38EF">
        <w:rPr>
          <w:rFonts w:ascii="Times New Roman" w:hAnsi="Times New Roman" w:cs="Times New Roman"/>
          <w:noProof/>
        </w:rPr>
        <w:t> </w:t>
      </w:r>
      <w:r w:rsidRPr="00E538BC" w:rsidR="00560446">
        <w:rPr>
          <w:rFonts w:ascii="Times New Roman" w:hAnsi="Times New Roman" w:cs="Times New Roman"/>
          <w:noProof/>
        </w:rPr>
        <w:t>vial)</w:t>
      </w:r>
      <w:r w:rsidRPr="00E538BC">
        <w:rPr>
          <w:rFonts w:ascii="Times New Roman" w:hAnsi="Times New Roman" w:cs="Times New Roman"/>
          <w:noProof/>
        </w:rPr>
        <w:t>.</w:t>
      </w:r>
      <w:r w:rsidRPr="00E538BC" w:rsidR="00966D19">
        <w:rPr>
          <w:rFonts w:ascii="Times New Roman" w:hAnsi="Times New Roman" w:cs="Times New Roman"/>
          <w:noProof/>
        </w:rPr>
        <w:t xml:space="preserve"> </w:t>
      </w:r>
      <w:r w:rsidRPr="00E538BC" w:rsidR="00F5143C">
        <w:rPr>
          <w:rFonts w:ascii="Times New Roman" w:hAnsi="Times New Roman" w:cs="Times New Roman"/>
          <w:noProof/>
        </w:rPr>
        <w:t xml:space="preserve">Fractions of a vial may be needed for appropriate dose adjustments in children with a bodyweight </w:t>
      </w:r>
      <w:r w:rsidRPr="00E538BC" w:rsidR="00966D19">
        <w:rPr>
          <w:rFonts w:ascii="Times New Roman" w:hAnsi="Times New Roman" w:cs="Times New Roman"/>
          <w:noProof/>
        </w:rPr>
        <w:t>of less than 50 kg.</w:t>
      </w:r>
    </w:p>
    <w:p w:rsidR="007D0E39" w:rsidRPr="00E538BC" w:rsidP="00B667E9">
      <w:pPr>
        <w:pStyle w:val="ListParagraph"/>
        <w:numPr>
          <w:ilvl w:val="0"/>
          <w:numId w:val="30"/>
        </w:numPr>
        <w:spacing w:line="240" w:lineRule="auto"/>
        <w:ind w:left="567" w:hanging="567"/>
        <w:rPr>
          <w:rFonts w:ascii="Times New Roman" w:hAnsi="Times New Roman" w:cs="Times New Roman"/>
          <w:noProof/>
        </w:rPr>
      </w:pPr>
      <w:r w:rsidRPr="00E538BC">
        <w:rPr>
          <w:rFonts w:ascii="Times New Roman" w:hAnsi="Times New Roman" w:cs="Times New Roman"/>
          <w:noProof/>
        </w:rPr>
        <w:t xml:space="preserve">Add the measured volume of </w:t>
      </w:r>
      <w:r w:rsidRPr="00E538BC" w:rsidR="003A648D">
        <w:rPr>
          <w:rFonts w:ascii="Times New Roman" w:hAnsi="Times New Roman" w:cs="Times New Roman"/>
          <w:noProof/>
        </w:rPr>
        <w:t>peramivir</w:t>
      </w:r>
      <w:r w:rsidRPr="00E538BC">
        <w:rPr>
          <w:rFonts w:ascii="Times New Roman" w:hAnsi="Times New Roman" w:cs="Times New Roman"/>
          <w:noProof/>
        </w:rPr>
        <w:t xml:space="preserve"> concentrate into the infusion container.</w:t>
      </w:r>
    </w:p>
    <w:p w:rsidR="009B20AF" w:rsidRPr="00E538BC" w:rsidP="00A402B6">
      <w:pPr>
        <w:pStyle w:val="ListParagraph"/>
        <w:numPr>
          <w:ilvl w:val="0"/>
          <w:numId w:val="30"/>
        </w:numPr>
        <w:spacing w:line="240" w:lineRule="auto"/>
        <w:ind w:left="567" w:hanging="567"/>
        <w:rPr>
          <w:rFonts w:ascii="Times New Roman" w:hAnsi="Times New Roman" w:cs="Times New Roman"/>
          <w:noProof/>
        </w:rPr>
      </w:pPr>
      <w:r w:rsidRPr="00E538BC">
        <w:rPr>
          <w:rFonts w:ascii="Times New Roman" w:hAnsi="Times New Roman" w:cs="Times New Roman"/>
          <w:noProof/>
        </w:rPr>
        <w:t xml:space="preserve">Dilute </w:t>
      </w:r>
      <w:r w:rsidRPr="00E538BC" w:rsidR="00A402B6">
        <w:rPr>
          <w:rFonts w:ascii="Times New Roman" w:hAnsi="Times New Roman" w:cs="Times New Roman"/>
          <w:noProof/>
        </w:rPr>
        <w:t>the required</w:t>
      </w:r>
      <w:r w:rsidRPr="00E538BC">
        <w:rPr>
          <w:rFonts w:ascii="Times New Roman" w:hAnsi="Times New Roman" w:cs="Times New Roman"/>
          <w:noProof/>
        </w:rPr>
        <w:t xml:space="preserve"> dose of </w:t>
      </w:r>
      <w:r w:rsidRPr="00E538BC" w:rsidR="003A648D">
        <w:rPr>
          <w:rFonts w:ascii="Times New Roman" w:hAnsi="Times New Roman" w:cs="Times New Roman"/>
          <w:noProof/>
        </w:rPr>
        <w:t>peramivir</w:t>
      </w:r>
      <w:r w:rsidRPr="00E538BC" w:rsidR="007D0E39">
        <w:rPr>
          <w:rFonts w:ascii="Times New Roman" w:hAnsi="Times New Roman" w:cs="Times New Roman"/>
          <w:noProof/>
        </w:rPr>
        <w:t xml:space="preserve"> concentrate</w:t>
      </w:r>
      <w:r w:rsidRPr="00E538BC">
        <w:rPr>
          <w:rFonts w:ascii="Times New Roman" w:hAnsi="Times New Roman" w:cs="Times New Roman"/>
          <w:noProof/>
        </w:rPr>
        <w:t xml:space="preserve"> in </w:t>
      </w:r>
      <w:r w:rsidRPr="00E538BC" w:rsidR="000177CE">
        <w:rPr>
          <w:rFonts w:ascii="Times New Roman" w:hAnsi="Times New Roman" w:cs="Times New Roman"/>
          <w:noProof/>
        </w:rPr>
        <w:t>sodium chloride 9 mg/mL</w:t>
      </w:r>
      <w:r w:rsidRPr="00E538BC" w:rsidR="00A402B6">
        <w:rPr>
          <w:rFonts w:ascii="Times New Roman" w:hAnsi="Times New Roman" w:cs="Times New Roman"/>
          <w:noProof/>
        </w:rPr>
        <w:t xml:space="preserve"> (0.9</w:t>
      </w:r>
      <w:r w:rsidRPr="00E538BC" w:rsidR="000177CE">
        <w:rPr>
          <w:rFonts w:ascii="Times New Roman" w:hAnsi="Times New Roman" w:cs="Times New Roman"/>
          <w:noProof/>
        </w:rPr>
        <w:t> </w:t>
      </w:r>
      <w:r w:rsidRPr="00E538BC" w:rsidR="00A402B6">
        <w:rPr>
          <w:rFonts w:ascii="Times New Roman" w:hAnsi="Times New Roman" w:cs="Times New Roman"/>
          <w:noProof/>
        </w:rPr>
        <w:t>%) or 4.5</w:t>
      </w:r>
      <w:r w:rsidRPr="00E538BC" w:rsidR="000177CE">
        <w:rPr>
          <w:rFonts w:ascii="Times New Roman" w:hAnsi="Times New Roman" w:cs="Times New Roman"/>
          <w:noProof/>
        </w:rPr>
        <w:t> </w:t>
      </w:r>
      <w:r w:rsidRPr="00E538BC" w:rsidR="00A402B6">
        <w:rPr>
          <w:rFonts w:ascii="Times New Roman" w:hAnsi="Times New Roman" w:cs="Times New Roman"/>
          <w:noProof/>
        </w:rPr>
        <w:t>mg/mL (0.45</w:t>
      </w:r>
      <w:r w:rsidRPr="00E538BC" w:rsidR="000177CE">
        <w:rPr>
          <w:rFonts w:ascii="Times New Roman" w:hAnsi="Times New Roman" w:cs="Times New Roman"/>
          <w:noProof/>
        </w:rPr>
        <w:t> </w:t>
      </w:r>
      <w:r w:rsidRPr="00E538BC" w:rsidR="00A402B6">
        <w:rPr>
          <w:rFonts w:ascii="Times New Roman" w:hAnsi="Times New Roman" w:cs="Times New Roman"/>
          <w:noProof/>
        </w:rPr>
        <w:t>%) solution for infusion, 5 % dextrose or Ringer lactat</w:t>
      </w:r>
      <w:r w:rsidRPr="00E538BC" w:rsidR="00D46B36">
        <w:rPr>
          <w:rFonts w:ascii="Times New Roman" w:hAnsi="Times New Roman" w:cs="Times New Roman"/>
          <w:noProof/>
        </w:rPr>
        <w:t>e</w:t>
      </w:r>
      <w:r w:rsidRPr="00E538BC" w:rsidR="00A402B6">
        <w:rPr>
          <w:rFonts w:ascii="Times New Roman" w:hAnsi="Times New Roman" w:cs="Times New Roman"/>
          <w:noProof/>
        </w:rPr>
        <w:t xml:space="preserve"> solution </w:t>
      </w:r>
      <w:r w:rsidRPr="00E538BC">
        <w:rPr>
          <w:rFonts w:ascii="Times New Roman" w:hAnsi="Times New Roman" w:cs="Times New Roman"/>
          <w:noProof/>
        </w:rPr>
        <w:t>to a volume of 100</w:t>
      </w:r>
      <w:r w:rsidRPr="00E538BC" w:rsidR="000177CE">
        <w:rPr>
          <w:rFonts w:ascii="Times New Roman" w:hAnsi="Times New Roman" w:cs="Times New Roman"/>
          <w:noProof/>
        </w:rPr>
        <w:t> </w:t>
      </w:r>
      <w:r w:rsidRPr="00E538BC">
        <w:rPr>
          <w:rFonts w:ascii="Times New Roman" w:hAnsi="Times New Roman" w:cs="Times New Roman"/>
          <w:noProof/>
        </w:rPr>
        <w:t>mL.</w:t>
      </w:r>
    </w:p>
    <w:p w:rsidR="009B20AF" w:rsidRPr="00E538BC" w:rsidP="00A402B6">
      <w:pPr>
        <w:pStyle w:val="ListParagraph"/>
        <w:numPr>
          <w:ilvl w:val="0"/>
          <w:numId w:val="30"/>
        </w:numPr>
        <w:spacing w:line="240" w:lineRule="auto"/>
        <w:ind w:left="567" w:hanging="567"/>
        <w:rPr>
          <w:rFonts w:ascii="Times New Roman" w:hAnsi="Times New Roman" w:cs="Times New Roman"/>
          <w:noProof/>
        </w:rPr>
      </w:pPr>
      <w:r w:rsidRPr="00E538BC">
        <w:rPr>
          <w:rFonts w:ascii="Times New Roman" w:hAnsi="Times New Roman" w:cs="Times New Roman"/>
          <w:noProof/>
        </w:rPr>
        <w:t>Administer the diluted solution via intravenous infusion for 15 to 30</w:t>
      </w:r>
      <w:r w:rsidRPr="00E538BC" w:rsidR="000177CE">
        <w:rPr>
          <w:rFonts w:ascii="Times New Roman" w:hAnsi="Times New Roman" w:cs="Times New Roman"/>
          <w:noProof/>
        </w:rPr>
        <w:t> </w:t>
      </w:r>
      <w:r w:rsidRPr="00E538BC">
        <w:rPr>
          <w:rFonts w:ascii="Times New Roman" w:hAnsi="Times New Roman" w:cs="Times New Roman"/>
          <w:noProof/>
        </w:rPr>
        <w:t>minutes.</w:t>
      </w:r>
    </w:p>
    <w:p w:rsidR="001011C7" w:rsidRPr="00E538BC" w:rsidP="001011C7">
      <w:pPr>
        <w:pStyle w:val="ListParagraph"/>
        <w:numPr>
          <w:ilvl w:val="0"/>
          <w:numId w:val="30"/>
        </w:numPr>
        <w:spacing w:line="240" w:lineRule="auto"/>
        <w:ind w:left="567" w:hanging="567"/>
        <w:rPr>
          <w:rFonts w:ascii="Times New Roman" w:hAnsi="Times New Roman" w:cs="Times New Roman"/>
          <w:noProof/>
        </w:rPr>
      </w:pPr>
      <w:r w:rsidRPr="00E538BC">
        <w:rPr>
          <w:rFonts w:ascii="Times New Roman" w:hAnsi="Times New Roman" w:cs="Times New Roman"/>
          <w:noProof/>
        </w:rPr>
        <w:t xml:space="preserve">Once a diluted </w:t>
      </w:r>
      <w:r w:rsidRPr="00E538BC" w:rsidR="003A648D">
        <w:rPr>
          <w:rFonts w:ascii="Times New Roman" w:hAnsi="Times New Roman" w:cs="Times New Roman"/>
          <w:noProof/>
        </w:rPr>
        <w:t>peramivir</w:t>
      </w:r>
      <w:r w:rsidRPr="00E538BC">
        <w:rPr>
          <w:rFonts w:ascii="Times New Roman" w:hAnsi="Times New Roman" w:cs="Times New Roman"/>
          <w:noProof/>
        </w:rPr>
        <w:t xml:space="preserve"> solution has been prepared, administer immediately or store in a refrigerator (2 °C </w:t>
      </w:r>
      <w:r w:rsidRPr="00E538BC" w:rsidR="000F1876">
        <w:rPr>
          <w:rFonts w:ascii="Times New Roman" w:hAnsi="Times New Roman" w:cs="Times New Roman"/>
          <w:noProof/>
        </w:rPr>
        <w:t xml:space="preserve">to </w:t>
      </w:r>
      <w:r w:rsidRPr="00E538BC">
        <w:rPr>
          <w:rFonts w:ascii="Times New Roman" w:hAnsi="Times New Roman" w:cs="Times New Roman"/>
          <w:noProof/>
        </w:rPr>
        <w:t xml:space="preserve">8 °C) for up to 24 hours. If refrigerated, allow the diluted </w:t>
      </w:r>
      <w:r w:rsidRPr="00E538BC" w:rsidR="003A648D">
        <w:rPr>
          <w:rFonts w:ascii="Times New Roman" w:hAnsi="Times New Roman" w:cs="Times New Roman"/>
          <w:noProof/>
        </w:rPr>
        <w:t>peramivir</w:t>
      </w:r>
      <w:r w:rsidRPr="00E538BC">
        <w:rPr>
          <w:rFonts w:ascii="Times New Roman" w:hAnsi="Times New Roman" w:cs="Times New Roman"/>
          <w:noProof/>
        </w:rPr>
        <w:t xml:space="preserve"> solution to reach room temperature, then administer immediately.</w:t>
      </w:r>
    </w:p>
    <w:p w:rsidR="009B20AF" w:rsidRPr="00E538BC" w:rsidP="00A402B6">
      <w:pPr>
        <w:pStyle w:val="ListParagraph"/>
        <w:numPr>
          <w:ilvl w:val="0"/>
          <w:numId w:val="30"/>
        </w:numPr>
        <w:spacing w:after="0" w:line="240" w:lineRule="auto"/>
        <w:ind w:left="567" w:hanging="567"/>
        <w:rPr>
          <w:rFonts w:ascii="Times New Roman" w:hAnsi="Times New Roman" w:cs="Times New Roman"/>
          <w:noProof/>
        </w:rPr>
      </w:pPr>
      <w:r w:rsidRPr="00E538BC">
        <w:rPr>
          <w:rFonts w:ascii="Times New Roman" w:hAnsi="Times New Roman" w:cs="Times New Roman"/>
          <w:noProof/>
        </w:rPr>
        <w:t xml:space="preserve">Discard any unused diluted solution of </w:t>
      </w:r>
      <w:r w:rsidRPr="00E538BC" w:rsidR="003A648D">
        <w:rPr>
          <w:rFonts w:ascii="Times New Roman" w:hAnsi="Times New Roman" w:cs="Times New Roman"/>
          <w:noProof/>
        </w:rPr>
        <w:t>peramivir</w:t>
      </w:r>
      <w:r w:rsidRPr="00E538BC">
        <w:rPr>
          <w:rFonts w:ascii="Times New Roman" w:hAnsi="Times New Roman" w:cs="Times New Roman"/>
          <w:noProof/>
        </w:rPr>
        <w:t xml:space="preserve"> after 24</w:t>
      </w:r>
      <w:r w:rsidRPr="00E538BC" w:rsidR="00D14CE6">
        <w:rPr>
          <w:rFonts w:ascii="Times New Roman" w:hAnsi="Times New Roman" w:cs="Times New Roman"/>
          <w:noProof/>
        </w:rPr>
        <w:t> </w:t>
      </w:r>
      <w:r w:rsidRPr="00E538BC">
        <w:rPr>
          <w:rFonts w:ascii="Times New Roman" w:hAnsi="Times New Roman" w:cs="Times New Roman"/>
          <w:noProof/>
        </w:rPr>
        <w:t>hours.</w:t>
      </w:r>
    </w:p>
    <w:p w:rsidR="00B7546B" w:rsidRPr="00E538BC" w:rsidP="00204AAB">
      <w:pPr>
        <w:spacing w:line="240" w:lineRule="auto"/>
        <w:rPr>
          <w:szCs w:val="22"/>
        </w:rPr>
      </w:pPr>
    </w:p>
    <w:p w:rsidR="00812D16" w:rsidRPr="00E538BC" w:rsidP="00204AAB">
      <w:pPr>
        <w:spacing w:line="240" w:lineRule="auto"/>
        <w:rPr>
          <w:szCs w:val="22"/>
        </w:rPr>
      </w:pPr>
      <w:r w:rsidRPr="00E538BC">
        <w:rPr>
          <w:szCs w:val="22"/>
        </w:rPr>
        <w:t>Any unused medicinal product or waste material should be disposed of in accordance with local requirements.</w:t>
      </w:r>
    </w:p>
    <w:p w:rsidR="004D5157" w:rsidRPr="00E538BC" w:rsidP="004D5157">
      <w:pPr>
        <w:rPr>
          <w:szCs w:val="22"/>
        </w:rPr>
      </w:pPr>
      <w:bookmarkEnd w:id="16"/>
    </w:p>
    <w:p w:rsidR="00812D16" w:rsidRPr="00E538BC" w:rsidP="00204AAB">
      <w:pPr>
        <w:spacing w:line="240" w:lineRule="auto"/>
        <w:rPr>
          <w:noProof/>
          <w:szCs w:val="22"/>
        </w:rPr>
      </w:pPr>
    </w:p>
    <w:p w:rsidR="00812D16" w:rsidRPr="00E538BC" w:rsidP="00EF783C">
      <w:pPr>
        <w:spacing w:line="240" w:lineRule="auto"/>
        <w:ind w:left="567" w:hanging="567"/>
        <w:outlineLvl w:val="0"/>
        <w:rPr>
          <w:noProof/>
          <w:szCs w:val="22"/>
        </w:rPr>
      </w:pPr>
      <w:r w:rsidRPr="00E538BC">
        <w:rPr>
          <w:b/>
          <w:noProof/>
          <w:szCs w:val="22"/>
        </w:rPr>
        <w:t>7.</w:t>
      </w:r>
      <w:r w:rsidRPr="00E538BC">
        <w:rPr>
          <w:b/>
          <w:noProof/>
          <w:szCs w:val="22"/>
        </w:rPr>
        <w:tab/>
        <w:t>MARKETING AUTHORISATION HOLDER</w:t>
      </w:r>
    </w:p>
    <w:p w:rsidR="00812D16" w:rsidRPr="00E538BC" w:rsidP="00204AAB">
      <w:pPr>
        <w:spacing w:line="240" w:lineRule="auto"/>
        <w:rPr>
          <w:noProof/>
          <w:szCs w:val="22"/>
        </w:rPr>
      </w:pPr>
    </w:p>
    <w:p w:rsidR="00B52B90" w:rsidRPr="00E538BC" w:rsidP="00B52B90">
      <w:pPr>
        <w:spacing w:line="240" w:lineRule="auto"/>
        <w:rPr>
          <w:szCs w:val="22"/>
        </w:rPr>
      </w:pPr>
      <w:r w:rsidRPr="00E538BC">
        <w:rPr>
          <w:szCs w:val="22"/>
        </w:rPr>
        <w:t xml:space="preserve">BioCryst UK Ltd, </w:t>
      </w:r>
    </w:p>
    <w:p w:rsidR="00B52B90" w:rsidRPr="00301625" w:rsidP="00B52B90">
      <w:pPr>
        <w:spacing w:line="240" w:lineRule="auto"/>
        <w:rPr>
          <w:szCs w:val="22"/>
        </w:rPr>
      </w:pPr>
      <w:r w:rsidRPr="00E538BC">
        <w:rPr>
          <w:szCs w:val="22"/>
        </w:rPr>
        <w:t>c/o Morgan Lewis &amp; Bockius</w:t>
      </w:r>
    </w:p>
    <w:p w:rsidR="00B52B90" w:rsidRPr="00301625" w:rsidP="00B52B90">
      <w:pPr>
        <w:spacing w:line="240" w:lineRule="auto"/>
        <w:rPr>
          <w:szCs w:val="22"/>
        </w:rPr>
      </w:pPr>
      <w:r w:rsidRPr="00301625">
        <w:rPr>
          <w:szCs w:val="22"/>
        </w:rPr>
        <w:t xml:space="preserve">Condor House, </w:t>
      </w:r>
    </w:p>
    <w:p w:rsidR="00B52B90" w:rsidRPr="00301625" w:rsidP="00B52B90">
      <w:pPr>
        <w:spacing w:line="240" w:lineRule="auto"/>
        <w:rPr>
          <w:szCs w:val="22"/>
        </w:rPr>
      </w:pPr>
      <w:r w:rsidRPr="00301625">
        <w:rPr>
          <w:szCs w:val="22"/>
        </w:rPr>
        <w:t xml:space="preserve">5-10 St. Paul's Churchyard, </w:t>
      </w:r>
    </w:p>
    <w:p w:rsidR="00B52B90" w:rsidRPr="00301625" w:rsidP="00B52B90">
      <w:pPr>
        <w:spacing w:line="240" w:lineRule="auto"/>
        <w:rPr>
          <w:szCs w:val="22"/>
        </w:rPr>
      </w:pPr>
      <w:r w:rsidRPr="00301625">
        <w:rPr>
          <w:szCs w:val="22"/>
        </w:rPr>
        <w:t xml:space="preserve">London EC4M 8AL </w:t>
      </w:r>
    </w:p>
    <w:p w:rsidR="00812D16" w:rsidRPr="00301625" w:rsidP="00B52B90">
      <w:pPr>
        <w:spacing w:line="240" w:lineRule="auto"/>
        <w:rPr>
          <w:szCs w:val="22"/>
        </w:rPr>
      </w:pPr>
      <w:r w:rsidRPr="00301625">
        <w:rPr>
          <w:szCs w:val="22"/>
        </w:rPr>
        <w:t xml:space="preserve">Tel: </w:t>
      </w:r>
      <w:r w:rsidRPr="00301625" w:rsidR="0054355A">
        <w:rPr>
          <w:szCs w:val="22"/>
        </w:rPr>
        <w:t>+44 (</w:t>
      </w:r>
      <w:r w:rsidRPr="00301625" w:rsidR="0054355A">
        <w:rPr>
          <w:lang w:val="en-US"/>
        </w:rPr>
        <w:t>0) 20 3289 9824</w:t>
      </w:r>
    </w:p>
    <w:p w:rsidR="00812D16" w:rsidRPr="00301625" w:rsidP="00204AAB">
      <w:pPr>
        <w:spacing w:line="240" w:lineRule="auto"/>
        <w:rPr>
          <w:szCs w:val="22"/>
        </w:rPr>
      </w:pPr>
      <w:r w:rsidRPr="00301625">
        <w:rPr>
          <w:szCs w:val="22"/>
        </w:rPr>
        <w:t xml:space="preserve">Fax: </w:t>
      </w:r>
      <w:r w:rsidRPr="00301625" w:rsidR="0054355A">
        <w:rPr>
          <w:szCs w:val="22"/>
        </w:rPr>
        <w:t>+44 (</w:t>
      </w:r>
      <w:r w:rsidRPr="00301625" w:rsidR="0054355A">
        <w:rPr>
          <w:color w:val="222222"/>
          <w:lang w:val="en-US"/>
        </w:rPr>
        <w:t>0) 20 3725 7789</w:t>
      </w:r>
    </w:p>
    <w:p w:rsidR="00812D16" w:rsidRPr="00301625" w:rsidP="00204AAB">
      <w:pPr>
        <w:spacing w:line="240" w:lineRule="auto"/>
        <w:rPr>
          <w:noProof/>
          <w:szCs w:val="22"/>
        </w:rPr>
      </w:pPr>
      <w:r w:rsidRPr="00301625">
        <w:rPr>
          <w:noProof/>
          <w:szCs w:val="22"/>
        </w:rPr>
        <w:t>E</w:t>
      </w:r>
      <w:r w:rsidRPr="00301625">
        <w:rPr>
          <w:szCs w:val="22"/>
        </w:rPr>
        <w:t xml:space="preserve">-mail: </w:t>
      </w:r>
      <w:r w:rsidRPr="00301625" w:rsidR="001B03DC">
        <w:rPr>
          <w:szCs w:val="22"/>
        </w:rPr>
        <w:t>safety@biocryst.com</w:t>
      </w:r>
    </w:p>
    <w:p w:rsidR="00812D16" w:rsidRPr="00301625" w:rsidP="00204AAB">
      <w:pPr>
        <w:spacing w:line="240" w:lineRule="auto"/>
        <w:rPr>
          <w:noProof/>
          <w:szCs w:val="22"/>
        </w:rPr>
      </w:pPr>
    </w:p>
    <w:p w:rsidR="00812D16" w:rsidRPr="00301625" w:rsidP="00204AAB">
      <w:pPr>
        <w:spacing w:line="240" w:lineRule="auto"/>
        <w:rPr>
          <w:noProof/>
          <w:szCs w:val="22"/>
        </w:rPr>
      </w:pPr>
    </w:p>
    <w:p w:rsidR="00812D16" w:rsidRPr="00E538BC" w:rsidP="00EF783C">
      <w:pPr>
        <w:spacing w:line="240" w:lineRule="auto"/>
        <w:ind w:left="567" w:hanging="567"/>
        <w:outlineLvl w:val="0"/>
        <w:rPr>
          <w:b/>
          <w:noProof/>
          <w:szCs w:val="22"/>
        </w:rPr>
      </w:pPr>
      <w:bookmarkStart w:id="17" w:name="_Hlk506824658"/>
      <w:r w:rsidRPr="00E538BC">
        <w:rPr>
          <w:b/>
          <w:noProof/>
          <w:szCs w:val="22"/>
        </w:rPr>
        <w:t>8.</w:t>
      </w:r>
      <w:r w:rsidRPr="00E538BC">
        <w:rPr>
          <w:b/>
          <w:noProof/>
          <w:szCs w:val="22"/>
        </w:rPr>
        <w:tab/>
        <w:t xml:space="preserve">MARKETING AUTHORISATION NUMBER(S) </w:t>
      </w:r>
    </w:p>
    <w:p w:rsidR="00812D16" w:rsidRPr="00E538BC" w:rsidP="00204AAB">
      <w:pPr>
        <w:spacing w:line="240" w:lineRule="auto"/>
        <w:rPr>
          <w:noProof/>
          <w:szCs w:val="22"/>
        </w:rPr>
      </w:pPr>
    </w:p>
    <w:p w:rsidR="00AF0347" w:rsidRPr="00301625" w:rsidP="00204AAB">
      <w:pPr>
        <w:spacing w:line="240" w:lineRule="auto"/>
        <w:rPr>
          <w:noProof/>
          <w:szCs w:val="22"/>
        </w:rPr>
      </w:pPr>
      <w:r w:rsidRPr="00E538BC">
        <w:rPr>
          <w:noProof/>
          <w:szCs w:val="22"/>
        </w:rPr>
        <w:t>EU/1/18/1269/001</w:t>
      </w:r>
    </w:p>
    <w:p w:rsidR="00DD19A5" w:rsidP="00204AAB">
      <w:pPr>
        <w:spacing w:line="240" w:lineRule="auto"/>
        <w:rPr>
          <w:noProof/>
          <w:szCs w:val="22"/>
        </w:rPr>
      </w:pPr>
    </w:p>
    <w:p w:rsidR="00AF0347" w:rsidRPr="00301625" w:rsidP="00204AAB">
      <w:pPr>
        <w:spacing w:line="240" w:lineRule="auto"/>
        <w:rPr>
          <w:noProof/>
          <w:szCs w:val="22"/>
        </w:rPr>
      </w:pPr>
    </w:p>
    <w:p w:rsidR="00812D16" w:rsidRPr="00301625" w:rsidP="00EF783C">
      <w:pPr>
        <w:spacing w:line="240" w:lineRule="auto"/>
        <w:ind w:left="567" w:hanging="567"/>
        <w:outlineLvl w:val="0"/>
        <w:rPr>
          <w:noProof/>
          <w:szCs w:val="22"/>
        </w:rPr>
      </w:pPr>
      <w:r w:rsidRPr="00301625">
        <w:rPr>
          <w:b/>
          <w:noProof/>
          <w:szCs w:val="22"/>
        </w:rPr>
        <w:t>9.</w:t>
      </w:r>
      <w:r w:rsidRPr="00301625">
        <w:rPr>
          <w:b/>
          <w:noProof/>
          <w:szCs w:val="22"/>
        </w:rPr>
        <w:tab/>
        <w:t>DATE OF FIRST AUTHORISATION/RENEWAL OF THE AUTHORISATION</w:t>
      </w:r>
    </w:p>
    <w:p w:rsidR="00812D16" w:rsidRPr="00301625" w:rsidP="00204AAB">
      <w:pPr>
        <w:spacing w:line="240" w:lineRule="auto"/>
        <w:rPr>
          <w:noProof/>
          <w:szCs w:val="22"/>
        </w:rPr>
      </w:pPr>
    </w:p>
    <w:p w:rsidR="00812D16" w:rsidRPr="00301625" w:rsidP="00204AAB">
      <w:pPr>
        <w:spacing w:line="240" w:lineRule="auto"/>
        <w:rPr>
          <w:noProof/>
          <w:szCs w:val="22"/>
        </w:rPr>
      </w:pPr>
    </w:p>
    <w:p w:rsidR="00812D16" w:rsidRPr="00301625" w:rsidP="00EF783C">
      <w:pPr>
        <w:spacing w:line="240" w:lineRule="auto"/>
        <w:ind w:left="567" w:hanging="567"/>
        <w:outlineLvl w:val="0"/>
        <w:rPr>
          <w:b/>
          <w:noProof/>
          <w:szCs w:val="22"/>
        </w:rPr>
      </w:pPr>
      <w:bookmarkEnd w:id="17"/>
      <w:r w:rsidRPr="00301625">
        <w:rPr>
          <w:b/>
          <w:noProof/>
          <w:szCs w:val="22"/>
        </w:rPr>
        <w:t>10.</w:t>
      </w:r>
      <w:r w:rsidRPr="00301625">
        <w:rPr>
          <w:b/>
          <w:noProof/>
          <w:szCs w:val="22"/>
        </w:rPr>
        <w:tab/>
        <w:t>DATE OF REVISION OF THE TEXT</w:t>
      </w:r>
    </w:p>
    <w:p w:rsidR="00812D16" w:rsidRPr="00301625" w:rsidP="00204AAB">
      <w:pPr>
        <w:spacing w:line="240" w:lineRule="auto"/>
        <w:rPr>
          <w:noProof/>
          <w:szCs w:val="22"/>
        </w:rPr>
      </w:pPr>
    </w:p>
    <w:p w:rsidR="00812D16" w:rsidRPr="001505D8" w:rsidP="00204AAB">
      <w:pPr>
        <w:numPr>
          <w:ilvl w:val="12"/>
          <w:numId w:val="0"/>
        </w:numPr>
        <w:spacing w:line="240" w:lineRule="auto"/>
        <w:ind w:right="-2"/>
        <w:rPr>
          <w:noProof/>
          <w:szCs w:val="22"/>
        </w:rPr>
      </w:pPr>
      <w:r w:rsidRPr="00301625">
        <w:rPr>
          <w:szCs w:val="22"/>
        </w:rPr>
        <w:t xml:space="preserve">Detailed information on this medicinal product is available on the website of the European Medicines Agency </w:t>
      </w:r>
      <w:r w:rsidRPr="00301625" w:rsidR="00F05B66">
        <w:rPr>
          <w:noProof/>
          <w:color w:val="0000FF"/>
          <w:szCs w:val="22"/>
        </w:rPr>
        <w:t>http://www.ema.europa.eu</w:t>
      </w:r>
      <w:r w:rsidRPr="00301625" w:rsidR="00F9016F">
        <w:rPr>
          <w:noProof/>
          <w:szCs w:val="22"/>
        </w:rPr>
        <w:t>.</w:t>
      </w:r>
      <w:r w:rsidRPr="001505D8" w:rsidR="00A26F79">
        <w:rPr>
          <w:noProof/>
          <w:szCs w:val="22"/>
        </w:rPr>
        <w:br w:type="page"/>
      </w: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P="00204AAB">
      <w:pPr>
        <w:spacing w:line="240" w:lineRule="auto"/>
        <w:rPr>
          <w:noProof/>
          <w:szCs w:val="22"/>
        </w:rPr>
      </w:pPr>
    </w:p>
    <w:p w:rsidR="00BB38EF" w:rsidRPr="001505D8" w:rsidP="00204AAB">
      <w:pPr>
        <w:spacing w:line="240" w:lineRule="auto"/>
        <w:rPr>
          <w:noProof/>
          <w:szCs w:val="22"/>
        </w:rPr>
      </w:pPr>
    </w:p>
    <w:p w:rsidR="00812D16" w:rsidRPr="001505D8" w:rsidP="00204AAB">
      <w:pPr>
        <w:spacing w:line="240" w:lineRule="auto"/>
        <w:jc w:val="center"/>
        <w:rPr>
          <w:noProof/>
          <w:szCs w:val="22"/>
        </w:rPr>
      </w:pPr>
      <w:r w:rsidRPr="001505D8">
        <w:rPr>
          <w:b/>
          <w:noProof/>
          <w:szCs w:val="22"/>
        </w:rPr>
        <w:t>ANNEX II</w:t>
      </w:r>
    </w:p>
    <w:p w:rsidR="00812D16" w:rsidRPr="001505D8" w:rsidP="00204AAB">
      <w:pPr>
        <w:spacing w:line="240" w:lineRule="auto"/>
        <w:ind w:right="1416"/>
        <w:rPr>
          <w:noProof/>
          <w:szCs w:val="22"/>
        </w:rPr>
      </w:pPr>
    </w:p>
    <w:p w:rsidR="00812D16" w:rsidRPr="001505D8" w:rsidP="00204AAB">
      <w:pPr>
        <w:spacing w:line="240" w:lineRule="auto"/>
        <w:ind w:left="1701" w:right="1416" w:hanging="708"/>
        <w:rPr>
          <w:b/>
          <w:noProof/>
          <w:szCs w:val="22"/>
        </w:rPr>
      </w:pPr>
      <w:r w:rsidRPr="001505D8">
        <w:rPr>
          <w:b/>
          <w:noProof/>
          <w:szCs w:val="22"/>
        </w:rPr>
        <w:t>A.</w:t>
      </w:r>
      <w:r w:rsidRPr="001505D8">
        <w:rPr>
          <w:b/>
          <w:noProof/>
          <w:szCs w:val="22"/>
        </w:rPr>
        <w:tab/>
        <w:t>MANUFACTURER(S) RESPONSIBLE FOR BATCH RELEASE</w:t>
      </w:r>
    </w:p>
    <w:p w:rsidR="00812D16" w:rsidRPr="001505D8" w:rsidP="00204AAB">
      <w:pPr>
        <w:spacing w:line="240" w:lineRule="auto"/>
        <w:ind w:left="567" w:hanging="567"/>
        <w:rPr>
          <w:noProof/>
          <w:szCs w:val="22"/>
        </w:rPr>
      </w:pPr>
    </w:p>
    <w:p w:rsidR="00812D16" w:rsidRPr="001505D8" w:rsidP="00204AAB">
      <w:pPr>
        <w:spacing w:line="240" w:lineRule="auto"/>
        <w:ind w:left="1701" w:right="1418" w:hanging="709"/>
        <w:rPr>
          <w:b/>
          <w:noProof/>
          <w:szCs w:val="22"/>
        </w:rPr>
      </w:pPr>
      <w:r w:rsidRPr="001505D8">
        <w:rPr>
          <w:b/>
          <w:noProof/>
          <w:szCs w:val="22"/>
        </w:rPr>
        <w:t>B.</w:t>
      </w:r>
      <w:r w:rsidRPr="001505D8">
        <w:rPr>
          <w:b/>
          <w:noProof/>
          <w:szCs w:val="22"/>
        </w:rPr>
        <w:tab/>
        <w:t>CONDITIONS O</w:t>
      </w:r>
      <w:r w:rsidRPr="001505D8" w:rsidR="00150060">
        <w:rPr>
          <w:b/>
          <w:noProof/>
          <w:szCs w:val="22"/>
        </w:rPr>
        <w:t>R RESTRICTIONS REGARDING SUPPLY AND USE</w:t>
      </w:r>
    </w:p>
    <w:p w:rsidR="00812D16" w:rsidRPr="001505D8" w:rsidP="00204AAB">
      <w:pPr>
        <w:spacing w:line="240" w:lineRule="auto"/>
        <w:ind w:left="567" w:hanging="567"/>
        <w:rPr>
          <w:noProof/>
          <w:szCs w:val="22"/>
        </w:rPr>
      </w:pPr>
    </w:p>
    <w:p w:rsidR="00812D16" w:rsidRPr="001505D8" w:rsidP="00204AAB">
      <w:pPr>
        <w:spacing w:line="240" w:lineRule="auto"/>
        <w:ind w:left="1701" w:right="1559" w:hanging="709"/>
        <w:rPr>
          <w:b/>
          <w:noProof/>
          <w:szCs w:val="22"/>
        </w:rPr>
      </w:pPr>
      <w:r w:rsidRPr="001505D8">
        <w:rPr>
          <w:b/>
          <w:noProof/>
          <w:szCs w:val="22"/>
        </w:rPr>
        <w:t>C.</w:t>
      </w:r>
      <w:r w:rsidRPr="001505D8" w:rsidR="00215FDA">
        <w:rPr>
          <w:b/>
          <w:noProof/>
          <w:szCs w:val="22"/>
        </w:rPr>
        <w:tab/>
      </w:r>
      <w:r w:rsidRPr="001505D8" w:rsidR="00150060">
        <w:rPr>
          <w:b/>
          <w:noProof/>
          <w:szCs w:val="22"/>
        </w:rPr>
        <w:t>OTHER CONDITIONS AND REQUIREMENTS</w:t>
      </w:r>
      <w:r w:rsidRPr="001505D8">
        <w:rPr>
          <w:b/>
          <w:noProof/>
          <w:szCs w:val="22"/>
        </w:rPr>
        <w:t xml:space="preserve"> </w:t>
      </w:r>
      <w:r w:rsidRPr="001505D8" w:rsidR="00150060">
        <w:rPr>
          <w:b/>
          <w:noProof/>
          <w:szCs w:val="22"/>
        </w:rPr>
        <w:t xml:space="preserve">OF </w:t>
      </w:r>
      <w:r w:rsidRPr="001505D8">
        <w:rPr>
          <w:b/>
          <w:noProof/>
          <w:szCs w:val="22"/>
        </w:rPr>
        <w:t>THE MARKETING AUTHORISATION</w:t>
      </w:r>
    </w:p>
    <w:p w:rsidR="009B5C19" w:rsidRPr="001505D8" w:rsidP="00204AAB">
      <w:pPr>
        <w:spacing w:line="240" w:lineRule="auto"/>
        <w:ind w:right="1558"/>
        <w:rPr>
          <w:b/>
          <w:szCs w:val="22"/>
        </w:rPr>
      </w:pPr>
    </w:p>
    <w:p w:rsidR="009B5C19" w:rsidRPr="001505D8" w:rsidP="00204AAB">
      <w:pPr>
        <w:spacing w:line="240" w:lineRule="auto"/>
        <w:ind w:left="1701" w:right="1416" w:hanging="708"/>
        <w:rPr>
          <w:b/>
          <w:szCs w:val="22"/>
        </w:rPr>
      </w:pPr>
      <w:r w:rsidRPr="001505D8">
        <w:rPr>
          <w:b/>
          <w:szCs w:val="22"/>
        </w:rPr>
        <w:t>D.</w:t>
      </w:r>
      <w:r w:rsidRPr="001505D8">
        <w:rPr>
          <w:b/>
          <w:szCs w:val="22"/>
        </w:rPr>
        <w:tab/>
      </w:r>
      <w:r w:rsidRPr="001505D8">
        <w:rPr>
          <w:b/>
          <w:caps/>
          <w:szCs w:val="22"/>
        </w:rPr>
        <w:t>conditions or restrictions with regard to the safe and effective use of the medicinal product</w:t>
      </w:r>
    </w:p>
    <w:p w:rsidR="009B5C19" w:rsidRPr="001505D8" w:rsidP="00204AAB">
      <w:pPr>
        <w:spacing w:line="240" w:lineRule="auto"/>
        <w:ind w:right="1416"/>
        <w:rPr>
          <w:b/>
          <w:szCs w:val="22"/>
        </w:rPr>
      </w:pPr>
    </w:p>
    <w:p w:rsidR="009B5C19" w:rsidRPr="001505D8" w:rsidP="00204AAB">
      <w:pPr>
        <w:spacing w:line="240" w:lineRule="auto"/>
        <w:ind w:left="1701" w:right="1416" w:hanging="708"/>
        <w:rPr>
          <w:b/>
          <w:szCs w:val="22"/>
        </w:rPr>
      </w:pPr>
    </w:p>
    <w:p w:rsidR="00812D16" w:rsidRPr="001505D8" w:rsidP="00204AAB">
      <w:pPr>
        <w:spacing w:line="240" w:lineRule="auto"/>
        <w:ind w:left="567" w:hanging="567"/>
        <w:rPr>
          <w:noProof/>
          <w:szCs w:val="22"/>
        </w:rPr>
      </w:pPr>
      <w:r w:rsidRPr="001505D8">
        <w:rPr>
          <w:noProof/>
          <w:szCs w:val="22"/>
        </w:rPr>
        <w:br w:type="page"/>
      </w:r>
      <w:r w:rsidRPr="001505D8">
        <w:rPr>
          <w:b/>
          <w:noProof/>
          <w:szCs w:val="22"/>
        </w:rPr>
        <w:t>A.</w:t>
      </w:r>
      <w:r w:rsidRPr="001505D8">
        <w:rPr>
          <w:b/>
          <w:noProof/>
          <w:szCs w:val="22"/>
        </w:rPr>
        <w:tab/>
        <w:t>MANUFACTURER(S) RESPONSIBLE FOR BATCH RELEASE</w:t>
      </w:r>
    </w:p>
    <w:p w:rsidR="00812D16" w:rsidRPr="001505D8" w:rsidP="00204AAB">
      <w:pPr>
        <w:spacing w:line="240" w:lineRule="auto"/>
        <w:ind w:right="1416"/>
        <w:rPr>
          <w:noProof/>
          <w:szCs w:val="22"/>
        </w:rPr>
      </w:pPr>
    </w:p>
    <w:p w:rsidR="001E7E1F" w:rsidRPr="00E538BC" w:rsidP="001E7E1F">
      <w:pPr>
        <w:widowControl w:val="0"/>
        <w:autoSpaceDE w:val="0"/>
        <w:autoSpaceDN w:val="0"/>
        <w:adjustRightInd w:val="0"/>
        <w:spacing w:after="140" w:line="280" w:lineRule="atLeast"/>
        <w:ind w:left="127" w:right="120"/>
        <w:rPr>
          <w:rFonts w:cs="Verdana"/>
          <w:color w:val="000000"/>
          <w:u w:val="single"/>
        </w:rPr>
      </w:pPr>
      <w:r w:rsidRPr="00E538BC">
        <w:rPr>
          <w:rFonts w:cs="Verdana"/>
          <w:color w:val="000000"/>
          <w:u w:val="single"/>
        </w:rPr>
        <w:t>Name and address of the manufacturer(s) responsible for batch release</w:t>
      </w:r>
    </w:p>
    <w:p w:rsidR="001E7E1F" w:rsidRPr="00E538BC" w:rsidP="001E7E1F">
      <w:pPr>
        <w:widowControl w:val="0"/>
        <w:autoSpaceDE w:val="0"/>
        <w:autoSpaceDN w:val="0"/>
        <w:adjustRightInd w:val="0"/>
        <w:ind w:left="127" w:right="120"/>
        <w:rPr>
          <w:rFonts w:cs="Verdana"/>
          <w:color w:val="000000"/>
        </w:rPr>
      </w:pPr>
      <w:r w:rsidRPr="00E538BC">
        <w:rPr>
          <w:rFonts w:cs="Verdana"/>
          <w:color w:val="000000"/>
        </w:rPr>
        <w:t>Seqirus Vaccines Ltd</w:t>
      </w:r>
      <w:r w:rsidRPr="00E538BC">
        <w:rPr>
          <w:rFonts w:cs="Verdana"/>
          <w:color w:val="000000"/>
        </w:rPr>
        <w:br/>
        <w:t>Gaskill Road</w:t>
      </w:r>
      <w:r w:rsidRPr="00E538BC">
        <w:rPr>
          <w:rFonts w:cs="Verdana"/>
          <w:color w:val="000000"/>
        </w:rPr>
        <w:br/>
        <w:t>Speke</w:t>
      </w:r>
      <w:r w:rsidRPr="00E538BC">
        <w:rPr>
          <w:rFonts w:cs="Verdana"/>
          <w:color w:val="000000"/>
        </w:rPr>
        <w:br/>
        <w:t>Liverpool</w:t>
      </w:r>
      <w:r w:rsidRPr="00E538BC">
        <w:rPr>
          <w:rFonts w:cs="Verdana"/>
          <w:color w:val="000000"/>
        </w:rPr>
        <w:br/>
        <w:t>L24 9GR</w:t>
      </w:r>
      <w:r w:rsidRPr="00E538BC">
        <w:rPr>
          <w:rFonts w:cs="Verdana"/>
          <w:color w:val="000000"/>
        </w:rPr>
        <w:br/>
        <w:t>UNITED KINGDOM</w:t>
      </w:r>
    </w:p>
    <w:p w:rsidR="00812D16" w:rsidRPr="00E538BC" w:rsidP="00204AAB">
      <w:pPr>
        <w:spacing w:line="240" w:lineRule="auto"/>
        <w:rPr>
          <w:noProof/>
          <w:szCs w:val="22"/>
        </w:rPr>
      </w:pPr>
    </w:p>
    <w:p w:rsidR="00812D16" w:rsidRPr="00E538BC" w:rsidP="00204AAB">
      <w:pPr>
        <w:spacing w:line="240" w:lineRule="auto"/>
        <w:rPr>
          <w:noProof/>
          <w:szCs w:val="22"/>
        </w:rPr>
      </w:pPr>
    </w:p>
    <w:p w:rsidR="00A73A74" w:rsidRPr="00E538BC" w:rsidP="00204AAB">
      <w:pPr>
        <w:spacing w:line="240" w:lineRule="auto"/>
        <w:ind w:left="567" w:hanging="567"/>
        <w:rPr>
          <w:b/>
          <w:noProof/>
          <w:szCs w:val="22"/>
        </w:rPr>
      </w:pPr>
      <w:bookmarkStart w:id="18" w:name="OLE_LINK2"/>
      <w:r w:rsidRPr="00E538BC">
        <w:rPr>
          <w:b/>
          <w:noProof/>
          <w:szCs w:val="22"/>
        </w:rPr>
        <w:t>B.</w:t>
      </w:r>
      <w:bookmarkEnd w:id="18"/>
      <w:r w:rsidRPr="00E538BC">
        <w:rPr>
          <w:b/>
          <w:noProof/>
          <w:szCs w:val="22"/>
        </w:rPr>
        <w:tab/>
        <w:t>CONDITIONS O</w:t>
      </w:r>
      <w:r w:rsidRPr="00E538BC" w:rsidR="00150060">
        <w:rPr>
          <w:b/>
          <w:noProof/>
          <w:szCs w:val="22"/>
        </w:rPr>
        <w:t>R RESTRICTIONS REGARDING SUPPLY AND USE</w:t>
      </w:r>
      <w:r w:rsidRPr="00E538BC">
        <w:rPr>
          <w:b/>
          <w:noProof/>
          <w:szCs w:val="22"/>
        </w:rPr>
        <w:t xml:space="preserve"> </w:t>
      </w:r>
    </w:p>
    <w:p w:rsidR="00812D16" w:rsidRPr="00E538BC" w:rsidP="00204AAB">
      <w:pPr>
        <w:spacing w:line="240" w:lineRule="auto"/>
        <w:rPr>
          <w:noProof/>
          <w:szCs w:val="22"/>
        </w:rPr>
      </w:pPr>
    </w:p>
    <w:p w:rsidR="001E7E1F" w:rsidRPr="00E538BC" w:rsidP="001E7E1F">
      <w:pPr>
        <w:widowControl w:val="0"/>
        <w:autoSpaceDE w:val="0"/>
        <w:autoSpaceDN w:val="0"/>
        <w:adjustRightInd w:val="0"/>
        <w:spacing w:line="280" w:lineRule="exact"/>
        <w:ind w:left="127" w:right="120"/>
        <w:rPr>
          <w:rFonts w:cs="Verdana"/>
          <w:color w:val="000000"/>
        </w:rPr>
      </w:pPr>
      <w:r w:rsidRPr="00E538BC">
        <w:rPr>
          <w:rFonts w:cs="Verdana"/>
          <w:color w:val="000000"/>
        </w:rPr>
        <w:t>Medicinal product subject to medical prescription.</w:t>
      </w:r>
    </w:p>
    <w:p w:rsidR="00812D16" w:rsidRPr="00E538BC" w:rsidP="00204AAB">
      <w:pPr>
        <w:numPr>
          <w:ilvl w:val="12"/>
          <w:numId w:val="0"/>
        </w:numPr>
        <w:spacing w:line="240" w:lineRule="auto"/>
        <w:rPr>
          <w:noProof/>
          <w:szCs w:val="22"/>
        </w:rPr>
      </w:pPr>
    </w:p>
    <w:p w:rsidR="00C97C7F" w:rsidRPr="00E538BC" w:rsidP="00204AAB">
      <w:pPr>
        <w:numPr>
          <w:ilvl w:val="12"/>
          <w:numId w:val="0"/>
        </w:numPr>
        <w:spacing w:line="240" w:lineRule="auto"/>
        <w:rPr>
          <w:noProof/>
          <w:szCs w:val="22"/>
        </w:rPr>
      </w:pPr>
    </w:p>
    <w:p w:rsidR="00812D16" w:rsidRPr="00E538BC" w:rsidP="00193B21">
      <w:pPr>
        <w:spacing w:line="240" w:lineRule="auto"/>
        <w:ind w:left="567" w:hanging="567"/>
        <w:rPr>
          <w:b/>
          <w:bCs/>
          <w:noProof/>
          <w:szCs w:val="22"/>
        </w:rPr>
      </w:pPr>
      <w:r w:rsidRPr="00E538BC">
        <w:rPr>
          <w:b/>
          <w:bCs/>
          <w:noProof/>
          <w:szCs w:val="22"/>
        </w:rPr>
        <w:t xml:space="preserve">C. </w:t>
      </w:r>
      <w:r w:rsidRPr="00E538BC">
        <w:rPr>
          <w:b/>
          <w:bCs/>
          <w:noProof/>
          <w:szCs w:val="22"/>
        </w:rPr>
        <w:tab/>
        <w:t>OTHER CONDITIONS AND REQUIREMENTS OF THE MARKETING AUTHORISATION</w:t>
      </w:r>
    </w:p>
    <w:p w:rsidR="009B5C19" w:rsidRPr="00E538BC" w:rsidP="00204AAB">
      <w:pPr>
        <w:spacing w:line="240" w:lineRule="auto"/>
        <w:ind w:right="-1"/>
        <w:rPr>
          <w:iCs/>
          <w:noProof/>
          <w:szCs w:val="22"/>
          <w:u w:val="single"/>
        </w:rPr>
      </w:pPr>
    </w:p>
    <w:p w:rsidR="009B5C19" w:rsidRPr="00E538BC" w:rsidP="00204AAB">
      <w:pPr>
        <w:numPr>
          <w:ilvl w:val="0"/>
          <w:numId w:val="24"/>
        </w:numPr>
        <w:spacing w:line="240" w:lineRule="auto"/>
        <w:ind w:right="-1" w:hanging="720"/>
        <w:rPr>
          <w:b/>
          <w:szCs w:val="22"/>
        </w:rPr>
      </w:pPr>
      <w:r w:rsidRPr="00E538BC">
        <w:rPr>
          <w:b/>
          <w:szCs w:val="22"/>
        </w:rPr>
        <w:t>P</w:t>
      </w:r>
      <w:r w:rsidRPr="00E538BC" w:rsidR="00BB59F6">
        <w:rPr>
          <w:b/>
          <w:szCs w:val="22"/>
        </w:rPr>
        <w:t>eriodic Safety Update Reports</w:t>
      </w:r>
    </w:p>
    <w:p w:rsidR="009B5C19" w:rsidRPr="00E538BC" w:rsidP="00204AAB">
      <w:pPr>
        <w:tabs>
          <w:tab w:val="left" w:pos="0"/>
        </w:tabs>
        <w:spacing w:line="240" w:lineRule="auto"/>
        <w:ind w:right="567"/>
        <w:rPr>
          <w:szCs w:val="22"/>
        </w:rPr>
      </w:pPr>
    </w:p>
    <w:p w:rsidR="009B5C19" w:rsidRPr="00E538BC" w:rsidP="00204AAB">
      <w:pPr>
        <w:tabs>
          <w:tab w:val="left" w:pos="0"/>
        </w:tabs>
        <w:spacing w:line="240" w:lineRule="auto"/>
        <w:ind w:right="567"/>
        <w:rPr>
          <w:iCs/>
          <w:szCs w:val="22"/>
        </w:rPr>
      </w:pPr>
      <w:r w:rsidRPr="00E538BC">
        <w:rPr>
          <w:iCs/>
          <w:szCs w:val="22"/>
        </w:rPr>
        <w:t xml:space="preserve">The requirements </w:t>
      </w:r>
      <w:r w:rsidRPr="00E538BC" w:rsidR="00E11D49">
        <w:rPr>
          <w:iCs/>
          <w:szCs w:val="22"/>
        </w:rPr>
        <w:t xml:space="preserve">for submission of periodic safety update reports for this medicinal product are </w:t>
      </w:r>
      <w:r w:rsidRPr="00E538BC">
        <w:rPr>
          <w:iCs/>
          <w:szCs w:val="22"/>
        </w:rPr>
        <w:t xml:space="preserve">set out in the list of Union reference dates (EURD list) </w:t>
      </w:r>
      <w:r w:rsidRPr="00E538BC" w:rsidR="00BB59F6">
        <w:rPr>
          <w:szCs w:val="22"/>
        </w:rPr>
        <w:t>provided for under Article 107c(7) of Directive 2001/83</w:t>
      </w:r>
      <w:r w:rsidRPr="00E538BC" w:rsidR="00970A7E">
        <w:rPr>
          <w:noProof/>
          <w:szCs w:val="22"/>
        </w:rPr>
        <w:t>/EC</w:t>
      </w:r>
      <w:r w:rsidRPr="00E538BC" w:rsidR="00BB59F6">
        <w:rPr>
          <w:szCs w:val="22"/>
        </w:rPr>
        <w:t xml:space="preserve"> and </w:t>
      </w:r>
      <w:r w:rsidRPr="00E538BC" w:rsidR="00E11D49">
        <w:rPr>
          <w:iCs/>
          <w:szCs w:val="22"/>
        </w:rPr>
        <w:t xml:space="preserve">any subsequent updates </w:t>
      </w:r>
      <w:r w:rsidRPr="00E538BC">
        <w:rPr>
          <w:iCs/>
          <w:szCs w:val="22"/>
        </w:rPr>
        <w:t>published on the European medicines web-portal.</w:t>
      </w:r>
    </w:p>
    <w:p w:rsidR="00E11D49" w:rsidRPr="00E538BC" w:rsidP="00204AAB">
      <w:pPr>
        <w:tabs>
          <w:tab w:val="left" w:pos="0"/>
        </w:tabs>
        <w:spacing w:line="240" w:lineRule="auto"/>
        <w:ind w:right="567"/>
        <w:rPr>
          <w:iCs/>
          <w:szCs w:val="22"/>
        </w:rPr>
      </w:pPr>
    </w:p>
    <w:p w:rsidR="00E11D49" w:rsidRPr="00E538BC" w:rsidP="00204AAB">
      <w:pPr>
        <w:spacing w:line="240" w:lineRule="auto"/>
        <w:rPr>
          <w:iCs/>
          <w:szCs w:val="22"/>
        </w:rPr>
      </w:pPr>
      <w:r w:rsidRPr="00E538BC">
        <w:rPr>
          <w:szCs w:val="22"/>
        </w:rPr>
        <w:t xml:space="preserve">The </w:t>
      </w:r>
      <w:r w:rsidRPr="00E538BC">
        <w:rPr>
          <w:noProof/>
          <w:szCs w:val="22"/>
        </w:rPr>
        <w:t>marketing</w:t>
      </w:r>
      <w:r w:rsidRPr="00E538BC">
        <w:rPr>
          <w:szCs w:val="22"/>
        </w:rPr>
        <w:t xml:space="preserve"> authorisation holder shall submit the first periodic safety update report for this product within 6</w:t>
      </w:r>
      <w:r w:rsidRPr="00E538BC" w:rsidR="00F535E2">
        <w:rPr>
          <w:szCs w:val="22"/>
        </w:rPr>
        <w:t> </w:t>
      </w:r>
      <w:r w:rsidRPr="00E538BC">
        <w:rPr>
          <w:szCs w:val="22"/>
        </w:rPr>
        <w:t xml:space="preserve">months following authorisation. </w:t>
      </w:r>
    </w:p>
    <w:p w:rsidR="00910624" w:rsidRPr="00E538BC" w:rsidP="00204AAB">
      <w:pPr>
        <w:spacing w:line="240" w:lineRule="auto"/>
        <w:ind w:right="-1"/>
        <w:rPr>
          <w:iCs/>
          <w:noProof/>
          <w:szCs w:val="22"/>
          <w:u w:val="single"/>
        </w:rPr>
      </w:pPr>
    </w:p>
    <w:p w:rsidR="00910624" w:rsidRPr="00E538BC" w:rsidP="00204AAB">
      <w:pPr>
        <w:spacing w:line="240" w:lineRule="auto"/>
        <w:ind w:right="-1"/>
        <w:rPr>
          <w:szCs w:val="22"/>
          <w:u w:val="single"/>
        </w:rPr>
      </w:pPr>
    </w:p>
    <w:p w:rsidR="00910624" w:rsidRPr="00E538BC" w:rsidP="00204AAB">
      <w:pPr>
        <w:spacing w:line="240" w:lineRule="auto"/>
        <w:ind w:left="567" w:hanging="567"/>
        <w:rPr>
          <w:b/>
          <w:szCs w:val="22"/>
        </w:rPr>
      </w:pPr>
      <w:r w:rsidRPr="00E538BC">
        <w:rPr>
          <w:b/>
          <w:szCs w:val="22"/>
        </w:rPr>
        <w:t>D.</w:t>
      </w:r>
      <w:r w:rsidRPr="00E538BC">
        <w:rPr>
          <w:b/>
          <w:szCs w:val="22"/>
        </w:rPr>
        <w:tab/>
        <w:t>CONDITIONS OR RESTRICTIONS WITH REGARD TO THE SAFE AND EFFECTIVE USE OF THE MEDICINAL PRODUCT</w:t>
      </w:r>
    </w:p>
    <w:p w:rsidR="00812D16" w:rsidRPr="00E538BC" w:rsidP="00204AAB">
      <w:pPr>
        <w:spacing w:line="240" w:lineRule="auto"/>
        <w:ind w:right="-1"/>
        <w:rPr>
          <w:szCs w:val="22"/>
          <w:u w:val="single"/>
        </w:rPr>
      </w:pPr>
    </w:p>
    <w:p w:rsidR="00812D16" w:rsidRPr="00E538BC" w:rsidP="00204AAB">
      <w:pPr>
        <w:numPr>
          <w:ilvl w:val="0"/>
          <w:numId w:val="24"/>
        </w:numPr>
        <w:spacing w:line="240" w:lineRule="auto"/>
        <w:ind w:right="-1" w:hanging="720"/>
        <w:rPr>
          <w:b/>
          <w:szCs w:val="22"/>
        </w:rPr>
      </w:pPr>
      <w:r w:rsidRPr="00E538BC">
        <w:rPr>
          <w:b/>
          <w:szCs w:val="22"/>
        </w:rPr>
        <w:t>Risk Management Plan (RMP)</w:t>
      </w:r>
    </w:p>
    <w:p w:rsidR="00CB31DA" w:rsidRPr="00E538BC" w:rsidP="00204AAB">
      <w:pPr>
        <w:spacing w:line="240" w:lineRule="auto"/>
        <w:ind w:left="720" w:right="-1"/>
        <w:rPr>
          <w:b/>
          <w:szCs w:val="22"/>
        </w:rPr>
      </w:pPr>
    </w:p>
    <w:p w:rsidR="00812D16" w:rsidRPr="00E538BC" w:rsidP="00204AAB">
      <w:pPr>
        <w:tabs>
          <w:tab w:val="left" w:pos="0"/>
        </w:tabs>
        <w:spacing w:line="240" w:lineRule="auto"/>
        <w:ind w:right="567"/>
        <w:rPr>
          <w:noProof/>
          <w:szCs w:val="22"/>
        </w:rPr>
      </w:pPr>
      <w:r w:rsidRPr="00E538BC">
        <w:rPr>
          <w:noProof/>
          <w:szCs w:val="22"/>
        </w:rPr>
        <w:t xml:space="preserve">The MAH </w:t>
      </w:r>
      <w:r w:rsidRPr="00E538BC" w:rsidR="00A73A74">
        <w:rPr>
          <w:noProof/>
          <w:szCs w:val="22"/>
        </w:rPr>
        <w:t>shall perform</w:t>
      </w:r>
      <w:r w:rsidRPr="00E538BC">
        <w:rPr>
          <w:noProof/>
          <w:szCs w:val="22"/>
        </w:rPr>
        <w:t xml:space="preserve"> the </w:t>
      </w:r>
      <w:r w:rsidRPr="00E538BC" w:rsidR="00910624">
        <w:rPr>
          <w:noProof/>
          <w:szCs w:val="22"/>
        </w:rPr>
        <w:t xml:space="preserve">required </w:t>
      </w:r>
      <w:r w:rsidRPr="00E538BC">
        <w:rPr>
          <w:noProof/>
          <w:szCs w:val="22"/>
        </w:rPr>
        <w:t xml:space="preserve">pharmacovigilance activities </w:t>
      </w:r>
      <w:r w:rsidRPr="00E538BC" w:rsidR="00660403">
        <w:rPr>
          <w:noProof/>
          <w:szCs w:val="22"/>
        </w:rPr>
        <w:t xml:space="preserve">and interventions </w:t>
      </w:r>
      <w:r w:rsidRPr="00E538BC">
        <w:rPr>
          <w:noProof/>
          <w:szCs w:val="22"/>
        </w:rPr>
        <w:t xml:space="preserve">detailed in the agreed RMP presented in Module 1.8.2 of the Marketing Authorisation and any </w:t>
      </w:r>
      <w:r w:rsidRPr="00E538BC" w:rsidR="00660403">
        <w:rPr>
          <w:noProof/>
          <w:szCs w:val="22"/>
        </w:rPr>
        <w:t xml:space="preserve">agreed </w:t>
      </w:r>
      <w:r w:rsidRPr="00E538BC">
        <w:rPr>
          <w:noProof/>
          <w:szCs w:val="22"/>
        </w:rPr>
        <w:t>subsequent updates of the RMP.</w:t>
      </w:r>
    </w:p>
    <w:p w:rsidR="00812D16" w:rsidRPr="00E538BC" w:rsidP="00204AAB">
      <w:pPr>
        <w:spacing w:line="240" w:lineRule="auto"/>
        <w:ind w:right="-1"/>
        <w:rPr>
          <w:iCs/>
          <w:noProof/>
          <w:szCs w:val="22"/>
        </w:rPr>
      </w:pPr>
    </w:p>
    <w:p w:rsidR="00812D16" w:rsidRPr="00E538BC" w:rsidP="00204AAB">
      <w:pPr>
        <w:spacing w:line="240" w:lineRule="auto"/>
        <w:ind w:right="-1"/>
        <w:rPr>
          <w:iCs/>
          <w:noProof/>
          <w:szCs w:val="22"/>
        </w:rPr>
      </w:pPr>
      <w:r w:rsidRPr="00E538BC">
        <w:rPr>
          <w:iCs/>
          <w:noProof/>
          <w:szCs w:val="22"/>
        </w:rPr>
        <w:t>An updated RMP should be submitted:</w:t>
      </w:r>
    </w:p>
    <w:p w:rsidR="00660403" w:rsidRPr="00E538BC" w:rsidP="00BB38EF">
      <w:pPr>
        <w:numPr>
          <w:ilvl w:val="0"/>
          <w:numId w:val="14"/>
        </w:numPr>
        <w:tabs>
          <w:tab w:val="num" w:pos="567"/>
          <w:tab w:val="clear" w:pos="720"/>
        </w:tabs>
        <w:spacing w:line="240" w:lineRule="auto"/>
        <w:ind w:left="567" w:right="-1" w:hanging="567"/>
        <w:rPr>
          <w:iCs/>
          <w:noProof/>
          <w:szCs w:val="22"/>
        </w:rPr>
      </w:pPr>
      <w:r w:rsidRPr="00E538BC">
        <w:rPr>
          <w:iCs/>
          <w:noProof/>
          <w:szCs w:val="22"/>
        </w:rPr>
        <w:t>At the request of the European Medicines Agency;</w:t>
      </w:r>
    </w:p>
    <w:p w:rsidR="00812D16" w:rsidRPr="00E538BC" w:rsidP="00BB38EF">
      <w:pPr>
        <w:numPr>
          <w:ilvl w:val="0"/>
          <w:numId w:val="14"/>
        </w:numPr>
        <w:tabs>
          <w:tab w:val="num" w:pos="567"/>
          <w:tab w:val="clear" w:pos="720"/>
        </w:tabs>
        <w:spacing w:line="240" w:lineRule="auto"/>
        <w:ind w:left="567" w:right="-1" w:hanging="567"/>
        <w:rPr>
          <w:iCs/>
          <w:noProof/>
          <w:szCs w:val="22"/>
        </w:rPr>
      </w:pPr>
      <w:r w:rsidRPr="00E538BC">
        <w:rPr>
          <w:iCs/>
          <w:noProof/>
          <w:szCs w:val="22"/>
        </w:rPr>
        <w:t>When</w:t>
      </w:r>
      <w:r w:rsidRPr="00E538BC" w:rsidR="00660403">
        <w:rPr>
          <w:iCs/>
          <w:noProof/>
          <w:szCs w:val="22"/>
        </w:rPr>
        <w:t>ever</w:t>
      </w:r>
      <w:r w:rsidRPr="00E538BC">
        <w:rPr>
          <w:iCs/>
          <w:noProof/>
          <w:szCs w:val="22"/>
        </w:rPr>
        <w:t xml:space="preserve"> </w:t>
      </w:r>
      <w:r w:rsidRPr="00E538BC" w:rsidR="00660403">
        <w:rPr>
          <w:iCs/>
          <w:noProof/>
          <w:szCs w:val="22"/>
        </w:rPr>
        <w:t xml:space="preserve">the risk management system is modified, especially as the result of </w:t>
      </w:r>
      <w:r w:rsidRPr="00E538BC">
        <w:rPr>
          <w:iCs/>
          <w:noProof/>
          <w:szCs w:val="22"/>
        </w:rPr>
        <w:t xml:space="preserve">new information </w:t>
      </w:r>
      <w:r w:rsidRPr="00E538BC" w:rsidR="00660403">
        <w:rPr>
          <w:iCs/>
          <w:noProof/>
          <w:szCs w:val="22"/>
        </w:rPr>
        <w:t xml:space="preserve">being </w:t>
      </w:r>
      <w:r w:rsidRPr="00E538BC">
        <w:rPr>
          <w:iCs/>
          <w:noProof/>
          <w:szCs w:val="22"/>
        </w:rPr>
        <w:t xml:space="preserve">received that may </w:t>
      </w:r>
      <w:r w:rsidRPr="00E538BC" w:rsidR="00660403">
        <w:rPr>
          <w:iCs/>
          <w:noProof/>
          <w:szCs w:val="22"/>
        </w:rPr>
        <w:t xml:space="preserve">lead to a significant change to the benefit/risk profile or as the result </w:t>
      </w:r>
      <w:r w:rsidRPr="00E538BC">
        <w:rPr>
          <w:iCs/>
          <w:noProof/>
          <w:szCs w:val="22"/>
        </w:rPr>
        <w:t>of an important (pharmacovigilance or risk minimisation) milestone being reached</w:t>
      </w:r>
      <w:r w:rsidRPr="00E538BC" w:rsidR="00CB31DA">
        <w:rPr>
          <w:iCs/>
          <w:noProof/>
          <w:szCs w:val="22"/>
        </w:rPr>
        <w:t>.</w:t>
      </w:r>
    </w:p>
    <w:p w:rsidR="007B31AB" w:rsidRPr="00E538BC" w:rsidP="00204AAB">
      <w:pPr>
        <w:spacing w:line="240" w:lineRule="auto"/>
        <w:ind w:right="-1"/>
        <w:rPr>
          <w:iCs/>
          <w:szCs w:val="22"/>
        </w:rPr>
      </w:pPr>
    </w:p>
    <w:p w:rsidR="00812D16" w:rsidRPr="00E538BC" w:rsidP="00204AAB">
      <w:pPr>
        <w:spacing w:line="240" w:lineRule="auto"/>
        <w:ind w:right="566"/>
        <w:rPr>
          <w:noProof/>
          <w:szCs w:val="22"/>
        </w:rPr>
      </w:pPr>
      <w:r w:rsidRPr="00E538BC">
        <w:rPr>
          <w:b/>
          <w:noProof/>
          <w:szCs w:val="22"/>
        </w:rPr>
        <w:br w:type="page"/>
      </w: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204AAB">
      <w:pPr>
        <w:spacing w:line="240" w:lineRule="auto"/>
        <w:rPr>
          <w:szCs w:val="22"/>
        </w:rPr>
      </w:pPr>
    </w:p>
    <w:p w:rsidR="00812D16" w:rsidRPr="00E538BC" w:rsidP="00204AAB">
      <w:pPr>
        <w:spacing w:line="240" w:lineRule="auto"/>
        <w:rPr>
          <w:szCs w:val="22"/>
        </w:rPr>
      </w:pPr>
    </w:p>
    <w:p w:rsidR="00812D16" w:rsidRPr="00E538BC" w:rsidP="00204AAB">
      <w:pPr>
        <w:spacing w:line="240" w:lineRule="auto"/>
        <w:rPr>
          <w:szCs w:val="22"/>
        </w:rPr>
      </w:pPr>
    </w:p>
    <w:p w:rsidR="00812D16" w:rsidRPr="00E538BC" w:rsidP="00204AAB">
      <w:pPr>
        <w:spacing w:line="240" w:lineRule="auto"/>
        <w:rPr>
          <w:szCs w:val="22"/>
        </w:rPr>
      </w:pPr>
    </w:p>
    <w:p w:rsidR="00812D16" w:rsidRPr="00E538BC" w:rsidP="00204AAB">
      <w:pPr>
        <w:spacing w:line="240" w:lineRule="auto"/>
        <w:rPr>
          <w:szCs w:val="22"/>
        </w:rPr>
      </w:pP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204AAB">
      <w:pPr>
        <w:spacing w:line="240" w:lineRule="auto"/>
        <w:rPr>
          <w:noProof/>
          <w:szCs w:val="22"/>
        </w:rPr>
      </w:pPr>
    </w:p>
    <w:p w:rsidR="00812D16" w:rsidRPr="00E538BC" w:rsidP="00D5503F">
      <w:pPr>
        <w:spacing w:line="240" w:lineRule="auto"/>
        <w:rPr>
          <w:noProof/>
          <w:szCs w:val="22"/>
        </w:rPr>
      </w:pPr>
    </w:p>
    <w:p w:rsidR="00812D16" w:rsidRPr="00E538BC" w:rsidP="00D5503F">
      <w:pPr>
        <w:spacing w:line="240" w:lineRule="auto"/>
        <w:rPr>
          <w:noProof/>
          <w:szCs w:val="22"/>
        </w:rPr>
      </w:pPr>
    </w:p>
    <w:p w:rsidR="00812D16" w:rsidRPr="00E538BC" w:rsidP="00D5503F">
      <w:pPr>
        <w:spacing w:line="240" w:lineRule="auto"/>
        <w:rPr>
          <w:noProof/>
          <w:szCs w:val="22"/>
        </w:rPr>
      </w:pPr>
    </w:p>
    <w:p w:rsidR="00812D16" w:rsidRPr="00E538BC" w:rsidP="00D5503F">
      <w:pPr>
        <w:spacing w:line="240" w:lineRule="auto"/>
        <w:rPr>
          <w:noProof/>
          <w:szCs w:val="22"/>
        </w:rPr>
      </w:pPr>
    </w:p>
    <w:p w:rsidR="00812D16" w:rsidRPr="00E538BC" w:rsidP="00D5503F">
      <w:pPr>
        <w:spacing w:line="240" w:lineRule="auto"/>
        <w:rPr>
          <w:noProof/>
          <w:szCs w:val="22"/>
        </w:rPr>
      </w:pPr>
    </w:p>
    <w:p w:rsidR="00812D16" w:rsidRPr="00E538BC" w:rsidP="00D5503F">
      <w:pPr>
        <w:spacing w:line="240" w:lineRule="auto"/>
        <w:rPr>
          <w:noProof/>
          <w:szCs w:val="22"/>
        </w:rPr>
      </w:pPr>
    </w:p>
    <w:p w:rsidR="00BB38EF" w:rsidRPr="00E538BC" w:rsidP="00D5503F">
      <w:pPr>
        <w:spacing w:line="240" w:lineRule="auto"/>
        <w:rPr>
          <w:noProof/>
          <w:szCs w:val="22"/>
        </w:rPr>
      </w:pPr>
    </w:p>
    <w:p w:rsidR="00812D16" w:rsidRPr="00E538BC" w:rsidP="00204AAB">
      <w:pPr>
        <w:spacing w:line="240" w:lineRule="auto"/>
        <w:jc w:val="center"/>
        <w:outlineLvl w:val="0"/>
        <w:rPr>
          <w:b/>
          <w:noProof/>
          <w:szCs w:val="22"/>
        </w:rPr>
      </w:pPr>
      <w:r w:rsidRPr="00E538BC">
        <w:rPr>
          <w:b/>
          <w:noProof/>
          <w:szCs w:val="22"/>
        </w:rPr>
        <w:t>ANNEX III</w:t>
      </w:r>
    </w:p>
    <w:p w:rsidR="00812D16" w:rsidRPr="00E538BC" w:rsidP="00204AAB">
      <w:pPr>
        <w:spacing w:line="240" w:lineRule="auto"/>
        <w:jc w:val="center"/>
        <w:rPr>
          <w:b/>
          <w:noProof/>
          <w:szCs w:val="22"/>
        </w:rPr>
      </w:pPr>
    </w:p>
    <w:p w:rsidR="00812D16" w:rsidRPr="00E538BC" w:rsidP="00204AAB">
      <w:pPr>
        <w:spacing w:line="240" w:lineRule="auto"/>
        <w:jc w:val="center"/>
        <w:outlineLvl w:val="0"/>
        <w:rPr>
          <w:b/>
          <w:noProof/>
          <w:szCs w:val="22"/>
        </w:rPr>
      </w:pPr>
      <w:r w:rsidRPr="00E538BC">
        <w:rPr>
          <w:b/>
          <w:noProof/>
          <w:szCs w:val="22"/>
        </w:rPr>
        <w:t>LABELLING AND PACKAGE LEAFLET</w:t>
      </w:r>
    </w:p>
    <w:p w:rsidR="000166C1" w:rsidRPr="00E538BC" w:rsidP="00204AAB">
      <w:pPr>
        <w:spacing w:line="240" w:lineRule="auto"/>
        <w:rPr>
          <w:b/>
          <w:noProof/>
          <w:szCs w:val="22"/>
        </w:rPr>
      </w:pPr>
      <w:r w:rsidRPr="00E538BC">
        <w:rPr>
          <w:b/>
          <w:noProof/>
          <w:szCs w:val="22"/>
        </w:rPr>
        <w:br w:type="page"/>
      </w: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0166C1" w:rsidRPr="00E538BC" w:rsidP="00D5503F">
      <w:pPr>
        <w:spacing w:line="240" w:lineRule="auto"/>
        <w:rPr>
          <w:noProof/>
          <w:szCs w:val="22"/>
        </w:rPr>
      </w:pPr>
    </w:p>
    <w:p w:rsidR="00B64B2F" w:rsidRPr="00E538BC" w:rsidP="00D5503F">
      <w:pPr>
        <w:spacing w:line="240" w:lineRule="auto"/>
        <w:rPr>
          <w:noProof/>
          <w:szCs w:val="22"/>
        </w:rPr>
      </w:pPr>
    </w:p>
    <w:p w:rsidR="00B64B2F" w:rsidRPr="00E538BC" w:rsidP="00D5503F">
      <w:pPr>
        <w:spacing w:line="240" w:lineRule="auto"/>
        <w:rPr>
          <w:noProof/>
          <w:szCs w:val="22"/>
        </w:rPr>
      </w:pPr>
    </w:p>
    <w:p w:rsidR="00B64B2F" w:rsidRPr="00E538BC" w:rsidP="00D5503F">
      <w:pPr>
        <w:spacing w:line="240" w:lineRule="auto"/>
        <w:rPr>
          <w:noProof/>
          <w:szCs w:val="22"/>
        </w:rPr>
      </w:pPr>
    </w:p>
    <w:p w:rsidR="00B64B2F" w:rsidRPr="00E538BC" w:rsidP="00D5503F">
      <w:pPr>
        <w:spacing w:line="240" w:lineRule="auto"/>
        <w:rPr>
          <w:noProof/>
          <w:szCs w:val="22"/>
        </w:rPr>
      </w:pPr>
    </w:p>
    <w:p w:rsidR="00BB38EF" w:rsidRPr="00E538BC" w:rsidP="00D5503F">
      <w:pPr>
        <w:spacing w:line="240" w:lineRule="auto"/>
        <w:rPr>
          <w:noProof/>
          <w:szCs w:val="22"/>
        </w:rPr>
      </w:pPr>
    </w:p>
    <w:p w:rsidR="00812D16" w:rsidRPr="001505D8" w:rsidP="00204AAB">
      <w:pPr>
        <w:spacing w:line="240" w:lineRule="auto"/>
        <w:jc w:val="center"/>
        <w:outlineLvl w:val="0"/>
        <w:rPr>
          <w:noProof/>
          <w:szCs w:val="22"/>
        </w:rPr>
      </w:pPr>
      <w:r w:rsidRPr="00E538BC">
        <w:rPr>
          <w:b/>
          <w:noProof/>
          <w:szCs w:val="22"/>
        </w:rPr>
        <w:t>A. LABELLING</w:t>
      </w:r>
    </w:p>
    <w:p w:rsidR="00812D16" w:rsidRPr="001505D8" w:rsidP="00204AAB">
      <w:pPr>
        <w:shd w:val="clear" w:color="auto" w:fill="FFFFFF"/>
        <w:spacing w:line="240" w:lineRule="auto"/>
        <w:rPr>
          <w:noProof/>
          <w:szCs w:val="22"/>
        </w:rPr>
      </w:pPr>
      <w:r w:rsidRPr="001505D8">
        <w:rPr>
          <w:noProof/>
          <w:szCs w:val="22"/>
        </w:rPr>
        <w:br w:type="page"/>
      </w:r>
    </w:p>
    <w:p w:rsidR="00812D16" w:rsidRPr="001505D8" w:rsidP="00204AAB">
      <w:pPr>
        <w:pBdr>
          <w:top w:val="single" w:sz="4" w:space="1" w:color="auto"/>
          <w:left w:val="single" w:sz="4" w:space="4" w:color="auto"/>
          <w:bottom w:val="single" w:sz="4" w:space="1" w:color="auto"/>
          <w:right w:val="single" w:sz="4" w:space="4" w:color="auto"/>
        </w:pBdr>
        <w:spacing w:line="240" w:lineRule="auto"/>
        <w:rPr>
          <w:b/>
          <w:noProof/>
          <w:szCs w:val="22"/>
        </w:rPr>
      </w:pPr>
      <w:r w:rsidRPr="001505D8">
        <w:rPr>
          <w:b/>
          <w:noProof/>
          <w:szCs w:val="22"/>
        </w:rPr>
        <w:t xml:space="preserve">PARTICULARS TO APPEAR ON THE OUTER PACKAGING </w:t>
      </w:r>
    </w:p>
    <w:p w:rsidR="00812D16" w:rsidRPr="001505D8" w:rsidP="00204AAB">
      <w:pPr>
        <w:pBdr>
          <w:top w:val="single" w:sz="4" w:space="1" w:color="auto"/>
          <w:left w:val="single" w:sz="4" w:space="4" w:color="auto"/>
          <w:bottom w:val="single" w:sz="4" w:space="1" w:color="auto"/>
          <w:right w:val="single" w:sz="4" w:space="4" w:color="auto"/>
        </w:pBdr>
        <w:spacing w:line="240" w:lineRule="auto"/>
        <w:ind w:left="567" w:hanging="567"/>
        <w:rPr>
          <w:bCs/>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rPr>
          <w:bCs/>
          <w:noProof/>
          <w:szCs w:val="22"/>
        </w:rPr>
      </w:pPr>
      <w:r w:rsidRPr="001505D8">
        <w:rPr>
          <w:b/>
          <w:noProof/>
          <w:szCs w:val="22"/>
        </w:rPr>
        <w:t>CARTON</w:t>
      </w:r>
    </w:p>
    <w:p w:rsidR="00812D16" w:rsidRPr="001505D8" w:rsidP="00204AAB">
      <w:pPr>
        <w:spacing w:line="240" w:lineRule="auto"/>
        <w:rPr>
          <w:szCs w:val="22"/>
        </w:rPr>
      </w:pPr>
    </w:p>
    <w:p w:rsidR="006C6114"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1505D8">
        <w:rPr>
          <w:b/>
          <w:szCs w:val="22"/>
        </w:rPr>
        <w:t>1.</w:t>
      </w:r>
      <w:r w:rsidRPr="001505D8">
        <w:rPr>
          <w:b/>
          <w:szCs w:val="22"/>
        </w:rPr>
        <w:tab/>
        <w:t>NAME OF THE MEDICINAL PRODUCT</w:t>
      </w:r>
    </w:p>
    <w:p w:rsidR="00812D16" w:rsidRPr="001505D8" w:rsidP="00204AAB">
      <w:pPr>
        <w:spacing w:line="240" w:lineRule="auto"/>
        <w:rPr>
          <w:noProof/>
          <w:szCs w:val="22"/>
        </w:rPr>
      </w:pPr>
    </w:p>
    <w:p w:rsidR="005E59CC" w:rsidRPr="001505D8" w:rsidP="005E59CC">
      <w:pPr>
        <w:widowControl w:val="0"/>
        <w:spacing w:line="240" w:lineRule="auto"/>
        <w:rPr>
          <w:noProof/>
          <w:szCs w:val="22"/>
        </w:rPr>
      </w:pPr>
      <w:r w:rsidRPr="001505D8">
        <w:rPr>
          <w:noProof/>
          <w:szCs w:val="22"/>
        </w:rPr>
        <w:t>Alpivab 200 mg concentrate for solution for infusion</w:t>
      </w:r>
    </w:p>
    <w:p w:rsidR="00812D16" w:rsidRPr="001505D8" w:rsidP="00204AAB">
      <w:pPr>
        <w:spacing w:line="240" w:lineRule="auto"/>
        <w:rPr>
          <w:b/>
          <w:szCs w:val="22"/>
        </w:rPr>
      </w:pPr>
      <w:r>
        <w:rPr>
          <w:iCs/>
          <w:noProof/>
          <w:szCs w:val="22"/>
        </w:rPr>
        <w:t>p</w:t>
      </w:r>
      <w:r w:rsidRPr="001505D8" w:rsidR="005E59CC">
        <w:rPr>
          <w:iCs/>
          <w:noProof/>
          <w:szCs w:val="22"/>
        </w:rPr>
        <w:t>eramivir</w:t>
      </w:r>
    </w:p>
    <w:p w:rsidR="00EE68F4" w:rsidRPr="001505D8" w:rsidP="00204AAB">
      <w:pPr>
        <w:spacing w:line="240" w:lineRule="auto"/>
        <w:rPr>
          <w:b/>
          <w:szCs w:val="22"/>
        </w:rPr>
      </w:pPr>
    </w:p>
    <w:p w:rsidR="00812D16"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1505D8">
        <w:rPr>
          <w:b/>
          <w:noProof/>
          <w:szCs w:val="22"/>
        </w:rPr>
        <w:t>2.</w:t>
      </w:r>
      <w:r w:rsidRPr="001505D8">
        <w:rPr>
          <w:b/>
          <w:noProof/>
          <w:szCs w:val="22"/>
        </w:rPr>
        <w:tab/>
        <w:t>STATEMENT OF ACTIVE SUBSTANCE(S)</w:t>
      </w:r>
    </w:p>
    <w:p w:rsidR="00812D16" w:rsidRPr="001505D8" w:rsidP="00204AAB">
      <w:pPr>
        <w:spacing w:line="240" w:lineRule="auto"/>
        <w:rPr>
          <w:noProof/>
          <w:szCs w:val="22"/>
        </w:rPr>
      </w:pPr>
    </w:p>
    <w:p w:rsidR="004E3719" w:rsidRPr="001505D8" w:rsidP="004E3719">
      <w:pPr>
        <w:spacing w:line="240" w:lineRule="auto"/>
        <w:rPr>
          <w:iCs/>
          <w:noProof/>
          <w:szCs w:val="22"/>
        </w:rPr>
      </w:pPr>
      <w:r w:rsidRPr="001505D8">
        <w:rPr>
          <w:iCs/>
          <w:noProof/>
          <w:szCs w:val="22"/>
        </w:rPr>
        <w:t>1 mL concentrate contains 10 mg peramivir (anhydrous basis)</w:t>
      </w:r>
      <w:r w:rsidRPr="001505D8" w:rsidR="00EE68F4">
        <w:rPr>
          <w:iCs/>
          <w:noProof/>
          <w:szCs w:val="22"/>
        </w:rPr>
        <w:t>.</w:t>
      </w:r>
    </w:p>
    <w:p w:rsidR="00EE68F4" w:rsidRPr="001505D8" w:rsidP="00204AAB">
      <w:pPr>
        <w:spacing w:line="240" w:lineRule="auto"/>
        <w:rPr>
          <w:iCs/>
          <w:noProof/>
          <w:szCs w:val="22"/>
        </w:rPr>
      </w:pPr>
      <w:r w:rsidRPr="001505D8">
        <w:rPr>
          <w:iCs/>
          <w:noProof/>
          <w:szCs w:val="22"/>
        </w:rPr>
        <w:t>Each 20</w:t>
      </w:r>
      <w:r w:rsidR="00AA7F47">
        <w:rPr>
          <w:iCs/>
          <w:noProof/>
          <w:szCs w:val="22"/>
        </w:rPr>
        <w:t> </w:t>
      </w:r>
      <w:r w:rsidRPr="001505D8">
        <w:rPr>
          <w:iCs/>
          <w:noProof/>
          <w:szCs w:val="22"/>
        </w:rPr>
        <w:t>mL vial contains 200</w:t>
      </w:r>
      <w:r w:rsidR="00AA7F47">
        <w:rPr>
          <w:iCs/>
          <w:noProof/>
          <w:szCs w:val="22"/>
        </w:rPr>
        <w:t> </w:t>
      </w:r>
      <w:r w:rsidRPr="001505D8">
        <w:rPr>
          <w:iCs/>
          <w:noProof/>
          <w:szCs w:val="22"/>
        </w:rPr>
        <w:t>mg peramivir.</w:t>
      </w: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3.</w:t>
      </w:r>
      <w:r w:rsidRPr="001505D8">
        <w:rPr>
          <w:b/>
          <w:noProof/>
          <w:szCs w:val="22"/>
        </w:rPr>
        <w:tab/>
        <w:t>LIST OF EXCIPIENTS</w:t>
      </w:r>
    </w:p>
    <w:p w:rsidR="00812D16" w:rsidRPr="001505D8" w:rsidP="00204AAB">
      <w:pPr>
        <w:spacing w:line="240" w:lineRule="auto"/>
        <w:rPr>
          <w:noProof/>
          <w:szCs w:val="22"/>
        </w:rPr>
      </w:pPr>
    </w:p>
    <w:p w:rsidR="00B3764C" w:rsidP="005E59CC">
      <w:pPr>
        <w:spacing w:line="240" w:lineRule="auto"/>
        <w:rPr>
          <w:noProof/>
          <w:szCs w:val="22"/>
        </w:rPr>
      </w:pPr>
      <w:r w:rsidRPr="001505D8">
        <w:rPr>
          <w:noProof/>
          <w:szCs w:val="22"/>
        </w:rPr>
        <w:t>S</w:t>
      </w:r>
      <w:r w:rsidRPr="001505D8" w:rsidR="005E59CC">
        <w:rPr>
          <w:noProof/>
          <w:szCs w:val="22"/>
        </w:rPr>
        <w:t xml:space="preserve">odium chloride </w:t>
      </w:r>
    </w:p>
    <w:p w:rsidR="005E59CC" w:rsidRPr="001505D8" w:rsidP="005E59CC">
      <w:pPr>
        <w:spacing w:line="240" w:lineRule="auto"/>
        <w:rPr>
          <w:noProof/>
          <w:szCs w:val="22"/>
        </w:rPr>
      </w:pPr>
      <w:r>
        <w:rPr>
          <w:noProof/>
          <w:szCs w:val="22"/>
        </w:rPr>
        <w:t xml:space="preserve">Water for </w:t>
      </w:r>
      <w:r w:rsidR="00B5000D">
        <w:rPr>
          <w:noProof/>
          <w:szCs w:val="22"/>
        </w:rPr>
        <w:t>i</w:t>
      </w:r>
      <w:r>
        <w:rPr>
          <w:noProof/>
          <w:szCs w:val="22"/>
        </w:rPr>
        <w:t>njections</w:t>
      </w:r>
    </w:p>
    <w:p w:rsidR="00B3764C" w:rsidP="005E59CC">
      <w:pPr>
        <w:spacing w:line="240" w:lineRule="auto"/>
        <w:rPr>
          <w:noProof/>
          <w:szCs w:val="22"/>
        </w:rPr>
      </w:pPr>
      <w:r w:rsidRPr="001505D8">
        <w:rPr>
          <w:noProof/>
          <w:szCs w:val="22"/>
        </w:rPr>
        <w:t>S</w:t>
      </w:r>
      <w:r w:rsidRPr="001505D8" w:rsidR="005E59CC">
        <w:rPr>
          <w:noProof/>
          <w:szCs w:val="22"/>
        </w:rPr>
        <w:t>odium hydroxide</w:t>
      </w:r>
      <w:r w:rsidRPr="001505D8">
        <w:rPr>
          <w:noProof/>
          <w:szCs w:val="22"/>
        </w:rPr>
        <w:t xml:space="preserve"> (for pH adjustment)</w:t>
      </w:r>
    </w:p>
    <w:p w:rsidR="005E59CC" w:rsidRPr="001505D8" w:rsidP="005E59CC">
      <w:pPr>
        <w:spacing w:line="240" w:lineRule="auto"/>
        <w:rPr>
          <w:noProof/>
          <w:szCs w:val="22"/>
        </w:rPr>
      </w:pPr>
      <w:r>
        <w:rPr>
          <w:noProof/>
          <w:szCs w:val="22"/>
        </w:rPr>
        <w:t>H</w:t>
      </w:r>
      <w:r w:rsidRPr="001505D8" w:rsidR="00D06C6E">
        <w:rPr>
          <w:noProof/>
          <w:szCs w:val="22"/>
        </w:rPr>
        <w:t>ydrochloric acid</w:t>
      </w:r>
      <w:r w:rsidRPr="001505D8">
        <w:rPr>
          <w:noProof/>
          <w:szCs w:val="22"/>
        </w:rPr>
        <w:t xml:space="preserve"> (for pH adjustment)</w:t>
      </w:r>
    </w:p>
    <w:p w:rsidR="00EE68F4" w:rsidRPr="001505D8" w:rsidP="005E59CC">
      <w:pPr>
        <w:spacing w:line="240" w:lineRule="auto"/>
        <w:rPr>
          <w:noProof/>
          <w:szCs w:val="22"/>
        </w:rPr>
      </w:pPr>
    </w:p>
    <w:p w:rsidR="00812D16"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4.</w:t>
      </w:r>
      <w:r w:rsidRPr="001505D8">
        <w:rPr>
          <w:b/>
          <w:noProof/>
          <w:szCs w:val="22"/>
        </w:rPr>
        <w:tab/>
        <w:t>PHARMACEUTICAL FORM AND CONTENTS</w:t>
      </w:r>
    </w:p>
    <w:p w:rsidR="00812D16" w:rsidRPr="001505D8" w:rsidP="00204AAB">
      <w:pPr>
        <w:spacing w:line="240" w:lineRule="auto"/>
        <w:rPr>
          <w:noProof/>
          <w:szCs w:val="22"/>
        </w:rPr>
      </w:pPr>
    </w:p>
    <w:p w:rsidR="00D06C6E" w:rsidRPr="001505D8" w:rsidP="00275915">
      <w:pPr>
        <w:suppressLineNumbers/>
        <w:rPr>
          <w:noProof/>
          <w:szCs w:val="22"/>
        </w:rPr>
      </w:pPr>
      <w:r w:rsidRPr="001505D8">
        <w:rPr>
          <w:noProof/>
          <w:szCs w:val="22"/>
        </w:rPr>
        <w:t>Concentrate for solution for infusion</w:t>
      </w:r>
    </w:p>
    <w:p w:rsidR="00275915" w:rsidRPr="001505D8" w:rsidP="00275915">
      <w:pPr>
        <w:suppressLineNumbers/>
        <w:rPr>
          <w:noProof/>
          <w:szCs w:val="22"/>
        </w:rPr>
      </w:pPr>
      <w:r w:rsidRPr="001505D8">
        <w:rPr>
          <w:noProof/>
          <w:szCs w:val="22"/>
        </w:rPr>
        <w:t>3</w:t>
      </w:r>
      <w:r w:rsidR="00BB38EF">
        <w:rPr>
          <w:noProof/>
          <w:szCs w:val="22"/>
        </w:rPr>
        <w:t> </w:t>
      </w:r>
      <w:r w:rsidRPr="001505D8">
        <w:rPr>
          <w:noProof/>
          <w:szCs w:val="22"/>
        </w:rPr>
        <w:t>vials</w:t>
      </w:r>
    </w:p>
    <w:p w:rsidR="00EE68F4" w:rsidRPr="001505D8" w:rsidP="00275915">
      <w:pPr>
        <w:suppressLineNumbers/>
        <w:rPr>
          <w:noProof/>
          <w:szCs w:val="22"/>
        </w:rPr>
      </w:pPr>
    </w:p>
    <w:p w:rsidR="00812D16"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5.</w:t>
      </w:r>
      <w:r w:rsidRPr="001505D8">
        <w:rPr>
          <w:b/>
          <w:noProof/>
          <w:szCs w:val="22"/>
        </w:rPr>
        <w:tab/>
        <w:t>METHOD AND ROUTE(S) OF ADMINISTRATION</w:t>
      </w:r>
    </w:p>
    <w:p w:rsidR="00812D16" w:rsidRPr="001505D8" w:rsidP="00204AAB">
      <w:pPr>
        <w:spacing w:line="240" w:lineRule="auto"/>
        <w:rPr>
          <w:noProof/>
          <w:szCs w:val="22"/>
        </w:rPr>
      </w:pPr>
    </w:p>
    <w:p w:rsidR="00393103" w:rsidRPr="001505D8" w:rsidP="00393103">
      <w:pPr>
        <w:spacing w:line="240" w:lineRule="auto"/>
        <w:rPr>
          <w:noProof/>
          <w:szCs w:val="22"/>
        </w:rPr>
      </w:pPr>
      <w:r w:rsidRPr="001505D8">
        <w:rPr>
          <w:noProof/>
          <w:szCs w:val="22"/>
        </w:rPr>
        <w:t>Read the package leaflet before use.</w:t>
      </w:r>
    </w:p>
    <w:p w:rsidR="005E59CC" w:rsidRPr="007775A6" w:rsidP="00204AAB">
      <w:pPr>
        <w:spacing w:line="240" w:lineRule="auto"/>
        <w:rPr>
          <w:noProof/>
          <w:szCs w:val="22"/>
        </w:rPr>
      </w:pPr>
      <w:r w:rsidRPr="001505D8">
        <w:rPr>
          <w:noProof/>
          <w:szCs w:val="22"/>
        </w:rPr>
        <w:t xml:space="preserve">Intravenous </w:t>
      </w:r>
      <w:r w:rsidRPr="007775A6">
        <w:rPr>
          <w:noProof/>
          <w:szCs w:val="22"/>
        </w:rPr>
        <w:t>use</w:t>
      </w:r>
      <w:r w:rsidRPr="007775A6" w:rsidR="007E2E9E">
        <w:rPr>
          <w:noProof/>
          <w:szCs w:val="22"/>
        </w:rPr>
        <w:t xml:space="preserve"> after dilution</w:t>
      </w:r>
    </w:p>
    <w:p w:rsidR="00BB38EF" w:rsidP="00204AAB">
      <w:pPr>
        <w:spacing w:line="240" w:lineRule="auto"/>
        <w:rPr>
          <w:noProof/>
          <w:szCs w:val="22"/>
        </w:rPr>
      </w:pPr>
    </w:p>
    <w:p w:rsidR="00D15537"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6.</w:t>
      </w:r>
      <w:r w:rsidRPr="001505D8">
        <w:rPr>
          <w:b/>
          <w:noProof/>
          <w:szCs w:val="22"/>
        </w:rPr>
        <w:tab/>
        <w:t xml:space="preserve">SPECIAL WARNING THAT THE MEDICINAL PRODUCT MUST BE STORED OUT OF THE </w:t>
      </w:r>
      <w:r w:rsidRPr="001505D8" w:rsidR="0097116E">
        <w:rPr>
          <w:b/>
          <w:noProof/>
          <w:szCs w:val="22"/>
        </w:rPr>
        <w:t xml:space="preserve">SIGHT AND </w:t>
      </w:r>
      <w:r w:rsidRPr="001505D8">
        <w:rPr>
          <w:b/>
          <w:noProof/>
          <w:szCs w:val="22"/>
        </w:rPr>
        <w:t>REACH OF CHILDREN</w:t>
      </w:r>
    </w:p>
    <w:p w:rsidR="00812D16" w:rsidRPr="001505D8" w:rsidP="00204AAB">
      <w:pPr>
        <w:spacing w:line="240" w:lineRule="auto"/>
        <w:rPr>
          <w:noProof/>
          <w:szCs w:val="22"/>
        </w:rPr>
      </w:pPr>
    </w:p>
    <w:p w:rsidR="00812D16" w:rsidRPr="001505D8" w:rsidP="00204AAB">
      <w:pPr>
        <w:spacing w:line="240" w:lineRule="auto"/>
        <w:outlineLvl w:val="0"/>
        <w:rPr>
          <w:noProof/>
          <w:szCs w:val="22"/>
        </w:rPr>
      </w:pPr>
      <w:r w:rsidRPr="001505D8">
        <w:rPr>
          <w:noProof/>
          <w:szCs w:val="22"/>
        </w:rPr>
        <w:t>Keep out of the sight and reach of children.</w:t>
      </w: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7.</w:t>
      </w:r>
      <w:r w:rsidRPr="001505D8">
        <w:rPr>
          <w:b/>
          <w:noProof/>
          <w:szCs w:val="22"/>
        </w:rPr>
        <w:tab/>
        <w:t>OTHER SPECIAL WARNING(S), IF NECESSARY</w:t>
      </w:r>
    </w:p>
    <w:p w:rsidR="003131B8" w:rsidRPr="001505D8" w:rsidP="003131B8">
      <w:pPr>
        <w:spacing w:line="240" w:lineRule="auto"/>
        <w:rPr>
          <w:noProof/>
          <w:szCs w:val="22"/>
        </w:rPr>
      </w:pPr>
    </w:p>
    <w:p w:rsidR="00812D16" w:rsidRPr="001505D8" w:rsidP="00204AAB">
      <w:pPr>
        <w:tabs>
          <w:tab w:val="left" w:pos="749"/>
        </w:tabs>
        <w:spacing w:line="240" w:lineRule="auto"/>
        <w:rPr>
          <w:szCs w:val="22"/>
        </w:rPr>
      </w:pPr>
    </w:p>
    <w:p w:rsidR="00812D16" w:rsidRPr="001505D8" w:rsidP="00204AAB">
      <w:pPr>
        <w:tabs>
          <w:tab w:val="left" w:pos="749"/>
        </w:tabs>
        <w:spacing w:line="240" w:lineRule="auto"/>
        <w:rPr>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1505D8">
        <w:rPr>
          <w:b/>
          <w:szCs w:val="22"/>
        </w:rPr>
        <w:t>8.</w:t>
      </w:r>
      <w:r w:rsidRPr="001505D8">
        <w:rPr>
          <w:b/>
          <w:szCs w:val="22"/>
        </w:rPr>
        <w:tab/>
        <w:t>EXPIRY DATE</w:t>
      </w:r>
    </w:p>
    <w:p w:rsidR="00812D16" w:rsidRPr="001505D8" w:rsidP="00204AAB">
      <w:pPr>
        <w:spacing w:line="240" w:lineRule="auto"/>
        <w:rPr>
          <w:szCs w:val="22"/>
        </w:rPr>
      </w:pPr>
    </w:p>
    <w:p w:rsidR="00EE68F4" w:rsidRPr="001505D8" w:rsidP="00204AAB">
      <w:pPr>
        <w:spacing w:line="240" w:lineRule="auto"/>
        <w:rPr>
          <w:szCs w:val="22"/>
        </w:rPr>
      </w:pPr>
      <w:r w:rsidRPr="001505D8">
        <w:rPr>
          <w:szCs w:val="22"/>
        </w:rPr>
        <w:t>EXP</w:t>
      </w:r>
    </w:p>
    <w:p w:rsidR="00EE68F4" w:rsidRPr="001505D8" w:rsidP="00204AAB">
      <w:pPr>
        <w:spacing w:line="240" w:lineRule="auto"/>
        <w:rPr>
          <w:szCs w:val="22"/>
        </w:rPr>
      </w:pPr>
    </w:p>
    <w:p w:rsidR="00275915" w:rsidRPr="001505D8" w:rsidP="00204AAB">
      <w:pPr>
        <w:spacing w:line="240" w:lineRule="auto"/>
        <w:rPr>
          <w:noProof/>
          <w:szCs w:val="22"/>
        </w:rPr>
      </w:pPr>
    </w:p>
    <w:p w:rsidR="00812D16" w:rsidRPr="001505D8" w:rsidP="00204AAB">
      <w:pPr>
        <w:keepNext/>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9.</w:t>
      </w:r>
      <w:r w:rsidRPr="001505D8">
        <w:rPr>
          <w:b/>
          <w:noProof/>
          <w:szCs w:val="22"/>
        </w:rPr>
        <w:tab/>
        <w:t>SPECIAL STORAGE CONDITIONS</w:t>
      </w:r>
    </w:p>
    <w:p w:rsidR="00812D16" w:rsidRPr="001505D8" w:rsidP="00204AAB">
      <w:pPr>
        <w:spacing w:line="240" w:lineRule="auto"/>
        <w:rPr>
          <w:noProof/>
          <w:szCs w:val="22"/>
        </w:rPr>
      </w:pPr>
    </w:p>
    <w:p w:rsidR="00275915" w:rsidRPr="001505D8" w:rsidP="00275915">
      <w:pPr>
        <w:suppressLineNumbers/>
        <w:rPr>
          <w:noProof/>
          <w:szCs w:val="22"/>
        </w:rPr>
      </w:pPr>
      <w:r w:rsidRPr="001505D8">
        <w:rPr>
          <w:noProof/>
          <w:szCs w:val="22"/>
        </w:rPr>
        <w:t xml:space="preserve">Do not </w:t>
      </w:r>
      <w:r w:rsidRPr="001505D8" w:rsidR="003A76D2">
        <w:rPr>
          <w:noProof/>
          <w:szCs w:val="22"/>
        </w:rPr>
        <w:t>refrigerate</w:t>
      </w:r>
      <w:r w:rsidRPr="001505D8" w:rsidR="00C83B41">
        <w:rPr>
          <w:noProof/>
          <w:szCs w:val="22"/>
        </w:rPr>
        <w:t xml:space="preserve"> or freeze</w:t>
      </w:r>
      <w:r w:rsidRPr="001505D8" w:rsidR="00256742">
        <w:rPr>
          <w:noProof/>
          <w:szCs w:val="22"/>
        </w:rPr>
        <w:t>.</w:t>
      </w:r>
    </w:p>
    <w:p w:rsidR="00EE68F4" w:rsidRPr="001505D8" w:rsidP="00275915">
      <w:pPr>
        <w:suppressLineNumbers/>
        <w:rPr>
          <w:noProof/>
          <w:szCs w:val="22"/>
        </w:rPr>
      </w:pPr>
    </w:p>
    <w:p w:rsidR="00812D16" w:rsidRPr="001505D8" w:rsidP="00204AAB">
      <w:pPr>
        <w:spacing w:line="240" w:lineRule="auto"/>
        <w:ind w:left="567" w:hanging="567"/>
        <w:rPr>
          <w:noProof/>
          <w:szCs w:val="22"/>
        </w:rPr>
      </w:pPr>
    </w:p>
    <w:p w:rsidR="00812D16" w:rsidRPr="001505D8" w:rsidP="00BB7BBA">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1505D8">
        <w:rPr>
          <w:b/>
          <w:noProof/>
          <w:szCs w:val="22"/>
        </w:rPr>
        <w:t>10.</w:t>
      </w:r>
      <w:r w:rsidRPr="001505D8">
        <w:rPr>
          <w:b/>
          <w:noProof/>
          <w:szCs w:val="22"/>
        </w:rPr>
        <w:tab/>
        <w:t>SPECIAL PRECAUTIONS FOR DISPOSAL OF UNUSED MEDICINAL PRODUCTS OR WASTE MATERIALS DERIVED FROM SUCH MEDICINAL PRODUCTS, IF APPROPRIATE</w:t>
      </w:r>
    </w:p>
    <w:p w:rsidR="00812D16" w:rsidRPr="001505D8" w:rsidP="00204AAB">
      <w:pPr>
        <w:spacing w:line="240" w:lineRule="auto"/>
        <w:rPr>
          <w:noProof/>
          <w:szCs w:val="22"/>
        </w:rPr>
      </w:pPr>
    </w:p>
    <w:p w:rsidR="00EE68F4" w:rsidRPr="001505D8" w:rsidP="00204AAB">
      <w:pPr>
        <w:spacing w:line="240" w:lineRule="auto"/>
        <w:rPr>
          <w:noProof/>
          <w:szCs w:val="22"/>
        </w:rPr>
      </w:pPr>
      <w:r w:rsidRPr="001505D8">
        <w:rPr>
          <w:noProof/>
          <w:szCs w:val="22"/>
        </w:rPr>
        <w:t>--</w:t>
      </w:r>
    </w:p>
    <w:p w:rsidR="00EE68F4"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1505D8">
        <w:rPr>
          <w:b/>
          <w:noProof/>
          <w:szCs w:val="22"/>
        </w:rPr>
        <w:t>11.</w:t>
      </w:r>
      <w:r w:rsidRPr="001505D8">
        <w:rPr>
          <w:b/>
          <w:noProof/>
          <w:szCs w:val="22"/>
        </w:rPr>
        <w:tab/>
        <w:t>NAME AND ADDRESS OF THE MARKETING AUTHORISATION HOLDER</w:t>
      </w:r>
    </w:p>
    <w:p w:rsidR="00812D16" w:rsidRPr="001505D8" w:rsidP="00204AAB">
      <w:pPr>
        <w:spacing w:line="240" w:lineRule="auto"/>
        <w:rPr>
          <w:noProof/>
          <w:szCs w:val="22"/>
        </w:rPr>
      </w:pPr>
    </w:p>
    <w:p w:rsidR="00275915" w:rsidRPr="001505D8" w:rsidP="00275915">
      <w:pPr>
        <w:spacing w:line="240" w:lineRule="auto"/>
        <w:rPr>
          <w:szCs w:val="22"/>
        </w:rPr>
      </w:pPr>
      <w:r w:rsidRPr="001505D8">
        <w:rPr>
          <w:szCs w:val="22"/>
        </w:rPr>
        <w:t>Bio</w:t>
      </w:r>
      <w:r w:rsidRPr="001505D8" w:rsidR="00D25615">
        <w:rPr>
          <w:szCs w:val="22"/>
        </w:rPr>
        <w:t>C</w:t>
      </w:r>
      <w:r w:rsidRPr="001505D8">
        <w:rPr>
          <w:szCs w:val="22"/>
        </w:rPr>
        <w:t xml:space="preserve">ryst UK Ltd, </w:t>
      </w:r>
    </w:p>
    <w:p w:rsidR="00275915" w:rsidRPr="001505D8" w:rsidP="00275915">
      <w:pPr>
        <w:spacing w:line="240" w:lineRule="auto"/>
        <w:rPr>
          <w:szCs w:val="22"/>
        </w:rPr>
      </w:pPr>
      <w:r w:rsidRPr="001505D8">
        <w:rPr>
          <w:szCs w:val="22"/>
        </w:rPr>
        <w:t xml:space="preserve">5-10 St. Paul's Churchyard, </w:t>
      </w:r>
    </w:p>
    <w:p w:rsidR="00275915" w:rsidRPr="001505D8" w:rsidP="00275915">
      <w:pPr>
        <w:spacing w:line="240" w:lineRule="auto"/>
        <w:rPr>
          <w:szCs w:val="22"/>
        </w:rPr>
      </w:pPr>
      <w:r w:rsidRPr="001505D8">
        <w:rPr>
          <w:szCs w:val="22"/>
        </w:rPr>
        <w:t>London</w:t>
      </w:r>
      <w:r w:rsidRPr="001505D8" w:rsidR="00EE68F4">
        <w:rPr>
          <w:szCs w:val="22"/>
        </w:rPr>
        <w:t>,</w:t>
      </w:r>
      <w:r w:rsidRPr="001505D8">
        <w:rPr>
          <w:szCs w:val="22"/>
        </w:rPr>
        <w:t xml:space="preserve"> EC4M 8AL </w:t>
      </w:r>
    </w:p>
    <w:p w:rsidR="00812D16" w:rsidRPr="001505D8" w:rsidP="00204AAB">
      <w:pPr>
        <w:spacing w:line="240" w:lineRule="auto"/>
        <w:rPr>
          <w:noProof/>
          <w:szCs w:val="22"/>
        </w:rPr>
      </w:pPr>
      <w:r w:rsidRPr="001505D8">
        <w:rPr>
          <w:noProof/>
          <w:szCs w:val="22"/>
        </w:rPr>
        <w:t>UK</w:t>
      </w:r>
      <w:r w:rsidRPr="001505D8">
        <w:rPr>
          <w:i/>
          <w:noProof/>
          <w:szCs w:val="22"/>
        </w:rPr>
        <w:t xml:space="preserve"> </w:t>
      </w: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12.</w:t>
      </w:r>
      <w:r w:rsidRPr="001505D8">
        <w:rPr>
          <w:b/>
          <w:noProof/>
          <w:szCs w:val="22"/>
        </w:rPr>
        <w:tab/>
        <w:t xml:space="preserve">MARKETING AUTHORISATION NUMBER(S) </w:t>
      </w:r>
    </w:p>
    <w:p w:rsidR="00812D16" w:rsidRPr="001505D8" w:rsidP="00204AAB">
      <w:pPr>
        <w:spacing w:line="240" w:lineRule="auto"/>
        <w:rPr>
          <w:noProof/>
          <w:szCs w:val="22"/>
        </w:rPr>
      </w:pPr>
    </w:p>
    <w:p w:rsidR="00812D16" w:rsidRPr="001505D8" w:rsidP="00D5503F">
      <w:pPr>
        <w:spacing w:line="240" w:lineRule="auto"/>
        <w:rPr>
          <w:noProof/>
          <w:szCs w:val="22"/>
        </w:rPr>
      </w:pPr>
      <w:r w:rsidRPr="00E538BC">
        <w:rPr>
          <w:noProof/>
          <w:szCs w:val="22"/>
        </w:rPr>
        <w:t>EU/</w:t>
      </w:r>
      <w:r w:rsidRPr="00E538BC" w:rsidR="00966D19">
        <w:rPr>
          <w:noProof/>
          <w:szCs w:val="22"/>
        </w:rPr>
        <w:t>1</w:t>
      </w:r>
      <w:r w:rsidRPr="00E538BC">
        <w:rPr>
          <w:noProof/>
          <w:szCs w:val="22"/>
        </w:rPr>
        <w:t>/</w:t>
      </w:r>
      <w:r w:rsidRPr="00E538BC" w:rsidR="00966D19">
        <w:rPr>
          <w:noProof/>
          <w:szCs w:val="22"/>
        </w:rPr>
        <w:t>18</w:t>
      </w:r>
      <w:r w:rsidRPr="00E538BC">
        <w:rPr>
          <w:noProof/>
          <w:szCs w:val="22"/>
        </w:rPr>
        <w:t>/</w:t>
      </w:r>
      <w:r w:rsidRPr="00E538BC" w:rsidR="00966D19">
        <w:rPr>
          <w:noProof/>
          <w:szCs w:val="22"/>
        </w:rPr>
        <w:t>1269</w:t>
      </w:r>
      <w:r w:rsidRPr="00E538BC">
        <w:rPr>
          <w:noProof/>
          <w:szCs w:val="22"/>
        </w:rPr>
        <w:t>/00</w:t>
      </w:r>
      <w:r w:rsidRPr="00E538BC" w:rsidR="00966D19">
        <w:rPr>
          <w:noProof/>
          <w:szCs w:val="22"/>
        </w:rPr>
        <w:t>1</w:t>
      </w:r>
      <w:r w:rsidRPr="001505D8">
        <w:rPr>
          <w:noProof/>
          <w:szCs w:val="22"/>
        </w:rPr>
        <w:t xml:space="preserve"> </w:t>
      </w:r>
    </w:p>
    <w:p w:rsidR="00812D16"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13.</w:t>
      </w:r>
      <w:r w:rsidRPr="001505D8">
        <w:rPr>
          <w:b/>
          <w:noProof/>
          <w:szCs w:val="22"/>
        </w:rPr>
        <w:tab/>
        <w:t>BATCH NUMBER</w:t>
      </w:r>
    </w:p>
    <w:p w:rsidR="00812D16" w:rsidRPr="001505D8" w:rsidP="00204AAB">
      <w:pPr>
        <w:spacing w:line="240" w:lineRule="auto"/>
        <w:rPr>
          <w:i/>
          <w:noProof/>
          <w:szCs w:val="22"/>
        </w:rPr>
      </w:pPr>
    </w:p>
    <w:p w:rsidR="00275915" w:rsidRPr="001505D8" w:rsidP="00204AAB">
      <w:pPr>
        <w:spacing w:line="240" w:lineRule="auto"/>
        <w:rPr>
          <w:noProof/>
          <w:szCs w:val="22"/>
        </w:rPr>
      </w:pPr>
      <w:r w:rsidRPr="001505D8">
        <w:rPr>
          <w:noProof/>
          <w:szCs w:val="22"/>
        </w:rPr>
        <w:t>Lot</w:t>
      </w:r>
    </w:p>
    <w:p w:rsidR="00EE68F4" w:rsidRPr="001505D8" w:rsidP="00204AAB">
      <w:pPr>
        <w:spacing w:line="240" w:lineRule="auto"/>
        <w:rPr>
          <w:noProof/>
          <w:szCs w:val="22"/>
        </w:rPr>
      </w:pPr>
    </w:p>
    <w:p w:rsidR="00812D16" w:rsidRPr="001505D8" w:rsidP="00204AAB">
      <w:pPr>
        <w:spacing w:line="240" w:lineRule="auto"/>
        <w:rPr>
          <w:noProof/>
          <w:szCs w:val="22"/>
        </w:rPr>
      </w:pPr>
    </w:p>
    <w:p w:rsidR="00812D16" w:rsidRPr="001505D8" w:rsidP="00204AAB">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14.</w:t>
      </w:r>
      <w:r w:rsidRPr="001505D8">
        <w:rPr>
          <w:b/>
          <w:noProof/>
          <w:szCs w:val="22"/>
        </w:rPr>
        <w:tab/>
        <w:t>GENERAL CLASSIFICATION FOR SUPPLY</w:t>
      </w:r>
    </w:p>
    <w:p w:rsidR="003131B8" w:rsidRPr="001505D8" w:rsidP="003131B8">
      <w:pPr>
        <w:spacing w:line="240" w:lineRule="auto"/>
        <w:rPr>
          <w:noProof/>
          <w:szCs w:val="22"/>
        </w:rPr>
      </w:pPr>
    </w:p>
    <w:p w:rsidR="00EE68F4" w:rsidP="00204AAB">
      <w:pPr>
        <w:spacing w:line="240" w:lineRule="auto"/>
        <w:rPr>
          <w:noProof/>
          <w:szCs w:val="22"/>
        </w:rPr>
      </w:pPr>
    </w:p>
    <w:p w:rsidR="003131B8" w:rsidRPr="001505D8" w:rsidP="00204AAB">
      <w:pPr>
        <w:spacing w:line="240" w:lineRule="auto"/>
        <w:rPr>
          <w:noProof/>
          <w:szCs w:val="22"/>
        </w:rPr>
      </w:pPr>
    </w:p>
    <w:p w:rsidR="00812D16" w:rsidRPr="001505D8" w:rsidP="00204AAB">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15.</w:t>
      </w:r>
      <w:r w:rsidRPr="001505D8">
        <w:rPr>
          <w:b/>
          <w:noProof/>
          <w:szCs w:val="22"/>
        </w:rPr>
        <w:tab/>
        <w:t>INSTRUCTIONS ON USE</w:t>
      </w:r>
    </w:p>
    <w:p w:rsidR="00812D16" w:rsidRPr="001505D8" w:rsidP="00204AAB">
      <w:pPr>
        <w:spacing w:line="240" w:lineRule="auto"/>
        <w:rPr>
          <w:noProof/>
          <w:szCs w:val="22"/>
        </w:rPr>
      </w:pPr>
    </w:p>
    <w:p w:rsidR="00EE68F4" w:rsidP="00204AAB">
      <w:pPr>
        <w:spacing w:line="240" w:lineRule="auto"/>
        <w:rPr>
          <w:noProof/>
          <w:szCs w:val="22"/>
        </w:rPr>
      </w:pPr>
    </w:p>
    <w:p w:rsidR="003131B8" w:rsidRPr="001505D8" w:rsidP="00204AAB">
      <w:pPr>
        <w:spacing w:line="240" w:lineRule="auto"/>
        <w:rPr>
          <w:noProof/>
          <w:szCs w:val="22"/>
        </w:rPr>
      </w:pPr>
    </w:p>
    <w:p w:rsidR="00812D16" w:rsidRPr="001505D8" w:rsidP="00D5503F">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16.</w:t>
      </w:r>
      <w:r w:rsidRPr="001505D8">
        <w:rPr>
          <w:b/>
          <w:noProof/>
          <w:szCs w:val="22"/>
        </w:rPr>
        <w:tab/>
        <w:t>INFORMATION IN BRAILLE</w:t>
      </w:r>
    </w:p>
    <w:p w:rsidR="00812D16" w:rsidRPr="001505D8" w:rsidP="00204AAB">
      <w:pPr>
        <w:spacing w:line="240" w:lineRule="auto"/>
        <w:rPr>
          <w:noProof/>
          <w:szCs w:val="22"/>
        </w:rPr>
      </w:pPr>
    </w:p>
    <w:p w:rsidR="00812D16" w:rsidRPr="001505D8" w:rsidP="00204AAB">
      <w:pPr>
        <w:spacing w:line="240" w:lineRule="auto"/>
        <w:rPr>
          <w:noProof/>
          <w:szCs w:val="22"/>
          <w:shd w:val="clear" w:color="auto" w:fill="CCCCCC"/>
        </w:rPr>
      </w:pPr>
      <w:r w:rsidRPr="001505D8">
        <w:rPr>
          <w:noProof/>
          <w:szCs w:val="22"/>
          <w:shd w:val="clear" w:color="auto" w:fill="CCCCCC"/>
        </w:rPr>
        <w:t>Justification for not including Braille accepted</w:t>
      </w:r>
      <w:r w:rsidRPr="001505D8" w:rsidR="00DB1B31">
        <w:rPr>
          <w:noProof/>
          <w:szCs w:val="22"/>
          <w:shd w:val="clear" w:color="auto" w:fill="CCCCCC"/>
        </w:rPr>
        <w:t>.</w:t>
      </w:r>
    </w:p>
    <w:p w:rsidR="00B64B2F" w:rsidRPr="001505D8" w:rsidP="00204AAB">
      <w:pPr>
        <w:spacing w:line="240" w:lineRule="auto"/>
        <w:rPr>
          <w:noProof/>
          <w:szCs w:val="22"/>
          <w:shd w:val="clear" w:color="auto" w:fill="CCCCCC"/>
        </w:rPr>
      </w:pPr>
    </w:p>
    <w:p w:rsidR="006F309F" w:rsidRPr="001505D8" w:rsidP="006F309F">
      <w:pPr>
        <w:spacing w:line="240" w:lineRule="auto"/>
        <w:rPr>
          <w:noProof/>
          <w:szCs w:val="22"/>
          <w:shd w:val="clear" w:color="auto" w:fill="CCCCCC"/>
        </w:rPr>
      </w:pPr>
    </w:p>
    <w:p w:rsidR="006F309F" w:rsidRPr="001505D8" w:rsidP="00D5503F">
      <w:pPr>
        <w:pBdr>
          <w:top w:val="single" w:sz="4" w:space="2" w:color="auto"/>
          <w:left w:val="single" w:sz="4" w:space="4" w:color="auto"/>
          <w:bottom w:val="single" w:sz="4" w:space="1" w:color="auto"/>
          <w:right w:val="single" w:sz="4" w:space="4" w:color="auto"/>
        </w:pBdr>
        <w:spacing w:line="240" w:lineRule="auto"/>
        <w:outlineLvl w:val="0"/>
        <w:rPr>
          <w:i/>
          <w:noProof/>
          <w:szCs w:val="22"/>
        </w:rPr>
      </w:pPr>
      <w:r w:rsidRPr="001505D8">
        <w:rPr>
          <w:b/>
          <w:noProof/>
          <w:szCs w:val="22"/>
        </w:rPr>
        <w:t>17.</w:t>
      </w:r>
      <w:r w:rsidRPr="001505D8">
        <w:rPr>
          <w:b/>
          <w:noProof/>
          <w:szCs w:val="22"/>
        </w:rPr>
        <w:tab/>
        <w:t>UNIQUE IDENTIFIER – 2D BARCODE</w:t>
      </w:r>
    </w:p>
    <w:p w:rsidR="006F309F" w:rsidRPr="001505D8" w:rsidP="006F309F">
      <w:pPr>
        <w:tabs>
          <w:tab w:val="clear" w:pos="567"/>
        </w:tabs>
        <w:spacing w:line="240" w:lineRule="auto"/>
        <w:rPr>
          <w:noProof/>
          <w:szCs w:val="22"/>
        </w:rPr>
      </w:pPr>
    </w:p>
    <w:p w:rsidR="006F309F" w:rsidRPr="001505D8" w:rsidP="006F309F">
      <w:pPr>
        <w:spacing w:line="240" w:lineRule="auto"/>
        <w:rPr>
          <w:noProof/>
          <w:szCs w:val="22"/>
          <w:shd w:val="clear" w:color="auto" w:fill="CCCCCC"/>
        </w:rPr>
      </w:pPr>
      <w:r w:rsidRPr="001505D8">
        <w:rPr>
          <w:noProof/>
          <w:szCs w:val="22"/>
          <w:highlight w:val="lightGray"/>
        </w:rPr>
        <w:t>2D barcode carrying the unique identifier included</w:t>
      </w:r>
      <w:r w:rsidR="003131B8">
        <w:rPr>
          <w:noProof/>
          <w:szCs w:val="22"/>
        </w:rPr>
        <w:t>.</w:t>
      </w:r>
    </w:p>
    <w:p w:rsidR="006F309F" w:rsidRPr="001505D8" w:rsidP="006F309F">
      <w:pPr>
        <w:spacing w:line="240" w:lineRule="auto"/>
        <w:rPr>
          <w:noProof/>
          <w:szCs w:val="22"/>
          <w:shd w:val="clear" w:color="auto" w:fill="CCCCCC"/>
        </w:rPr>
      </w:pPr>
    </w:p>
    <w:p w:rsidR="006F309F" w:rsidRPr="001505D8" w:rsidP="006F309F">
      <w:pPr>
        <w:tabs>
          <w:tab w:val="clear" w:pos="567"/>
        </w:tabs>
        <w:spacing w:line="240" w:lineRule="auto"/>
        <w:rPr>
          <w:noProof/>
          <w:szCs w:val="22"/>
        </w:rPr>
      </w:pPr>
    </w:p>
    <w:p w:rsidR="006F309F" w:rsidRPr="001505D8" w:rsidP="00D5503F">
      <w:pPr>
        <w:pBdr>
          <w:top w:val="single" w:sz="4" w:space="2" w:color="auto"/>
          <w:left w:val="single" w:sz="4" w:space="4" w:color="auto"/>
          <w:bottom w:val="single" w:sz="4" w:space="1" w:color="auto"/>
          <w:right w:val="single" w:sz="4" w:space="4" w:color="auto"/>
        </w:pBdr>
        <w:spacing w:line="240" w:lineRule="auto"/>
        <w:outlineLvl w:val="0"/>
        <w:rPr>
          <w:i/>
          <w:noProof/>
          <w:szCs w:val="22"/>
        </w:rPr>
      </w:pPr>
      <w:r w:rsidRPr="001505D8">
        <w:rPr>
          <w:b/>
          <w:noProof/>
          <w:szCs w:val="22"/>
        </w:rPr>
        <w:t>18.</w:t>
      </w:r>
      <w:r w:rsidRPr="001505D8">
        <w:rPr>
          <w:b/>
          <w:noProof/>
          <w:szCs w:val="22"/>
        </w:rPr>
        <w:tab/>
        <w:t>UNIQUE IDENTIFIER - HUMAN READABLE DATA</w:t>
      </w:r>
    </w:p>
    <w:p w:rsidR="006F309F" w:rsidRPr="001505D8" w:rsidP="006F309F">
      <w:pPr>
        <w:tabs>
          <w:tab w:val="clear" w:pos="567"/>
        </w:tabs>
        <w:spacing w:line="240" w:lineRule="auto"/>
        <w:rPr>
          <w:noProof/>
          <w:szCs w:val="22"/>
        </w:rPr>
      </w:pPr>
    </w:p>
    <w:p w:rsidR="006F309F" w:rsidRPr="001505D8" w:rsidP="006F309F">
      <w:pPr>
        <w:rPr>
          <w:color w:val="008000"/>
          <w:szCs w:val="22"/>
        </w:rPr>
      </w:pPr>
      <w:r w:rsidRPr="001505D8">
        <w:rPr>
          <w:szCs w:val="22"/>
        </w:rPr>
        <w:t>PC:</w:t>
      </w:r>
    </w:p>
    <w:p w:rsidR="006F309F" w:rsidRPr="001505D8" w:rsidP="006F309F">
      <w:pPr>
        <w:rPr>
          <w:szCs w:val="22"/>
        </w:rPr>
      </w:pPr>
      <w:r w:rsidRPr="001505D8">
        <w:rPr>
          <w:szCs w:val="22"/>
        </w:rPr>
        <w:t xml:space="preserve">SN: </w:t>
      </w:r>
    </w:p>
    <w:p w:rsidR="006F309F" w:rsidRPr="001505D8" w:rsidP="006F309F">
      <w:pPr>
        <w:rPr>
          <w:szCs w:val="22"/>
        </w:rPr>
      </w:pPr>
      <w:r w:rsidRPr="001505D8">
        <w:rPr>
          <w:szCs w:val="22"/>
        </w:rPr>
        <w:t>NN:</w:t>
      </w:r>
    </w:p>
    <w:p w:rsidR="0081406D" w:rsidP="007A04D9">
      <w:pPr>
        <w:tabs>
          <w:tab w:val="clear" w:pos="567"/>
        </w:tabs>
        <w:spacing w:line="240" w:lineRule="auto"/>
        <w:rPr>
          <w:noProof/>
          <w:szCs w:val="22"/>
          <w:shd w:val="clear" w:color="auto" w:fill="CCCCCC"/>
        </w:rPr>
      </w:pPr>
    </w:p>
    <w:p w:rsidR="006F309F" w:rsidRPr="001505D8" w:rsidP="007A04D9">
      <w:pPr>
        <w:tabs>
          <w:tab w:val="clear" w:pos="567"/>
        </w:tabs>
        <w:spacing w:line="240" w:lineRule="auto"/>
        <w:rPr>
          <w:b/>
          <w:noProof/>
          <w:szCs w:val="22"/>
        </w:rPr>
      </w:pPr>
      <w:r w:rsidRPr="001505D8">
        <w:rPr>
          <w:noProof/>
          <w:szCs w:val="22"/>
          <w:shd w:val="clear" w:color="auto" w:fill="CCCCCC"/>
        </w:rPr>
        <w:br w:type="page"/>
      </w: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rPr>
          <w:bCs/>
          <w:noProof/>
          <w:szCs w:val="22"/>
        </w:rPr>
      </w:pPr>
      <w:r w:rsidRPr="001505D8">
        <w:rPr>
          <w:b/>
          <w:noProof/>
          <w:szCs w:val="22"/>
        </w:rPr>
        <w:t>PARTICULARS TO APPEAR ON THE IMMEDIATE PACKAGING</w:t>
      </w:r>
    </w:p>
    <w:p w:rsidR="006F309F" w:rsidRPr="001505D8" w:rsidP="006F309F">
      <w:pPr>
        <w:pBdr>
          <w:top w:val="single" w:sz="4" w:space="1" w:color="auto"/>
          <w:left w:val="single" w:sz="4" w:space="4" w:color="auto"/>
          <w:bottom w:val="single" w:sz="4" w:space="1" w:color="auto"/>
          <w:right w:val="single" w:sz="4" w:space="4" w:color="auto"/>
        </w:pBdr>
        <w:spacing w:line="240" w:lineRule="auto"/>
        <w:rPr>
          <w:bCs/>
          <w:noProof/>
          <w:szCs w:val="22"/>
        </w:rPr>
      </w:pPr>
      <w:r w:rsidRPr="001505D8">
        <w:rPr>
          <w:b/>
          <w:noProof/>
          <w:szCs w:val="22"/>
        </w:rPr>
        <w:t>VIAL LABEL</w:t>
      </w:r>
    </w:p>
    <w:p w:rsidR="006F309F" w:rsidRPr="001505D8" w:rsidP="006F309F">
      <w:pPr>
        <w:spacing w:line="240" w:lineRule="auto"/>
        <w:rPr>
          <w:szCs w:val="22"/>
        </w:rPr>
      </w:pPr>
    </w:p>
    <w:p w:rsidR="006F309F" w:rsidP="006F309F">
      <w:pPr>
        <w:spacing w:line="240" w:lineRule="auto"/>
        <w:rPr>
          <w:noProof/>
          <w:szCs w:val="22"/>
        </w:rPr>
      </w:pPr>
    </w:p>
    <w:p w:rsidR="00966D19"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1505D8">
        <w:rPr>
          <w:b/>
          <w:szCs w:val="22"/>
        </w:rPr>
        <w:t>1.</w:t>
      </w:r>
      <w:r w:rsidRPr="001505D8">
        <w:rPr>
          <w:b/>
          <w:szCs w:val="22"/>
        </w:rPr>
        <w:tab/>
        <w:t>NAME OF THE MEDICINAL PRODUCT</w:t>
      </w:r>
    </w:p>
    <w:p w:rsidR="006F309F" w:rsidRPr="001505D8" w:rsidP="006F309F">
      <w:pPr>
        <w:spacing w:line="240" w:lineRule="auto"/>
        <w:rPr>
          <w:noProof/>
          <w:szCs w:val="22"/>
        </w:rPr>
      </w:pPr>
    </w:p>
    <w:p w:rsidR="006F309F" w:rsidRPr="001505D8" w:rsidP="006F309F">
      <w:pPr>
        <w:widowControl w:val="0"/>
        <w:spacing w:line="240" w:lineRule="auto"/>
        <w:rPr>
          <w:noProof/>
          <w:szCs w:val="22"/>
        </w:rPr>
      </w:pPr>
      <w:r w:rsidRPr="001505D8">
        <w:rPr>
          <w:noProof/>
          <w:szCs w:val="22"/>
        </w:rPr>
        <w:t>Alpivab 200 mg concentrate for solution for infusion</w:t>
      </w:r>
    </w:p>
    <w:p w:rsidR="006F309F" w:rsidRPr="001505D8" w:rsidP="006F309F">
      <w:pPr>
        <w:spacing w:line="240" w:lineRule="auto"/>
        <w:rPr>
          <w:b/>
          <w:szCs w:val="22"/>
        </w:rPr>
      </w:pPr>
      <w:r>
        <w:rPr>
          <w:iCs/>
          <w:noProof/>
          <w:szCs w:val="22"/>
        </w:rPr>
        <w:t>p</w:t>
      </w:r>
      <w:r w:rsidRPr="001505D8">
        <w:rPr>
          <w:iCs/>
          <w:noProof/>
          <w:szCs w:val="22"/>
        </w:rPr>
        <w:t>eramivir</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1505D8">
        <w:rPr>
          <w:b/>
          <w:noProof/>
          <w:szCs w:val="22"/>
        </w:rPr>
        <w:t>2.</w:t>
      </w:r>
      <w:r w:rsidRPr="001505D8">
        <w:rPr>
          <w:b/>
          <w:noProof/>
          <w:szCs w:val="22"/>
        </w:rPr>
        <w:tab/>
        <w:t>STATEMENT OF ACTIVE SUBSTANCE(S)</w:t>
      </w:r>
    </w:p>
    <w:p w:rsidR="006F309F" w:rsidRPr="001505D8" w:rsidP="006F309F">
      <w:pPr>
        <w:spacing w:line="240" w:lineRule="auto"/>
        <w:rPr>
          <w:noProof/>
          <w:szCs w:val="22"/>
        </w:rPr>
      </w:pPr>
    </w:p>
    <w:p w:rsidR="006F309F" w:rsidRPr="001505D8" w:rsidP="006F309F">
      <w:pPr>
        <w:spacing w:line="240" w:lineRule="auto"/>
        <w:rPr>
          <w:iCs/>
          <w:noProof/>
          <w:szCs w:val="22"/>
        </w:rPr>
      </w:pPr>
      <w:r w:rsidRPr="001505D8">
        <w:rPr>
          <w:iCs/>
          <w:noProof/>
          <w:szCs w:val="22"/>
        </w:rPr>
        <w:t xml:space="preserve">1 mL concentrate contains 10 mg peramivir (anhydrous </w:t>
      </w:r>
      <w:r w:rsidRPr="008E5F5A">
        <w:rPr>
          <w:iCs/>
          <w:noProof/>
          <w:szCs w:val="22"/>
        </w:rPr>
        <w:t>bas</w:t>
      </w:r>
      <w:r w:rsidRPr="008E5F5A" w:rsidR="003131B8">
        <w:rPr>
          <w:iCs/>
          <w:noProof/>
          <w:szCs w:val="22"/>
        </w:rPr>
        <w:t>e</w:t>
      </w:r>
      <w:r w:rsidRPr="008E5F5A">
        <w:rPr>
          <w:iCs/>
          <w:noProof/>
          <w:szCs w:val="22"/>
        </w:rPr>
        <w:t>).</w:t>
      </w:r>
    </w:p>
    <w:p w:rsidR="006F309F" w:rsidRPr="001505D8" w:rsidP="006F309F">
      <w:pPr>
        <w:spacing w:line="240" w:lineRule="auto"/>
        <w:rPr>
          <w:noProof/>
          <w:szCs w:val="22"/>
        </w:rPr>
      </w:pPr>
      <w:r w:rsidRPr="001505D8">
        <w:rPr>
          <w:iCs/>
          <w:noProof/>
          <w:szCs w:val="22"/>
        </w:rPr>
        <w:t>Each 20</w:t>
      </w:r>
      <w:r w:rsidR="00AA7F47">
        <w:rPr>
          <w:iCs/>
          <w:noProof/>
          <w:szCs w:val="22"/>
        </w:rPr>
        <w:t> </w:t>
      </w:r>
      <w:r w:rsidRPr="001505D8">
        <w:rPr>
          <w:iCs/>
          <w:noProof/>
          <w:szCs w:val="22"/>
        </w:rPr>
        <w:t>mL vial contains 200</w:t>
      </w:r>
      <w:r w:rsidR="00AA7F47">
        <w:t> </w:t>
      </w:r>
      <w:r w:rsidRPr="001505D8">
        <w:rPr>
          <w:iCs/>
          <w:noProof/>
          <w:szCs w:val="22"/>
        </w:rPr>
        <w:t>mg peramivir.</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3.</w:t>
      </w:r>
      <w:r w:rsidRPr="001505D8">
        <w:rPr>
          <w:b/>
          <w:noProof/>
          <w:szCs w:val="22"/>
        </w:rPr>
        <w:tab/>
        <w:t>LIST OF EXCIPIENTS</w:t>
      </w:r>
    </w:p>
    <w:p w:rsidR="006F309F" w:rsidRPr="001505D8" w:rsidP="006F309F">
      <w:pPr>
        <w:spacing w:line="240" w:lineRule="auto"/>
        <w:rPr>
          <w:noProof/>
          <w:szCs w:val="22"/>
        </w:rPr>
      </w:pPr>
    </w:p>
    <w:p w:rsidR="00B3764C" w:rsidP="006F309F">
      <w:pPr>
        <w:spacing w:line="240" w:lineRule="auto"/>
        <w:rPr>
          <w:noProof/>
          <w:szCs w:val="22"/>
        </w:rPr>
      </w:pPr>
      <w:r>
        <w:rPr>
          <w:noProof/>
          <w:szCs w:val="22"/>
        </w:rPr>
        <w:t>S</w:t>
      </w:r>
      <w:r w:rsidRPr="001505D8" w:rsidR="006F309F">
        <w:rPr>
          <w:noProof/>
          <w:szCs w:val="22"/>
        </w:rPr>
        <w:t xml:space="preserve">odium chloride </w:t>
      </w:r>
    </w:p>
    <w:p w:rsidR="00B3764C" w:rsidP="006F309F">
      <w:pPr>
        <w:spacing w:line="240" w:lineRule="auto"/>
        <w:rPr>
          <w:noProof/>
          <w:szCs w:val="22"/>
        </w:rPr>
      </w:pPr>
      <w:r>
        <w:rPr>
          <w:noProof/>
          <w:szCs w:val="22"/>
        </w:rPr>
        <w:t xml:space="preserve">Water for </w:t>
      </w:r>
      <w:r w:rsidR="00966D19">
        <w:rPr>
          <w:noProof/>
          <w:szCs w:val="22"/>
        </w:rPr>
        <w:t>i</w:t>
      </w:r>
      <w:r>
        <w:rPr>
          <w:noProof/>
          <w:szCs w:val="22"/>
        </w:rPr>
        <w:t>njections</w:t>
      </w:r>
    </w:p>
    <w:p w:rsidR="00B3764C" w:rsidP="006F309F">
      <w:pPr>
        <w:spacing w:line="240" w:lineRule="auto"/>
        <w:rPr>
          <w:noProof/>
          <w:szCs w:val="22"/>
        </w:rPr>
      </w:pPr>
      <w:r>
        <w:rPr>
          <w:noProof/>
          <w:szCs w:val="22"/>
        </w:rPr>
        <w:t>S</w:t>
      </w:r>
      <w:r w:rsidRPr="001505D8" w:rsidR="006F309F">
        <w:rPr>
          <w:noProof/>
          <w:szCs w:val="22"/>
        </w:rPr>
        <w:t>odium hydroxide</w:t>
      </w:r>
      <w:r>
        <w:rPr>
          <w:noProof/>
          <w:szCs w:val="22"/>
        </w:rPr>
        <w:t xml:space="preserve"> </w:t>
      </w:r>
      <w:r w:rsidRPr="00B3764C">
        <w:rPr>
          <w:noProof/>
          <w:szCs w:val="22"/>
        </w:rPr>
        <w:t>(for pH adjustment)</w:t>
      </w:r>
    </w:p>
    <w:p w:rsidR="006F309F" w:rsidRPr="001505D8" w:rsidP="006F309F">
      <w:pPr>
        <w:spacing w:line="240" w:lineRule="auto"/>
        <w:rPr>
          <w:noProof/>
          <w:szCs w:val="22"/>
        </w:rPr>
      </w:pPr>
      <w:r>
        <w:rPr>
          <w:noProof/>
          <w:szCs w:val="22"/>
        </w:rPr>
        <w:t>H</w:t>
      </w:r>
      <w:r w:rsidRPr="001505D8">
        <w:rPr>
          <w:noProof/>
          <w:szCs w:val="22"/>
        </w:rPr>
        <w:t>ydrochloric acid (for pH adjustment)</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4.</w:t>
      </w:r>
      <w:r w:rsidRPr="001505D8">
        <w:rPr>
          <w:b/>
          <w:noProof/>
          <w:szCs w:val="22"/>
        </w:rPr>
        <w:tab/>
        <w:t>PHARMACEUTICAL FORM AND CONTENTS</w:t>
      </w:r>
    </w:p>
    <w:p w:rsidR="006F309F" w:rsidRPr="001505D8" w:rsidP="006F309F">
      <w:pPr>
        <w:spacing w:line="240" w:lineRule="auto"/>
        <w:rPr>
          <w:noProof/>
          <w:szCs w:val="22"/>
        </w:rPr>
      </w:pPr>
    </w:p>
    <w:p w:rsidR="006F309F" w:rsidRPr="001505D8" w:rsidP="006F309F">
      <w:pPr>
        <w:suppressLineNumbers/>
        <w:rPr>
          <w:noProof/>
          <w:szCs w:val="22"/>
        </w:rPr>
      </w:pPr>
      <w:r w:rsidRPr="001505D8">
        <w:rPr>
          <w:noProof/>
          <w:szCs w:val="22"/>
        </w:rPr>
        <w:t>Concentrate for solution for infusion</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5.</w:t>
      </w:r>
      <w:r w:rsidRPr="001505D8">
        <w:rPr>
          <w:b/>
          <w:noProof/>
          <w:szCs w:val="22"/>
        </w:rPr>
        <w:tab/>
        <w:t>METHOD AND ROUTE(S) OF ADMINISTRATION</w:t>
      </w:r>
    </w:p>
    <w:p w:rsidR="006F309F" w:rsidRPr="001505D8" w:rsidP="006F309F">
      <w:pPr>
        <w:spacing w:line="240" w:lineRule="auto"/>
        <w:rPr>
          <w:noProof/>
          <w:szCs w:val="22"/>
        </w:rPr>
      </w:pPr>
    </w:p>
    <w:p w:rsidR="00966D19" w:rsidP="006F309F">
      <w:pPr>
        <w:spacing w:line="240" w:lineRule="auto"/>
        <w:rPr>
          <w:noProof/>
          <w:szCs w:val="22"/>
        </w:rPr>
      </w:pPr>
      <w:r>
        <w:rPr>
          <w:noProof/>
          <w:szCs w:val="22"/>
        </w:rPr>
        <w:t>Read the package leaflet before use.</w:t>
      </w:r>
    </w:p>
    <w:p w:rsidR="006F309F" w:rsidRPr="007775A6" w:rsidP="006F309F">
      <w:pPr>
        <w:spacing w:line="240" w:lineRule="auto"/>
        <w:rPr>
          <w:noProof/>
          <w:szCs w:val="22"/>
        </w:rPr>
      </w:pPr>
      <w:r w:rsidRPr="007775A6">
        <w:rPr>
          <w:noProof/>
          <w:szCs w:val="22"/>
        </w:rPr>
        <w:t>Intravenous use</w:t>
      </w:r>
      <w:r w:rsidRPr="007775A6" w:rsidR="007E2E9E">
        <w:rPr>
          <w:noProof/>
          <w:szCs w:val="22"/>
        </w:rPr>
        <w:t xml:space="preserve"> after dilution</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6.</w:t>
      </w:r>
      <w:r w:rsidRPr="001505D8">
        <w:rPr>
          <w:b/>
          <w:noProof/>
          <w:szCs w:val="22"/>
        </w:rPr>
        <w:tab/>
        <w:t>SPECIAL WARNING THAT THE MEDICINAL PRODUCT MUST BE STORED OUT OF THE SIGHT AND REACH OF CHILDREN</w:t>
      </w:r>
    </w:p>
    <w:p w:rsidR="006F309F" w:rsidRPr="001505D8" w:rsidP="006F309F">
      <w:pPr>
        <w:spacing w:line="240" w:lineRule="auto"/>
        <w:rPr>
          <w:noProof/>
          <w:szCs w:val="22"/>
        </w:rPr>
      </w:pPr>
    </w:p>
    <w:p w:rsidR="006F309F" w:rsidRPr="001505D8" w:rsidP="00D5503F">
      <w:pPr>
        <w:tabs>
          <w:tab w:val="left" w:pos="749"/>
        </w:tabs>
        <w:spacing w:line="240" w:lineRule="auto"/>
        <w:rPr>
          <w:noProof/>
          <w:szCs w:val="22"/>
        </w:rPr>
      </w:pPr>
      <w:r w:rsidRPr="001505D8">
        <w:rPr>
          <w:noProof/>
          <w:szCs w:val="22"/>
        </w:rPr>
        <w:t>Keep out of the sight and reach of children.</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7.</w:t>
      </w:r>
      <w:r w:rsidRPr="001505D8">
        <w:rPr>
          <w:b/>
          <w:noProof/>
          <w:szCs w:val="22"/>
        </w:rPr>
        <w:tab/>
        <w:t>OTHER SPECIAL WARNING(S), IF NECESSARY</w:t>
      </w:r>
    </w:p>
    <w:p w:rsidR="006F309F" w:rsidRPr="001505D8" w:rsidP="006F309F">
      <w:pPr>
        <w:spacing w:line="240" w:lineRule="auto"/>
        <w:rPr>
          <w:noProof/>
          <w:szCs w:val="22"/>
        </w:rPr>
      </w:pPr>
    </w:p>
    <w:p w:rsidR="005B12A0" w:rsidRPr="001505D8" w:rsidP="005B12A0">
      <w:pPr>
        <w:spacing w:line="240" w:lineRule="auto"/>
        <w:rPr>
          <w:noProof/>
          <w:szCs w:val="22"/>
        </w:rPr>
      </w:pPr>
    </w:p>
    <w:p w:rsidR="006F309F" w:rsidRPr="001505D8" w:rsidP="006F309F">
      <w:pPr>
        <w:tabs>
          <w:tab w:val="left" w:pos="749"/>
        </w:tabs>
        <w:spacing w:line="240" w:lineRule="auto"/>
        <w:rPr>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1505D8">
        <w:rPr>
          <w:b/>
          <w:szCs w:val="22"/>
        </w:rPr>
        <w:t>8.</w:t>
      </w:r>
      <w:r w:rsidRPr="001505D8">
        <w:rPr>
          <w:b/>
          <w:szCs w:val="22"/>
        </w:rPr>
        <w:tab/>
        <w:t>EXPIRY DATE</w:t>
      </w:r>
    </w:p>
    <w:p w:rsidR="006F309F" w:rsidRPr="001505D8" w:rsidP="006F309F">
      <w:pPr>
        <w:spacing w:line="240" w:lineRule="auto"/>
        <w:rPr>
          <w:szCs w:val="22"/>
        </w:rPr>
      </w:pPr>
    </w:p>
    <w:p w:rsidR="006F309F" w:rsidRPr="001505D8" w:rsidP="006F309F">
      <w:pPr>
        <w:spacing w:line="240" w:lineRule="auto"/>
        <w:rPr>
          <w:noProof/>
          <w:szCs w:val="22"/>
        </w:rPr>
      </w:pPr>
      <w:r w:rsidRPr="001505D8">
        <w:rPr>
          <w:noProof/>
          <w:szCs w:val="22"/>
        </w:rPr>
        <w:t>EXP</w:t>
      </w:r>
    </w:p>
    <w:p w:rsidR="00EE68F4"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keepNext/>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1505D8">
        <w:rPr>
          <w:b/>
          <w:noProof/>
          <w:szCs w:val="22"/>
        </w:rPr>
        <w:t>9.</w:t>
      </w:r>
      <w:r w:rsidRPr="001505D8">
        <w:rPr>
          <w:b/>
          <w:noProof/>
          <w:szCs w:val="22"/>
        </w:rPr>
        <w:tab/>
        <w:t>SPECIAL STORAGE CONDITIONS</w:t>
      </w:r>
    </w:p>
    <w:p w:rsidR="006F309F" w:rsidRPr="001505D8" w:rsidP="006F309F">
      <w:pPr>
        <w:spacing w:line="240" w:lineRule="auto"/>
        <w:rPr>
          <w:noProof/>
          <w:szCs w:val="22"/>
        </w:rPr>
      </w:pPr>
    </w:p>
    <w:p w:rsidR="006F309F" w:rsidRPr="001505D8" w:rsidP="006F309F">
      <w:pPr>
        <w:spacing w:line="240" w:lineRule="auto"/>
        <w:ind w:left="567" w:hanging="567"/>
        <w:rPr>
          <w:noProof/>
          <w:szCs w:val="22"/>
        </w:rPr>
      </w:pPr>
      <w:r w:rsidRPr="001505D8">
        <w:rPr>
          <w:noProof/>
          <w:szCs w:val="22"/>
        </w:rPr>
        <w:t>Do not refrigerate or freeze.</w:t>
      </w:r>
    </w:p>
    <w:p w:rsidR="006F309F" w:rsidP="006F309F">
      <w:pPr>
        <w:spacing w:line="240" w:lineRule="auto"/>
        <w:ind w:left="567" w:hanging="567"/>
        <w:rPr>
          <w:noProof/>
          <w:szCs w:val="22"/>
        </w:rPr>
      </w:pPr>
    </w:p>
    <w:p w:rsidR="00A13673" w:rsidRPr="001505D8" w:rsidP="006F309F">
      <w:pPr>
        <w:spacing w:line="240" w:lineRule="auto"/>
        <w:ind w:left="567" w:hanging="567"/>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1505D8">
        <w:rPr>
          <w:b/>
          <w:noProof/>
          <w:szCs w:val="22"/>
        </w:rPr>
        <w:t>10.</w:t>
      </w:r>
      <w:r w:rsidRPr="001505D8">
        <w:rPr>
          <w:b/>
          <w:noProof/>
          <w:szCs w:val="22"/>
        </w:rPr>
        <w:tab/>
        <w:t>SPECIAL PRECAUTIONS FOR DISPOSAL OF UNUSED MEDICINAL PRODUCTS OR WASTE MATERIALS DERIVED FROM SUCH MEDICINAL PRODUCTS, IF APPROPRIATE</w:t>
      </w:r>
    </w:p>
    <w:p w:rsidR="006F309F" w:rsidRPr="001505D8" w:rsidP="00AC0CC6">
      <w:pPr>
        <w:spacing w:line="240" w:lineRule="auto"/>
        <w:rPr>
          <w:noProof/>
          <w:szCs w:val="22"/>
        </w:rPr>
      </w:pPr>
    </w:p>
    <w:p w:rsidR="006F309F" w:rsidRPr="001505D8" w:rsidP="00AC0CC6">
      <w:pPr>
        <w:spacing w:line="240" w:lineRule="auto"/>
        <w:rPr>
          <w:noProof/>
          <w:szCs w:val="22"/>
        </w:rPr>
      </w:pPr>
      <w:r w:rsidRPr="001505D8">
        <w:rPr>
          <w:noProof/>
          <w:szCs w:val="22"/>
        </w:rPr>
        <w:t>--</w:t>
      </w:r>
    </w:p>
    <w:p w:rsidR="006F309F" w:rsidRPr="001505D8" w:rsidP="00AC0CC6">
      <w:pPr>
        <w:spacing w:line="240" w:lineRule="auto"/>
        <w:rPr>
          <w:noProof/>
          <w:szCs w:val="22"/>
        </w:rPr>
      </w:pPr>
    </w:p>
    <w:p w:rsidR="006F309F" w:rsidRPr="001505D8" w:rsidP="00AC0CC6">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1505D8">
        <w:rPr>
          <w:b/>
          <w:noProof/>
          <w:szCs w:val="22"/>
        </w:rPr>
        <w:t>11.</w:t>
      </w:r>
      <w:r w:rsidRPr="001505D8">
        <w:rPr>
          <w:b/>
          <w:noProof/>
          <w:szCs w:val="22"/>
        </w:rPr>
        <w:tab/>
        <w:t>NAME AND ADDRESS OF THE MARKETING AUTHORISATION HOLDER</w:t>
      </w:r>
    </w:p>
    <w:p w:rsidR="006F309F" w:rsidRPr="001505D8" w:rsidP="006F309F">
      <w:pPr>
        <w:spacing w:line="240" w:lineRule="auto"/>
        <w:rPr>
          <w:noProof/>
          <w:szCs w:val="22"/>
        </w:rPr>
      </w:pPr>
    </w:p>
    <w:p w:rsidR="006F309F" w:rsidRPr="001505D8" w:rsidP="006F309F">
      <w:pPr>
        <w:spacing w:line="240" w:lineRule="auto"/>
        <w:rPr>
          <w:szCs w:val="22"/>
        </w:rPr>
      </w:pPr>
      <w:r w:rsidRPr="001505D8">
        <w:rPr>
          <w:szCs w:val="22"/>
        </w:rPr>
        <w:t>Bio</w:t>
      </w:r>
      <w:r w:rsidRPr="001505D8" w:rsidR="00D25615">
        <w:rPr>
          <w:szCs w:val="22"/>
        </w:rPr>
        <w:t>C</w:t>
      </w:r>
      <w:r w:rsidRPr="001505D8">
        <w:rPr>
          <w:szCs w:val="22"/>
        </w:rPr>
        <w:t xml:space="preserve">ryst UK Ltd, </w:t>
      </w:r>
    </w:p>
    <w:p w:rsidR="006F309F" w:rsidRPr="001505D8" w:rsidP="006F309F">
      <w:pPr>
        <w:spacing w:line="240" w:lineRule="auto"/>
        <w:rPr>
          <w:szCs w:val="22"/>
        </w:rPr>
      </w:pPr>
      <w:r w:rsidRPr="001505D8">
        <w:rPr>
          <w:szCs w:val="22"/>
        </w:rPr>
        <w:t xml:space="preserve">5-10 St. Paul's Churchyard, </w:t>
      </w:r>
    </w:p>
    <w:p w:rsidR="006F309F" w:rsidRPr="001505D8" w:rsidP="006F309F">
      <w:pPr>
        <w:spacing w:line="240" w:lineRule="auto"/>
        <w:rPr>
          <w:szCs w:val="22"/>
        </w:rPr>
      </w:pPr>
      <w:r w:rsidRPr="001505D8">
        <w:rPr>
          <w:szCs w:val="22"/>
        </w:rPr>
        <w:t xml:space="preserve">London, EC4M 8AL </w:t>
      </w:r>
    </w:p>
    <w:p w:rsidR="006F309F" w:rsidRPr="001505D8" w:rsidP="006F309F">
      <w:pPr>
        <w:spacing w:line="240" w:lineRule="auto"/>
        <w:rPr>
          <w:noProof/>
          <w:szCs w:val="22"/>
        </w:rPr>
      </w:pPr>
      <w:r w:rsidRPr="001505D8">
        <w:rPr>
          <w:noProof/>
          <w:szCs w:val="22"/>
        </w:rPr>
        <w:t>UK</w:t>
      </w:r>
      <w:r w:rsidRPr="001505D8">
        <w:rPr>
          <w:i/>
          <w:noProof/>
          <w:szCs w:val="22"/>
        </w:rPr>
        <w:t xml:space="preserve"> </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12.</w:t>
      </w:r>
      <w:r w:rsidRPr="001505D8">
        <w:rPr>
          <w:b/>
          <w:noProof/>
          <w:szCs w:val="22"/>
        </w:rPr>
        <w:tab/>
        <w:t xml:space="preserve">MARKETING AUTHORISATION NUMBER(S) </w:t>
      </w:r>
    </w:p>
    <w:p w:rsidR="006F309F" w:rsidRPr="001505D8" w:rsidP="006F309F">
      <w:pPr>
        <w:spacing w:line="240" w:lineRule="auto"/>
        <w:rPr>
          <w:noProof/>
          <w:szCs w:val="22"/>
        </w:rPr>
      </w:pPr>
    </w:p>
    <w:p w:rsidR="006F309F" w:rsidRPr="001505D8" w:rsidP="00D5503F">
      <w:pPr>
        <w:spacing w:line="240" w:lineRule="auto"/>
        <w:rPr>
          <w:noProof/>
          <w:szCs w:val="22"/>
        </w:rPr>
      </w:pPr>
      <w:r w:rsidRPr="00E538BC">
        <w:rPr>
          <w:noProof/>
          <w:szCs w:val="22"/>
        </w:rPr>
        <w:t>EU/</w:t>
      </w:r>
      <w:r w:rsidRPr="00E538BC" w:rsidR="00966D19">
        <w:rPr>
          <w:noProof/>
          <w:szCs w:val="22"/>
        </w:rPr>
        <w:t>1</w:t>
      </w:r>
      <w:r w:rsidRPr="00E538BC">
        <w:rPr>
          <w:noProof/>
          <w:szCs w:val="22"/>
        </w:rPr>
        <w:t>/</w:t>
      </w:r>
      <w:r w:rsidRPr="00E538BC" w:rsidR="00966D19">
        <w:rPr>
          <w:noProof/>
          <w:szCs w:val="22"/>
        </w:rPr>
        <w:t>18</w:t>
      </w:r>
      <w:r w:rsidRPr="00E538BC">
        <w:rPr>
          <w:noProof/>
          <w:szCs w:val="22"/>
        </w:rPr>
        <w:t>/</w:t>
      </w:r>
      <w:r w:rsidRPr="00E538BC" w:rsidR="00966D19">
        <w:rPr>
          <w:noProof/>
          <w:szCs w:val="22"/>
        </w:rPr>
        <w:t>1269</w:t>
      </w:r>
      <w:r w:rsidRPr="00E538BC">
        <w:rPr>
          <w:noProof/>
          <w:szCs w:val="22"/>
        </w:rPr>
        <w:t>/00</w:t>
      </w:r>
      <w:r w:rsidRPr="00E538BC" w:rsidR="00966D19">
        <w:rPr>
          <w:noProof/>
          <w:szCs w:val="22"/>
        </w:rPr>
        <w:t>1</w:t>
      </w:r>
      <w:r w:rsidRPr="001505D8">
        <w:rPr>
          <w:noProof/>
          <w:szCs w:val="22"/>
        </w:rPr>
        <w:t xml:space="preserve"> </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13.</w:t>
      </w:r>
      <w:r w:rsidRPr="001505D8">
        <w:rPr>
          <w:b/>
          <w:noProof/>
          <w:szCs w:val="22"/>
        </w:rPr>
        <w:tab/>
        <w:t>BATCH NUMBER</w:t>
      </w:r>
    </w:p>
    <w:p w:rsidR="006F309F" w:rsidRPr="001505D8" w:rsidP="006F309F">
      <w:pPr>
        <w:spacing w:line="240" w:lineRule="auto"/>
        <w:rPr>
          <w:i/>
          <w:noProof/>
          <w:szCs w:val="22"/>
        </w:rPr>
      </w:pPr>
    </w:p>
    <w:p w:rsidR="006F309F" w:rsidRPr="001505D8" w:rsidP="006F309F">
      <w:pPr>
        <w:spacing w:line="240" w:lineRule="auto"/>
        <w:rPr>
          <w:noProof/>
          <w:szCs w:val="22"/>
        </w:rPr>
      </w:pPr>
      <w:r w:rsidRPr="001505D8">
        <w:rPr>
          <w:noProof/>
          <w:szCs w:val="22"/>
        </w:rPr>
        <w:t>Lot</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14.</w:t>
      </w:r>
      <w:r w:rsidRPr="001505D8">
        <w:rPr>
          <w:b/>
          <w:noProof/>
          <w:szCs w:val="22"/>
        </w:rPr>
        <w:tab/>
        <w:t>GENERAL CLASSIFICATION FOR SUPPLY</w:t>
      </w:r>
    </w:p>
    <w:p w:rsidR="006F309F" w:rsidRPr="001505D8" w:rsidP="006F309F">
      <w:pPr>
        <w:suppressLineNumbers/>
        <w:rPr>
          <w:noProof/>
          <w:szCs w:val="22"/>
        </w:rPr>
      </w:pPr>
    </w:p>
    <w:p w:rsidR="005B12A0" w:rsidRPr="001505D8" w:rsidP="005B12A0">
      <w:pPr>
        <w:spacing w:line="240" w:lineRule="auto"/>
        <w:rPr>
          <w:noProof/>
          <w:szCs w:val="22"/>
        </w:rPr>
      </w:pPr>
      <w:r w:rsidRPr="001505D8">
        <w:rPr>
          <w:noProof/>
          <w:szCs w:val="22"/>
        </w:rPr>
        <w:t>--</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6F309F">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15.</w:t>
      </w:r>
      <w:r w:rsidRPr="001505D8">
        <w:rPr>
          <w:b/>
          <w:noProof/>
          <w:szCs w:val="22"/>
        </w:rPr>
        <w:tab/>
        <w:t>INSTRUCTIONS ON USE</w:t>
      </w:r>
    </w:p>
    <w:p w:rsidR="006F309F" w:rsidRPr="001505D8" w:rsidP="006F309F">
      <w:pPr>
        <w:spacing w:line="240" w:lineRule="auto"/>
        <w:rPr>
          <w:noProof/>
          <w:szCs w:val="22"/>
        </w:rPr>
      </w:pPr>
    </w:p>
    <w:p w:rsidR="006F309F" w:rsidRPr="001505D8" w:rsidP="006F309F">
      <w:pPr>
        <w:spacing w:line="240" w:lineRule="auto"/>
        <w:rPr>
          <w:noProof/>
          <w:szCs w:val="22"/>
        </w:rPr>
      </w:pPr>
      <w:r w:rsidRPr="001505D8">
        <w:rPr>
          <w:noProof/>
          <w:szCs w:val="22"/>
        </w:rPr>
        <w:t>--</w:t>
      </w:r>
    </w:p>
    <w:p w:rsidR="006F309F" w:rsidRPr="001505D8" w:rsidP="006F309F">
      <w:pPr>
        <w:spacing w:line="240" w:lineRule="auto"/>
        <w:rPr>
          <w:noProof/>
          <w:szCs w:val="22"/>
        </w:rPr>
      </w:pPr>
    </w:p>
    <w:p w:rsidR="006F309F" w:rsidRPr="001505D8" w:rsidP="006F309F">
      <w:pPr>
        <w:spacing w:line="240" w:lineRule="auto"/>
        <w:rPr>
          <w:noProof/>
          <w:szCs w:val="22"/>
        </w:rPr>
      </w:pPr>
    </w:p>
    <w:p w:rsidR="006F309F" w:rsidRPr="001505D8" w:rsidP="00D5503F">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1505D8">
        <w:rPr>
          <w:b/>
          <w:noProof/>
          <w:szCs w:val="22"/>
        </w:rPr>
        <w:t>16.</w:t>
      </w:r>
      <w:r w:rsidRPr="001505D8">
        <w:rPr>
          <w:b/>
          <w:noProof/>
          <w:szCs w:val="22"/>
        </w:rPr>
        <w:tab/>
        <w:t>INFORMATION IN BRAILLE</w:t>
      </w:r>
    </w:p>
    <w:p w:rsidR="006F309F" w:rsidRPr="001505D8" w:rsidP="006F309F">
      <w:pPr>
        <w:spacing w:line="240" w:lineRule="auto"/>
        <w:rPr>
          <w:noProof/>
          <w:szCs w:val="22"/>
        </w:rPr>
      </w:pPr>
    </w:p>
    <w:p w:rsidR="006F309F" w:rsidRPr="001505D8" w:rsidP="006F309F">
      <w:pPr>
        <w:spacing w:line="240" w:lineRule="auto"/>
        <w:rPr>
          <w:noProof/>
          <w:szCs w:val="22"/>
          <w:shd w:val="clear" w:color="auto" w:fill="CCCCCC"/>
        </w:rPr>
      </w:pPr>
      <w:r w:rsidRPr="001505D8">
        <w:rPr>
          <w:noProof/>
          <w:szCs w:val="22"/>
          <w:shd w:val="clear" w:color="auto" w:fill="CCCCCC"/>
        </w:rPr>
        <w:t>Justification for not including Braille accepted.</w:t>
      </w:r>
    </w:p>
    <w:p w:rsidR="006F309F" w:rsidRPr="001505D8" w:rsidP="006F309F">
      <w:pPr>
        <w:spacing w:line="240" w:lineRule="auto"/>
        <w:rPr>
          <w:noProof/>
          <w:szCs w:val="22"/>
          <w:shd w:val="clear" w:color="auto" w:fill="CCCCCC"/>
        </w:rPr>
      </w:pPr>
    </w:p>
    <w:p w:rsidR="006F309F" w:rsidRPr="001505D8" w:rsidP="006F309F">
      <w:pPr>
        <w:spacing w:line="240" w:lineRule="auto"/>
        <w:rPr>
          <w:noProof/>
          <w:szCs w:val="22"/>
          <w:shd w:val="clear" w:color="auto" w:fill="CCCCCC"/>
        </w:rPr>
      </w:pPr>
    </w:p>
    <w:p w:rsidR="006F309F" w:rsidRPr="001505D8" w:rsidP="00D5503F">
      <w:pPr>
        <w:pBdr>
          <w:top w:val="single" w:sz="4" w:space="2" w:color="auto"/>
          <w:left w:val="single" w:sz="4" w:space="4" w:color="auto"/>
          <w:bottom w:val="single" w:sz="4" w:space="1" w:color="auto"/>
          <w:right w:val="single" w:sz="4" w:space="4" w:color="auto"/>
        </w:pBdr>
        <w:spacing w:line="240" w:lineRule="auto"/>
        <w:outlineLvl w:val="0"/>
        <w:rPr>
          <w:i/>
          <w:noProof/>
          <w:szCs w:val="22"/>
        </w:rPr>
      </w:pPr>
      <w:r w:rsidRPr="001505D8">
        <w:rPr>
          <w:b/>
          <w:noProof/>
          <w:szCs w:val="22"/>
        </w:rPr>
        <w:t>17.</w:t>
      </w:r>
      <w:r w:rsidRPr="001505D8">
        <w:rPr>
          <w:b/>
          <w:noProof/>
          <w:szCs w:val="22"/>
        </w:rPr>
        <w:tab/>
        <w:t>UNIQUE IDENTIFIER – 2D BARCODE</w:t>
      </w:r>
    </w:p>
    <w:p w:rsidR="006F309F" w:rsidRPr="001505D8" w:rsidP="006F309F">
      <w:pPr>
        <w:tabs>
          <w:tab w:val="clear" w:pos="567"/>
        </w:tabs>
        <w:spacing w:line="240" w:lineRule="auto"/>
        <w:rPr>
          <w:noProof/>
          <w:szCs w:val="22"/>
        </w:rPr>
      </w:pPr>
    </w:p>
    <w:p w:rsidR="006F309F" w:rsidP="006F309F">
      <w:pPr>
        <w:tabs>
          <w:tab w:val="clear" w:pos="567"/>
        </w:tabs>
        <w:spacing w:line="240" w:lineRule="auto"/>
        <w:rPr>
          <w:noProof/>
          <w:szCs w:val="22"/>
        </w:rPr>
      </w:pPr>
    </w:p>
    <w:p w:rsidR="00A13673" w:rsidRPr="001505D8" w:rsidP="006F309F">
      <w:pPr>
        <w:tabs>
          <w:tab w:val="clear" w:pos="567"/>
        </w:tabs>
        <w:spacing w:line="240" w:lineRule="auto"/>
        <w:rPr>
          <w:noProof/>
          <w:szCs w:val="22"/>
        </w:rPr>
      </w:pPr>
    </w:p>
    <w:p w:rsidR="006F309F" w:rsidRPr="001505D8" w:rsidP="00D5503F">
      <w:pPr>
        <w:pBdr>
          <w:top w:val="single" w:sz="4" w:space="2" w:color="auto"/>
          <w:left w:val="single" w:sz="4" w:space="4" w:color="auto"/>
          <w:bottom w:val="single" w:sz="4" w:space="1" w:color="auto"/>
          <w:right w:val="single" w:sz="4" w:space="4" w:color="auto"/>
        </w:pBdr>
        <w:spacing w:line="240" w:lineRule="auto"/>
        <w:outlineLvl w:val="0"/>
        <w:rPr>
          <w:i/>
          <w:noProof/>
          <w:szCs w:val="22"/>
        </w:rPr>
      </w:pPr>
      <w:r w:rsidRPr="001505D8">
        <w:rPr>
          <w:b/>
          <w:noProof/>
          <w:szCs w:val="22"/>
        </w:rPr>
        <w:t>18.</w:t>
      </w:r>
      <w:r w:rsidRPr="001505D8">
        <w:rPr>
          <w:b/>
          <w:noProof/>
          <w:szCs w:val="22"/>
        </w:rPr>
        <w:tab/>
        <w:t>UNIQUE IDENTIFIER - HUMAN READABLE DATA</w:t>
      </w:r>
    </w:p>
    <w:p w:rsidR="006F309F" w:rsidRPr="001505D8" w:rsidP="006F309F">
      <w:pPr>
        <w:tabs>
          <w:tab w:val="clear" w:pos="567"/>
        </w:tabs>
        <w:spacing w:line="240" w:lineRule="auto"/>
        <w:rPr>
          <w:noProof/>
          <w:szCs w:val="22"/>
        </w:rPr>
      </w:pPr>
    </w:p>
    <w:p w:rsidR="006F309F" w:rsidRPr="001505D8" w:rsidP="006F309F">
      <w:pPr>
        <w:tabs>
          <w:tab w:val="clear" w:pos="567"/>
        </w:tabs>
        <w:spacing w:line="240" w:lineRule="auto"/>
        <w:rPr>
          <w:szCs w:val="22"/>
        </w:rPr>
      </w:pPr>
    </w:p>
    <w:p w:rsidR="00812D16" w:rsidRPr="001505D8" w:rsidP="00204AAB">
      <w:pPr>
        <w:spacing w:line="240" w:lineRule="auto"/>
        <w:ind w:right="113"/>
        <w:rPr>
          <w:szCs w:val="22"/>
        </w:rPr>
      </w:pPr>
    </w:p>
    <w:p w:rsidR="00FE401B" w:rsidRPr="001505D8" w:rsidP="00204AAB">
      <w:pPr>
        <w:spacing w:line="240" w:lineRule="auto"/>
        <w:outlineLvl w:val="0"/>
        <w:rPr>
          <w:b/>
          <w:szCs w:val="22"/>
        </w:rPr>
      </w:pPr>
      <w:r w:rsidRPr="001505D8">
        <w:rPr>
          <w:b/>
          <w:szCs w:val="22"/>
        </w:rPr>
        <w:br w:type="page"/>
      </w: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RPr="001505D8" w:rsidP="00256742">
      <w:pPr>
        <w:spacing w:line="240" w:lineRule="auto"/>
        <w:rPr>
          <w:noProof/>
          <w:szCs w:val="22"/>
        </w:rPr>
      </w:pPr>
    </w:p>
    <w:p w:rsidR="00FE401B" w:rsidP="00256742">
      <w:pPr>
        <w:spacing w:line="240" w:lineRule="auto"/>
        <w:rPr>
          <w:noProof/>
          <w:szCs w:val="22"/>
        </w:rPr>
      </w:pPr>
    </w:p>
    <w:p w:rsidR="00BB38EF" w:rsidRPr="001505D8" w:rsidP="00256742">
      <w:pPr>
        <w:spacing w:line="240" w:lineRule="auto"/>
        <w:rPr>
          <w:noProof/>
          <w:szCs w:val="22"/>
        </w:rPr>
      </w:pPr>
    </w:p>
    <w:p w:rsidR="00812D16" w:rsidRPr="001505D8" w:rsidP="00204AAB">
      <w:pPr>
        <w:spacing w:line="240" w:lineRule="auto"/>
        <w:jc w:val="center"/>
        <w:outlineLvl w:val="0"/>
        <w:rPr>
          <w:b/>
          <w:noProof/>
          <w:szCs w:val="22"/>
        </w:rPr>
      </w:pPr>
      <w:r w:rsidRPr="001505D8">
        <w:rPr>
          <w:b/>
          <w:noProof/>
          <w:szCs w:val="22"/>
        </w:rPr>
        <w:t>B. PACKAGE LEAFLET</w:t>
      </w:r>
    </w:p>
    <w:p w:rsidR="005D0693" w:rsidRPr="001505D8" w:rsidP="005D0693">
      <w:pPr>
        <w:tabs>
          <w:tab w:val="clear" w:pos="567"/>
        </w:tabs>
        <w:suppressAutoHyphens/>
        <w:spacing w:line="240" w:lineRule="auto"/>
        <w:jc w:val="center"/>
        <w:rPr>
          <w:noProof/>
          <w:szCs w:val="22"/>
        </w:rPr>
      </w:pPr>
      <w:r w:rsidRPr="001505D8">
        <w:rPr>
          <w:noProof/>
          <w:szCs w:val="22"/>
        </w:rPr>
        <w:br w:type="page"/>
      </w:r>
      <w:r w:rsidRPr="001505D8">
        <w:rPr>
          <w:b/>
          <w:noProof/>
          <w:szCs w:val="22"/>
        </w:rPr>
        <w:t>Package leaflet: Information for the patient</w:t>
      </w:r>
    </w:p>
    <w:p w:rsidR="005D0693" w:rsidRPr="001505D8" w:rsidP="005D0693">
      <w:pPr>
        <w:numPr>
          <w:ilvl w:val="12"/>
          <w:numId w:val="0"/>
        </w:numPr>
        <w:shd w:val="clear" w:color="auto" w:fill="FFFFFF"/>
        <w:tabs>
          <w:tab w:val="clear" w:pos="567"/>
        </w:tabs>
        <w:spacing w:line="240" w:lineRule="auto"/>
        <w:jc w:val="center"/>
        <w:rPr>
          <w:noProof/>
          <w:szCs w:val="22"/>
        </w:rPr>
      </w:pPr>
    </w:p>
    <w:p w:rsidR="005D0693" w:rsidRPr="001505D8" w:rsidP="005D0693">
      <w:pPr>
        <w:tabs>
          <w:tab w:val="clear" w:pos="567"/>
        </w:tabs>
        <w:suppressAutoHyphens/>
        <w:spacing w:line="240" w:lineRule="auto"/>
        <w:jc w:val="center"/>
        <w:rPr>
          <w:b/>
          <w:noProof/>
          <w:szCs w:val="22"/>
        </w:rPr>
      </w:pPr>
      <w:r w:rsidRPr="001505D8">
        <w:rPr>
          <w:b/>
          <w:noProof/>
          <w:szCs w:val="22"/>
        </w:rPr>
        <w:t>Alpivab 200 mg concentrate for solution for infusion</w:t>
      </w:r>
    </w:p>
    <w:p w:rsidR="005D0693" w:rsidRPr="001505D8" w:rsidP="005D0693">
      <w:pPr>
        <w:numPr>
          <w:ilvl w:val="12"/>
          <w:numId w:val="0"/>
        </w:numPr>
        <w:tabs>
          <w:tab w:val="clear" w:pos="567"/>
        </w:tabs>
        <w:spacing w:line="240" w:lineRule="auto"/>
        <w:jc w:val="center"/>
        <w:rPr>
          <w:noProof/>
          <w:szCs w:val="22"/>
        </w:rPr>
      </w:pPr>
      <w:r w:rsidRPr="001505D8">
        <w:rPr>
          <w:noProof/>
          <w:szCs w:val="22"/>
        </w:rPr>
        <w:t>peramivir</w:t>
      </w:r>
    </w:p>
    <w:p w:rsidR="005D0693" w:rsidRPr="001505D8" w:rsidP="005D0693">
      <w:pPr>
        <w:tabs>
          <w:tab w:val="clear" w:pos="567"/>
        </w:tabs>
        <w:spacing w:line="240" w:lineRule="auto"/>
        <w:rPr>
          <w:noProof/>
          <w:szCs w:val="22"/>
        </w:rPr>
      </w:pPr>
    </w:p>
    <w:p w:rsidR="005D0693" w:rsidP="005D0693">
      <w:pPr>
        <w:spacing w:line="240" w:lineRule="auto"/>
        <w:rPr>
          <w:szCs w:val="22"/>
        </w:rPr>
      </w:pPr>
      <w:r>
        <w:rPr>
          <w:noProof/>
          <w:lang w:eastAsia="en-GB"/>
        </w:rPr>
        <w:drawing>
          <wp:inline distT="0" distB="0" distL="0" distR="0">
            <wp:extent cx="205740" cy="175260"/>
            <wp:effectExtent l="0" t="0" r="0" b="0"/>
            <wp:docPr id="1"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62863" name="Bild 2" descr="BT_1000x858px"/>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05740" cy="175260"/>
                    </a:xfrm>
                    <a:prstGeom prst="rect">
                      <a:avLst/>
                    </a:prstGeom>
                    <a:noFill/>
                    <a:ln>
                      <a:noFill/>
                    </a:ln>
                  </pic:spPr>
                </pic:pic>
              </a:graphicData>
            </a:graphic>
          </wp:inline>
        </w:drawing>
      </w:r>
      <w:r w:rsidRPr="001505D8">
        <w:rPr>
          <w:szCs w:val="22"/>
        </w:rPr>
        <w:t>This medicine is subject to additional monitoring. This will allow quick identification of new safety information. You can help by reporting any side effects you may get. See the end of section 4 for how to report side effects.</w:t>
      </w:r>
    </w:p>
    <w:p w:rsidR="005D0693" w:rsidRPr="001505D8" w:rsidP="005D0693">
      <w:pPr>
        <w:spacing w:line="240" w:lineRule="auto"/>
        <w:rPr>
          <w:szCs w:val="22"/>
        </w:rPr>
      </w:pPr>
    </w:p>
    <w:p w:rsidR="005D0693" w:rsidRPr="001505D8" w:rsidP="005D0693">
      <w:pPr>
        <w:tabs>
          <w:tab w:val="clear" w:pos="567"/>
        </w:tabs>
        <w:suppressAutoHyphens/>
        <w:spacing w:line="240" w:lineRule="auto"/>
        <w:rPr>
          <w:noProof/>
          <w:szCs w:val="22"/>
        </w:rPr>
      </w:pPr>
      <w:r w:rsidRPr="001505D8">
        <w:rPr>
          <w:b/>
          <w:noProof/>
          <w:szCs w:val="22"/>
        </w:rPr>
        <w:t>Read all of this leaflet carefully before you start using this medicine because it contains important information for you.</w:t>
      </w:r>
    </w:p>
    <w:p w:rsidR="005D0693" w:rsidRPr="001505D8" w:rsidP="005D0693">
      <w:pPr>
        <w:numPr>
          <w:ilvl w:val="0"/>
          <w:numId w:val="36"/>
        </w:numPr>
        <w:tabs>
          <w:tab w:val="clear" w:pos="567"/>
        </w:tabs>
        <w:spacing w:line="240" w:lineRule="auto"/>
        <w:ind w:left="567" w:right="-2" w:hanging="567"/>
        <w:rPr>
          <w:noProof/>
          <w:szCs w:val="22"/>
        </w:rPr>
      </w:pPr>
      <w:r w:rsidRPr="001505D8">
        <w:rPr>
          <w:noProof/>
          <w:szCs w:val="22"/>
        </w:rPr>
        <w:t xml:space="preserve">Keep this leaflet. You may need to read it again. </w:t>
      </w:r>
    </w:p>
    <w:p w:rsidR="005D0693" w:rsidRPr="001505D8" w:rsidP="005D0693">
      <w:pPr>
        <w:numPr>
          <w:ilvl w:val="0"/>
          <w:numId w:val="36"/>
        </w:numPr>
        <w:tabs>
          <w:tab w:val="clear" w:pos="567"/>
        </w:tabs>
        <w:spacing w:line="240" w:lineRule="auto"/>
        <w:ind w:left="567" w:right="-2" w:hanging="567"/>
        <w:rPr>
          <w:noProof/>
          <w:szCs w:val="22"/>
        </w:rPr>
      </w:pPr>
      <w:r w:rsidRPr="001505D8">
        <w:rPr>
          <w:noProof/>
          <w:szCs w:val="22"/>
        </w:rPr>
        <w:t>If you have any further questions, ask your doctor or pharmacist.</w:t>
      </w:r>
    </w:p>
    <w:p w:rsidR="005D0693" w:rsidRPr="001505D8" w:rsidP="005D0693">
      <w:pPr>
        <w:numPr>
          <w:ilvl w:val="0"/>
          <w:numId w:val="36"/>
        </w:numPr>
        <w:tabs>
          <w:tab w:val="clear" w:pos="567"/>
        </w:tabs>
        <w:spacing w:line="240" w:lineRule="auto"/>
        <w:ind w:left="567" w:right="-2" w:hanging="567"/>
        <w:rPr>
          <w:szCs w:val="22"/>
        </w:rPr>
      </w:pPr>
      <w:r w:rsidRPr="001505D8">
        <w:rPr>
          <w:noProof/>
          <w:szCs w:val="22"/>
        </w:rPr>
        <w:t>If you get any side effects, talk to your doctor or pharmacist.</w:t>
      </w:r>
      <w:r w:rsidRPr="001505D8">
        <w:rPr>
          <w:color w:val="FF0000"/>
          <w:szCs w:val="22"/>
        </w:rPr>
        <w:t xml:space="preserve"> </w:t>
      </w:r>
      <w:r w:rsidRPr="001505D8">
        <w:rPr>
          <w:szCs w:val="22"/>
        </w:rPr>
        <w:t>This includes any possible side effects not listed in this leaflet. See section 4.</w:t>
      </w:r>
    </w:p>
    <w:p w:rsidR="005D0693" w:rsidRPr="001505D8" w:rsidP="005D0693">
      <w:pPr>
        <w:tabs>
          <w:tab w:val="clear" w:pos="567"/>
        </w:tabs>
        <w:spacing w:line="240" w:lineRule="auto"/>
        <w:ind w:right="-2"/>
        <w:rPr>
          <w:szCs w:val="22"/>
        </w:rPr>
      </w:pPr>
    </w:p>
    <w:p w:rsidR="005D0693" w:rsidRPr="001505D8" w:rsidP="005D0693">
      <w:pPr>
        <w:tabs>
          <w:tab w:val="clear" w:pos="567"/>
        </w:tabs>
        <w:suppressAutoHyphens/>
        <w:spacing w:line="240" w:lineRule="auto"/>
        <w:rPr>
          <w:noProof/>
          <w:szCs w:val="22"/>
        </w:rPr>
      </w:pPr>
      <w:r w:rsidRPr="001505D8">
        <w:rPr>
          <w:b/>
          <w:szCs w:val="22"/>
        </w:rPr>
        <w:t xml:space="preserve">What </w:t>
      </w:r>
      <w:r w:rsidRPr="001505D8">
        <w:rPr>
          <w:b/>
          <w:noProof/>
          <w:szCs w:val="22"/>
        </w:rPr>
        <w:t>is</w:t>
      </w:r>
      <w:r w:rsidRPr="001505D8">
        <w:rPr>
          <w:b/>
          <w:szCs w:val="22"/>
        </w:rPr>
        <w:t xml:space="preserve"> in this leaflet</w:t>
      </w:r>
    </w:p>
    <w:p w:rsidR="005D0693" w:rsidRPr="001505D8" w:rsidP="005D0693">
      <w:pPr>
        <w:numPr>
          <w:ilvl w:val="12"/>
          <w:numId w:val="0"/>
        </w:numPr>
        <w:tabs>
          <w:tab w:val="clear" w:pos="567"/>
        </w:tabs>
        <w:spacing w:line="240" w:lineRule="auto"/>
        <w:ind w:right="-2"/>
        <w:rPr>
          <w:noProof/>
          <w:szCs w:val="22"/>
        </w:rPr>
      </w:pPr>
    </w:p>
    <w:p w:rsidR="005D0693" w:rsidRPr="00E538BC" w:rsidP="005D0693">
      <w:pPr>
        <w:numPr>
          <w:ilvl w:val="12"/>
          <w:numId w:val="0"/>
        </w:numPr>
        <w:spacing w:line="240" w:lineRule="auto"/>
        <w:ind w:right="-29"/>
        <w:rPr>
          <w:noProof/>
          <w:szCs w:val="22"/>
        </w:rPr>
      </w:pPr>
      <w:r w:rsidRPr="001505D8">
        <w:rPr>
          <w:noProof/>
          <w:szCs w:val="22"/>
        </w:rPr>
        <w:t>1.</w:t>
      </w:r>
      <w:r w:rsidRPr="001505D8">
        <w:rPr>
          <w:noProof/>
          <w:szCs w:val="22"/>
        </w:rPr>
        <w:tab/>
        <w:t xml:space="preserve">What Alpivab </w:t>
      </w:r>
      <w:r w:rsidRPr="00E538BC">
        <w:rPr>
          <w:noProof/>
          <w:szCs w:val="22"/>
        </w:rPr>
        <w:t xml:space="preserve">is and what it is used for </w:t>
      </w:r>
    </w:p>
    <w:p w:rsidR="005D0693" w:rsidRPr="00E538BC" w:rsidP="005D0693">
      <w:pPr>
        <w:numPr>
          <w:ilvl w:val="12"/>
          <w:numId w:val="0"/>
        </w:numPr>
        <w:spacing w:line="240" w:lineRule="auto"/>
        <w:ind w:right="-29"/>
        <w:rPr>
          <w:noProof/>
          <w:szCs w:val="22"/>
        </w:rPr>
      </w:pPr>
      <w:r w:rsidRPr="00E538BC">
        <w:rPr>
          <w:noProof/>
          <w:szCs w:val="22"/>
        </w:rPr>
        <w:t>2.</w:t>
      </w:r>
      <w:r w:rsidRPr="00E538BC">
        <w:rPr>
          <w:noProof/>
          <w:szCs w:val="22"/>
        </w:rPr>
        <w:tab/>
        <w:t xml:space="preserve">What you need to know before you </w:t>
      </w:r>
      <w:r w:rsidRPr="00E538BC" w:rsidR="003950A8">
        <w:rPr>
          <w:noProof/>
          <w:szCs w:val="22"/>
        </w:rPr>
        <w:t>are given</w:t>
      </w:r>
      <w:r w:rsidRPr="00E538BC">
        <w:rPr>
          <w:noProof/>
          <w:szCs w:val="22"/>
        </w:rPr>
        <w:t xml:space="preserve"> Alpivab </w:t>
      </w:r>
    </w:p>
    <w:p w:rsidR="005D0693" w:rsidRPr="00E538BC" w:rsidP="005D0693">
      <w:pPr>
        <w:numPr>
          <w:ilvl w:val="12"/>
          <w:numId w:val="0"/>
        </w:numPr>
        <w:spacing w:line="240" w:lineRule="auto"/>
        <w:ind w:right="-29"/>
        <w:rPr>
          <w:noProof/>
          <w:szCs w:val="22"/>
        </w:rPr>
      </w:pPr>
      <w:r w:rsidRPr="00E538BC">
        <w:rPr>
          <w:noProof/>
          <w:szCs w:val="22"/>
        </w:rPr>
        <w:t>3.</w:t>
      </w:r>
      <w:r w:rsidRPr="00E538BC">
        <w:rPr>
          <w:noProof/>
          <w:szCs w:val="22"/>
        </w:rPr>
        <w:tab/>
        <w:t xml:space="preserve">How Alpivab </w:t>
      </w:r>
      <w:r w:rsidRPr="00E538BC" w:rsidR="003950A8">
        <w:rPr>
          <w:noProof/>
          <w:szCs w:val="22"/>
        </w:rPr>
        <w:t>is given</w:t>
      </w:r>
    </w:p>
    <w:p w:rsidR="005D0693" w:rsidRPr="00E538BC" w:rsidP="005D0693">
      <w:pPr>
        <w:numPr>
          <w:ilvl w:val="12"/>
          <w:numId w:val="0"/>
        </w:numPr>
        <w:spacing w:line="240" w:lineRule="auto"/>
        <w:ind w:right="-29"/>
        <w:rPr>
          <w:noProof/>
          <w:szCs w:val="22"/>
        </w:rPr>
      </w:pPr>
      <w:r w:rsidRPr="00E538BC">
        <w:rPr>
          <w:noProof/>
          <w:szCs w:val="22"/>
        </w:rPr>
        <w:t>4.</w:t>
      </w:r>
      <w:r w:rsidRPr="00E538BC">
        <w:rPr>
          <w:noProof/>
          <w:szCs w:val="22"/>
        </w:rPr>
        <w:tab/>
        <w:t xml:space="preserve">Possible side effects </w:t>
      </w:r>
    </w:p>
    <w:p w:rsidR="005D0693" w:rsidRPr="00E538BC" w:rsidP="005D0693">
      <w:pPr>
        <w:spacing w:line="240" w:lineRule="auto"/>
        <w:ind w:right="-29"/>
        <w:rPr>
          <w:noProof/>
          <w:szCs w:val="22"/>
        </w:rPr>
      </w:pPr>
      <w:r w:rsidRPr="00E538BC">
        <w:rPr>
          <w:noProof/>
          <w:szCs w:val="22"/>
        </w:rPr>
        <w:t>5.</w:t>
      </w:r>
      <w:r w:rsidRPr="00E538BC">
        <w:rPr>
          <w:noProof/>
          <w:szCs w:val="22"/>
        </w:rPr>
        <w:tab/>
        <w:t xml:space="preserve">How to store Alpivab </w:t>
      </w:r>
    </w:p>
    <w:p w:rsidR="005D0693" w:rsidRPr="00E538BC" w:rsidP="005D0693">
      <w:pPr>
        <w:spacing w:line="240" w:lineRule="auto"/>
        <w:ind w:right="-29"/>
        <w:rPr>
          <w:noProof/>
          <w:szCs w:val="22"/>
        </w:rPr>
      </w:pPr>
      <w:r w:rsidRPr="00E538BC">
        <w:rPr>
          <w:noProof/>
          <w:szCs w:val="22"/>
        </w:rPr>
        <w:t>6.</w:t>
      </w:r>
      <w:r w:rsidRPr="00E538BC">
        <w:rPr>
          <w:noProof/>
          <w:szCs w:val="22"/>
        </w:rPr>
        <w:tab/>
        <w:t>Contents of the pack and other information</w:t>
      </w:r>
    </w:p>
    <w:p w:rsidR="005D0693" w:rsidRPr="00E538BC" w:rsidP="005D0693">
      <w:pPr>
        <w:numPr>
          <w:ilvl w:val="12"/>
          <w:numId w:val="0"/>
        </w:numPr>
        <w:tabs>
          <w:tab w:val="clear" w:pos="567"/>
        </w:tabs>
        <w:spacing w:line="240" w:lineRule="auto"/>
        <w:ind w:right="-2"/>
        <w:rPr>
          <w:noProof/>
          <w:szCs w:val="22"/>
        </w:rPr>
      </w:pPr>
    </w:p>
    <w:p w:rsidR="005D0693" w:rsidRPr="00E538BC" w:rsidP="005D0693">
      <w:pPr>
        <w:numPr>
          <w:ilvl w:val="12"/>
          <w:numId w:val="0"/>
        </w:numPr>
        <w:tabs>
          <w:tab w:val="clear" w:pos="567"/>
        </w:tabs>
        <w:spacing w:line="240" w:lineRule="auto"/>
        <w:rPr>
          <w:noProof/>
          <w:szCs w:val="22"/>
        </w:rPr>
      </w:pPr>
    </w:p>
    <w:p w:rsidR="005D0693" w:rsidRPr="00E538BC" w:rsidP="005D0693">
      <w:pPr>
        <w:numPr>
          <w:ilvl w:val="12"/>
          <w:numId w:val="0"/>
        </w:numPr>
        <w:tabs>
          <w:tab w:val="clear" w:pos="567"/>
        </w:tabs>
        <w:spacing w:line="240" w:lineRule="auto"/>
        <w:ind w:left="567" w:hanging="567"/>
        <w:outlineLvl w:val="0"/>
        <w:rPr>
          <w:b/>
          <w:noProof/>
          <w:szCs w:val="22"/>
        </w:rPr>
      </w:pPr>
      <w:r w:rsidRPr="00E538BC">
        <w:rPr>
          <w:b/>
          <w:noProof/>
          <w:szCs w:val="22"/>
        </w:rPr>
        <w:t>1.</w:t>
      </w:r>
      <w:r w:rsidRPr="00E538BC">
        <w:rPr>
          <w:b/>
          <w:noProof/>
          <w:szCs w:val="22"/>
        </w:rPr>
        <w:tab/>
        <w:t>What Alpivab is and what it is used for</w:t>
      </w:r>
    </w:p>
    <w:p w:rsidR="005D0693" w:rsidRPr="00E538BC" w:rsidP="005D0693">
      <w:pPr>
        <w:numPr>
          <w:ilvl w:val="12"/>
          <w:numId w:val="0"/>
        </w:numPr>
        <w:tabs>
          <w:tab w:val="clear" w:pos="567"/>
        </w:tabs>
        <w:spacing w:line="240" w:lineRule="auto"/>
        <w:rPr>
          <w:noProof/>
          <w:szCs w:val="22"/>
        </w:rPr>
      </w:pPr>
    </w:p>
    <w:p w:rsidR="005D0693" w:rsidRPr="00E538BC" w:rsidP="005D0693">
      <w:pPr>
        <w:tabs>
          <w:tab w:val="clear" w:pos="567"/>
        </w:tabs>
        <w:spacing w:line="240" w:lineRule="auto"/>
        <w:ind w:right="-2"/>
        <w:rPr>
          <w:b/>
          <w:strike/>
          <w:noProof/>
          <w:szCs w:val="22"/>
        </w:rPr>
      </w:pPr>
      <w:r w:rsidRPr="00E538BC">
        <w:rPr>
          <w:noProof/>
          <w:szCs w:val="22"/>
        </w:rPr>
        <w:t xml:space="preserve">Alpivab contains the active substance peramivir which belongs to a group of medicines called neuraminidase inhibitors. These medicines prevent the influenza virus from spreading inside the body. </w:t>
      </w:r>
    </w:p>
    <w:p w:rsidR="005D0693" w:rsidRPr="00E538BC" w:rsidP="005D0693">
      <w:pPr>
        <w:tabs>
          <w:tab w:val="clear" w:pos="567"/>
        </w:tabs>
        <w:spacing w:line="240" w:lineRule="auto"/>
        <w:ind w:right="-2"/>
        <w:rPr>
          <w:b/>
          <w:noProof/>
          <w:szCs w:val="22"/>
        </w:rPr>
      </w:pPr>
    </w:p>
    <w:p w:rsidR="005D0693" w:rsidRPr="00E538BC" w:rsidP="005D0693">
      <w:pPr>
        <w:tabs>
          <w:tab w:val="clear" w:pos="567"/>
        </w:tabs>
        <w:spacing w:line="240" w:lineRule="auto"/>
        <w:ind w:right="-2"/>
        <w:rPr>
          <w:strike/>
          <w:noProof/>
          <w:szCs w:val="22"/>
        </w:rPr>
      </w:pPr>
      <w:r w:rsidRPr="00E538BC">
        <w:rPr>
          <w:noProof/>
          <w:szCs w:val="22"/>
        </w:rPr>
        <w:t xml:space="preserve">Alpivab is used to treat adults and children </w:t>
      </w:r>
      <w:r w:rsidRPr="00E538BC" w:rsidR="003950A8">
        <w:rPr>
          <w:noProof/>
          <w:szCs w:val="22"/>
        </w:rPr>
        <w:t xml:space="preserve">aged </w:t>
      </w:r>
      <w:r w:rsidRPr="00E538BC">
        <w:rPr>
          <w:noProof/>
          <w:szCs w:val="22"/>
        </w:rPr>
        <w:t>from 2 years with influenza</w:t>
      </w:r>
      <w:r w:rsidRPr="00E538BC" w:rsidR="004C6C8F">
        <w:rPr>
          <w:noProof/>
          <w:szCs w:val="22"/>
        </w:rPr>
        <w:t xml:space="preserve"> that is not severe enough to require hospitalisation. </w:t>
      </w:r>
    </w:p>
    <w:p w:rsidR="005D0693" w:rsidRPr="00E538BC" w:rsidP="005D0693">
      <w:pPr>
        <w:numPr>
          <w:ilvl w:val="12"/>
          <w:numId w:val="0"/>
        </w:numPr>
        <w:tabs>
          <w:tab w:val="clear" w:pos="567"/>
        </w:tabs>
        <w:spacing w:line="240" w:lineRule="auto"/>
        <w:ind w:right="-2"/>
        <w:rPr>
          <w:noProof/>
          <w:szCs w:val="22"/>
        </w:rPr>
      </w:pPr>
    </w:p>
    <w:p w:rsidR="005D0693" w:rsidRPr="00E538BC" w:rsidP="005D0693">
      <w:pPr>
        <w:tabs>
          <w:tab w:val="clear" w:pos="567"/>
        </w:tabs>
        <w:spacing w:line="240" w:lineRule="auto"/>
        <w:ind w:right="-2"/>
        <w:rPr>
          <w:noProof/>
          <w:szCs w:val="22"/>
        </w:rPr>
      </w:pPr>
    </w:p>
    <w:p w:rsidR="005D0693" w:rsidRPr="00E538BC" w:rsidP="005D0693">
      <w:pPr>
        <w:numPr>
          <w:ilvl w:val="12"/>
          <w:numId w:val="0"/>
        </w:numPr>
        <w:tabs>
          <w:tab w:val="clear" w:pos="567"/>
        </w:tabs>
        <w:spacing w:line="240" w:lineRule="auto"/>
        <w:ind w:left="567" w:hanging="567"/>
        <w:outlineLvl w:val="0"/>
        <w:rPr>
          <w:b/>
          <w:noProof/>
          <w:szCs w:val="22"/>
        </w:rPr>
      </w:pPr>
      <w:r w:rsidRPr="00E538BC">
        <w:rPr>
          <w:b/>
          <w:noProof/>
          <w:szCs w:val="22"/>
        </w:rPr>
        <w:t>2.</w:t>
      </w:r>
      <w:r w:rsidRPr="00E538BC">
        <w:rPr>
          <w:b/>
          <w:noProof/>
          <w:szCs w:val="22"/>
        </w:rPr>
        <w:tab/>
        <w:t xml:space="preserve">What you need to know before you </w:t>
      </w:r>
      <w:r w:rsidRPr="00E538BC" w:rsidR="003950A8">
        <w:rPr>
          <w:b/>
          <w:noProof/>
          <w:szCs w:val="22"/>
        </w:rPr>
        <w:t xml:space="preserve">are given </w:t>
      </w:r>
      <w:r w:rsidRPr="00E538BC">
        <w:rPr>
          <w:b/>
          <w:noProof/>
          <w:szCs w:val="22"/>
        </w:rPr>
        <w:t>Alpivab</w:t>
      </w:r>
      <w:r w:rsidRPr="00E538BC">
        <w:rPr>
          <w:noProof/>
          <w:szCs w:val="22"/>
        </w:rPr>
        <w:t xml:space="preserve"> </w:t>
      </w:r>
    </w:p>
    <w:p w:rsidR="005D0693" w:rsidRPr="00E538BC" w:rsidP="005D0693">
      <w:pPr>
        <w:numPr>
          <w:ilvl w:val="12"/>
          <w:numId w:val="0"/>
        </w:numPr>
        <w:tabs>
          <w:tab w:val="clear" w:pos="567"/>
        </w:tabs>
        <w:spacing w:line="240" w:lineRule="auto"/>
        <w:rPr>
          <w:noProof/>
          <w:szCs w:val="22"/>
        </w:rPr>
      </w:pPr>
    </w:p>
    <w:p w:rsidR="005D0693" w:rsidRPr="00E538BC" w:rsidP="005D0693">
      <w:pPr>
        <w:tabs>
          <w:tab w:val="clear" w:pos="567"/>
        </w:tabs>
        <w:spacing w:line="240" w:lineRule="auto"/>
        <w:ind w:right="-2"/>
        <w:rPr>
          <w:b/>
          <w:noProof/>
          <w:szCs w:val="22"/>
        </w:rPr>
      </w:pPr>
      <w:r w:rsidRPr="00E538BC">
        <w:rPr>
          <w:b/>
          <w:noProof/>
          <w:szCs w:val="22"/>
        </w:rPr>
        <w:t>You must not receive Alpivab</w:t>
      </w:r>
    </w:p>
    <w:p w:rsidR="005D0693" w:rsidRPr="00E538BC" w:rsidP="005D0693">
      <w:pPr>
        <w:tabs>
          <w:tab w:val="clear" w:pos="567"/>
        </w:tabs>
        <w:spacing w:line="240" w:lineRule="auto"/>
        <w:ind w:right="-2"/>
        <w:rPr>
          <w:noProof/>
          <w:szCs w:val="22"/>
        </w:rPr>
      </w:pP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if you are allergic to peramivir or any of the other ingredients of this medicine (listed in section 6)</w:t>
      </w:r>
    </w:p>
    <w:p w:rsidR="005D0693" w:rsidRPr="00E538BC" w:rsidP="005D0693">
      <w:pPr>
        <w:numPr>
          <w:ilvl w:val="12"/>
          <w:numId w:val="0"/>
        </w:numPr>
        <w:tabs>
          <w:tab w:val="clear" w:pos="567"/>
        </w:tabs>
        <w:spacing w:line="240" w:lineRule="auto"/>
        <w:rPr>
          <w:noProof/>
          <w:szCs w:val="22"/>
        </w:rPr>
      </w:pPr>
    </w:p>
    <w:p w:rsidR="005D0693" w:rsidRPr="00E538BC" w:rsidP="005D0693">
      <w:pPr>
        <w:tabs>
          <w:tab w:val="clear" w:pos="567"/>
        </w:tabs>
        <w:spacing w:line="240" w:lineRule="auto"/>
        <w:ind w:right="-2"/>
        <w:rPr>
          <w:b/>
          <w:noProof/>
          <w:szCs w:val="22"/>
        </w:rPr>
      </w:pPr>
      <w:r w:rsidRPr="00E538BC">
        <w:rPr>
          <w:b/>
          <w:noProof/>
          <w:szCs w:val="22"/>
        </w:rPr>
        <w:t>Warnings and precautions</w:t>
      </w:r>
    </w:p>
    <w:p w:rsidR="005D0693" w:rsidRPr="00E538BC" w:rsidP="005D0693">
      <w:pPr>
        <w:tabs>
          <w:tab w:val="clear" w:pos="567"/>
        </w:tabs>
        <w:spacing w:line="240" w:lineRule="auto"/>
        <w:ind w:right="-2"/>
        <w:rPr>
          <w:b/>
          <w:noProof/>
          <w:szCs w:val="22"/>
        </w:rPr>
      </w:pPr>
    </w:p>
    <w:p w:rsidR="005D0693" w:rsidRPr="00E538BC" w:rsidP="005D0693">
      <w:pPr>
        <w:numPr>
          <w:ilvl w:val="12"/>
          <w:numId w:val="0"/>
        </w:numPr>
        <w:tabs>
          <w:tab w:val="clear" w:pos="567"/>
        </w:tabs>
        <w:spacing w:line="240" w:lineRule="auto"/>
        <w:rPr>
          <w:noProof/>
          <w:szCs w:val="22"/>
        </w:rPr>
      </w:pPr>
      <w:r w:rsidRPr="00E538BC">
        <w:rPr>
          <w:noProof/>
          <w:szCs w:val="22"/>
        </w:rPr>
        <w:t xml:space="preserve">Talk to your doctor or pharmacist before </w:t>
      </w:r>
      <w:r w:rsidRPr="00E538BC" w:rsidR="003950A8">
        <w:rPr>
          <w:noProof/>
          <w:szCs w:val="22"/>
        </w:rPr>
        <w:t>you are given</w:t>
      </w:r>
      <w:r w:rsidRPr="00E538BC">
        <w:rPr>
          <w:noProof/>
          <w:szCs w:val="22"/>
        </w:rPr>
        <w:t xml:space="preserve"> Alpivab if you have reduced kidney function. Your doctor may have to adjust your dose.</w:t>
      </w:r>
    </w:p>
    <w:p w:rsidR="005D0693" w:rsidRPr="00E538BC" w:rsidP="005D0693">
      <w:pPr>
        <w:numPr>
          <w:ilvl w:val="12"/>
          <w:numId w:val="0"/>
        </w:numPr>
        <w:tabs>
          <w:tab w:val="clear" w:pos="567"/>
        </w:tabs>
        <w:spacing w:line="240" w:lineRule="auto"/>
        <w:rPr>
          <w:noProof/>
          <w:szCs w:val="22"/>
        </w:rPr>
      </w:pPr>
    </w:p>
    <w:p w:rsidR="007403FA" w:rsidRPr="00E538BC" w:rsidP="005D0693">
      <w:pPr>
        <w:numPr>
          <w:ilvl w:val="12"/>
          <w:numId w:val="0"/>
        </w:numPr>
        <w:tabs>
          <w:tab w:val="clear" w:pos="567"/>
        </w:tabs>
        <w:spacing w:line="240" w:lineRule="auto"/>
        <w:ind w:right="-2"/>
        <w:rPr>
          <w:noProof/>
          <w:szCs w:val="22"/>
        </w:rPr>
      </w:pPr>
      <w:r w:rsidRPr="00E538BC">
        <w:rPr>
          <w:noProof/>
          <w:szCs w:val="22"/>
        </w:rPr>
        <w:t>Tell</w:t>
      </w:r>
      <w:r w:rsidRPr="00E538BC" w:rsidR="005D0693">
        <w:rPr>
          <w:noProof/>
          <w:szCs w:val="22"/>
        </w:rPr>
        <w:t xml:space="preserve"> your doctor immediately if </w:t>
      </w:r>
      <w:r w:rsidRPr="00E538BC">
        <w:rPr>
          <w:noProof/>
          <w:szCs w:val="22"/>
        </w:rPr>
        <w:t xml:space="preserve">you experience </w:t>
      </w:r>
      <w:r w:rsidRPr="00E538BC" w:rsidR="005D0693">
        <w:rPr>
          <w:noProof/>
          <w:szCs w:val="22"/>
        </w:rPr>
        <w:t xml:space="preserve">serious skin or allergic reactions </w:t>
      </w:r>
      <w:r w:rsidRPr="00E538BC">
        <w:rPr>
          <w:noProof/>
          <w:szCs w:val="22"/>
        </w:rPr>
        <w:t xml:space="preserve">after Alpivab is given. Symptoms may include skin or throat swelling, difficulty breathing, </w:t>
      </w:r>
      <w:r w:rsidR="005D64E5">
        <w:rPr>
          <w:noProof/>
          <w:szCs w:val="22"/>
        </w:rPr>
        <w:t>blistering rash or peeling skin</w:t>
      </w:r>
      <w:r w:rsidRPr="00E538BC">
        <w:rPr>
          <w:noProof/>
          <w:szCs w:val="22"/>
        </w:rPr>
        <w:t>. See section 4.</w:t>
      </w:r>
    </w:p>
    <w:p w:rsidR="007403FA" w:rsidRPr="00E538BC" w:rsidP="005D0693">
      <w:pPr>
        <w:numPr>
          <w:ilvl w:val="12"/>
          <w:numId w:val="0"/>
        </w:numPr>
        <w:tabs>
          <w:tab w:val="clear" w:pos="567"/>
        </w:tabs>
        <w:spacing w:line="240" w:lineRule="auto"/>
        <w:ind w:right="-2"/>
        <w:rPr>
          <w:noProof/>
          <w:szCs w:val="22"/>
        </w:rPr>
      </w:pPr>
    </w:p>
    <w:p w:rsidR="005D0693" w:rsidRPr="00E538BC" w:rsidP="005D0693">
      <w:pPr>
        <w:numPr>
          <w:ilvl w:val="12"/>
          <w:numId w:val="0"/>
        </w:numPr>
        <w:tabs>
          <w:tab w:val="clear" w:pos="567"/>
        </w:tabs>
        <w:spacing w:line="240" w:lineRule="auto"/>
        <w:ind w:right="-2"/>
        <w:rPr>
          <w:noProof/>
          <w:szCs w:val="22"/>
        </w:rPr>
      </w:pPr>
      <w:r w:rsidRPr="00E538BC">
        <w:rPr>
          <w:noProof/>
          <w:szCs w:val="22"/>
        </w:rPr>
        <w:t>Tell your doctor immediately if you experience abnormal behaviour after Alpivab</w:t>
      </w:r>
      <w:r w:rsidRPr="00E538BC" w:rsidR="003950A8">
        <w:rPr>
          <w:noProof/>
          <w:szCs w:val="22"/>
        </w:rPr>
        <w:t xml:space="preserve"> is given</w:t>
      </w:r>
      <w:r w:rsidRPr="00E538BC">
        <w:rPr>
          <w:noProof/>
          <w:szCs w:val="22"/>
        </w:rPr>
        <w:t>. Symptoms may include confusion, difficulty thinking or hallucinations. See section 4.</w:t>
      </w:r>
    </w:p>
    <w:p w:rsidR="005D0693" w:rsidRPr="00E538BC" w:rsidP="005D0693">
      <w:pPr>
        <w:numPr>
          <w:ilvl w:val="12"/>
          <w:numId w:val="0"/>
        </w:numPr>
        <w:tabs>
          <w:tab w:val="clear" w:pos="567"/>
        </w:tabs>
        <w:spacing w:line="240" w:lineRule="auto"/>
        <w:ind w:right="-2"/>
        <w:rPr>
          <w:noProof/>
          <w:szCs w:val="22"/>
        </w:rPr>
      </w:pPr>
    </w:p>
    <w:p w:rsidR="005D0693" w:rsidRPr="00E538BC" w:rsidP="005D0693">
      <w:pPr>
        <w:keepNext/>
        <w:keepLines/>
        <w:numPr>
          <w:ilvl w:val="12"/>
          <w:numId w:val="0"/>
        </w:numPr>
        <w:tabs>
          <w:tab w:val="clear" w:pos="567"/>
        </w:tabs>
        <w:spacing w:line="240" w:lineRule="auto"/>
        <w:rPr>
          <w:b/>
          <w:bCs/>
          <w:noProof/>
          <w:szCs w:val="22"/>
        </w:rPr>
      </w:pPr>
      <w:r w:rsidRPr="00E538BC">
        <w:rPr>
          <w:b/>
          <w:bCs/>
          <w:noProof/>
          <w:szCs w:val="22"/>
        </w:rPr>
        <w:t>Children and adolescents</w:t>
      </w:r>
    </w:p>
    <w:p w:rsidR="005D0693" w:rsidRPr="00E538BC" w:rsidP="005D0693">
      <w:pPr>
        <w:keepNext/>
        <w:keepLines/>
        <w:numPr>
          <w:ilvl w:val="12"/>
          <w:numId w:val="0"/>
        </w:numPr>
        <w:tabs>
          <w:tab w:val="clear" w:pos="567"/>
        </w:tabs>
        <w:spacing w:line="240" w:lineRule="auto"/>
        <w:rPr>
          <w:bCs/>
          <w:noProof/>
          <w:szCs w:val="22"/>
        </w:rPr>
      </w:pPr>
    </w:p>
    <w:p w:rsidR="005D0693" w:rsidRPr="00E538BC" w:rsidP="005D0693">
      <w:pPr>
        <w:keepNext/>
        <w:keepLines/>
        <w:numPr>
          <w:ilvl w:val="12"/>
          <w:numId w:val="0"/>
        </w:numPr>
        <w:tabs>
          <w:tab w:val="clear" w:pos="567"/>
        </w:tabs>
        <w:spacing w:line="240" w:lineRule="auto"/>
        <w:rPr>
          <w:bCs/>
          <w:noProof/>
          <w:szCs w:val="22"/>
        </w:rPr>
      </w:pPr>
      <w:r w:rsidRPr="00E538BC">
        <w:rPr>
          <w:bCs/>
          <w:noProof/>
          <w:szCs w:val="22"/>
        </w:rPr>
        <w:t xml:space="preserve">Alpivab is not recommended in children </w:t>
      </w:r>
      <w:r w:rsidRPr="00E538BC" w:rsidR="00290A35">
        <w:rPr>
          <w:bCs/>
          <w:noProof/>
          <w:szCs w:val="22"/>
        </w:rPr>
        <w:t xml:space="preserve">aged </w:t>
      </w:r>
      <w:r w:rsidRPr="00E538BC">
        <w:rPr>
          <w:bCs/>
          <w:noProof/>
          <w:szCs w:val="22"/>
        </w:rPr>
        <w:t>under 2 years.</w:t>
      </w:r>
    </w:p>
    <w:p w:rsidR="005D0693" w:rsidRPr="00E538BC" w:rsidP="005D0693">
      <w:pPr>
        <w:numPr>
          <w:ilvl w:val="12"/>
          <w:numId w:val="0"/>
        </w:numPr>
        <w:tabs>
          <w:tab w:val="clear" w:pos="567"/>
        </w:tabs>
        <w:spacing w:line="240" w:lineRule="auto"/>
        <w:rPr>
          <w:bCs/>
          <w:noProof/>
          <w:szCs w:val="22"/>
        </w:rPr>
      </w:pPr>
    </w:p>
    <w:p w:rsidR="005D0693" w:rsidRPr="00E538BC" w:rsidP="005D0693">
      <w:pPr>
        <w:keepNext/>
        <w:keepLines/>
        <w:numPr>
          <w:ilvl w:val="12"/>
          <w:numId w:val="0"/>
        </w:numPr>
        <w:tabs>
          <w:tab w:val="clear" w:pos="567"/>
        </w:tabs>
        <w:spacing w:line="240" w:lineRule="auto"/>
        <w:rPr>
          <w:szCs w:val="22"/>
        </w:rPr>
      </w:pPr>
      <w:r w:rsidRPr="00E538BC">
        <w:rPr>
          <w:b/>
          <w:szCs w:val="22"/>
        </w:rPr>
        <w:t>Other medicines and Alpivab</w:t>
      </w:r>
    </w:p>
    <w:p w:rsidR="005D0693" w:rsidRPr="00E538BC" w:rsidP="005D0693">
      <w:pPr>
        <w:keepNext/>
        <w:keepLines/>
        <w:numPr>
          <w:ilvl w:val="12"/>
          <w:numId w:val="0"/>
        </w:numPr>
        <w:tabs>
          <w:tab w:val="clear" w:pos="567"/>
        </w:tabs>
        <w:spacing w:line="240" w:lineRule="auto"/>
        <w:rPr>
          <w:szCs w:val="22"/>
        </w:rPr>
      </w:pPr>
    </w:p>
    <w:p w:rsidR="005D0693" w:rsidRPr="00E538BC" w:rsidP="005D0693">
      <w:pPr>
        <w:keepNext/>
        <w:keepLines/>
        <w:numPr>
          <w:ilvl w:val="12"/>
          <w:numId w:val="0"/>
        </w:numPr>
        <w:tabs>
          <w:tab w:val="clear" w:pos="567"/>
        </w:tabs>
        <w:spacing w:line="240" w:lineRule="auto"/>
        <w:rPr>
          <w:noProof/>
          <w:szCs w:val="22"/>
        </w:rPr>
      </w:pPr>
      <w:r w:rsidRPr="00E538BC">
        <w:rPr>
          <w:szCs w:val="22"/>
        </w:rPr>
        <w:t xml:space="preserve">Tell your doctor or pharmacist if you are using, have recently </w:t>
      </w:r>
      <w:r w:rsidRPr="00E538BC">
        <w:rPr>
          <w:noProof/>
          <w:szCs w:val="22"/>
        </w:rPr>
        <w:t>used or might use any other medicines.</w:t>
      </w:r>
    </w:p>
    <w:p w:rsidR="005D0693" w:rsidRPr="00E538BC" w:rsidP="005D0693">
      <w:pPr>
        <w:keepNext/>
        <w:keepLines/>
        <w:numPr>
          <w:ilvl w:val="12"/>
          <w:numId w:val="0"/>
        </w:numPr>
        <w:tabs>
          <w:tab w:val="clear" w:pos="567"/>
        </w:tabs>
        <w:spacing w:line="240" w:lineRule="auto"/>
        <w:ind w:right="-2"/>
        <w:rPr>
          <w:noProof/>
          <w:szCs w:val="22"/>
        </w:rPr>
      </w:pPr>
    </w:p>
    <w:p w:rsidR="005D0693" w:rsidRPr="00E538BC" w:rsidP="005D0693">
      <w:pPr>
        <w:numPr>
          <w:ilvl w:val="12"/>
          <w:numId w:val="0"/>
        </w:numPr>
        <w:tabs>
          <w:tab w:val="clear" w:pos="567"/>
        </w:tabs>
        <w:spacing w:line="240" w:lineRule="auto"/>
        <w:ind w:right="-2"/>
        <w:rPr>
          <w:noProof/>
          <w:szCs w:val="22"/>
        </w:rPr>
      </w:pPr>
      <w:r w:rsidRPr="00E538BC">
        <w:rPr>
          <w:szCs w:val="22"/>
        </w:rPr>
        <w:t xml:space="preserve">Live attenuated influenza vaccines </w:t>
      </w:r>
      <w:r w:rsidRPr="00E538BC" w:rsidR="00290A35">
        <w:rPr>
          <w:szCs w:val="22"/>
        </w:rPr>
        <w:t xml:space="preserve">should not be given </w:t>
      </w:r>
      <w:r w:rsidRPr="00E538BC">
        <w:rPr>
          <w:szCs w:val="22"/>
        </w:rPr>
        <w:t xml:space="preserve">until 48 hours </w:t>
      </w:r>
      <w:r w:rsidRPr="00E538BC" w:rsidR="00290A35">
        <w:rPr>
          <w:szCs w:val="22"/>
        </w:rPr>
        <w:t xml:space="preserve">after treatment with </w:t>
      </w:r>
      <w:r w:rsidRPr="00E538BC">
        <w:rPr>
          <w:szCs w:val="22"/>
        </w:rPr>
        <w:t>Alpivab.</w:t>
      </w:r>
      <w:r w:rsidRPr="00E538BC" w:rsidR="00290A35">
        <w:rPr>
          <w:szCs w:val="22"/>
        </w:rPr>
        <w:t xml:space="preserve"> This is because Alpivab may prevent these vaccines from working well enough.</w:t>
      </w:r>
    </w:p>
    <w:p w:rsidR="005D0693" w:rsidRPr="00E538BC" w:rsidP="005D0693">
      <w:pPr>
        <w:numPr>
          <w:ilvl w:val="12"/>
          <w:numId w:val="0"/>
        </w:numPr>
        <w:tabs>
          <w:tab w:val="clear" w:pos="567"/>
        </w:tabs>
        <w:spacing w:line="240" w:lineRule="auto"/>
        <w:ind w:right="-2"/>
        <w:rPr>
          <w:noProof/>
          <w:szCs w:val="22"/>
        </w:rPr>
      </w:pPr>
    </w:p>
    <w:p w:rsidR="005D0693" w:rsidRPr="00E538BC" w:rsidP="005D0693">
      <w:pPr>
        <w:tabs>
          <w:tab w:val="clear" w:pos="567"/>
        </w:tabs>
        <w:spacing w:line="240" w:lineRule="auto"/>
        <w:ind w:right="-2"/>
        <w:rPr>
          <w:b/>
          <w:noProof/>
          <w:szCs w:val="22"/>
        </w:rPr>
      </w:pPr>
      <w:r w:rsidRPr="00E538BC">
        <w:rPr>
          <w:b/>
          <w:noProof/>
          <w:szCs w:val="22"/>
        </w:rPr>
        <w:t>Pregnancy and breast-feeding</w:t>
      </w:r>
    </w:p>
    <w:p w:rsidR="005D0693" w:rsidRPr="00E538BC" w:rsidP="005D0693">
      <w:pPr>
        <w:numPr>
          <w:ilvl w:val="12"/>
          <w:numId w:val="0"/>
        </w:numPr>
        <w:tabs>
          <w:tab w:val="clear" w:pos="567"/>
        </w:tabs>
        <w:spacing w:line="240" w:lineRule="auto"/>
        <w:rPr>
          <w:noProof/>
          <w:szCs w:val="22"/>
        </w:rPr>
      </w:pPr>
    </w:p>
    <w:p w:rsidR="005D0693" w:rsidRPr="00E538BC" w:rsidP="005D0693">
      <w:pPr>
        <w:numPr>
          <w:ilvl w:val="12"/>
          <w:numId w:val="0"/>
        </w:numPr>
        <w:tabs>
          <w:tab w:val="clear" w:pos="567"/>
        </w:tabs>
        <w:spacing w:line="240" w:lineRule="auto"/>
        <w:rPr>
          <w:noProof/>
          <w:szCs w:val="22"/>
        </w:rPr>
      </w:pPr>
      <w:r w:rsidRPr="00E538BC">
        <w:rPr>
          <w:noProof/>
          <w:szCs w:val="22"/>
        </w:rPr>
        <w:t>Tell your doctor if you are pregnant or breast-feeding. Your doctor will advise on whether you can be given Alpivab during pregnancy, or whether you are to stop breast-feeding for a short period after getting Alpivab.</w:t>
      </w:r>
    </w:p>
    <w:p w:rsidR="005D0693" w:rsidRPr="00E538BC" w:rsidP="005D0693">
      <w:pPr>
        <w:numPr>
          <w:ilvl w:val="12"/>
          <w:numId w:val="0"/>
        </w:numPr>
        <w:tabs>
          <w:tab w:val="clear" w:pos="567"/>
        </w:tabs>
        <w:spacing w:line="240" w:lineRule="auto"/>
        <w:rPr>
          <w:noProof/>
          <w:szCs w:val="22"/>
        </w:rPr>
      </w:pPr>
    </w:p>
    <w:p w:rsidR="005D0693" w:rsidRPr="00E538BC" w:rsidP="005D0693">
      <w:pPr>
        <w:tabs>
          <w:tab w:val="clear" w:pos="567"/>
        </w:tabs>
        <w:spacing w:line="240" w:lineRule="auto"/>
        <w:ind w:right="-2"/>
        <w:rPr>
          <w:noProof/>
          <w:szCs w:val="22"/>
        </w:rPr>
      </w:pPr>
      <w:r w:rsidRPr="00E538BC">
        <w:rPr>
          <w:b/>
          <w:noProof/>
          <w:szCs w:val="22"/>
        </w:rPr>
        <w:t>Driving and using machines</w:t>
      </w:r>
    </w:p>
    <w:p w:rsidR="005D0693" w:rsidRPr="00E538BC" w:rsidP="005D0693">
      <w:pPr>
        <w:numPr>
          <w:ilvl w:val="12"/>
          <w:numId w:val="0"/>
        </w:numPr>
        <w:tabs>
          <w:tab w:val="clear" w:pos="567"/>
        </w:tabs>
        <w:spacing w:line="240" w:lineRule="auto"/>
        <w:ind w:right="-2"/>
        <w:rPr>
          <w:noProof/>
          <w:szCs w:val="22"/>
        </w:rPr>
      </w:pPr>
    </w:p>
    <w:p w:rsidR="005D0693" w:rsidRPr="00E538BC" w:rsidP="005D0693">
      <w:pPr>
        <w:numPr>
          <w:ilvl w:val="12"/>
          <w:numId w:val="0"/>
        </w:numPr>
        <w:tabs>
          <w:tab w:val="clear" w:pos="567"/>
        </w:tabs>
        <w:spacing w:line="240" w:lineRule="auto"/>
        <w:ind w:right="-2"/>
        <w:rPr>
          <w:noProof/>
          <w:szCs w:val="22"/>
        </w:rPr>
      </w:pPr>
      <w:r w:rsidRPr="00E538BC">
        <w:rPr>
          <w:noProof/>
          <w:szCs w:val="22"/>
        </w:rPr>
        <w:t xml:space="preserve">Alpivab </w:t>
      </w:r>
      <w:r w:rsidRPr="00E538BC" w:rsidR="00D45D9D">
        <w:rPr>
          <w:noProof/>
          <w:szCs w:val="22"/>
        </w:rPr>
        <w:t xml:space="preserve">is not likely to change your </w:t>
      </w:r>
      <w:r w:rsidRPr="00E538BC">
        <w:rPr>
          <w:noProof/>
          <w:szCs w:val="22"/>
        </w:rPr>
        <w:t>ability to drive and use machines.</w:t>
      </w:r>
    </w:p>
    <w:p w:rsidR="005D0693" w:rsidRPr="00E538BC" w:rsidP="005D0693">
      <w:pPr>
        <w:numPr>
          <w:ilvl w:val="12"/>
          <w:numId w:val="0"/>
        </w:numPr>
        <w:tabs>
          <w:tab w:val="clear" w:pos="567"/>
        </w:tabs>
        <w:spacing w:line="240" w:lineRule="auto"/>
        <w:ind w:right="-2"/>
        <w:rPr>
          <w:noProof/>
          <w:szCs w:val="22"/>
        </w:rPr>
      </w:pPr>
    </w:p>
    <w:p w:rsidR="005D0693" w:rsidRPr="00E538BC" w:rsidP="005D0693">
      <w:pPr>
        <w:tabs>
          <w:tab w:val="clear" w:pos="567"/>
        </w:tabs>
        <w:spacing w:line="240" w:lineRule="auto"/>
        <w:ind w:right="-2"/>
        <w:rPr>
          <w:b/>
          <w:noProof/>
          <w:szCs w:val="22"/>
        </w:rPr>
      </w:pPr>
      <w:r w:rsidRPr="00E538BC">
        <w:rPr>
          <w:b/>
          <w:noProof/>
          <w:szCs w:val="22"/>
        </w:rPr>
        <w:t>Alpivab contains sodium</w:t>
      </w:r>
    </w:p>
    <w:p w:rsidR="005D0693" w:rsidRPr="00E538BC" w:rsidP="005D0693">
      <w:pPr>
        <w:numPr>
          <w:ilvl w:val="12"/>
          <w:numId w:val="0"/>
        </w:numPr>
        <w:tabs>
          <w:tab w:val="clear" w:pos="567"/>
        </w:tabs>
        <w:spacing w:line="240" w:lineRule="auto"/>
        <w:ind w:right="-2"/>
        <w:rPr>
          <w:noProof/>
          <w:szCs w:val="22"/>
          <w:lang w:val="en-US"/>
        </w:rPr>
      </w:pPr>
    </w:p>
    <w:p w:rsidR="005D0693" w:rsidRPr="00E538BC" w:rsidP="005D0693">
      <w:pPr>
        <w:numPr>
          <w:ilvl w:val="12"/>
          <w:numId w:val="0"/>
        </w:numPr>
        <w:tabs>
          <w:tab w:val="clear" w:pos="567"/>
        </w:tabs>
        <w:spacing w:line="240" w:lineRule="auto"/>
        <w:ind w:right="-2"/>
        <w:rPr>
          <w:strike/>
          <w:noProof/>
          <w:szCs w:val="22"/>
        </w:rPr>
      </w:pPr>
      <w:r w:rsidRPr="00E538BC">
        <w:rPr>
          <w:noProof/>
          <w:szCs w:val="22"/>
          <w:lang w:val="en-US"/>
        </w:rPr>
        <w:t>This medicin</w:t>
      </w:r>
      <w:r w:rsidRPr="00E538BC" w:rsidR="00D45D9D">
        <w:rPr>
          <w:noProof/>
          <w:szCs w:val="22"/>
          <w:lang w:val="en-US"/>
        </w:rPr>
        <w:t>e</w:t>
      </w:r>
      <w:r w:rsidRPr="00E538BC">
        <w:rPr>
          <w:noProof/>
          <w:szCs w:val="22"/>
          <w:lang w:val="en-US"/>
        </w:rPr>
        <w:t xml:space="preserve"> contains </w:t>
      </w:r>
      <w:r w:rsidRPr="00E538BC">
        <w:rPr>
          <w:rFonts w:eastAsia="SimSun"/>
          <w:szCs w:val="22"/>
          <w:lang w:eastAsia="de-DE"/>
        </w:rPr>
        <w:t>212.4 </w:t>
      </w:r>
      <w:r w:rsidRPr="00E538BC">
        <w:rPr>
          <w:noProof/>
          <w:szCs w:val="22"/>
          <w:lang w:val="en-US"/>
        </w:rPr>
        <w:t>mg sodium (main component of cooking/table salt) in each dose consisting of 3 vials. This is equivalent to 10.6 % of the recommended maximum daily dietary intake of sodium for an adult.</w:t>
      </w:r>
      <w:r w:rsidRPr="00E538BC">
        <w:rPr>
          <w:strike/>
          <w:noProof/>
          <w:szCs w:val="22"/>
          <w:lang w:val="en-US"/>
        </w:rPr>
        <w:t xml:space="preserve"> </w:t>
      </w:r>
    </w:p>
    <w:p w:rsidR="005D0693" w:rsidRPr="00E538BC" w:rsidP="005D0693">
      <w:pPr>
        <w:numPr>
          <w:ilvl w:val="12"/>
          <w:numId w:val="0"/>
        </w:numPr>
        <w:tabs>
          <w:tab w:val="clear" w:pos="567"/>
        </w:tabs>
        <w:spacing w:line="240" w:lineRule="auto"/>
        <w:ind w:right="-2"/>
        <w:rPr>
          <w:noProof/>
          <w:szCs w:val="22"/>
        </w:rPr>
      </w:pPr>
    </w:p>
    <w:p w:rsidR="005D0693" w:rsidRPr="00E538BC" w:rsidP="005D0693">
      <w:pPr>
        <w:numPr>
          <w:ilvl w:val="12"/>
          <w:numId w:val="0"/>
        </w:numPr>
        <w:tabs>
          <w:tab w:val="clear" w:pos="567"/>
        </w:tabs>
        <w:spacing w:line="240" w:lineRule="auto"/>
        <w:ind w:right="-2"/>
        <w:rPr>
          <w:noProof/>
          <w:szCs w:val="22"/>
        </w:rPr>
      </w:pPr>
      <w:bookmarkStart w:id="19" w:name="_Hlk506897833"/>
    </w:p>
    <w:p w:rsidR="005D0693" w:rsidRPr="00E538BC" w:rsidP="005D0693">
      <w:pPr>
        <w:numPr>
          <w:ilvl w:val="12"/>
          <w:numId w:val="0"/>
        </w:numPr>
        <w:tabs>
          <w:tab w:val="clear" w:pos="567"/>
        </w:tabs>
        <w:spacing w:line="240" w:lineRule="auto"/>
        <w:ind w:left="567" w:hanging="567"/>
        <w:outlineLvl w:val="0"/>
        <w:rPr>
          <w:b/>
          <w:noProof/>
          <w:szCs w:val="22"/>
        </w:rPr>
      </w:pPr>
      <w:bookmarkStart w:id="20" w:name="_Hlk506885258"/>
      <w:r w:rsidRPr="00E538BC">
        <w:rPr>
          <w:b/>
          <w:noProof/>
          <w:szCs w:val="22"/>
        </w:rPr>
        <w:t>3.</w:t>
      </w:r>
      <w:r w:rsidRPr="00E538BC">
        <w:rPr>
          <w:b/>
          <w:noProof/>
          <w:szCs w:val="22"/>
        </w:rPr>
        <w:tab/>
        <w:t>How Alpivab</w:t>
      </w:r>
      <w:r w:rsidRPr="00E538BC" w:rsidR="00D45D9D">
        <w:rPr>
          <w:b/>
          <w:noProof/>
          <w:szCs w:val="22"/>
        </w:rPr>
        <w:t xml:space="preserve"> is given</w:t>
      </w:r>
    </w:p>
    <w:p w:rsidR="005D0693" w:rsidRPr="00E538BC" w:rsidP="005D0693">
      <w:pPr>
        <w:numPr>
          <w:ilvl w:val="12"/>
          <w:numId w:val="0"/>
        </w:numPr>
        <w:tabs>
          <w:tab w:val="clear" w:pos="567"/>
        </w:tabs>
        <w:spacing w:line="240" w:lineRule="auto"/>
        <w:ind w:right="-2"/>
        <w:rPr>
          <w:noProof/>
          <w:szCs w:val="22"/>
        </w:rPr>
      </w:pPr>
    </w:p>
    <w:p w:rsidR="005D0693" w:rsidRPr="00E538BC" w:rsidP="005D0693">
      <w:pPr>
        <w:numPr>
          <w:ilvl w:val="12"/>
          <w:numId w:val="0"/>
        </w:numPr>
        <w:tabs>
          <w:tab w:val="clear" w:pos="567"/>
        </w:tabs>
        <w:spacing w:line="240" w:lineRule="auto"/>
        <w:ind w:right="-2"/>
        <w:rPr>
          <w:noProof/>
        </w:rPr>
      </w:pPr>
      <w:r w:rsidRPr="00E538BC">
        <w:rPr>
          <w:noProof/>
        </w:rPr>
        <w:t xml:space="preserve">Alpivab is </w:t>
      </w:r>
      <w:r w:rsidRPr="00E538BC" w:rsidR="00D45D9D">
        <w:rPr>
          <w:noProof/>
        </w:rPr>
        <w:t>given by a healthcare profesional</w:t>
      </w:r>
      <w:r w:rsidRPr="00E538BC" w:rsidR="00D84596">
        <w:rPr>
          <w:noProof/>
        </w:rPr>
        <w:t xml:space="preserve"> </w:t>
      </w:r>
      <w:r w:rsidRPr="00E538BC">
        <w:rPr>
          <w:noProof/>
        </w:rPr>
        <w:t xml:space="preserve">as a single dose </w:t>
      </w:r>
      <w:r w:rsidRPr="00E538BC" w:rsidR="004C6C8F">
        <w:rPr>
          <w:noProof/>
        </w:rPr>
        <w:t xml:space="preserve">within 2 days of </w:t>
      </w:r>
      <w:r w:rsidRPr="00E538BC" w:rsidR="00D45D9D">
        <w:rPr>
          <w:noProof/>
        </w:rPr>
        <w:t xml:space="preserve">the start of </w:t>
      </w:r>
      <w:r w:rsidRPr="00E538BC" w:rsidR="004C6C8F">
        <w:rPr>
          <w:noProof/>
        </w:rPr>
        <w:t xml:space="preserve">influenza symptoms. It is </w:t>
      </w:r>
      <w:r w:rsidRPr="00E538BC" w:rsidR="00D45D9D">
        <w:rPr>
          <w:noProof/>
        </w:rPr>
        <w:t xml:space="preserve">first </w:t>
      </w:r>
      <w:r w:rsidRPr="00E538BC" w:rsidR="004C6C8F">
        <w:rPr>
          <w:noProof/>
        </w:rPr>
        <w:t xml:space="preserve">diluted </w:t>
      </w:r>
      <w:r w:rsidRPr="00E538BC" w:rsidR="00D45D9D">
        <w:rPr>
          <w:noProof/>
        </w:rPr>
        <w:t xml:space="preserve">and then given </w:t>
      </w:r>
      <w:r w:rsidRPr="00E538BC">
        <w:rPr>
          <w:noProof/>
        </w:rPr>
        <w:t>into a vein</w:t>
      </w:r>
      <w:r w:rsidRPr="00E538BC" w:rsidR="004C6C8F">
        <w:rPr>
          <w:noProof/>
        </w:rPr>
        <w:t xml:space="preserve"> </w:t>
      </w:r>
      <w:r w:rsidRPr="00E538BC" w:rsidR="00D45D9D">
        <w:rPr>
          <w:noProof/>
        </w:rPr>
        <w:t xml:space="preserve"> by</w:t>
      </w:r>
      <w:r w:rsidRPr="00E538BC" w:rsidR="004C6C8F">
        <w:rPr>
          <w:noProof/>
        </w:rPr>
        <w:t xml:space="preserve"> infusion</w:t>
      </w:r>
      <w:r w:rsidRPr="00E538BC" w:rsidR="00D45D9D">
        <w:rPr>
          <w:noProof/>
        </w:rPr>
        <w:t xml:space="preserve"> (drip)</w:t>
      </w:r>
      <w:r w:rsidRPr="00E538BC" w:rsidR="004C6C8F">
        <w:rPr>
          <w:noProof/>
        </w:rPr>
        <w:t>, over 15 to 30 minutes</w:t>
      </w:r>
      <w:r w:rsidRPr="00E538BC">
        <w:rPr>
          <w:noProof/>
        </w:rPr>
        <w:t xml:space="preserve">.  </w:t>
      </w:r>
    </w:p>
    <w:p w:rsidR="005D0693" w:rsidRPr="00E538BC" w:rsidP="005D0693">
      <w:pPr>
        <w:numPr>
          <w:ilvl w:val="12"/>
          <w:numId w:val="0"/>
        </w:numPr>
        <w:tabs>
          <w:tab w:val="clear" w:pos="567"/>
        </w:tabs>
        <w:spacing w:line="240" w:lineRule="auto"/>
        <w:ind w:right="-2"/>
        <w:rPr>
          <w:noProof/>
        </w:rPr>
      </w:pPr>
    </w:p>
    <w:p w:rsidR="00906A54" w:rsidRPr="00E538BC" w:rsidP="005D0693">
      <w:pPr>
        <w:pStyle w:val="ListParagraph"/>
        <w:numPr>
          <w:ilvl w:val="0"/>
          <w:numId w:val="45"/>
        </w:numPr>
        <w:spacing w:line="240" w:lineRule="auto"/>
        <w:ind w:right="-2"/>
        <w:rPr>
          <w:rFonts w:ascii="Times New Roman" w:hAnsi="Times New Roman" w:cs="Times New Roman"/>
          <w:noProof/>
        </w:rPr>
      </w:pPr>
      <w:r w:rsidRPr="00E538BC">
        <w:rPr>
          <w:rFonts w:ascii="Times New Roman" w:hAnsi="Times New Roman" w:cs="Times New Roman"/>
          <w:noProof/>
        </w:rPr>
        <w:t>A</w:t>
      </w:r>
      <w:r w:rsidRPr="00E538BC" w:rsidR="005D0693">
        <w:rPr>
          <w:rFonts w:ascii="Times New Roman" w:hAnsi="Times New Roman" w:cs="Times New Roman"/>
          <w:noProof/>
        </w:rPr>
        <w:t xml:space="preserve">dults </w:t>
      </w:r>
      <w:r w:rsidRPr="00E538BC">
        <w:rPr>
          <w:rFonts w:ascii="Times New Roman" w:hAnsi="Times New Roman" w:cs="Times New Roman"/>
          <w:noProof/>
        </w:rPr>
        <w:t>and adolescents (13 years and older) receive 600 mg (3 Alpivab vials).</w:t>
      </w:r>
    </w:p>
    <w:p w:rsidR="004A752E" w:rsidRPr="00E538BC" w:rsidP="005D0693">
      <w:pPr>
        <w:pStyle w:val="ListParagraph"/>
        <w:numPr>
          <w:ilvl w:val="0"/>
          <w:numId w:val="45"/>
        </w:numPr>
        <w:spacing w:line="240" w:lineRule="auto"/>
        <w:ind w:right="-2"/>
        <w:rPr>
          <w:rFonts w:ascii="Times New Roman" w:hAnsi="Times New Roman" w:cs="Times New Roman"/>
          <w:noProof/>
        </w:rPr>
      </w:pPr>
      <w:r w:rsidRPr="00E538BC">
        <w:rPr>
          <w:rFonts w:ascii="Times New Roman" w:hAnsi="Times New Roman" w:cs="Times New Roman"/>
          <w:noProof/>
        </w:rPr>
        <w:t>C</w:t>
      </w:r>
      <w:r w:rsidRPr="00E538BC" w:rsidR="0081406D">
        <w:rPr>
          <w:rFonts w:ascii="Times New Roman" w:hAnsi="Times New Roman" w:cs="Times New Roman"/>
          <w:noProof/>
        </w:rPr>
        <w:t xml:space="preserve">hildren </w:t>
      </w:r>
      <w:r w:rsidRPr="00E538BC">
        <w:rPr>
          <w:rFonts w:ascii="Times New Roman" w:hAnsi="Times New Roman" w:cs="Times New Roman"/>
          <w:noProof/>
        </w:rPr>
        <w:t xml:space="preserve">aged from 2 years </w:t>
      </w:r>
      <w:r w:rsidRPr="00E538BC" w:rsidR="0081406D">
        <w:rPr>
          <w:rFonts w:ascii="Times New Roman" w:hAnsi="Times New Roman" w:cs="Times New Roman"/>
          <w:noProof/>
        </w:rPr>
        <w:t xml:space="preserve">weighing 50 kg or more </w:t>
      </w:r>
      <w:r w:rsidRPr="00E538BC" w:rsidR="001279CE">
        <w:rPr>
          <w:rFonts w:ascii="Times New Roman" w:hAnsi="Times New Roman" w:cs="Times New Roman"/>
          <w:noProof/>
        </w:rPr>
        <w:t>receive 600 mg (3 Alpivab vials).</w:t>
      </w:r>
    </w:p>
    <w:p w:rsidR="005D0693" w:rsidRPr="00E538BC" w:rsidP="00513409">
      <w:pPr>
        <w:pStyle w:val="ListParagraph"/>
        <w:numPr>
          <w:ilvl w:val="0"/>
          <w:numId w:val="45"/>
        </w:numPr>
        <w:spacing w:line="240" w:lineRule="auto"/>
        <w:ind w:right="-2"/>
        <w:rPr>
          <w:rFonts w:ascii="Times New Roman" w:hAnsi="Times New Roman" w:cs="Times New Roman"/>
          <w:noProof/>
        </w:rPr>
      </w:pPr>
      <w:r w:rsidRPr="00E538BC">
        <w:rPr>
          <w:rFonts w:ascii="Times New Roman" w:hAnsi="Times New Roman" w:cs="Times New Roman"/>
          <w:noProof/>
        </w:rPr>
        <w:t xml:space="preserve">Children </w:t>
      </w:r>
      <w:r w:rsidRPr="00E538BC" w:rsidR="0081406D">
        <w:rPr>
          <w:rFonts w:ascii="Times New Roman" w:hAnsi="Times New Roman" w:cs="Times New Roman"/>
          <w:noProof/>
        </w:rPr>
        <w:t xml:space="preserve">aged from 2 years weighing </w:t>
      </w:r>
      <w:r w:rsidRPr="00E538BC">
        <w:rPr>
          <w:rFonts w:ascii="Times New Roman" w:hAnsi="Times New Roman" w:cs="Times New Roman"/>
          <w:noProof/>
        </w:rPr>
        <w:t xml:space="preserve">less than 50 kg </w:t>
      </w:r>
      <w:r w:rsidRPr="00E538BC" w:rsidR="00DC3A15">
        <w:rPr>
          <w:rFonts w:ascii="Times New Roman" w:hAnsi="Times New Roman" w:cs="Times New Roman"/>
          <w:noProof/>
        </w:rPr>
        <w:t xml:space="preserve">receive </w:t>
      </w:r>
      <w:r w:rsidRPr="00E538BC">
        <w:rPr>
          <w:rFonts w:ascii="Times New Roman" w:hAnsi="Times New Roman" w:cs="Times New Roman"/>
          <w:noProof/>
        </w:rPr>
        <w:t>12 mg per k</w:t>
      </w:r>
      <w:r w:rsidRPr="00E538BC" w:rsidR="009B7DFC">
        <w:rPr>
          <w:rFonts w:ascii="Times New Roman" w:hAnsi="Times New Roman" w:cs="Times New Roman"/>
          <w:noProof/>
        </w:rPr>
        <w:t>g</w:t>
      </w:r>
      <w:r w:rsidRPr="00E538BC">
        <w:rPr>
          <w:rFonts w:ascii="Times New Roman" w:hAnsi="Times New Roman" w:cs="Times New Roman"/>
          <w:noProof/>
        </w:rPr>
        <w:t xml:space="preserve"> body weight.</w:t>
      </w:r>
    </w:p>
    <w:p w:rsidR="00DC3A15" w:rsidRPr="00E538BC" w:rsidP="00756A48">
      <w:pPr>
        <w:pStyle w:val="ListParagraph"/>
        <w:numPr>
          <w:ilvl w:val="0"/>
          <w:numId w:val="45"/>
        </w:numPr>
        <w:spacing w:after="0" w:line="240" w:lineRule="auto"/>
        <w:contextualSpacing w:val="0"/>
        <w:rPr>
          <w:rFonts w:ascii="Times New Roman" w:hAnsi="Times New Roman" w:cs="Times New Roman"/>
          <w:noProof/>
        </w:rPr>
      </w:pPr>
      <w:r w:rsidRPr="00E538BC">
        <w:rPr>
          <w:rFonts w:ascii="Times New Roman" w:hAnsi="Times New Roman" w:cs="Times New Roman"/>
          <w:noProof/>
        </w:rPr>
        <w:t xml:space="preserve">Patients with reduced kidney function may require a </w:t>
      </w:r>
      <w:r w:rsidRPr="00E538BC" w:rsidR="00D84596">
        <w:rPr>
          <w:rFonts w:ascii="Times New Roman" w:hAnsi="Times New Roman" w:cs="Times New Roman"/>
          <w:noProof/>
        </w:rPr>
        <w:t xml:space="preserve">reduced </w:t>
      </w:r>
      <w:r w:rsidRPr="00E538BC">
        <w:rPr>
          <w:rFonts w:ascii="Times New Roman" w:hAnsi="Times New Roman" w:cs="Times New Roman"/>
          <w:noProof/>
        </w:rPr>
        <w:t>dose.</w:t>
      </w:r>
    </w:p>
    <w:p w:rsidR="005D0693" w:rsidRPr="00E538BC" w:rsidP="00756A48">
      <w:pPr>
        <w:numPr>
          <w:ilvl w:val="12"/>
          <w:numId w:val="0"/>
        </w:numPr>
        <w:tabs>
          <w:tab w:val="clear" w:pos="567"/>
        </w:tabs>
        <w:spacing w:line="240" w:lineRule="auto"/>
        <w:rPr>
          <w:strike/>
          <w:noProof/>
          <w:szCs w:val="22"/>
        </w:rPr>
      </w:pPr>
    </w:p>
    <w:p w:rsidR="005D0693" w:rsidRPr="00A95F20" w:rsidP="005D0693">
      <w:pPr>
        <w:numPr>
          <w:ilvl w:val="12"/>
          <w:numId w:val="0"/>
        </w:numPr>
        <w:tabs>
          <w:tab w:val="clear" w:pos="567"/>
        </w:tabs>
        <w:spacing w:line="240" w:lineRule="auto"/>
        <w:ind w:right="-29"/>
        <w:rPr>
          <w:szCs w:val="22"/>
        </w:rPr>
      </w:pPr>
      <w:r w:rsidRPr="00E538BC">
        <w:rPr>
          <w:noProof/>
          <w:szCs w:val="22"/>
        </w:rPr>
        <w:t>If you have any further questions on the use of this medicine, ask your doctor or pharmacist</w:t>
      </w:r>
      <w:r w:rsidRPr="00E538BC">
        <w:rPr>
          <w:szCs w:val="22"/>
        </w:rPr>
        <w:t>.</w:t>
      </w:r>
    </w:p>
    <w:p w:rsidR="005D0693" w:rsidRPr="00A95F20" w:rsidP="005D0693">
      <w:pPr>
        <w:numPr>
          <w:ilvl w:val="12"/>
          <w:numId w:val="0"/>
        </w:numPr>
        <w:tabs>
          <w:tab w:val="clear" w:pos="567"/>
        </w:tabs>
        <w:spacing w:line="240" w:lineRule="auto"/>
        <w:rPr>
          <w:szCs w:val="22"/>
        </w:rPr>
      </w:pPr>
      <w:bookmarkEnd w:id="20"/>
    </w:p>
    <w:p w:rsidR="005D0693" w:rsidRPr="00A95F20" w:rsidP="005D0693">
      <w:pPr>
        <w:numPr>
          <w:ilvl w:val="12"/>
          <w:numId w:val="0"/>
        </w:numPr>
        <w:tabs>
          <w:tab w:val="clear" w:pos="567"/>
        </w:tabs>
        <w:spacing w:line="240" w:lineRule="auto"/>
        <w:rPr>
          <w:szCs w:val="22"/>
        </w:rPr>
      </w:pPr>
      <w:bookmarkEnd w:id="19"/>
    </w:p>
    <w:p w:rsidR="005D0693" w:rsidRPr="001505D8" w:rsidP="005D0693">
      <w:pPr>
        <w:numPr>
          <w:ilvl w:val="12"/>
          <w:numId w:val="0"/>
        </w:numPr>
        <w:tabs>
          <w:tab w:val="clear" w:pos="567"/>
        </w:tabs>
        <w:spacing w:line="240" w:lineRule="auto"/>
        <w:ind w:left="567" w:hanging="567"/>
        <w:outlineLvl w:val="0"/>
        <w:rPr>
          <w:szCs w:val="22"/>
        </w:rPr>
      </w:pPr>
      <w:r w:rsidRPr="00A95F20">
        <w:rPr>
          <w:b/>
          <w:szCs w:val="22"/>
        </w:rPr>
        <w:t>4.</w:t>
      </w:r>
      <w:r w:rsidRPr="00A95F20">
        <w:rPr>
          <w:b/>
          <w:szCs w:val="22"/>
        </w:rPr>
        <w:tab/>
      </w:r>
      <w:r w:rsidRPr="00A95F20">
        <w:rPr>
          <w:b/>
          <w:noProof/>
          <w:szCs w:val="22"/>
        </w:rPr>
        <w:t>Possible</w:t>
      </w:r>
      <w:r w:rsidRPr="00A95F20">
        <w:rPr>
          <w:b/>
          <w:szCs w:val="22"/>
        </w:rPr>
        <w:t xml:space="preserve"> side effect</w:t>
      </w:r>
      <w:r w:rsidRPr="001505D8">
        <w:rPr>
          <w:b/>
          <w:szCs w:val="22"/>
        </w:rPr>
        <w:t>s</w:t>
      </w:r>
    </w:p>
    <w:p w:rsidR="005D0693" w:rsidRPr="001505D8" w:rsidP="005D0693">
      <w:pPr>
        <w:numPr>
          <w:ilvl w:val="12"/>
          <w:numId w:val="0"/>
        </w:numPr>
        <w:tabs>
          <w:tab w:val="clear" w:pos="567"/>
        </w:tabs>
        <w:spacing w:line="240" w:lineRule="auto"/>
        <w:rPr>
          <w:szCs w:val="22"/>
        </w:rPr>
      </w:pPr>
    </w:p>
    <w:p w:rsidR="005D0693" w:rsidP="005D0693">
      <w:pPr>
        <w:numPr>
          <w:ilvl w:val="12"/>
          <w:numId w:val="0"/>
        </w:numPr>
        <w:tabs>
          <w:tab w:val="clear" w:pos="567"/>
        </w:tabs>
        <w:spacing w:line="240" w:lineRule="auto"/>
        <w:ind w:right="-29"/>
        <w:rPr>
          <w:noProof/>
          <w:szCs w:val="22"/>
        </w:rPr>
      </w:pPr>
      <w:r w:rsidRPr="001505D8">
        <w:rPr>
          <w:noProof/>
          <w:szCs w:val="22"/>
        </w:rPr>
        <w:t>Like all medicines, this medicine can cause side effects, although not everybody gets them.</w:t>
      </w:r>
    </w:p>
    <w:p w:rsidR="005D0693" w:rsidP="005D0693">
      <w:pPr>
        <w:numPr>
          <w:ilvl w:val="12"/>
          <w:numId w:val="0"/>
        </w:numPr>
        <w:tabs>
          <w:tab w:val="clear" w:pos="567"/>
        </w:tabs>
        <w:spacing w:line="240" w:lineRule="auto"/>
        <w:ind w:right="-29"/>
        <w:rPr>
          <w:noProof/>
          <w:szCs w:val="22"/>
        </w:rPr>
      </w:pPr>
    </w:p>
    <w:p w:rsidR="005D0693" w:rsidRPr="00A95F20" w:rsidP="005D0693">
      <w:pPr>
        <w:numPr>
          <w:ilvl w:val="12"/>
          <w:numId w:val="0"/>
        </w:numPr>
        <w:tabs>
          <w:tab w:val="clear" w:pos="567"/>
        </w:tabs>
        <w:spacing w:after="120" w:line="240" w:lineRule="auto"/>
        <w:ind w:right="-29"/>
        <w:rPr>
          <w:noProof/>
          <w:szCs w:val="22"/>
          <w:lang w:val="en-US"/>
        </w:rPr>
      </w:pPr>
      <w:r w:rsidRPr="00A95F20">
        <w:rPr>
          <w:b/>
          <w:noProof/>
          <w:szCs w:val="22"/>
        </w:rPr>
        <w:t>Contact your doctor immediately</w:t>
      </w:r>
      <w:r w:rsidRPr="00A95F20">
        <w:rPr>
          <w:noProof/>
          <w:szCs w:val="22"/>
        </w:rPr>
        <w:t xml:space="preserve"> if any of the following side effects occur:</w:t>
      </w:r>
    </w:p>
    <w:p w:rsidR="005D0693" w:rsidRPr="00A95F20" w:rsidP="005D0693">
      <w:pPr>
        <w:numPr>
          <w:ilvl w:val="12"/>
          <w:numId w:val="0"/>
        </w:numPr>
        <w:tabs>
          <w:tab w:val="clear" w:pos="567"/>
        </w:tabs>
        <w:spacing w:line="240" w:lineRule="auto"/>
        <w:ind w:right="-29"/>
        <w:rPr>
          <w:noProof/>
          <w:szCs w:val="22"/>
        </w:rPr>
      </w:pPr>
      <w:r w:rsidRPr="00A95F20">
        <w:rPr>
          <w:b/>
          <w:szCs w:val="22"/>
        </w:rPr>
        <w:t>Rare,</w:t>
      </w:r>
      <w:r w:rsidRPr="00A95F20">
        <w:rPr>
          <w:szCs w:val="22"/>
        </w:rPr>
        <w:t xml:space="preserve"> may affect up to 1 in 1,000 people</w:t>
      </w:r>
    </w:p>
    <w:p w:rsidR="005D0693" w:rsidRPr="00A95F20" w:rsidP="005D0693">
      <w:pPr>
        <w:pStyle w:val="ListParagraph"/>
        <w:numPr>
          <w:ilvl w:val="0"/>
          <w:numId w:val="46"/>
        </w:numPr>
        <w:spacing w:after="0" w:line="240" w:lineRule="auto"/>
        <w:ind w:right="-2"/>
        <w:rPr>
          <w:rFonts w:ascii="Times New Roman" w:hAnsi="Times New Roman" w:cs="Times New Roman"/>
          <w:noProof/>
        </w:rPr>
      </w:pPr>
      <w:r w:rsidRPr="00A95F20">
        <w:rPr>
          <w:rFonts w:ascii="Times New Roman" w:hAnsi="Times New Roman" w:cs="Times New Roman"/>
          <w:noProof/>
        </w:rPr>
        <w:t>severe skin rash with or without blisters and fever</w:t>
      </w:r>
    </w:p>
    <w:p w:rsidR="005D0693" w:rsidRPr="00A95F20" w:rsidP="005D0693">
      <w:pPr>
        <w:tabs>
          <w:tab w:val="clear" w:pos="567"/>
        </w:tabs>
        <w:spacing w:line="240" w:lineRule="auto"/>
        <w:ind w:right="-2"/>
        <w:rPr>
          <w:noProof/>
          <w:szCs w:val="22"/>
        </w:rPr>
      </w:pPr>
    </w:p>
    <w:p w:rsidR="005D0693" w:rsidRPr="00E538BC" w:rsidP="005D0693">
      <w:pPr>
        <w:numPr>
          <w:ilvl w:val="12"/>
          <w:numId w:val="0"/>
        </w:numPr>
        <w:tabs>
          <w:tab w:val="clear" w:pos="567"/>
        </w:tabs>
        <w:spacing w:line="240" w:lineRule="auto"/>
        <w:ind w:right="-29"/>
        <w:rPr>
          <w:noProof/>
          <w:szCs w:val="22"/>
        </w:rPr>
      </w:pPr>
      <w:r w:rsidRPr="00E538BC">
        <w:rPr>
          <w:b/>
          <w:szCs w:val="22"/>
        </w:rPr>
        <w:t xml:space="preserve">Not known, </w:t>
      </w:r>
      <w:r w:rsidRPr="00E538BC">
        <w:rPr>
          <w:szCs w:val="22"/>
        </w:rPr>
        <w:t>frequency cannot be estimated from the available data</w:t>
      </w:r>
      <w:r w:rsidRPr="00E538BC">
        <w:rPr>
          <w:b/>
          <w:szCs w:val="22"/>
        </w:rPr>
        <w:t xml:space="preserve"> </w:t>
      </w:r>
    </w:p>
    <w:p w:rsidR="005D0693" w:rsidRPr="00E538BC" w:rsidP="005D0693">
      <w:pPr>
        <w:numPr>
          <w:ilvl w:val="0"/>
          <w:numId w:val="36"/>
        </w:numPr>
        <w:tabs>
          <w:tab w:val="clear" w:pos="567"/>
        </w:tabs>
        <w:spacing w:line="240" w:lineRule="auto"/>
        <w:ind w:left="567" w:right="-2" w:hanging="567"/>
        <w:rPr>
          <w:noProof/>
          <w:szCs w:val="22"/>
          <w:lang w:val="en-US"/>
        </w:rPr>
      </w:pPr>
      <w:r w:rsidRPr="00E538BC">
        <w:rPr>
          <w:noProof/>
          <w:szCs w:val="22"/>
        </w:rPr>
        <w:t xml:space="preserve">very severe skin reactions, including Steven-Johnson syndrome and dermatitis exfoliative </w:t>
      </w:r>
    </w:p>
    <w:p w:rsidR="005D0693" w:rsidRPr="00E538BC" w:rsidP="005D0693">
      <w:pPr>
        <w:tabs>
          <w:tab w:val="clear" w:pos="567"/>
        </w:tabs>
        <w:spacing w:line="240" w:lineRule="auto"/>
        <w:ind w:left="567" w:right="-2"/>
        <w:rPr>
          <w:noProof/>
          <w:szCs w:val="22"/>
          <w:lang w:val="en-US"/>
        </w:rPr>
      </w:pPr>
      <w:r w:rsidRPr="00E538BC">
        <w:rPr>
          <w:noProof/>
          <w:szCs w:val="22"/>
        </w:rPr>
        <w:t>These skin reactions are life-threatening rashes with fever and blisters and can effect the lining of the mouth and genitals.</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severe</w:t>
      </w:r>
      <w:r w:rsidRPr="00E538BC">
        <w:rPr>
          <w:noProof/>
          <w:szCs w:val="22"/>
          <w:lang w:val="en-US"/>
        </w:rPr>
        <w:t xml:space="preserve"> allergic reactions, including severe allergic shock reaction</w:t>
      </w:r>
      <w:r w:rsidRPr="00E538BC" w:rsidR="00D84596">
        <w:rPr>
          <w:noProof/>
          <w:szCs w:val="22"/>
          <w:lang w:val="en-US"/>
        </w:rPr>
        <w:t xml:space="preserve"> with features such as itchy rash, swelling of the throat and tongue, breathing difficulty, lightheadedness and vomiting</w:t>
      </w:r>
    </w:p>
    <w:p w:rsidR="005D0693" w:rsidRPr="00E538BC" w:rsidP="005D0693">
      <w:pPr>
        <w:numPr>
          <w:ilvl w:val="12"/>
          <w:numId w:val="0"/>
        </w:numPr>
        <w:tabs>
          <w:tab w:val="clear" w:pos="567"/>
        </w:tabs>
        <w:spacing w:line="240" w:lineRule="auto"/>
        <w:ind w:right="-29"/>
        <w:rPr>
          <w:noProof/>
          <w:szCs w:val="22"/>
        </w:rPr>
      </w:pPr>
    </w:p>
    <w:p w:rsidR="005D0693" w:rsidRPr="00E538BC" w:rsidP="005D0693">
      <w:pPr>
        <w:numPr>
          <w:ilvl w:val="12"/>
          <w:numId w:val="0"/>
        </w:numPr>
        <w:tabs>
          <w:tab w:val="clear" w:pos="567"/>
        </w:tabs>
        <w:spacing w:after="120" w:line="240" w:lineRule="auto"/>
        <w:ind w:right="-29"/>
        <w:rPr>
          <w:noProof/>
          <w:szCs w:val="22"/>
        </w:rPr>
      </w:pPr>
      <w:r w:rsidRPr="00E538BC">
        <w:rPr>
          <w:noProof/>
          <w:szCs w:val="22"/>
        </w:rPr>
        <w:t>Other side effects occur with the following frequencies:</w:t>
      </w:r>
    </w:p>
    <w:p w:rsidR="005D0693" w:rsidRPr="00E538BC" w:rsidP="005D0693">
      <w:pPr>
        <w:numPr>
          <w:ilvl w:val="12"/>
          <w:numId w:val="0"/>
        </w:numPr>
        <w:tabs>
          <w:tab w:val="clear" w:pos="567"/>
        </w:tabs>
        <w:spacing w:line="240" w:lineRule="auto"/>
        <w:ind w:right="-29"/>
        <w:rPr>
          <w:noProof/>
          <w:szCs w:val="22"/>
          <w:lang w:val="en-US"/>
        </w:rPr>
      </w:pPr>
      <w:r w:rsidRPr="00E538BC">
        <w:rPr>
          <w:b/>
          <w:bCs/>
          <w:noProof/>
          <w:szCs w:val="22"/>
        </w:rPr>
        <w:t>Common</w:t>
      </w:r>
      <w:r w:rsidRPr="00E538BC">
        <w:rPr>
          <w:noProof/>
          <w:szCs w:val="22"/>
        </w:rPr>
        <w:t>, may affect up to 1 in 10 people</w:t>
      </w:r>
    </w:p>
    <w:p w:rsidR="005D0693" w:rsidRPr="00E538BC" w:rsidP="0081406D">
      <w:pPr>
        <w:numPr>
          <w:ilvl w:val="0"/>
          <w:numId w:val="36"/>
        </w:numPr>
        <w:tabs>
          <w:tab w:val="clear" w:pos="567"/>
        </w:tabs>
        <w:spacing w:line="240" w:lineRule="auto"/>
        <w:ind w:left="562" w:hanging="562"/>
        <w:rPr>
          <w:noProof/>
          <w:szCs w:val="22"/>
        </w:rPr>
      </w:pPr>
      <w:r w:rsidRPr="00E538BC">
        <w:rPr>
          <w:noProof/>
          <w:szCs w:val="22"/>
        </w:rPr>
        <w:t xml:space="preserve">low levels of </w:t>
      </w:r>
      <w:r w:rsidRPr="00E538BC" w:rsidR="008F1CBA">
        <w:rPr>
          <w:noProof/>
          <w:szCs w:val="22"/>
        </w:rPr>
        <w:t xml:space="preserve">a </w:t>
      </w:r>
      <w:r w:rsidRPr="00E538BC">
        <w:rPr>
          <w:noProof/>
          <w:szCs w:val="22"/>
        </w:rPr>
        <w:t>white blood cell type called neutrophils</w:t>
      </w:r>
    </w:p>
    <w:p w:rsidR="005D0693" w:rsidRPr="00E538BC" w:rsidP="0081406D">
      <w:pPr>
        <w:numPr>
          <w:ilvl w:val="0"/>
          <w:numId w:val="36"/>
        </w:numPr>
        <w:tabs>
          <w:tab w:val="clear" w:pos="567"/>
        </w:tabs>
        <w:spacing w:line="240" w:lineRule="auto"/>
        <w:ind w:left="562" w:hanging="562"/>
        <w:rPr>
          <w:noProof/>
          <w:szCs w:val="22"/>
        </w:rPr>
      </w:pPr>
      <w:r w:rsidRPr="00E538BC">
        <w:rPr>
          <w:noProof/>
          <w:szCs w:val="22"/>
        </w:rPr>
        <w:t>blood tests showing increased levels of lactate dehydrogenase</w:t>
      </w:r>
    </w:p>
    <w:p w:rsidR="005D0693" w:rsidRPr="00E538BC" w:rsidP="0081406D">
      <w:pPr>
        <w:numPr>
          <w:ilvl w:val="0"/>
          <w:numId w:val="36"/>
        </w:numPr>
        <w:tabs>
          <w:tab w:val="clear" w:pos="567"/>
        </w:tabs>
        <w:spacing w:line="240" w:lineRule="auto"/>
        <w:ind w:left="567" w:right="-2" w:hanging="567"/>
        <w:rPr>
          <w:bCs/>
          <w:noProof/>
          <w:szCs w:val="22"/>
        </w:rPr>
      </w:pPr>
      <w:r w:rsidRPr="00E538BC">
        <w:rPr>
          <w:noProof/>
          <w:szCs w:val="22"/>
        </w:rPr>
        <w:t>nausea</w:t>
      </w:r>
      <w:r w:rsidRPr="00E538BC" w:rsidR="00D84596">
        <w:rPr>
          <w:noProof/>
          <w:szCs w:val="22"/>
        </w:rPr>
        <w:t xml:space="preserve"> (feeling sick)</w:t>
      </w:r>
      <w:r w:rsidRPr="00E538BC">
        <w:rPr>
          <w:noProof/>
          <w:szCs w:val="22"/>
        </w:rPr>
        <w:t>, vomiting</w:t>
      </w:r>
    </w:p>
    <w:p w:rsidR="005D0693" w:rsidRPr="00E538BC" w:rsidP="005D0693">
      <w:pPr>
        <w:tabs>
          <w:tab w:val="clear" w:pos="567"/>
        </w:tabs>
        <w:spacing w:line="240" w:lineRule="auto"/>
        <w:ind w:left="567" w:right="-2"/>
        <w:rPr>
          <w:bCs/>
          <w:noProof/>
          <w:szCs w:val="22"/>
        </w:rPr>
      </w:pPr>
    </w:p>
    <w:p w:rsidR="005D0693" w:rsidRPr="00E538BC" w:rsidP="005D0693">
      <w:pPr>
        <w:numPr>
          <w:ilvl w:val="12"/>
          <w:numId w:val="0"/>
        </w:numPr>
        <w:tabs>
          <w:tab w:val="clear" w:pos="567"/>
        </w:tabs>
        <w:spacing w:line="240" w:lineRule="auto"/>
        <w:ind w:right="-29"/>
        <w:rPr>
          <w:noProof/>
          <w:szCs w:val="22"/>
          <w:lang w:val="en-US"/>
        </w:rPr>
      </w:pPr>
      <w:r w:rsidRPr="00E538BC">
        <w:rPr>
          <w:b/>
          <w:bCs/>
          <w:noProof/>
          <w:szCs w:val="22"/>
        </w:rPr>
        <w:t>Uncommon</w:t>
      </w:r>
      <w:r w:rsidRPr="00E538BC">
        <w:rPr>
          <w:noProof/>
          <w:szCs w:val="22"/>
        </w:rPr>
        <w:t>, may affect up to 1 in 100 people</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decreased appetite</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blood tests showing decreased levels of albumin, glucose, lactate dehydrogenase</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blood tests showing increased levels of chloride, potassium, sodium, uric acid, protein total, gamma-glutamyltransferase, creatine phosphokinase, urea, creatinine</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sleeplessness</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reduced sense of touch or sensation</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abnormal sensation such as prickling, tingling and itchiness</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blurred vision</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prolonged time of the heart ventricle activity, measured in the ECG</w:t>
      </w:r>
    </w:p>
    <w:p w:rsidR="005D0693" w:rsidRPr="007775A6" w:rsidP="005D0693">
      <w:pPr>
        <w:numPr>
          <w:ilvl w:val="0"/>
          <w:numId w:val="36"/>
        </w:numPr>
        <w:tabs>
          <w:tab w:val="clear" w:pos="567"/>
        </w:tabs>
        <w:spacing w:line="240" w:lineRule="auto"/>
        <w:ind w:left="567" w:right="-2" w:hanging="567"/>
        <w:rPr>
          <w:noProof/>
          <w:szCs w:val="22"/>
        </w:rPr>
      </w:pPr>
      <w:r w:rsidRPr="00E538BC">
        <w:rPr>
          <w:noProof/>
          <w:szCs w:val="22"/>
        </w:rPr>
        <w:t>upper abdominal</w:t>
      </w:r>
      <w:r w:rsidRPr="007775A6">
        <w:rPr>
          <w:noProof/>
          <w:szCs w:val="22"/>
        </w:rPr>
        <w:t xml:space="preserve"> pain, abdominal discomfort</w:t>
      </w:r>
    </w:p>
    <w:p w:rsidR="005D0693" w:rsidRPr="007775A6" w:rsidP="005D0693">
      <w:pPr>
        <w:numPr>
          <w:ilvl w:val="0"/>
          <w:numId w:val="36"/>
        </w:numPr>
        <w:tabs>
          <w:tab w:val="clear" w:pos="567"/>
        </w:tabs>
        <w:spacing w:line="240" w:lineRule="auto"/>
        <w:ind w:left="567" w:right="-2" w:hanging="567"/>
        <w:rPr>
          <w:noProof/>
          <w:szCs w:val="22"/>
        </w:rPr>
      </w:pPr>
      <w:r w:rsidRPr="007775A6">
        <w:rPr>
          <w:noProof/>
          <w:szCs w:val="22"/>
        </w:rPr>
        <w:t>inflammation of stomach lining</w:t>
      </w:r>
    </w:p>
    <w:p w:rsidR="005D0693" w:rsidRPr="007775A6" w:rsidP="005D0693">
      <w:pPr>
        <w:numPr>
          <w:ilvl w:val="0"/>
          <w:numId w:val="36"/>
        </w:numPr>
        <w:tabs>
          <w:tab w:val="clear" w:pos="567"/>
        </w:tabs>
        <w:spacing w:line="240" w:lineRule="auto"/>
        <w:ind w:left="567" w:right="-2" w:hanging="567"/>
        <w:rPr>
          <w:noProof/>
          <w:szCs w:val="22"/>
        </w:rPr>
      </w:pPr>
      <w:r w:rsidRPr="007775A6">
        <w:rPr>
          <w:noProof/>
          <w:szCs w:val="22"/>
        </w:rPr>
        <w:t>skin inflammation, eczema, rash, nettle-rash</w:t>
      </w:r>
    </w:p>
    <w:p w:rsidR="005D0693" w:rsidRPr="007775A6" w:rsidP="005D0693">
      <w:pPr>
        <w:numPr>
          <w:ilvl w:val="0"/>
          <w:numId w:val="36"/>
        </w:numPr>
        <w:tabs>
          <w:tab w:val="clear" w:pos="567"/>
        </w:tabs>
        <w:spacing w:line="240" w:lineRule="auto"/>
        <w:ind w:left="567" w:right="-2" w:hanging="567"/>
        <w:rPr>
          <w:noProof/>
          <w:szCs w:val="22"/>
        </w:rPr>
      </w:pPr>
      <w:r w:rsidRPr="007775A6">
        <w:rPr>
          <w:noProof/>
          <w:szCs w:val="22"/>
        </w:rPr>
        <w:t>joint pain</w:t>
      </w:r>
    </w:p>
    <w:p w:rsidR="005D0693" w:rsidRPr="007775A6" w:rsidP="005D0693">
      <w:pPr>
        <w:numPr>
          <w:ilvl w:val="0"/>
          <w:numId w:val="36"/>
        </w:numPr>
        <w:tabs>
          <w:tab w:val="clear" w:pos="567"/>
        </w:tabs>
        <w:spacing w:line="240" w:lineRule="auto"/>
        <w:ind w:left="567" w:right="-2" w:hanging="567"/>
        <w:rPr>
          <w:noProof/>
          <w:szCs w:val="22"/>
        </w:rPr>
      </w:pPr>
      <w:r w:rsidRPr="007775A6">
        <w:rPr>
          <w:noProof/>
          <w:szCs w:val="22"/>
        </w:rPr>
        <w:t>urobilin presented in the urine</w:t>
      </w:r>
    </w:p>
    <w:p w:rsidR="005D0693" w:rsidRPr="007775A6" w:rsidP="005D0693">
      <w:pPr>
        <w:numPr>
          <w:ilvl w:val="0"/>
          <w:numId w:val="36"/>
        </w:numPr>
        <w:tabs>
          <w:tab w:val="clear" w:pos="567"/>
        </w:tabs>
        <w:spacing w:line="240" w:lineRule="auto"/>
        <w:ind w:left="567" w:right="-2" w:hanging="567"/>
        <w:rPr>
          <w:noProof/>
          <w:szCs w:val="22"/>
        </w:rPr>
      </w:pPr>
      <w:r w:rsidRPr="007775A6">
        <w:rPr>
          <w:noProof/>
          <w:szCs w:val="22"/>
        </w:rPr>
        <w:t>increased level of urine ketone body</w:t>
      </w:r>
    </w:p>
    <w:p w:rsidR="005D0693" w:rsidRPr="007775A6" w:rsidP="005D0693">
      <w:pPr>
        <w:numPr>
          <w:ilvl w:val="0"/>
          <w:numId w:val="36"/>
        </w:numPr>
        <w:tabs>
          <w:tab w:val="clear" w:pos="567"/>
        </w:tabs>
        <w:spacing w:line="240" w:lineRule="auto"/>
        <w:ind w:left="567" w:right="-2" w:hanging="567"/>
        <w:rPr>
          <w:noProof/>
          <w:szCs w:val="22"/>
        </w:rPr>
      </w:pPr>
      <w:r w:rsidRPr="007775A6">
        <w:rPr>
          <w:noProof/>
          <w:szCs w:val="22"/>
        </w:rPr>
        <w:t>chest discomfort, fatigue</w:t>
      </w:r>
    </w:p>
    <w:p w:rsidR="005D0693" w:rsidRPr="00BA659A" w:rsidP="005D0693">
      <w:pPr>
        <w:tabs>
          <w:tab w:val="clear" w:pos="567"/>
        </w:tabs>
        <w:spacing w:line="240" w:lineRule="auto"/>
        <w:ind w:left="567" w:right="-2"/>
        <w:rPr>
          <w:strike/>
          <w:color w:val="0070C0"/>
          <w:szCs w:val="22"/>
        </w:rPr>
      </w:pPr>
    </w:p>
    <w:p w:rsidR="005D0693" w:rsidRPr="007775A6" w:rsidP="005D0693">
      <w:pPr>
        <w:numPr>
          <w:ilvl w:val="12"/>
          <w:numId w:val="0"/>
        </w:numPr>
        <w:tabs>
          <w:tab w:val="clear" w:pos="567"/>
        </w:tabs>
        <w:spacing w:line="240" w:lineRule="auto"/>
        <w:ind w:right="-29"/>
        <w:rPr>
          <w:noProof/>
          <w:szCs w:val="22"/>
        </w:rPr>
      </w:pPr>
      <w:r w:rsidRPr="007775A6">
        <w:rPr>
          <w:b/>
          <w:noProof/>
          <w:szCs w:val="22"/>
        </w:rPr>
        <w:t>Not known</w:t>
      </w:r>
      <w:r w:rsidRPr="007775A6">
        <w:rPr>
          <w:noProof/>
          <w:szCs w:val="22"/>
        </w:rPr>
        <w:t>, frequency cannot be estimated from the available data</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abnormal behaviour, delirium</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liver disorder</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blood test showing increased levels of alanine aminotransferase, aspartate aminotransferase</w:t>
      </w:r>
    </w:p>
    <w:p w:rsidR="005D0693" w:rsidRPr="00E538BC" w:rsidP="005D0693">
      <w:pPr>
        <w:numPr>
          <w:ilvl w:val="0"/>
          <w:numId w:val="36"/>
        </w:numPr>
        <w:tabs>
          <w:tab w:val="clear" w:pos="567"/>
        </w:tabs>
        <w:spacing w:line="240" w:lineRule="auto"/>
        <w:ind w:left="567" w:right="-2" w:hanging="567"/>
        <w:rPr>
          <w:noProof/>
          <w:szCs w:val="22"/>
        </w:rPr>
      </w:pPr>
      <w:r w:rsidRPr="00E538BC">
        <w:rPr>
          <w:noProof/>
          <w:szCs w:val="22"/>
        </w:rPr>
        <w:t>acute kidney injury, reduced kidney function</w:t>
      </w:r>
    </w:p>
    <w:p w:rsidR="005D0693" w:rsidRPr="00E538BC" w:rsidP="005D0693">
      <w:pPr>
        <w:numPr>
          <w:ilvl w:val="12"/>
          <w:numId w:val="0"/>
        </w:numPr>
        <w:tabs>
          <w:tab w:val="clear" w:pos="567"/>
        </w:tabs>
        <w:spacing w:line="240" w:lineRule="auto"/>
        <w:ind w:right="-29"/>
        <w:rPr>
          <w:noProof/>
          <w:szCs w:val="22"/>
        </w:rPr>
      </w:pPr>
    </w:p>
    <w:p w:rsidR="005D0693" w:rsidRPr="004F0376" w:rsidP="005D0693">
      <w:pPr>
        <w:numPr>
          <w:ilvl w:val="12"/>
          <w:numId w:val="0"/>
        </w:numPr>
        <w:tabs>
          <w:tab w:val="clear" w:pos="567"/>
        </w:tabs>
        <w:spacing w:line="240" w:lineRule="auto"/>
        <w:ind w:right="-29"/>
        <w:rPr>
          <w:b/>
          <w:noProof/>
          <w:szCs w:val="22"/>
        </w:rPr>
      </w:pPr>
      <w:r w:rsidRPr="00E538BC">
        <w:rPr>
          <w:b/>
          <w:noProof/>
          <w:szCs w:val="22"/>
        </w:rPr>
        <w:t>Children and Adolescents from</w:t>
      </w:r>
      <w:r w:rsidRPr="004F0376">
        <w:rPr>
          <w:b/>
          <w:noProof/>
          <w:szCs w:val="22"/>
        </w:rPr>
        <w:t xml:space="preserve"> 2 years</w:t>
      </w:r>
    </w:p>
    <w:p w:rsidR="005D0693" w:rsidRPr="004F0376" w:rsidP="005D0693">
      <w:pPr>
        <w:numPr>
          <w:ilvl w:val="12"/>
          <w:numId w:val="0"/>
        </w:numPr>
        <w:tabs>
          <w:tab w:val="clear" w:pos="567"/>
        </w:tabs>
        <w:spacing w:line="240" w:lineRule="auto"/>
        <w:ind w:right="-29"/>
        <w:rPr>
          <w:noProof/>
          <w:szCs w:val="22"/>
        </w:rPr>
      </w:pPr>
      <w:r w:rsidRPr="004F0376">
        <w:rPr>
          <w:noProof/>
          <w:szCs w:val="22"/>
        </w:rPr>
        <w:t>Side effects were similar to adults but also included the following:</w:t>
      </w:r>
    </w:p>
    <w:p w:rsidR="005D0693" w:rsidRPr="001505D8" w:rsidP="005D0693">
      <w:pPr>
        <w:numPr>
          <w:ilvl w:val="12"/>
          <w:numId w:val="0"/>
        </w:numPr>
        <w:tabs>
          <w:tab w:val="clear" w:pos="567"/>
        </w:tabs>
        <w:spacing w:line="240" w:lineRule="auto"/>
        <w:ind w:right="-29"/>
        <w:rPr>
          <w:noProof/>
          <w:szCs w:val="22"/>
          <w:lang w:val="en-US"/>
        </w:rPr>
      </w:pPr>
      <w:r w:rsidRPr="004F0376">
        <w:rPr>
          <w:b/>
          <w:bCs/>
          <w:noProof/>
          <w:szCs w:val="22"/>
        </w:rPr>
        <w:t>Common</w:t>
      </w:r>
      <w:r w:rsidRPr="004F0376">
        <w:rPr>
          <w:noProof/>
          <w:szCs w:val="22"/>
        </w:rPr>
        <w:t>, may affect up to 1 in 10 people</w:t>
      </w:r>
    </w:p>
    <w:p w:rsidR="005D0693" w:rsidP="005D0693">
      <w:pPr>
        <w:numPr>
          <w:ilvl w:val="0"/>
          <w:numId w:val="36"/>
        </w:numPr>
        <w:tabs>
          <w:tab w:val="clear" w:pos="567"/>
        </w:tabs>
        <w:spacing w:line="240" w:lineRule="auto"/>
        <w:ind w:left="567" w:right="-2" w:hanging="567"/>
        <w:rPr>
          <w:noProof/>
          <w:szCs w:val="22"/>
          <w:lang w:val="en-US"/>
        </w:rPr>
      </w:pPr>
      <w:r>
        <w:rPr>
          <w:noProof/>
          <w:szCs w:val="22"/>
          <w:lang w:val="en-US"/>
        </w:rPr>
        <w:t>rash on the injection site</w:t>
      </w:r>
    </w:p>
    <w:p w:rsidR="005D0693" w:rsidP="005D0693">
      <w:pPr>
        <w:numPr>
          <w:ilvl w:val="0"/>
          <w:numId w:val="36"/>
        </w:numPr>
        <w:tabs>
          <w:tab w:val="clear" w:pos="567"/>
        </w:tabs>
        <w:spacing w:line="240" w:lineRule="auto"/>
        <w:ind w:left="567" w:right="-2" w:hanging="567"/>
        <w:rPr>
          <w:noProof/>
          <w:szCs w:val="22"/>
          <w:lang w:val="en-US"/>
        </w:rPr>
      </w:pPr>
      <w:r>
        <w:rPr>
          <w:noProof/>
          <w:szCs w:val="22"/>
          <w:lang w:val="en-US"/>
        </w:rPr>
        <w:t>fever</w:t>
      </w:r>
    </w:p>
    <w:p w:rsidR="005D0693" w:rsidP="005D0693">
      <w:pPr>
        <w:numPr>
          <w:ilvl w:val="0"/>
          <w:numId w:val="36"/>
        </w:numPr>
        <w:tabs>
          <w:tab w:val="clear" w:pos="567"/>
        </w:tabs>
        <w:spacing w:line="240" w:lineRule="auto"/>
        <w:ind w:left="567" w:right="-2" w:hanging="567"/>
        <w:rPr>
          <w:noProof/>
          <w:szCs w:val="22"/>
          <w:lang w:val="en-US"/>
        </w:rPr>
      </w:pPr>
      <w:r>
        <w:rPr>
          <w:noProof/>
          <w:szCs w:val="22"/>
          <w:lang w:val="en-US"/>
        </w:rPr>
        <w:t>red ear drum</w:t>
      </w:r>
    </w:p>
    <w:p w:rsidR="005D0693" w:rsidP="005D0693">
      <w:pPr>
        <w:numPr>
          <w:ilvl w:val="0"/>
          <w:numId w:val="36"/>
        </w:numPr>
        <w:tabs>
          <w:tab w:val="clear" w:pos="567"/>
        </w:tabs>
        <w:spacing w:line="240" w:lineRule="auto"/>
        <w:ind w:left="567" w:right="-2" w:hanging="567"/>
        <w:rPr>
          <w:noProof/>
          <w:szCs w:val="22"/>
          <w:lang w:val="en-US"/>
        </w:rPr>
      </w:pPr>
      <w:r>
        <w:rPr>
          <w:noProof/>
          <w:szCs w:val="22"/>
          <w:lang w:val="en-US"/>
        </w:rPr>
        <w:t>r</w:t>
      </w:r>
      <w:r w:rsidRPr="00B37233">
        <w:rPr>
          <w:noProof/>
          <w:szCs w:val="22"/>
          <w:lang w:val="en-US"/>
        </w:rPr>
        <w:t>estlessness</w:t>
      </w:r>
    </w:p>
    <w:p w:rsidR="005D0693" w:rsidP="005D0693">
      <w:pPr>
        <w:numPr>
          <w:ilvl w:val="0"/>
          <w:numId w:val="36"/>
        </w:numPr>
        <w:tabs>
          <w:tab w:val="clear" w:pos="567"/>
        </w:tabs>
        <w:spacing w:line="240" w:lineRule="auto"/>
        <w:ind w:left="567" w:right="-2" w:hanging="567"/>
        <w:rPr>
          <w:noProof/>
          <w:szCs w:val="22"/>
          <w:lang w:val="en-US"/>
        </w:rPr>
      </w:pPr>
      <w:r>
        <w:rPr>
          <w:noProof/>
          <w:szCs w:val="22"/>
          <w:lang w:val="en-US"/>
        </w:rPr>
        <w:t>itching</w:t>
      </w:r>
    </w:p>
    <w:p w:rsidR="005D0693" w:rsidRPr="008013B2" w:rsidP="005D0693">
      <w:pPr>
        <w:tabs>
          <w:tab w:val="clear" w:pos="567"/>
        </w:tabs>
        <w:spacing w:line="240" w:lineRule="auto"/>
        <w:ind w:left="567" w:right="-2"/>
        <w:rPr>
          <w:strike/>
          <w:noProof/>
          <w:color w:val="0070C0"/>
          <w:szCs w:val="22"/>
        </w:rPr>
      </w:pPr>
    </w:p>
    <w:p w:rsidR="005D0693" w:rsidRPr="001505D8" w:rsidP="005D0693">
      <w:pPr>
        <w:numPr>
          <w:ilvl w:val="12"/>
          <w:numId w:val="0"/>
        </w:numPr>
        <w:tabs>
          <w:tab w:val="clear" w:pos="567"/>
        </w:tabs>
        <w:spacing w:line="240" w:lineRule="auto"/>
        <w:ind w:right="-2"/>
        <w:rPr>
          <w:b/>
          <w:noProof/>
          <w:szCs w:val="22"/>
        </w:rPr>
      </w:pPr>
      <w:r w:rsidRPr="001505D8">
        <w:rPr>
          <w:b/>
          <w:noProof/>
          <w:szCs w:val="22"/>
        </w:rPr>
        <w:t>Reporting of side effects</w:t>
      </w:r>
    </w:p>
    <w:p w:rsidR="005D0693" w:rsidP="005D0693">
      <w:pPr>
        <w:pStyle w:val="BodytextAgency"/>
        <w:spacing w:after="0" w:line="240" w:lineRule="auto"/>
        <w:rPr>
          <w:rFonts w:ascii="Times New Roman" w:hAnsi="Times New Roman" w:cs="Times New Roman"/>
          <w:noProof/>
          <w:sz w:val="22"/>
          <w:szCs w:val="22"/>
        </w:rPr>
      </w:pPr>
    </w:p>
    <w:p w:rsidR="005D0693" w:rsidRPr="001505D8" w:rsidP="005D0693">
      <w:pPr>
        <w:pStyle w:val="BodytextAgency"/>
        <w:spacing w:after="0" w:line="240" w:lineRule="auto"/>
        <w:rPr>
          <w:rFonts w:ascii="Times New Roman" w:hAnsi="Times New Roman" w:cs="Times New Roman"/>
          <w:sz w:val="22"/>
          <w:szCs w:val="22"/>
        </w:rPr>
      </w:pPr>
      <w:r w:rsidRPr="001505D8">
        <w:rPr>
          <w:rFonts w:ascii="Times New Roman" w:hAnsi="Times New Roman" w:cs="Times New Roman"/>
          <w:noProof/>
          <w:sz w:val="22"/>
          <w:szCs w:val="22"/>
        </w:rPr>
        <w:t>If you get any side effects, talk to your doctor or pharmacist.</w:t>
      </w:r>
      <w:r w:rsidRPr="001505D8">
        <w:rPr>
          <w:rFonts w:ascii="Times New Roman" w:hAnsi="Times New Roman" w:cs="Times New Roman"/>
          <w:color w:val="FF0000"/>
          <w:sz w:val="22"/>
          <w:szCs w:val="22"/>
        </w:rPr>
        <w:t xml:space="preserve"> </w:t>
      </w:r>
      <w:r w:rsidRPr="001505D8">
        <w:rPr>
          <w:rFonts w:ascii="Times New Roman" w:hAnsi="Times New Roman" w:cs="Times New Roman"/>
          <w:sz w:val="22"/>
          <w:szCs w:val="22"/>
        </w:rPr>
        <w:t xml:space="preserve">This includes any possible </w:t>
      </w:r>
      <w:r w:rsidRPr="001505D8">
        <w:rPr>
          <w:rFonts w:ascii="Times New Roman" w:hAnsi="Times New Roman" w:cs="Times New Roman"/>
          <w:noProof/>
          <w:sz w:val="22"/>
          <w:szCs w:val="22"/>
        </w:rPr>
        <w:t>side effects not listed in this leaflet.</w:t>
      </w:r>
      <w:r w:rsidRPr="001505D8">
        <w:rPr>
          <w:rFonts w:ascii="Times New Roman" w:hAnsi="Times New Roman" w:cs="Times New Roman"/>
          <w:sz w:val="22"/>
          <w:szCs w:val="22"/>
        </w:rPr>
        <w:t xml:space="preserve"> You can also report side effects directly via </w:t>
      </w:r>
      <w:r w:rsidRPr="005F2C65">
        <w:rPr>
          <w:rFonts w:ascii="Times New Roman" w:hAnsi="Times New Roman" w:cs="Times New Roman"/>
          <w:sz w:val="22"/>
          <w:szCs w:val="22"/>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5F2C65">
        <w:rPr>
          <w:rStyle w:val="Hyperlink"/>
          <w:rFonts w:ascii="Times New Roman" w:hAnsi="Times New Roman" w:cs="Times New Roman"/>
          <w:sz w:val="22"/>
          <w:szCs w:val="22"/>
          <w:highlight w:val="lightGray"/>
        </w:rPr>
        <w:t>Appendix V</w:t>
      </w:r>
      <w:r>
        <w:fldChar w:fldCharType="end"/>
      </w:r>
      <w:r w:rsidRPr="001505D8">
        <w:rPr>
          <w:rFonts w:ascii="Times New Roman" w:hAnsi="Times New Roman" w:cs="Times New Roman"/>
          <w:sz w:val="22"/>
          <w:szCs w:val="22"/>
        </w:rPr>
        <w:t>. By reporting side effects you can help provide more information on the safety of this medicine.</w:t>
      </w:r>
    </w:p>
    <w:p w:rsidR="005D0693" w:rsidRPr="001505D8" w:rsidP="005D0693">
      <w:pPr>
        <w:pStyle w:val="BodytextAgency"/>
        <w:spacing w:after="0" w:line="240" w:lineRule="auto"/>
        <w:rPr>
          <w:rFonts w:ascii="Times New Roman" w:hAnsi="Times New Roman" w:cs="Times New Roman"/>
          <w:sz w:val="22"/>
          <w:szCs w:val="22"/>
        </w:rPr>
      </w:pPr>
    </w:p>
    <w:p w:rsidR="005D0693" w:rsidRPr="001505D8" w:rsidP="005D0693">
      <w:pPr>
        <w:autoSpaceDE w:val="0"/>
        <w:autoSpaceDN w:val="0"/>
        <w:adjustRightInd w:val="0"/>
        <w:spacing w:line="240" w:lineRule="auto"/>
        <w:rPr>
          <w:szCs w:val="22"/>
        </w:rPr>
      </w:pPr>
    </w:p>
    <w:p w:rsidR="005D0693" w:rsidRPr="001505D8" w:rsidP="005D0693">
      <w:pPr>
        <w:numPr>
          <w:ilvl w:val="12"/>
          <w:numId w:val="0"/>
        </w:numPr>
        <w:tabs>
          <w:tab w:val="clear" w:pos="567"/>
        </w:tabs>
        <w:spacing w:line="240" w:lineRule="auto"/>
        <w:ind w:left="567" w:hanging="567"/>
        <w:outlineLvl w:val="0"/>
        <w:rPr>
          <w:b/>
          <w:noProof/>
          <w:szCs w:val="22"/>
        </w:rPr>
      </w:pPr>
      <w:r w:rsidRPr="001505D8">
        <w:rPr>
          <w:b/>
          <w:noProof/>
          <w:szCs w:val="22"/>
        </w:rPr>
        <w:t>5.</w:t>
      </w:r>
      <w:r w:rsidRPr="001505D8">
        <w:rPr>
          <w:b/>
          <w:noProof/>
          <w:szCs w:val="22"/>
        </w:rPr>
        <w:tab/>
        <w:t>How to store Alpivab</w:t>
      </w:r>
    </w:p>
    <w:p w:rsidR="005D0693" w:rsidRPr="001505D8" w:rsidP="005D0693">
      <w:pPr>
        <w:numPr>
          <w:ilvl w:val="12"/>
          <w:numId w:val="0"/>
        </w:numPr>
        <w:tabs>
          <w:tab w:val="clear" w:pos="567"/>
        </w:tabs>
        <w:spacing w:line="240" w:lineRule="auto"/>
        <w:ind w:right="-2"/>
        <w:rPr>
          <w:noProof/>
          <w:szCs w:val="22"/>
        </w:rPr>
      </w:pPr>
    </w:p>
    <w:p w:rsidR="005D0693" w:rsidRPr="001505D8" w:rsidP="005D0693">
      <w:pPr>
        <w:numPr>
          <w:ilvl w:val="12"/>
          <w:numId w:val="0"/>
        </w:numPr>
        <w:tabs>
          <w:tab w:val="clear" w:pos="567"/>
        </w:tabs>
        <w:spacing w:line="240" w:lineRule="auto"/>
        <w:ind w:right="-2"/>
        <w:rPr>
          <w:noProof/>
          <w:szCs w:val="22"/>
        </w:rPr>
      </w:pPr>
      <w:r w:rsidRPr="001505D8">
        <w:rPr>
          <w:noProof/>
          <w:szCs w:val="22"/>
        </w:rPr>
        <w:t>Keep this medicine out of the sight and reach of children.</w:t>
      </w:r>
    </w:p>
    <w:p w:rsidR="005D0693" w:rsidRPr="001505D8" w:rsidP="005D0693">
      <w:pPr>
        <w:numPr>
          <w:ilvl w:val="12"/>
          <w:numId w:val="0"/>
        </w:numPr>
        <w:tabs>
          <w:tab w:val="clear" w:pos="567"/>
        </w:tabs>
        <w:spacing w:line="240" w:lineRule="auto"/>
        <w:ind w:right="-2"/>
        <w:rPr>
          <w:noProof/>
          <w:szCs w:val="22"/>
        </w:rPr>
      </w:pPr>
    </w:p>
    <w:p w:rsidR="005D0693" w:rsidRPr="001505D8" w:rsidP="005D0693">
      <w:pPr>
        <w:numPr>
          <w:ilvl w:val="12"/>
          <w:numId w:val="0"/>
        </w:numPr>
        <w:tabs>
          <w:tab w:val="clear" w:pos="567"/>
        </w:tabs>
        <w:spacing w:line="240" w:lineRule="auto"/>
        <w:ind w:right="-2"/>
        <w:rPr>
          <w:noProof/>
          <w:szCs w:val="22"/>
        </w:rPr>
      </w:pPr>
      <w:r w:rsidRPr="001505D8">
        <w:rPr>
          <w:noProof/>
          <w:szCs w:val="22"/>
        </w:rPr>
        <w:t>Do not use this medicine after the expiry date which is stated on the label and carton after EXP. The expiry date refers to the last day of that month.</w:t>
      </w:r>
    </w:p>
    <w:p w:rsidR="005D0693" w:rsidRPr="001505D8" w:rsidP="005D0693">
      <w:pPr>
        <w:numPr>
          <w:ilvl w:val="12"/>
          <w:numId w:val="0"/>
        </w:numPr>
        <w:tabs>
          <w:tab w:val="clear" w:pos="567"/>
        </w:tabs>
        <w:spacing w:line="240" w:lineRule="auto"/>
        <w:ind w:right="-2"/>
        <w:rPr>
          <w:noProof/>
          <w:szCs w:val="22"/>
        </w:rPr>
      </w:pPr>
    </w:p>
    <w:p w:rsidR="005D0693" w:rsidRPr="001505D8" w:rsidP="005D0693">
      <w:pPr>
        <w:numPr>
          <w:ilvl w:val="12"/>
          <w:numId w:val="0"/>
        </w:numPr>
        <w:tabs>
          <w:tab w:val="clear" w:pos="567"/>
        </w:tabs>
        <w:spacing w:line="240" w:lineRule="auto"/>
        <w:ind w:right="-2"/>
        <w:rPr>
          <w:noProof/>
          <w:szCs w:val="22"/>
        </w:rPr>
      </w:pPr>
      <w:r w:rsidRPr="001505D8">
        <w:rPr>
          <w:noProof/>
          <w:szCs w:val="22"/>
        </w:rPr>
        <w:t>Do not refrigerate or freeze.</w:t>
      </w:r>
    </w:p>
    <w:p w:rsidR="005D0693" w:rsidRPr="001505D8" w:rsidP="005D0693">
      <w:pPr>
        <w:numPr>
          <w:ilvl w:val="12"/>
          <w:numId w:val="0"/>
        </w:numPr>
        <w:tabs>
          <w:tab w:val="clear" w:pos="567"/>
        </w:tabs>
        <w:spacing w:line="240" w:lineRule="auto"/>
        <w:ind w:right="-2"/>
        <w:rPr>
          <w:noProof/>
          <w:szCs w:val="22"/>
        </w:rPr>
      </w:pPr>
    </w:p>
    <w:p w:rsidR="005D0693" w:rsidRPr="001505D8" w:rsidP="005D0693">
      <w:pPr>
        <w:spacing w:line="240" w:lineRule="auto"/>
        <w:rPr>
          <w:noProof/>
          <w:szCs w:val="22"/>
        </w:rPr>
      </w:pPr>
      <w:r w:rsidRPr="001505D8">
        <w:rPr>
          <w:noProof/>
          <w:szCs w:val="22"/>
        </w:rPr>
        <w:t xml:space="preserve">Once diluted, administer the prepared Alpivab solution </w:t>
      </w:r>
      <w:r>
        <w:rPr>
          <w:noProof/>
          <w:szCs w:val="22"/>
        </w:rPr>
        <w:t>immediately; otherwise,</w:t>
      </w:r>
      <w:r w:rsidRPr="001505D8">
        <w:rPr>
          <w:noProof/>
          <w:szCs w:val="22"/>
        </w:rPr>
        <w:t xml:space="preserve"> store </w:t>
      </w:r>
      <w:r w:rsidRPr="001505D8">
        <w:rPr>
          <w:szCs w:val="22"/>
        </w:rPr>
        <w:t>in a refrigerator</w:t>
      </w:r>
      <w:r w:rsidRPr="001505D8">
        <w:rPr>
          <w:noProof/>
          <w:szCs w:val="22"/>
        </w:rPr>
        <w:t xml:space="preserve"> (2 °C </w:t>
      </w:r>
      <w:r w:rsidRPr="001505D8">
        <w:rPr>
          <w:szCs w:val="22"/>
        </w:rPr>
        <w:t>–</w:t>
      </w:r>
      <w:r w:rsidRPr="001505D8">
        <w:rPr>
          <w:noProof/>
          <w:szCs w:val="22"/>
        </w:rPr>
        <w:t xml:space="preserve"> 8 °C) for up to 24 hours. </w:t>
      </w:r>
    </w:p>
    <w:p w:rsidR="005D0693" w:rsidP="005D0693">
      <w:pPr>
        <w:numPr>
          <w:ilvl w:val="12"/>
          <w:numId w:val="0"/>
        </w:numPr>
        <w:tabs>
          <w:tab w:val="clear" w:pos="567"/>
        </w:tabs>
        <w:spacing w:line="240" w:lineRule="auto"/>
        <w:ind w:right="-2"/>
        <w:rPr>
          <w:noProof/>
          <w:szCs w:val="22"/>
        </w:rPr>
      </w:pPr>
    </w:p>
    <w:p w:rsidR="005D0693" w:rsidRPr="001505D8" w:rsidP="005D0693">
      <w:pPr>
        <w:numPr>
          <w:ilvl w:val="12"/>
          <w:numId w:val="0"/>
        </w:numPr>
        <w:tabs>
          <w:tab w:val="clear" w:pos="567"/>
        </w:tabs>
        <w:spacing w:line="240" w:lineRule="auto"/>
        <w:ind w:right="-2"/>
        <w:rPr>
          <w:noProof/>
          <w:szCs w:val="22"/>
        </w:rPr>
      </w:pPr>
    </w:p>
    <w:p w:rsidR="005D0693" w:rsidRPr="001505D8" w:rsidP="005D0693">
      <w:pPr>
        <w:keepNext/>
        <w:keepLines/>
        <w:numPr>
          <w:ilvl w:val="12"/>
          <w:numId w:val="0"/>
        </w:numPr>
        <w:tabs>
          <w:tab w:val="clear" w:pos="567"/>
        </w:tabs>
        <w:spacing w:line="240" w:lineRule="auto"/>
        <w:ind w:left="567" w:hanging="567"/>
        <w:outlineLvl w:val="0"/>
        <w:rPr>
          <w:b/>
          <w:szCs w:val="22"/>
        </w:rPr>
      </w:pPr>
      <w:r w:rsidRPr="001505D8">
        <w:rPr>
          <w:b/>
          <w:szCs w:val="22"/>
        </w:rPr>
        <w:t>6.</w:t>
      </w:r>
      <w:r w:rsidRPr="001505D8">
        <w:rPr>
          <w:b/>
          <w:szCs w:val="22"/>
        </w:rPr>
        <w:tab/>
      </w:r>
      <w:r w:rsidRPr="001505D8">
        <w:rPr>
          <w:b/>
          <w:noProof/>
          <w:szCs w:val="22"/>
        </w:rPr>
        <w:t>Contents</w:t>
      </w:r>
      <w:r w:rsidRPr="001505D8">
        <w:rPr>
          <w:b/>
          <w:szCs w:val="22"/>
        </w:rPr>
        <w:t xml:space="preserve"> of the pack and other information</w:t>
      </w:r>
    </w:p>
    <w:p w:rsidR="005D0693" w:rsidRPr="001505D8" w:rsidP="005D0693">
      <w:pPr>
        <w:keepNext/>
        <w:keepLines/>
        <w:numPr>
          <w:ilvl w:val="12"/>
          <w:numId w:val="0"/>
        </w:numPr>
        <w:tabs>
          <w:tab w:val="clear" w:pos="567"/>
        </w:tabs>
        <w:spacing w:line="240" w:lineRule="auto"/>
        <w:rPr>
          <w:szCs w:val="22"/>
        </w:rPr>
      </w:pPr>
    </w:p>
    <w:p w:rsidR="005D0693" w:rsidP="005D0693">
      <w:pPr>
        <w:keepNext/>
        <w:keepLines/>
        <w:numPr>
          <w:ilvl w:val="12"/>
          <w:numId w:val="0"/>
        </w:numPr>
        <w:tabs>
          <w:tab w:val="clear" w:pos="567"/>
        </w:tabs>
        <w:spacing w:line="240" w:lineRule="auto"/>
        <w:ind w:right="-2"/>
        <w:rPr>
          <w:b/>
          <w:szCs w:val="22"/>
        </w:rPr>
      </w:pPr>
      <w:r w:rsidRPr="001505D8">
        <w:rPr>
          <w:b/>
          <w:szCs w:val="22"/>
        </w:rPr>
        <w:t>What Alpivab</w:t>
      </w:r>
      <w:r>
        <w:rPr>
          <w:b/>
          <w:szCs w:val="22"/>
        </w:rPr>
        <w:t xml:space="preserve"> contains</w:t>
      </w:r>
    </w:p>
    <w:p w:rsidR="005D0693" w:rsidRPr="001505D8" w:rsidP="005D0693">
      <w:pPr>
        <w:keepNext/>
        <w:keepLines/>
        <w:numPr>
          <w:ilvl w:val="12"/>
          <w:numId w:val="0"/>
        </w:numPr>
        <w:tabs>
          <w:tab w:val="clear" w:pos="567"/>
        </w:tabs>
        <w:spacing w:line="240" w:lineRule="auto"/>
        <w:ind w:right="-2"/>
        <w:rPr>
          <w:b/>
          <w:szCs w:val="22"/>
        </w:rPr>
      </w:pPr>
    </w:p>
    <w:p w:rsidR="005D0693" w:rsidRPr="001505D8" w:rsidP="005D0693">
      <w:pPr>
        <w:keepNext/>
        <w:keepLines/>
        <w:numPr>
          <w:ilvl w:val="0"/>
          <w:numId w:val="36"/>
        </w:numPr>
        <w:tabs>
          <w:tab w:val="clear" w:pos="567"/>
        </w:tabs>
        <w:spacing w:line="240" w:lineRule="auto"/>
        <w:ind w:left="567" w:right="-2" w:hanging="567"/>
        <w:rPr>
          <w:i/>
          <w:iCs/>
          <w:noProof/>
          <w:szCs w:val="22"/>
        </w:rPr>
      </w:pPr>
      <w:r w:rsidRPr="001505D8">
        <w:rPr>
          <w:szCs w:val="22"/>
        </w:rPr>
        <w:t>The active substance is peramivir.</w:t>
      </w:r>
    </w:p>
    <w:p w:rsidR="005D0693" w:rsidRPr="001505D8" w:rsidP="005D0693">
      <w:pPr>
        <w:tabs>
          <w:tab w:val="clear" w:pos="567"/>
        </w:tabs>
        <w:spacing w:line="240" w:lineRule="auto"/>
        <w:ind w:left="567" w:right="-2"/>
        <w:rPr>
          <w:i/>
          <w:iCs/>
          <w:noProof/>
          <w:szCs w:val="22"/>
        </w:rPr>
      </w:pPr>
      <w:r w:rsidRPr="001505D8">
        <w:rPr>
          <w:szCs w:val="22"/>
        </w:rPr>
        <w:t>Each</w:t>
      </w:r>
      <w:r>
        <w:rPr>
          <w:szCs w:val="22"/>
        </w:rPr>
        <w:t xml:space="preserve"> 20 mL vial contains </w:t>
      </w:r>
      <w:r w:rsidRPr="00AA7F47">
        <w:t>200</w:t>
      </w:r>
      <w:r>
        <w:t> </w:t>
      </w:r>
      <w:r w:rsidRPr="00AA7F47">
        <w:t>mg</w:t>
      </w:r>
      <w:r w:rsidRPr="001505D8">
        <w:rPr>
          <w:szCs w:val="22"/>
        </w:rPr>
        <w:t xml:space="preserve"> peramivir.</w:t>
      </w:r>
      <w:r>
        <w:rPr>
          <w:szCs w:val="22"/>
        </w:rPr>
        <w:t xml:space="preserve"> 1 mL concentrate for solution for infusion contains 10 mg peramivir (anhydrous base).</w:t>
      </w:r>
    </w:p>
    <w:p w:rsidR="005D0693" w:rsidRPr="00E250C0" w:rsidP="005D0693">
      <w:pPr>
        <w:numPr>
          <w:ilvl w:val="0"/>
          <w:numId w:val="36"/>
        </w:numPr>
        <w:tabs>
          <w:tab w:val="clear" w:pos="567"/>
        </w:tabs>
        <w:spacing w:line="240" w:lineRule="auto"/>
        <w:ind w:left="567" w:right="-2" w:hanging="567"/>
        <w:rPr>
          <w:szCs w:val="22"/>
        </w:rPr>
      </w:pPr>
      <w:r w:rsidRPr="00D7732E">
        <w:rPr>
          <w:szCs w:val="22"/>
        </w:rPr>
        <w:t xml:space="preserve">The other ingredients are </w:t>
      </w:r>
      <w:r w:rsidRPr="00E250C0">
        <w:rPr>
          <w:szCs w:val="22"/>
        </w:rPr>
        <w:t>sodium chloride, water for injections, hydrochloric acid (for pH adjustment), sodium hydroxide (for pH adjustment)</w:t>
      </w:r>
      <w:r>
        <w:rPr>
          <w:szCs w:val="22"/>
        </w:rPr>
        <w:t>.</w:t>
      </w:r>
    </w:p>
    <w:p w:rsidR="005D0693" w:rsidRPr="001505D8" w:rsidP="005D0693">
      <w:pPr>
        <w:keepNext/>
        <w:tabs>
          <w:tab w:val="clear" w:pos="567"/>
        </w:tabs>
        <w:spacing w:line="240" w:lineRule="auto"/>
        <w:ind w:right="-2"/>
        <w:rPr>
          <w:noProof/>
          <w:szCs w:val="22"/>
        </w:rPr>
      </w:pPr>
    </w:p>
    <w:p w:rsidR="005D0693" w:rsidRPr="001505D8" w:rsidP="005D0693">
      <w:pPr>
        <w:numPr>
          <w:ilvl w:val="12"/>
          <w:numId w:val="0"/>
        </w:numPr>
        <w:tabs>
          <w:tab w:val="clear" w:pos="567"/>
        </w:tabs>
        <w:spacing w:line="240" w:lineRule="auto"/>
        <w:ind w:right="-2"/>
        <w:rPr>
          <w:b/>
          <w:szCs w:val="22"/>
        </w:rPr>
      </w:pPr>
      <w:r w:rsidRPr="001505D8">
        <w:rPr>
          <w:b/>
          <w:szCs w:val="22"/>
        </w:rPr>
        <w:t xml:space="preserve">What </w:t>
      </w:r>
      <w:r>
        <w:rPr>
          <w:b/>
          <w:szCs w:val="22"/>
        </w:rPr>
        <w:t>Alpivab</w:t>
      </w:r>
      <w:r w:rsidRPr="001505D8">
        <w:rPr>
          <w:b/>
          <w:szCs w:val="22"/>
        </w:rPr>
        <w:t xml:space="preserve"> looks like and contents of the pack</w:t>
      </w:r>
    </w:p>
    <w:p w:rsidR="005D0693" w:rsidP="005D0693">
      <w:pPr>
        <w:numPr>
          <w:ilvl w:val="12"/>
          <w:numId w:val="0"/>
        </w:numPr>
        <w:tabs>
          <w:tab w:val="clear" w:pos="567"/>
          <w:tab w:val="left" w:pos="5277"/>
        </w:tabs>
        <w:spacing w:line="240" w:lineRule="auto"/>
        <w:rPr>
          <w:szCs w:val="22"/>
        </w:rPr>
      </w:pPr>
    </w:p>
    <w:p w:rsidR="005D0693" w:rsidRPr="001505D8" w:rsidP="005D0693">
      <w:pPr>
        <w:numPr>
          <w:ilvl w:val="12"/>
          <w:numId w:val="0"/>
        </w:numPr>
        <w:tabs>
          <w:tab w:val="clear" w:pos="567"/>
          <w:tab w:val="left" w:pos="5277"/>
        </w:tabs>
        <w:spacing w:line="240" w:lineRule="auto"/>
        <w:rPr>
          <w:szCs w:val="22"/>
        </w:rPr>
      </w:pPr>
      <w:r w:rsidRPr="001505D8">
        <w:rPr>
          <w:szCs w:val="22"/>
        </w:rPr>
        <w:t xml:space="preserve">Alpivab is a clear, colourless, sterile </w:t>
      </w:r>
      <w:r>
        <w:rPr>
          <w:szCs w:val="22"/>
        </w:rPr>
        <w:t>concentrate for</w:t>
      </w:r>
      <w:r w:rsidRPr="001505D8">
        <w:rPr>
          <w:szCs w:val="22"/>
        </w:rPr>
        <w:t xml:space="preserve"> solution</w:t>
      </w:r>
      <w:r>
        <w:rPr>
          <w:szCs w:val="22"/>
        </w:rPr>
        <w:t xml:space="preserve"> for infusion</w:t>
      </w:r>
      <w:r w:rsidRPr="001505D8">
        <w:rPr>
          <w:szCs w:val="22"/>
        </w:rPr>
        <w:t xml:space="preserve">. It is provided in a clear glass vial with a coated rubber stopper, aluminium overseal and flip-off cap. </w:t>
      </w:r>
    </w:p>
    <w:p w:rsidR="005D0693" w:rsidRPr="001505D8" w:rsidP="005D0693">
      <w:pPr>
        <w:tabs>
          <w:tab w:val="clear" w:pos="567"/>
        </w:tabs>
        <w:spacing w:line="240" w:lineRule="auto"/>
        <w:rPr>
          <w:szCs w:val="22"/>
        </w:rPr>
      </w:pPr>
    </w:p>
    <w:p w:rsidR="005D0693" w:rsidRPr="001505D8" w:rsidP="005D0693">
      <w:pPr>
        <w:tabs>
          <w:tab w:val="clear" w:pos="567"/>
        </w:tabs>
        <w:spacing w:line="240" w:lineRule="auto"/>
        <w:rPr>
          <w:szCs w:val="22"/>
        </w:rPr>
      </w:pPr>
      <w:r w:rsidRPr="001505D8">
        <w:rPr>
          <w:szCs w:val="22"/>
        </w:rPr>
        <w:t xml:space="preserve">Each carton </w:t>
      </w:r>
      <w:r>
        <w:rPr>
          <w:szCs w:val="22"/>
        </w:rPr>
        <w:t>contains 3 </w:t>
      </w:r>
      <w:r w:rsidRPr="001505D8">
        <w:rPr>
          <w:szCs w:val="22"/>
        </w:rPr>
        <w:t>vials.</w:t>
      </w:r>
    </w:p>
    <w:p w:rsidR="005D0693" w:rsidRPr="001505D8" w:rsidP="005D0693">
      <w:pPr>
        <w:numPr>
          <w:ilvl w:val="12"/>
          <w:numId w:val="0"/>
        </w:numPr>
        <w:tabs>
          <w:tab w:val="clear" w:pos="567"/>
        </w:tabs>
        <w:spacing w:line="240" w:lineRule="auto"/>
        <w:rPr>
          <w:szCs w:val="22"/>
        </w:rPr>
      </w:pPr>
    </w:p>
    <w:p w:rsidR="005D0693" w:rsidP="005D0693">
      <w:pPr>
        <w:numPr>
          <w:ilvl w:val="12"/>
          <w:numId w:val="0"/>
        </w:numPr>
        <w:tabs>
          <w:tab w:val="clear" w:pos="567"/>
        </w:tabs>
        <w:spacing w:line="240" w:lineRule="auto"/>
        <w:ind w:right="-2"/>
        <w:rPr>
          <w:b/>
          <w:szCs w:val="22"/>
        </w:rPr>
      </w:pPr>
      <w:r w:rsidRPr="001505D8">
        <w:rPr>
          <w:b/>
          <w:szCs w:val="22"/>
        </w:rPr>
        <w:t xml:space="preserve">Marketing Authorisation Holder </w:t>
      </w:r>
    </w:p>
    <w:p w:rsidR="005D0693" w:rsidRPr="001505D8" w:rsidP="005D0693">
      <w:pPr>
        <w:spacing w:line="240" w:lineRule="auto"/>
        <w:rPr>
          <w:szCs w:val="22"/>
        </w:rPr>
      </w:pPr>
      <w:r w:rsidRPr="001505D8">
        <w:rPr>
          <w:szCs w:val="22"/>
        </w:rPr>
        <w:t xml:space="preserve">BioCryst UK Ltd, </w:t>
      </w:r>
    </w:p>
    <w:p w:rsidR="005D0693" w:rsidRPr="001505D8" w:rsidP="005D0693">
      <w:pPr>
        <w:spacing w:line="240" w:lineRule="auto"/>
        <w:rPr>
          <w:szCs w:val="22"/>
        </w:rPr>
      </w:pPr>
      <w:r w:rsidRPr="001505D8">
        <w:rPr>
          <w:szCs w:val="22"/>
        </w:rPr>
        <w:t>c/o Morgan Lewis &amp; Bockius</w:t>
      </w:r>
      <w:r>
        <w:rPr>
          <w:szCs w:val="22"/>
        </w:rPr>
        <w:t xml:space="preserve"> </w:t>
      </w:r>
      <w:r w:rsidRPr="001505D8">
        <w:rPr>
          <w:szCs w:val="22"/>
        </w:rPr>
        <w:t xml:space="preserve">Condor House, </w:t>
      </w:r>
    </w:p>
    <w:p w:rsidR="005D0693" w:rsidRPr="001505D8" w:rsidP="005D0693">
      <w:pPr>
        <w:spacing w:line="240" w:lineRule="auto"/>
        <w:rPr>
          <w:szCs w:val="22"/>
        </w:rPr>
      </w:pPr>
      <w:r w:rsidRPr="001505D8">
        <w:rPr>
          <w:szCs w:val="22"/>
        </w:rPr>
        <w:t xml:space="preserve">5-10 St. Paul's Churchyard, </w:t>
      </w:r>
    </w:p>
    <w:p w:rsidR="005D0693" w:rsidRPr="009B5A8C" w:rsidP="005D0693">
      <w:pPr>
        <w:spacing w:line="240" w:lineRule="auto"/>
        <w:rPr>
          <w:szCs w:val="22"/>
        </w:rPr>
      </w:pPr>
      <w:r w:rsidRPr="009B5A8C">
        <w:rPr>
          <w:szCs w:val="22"/>
        </w:rPr>
        <w:t>London EC4M 8AL</w:t>
      </w:r>
    </w:p>
    <w:p w:rsidR="005D0693" w:rsidRPr="009B5A8C" w:rsidP="005D0693">
      <w:pPr>
        <w:spacing w:line="240" w:lineRule="auto"/>
        <w:rPr>
          <w:szCs w:val="22"/>
        </w:rPr>
      </w:pPr>
      <w:r w:rsidRPr="009B5A8C">
        <w:rPr>
          <w:szCs w:val="22"/>
        </w:rPr>
        <w:t>UK</w:t>
      </w:r>
    </w:p>
    <w:p w:rsidR="005D0693" w:rsidRPr="009B5A8C" w:rsidP="005D0693">
      <w:pPr>
        <w:spacing w:line="240" w:lineRule="auto"/>
        <w:rPr>
          <w:szCs w:val="22"/>
        </w:rPr>
      </w:pPr>
      <w:r w:rsidRPr="009B5A8C">
        <w:rPr>
          <w:szCs w:val="22"/>
        </w:rPr>
        <w:t xml:space="preserve">Tel: </w:t>
      </w:r>
      <w:r>
        <w:rPr>
          <w:szCs w:val="22"/>
        </w:rPr>
        <w:t>+44 (</w:t>
      </w:r>
      <w:r w:rsidRPr="0054355A">
        <w:rPr>
          <w:szCs w:val="22"/>
        </w:rPr>
        <w:t>0</w:t>
      </w:r>
      <w:r>
        <w:rPr>
          <w:szCs w:val="22"/>
        </w:rPr>
        <w:t xml:space="preserve">) </w:t>
      </w:r>
      <w:r w:rsidRPr="0054355A">
        <w:rPr>
          <w:szCs w:val="22"/>
        </w:rPr>
        <w:t>20 3289 9824</w:t>
      </w:r>
    </w:p>
    <w:p w:rsidR="005D0693" w:rsidRPr="009B5A8C" w:rsidP="005D0693">
      <w:pPr>
        <w:spacing w:line="240" w:lineRule="auto"/>
        <w:rPr>
          <w:szCs w:val="22"/>
        </w:rPr>
      </w:pPr>
      <w:r w:rsidRPr="009B5A8C">
        <w:rPr>
          <w:szCs w:val="22"/>
        </w:rPr>
        <w:t xml:space="preserve">Fax: </w:t>
      </w:r>
      <w:r>
        <w:rPr>
          <w:szCs w:val="22"/>
        </w:rPr>
        <w:t>+44 (</w:t>
      </w:r>
      <w:r w:rsidRPr="0054355A">
        <w:rPr>
          <w:szCs w:val="22"/>
        </w:rPr>
        <w:t>0</w:t>
      </w:r>
      <w:r>
        <w:rPr>
          <w:szCs w:val="22"/>
        </w:rPr>
        <w:t xml:space="preserve">) </w:t>
      </w:r>
      <w:r w:rsidRPr="0054355A">
        <w:rPr>
          <w:szCs w:val="22"/>
        </w:rPr>
        <w:t>20 3725 7789</w:t>
      </w:r>
    </w:p>
    <w:p w:rsidR="005D0693" w:rsidRPr="004847CC" w:rsidP="005D0693">
      <w:pPr>
        <w:spacing w:line="240" w:lineRule="auto"/>
        <w:rPr>
          <w:noProof/>
          <w:szCs w:val="22"/>
        </w:rPr>
      </w:pPr>
      <w:r w:rsidRPr="004847CC">
        <w:rPr>
          <w:noProof/>
          <w:szCs w:val="22"/>
        </w:rPr>
        <w:t>E</w:t>
      </w:r>
      <w:r w:rsidRPr="004847CC">
        <w:rPr>
          <w:szCs w:val="22"/>
        </w:rPr>
        <w:t>-mail: safety@biocryst.com</w:t>
      </w:r>
    </w:p>
    <w:p w:rsidR="005D0693" w:rsidRPr="004847CC" w:rsidP="005D0693">
      <w:pPr>
        <w:numPr>
          <w:ilvl w:val="12"/>
          <w:numId w:val="0"/>
        </w:numPr>
        <w:tabs>
          <w:tab w:val="clear" w:pos="567"/>
        </w:tabs>
        <w:spacing w:line="240" w:lineRule="auto"/>
        <w:ind w:right="-2"/>
        <w:rPr>
          <w:noProof/>
          <w:szCs w:val="22"/>
        </w:rPr>
      </w:pPr>
    </w:p>
    <w:p w:rsidR="005D0693" w:rsidRPr="004847CC" w:rsidP="005D0693">
      <w:pPr>
        <w:numPr>
          <w:ilvl w:val="12"/>
          <w:numId w:val="0"/>
        </w:numPr>
        <w:tabs>
          <w:tab w:val="clear" w:pos="567"/>
        </w:tabs>
        <w:spacing w:line="240" w:lineRule="auto"/>
        <w:ind w:right="-2"/>
        <w:rPr>
          <w:noProof/>
          <w:szCs w:val="22"/>
        </w:rPr>
      </w:pPr>
      <w:r w:rsidRPr="004847CC">
        <w:rPr>
          <w:b/>
          <w:szCs w:val="22"/>
        </w:rPr>
        <w:t>Manufacturer</w:t>
      </w:r>
    </w:p>
    <w:p w:rsidR="005D0693" w:rsidRPr="004847CC" w:rsidP="005D0693">
      <w:pPr>
        <w:pStyle w:val="CommentText"/>
        <w:rPr>
          <w:sz w:val="22"/>
          <w:szCs w:val="22"/>
        </w:rPr>
      </w:pPr>
      <w:r w:rsidRPr="004847CC">
        <w:rPr>
          <w:sz w:val="22"/>
          <w:szCs w:val="22"/>
        </w:rPr>
        <w:t>Seqirus Vaccines Limited</w:t>
      </w:r>
    </w:p>
    <w:p w:rsidR="005D0693" w:rsidRPr="004847CC" w:rsidP="005D0693">
      <w:pPr>
        <w:pStyle w:val="CommentText"/>
        <w:rPr>
          <w:sz w:val="22"/>
          <w:szCs w:val="22"/>
        </w:rPr>
      </w:pPr>
      <w:r w:rsidRPr="004847CC">
        <w:rPr>
          <w:sz w:val="22"/>
          <w:szCs w:val="22"/>
        </w:rPr>
        <w:t>Gaskill Road, Speke</w:t>
      </w:r>
    </w:p>
    <w:p w:rsidR="005D0693" w:rsidRPr="004847CC" w:rsidP="005D0693">
      <w:pPr>
        <w:pStyle w:val="CommentText"/>
        <w:rPr>
          <w:sz w:val="22"/>
          <w:szCs w:val="22"/>
        </w:rPr>
      </w:pPr>
      <w:r w:rsidRPr="004847CC">
        <w:rPr>
          <w:sz w:val="22"/>
          <w:szCs w:val="22"/>
        </w:rPr>
        <w:t>Liverpool</w:t>
      </w:r>
    </w:p>
    <w:p w:rsidR="005D0693" w:rsidRPr="004847CC" w:rsidP="005D0693">
      <w:pPr>
        <w:pStyle w:val="CommentText"/>
        <w:rPr>
          <w:sz w:val="22"/>
          <w:szCs w:val="22"/>
        </w:rPr>
      </w:pPr>
      <w:r w:rsidRPr="004847CC">
        <w:rPr>
          <w:sz w:val="22"/>
          <w:szCs w:val="22"/>
        </w:rPr>
        <w:t>L24 9GR</w:t>
      </w:r>
    </w:p>
    <w:p w:rsidR="005D0693" w:rsidP="005D0693">
      <w:pPr>
        <w:spacing w:line="240" w:lineRule="auto"/>
      </w:pPr>
      <w:r>
        <w:t>UK</w:t>
      </w:r>
    </w:p>
    <w:p w:rsidR="005D0693" w:rsidRPr="001505D8" w:rsidP="005D0693">
      <w:pPr>
        <w:spacing w:line="240" w:lineRule="auto"/>
        <w:rPr>
          <w:noProof/>
          <w:szCs w:val="22"/>
        </w:rPr>
      </w:pPr>
    </w:p>
    <w:p w:rsidR="005D0693" w:rsidRPr="001505D8" w:rsidP="005D0693">
      <w:pPr>
        <w:numPr>
          <w:ilvl w:val="12"/>
          <w:numId w:val="0"/>
        </w:numPr>
        <w:tabs>
          <w:tab w:val="clear" w:pos="567"/>
        </w:tabs>
        <w:spacing w:line="240" w:lineRule="auto"/>
        <w:ind w:right="-2"/>
        <w:rPr>
          <w:noProof/>
          <w:szCs w:val="22"/>
        </w:rPr>
      </w:pPr>
      <w:r w:rsidRPr="001505D8">
        <w:rPr>
          <w:b/>
          <w:noProof/>
          <w:szCs w:val="22"/>
        </w:rPr>
        <w:t xml:space="preserve">This leaflet was </w:t>
      </w:r>
      <w:r w:rsidRPr="001505D8">
        <w:rPr>
          <w:b/>
          <w:szCs w:val="22"/>
        </w:rPr>
        <w:t>last</w:t>
      </w:r>
      <w:r w:rsidRPr="001505D8">
        <w:rPr>
          <w:b/>
          <w:noProof/>
          <w:szCs w:val="22"/>
        </w:rPr>
        <w:t xml:space="preserve"> revised in </w:t>
      </w:r>
      <w:r w:rsidRPr="001505D8">
        <w:rPr>
          <w:noProof/>
          <w:szCs w:val="22"/>
        </w:rPr>
        <w:t>{</w:t>
      </w:r>
      <w:r w:rsidRPr="001505D8">
        <w:rPr>
          <w:b/>
          <w:noProof/>
          <w:szCs w:val="22"/>
        </w:rPr>
        <w:t>MM/YYYY</w:t>
      </w:r>
      <w:r w:rsidRPr="001505D8">
        <w:rPr>
          <w:noProof/>
          <w:szCs w:val="22"/>
        </w:rPr>
        <w:t>}</w:t>
      </w:r>
      <w:r w:rsidRPr="001505D8">
        <w:rPr>
          <w:rFonts w:eastAsia="MS Mincho"/>
          <w:szCs w:val="22"/>
          <w:lang w:eastAsia="ja-JP"/>
        </w:rPr>
        <w:t>.</w:t>
      </w:r>
    </w:p>
    <w:p w:rsidR="005D0693" w:rsidRPr="001505D8" w:rsidP="005D0693">
      <w:pPr>
        <w:numPr>
          <w:ilvl w:val="12"/>
          <w:numId w:val="0"/>
        </w:numPr>
        <w:spacing w:line="240" w:lineRule="auto"/>
        <w:ind w:right="-2"/>
        <w:rPr>
          <w:noProof/>
          <w:szCs w:val="22"/>
        </w:rPr>
      </w:pPr>
    </w:p>
    <w:p w:rsidR="005D0693" w:rsidRPr="001505D8" w:rsidP="005D0693">
      <w:pPr>
        <w:numPr>
          <w:ilvl w:val="12"/>
          <w:numId w:val="0"/>
        </w:numPr>
        <w:spacing w:line="240" w:lineRule="auto"/>
        <w:ind w:right="-2"/>
        <w:rPr>
          <w:szCs w:val="22"/>
        </w:rPr>
      </w:pPr>
      <w:r w:rsidRPr="001505D8">
        <w:rPr>
          <w:szCs w:val="22"/>
        </w:rPr>
        <w:t xml:space="preserve">Detailed information on this medicine is available on the European Medicines Agency web site: </w:t>
      </w:r>
      <w:r>
        <w:fldChar w:fldCharType="begin"/>
      </w:r>
      <w:r>
        <w:instrText xml:space="preserve"> HYPERLINK "http://www.ema.europa.eu" </w:instrText>
      </w:r>
      <w:r>
        <w:fldChar w:fldCharType="separate"/>
      </w:r>
      <w:r w:rsidRPr="001505D8">
        <w:rPr>
          <w:rStyle w:val="Hyperlink"/>
          <w:szCs w:val="22"/>
        </w:rPr>
        <w:t>http://www.ema.europa.eu</w:t>
      </w:r>
      <w:r>
        <w:fldChar w:fldCharType="end"/>
      </w:r>
      <w:r w:rsidRPr="001505D8">
        <w:rPr>
          <w:szCs w:val="22"/>
        </w:rPr>
        <w:t>.</w:t>
      </w:r>
    </w:p>
    <w:p w:rsidR="005D0693" w:rsidRPr="001505D8" w:rsidP="005D0693">
      <w:pPr>
        <w:numPr>
          <w:ilvl w:val="12"/>
          <w:numId w:val="0"/>
        </w:numPr>
        <w:spacing w:line="240" w:lineRule="auto"/>
        <w:ind w:right="-2"/>
        <w:rPr>
          <w:szCs w:val="22"/>
        </w:rPr>
      </w:pPr>
    </w:p>
    <w:p w:rsidR="005D0693" w:rsidRPr="001505D8" w:rsidP="005D0693">
      <w:pPr>
        <w:numPr>
          <w:ilvl w:val="12"/>
          <w:numId w:val="0"/>
        </w:numPr>
        <w:spacing w:line="240" w:lineRule="auto"/>
        <w:ind w:right="-2"/>
        <w:rPr>
          <w:noProof/>
          <w:szCs w:val="22"/>
        </w:rPr>
      </w:pPr>
      <w:r w:rsidRPr="001505D8">
        <w:rPr>
          <w:noProof/>
          <w:szCs w:val="22"/>
        </w:rPr>
        <w:t>------------------------------------------------------------------------------------------------------------------------</w:t>
      </w:r>
    </w:p>
    <w:p w:rsidR="005D0693" w:rsidRPr="001505D8" w:rsidP="005D0693">
      <w:pPr>
        <w:numPr>
          <w:ilvl w:val="12"/>
          <w:numId w:val="0"/>
        </w:numPr>
        <w:tabs>
          <w:tab w:val="left" w:pos="2657"/>
        </w:tabs>
        <w:spacing w:line="240" w:lineRule="auto"/>
        <w:ind w:right="-28"/>
        <w:rPr>
          <w:noProof/>
          <w:szCs w:val="22"/>
        </w:rPr>
      </w:pPr>
    </w:p>
    <w:p w:rsidR="005D0693" w:rsidRPr="004847CC" w:rsidP="005D0693">
      <w:pPr>
        <w:numPr>
          <w:ilvl w:val="12"/>
          <w:numId w:val="0"/>
        </w:numPr>
        <w:tabs>
          <w:tab w:val="left" w:pos="2657"/>
        </w:tabs>
        <w:spacing w:line="240" w:lineRule="auto"/>
        <w:ind w:left="-37" w:right="-28"/>
        <w:rPr>
          <w:b/>
          <w:i/>
          <w:noProof/>
          <w:szCs w:val="22"/>
        </w:rPr>
      </w:pPr>
      <w:r w:rsidRPr="004847CC">
        <w:rPr>
          <w:b/>
          <w:noProof/>
          <w:szCs w:val="22"/>
        </w:rPr>
        <w:t>The following information is intended for healthcare professionals only:</w:t>
      </w:r>
    </w:p>
    <w:p w:rsidR="005D0693" w:rsidRPr="001505D8" w:rsidP="005D0693">
      <w:pPr>
        <w:numPr>
          <w:ilvl w:val="12"/>
          <w:numId w:val="0"/>
        </w:numPr>
        <w:tabs>
          <w:tab w:val="clear" w:pos="567"/>
        </w:tabs>
        <w:spacing w:line="240" w:lineRule="auto"/>
        <w:rPr>
          <w:noProof/>
          <w:szCs w:val="22"/>
        </w:rPr>
      </w:pPr>
    </w:p>
    <w:p w:rsidR="005D0693" w:rsidRPr="00E538BC" w:rsidP="005D0693">
      <w:pPr>
        <w:keepNext/>
        <w:keepLines/>
        <w:spacing w:line="240" w:lineRule="auto"/>
        <w:rPr>
          <w:noProof/>
          <w:szCs w:val="22"/>
        </w:rPr>
      </w:pPr>
      <w:r w:rsidRPr="001505D8">
        <w:rPr>
          <w:noProof/>
          <w:szCs w:val="22"/>
        </w:rPr>
        <w:t xml:space="preserve">Use aseptic </w:t>
      </w:r>
      <w:r w:rsidRPr="00E538BC">
        <w:rPr>
          <w:noProof/>
          <w:szCs w:val="22"/>
        </w:rPr>
        <w:t>technique during the preparation of Alpivab to prevent microbial contamination. There is no preservative or an</w:t>
      </w:r>
      <w:r w:rsidRPr="00E538BC" w:rsidR="00967763">
        <w:rPr>
          <w:noProof/>
          <w:szCs w:val="22"/>
        </w:rPr>
        <w:t>tibacterial</w:t>
      </w:r>
      <w:r w:rsidRPr="00E538BC">
        <w:rPr>
          <w:noProof/>
          <w:szCs w:val="22"/>
        </w:rPr>
        <w:t xml:space="preserve"> agent in the solution. Do not mix or co-infuse Alpivab with other medicines administered into a vein.</w:t>
      </w:r>
    </w:p>
    <w:p w:rsidR="005D0693" w:rsidRPr="00E538BC" w:rsidP="005D0693">
      <w:pPr>
        <w:spacing w:line="240" w:lineRule="auto"/>
        <w:rPr>
          <w:noProof/>
          <w:szCs w:val="22"/>
        </w:rPr>
      </w:pPr>
    </w:p>
    <w:p w:rsidR="005D0693" w:rsidRPr="00E538BC" w:rsidP="005D0693">
      <w:pPr>
        <w:spacing w:line="240" w:lineRule="auto"/>
        <w:rPr>
          <w:noProof/>
          <w:szCs w:val="22"/>
        </w:rPr>
      </w:pPr>
      <w:r w:rsidRPr="00E538BC">
        <w:rPr>
          <w:noProof/>
          <w:szCs w:val="22"/>
        </w:rPr>
        <w:t>Follow the steps below in the provided order to prepare a diluted solution of Alpivab:</w:t>
      </w:r>
    </w:p>
    <w:p w:rsidR="005D0693" w:rsidRPr="00E538BC" w:rsidP="00967763">
      <w:pPr>
        <w:pStyle w:val="ListParagraph"/>
        <w:numPr>
          <w:ilvl w:val="0"/>
          <w:numId w:val="47"/>
        </w:numPr>
        <w:spacing w:line="240" w:lineRule="auto"/>
        <w:rPr>
          <w:rFonts w:ascii="Times New Roman" w:hAnsi="Times New Roman" w:cs="Times New Roman"/>
          <w:noProof/>
        </w:rPr>
      </w:pPr>
      <w:r w:rsidRPr="00E538BC">
        <w:rPr>
          <w:rFonts w:ascii="Times New Roman" w:hAnsi="Times New Roman" w:cs="Times New Roman"/>
          <w:noProof/>
        </w:rPr>
        <w:t xml:space="preserve">Check the seal of each vial. Do not use if </w:t>
      </w:r>
      <w:r w:rsidRPr="00E538BC" w:rsidR="00967763">
        <w:rPr>
          <w:rFonts w:ascii="Times New Roman" w:hAnsi="Times New Roman" w:cs="Times New Roman"/>
          <w:noProof/>
        </w:rPr>
        <w:t xml:space="preserve">the </w:t>
      </w:r>
      <w:r w:rsidRPr="00E538BC">
        <w:rPr>
          <w:rFonts w:ascii="Times New Roman" w:hAnsi="Times New Roman" w:cs="Times New Roman"/>
          <w:noProof/>
        </w:rPr>
        <w:t>seal opening is broken or missing.</w:t>
      </w:r>
    </w:p>
    <w:p w:rsidR="005D0693" w:rsidRPr="00E538BC" w:rsidP="00967763">
      <w:pPr>
        <w:pStyle w:val="ListParagraph"/>
        <w:numPr>
          <w:ilvl w:val="0"/>
          <w:numId w:val="47"/>
        </w:numPr>
        <w:spacing w:line="240" w:lineRule="auto"/>
        <w:rPr>
          <w:rFonts w:ascii="Times New Roman" w:hAnsi="Times New Roman" w:cs="Times New Roman"/>
          <w:noProof/>
        </w:rPr>
      </w:pPr>
      <w:r w:rsidRPr="00E538BC">
        <w:rPr>
          <w:rFonts w:ascii="Times New Roman" w:hAnsi="Times New Roman" w:cs="Times New Roman"/>
          <w:noProof/>
        </w:rPr>
        <w:t xml:space="preserve">Inspect the Alpivab concentrate. It must be colourless and without particulate matter. </w:t>
      </w:r>
    </w:p>
    <w:p w:rsidR="005D0693" w:rsidRPr="00E538BC" w:rsidP="00967763">
      <w:pPr>
        <w:pStyle w:val="ListParagraph"/>
        <w:numPr>
          <w:ilvl w:val="0"/>
          <w:numId w:val="47"/>
        </w:numPr>
        <w:spacing w:line="240" w:lineRule="auto"/>
        <w:rPr>
          <w:rFonts w:ascii="Times New Roman" w:hAnsi="Times New Roman" w:cs="Times New Roman"/>
          <w:noProof/>
        </w:rPr>
      </w:pPr>
      <w:r w:rsidRPr="00E538BC">
        <w:rPr>
          <w:rFonts w:ascii="Times New Roman" w:hAnsi="Times New Roman" w:cs="Times New Roman"/>
          <w:noProof/>
        </w:rPr>
        <w:t xml:space="preserve">If a patient receives 600 mg peramivir the required volume of Alpivab concentrate is 60 mL (3 vials </w:t>
      </w:r>
      <w:r w:rsidRPr="00E538BC" w:rsidR="00967763">
        <w:rPr>
          <w:rFonts w:ascii="Times New Roman" w:hAnsi="Times New Roman" w:cs="Times New Roman"/>
          <w:noProof/>
        </w:rPr>
        <w:t>of</w:t>
      </w:r>
      <w:r w:rsidRPr="00E538BC">
        <w:rPr>
          <w:rFonts w:ascii="Times New Roman" w:hAnsi="Times New Roman" w:cs="Times New Roman"/>
          <w:noProof/>
        </w:rPr>
        <w:t xml:space="preserve"> 20 mL each</w:t>
      </w:r>
      <w:r w:rsidRPr="004F0376">
        <w:rPr>
          <w:rFonts w:ascii="Times New Roman" w:hAnsi="Times New Roman" w:cs="Times New Roman"/>
          <w:noProof/>
        </w:rPr>
        <w:t xml:space="preserve">). In the case of a 300 mg peramivir dose, 30 mL (1½ vials) of Alpivab concentrate </w:t>
      </w:r>
      <w:r w:rsidRPr="00E538BC">
        <w:rPr>
          <w:rFonts w:ascii="Times New Roman" w:hAnsi="Times New Roman" w:cs="Times New Roman"/>
          <w:noProof/>
        </w:rPr>
        <w:t>is needed and for a 200 mg dose, only 20 mL (1 vial).</w:t>
      </w:r>
      <w:r w:rsidRPr="00E538BC" w:rsidR="00967763">
        <w:rPr>
          <w:rFonts w:ascii="Times New Roman" w:hAnsi="Times New Roman" w:cs="Times New Roman"/>
          <w:noProof/>
        </w:rPr>
        <w:t xml:space="preserve"> Fractions of a vial may be needed for appropriate dose adjustments in children with a bodyweight of less than 50 kg.</w:t>
      </w:r>
    </w:p>
    <w:p w:rsidR="005D0693" w:rsidRPr="00E538BC" w:rsidP="00967763">
      <w:pPr>
        <w:pStyle w:val="ListParagraph"/>
        <w:numPr>
          <w:ilvl w:val="0"/>
          <w:numId w:val="47"/>
        </w:numPr>
        <w:spacing w:line="240" w:lineRule="auto"/>
        <w:rPr>
          <w:rFonts w:ascii="Times New Roman" w:hAnsi="Times New Roman" w:cs="Times New Roman"/>
          <w:noProof/>
        </w:rPr>
      </w:pPr>
      <w:r w:rsidRPr="00E538BC">
        <w:rPr>
          <w:rFonts w:ascii="Times New Roman" w:hAnsi="Times New Roman" w:cs="Times New Roman"/>
          <w:noProof/>
        </w:rPr>
        <w:t>Add the measured volume of Alpivab concentrate into the infusion container.</w:t>
      </w:r>
    </w:p>
    <w:p w:rsidR="005D0693" w:rsidRPr="00E538BC" w:rsidP="00967763">
      <w:pPr>
        <w:pStyle w:val="ListParagraph"/>
        <w:numPr>
          <w:ilvl w:val="0"/>
          <w:numId w:val="47"/>
        </w:numPr>
        <w:spacing w:line="240" w:lineRule="auto"/>
        <w:rPr>
          <w:rFonts w:ascii="Times New Roman" w:hAnsi="Times New Roman" w:cs="Times New Roman"/>
          <w:noProof/>
        </w:rPr>
      </w:pPr>
      <w:r w:rsidRPr="00E538BC">
        <w:rPr>
          <w:rFonts w:ascii="Times New Roman" w:hAnsi="Times New Roman" w:cs="Times New Roman"/>
          <w:noProof/>
        </w:rPr>
        <w:t>Dilute the required dose of Alpivab concentrate in sodium chloride 9 mg/mL (0.9 %) or 4.5 mg/mL (0.45 %) solution for infusion, 5 % dextrose or Ringer lactate solution to a volume of 100 mL.</w:t>
      </w:r>
    </w:p>
    <w:p w:rsidR="005D0693" w:rsidRPr="00E538BC" w:rsidP="00967763">
      <w:pPr>
        <w:pStyle w:val="ListParagraph"/>
        <w:numPr>
          <w:ilvl w:val="0"/>
          <w:numId w:val="47"/>
        </w:numPr>
        <w:spacing w:line="240" w:lineRule="auto"/>
        <w:rPr>
          <w:rFonts w:ascii="Times New Roman" w:hAnsi="Times New Roman" w:cs="Times New Roman"/>
          <w:noProof/>
        </w:rPr>
      </w:pPr>
      <w:r w:rsidRPr="00E538BC">
        <w:rPr>
          <w:rFonts w:ascii="Times New Roman" w:hAnsi="Times New Roman" w:cs="Times New Roman"/>
          <w:noProof/>
        </w:rPr>
        <w:t xml:space="preserve">Administer the diluted solution via intravenous infusion </w:t>
      </w:r>
      <w:r w:rsidRPr="00E538BC" w:rsidR="00967763">
        <w:rPr>
          <w:rFonts w:ascii="Times New Roman" w:hAnsi="Times New Roman" w:cs="Times New Roman"/>
          <w:noProof/>
        </w:rPr>
        <w:t>over</w:t>
      </w:r>
      <w:r w:rsidRPr="00E538BC">
        <w:rPr>
          <w:rFonts w:ascii="Times New Roman" w:hAnsi="Times New Roman" w:cs="Times New Roman"/>
          <w:noProof/>
        </w:rPr>
        <w:t xml:space="preserve"> 15 to 30 minutes.</w:t>
      </w:r>
    </w:p>
    <w:p w:rsidR="005D0693" w:rsidRPr="00E538BC" w:rsidP="00967763">
      <w:pPr>
        <w:pStyle w:val="ListParagraph"/>
        <w:numPr>
          <w:ilvl w:val="0"/>
          <w:numId w:val="47"/>
        </w:numPr>
        <w:spacing w:line="240" w:lineRule="auto"/>
        <w:rPr>
          <w:rFonts w:ascii="Times New Roman" w:hAnsi="Times New Roman" w:cs="Times New Roman"/>
          <w:noProof/>
        </w:rPr>
      </w:pPr>
      <w:r w:rsidRPr="00E538BC">
        <w:rPr>
          <w:rFonts w:ascii="Times New Roman" w:hAnsi="Times New Roman" w:cs="Times New Roman"/>
          <w:noProof/>
        </w:rPr>
        <w:t>Once a diluted Alpivab solution has been prepared, administer immediately or store in a refrigerator (2 °C to 8 °C) for up to 24 hours. If refrigerated, allow the diluted Alpivab solution to reach room temperature, then administer immediately.</w:t>
      </w:r>
    </w:p>
    <w:p w:rsidR="005D0693" w:rsidRPr="001505D8" w:rsidP="00967763">
      <w:pPr>
        <w:pStyle w:val="ListParagraph"/>
        <w:numPr>
          <w:ilvl w:val="0"/>
          <w:numId w:val="47"/>
        </w:numPr>
        <w:spacing w:after="0" w:line="240" w:lineRule="auto"/>
        <w:rPr>
          <w:rFonts w:ascii="Times New Roman" w:hAnsi="Times New Roman" w:cs="Times New Roman"/>
          <w:noProof/>
        </w:rPr>
      </w:pPr>
      <w:r w:rsidRPr="00E538BC">
        <w:rPr>
          <w:rFonts w:ascii="Times New Roman" w:hAnsi="Times New Roman" w:cs="Times New Roman"/>
          <w:noProof/>
        </w:rPr>
        <w:t>Discard</w:t>
      </w:r>
      <w:r w:rsidRPr="001505D8">
        <w:rPr>
          <w:rFonts w:ascii="Times New Roman" w:hAnsi="Times New Roman" w:cs="Times New Roman"/>
          <w:noProof/>
        </w:rPr>
        <w:t xml:space="preserve"> any unused diluted solution of Alpivab after 24 hours.</w:t>
      </w:r>
    </w:p>
    <w:p w:rsidR="005D0693" w:rsidRPr="001505D8" w:rsidP="005D0693">
      <w:pPr>
        <w:spacing w:line="240" w:lineRule="auto"/>
        <w:rPr>
          <w:noProof/>
          <w:szCs w:val="22"/>
        </w:rPr>
      </w:pPr>
    </w:p>
    <w:p w:rsidR="005D0693" w:rsidRPr="001505D8" w:rsidP="005D0693">
      <w:pPr>
        <w:spacing w:line="240" w:lineRule="auto"/>
        <w:rPr>
          <w:szCs w:val="22"/>
        </w:rPr>
      </w:pPr>
      <w:r w:rsidRPr="001505D8">
        <w:rPr>
          <w:szCs w:val="22"/>
        </w:rPr>
        <w:t>No special requirements for disposal.</w:t>
      </w:r>
    </w:p>
    <w:p w:rsidR="005D0693" w:rsidRPr="001505D8" w:rsidP="005D0693">
      <w:pPr>
        <w:numPr>
          <w:ilvl w:val="12"/>
          <w:numId w:val="0"/>
        </w:numPr>
        <w:tabs>
          <w:tab w:val="clear" w:pos="567"/>
        </w:tabs>
        <w:spacing w:line="240" w:lineRule="auto"/>
        <w:rPr>
          <w:noProof/>
          <w:szCs w:val="22"/>
        </w:rPr>
      </w:pPr>
    </w:p>
    <w:p w:rsidR="005D0693" w:rsidRPr="00C00040" w:rsidP="005D0693">
      <w:pPr>
        <w:numPr>
          <w:ilvl w:val="12"/>
          <w:numId w:val="0"/>
        </w:numPr>
        <w:tabs>
          <w:tab w:val="clear" w:pos="567"/>
        </w:tabs>
        <w:spacing w:line="240" w:lineRule="auto"/>
        <w:rPr>
          <w:noProof/>
          <w:szCs w:val="22"/>
        </w:rPr>
      </w:pPr>
      <w:r w:rsidRPr="00793E2E">
        <w:rPr>
          <w:rFonts w:eastAsia="SimSun"/>
          <w:color w:val="000000"/>
          <w:szCs w:val="22"/>
          <w:lang w:eastAsia="de-DE"/>
        </w:rPr>
        <w:t>Any unused medicinal product or waste material should be disposed of in accordance with local requirements.</w:t>
      </w:r>
    </w:p>
    <w:p w:rsidR="00D10357">
      <w:pPr>
        <w:tabs>
          <w:tab w:val="clear" w:pos="567"/>
        </w:tabs>
        <w:spacing w:line="240" w:lineRule="auto"/>
        <w:rPr>
          <w:noProof/>
          <w:szCs w:val="22"/>
        </w:rPr>
      </w:pPr>
    </w:p>
    <w:sectPr w:rsidSect="001374C5">
      <w:footerReference w:type="default" r:id="rId9"/>
      <w:footerReference w:type="first" r:id="rId10"/>
      <w:endnotePr>
        <w:numFmt w:val="decimal"/>
      </w:endnotePr>
      <w:pgSz w:w="11907" w:h="16840" w:code="9"/>
      <w:pgMar w:top="1134" w:right="1418" w:bottom="1134" w:left="1418" w:header="737" w:footer="737"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6E78">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0A1972">
      <w:rPr>
        <w:rStyle w:val="PageNumber"/>
        <w:rFonts w:cs="Arial"/>
      </w:rPr>
      <w:t>10</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6E78">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0A1972">
      <w:rPr>
        <w:rStyle w:val="PageNumber"/>
        <w:rFonts w:cs="Arial"/>
      </w:rPr>
      <w:t>1</w:t>
    </w:r>
    <w:r>
      <w:rPr>
        <w:rStyle w:val="PageNumber"/>
        <w:rFonts w:cs="Arial"/>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T_1000x858px" style="width:15.6pt;height:13.8pt" o:bullet="t">
        <v:imagedata r:id="rId1" o:title="BT_1000x858px"/>
      </v:shape>
    </w:pict>
  </w:numPicBullet>
  <w:abstractNum w:abstractNumId="0">
    <w:nsid w:val="FFFFFFFE"/>
    <w:multiLevelType w:val="singleLevel"/>
    <w:tmpl w:val="FFFFFFFF"/>
    <w:lvl w:ilvl="0">
      <w:start w:val="0"/>
      <w:numFmt w:val="decimal"/>
      <w:lvlText w:val="*"/>
      <w:lvlJc w:val="left"/>
    </w:lvl>
  </w:abstractNum>
  <w:abstractNum w:abstractNumId="1">
    <w:nsid w:val="000900ED"/>
    <w:multiLevelType w:val="hybridMultilevel"/>
    <w:tmpl w:val="3D08C98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01610392"/>
    <w:multiLevelType w:val="hybridMultilevel"/>
    <w:tmpl w:val="5EF8BE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4590322"/>
    <w:multiLevelType w:val="singleLevel"/>
    <w:tmpl w:val="A8F43FF2"/>
    <w:lvl w:ilvl="0">
      <w:start w:val="1"/>
      <w:numFmt w:val="decimal"/>
      <w:lvlText w:val="Figure: %1. "/>
      <w:lvlJc w:val="left"/>
      <w:pPr>
        <w:tabs>
          <w:tab w:val="num" w:pos="1080"/>
        </w:tabs>
        <w:ind w:left="360" w:hanging="360"/>
      </w:pPr>
    </w:lvl>
  </w:abstractNum>
  <w:abstractNum w:abstractNumId="4">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0536789"/>
    <w:multiLevelType w:val="hybridMultilevel"/>
    <w:tmpl w:val="6A94289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0E97AD5"/>
    <w:multiLevelType w:val="hybridMultilevel"/>
    <w:tmpl w:val="1D882A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B095FDA"/>
    <w:multiLevelType w:val="hybridMultilevel"/>
    <w:tmpl w:val="A6CE970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1CC60B0C"/>
    <w:multiLevelType w:val="hybridMultilevel"/>
    <w:tmpl w:val="F2AC3F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2145180A"/>
    <w:multiLevelType w:val="hybridMultilevel"/>
    <w:tmpl w:val="F5A0B1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20F43C5"/>
    <w:multiLevelType w:val="hybridMultilevel"/>
    <w:tmpl w:val="5852DE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7FF1B0A"/>
    <w:multiLevelType w:val="hybridMultilevel"/>
    <w:tmpl w:val="FE3A9022"/>
    <w:lvl w:ilvl="0">
      <w:start w:val="1"/>
      <w:numFmt w:val="low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nsid w:val="29BC53FF"/>
    <w:multiLevelType w:val="hybridMultilevel"/>
    <w:tmpl w:val="29341F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E135BD9"/>
    <w:multiLevelType w:val="hybridMultilevel"/>
    <w:tmpl w:val="DAD6C0E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E541609"/>
    <w:multiLevelType w:val="hybridMultilevel"/>
    <w:tmpl w:val="1E5AABE8"/>
    <w:lvl w:ilvl="0">
      <w:start w:val="1"/>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6">
    <w:nsid w:val="2EAF1C3B"/>
    <w:multiLevelType w:val="hybridMultilevel"/>
    <w:tmpl w:val="9872EC8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3AE47A79"/>
    <w:multiLevelType w:val="multilevel"/>
    <w:tmpl w:val="A896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0">
    <w:nsid w:val="4A810019"/>
    <w:multiLevelType w:val="singleLevel"/>
    <w:tmpl w:val="FFFFFFFF"/>
    <w:lvl w:ilvl="0">
      <w:start w:val="1"/>
      <w:numFmt w:val="bullet"/>
      <w:lvlText w:val="-"/>
      <w:legacy w:legacy="1" w:legacySpace="0" w:legacyIndent="360"/>
      <w:lvlJc w:val="left"/>
      <w:pPr>
        <w:ind w:left="1800" w:hanging="360"/>
      </w:pPr>
    </w:lvl>
  </w:abstractNum>
  <w:abstractNum w:abstractNumId="21">
    <w:nsid w:val="4B6C3F7F"/>
    <w:multiLevelType w:val="hybridMultilevel"/>
    <w:tmpl w:val="A484012C"/>
    <w:lvl w:ilvl="0">
      <w:start w:val="1"/>
      <w:numFmt w:val="bullet"/>
      <w:lvlText w:val=""/>
      <w:lvlJc w:val="left"/>
      <w:pPr>
        <w:ind w:left="540" w:hanging="360"/>
      </w:pPr>
      <w:rPr>
        <w:rFonts w:ascii="Wingdings" w:hAnsi="Wingdings"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22">
    <w:nsid w:val="4CE66A7A"/>
    <w:multiLevelType w:val="hybridMultilevel"/>
    <w:tmpl w:val="705C19F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33D12EB"/>
    <w:multiLevelType w:val="hybridMultilevel"/>
    <w:tmpl w:val="E506A1D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4">
    <w:nsid w:val="560C4365"/>
    <w:multiLevelType w:val="singleLevel"/>
    <w:tmpl w:val="FFFFFFFF"/>
    <w:lvl w:ilvl="0">
      <w:start w:val="1"/>
      <w:numFmt w:val="bullet"/>
      <w:lvlText w:val="-"/>
      <w:legacy w:legacy="1" w:legacySpace="0" w:legacyIndent="360"/>
      <w:lvlJc w:val="left"/>
      <w:pPr>
        <w:ind w:left="1800" w:hanging="360"/>
      </w:pPr>
    </w:lvl>
  </w:abstractNum>
  <w:abstractNum w:abstractNumId="25">
    <w:nsid w:val="58B56C73"/>
    <w:multiLevelType w:val="hybridMultilevel"/>
    <w:tmpl w:val="5BA42128"/>
    <w:lvl w:ilvl="0">
      <w:start w:val="2"/>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6">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nsid w:val="64C949D3"/>
    <w:multiLevelType w:val="hybridMultilevel"/>
    <w:tmpl w:val="FE34B9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58C02A1"/>
    <w:multiLevelType w:val="singleLevel"/>
    <w:tmpl w:val="E7D22186"/>
    <w:lvl w:ilvl="0">
      <w:start w:val="1"/>
      <w:numFmt w:val="upperRoman"/>
      <w:lvlText w:val="%1."/>
      <w:lvlJc w:val="left"/>
      <w:pPr>
        <w:tabs>
          <w:tab w:val="num" w:pos="720"/>
        </w:tabs>
        <w:ind w:left="360" w:hanging="360"/>
      </w:pPr>
    </w:lvl>
  </w:abstractNum>
  <w:abstractNum w:abstractNumId="29">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30">
    <w:nsid w:val="69E95A54"/>
    <w:multiLevelType w:val="hybridMultilevel"/>
    <w:tmpl w:val="3C18EFB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A44124B"/>
    <w:multiLevelType w:val="hybridMultilevel"/>
    <w:tmpl w:val="0938FC9C"/>
    <w:lvl w:ilvl="0">
      <w:start w:val="1"/>
      <w:numFmt w:val="bullet"/>
      <w:lvlText w:val=""/>
      <w:lvlJc w:val="left"/>
      <w:pPr>
        <w:tabs>
          <w:tab w:val="num" w:pos="142"/>
        </w:tabs>
        <w:ind w:left="159" w:hanging="159"/>
      </w:pPr>
      <w:rPr>
        <w:rFonts w:ascii="Symbol" w:hAnsi="Symbol" w:hint="default"/>
        <w:b w:val="0"/>
        <w:i w:val="0"/>
        <w:sz w:val="18"/>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nsid w:val="6B057DA0"/>
    <w:multiLevelType w:val="hybridMultilevel"/>
    <w:tmpl w:val="904423D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6BD060F1"/>
    <w:multiLevelType w:val="hybridMultilevel"/>
    <w:tmpl w:val="DA324A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6">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2AB50F1"/>
    <w:multiLevelType w:val="hybridMultilevel"/>
    <w:tmpl w:val="64CEA6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771402F2"/>
    <w:multiLevelType w:val="hybridMultilevel"/>
    <w:tmpl w:val="55AC3A3E"/>
    <w:lvl w:ilvl="0">
      <w:start w:val="1"/>
      <w:numFmt w:val="decimal"/>
      <w:lvlText w:val="%1."/>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nsid w:val="77956022"/>
    <w:multiLevelType w:val="multilevel"/>
    <w:tmpl w:val="86F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2200CF"/>
    <w:multiLevelType w:val="hybridMultilevel"/>
    <w:tmpl w:val="4A4EE2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nsid w:val="7AD80AE3"/>
    <w:multiLevelType w:val="hybridMultilevel"/>
    <w:tmpl w:val="CE18EDF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3"/>
  </w:num>
  <w:num w:numId="2">
    <w:abstractNumId w:val="28"/>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9"/>
  </w:num>
  <w:num w:numId="6">
    <w:abstractNumId w:val="25"/>
  </w:num>
  <w:num w:numId="7">
    <w:abstractNumId w:val="15"/>
  </w:num>
  <w:num w:numId="8">
    <w:abstractNumId w:val="19"/>
  </w:num>
  <w:num w:numId="9">
    <w:abstractNumId w:val="37"/>
  </w:num>
  <w:num w:numId="10">
    <w:abstractNumId w:val="1"/>
  </w:num>
  <w:num w:numId="11">
    <w:abstractNumId w:val="32"/>
  </w:num>
  <w:num w:numId="12">
    <w:abstractNumId w:val="17"/>
  </w:num>
  <w:num w:numId="13">
    <w:abstractNumId w:val="9"/>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35"/>
  </w:num>
  <w:num w:numId="17">
    <w:abstractNumId w:val="20"/>
  </w:num>
  <w:num w:numId="18">
    <w:abstractNumId w:val="24"/>
  </w:num>
  <w:num w:numId="19">
    <w:abstractNumId w:val="41"/>
  </w:num>
  <w:num w:numId="20">
    <w:abstractNumId w:val="26"/>
  </w:num>
  <w:num w:numId="21">
    <w:abstractNumId w:val="36"/>
  </w:num>
  <w:num w:numId="22">
    <w:abstractNumId w:val="30"/>
  </w:num>
  <w:num w:numId="23">
    <w:abstractNumId w:val="14"/>
  </w:num>
  <w:num w:numId="24">
    <w:abstractNumId w:val="36"/>
  </w:num>
  <w:num w:numId="25">
    <w:abstractNumId w:val="4"/>
  </w:num>
  <w:num w:numId="26">
    <w:abstractNumId w:val="22"/>
  </w:num>
  <w:num w:numId="27">
    <w:abstractNumId w:val="27"/>
  </w:num>
  <w:num w:numId="28">
    <w:abstractNumId w:val="39"/>
  </w:num>
  <w:num w:numId="29">
    <w:abstractNumId w:val="8"/>
  </w:num>
  <w:num w:numId="30">
    <w:abstractNumId w:val="42"/>
  </w:num>
  <w:num w:numId="31">
    <w:abstractNumId w:val="12"/>
  </w:num>
  <w:num w:numId="32">
    <w:abstractNumId w:val="6"/>
  </w:num>
  <w:num w:numId="33">
    <w:abstractNumId w:val="40"/>
  </w:num>
  <w:num w:numId="34">
    <w:abstractNumId w:val="18"/>
  </w:num>
  <w:num w:numId="35">
    <w:abstractNumId w:val="11"/>
  </w:num>
  <w:num w:numId="36">
    <w:abstractNumId w:val="34"/>
  </w:num>
  <w:num w:numId="37">
    <w:abstractNumId w:val="23"/>
  </w:num>
  <w:num w:numId="38">
    <w:abstractNumId w:val="31"/>
  </w:num>
  <w:num w:numId="39">
    <w:abstractNumId w:val="13"/>
  </w:num>
  <w:num w:numId="40">
    <w:abstractNumId w:val="21"/>
  </w:num>
  <w:num w:numId="41">
    <w:abstractNumId w:val="7"/>
  </w:num>
  <w:num w:numId="42">
    <w:abstractNumId w:val="2"/>
  </w:num>
  <w:num w:numId="43">
    <w:abstractNumId w:val="10"/>
  </w:num>
  <w:num w:numId="44">
    <w:abstractNumId w:val="5"/>
  </w:num>
  <w:num w:numId="45">
    <w:abstractNumId w:val="33"/>
  </w:num>
  <w:num w:numId="46">
    <w:abstractNumId w:val="16"/>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trackRevisions/>
  <w:defaultTabStop w:val="720"/>
  <w:hyphenationZone w:val="425"/>
  <w:displayHorizontalDrawingGridEvery w:val="0"/>
  <w:displayVerticalDrawingGridEvery w:val="0"/>
  <w:doNotUseMarginsForDrawingGridOrigin/>
  <w:noPunctuationKerning/>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16"/>
    <w:rsid w:val="00000D62"/>
    <w:rsid w:val="00001587"/>
    <w:rsid w:val="0000362A"/>
    <w:rsid w:val="000043C7"/>
    <w:rsid w:val="000050DF"/>
    <w:rsid w:val="00005701"/>
    <w:rsid w:val="00007528"/>
    <w:rsid w:val="00010182"/>
    <w:rsid w:val="000105A0"/>
    <w:rsid w:val="000105D3"/>
    <w:rsid w:val="0001164F"/>
    <w:rsid w:val="00014869"/>
    <w:rsid w:val="000150D3"/>
    <w:rsid w:val="00015610"/>
    <w:rsid w:val="00015BA9"/>
    <w:rsid w:val="000166C1"/>
    <w:rsid w:val="000177CE"/>
    <w:rsid w:val="0002006B"/>
    <w:rsid w:val="00020AE8"/>
    <w:rsid w:val="00020C7F"/>
    <w:rsid w:val="000212BB"/>
    <w:rsid w:val="00021EB6"/>
    <w:rsid w:val="00023A2C"/>
    <w:rsid w:val="00024EFC"/>
    <w:rsid w:val="00025EBE"/>
    <w:rsid w:val="00026BF2"/>
    <w:rsid w:val="000271F6"/>
    <w:rsid w:val="0002740B"/>
    <w:rsid w:val="00030090"/>
    <w:rsid w:val="00030445"/>
    <w:rsid w:val="000309D8"/>
    <w:rsid w:val="000318C7"/>
    <w:rsid w:val="000331D0"/>
    <w:rsid w:val="0003346E"/>
    <w:rsid w:val="00033D26"/>
    <w:rsid w:val="00033FDB"/>
    <w:rsid w:val="000344F6"/>
    <w:rsid w:val="00035761"/>
    <w:rsid w:val="00035DF0"/>
    <w:rsid w:val="00036A6D"/>
    <w:rsid w:val="00036DFF"/>
    <w:rsid w:val="00040A0C"/>
    <w:rsid w:val="00042263"/>
    <w:rsid w:val="00043505"/>
    <w:rsid w:val="00043C70"/>
    <w:rsid w:val="00043E88"/>
    <w:rsid w:val="00044042"/>
    <w:rsid w:val="000474D2"/>
    <w:rsid w:val="000479C5"/>
    <w:rsid w:val="00050DFD"/>
    <w:rsid w:val="00050EFB"/>
    <w:rsid w:val="00050FCD"/>
    <w:rsid w:val="000512DD"/>
    <w:rsid w:val="00053809"/>
    <w:rsid w:val="00053914"/>
    <w:rsid w:val="00054756"/>
    <w:rsid w:val="00054A30"/>
    <w:rsid w:val="000550AA"/>
    <w:rsid w:val="000560C5"/>
    <w:rsid w:val="00056C49"/>
    <w:rsid w:val="00056FE0"/>
    <w:rsid w:val="0006008C"/>
    <w:rsid w:val="0006020C"/>
    <w:rsid w:val="000603C8"/>
    <w:rsid w:val="000608A4"/>
    <w:rsid w:val="00060AA1"/>
    <w:rsid w:val="000622D4"/>
    <w:rsid w:val="000631FD"/>
    <w:rsid w:val="00063DFD"/>
    <w:rsid w:val="000643D3"/>
    <w:rsid w:val="00064A6E"/>
    <w:rsid w:val="00067B16"/>
    <w:rsid w:val="00070915"/>
    <w:rsid w:val="00070BFA"/>
    <w:rsid w:val="00071F8A"/>
    <w:rsid w:val="0007241D"/>
    <w:rsid w:val="00073E04"/>
    <w:rsid w:val="0007401B"/>
    <w:rsid w:val="0007422E"/>
    <w:rsid w:val="0007628D"/>
    <w:rsid w:val="0007672B"/>
    <w:rsid w:val="000774A6"/>
    <w:rsid w:val="00081414"/>
    <w:rsid w:val="00081DAB"/>
    <w:rsid w:val="000823DB"/>
    <w:rsid w:val="00086219"/>
    <w:rsid w:val="0009021E"/>
    <w:rsid w:val="000910DC"/>
    <w:rsid w:val="00092829"/>
    <w:rsid w:val="00092B09"/>
    <w:rsid w:val="0009351E"/>
    <w:rsid w:val="0009479A"/>
    <w:rsid w:val="00094AD6"/>
    <w:rsid w:val="000955BE"/>
    <w:rsid w:val="00095D61"/>
    <w:rsid w:val="00095E44"/>
    <w:rsid w:val="000968C8"/>
    <w:rsid w:val="00096D8D"/>
    <w:rsid w:val="0009755A"/>
    <w:rsid w:val="000A1232"/>
    <w:rsid w:val="000A16EB"/>
    <w:rsid w:val="000A1972"/>
    <w:rsid w:val="000A30E5"/>
    <w:rsid w:val="000A3ACA"/>
    <w:rsid w:val="000A40D0"/>
    <w:rsid w:val="000A6FC8"/>
    <w:rsid w:val="000B0097"/>
    <w:rsid w:val="000B101F"/>
    <w:rsid w:val="000B10BF"/>
    <w:rsid w:val="000B1881"/>
    <w:rsid w:val="000B1F4B"/>
    <w:rsid w:val="000B2F27"/>
    <w:rsid w:val="000B2F58"/>
    <w:rsid w:val="000B362E"/>
    <w:rsid w:val="000B37A8"/>
    <w:rsid w:val="000B51D9"/>
    <w:rsid w:val="000B5F77"/>
    <w:rsid w:val="000B6BEC"/>
    <w:rsid w:val="000C03FB"/>
    <w:rsid w:val="000C28FA"/>
    <w:rsid w:val="000C308F"/>
    <w:rsid w:val="000C3DB2"/>
    <w:rsid w:val="000C5A4E"/>
    <w:rsid w:val="000C5FC4"/>
    <w:rsid w:val="000C635D"/>
    <w:rsid w:val="000C64E5"/>
    <w:rsid w:val="000C7F49"/>
    <w:rsid w:val="000D1A34"/>
    <w:rsid w:val="000D1AEE"/>
    <w:rsid w:val="000D1F4F"/>
    <w:rsid w:val="000D4368"/>
    <w:rsid w:val="000D4D07"/>
    <w:rsid w:val="000D52FB"/>
    <w:rsid w:val="000D7535"/>
    <w:rsid w:val="000E165D"/>
    <w:rsid w:val="000E1BAF"/>
    <w:rsid w:val="000E1C68"/>
    <w:rsid w:val="000E1C86"/>
    <w:rsid w:val="000E223E"/>
    <w:rsid w:val="000E2491"/>
    <w:rsid w:val="000E2EA9"/>
    <w:rsid w:val="000E46A3"/>
    <w:rsid w:val="000E4E88"/>
    <w:rsid w:val="000E5726"/>
    <w:rsid w:val="000E6C94"/>
    <w:rsid w:val="000F0AF0"/>
    <w:rsid w:val="000F1876"/>
    <w:rsid w:val="000F1BB2"/>
    <w:rsid w:val="000F217A"/>
    <w:rsid w:val="000F2C6C"/>
    <w:rsid w:val="000F3F94"/>
    <w:rsid w:val="000F409B"/>
    <w:rsid w:val="000F5235"/>
    <w:rsid w:val="000F5B21"/>
    <w:rsid w:val="000F655D"/>
    <w:rsid w:val="001011C7"/>
    <w:rsid w:val="001017B2"/>
    <w:rsid w:val="00102883"/>
    <w:rsid w:val="00103501"/>
    <w:rsid w:val="001039D4"/>
    <w:rsid w:val="00103B2D"/>
    <w:rsid w:val="00103CD2"/>
    <w:rsid w:val="00104061"/>
    <w:rsid w:val="00107236"/>
    <w:rsid w:val="00107BCA"/>
    <w:rsid w:val="00107FE0"/>
    <w:rsid w:val="001101A2"/>
    <w:rsid w:val="001106F7"/>
    <w:rsid w:val="001108A9"/>
    <w:rsid w:val="00112A0E"/>
    <w:rsid w:val="00112EDA"/>
    <w:rsid w:val="00114174"/>
    <w:rsid w:val="001174F5"/>
    <w:rsid w:val="00117C1D"/>
    <w:rsid w:val="00121425"/>
    <w:rsid w:val="00123688"/>
    <w:rsid w:val="00126955"/>
    <w:rsid w:val="001279CE"/>
    <w:rsid w:val="00127F47"/>
    <w:rsid w:val="00127F67"/>
    <w:rsid w:val="00133557"/>
    <w:rsid w:val="00133572"/>
    <w:rsid w:val="0013376B"/>
    <w:rsid w:val="001364FB"/>
    <w:rsid w:val="001365F2"/>
    <w:rsid w:val="00136D7A"/>
    <w:rsid w:val="001374C5"/>
    <w:rsid w:val="00141470"/>
    <w:rsid w:val="00141540"/>
    <w:rsid w:val="00143EC9"/>
    <w:rsid w:val="001441A8"/>
    <w:rsid w:val="001442D9"/>
    <w:rsid w:val="001449DF"/>
    <w:rsid w:val="0014569B"/>
    <w:rsid w:val="00145AA7"/>
    <w:rsid w:val="0014686C"/>
    <w:rsid w:val="001470E0"/>
    <w:rsid w:val="00147296"/>
    <w:rsid w:val="00147B86"/>
    <w:rsid w:val="00150060"/>
    <w:rsid w:val="001505D8"/>
    <w:rsid w:val="00150FBE"/>
    <w:rsid w:val="00151EC1"/>
    <w:rsid w:val="00154448"/>
    <w:rsid w:val="00154C69"/>
    <w:rsid w:val="0015704C"/>
    <w:rsid w:val="00157895"/>
    <w:rsid w:val="00160E1B"/>
    <w:rsid w:val="00161701"/>
    <w:rsid w:val="00161E87"/>
    <w:rsid w:val="00162BF9"/>
    <w:rsid w:val="0016479F"/>
    <w:rsid w:val="001653E6"/>
    <w:rsid w:val="0016566C"/>
    <w:rsid w:val="00165F0D"/>
    <w:rsid w:val="00167D8A"/>
    <w:rsid w:val="00171226"/>
    <w:rsid w:val="001727F0"/>
    <w:rsid w:val="00172B06"/>
    <w:rsid w:val="0017347E"/>
    <w:rsid w:val="001752D8"/>
    <w:rsid w:val="00175931"/>
    <w:rsid w:val="0017656E"/>
    <w:rsid w:val="00176B25"/>
    <w:rsid w:val="00180057"/>
    <w:rsid w:val="001807FD"/>
    <w:rsid w:val="00180B1E"/>
    <w:rsid w:val="0018238B"/>
    <w:rsid w:val="00183419"/>
    <w:rsid w:val="001837C7"/>
    <w:rsid w:val="0018394A"/>
    <w:rsid w:val="00184DCC"/>
    <w:rsid w:val="00186A9D"/>
    <w:rsid w:val="001874A6"/>
    <w:rsid w:val="0018765B"/>
    <w:rsid w:val="00190913"/>
    <w:rsid w:val="00191A6B"/>
    <w:rsid w:val="0019236A"/>
    <w:rsid w:val="001933D3"/>
    <w:rsid w:val="00193B21"/>
    <w:rsid w:val="00193DD3"/>
    <w:rsid w:val="001948AA"/>
    <w:rsid w:val="00195F65"/>
    <w:rsid w:val="0019691B"/>
    <w:rsid w:val="00196DED"/>
    <w:rsid w:val="00197657"/>
    <w:rsid w:val="00197A30"/>
    <w:rsid w:val="001A07E2"/>
    <w:rsid w:val="001A0A5D"/>
    <w:rsid w:val="001A1154"/>
    <w:rsid w:val="001A1822"/>
    <w:rsid w:val="001A2018"/>
    <w:rsid w:val="001A2290"/>
    <w:rsid w:val="001A3C18"/>
    <w:rsid w:val="001A4ABF"/>
    <w:rsid w:val="001A56F1"/>
    <w:rsid w:val="001A5D0E"/>
    <w:rsid w:val="001A602A"/>
    <w:rsid w:val="001A68C3"/>
    <w:rsid w:val="001B01C8"/>
    <w:rsid w:val="001B03DC"/>
    <w:rsid w:val="001B0B52"/>
    <w:rsid w:val="001B13F6"/>
    <w:rsid w:val="001B1747"/>
    <w:rsid w:val="001B283B"/>
    <w:rsid w:val="001B2D44"/>
    <w:rsid w:val="001B4001"/>
    <w:rsid w:val="001B41E7"/>
    <w:rsid w:val="001B7349"/>
    <w:rsid w:val="001B752A"/>
    <w:rsid w:val="001B7BF7"/>
    <w:rsid w:val="001C0CB0"/>
    <w:rsid w:val="001C12FB"/>
    <w:rsid w:val="001C1E8D"/>
    <w:rsid w:val="001C2DB4"/>
    <w:rsid w:val="001C3228"/>
    <w:rsid w:val="001C35E9"/>
    <w:rsid w:val="001C36BD"/>
    <w:rsid w:val="001C3733"/>
    <w:rsid w:val="001C49B3"/>
    <w:rsid w:val="001C57F0"/>
    <w:rsid w:val="001C5B30"/>
    <w:rsid w:val="001D2953"/>
    <w:rsid w:val="001D3C05"/>
    <w:rsid w:val="001D60AB"/>
    <w:rsid w:val="001D6AF4"/>
    <w:rsid w:val="001E0CC1"/>
    <w:rsid w:val="001E1C10"/>
    <w:rsid w:val="001E38B6"/>
    <w:rsid w:val="001E3CC0"/>
    <w:rsid w:val="001E7238"/>
    <w:rsid w:val="001E77C3"/>
    <w:rsid w:val="001E7E1F"/>
    <w:rsid w:val="001F0136"/>
    <w:rsid w:val="001F06CD"/>
    <w:rsid w:val="001F090B"/>
    <w:rsid w:val="001F180A"/>
    <w:rsid w:val="001F1A28"/>
    <w:rsid w:val="001F1AD0"/>
    <w:rsid w:val="001F35E8"/>
    <w:rsid w:val="001F4014"/>
    <w:rsid w:val="001F445E"/>
    <w:rsid w:val="001F5A3A"/>
    <w:rsid w:val="001F6423"/>
    <w:rsid w:val="001F71BF"/>
    <w:rsid w:val="00201213"/>
    <w:rsid w:val="0020165E"/>
    <w:rsid w:val="0020272E"/>
    <w:rsid w:val="00202E50"/>
    <w:rsid w:val="00203E45"/>
    <w:rsid w:val="0020461D"/>
    <w:rsid w:val="00204AAB"/>
    <w:rsid w:val="00205180"/>
    <w:rsid w:val="002075B2"/>
    <w:rsid w:val="0020774C"/>
    <w:rsid w:val="00207C5C"/>
    <w:rsid w:val="00207F81"/>
    <w:rsid w:val="002109F4"/>
    <w:rsid w:val="00211B61"/>
    <w:rsid w:val="00211FDA"/>
    <w:rsid w:val="002140C5"/>
    <w:rsid w:val="00214EEB"/>
    <w:rsid w:val="00215FDA"/>
    <w:rsid w:val="002160C2"/>
    <w:rsid w:val="0021630C"/>
    <w:rsid w:val="002207EC"/>
    <w:rsid w:val="002210CD"/>
    <w:rsid w:val="00222BB9"/>
    <w:rsid w:val="00223BAA"/>
    <w:rsid w:val="002258D6"/>
    <w:rsid w:val="00225E2E"/>
    <w:rsid w:val="00225ECE"/>
    <w:rsid w:val="00226B3B"/>
    <w:rsid w:val="002274FB"/>
    <w:rsid w:val="00227721"/>
    <w:rsid w:val="002309D2"/>
    <w:rsid w:val="002312F9"/>
    <w:rsid w:val="00231B61"/>
    <w:rsid w:val="00232CD1"/>
    <w:rsid w:val="0023315B"/>
    <w:rsid w:val="002347FE"/>
    <w:rsid w:val="00237694"/>
    <w:rsid w:val="00237B5C"/>
    <w:rsid w:val="00241423"/>
    <w:rsid w:val="002415E3"/>
    <w:rsid w:val="0024178D"/>
    <w:rsid w:val="0024392B"/>
    <w:rsid w:val="002450C6"/>
    <w:rsid w:val="002452EF"/>
    <w:rsid w:val="00245DCF"/>
    <w:rsid w:val="00246C65"/>
    <w:rsid w:val="0024721F"/>
    <w:rsid w:val="0024771D"/>
    <w:rsid w:val="00251A10"/>
    <w:rsid w:val="00251F0F"/>
    <w:rsid w:val="00252BFF"/>
    <w:rsid w:val="00253732"/>
    <w:rsid w:val="002542A8"/>
    <w:rsid w:val="0025577B"/>
    <w:rsid w:val="00256742"/>
    <w:rsid w:val="002600AB"/>
    <w:rsid w:val="00260A11"/>
    <w:rsid w:val="00261037"/>
    <w:rsid w:val="0026169A"/>
    <w:rsid w:val="00262763"/>
    <w:rsid w:val="00262CE4"/>
    <w:rsid w:val="002630B7"/>
    <w:rsid w:val="002636E1"/>
    <w:rsid w:val="0026427E"/>
    <w:rsid w:val="00264BEA"/>
    <w:rsid w:val="002651B9"/>
    <w:rsid w:val="00267850"/>
    <w:rsid w:val="00271032"/>
    <w:rsid w:val="00271572"/>
    <w:rsid w:val="00273E3E"/>
    <w:rsid w:val="00274147"/>
    <w:rsid w:val="0027486B"/>
    <w:rsid w:val="00274EAA"/>
    <w:rsid w:val="00275189"/>
    <w:rsid w:val="002756DC"/>
    <w:rsid w:val="00275915"/>
    <w:rsid w:val="00275AC6"/>
    <w:rsid w:val="00275EA5"/>
    <w:rsid w:val="00276178"/>
    <w:rsid w:val="00276412"/>
    <w:rsid w:val="00276437"/>
    <w:rsid w:val="002773A3"/>
    <w:rsid w:val="00280053"/>
    <w:rsid w:val="0028063F"/>
    <w:rsid w:val="00280740"/>
    <w:rsid w:val="0028188E"/>
    <w:rsid w:val="00283B02"/>
    <w:rsid w:val="00283C5D"/>
    <w:rsid w:val="002844B0"/>
    <w:rsid w:val="00286322"/>
    <w:rsid w:val="0028796B"/>
    <w:rsid w:val="00290A35"/>
    <w:rsid w:val="002920BD"/>
    <w:rsid w:val="0029327D"/>
    <w:rsid w:val="002949D2"/>
    <w:rsid w:val="00296B03"/>
    <w:rsid w:val="00296C1F"/>
    <w:rsid w:val="002A0FB0"/>
    <w:rsid w:val="002A41E6"/>
    <w:rsid w:val="002A44C8"/>
    <w:rsid w:val="002A480A"/>
    <w:rsid w:val="002A5E48"/>
    <w:rsid w:val="002A6FAD"/>
    <w:rsid w:val="002A7285"/>
    <w:rsid w:val="002B0059"/>
    <w:rsid w:val="002B0455"/>
    <w:rsid w:val="002B1B60"/>
    <w:rsid w:val="002B2486"/>
    <w:rsid w:val="002B261C"/>
    <w:rsid w:val="002B2BEE"/>
    <w:rsid w:val="002B35C5"/>
    <w:rsid w:val="002B3935"/>
    <w:rsid w:val="002B406A"/>
    <w:rsid w:val="002B41D4"/>
    <w:rsid w:val="002B4666"/>
    <w:rsid w:val="002B543F"/>
    <w:rsid w:val="002B6165"/>
    <w:rsid w:val="002B7D73"/>
    <w:rsid w:val="002C06E3"/>
    <w:rsid w:val="002C0801"/>
    <w:rsid w:val="002C145F"/>
    <w:rsid w:val="002C1792"/>
    <w:rsid w:val="002C2A6B"/>
    <w:rsid w:val="002C30F6"/>
    <w:rsid w:val="002C33B3"/>
    <w:rsid w:val="002C44B0"/>
    <w:rsid w:val="002C4E07"/>
    <w:rsid w:val="002C5351"/>
    <w:rsid w:val="002C6A8E"/>
    <w:rsid w:val="002C78B7"/>
    <w:rsid w:val="002D0586"/>
    <w:rsid w:val="002D0B5D"/>
    <w:rsid w:val="002D1023"/>
    <w:rsid w:val="002D1459"/>
    <w:rsid w:val="002D1470"/>
    <w:rsid w:val="002D21CF"/>
    <w:rsid w:val="002D3DB7"/>
    <w:rsid w:val="002D4705"/>
    <w:rsid w:val="002D5B65"/>
    <w:rsid w:val="002D6396"/>
    <w:rsid w:val="002D7E5E"/>
    <w:rsid w:val="002E07BA"/>
    <w:rsid w:val="002E07EF"/>
    <w:rsid w:val="002E0D06"/>
    <w:rsid w:val="002E1810"/>
    <w:rsid w:val="002E216F"/>
    <w:rsid w:val="002E26A8"/>
    <w:rsid w:val="002E2C03"/>
    <w:rsid w:val="002E3BA4"/>
    <w:rsid w:val="002E407A"/>
    <w:rsid w:val="002E4E94"/>
    <w:rsid w:val="002E5ED3"/>
    <w:rsid w:val="002E6C5E"/>
    <w:rsid w:val="002F1F28"/>
    <w:rsid w:val="002F2470"/>
    <w:rsid w:val="002F3415"/>
    <w:rsid w:val="002F3C36"/>
    <w:rsid w:val="002F43CA"/>
    <w:rsid w:val="002F484E"/>
    <w:rsid w:val="002F57AA"/>
    <w:rsid w:val="002F6EF7"/>
    <w:rsid w:val="002F714C"/>
    <w:rsid w:val="002F77BF"/>
    <w:rsid w:val="003004A2"/>
    <w:rsid w:val="00301625"/>
    <w:rsid w:val="00301FEC"/>
    <w:rsid w:val="00302EAC"/>
    <w:rsid w:val="00303DD5"/>
    <w:rsid w:val="00303F06"/>
    <w:rsid w:val="003079FC"/>
    <w:rsid w:val="00307B74"/>
    <w:rsid w:val="00307CD5"/>
    <w:rsid w:val="00310764"/>
    <w:rsid w:val="00311BFD"/>
    <w:rsid w:val="003131B8"/>
    <w:rsid w:val="003141B1"/>
    <w:rsid w:val="00314718"/>
    <w:rsid w:val="0031488A"/>
    <w:rsid w:val="0031538E"/>
    <w:rsid w:val="003175E1"/>
    <w:rsid w:val="00320203"/>
    <w:rsid w:val="00322002"/>
    <w:rsid w:val="00322827"/>
    <w:rsid w:val="003247B0"/>
    <w:rsid w:val="0032548C"/>
    <w:rsid w:val="00325E81"/>
    <w:rsid w:val="00326082"/>
    <w:rsid w:val="00326948"/>
    <w:rsid w:val="00327052"/>
    <w:rsid w:val="0033486D"/>
    <w:rsid w:val="003348CF"/>
    <w:rsid w:val="00335228"/>
    <w:rsid w:val="003367C4"/>
    <w:rsid w:val="00336D8E"/>
    <w:rsid w:val="003376B3"/>
    <w:rsid w:val="00345F9C"/>
    <w:rsid w:val="00347776"/>
    <w:rsid w:val="0034790D"/>
    <w:rsid w:val="00351A91"/>
    <w:rsid w:val="003520C4"/>
    <w:rsid w:val="003533AE"/>
    <w:rsid w:val="00355E14"/>
    <w:rsid w:val="00357C5E"/>
    <w:rsid w:val="003608BD"/>
    <w:rsid w:val="00361280"/>
    <w:rsid w:val="003615F1"/>
    <w:rsid w:val="003618FE"/>
    <w:rsid w:val="00361A6E"/>
    <w:rsid w:val="00361B80"/>
    <w:rsid w:val="003626AF"/>
    <w:rsid w:val="00363333"/>
    <w:rsid w:val="00363D7F"/>
    <w:rsid w:val="003664FC"/>
    <w:rsid w:val="0036655E"/>
    <w:rsid w:val="00367C66"/>
    <w:rsid w:val="003700B2"/>
    <w:rsid w:val="003703DC"/>
    <w:rsid w:val="00370BD8"/>
    <w:rsid w:val="00372185"/>
    <w:rsid w:val="0037233D"/>
    <w:rsid w:val="00372A36"/>
    <w:rsid w:val="003736EF"/>
    <w:rsid w:val="003737E3"/>
    <w:rsid w:val="00377CB1"/>
    <w:rsid w:val="00380463"/>
    <w:rsid w:val="00380A1A"/>
    <w:rsid w:val="00380D80"/>
    <w:rsid w:val="00380F0D"/>
    <w:rsid w:val="003839AB"/>
    <w:rsid w:val="00383EC2"/>
    <w:rsid w:val="0038500E"/>
    <w:rsid w:val="00385F5A"/>
    <w:rsid w:val="00386063"/>
    <w:rsid w:val="0038761D"/>
    <w:rsid w:val="003902B0"/>
    <w:rsid w:val="003906F8"/>
    <w:rsid w:val="00392FC6"/>
    <w:rsid w:val="00393103"/>
    <w:rsid w:val="003935EE"/>
    <w:rsid w:val="00393EE9"/>
    <w:rsid w:val="0039408A"/>
    <w:rsid w:val="003945F5"/>
    <w:rsid w:val="00394725"/>
    <w:rsid w:val="003950A8"/>
    <w:rsid w:val="0039673D"/>
    <w:rsid w:val="003975DA"/>
    <w:rsid w:val="00397893"/>
    <w:rsid w:val="003A08D4"/>
    <w:rsid w:val="003A2407"/>
    <w:rsid w:val="003A2CF0"/>
    <w:rsid w:val="003A33D3"/>
    <w:rsid w:val="003A360E"/>
    <w:rsid w:val="003A3880"/>
    <w:rsid w:val="003A4B52"/>
    <w:rsid w:val="003A5BC5"/>
    <w:rsid w:val="003A5D55"/>
    <w:rsid w:val="003A5F5E"/>
    <w:rsid w:val="003A616C"/>
    <w:rsid w:val="003A648D"/>
    <w:rsid w:val="003A75E6"/>
    <w:rsid w:val="003A76D2"/>
    <w:rsid w:val="003B00E1"/>
    <w:rsid w:val="003B255B"/>
    <w:rsid w:val="003B3317"/>
    <w:rsid w:val="003B4B2F"/>
    <w:rsid w:val="003B4C50"/>
    <w:rsid w:val="003B52D4"/>
    <w:rsid w:val="003B5325"/>
    <w:rsid w:val="003B7F3B"/>
    <w:rsid w:val="003C1CA5"/>
    <w:rsid w:val="003C1EC7"/>
    <w:rsid w:val="003C2A70"/>
    <w:rsid w:val="003C3013"/>
    <w:rsid w:val="003C3D8E"/>
    <w:rsid w:val="003C48C7"/>
    <w:rsid w:val="003C5408"/>
    <w:rsid w:val="003C5E61"/>
    <w:rsid w:val="003C64A0"/>
    <w:rsid w:val="003C6CF3"/>
    <w:rsid w:val="003C6F0B"/>
    <w:rsid w:val="003C7BA3"/>
    <w:rsid w:val="003D1ECA"/>
    <w:rsid w:val="003D3642"/>
    <w:rsid w:val="003D4867"/>
    <w:rsid w:val="003D4E9C"/>
    <w:rsid w:val="003D5EE8"/>
    <w:rsid w:val="003D701B"/>
    <w:rsid w:val="003E0D78"/>
    <w:rsid w:val="003E1CB1"/>
    <w:rsid w:val="003E26C2"/>
    <w:rsid w:val="003E3A1D"/>
    <w:rsid w:val="003E3B79"/>
    <w:rsid w:val="003E3E9C"/>
    <w:rsid w:val="003E53F3"/>
    <w:rsid w:val="003E6507"/>
    <w:rsid w:val="003E6CA0"/>
    <w:rsid w:val="003F1F41"/>
    <w:rsid w:val="003F28B5"/>
    <w:rsid w:val="003F2FDE"/>
    <w:rsid w:val="003F330B"/>
    <w:rsid w:val="003F4886"/>
    <w:rsid w:val="003F6FDF"/>
    <w:rsid w:val="003F7356"/>
    <w:rsid w:val="003F76A3"/>
    <w:rsid w:val="004016F5"/>
    <w:rsid w:val="00401ED9"/>
    <w:rsid w:val="00403818"/>
    <w:rsid w:val="004045AA"/>
    <w:rsid w:val="00404F5F"/>
    <w:rsid w:val="0040549A"/>
    <w:rsid w:val="00405A77"/>
    <w:rsid w:val="00405CC9"/>
    <w:rsid w:val="00406262"/>
    <w:rsid w:val="00406695"/>
    <w:rsid w:val="0040711E"/>
    <w:rsid w:val="00407D67"/>
    <w:rsid w:val="00410B1D"/>
    <w:rsid w:val="00410BA2"/>
    <w:rsid w:val="00412450"/>
    <w:rsid w:val="004126BA"/>
    <w:rsid w:val="00412DE3"/>
    <w:rsid w:val="004138DE"/>
    <w:rsid w:val="00413B39"/>
    <w:rsid w:val="0041480E"/>
    <w:rsid w:val="00414B2F"/>
    <w:rsid w:val="00415E58"/>
    <w:rsid w:val="00416231"/>
    <w:rsid w:val="004208AB"/>
    <w:rsid w:val="004219EF"/>
    <w:rsid w:val="00421A72"/>
    <w:rsid w:val="00424348"/>
    <w:rsid w:val="00424EAA"/>
    <w:rsid w:val="00426349"/>
    <w:rsid w:val="00426CD9"/>
    <w:rsid w:val="004305E6"/>
    <w:rsid w:val="00430AE0"/>
    <w:rsid w:val="00430FEB"/>
    <w:rsid w:val="004310EE"/>
    <w:rsid w:val="00432A05"/>
    <w:rsid w:val="00433677"/>
    <w:rsid w:val="004340D5"/>
    <w:rsid w:val="00434140"/>
    <w:rsid w:val="00434880"/>
    <w:rsid w:val="00434A21"/>
    <w:rsid w:val="0043526D"/>
    <w:rsid w:val="004355B7"/>
    <w:rsid w:val="00436783"/>
    <w:rsid w:val="00437494"/>
    <w:rsid w:val="004379DD"/>
    <w:rsid w:val="00437C08"/>
    <w:rsid w:val="00441958"/>
    <w:rsid w:val="00443740"/>
    <w:rsid w:val="00443CE6"/>
    <w:rsid w:val="004460E9"/>
    <w:rsid w:val="004474A7"/>
    <w:rsid w:val="00447B6F"/>
    <w:rsid w:val="00451ADB"/>
    <w:rsid w:val="00452B5D"/>
    <w:rsid w:val="00453623"/>
    <w:rsid w:val="00453C11"/>
    <w:rsid w:val="00454543"/>
    <w:rsid w:val="00454EC2"/>
    <w:rsid w:val="004557B0"/>
    <w:rsid w:val="004574A3"/>
    <w:rsid w:val="00457946"/>
    <w:rsid w:val="00457D8B"/>
    <w:rsid w:val="00460A17"/>
    <w:rsid w:val="00460DC3"/>
    <w:rsid w:val="004626E3"/>
    <w:rsid w:val="00462F79"/>
    <w:rsid w:val="00463438"/>
    <w:rsid w:val="00463ECE"/>
    <w:rsid w:val="0046494D"/>
    <w:rsid w:val="00464980"/>
    <w:rsid w:val="00465388"/>
    <w:rsid w:val="0046614D"/>
    <w:rsid w:val="004665B7"/>
    <w:rsid w:val="004677C9"/>
    <w:rsid w:val="00470CB5"/>
    <w:rsid w:val="00471EAB"/>
    <w:rsid w:val="004723EE"/>
    <w:rsid w:val="00474AF7"/>
    <w:rsid w:val="00475A92"/>
    <w:rsid w:val="004768C3"/>
    <w:rsid w:val="0047736B"/>
    <w:rsid w:val="00477BB9"/>
    <w:rsid w:val="004806B8"/>
    <w:rsid w:val="00480CE1"/>
    <w:rsid w:val="00483F26"/>
    <w:rsid w:val="004847CC"/>
    <w:rsid w:val="00485010"/>
    <w:rsid w:val="004854CF"/>
    <w:rsid w:val="004859EE"/>
    <w:rsid w:val="00485D61"/>
    <w:rsid w:val="00486D6A"/>
    <w:rsid w:val="004870FB"/>
    <w:rsid w:val="00487366"/>
    <w:rsid w:val="004873E4"/>
    <w:rsid w:val="0049072C"/>
    <w:rsid w:val="00490FD1"/>
    <w:rsid w:val="00491AD2"/>
    <w:rsid w:val="004935C0"/>
    <w:rsid w:val="00493B43"/>
    <w:rsid w:val="00494EB1"/>
    <w:rsid w:val="00495B2C"/>
    <w:rsid w:val="00496414"/>
    <w:rsid w:val="00497A38"/>
    <w:rsid w:val="004A1524"/>
    <w:rsid w:val="004A4427"/>
    <w:rsid w:val="004A45BD"/>
    <w:rsid w:val="004A4656"/>
    <w:rsid w:val="004A4B65"/>
    <w:rsid w:val="004A4EA0"/>
    <w:rsid w:val="004A6C7C"/>
    <w:rsid w:val="004A7059"/>
    <w:rsid w:val="004A752E"/>
    <w:rsid w:val="004A77B0"/>
    <w:rsid w:val="004B08A9"/>
    <w:rsid w:val="004B1CED"/>
    <w:rsid w:val="004B34A7"/>
    <w:rsid w:val="004B3B06"/>
    <w:rsid w:val="004B3ED5"/>
    <w:rsid w:val="004B4643"/>
    <w:rsid w:val="004B6C77"/>
    <w:rsid w:val="004B7893"/>
    <w:rsid w:val="004B7F67"/>
    <w:rsid w:val="004C0157"/>
    <w:rsid w:val="004C0304"/>
    <w:rsid w:val="004C06BE"/>
    <w:rsid w:val="004C0938"/>
    <w:rsid w:val="004C1994"/>
    <w:rsid w:val="004C1CD3"/>
    <w:rsid w:val="004C20D3"/>
    <w:rsid w:val="004C3464"/>
    <w:rsid w:val="004C6A26"/>
    <w:rsid w:val="004C6C8F"/>
    <w:rsid w:val="004C70FC"/>
    <w:rsid w:val="004D2675"/>
    <w:rsid w:val="004D4080"/>
    <w:rsid w:val="004D5157"/>
    <w:rsid w:val="004D621D"/>
    <w:rsid w:val="004D6816"/>
    <w:rsid w:val="004E05FD"/>
    <w:rsid w:val="004E0D38"/>
    <w:rsid w:val="004E1052"/>
    <w:rsid w:val="004E1339"/>
    <w:rsid w:val="004E158F"/>
    <w:rsid w:val="004E1A0D"/>
    <w:rsid w:val="004E23F5"/>
    <w:rsid w:val="004E3719"/>
    <w:rsid w:val="004E5418"/>
    <w:rsid w:val="004E58F0"/>
    <w:rsid w:val="004E63E5"/>
    <w:rsid w:val="004E6B76"/>
    <w:rsid w:val="004E7C9A"/>
    <w:rsid w:val="004F02F3"/>
    <w:rsid w:val="004F0376"/>
    <w:rsid w:val="004F10DC"/>
    <w:rsid w:val="004F1437"/>
    <w:rsid w:val="004F3540"/>
    <w:rsid w:val="004F41FD"/>
    <w:rsid w:val="004F4858"/>
    <w:rsid w:val="004F52DB"/>
    <w:rsid w:val="004F5330"/>
    <w:rsid w:val="004F5624"/>
    <w:rsid w:val="004F5DA4"/>
    <w:rsid w:val="004F62B2"/>
    <w:rsid w:val="004F6424"/>
    <w:rsid w:val="004F6AED"/>
    <w:rsid w:val="004F6C5B"/>
    <w:rsid w:val="004F6EFC"/>
    <w:rsid w:val="004F7400"/>
    <w:rsid w:val="00502684"/>
    <w:rsid w:val="005040CD"/>
    <w:rsid w:val="00504335"/>
    <w:rsid w:val="00505229"/>
    <w:rsid w:val="00505B94"/>
    <w:rsid w:val="00507BF0"/>
    <w:rsid w:val="00507F98"/>
    <w:rsid w:val="005108A3"/>
    <w:rsid w:val="00510DB5"/>
    <w:rsid w:val="00510F6E"/>
    <w:rsid w:val="00511422"/>
    <w:rsid w:val="005118AE"/>
    <w:rsid w:val="00513409"/>
    <w:rsid w:val="005135E6"/>
    <w:rsid w:val="0051587A"/>
    <w:rsid w:val="005158FA"/>
    <w:rsid w:val="0051622B"/>
    <w:rsid w:val="005169AD"/>
    <w:rsid w:val="00516E81"/>
    <w:rsid w:val="005170DB"/>
    <w:rsid w:val="00517B58"/>
    <w:rsid w:val="005208B9"/>
    <w:rsid w:val="005220F7"/>
    <w:rsid w:val="005221F0"/>
    <w:rsid w:val="00523BDA"/>
    <w:rsid w:val="00524807"/>
    <w:rsid w:val="005252FE"/>
    <w:rsid w:val="00525FF9"/>
    <w:rsid w:val="0052669C"/>
    <w:rsid w:val="00527B1B"/>
    <w:rsid w:val="005311E8"/>
    <w:rsid w:val="00532C41"/>
    <w:rsid w:val="00532D3F"/>
    <w:rsid w:val="0053386D"/>
    <w:rsid w:val="00534700"/>
    <w:rsid w:val="00534EC6"/>
    <w:rsid w:val="00535319"/>
    <w:rsid w:val="00535D64"/>
    <w:rsid w:val="00536CE3"/>
    <w:rsid w:val="0053791F"/>
    <w:rsid w:val="00540962"/>
    <w:rsid w:val="00541EC4"/>
    <w:rsid w:val="00542FC6"/>
    <w:rsid w:val="0054355A"/>
    <w:rsid w:val="00546622"/>
    <w:rsid w:val="00547538"/>
    <w:rsid w:val="00547B3A"/>
    <w:rsid w:val="0055268A"/>
    <w:rsid w:val="00553BFA"/>
    <w:rsid w:val="00554D05"/>
    <w:rsid w:val="005550F1"/>
    <w:rsid w:val="00557909"/>
    <w:rsid w:val="005601DA"/>
    <w:rsid w:val="00560446"/>
    <w:rsid w:val="0056077E"/>
    <w:rsid w:val="00560EDA"/>
    <w:rsid w:val="005629EE"/>
    <w:rsid w:val="005637E2"/>
    <w:rsid w:val="005648FA"/>
    <w:rsid w:val="00564D50"/>
    <w:rsid w:val="00567346"/>
    <w:rsid w:val="0057371B"/>
    <w:rsid w:val="00575EB8"/>
    <w:rsid w:val="0057613A"/>
    <w:rsid w:val="00576E91"/>
    <w:rsid w:val="00580207"/>
    <w:rsid w:val="00582582"/>
    <w:rsid w:val="00582A9B"/>
    <w:rsid w:val="005832AB"/>
    <w:rsid w:val="0058437C"/>
    <w:rsid w:val="005848C9"/>
    <w:rsid w:val="0058541F"/>
    <w:rsid w:val="00591C3F"/>
    <w:rsid w:val="005935F4"/>
    <w:rsid w:val="00593E0A"/>
    <w:rsid w:val="0059471D"/>
    <w:rsid w:val="00597110"/>
    <w:rsid w:val="005A0D4D"/>
    <w:rsid w:val="005A167F"/>
    <w:rsid w:val="005A16D7"/>
    <w:rsid w:val="005A1798"/>
    <w:rsid w:val="005A2226"/>
    <w:rsid w:val="005A346E"/>
    <w:rsid w:val="005A4608"/>
    <w:rsid w:val="005A73CF"/>
    <w:rsid w:val="005B12A0"/>
    <w:rsid w:val="005B22CE"/>
    <w:rsid w:val="005B3F6F"/>
    <w:rsid w:val="005B5539"/>
    <w:rsid w:val="005B5778"/>
    <w:rsid w:val="005B5EFE"/>
    <w:rsid w:val="005B798B"/>
    <w:rsid w:val="005C025D"/>
    <w:rsid w:val="005C0738"/>
    <w:rsid w:val="005C1FAE"/>
    <w:rsid w:val="005C39E8"/>
    <w:rsid w:val="005C42C5"/>
    <w:rsid w:val="005C5660"/>
    <w:rsid w:val="005C5C24"/>
    <w:rsid w:val="005C72E3"/>
    <w:rsid w:val="005D0693"/>
    <w:rsid w:val="005D0D7E"/>
    <w:rsid w:val="005D11B2"/>
    <w:rsid w:val="005D1DCE"/>
    <w:rsid w:val="005D2A84"/>
    <w:rsid w:val="005D3C3F"/>
    <w:rsid w:val="005D3E48"/>
    <w:rsid w:val="005D47BA"/>
    <w:rsid w:val="005D4B68"/>
    <w:rsid w:val="005D63F9"/>
    <w:rsid w:val="005D64E5"/>
    <w:rsid w:val="005D747A"/>
    <w:rsid w:val="005E0D30"/>
    <w:rsid w:val="005E11C1"/>
    <w:rsid w:val="005E2563"/>
    <w:rsid w:val="005E394C"/>
    <w:rsid w:val="005E42BF"/>
    <w:rsid w:val="005E4E70"/>
    <w:rsid w:val="005E59CC"/>
    <w:rsid w:val="005E5F37"/>
    <w:rsid w:val="005E65BB"/>
    <w:rsid w:val="005E6CEA"/>
    <w:rsid w:val="005F0DA0"/>
    <w:rsid w:val="005F1DAC"/>
    <w:rsid w:val="005F1F19"/>
    <w:rsid w:val="005F2767"/>
    <w:rsid w:val="005F2C65"/>
    <w:rsid w:val="005F2DB7"/>
    <w:rsid w:val="005F4294"/>
    <w:rsid w:val="005F4914"/>
    <w:rsid w:val="005F4A80"/>
    <w:rsid w:val="005F4AF5"/>
    <w:rsid w:val="005F5B92"/>
    <w:rsid w:val="005F62B7"/>
    <w:rsid w:val="005F6869"/>
    <w:rsid w:val="005F6A05"/>
    <w:rsid w:val="005F6BB9"/>
    <w:rsid w:val="006005BE"/>
    <w:rsid w:val="006006F3"/>
    <w:rsid w:val="006015D6"/>
    <w:rsid w:val="0060230C"/>
    <w:rsid w:val="00603148"/>
    <w:rsid w:val="00606FC7"/>
    <w:rsid w:val="00610456"/>
    <w:rsid w:val="00611473"/>
    <w:rsid w:val="00611B36"/>
    <w:rsid w:val="00612850"/>
    <w:rsid w:val="00612A29"/>
    <w:rsid w:val="00613941"/>
    <w:rsid w:val="00613A34"/>
    <w:rsid w:val="00615ADA"/>
    <w:rsid w:val="00620488"/>
    <w:rsid w:val="006221CD"/>
    <w:rsid w:val="00622371"/>
    <w:rsid w:val="00622841"/>
    <w:rsid w:val="006266A9"/>
    <w:rsid w:val="006271C5"/>
    <w:rsid w:val="00630426"/>
    <w:rsid w:val="006316C1"/>
    <w:rsid w:val="00631ED4"/>
    <w:rsid w:val="00633BC7"/>
    <w:rsid w:val="0063422F"/>
    <w:rsid w:val="00635AC7"/>
    <w:rsid w:val="00635E9C"/>
    <w:rsid w:val="00635EB1"/>
    <w:rsid w:val="0063753F"/>
    <w:rsid w:val="00637B41"/>
    <w:rsid w:val="006410B0"/>
    <w:rsid w:val="006414EE"/>
    <w:rsid w:val="00642524"/>
    <w:rsid w:val="00642D0A"/>
    <w:rsid w:val="0064435C"/>
    <w:rsid w:val="00645DCA"/>
    <w:rsid w:val="0064630E"/>
    <w:rsid w:val="00646FE1"/>
    <w:rsid w:val="00647075"/>
    <w:rsid w:val="00647EBD"/>
    <w:rsid w:val="006510FE"/>
    <w:rsid w:val="00652520"/>
    <w:rsid w:val="00652662"/>
    <w:rsid w:val="006555D3"/>
    <w:rsid w:val="0065581D"/>
    <w:rsid w:val="00655C2F"/>
    <w:rsid w:val="00655C5D"/>
    <w:rsid w:val="00660403"/>
    <w:rsid w:val="00661140"/>
    <w:rsid w:val="00661DA5"/>
    <w:rsid w:val="00662334"/>
    <w:rsid w:val="00662C9B"/>
    <w:rsid w:val="00664679"/>
    <w:rsid w:val="006648ED"/>
    <w:rsid w:val="00665372"/>
    <w:rsid w:val="0066638E"/>
    <w:rsid w:val="006674E0"/>
    <w:rsid w:val="00670331"/>
    <w:rsid w:val="00670D82"/>
    <w:rsid w:val="006710DD"/>
    <w:rsid w:val="00671FC9"/>
    <w:rsid w:val="00673200"/>
    <w:rsid w:val="0067501E"/>
    <w:rsid w:val="00675E39"/>
    <w:rsid w:val="006773D2"/>
    <w:rsid w:val="006779DF"/>
    <w:rsid w:val="00680581"/>
    <w:rsid w:val="00681A41"/>
    <w:rsid w:val="00681B9C"/>
    <w:rsid w:val="00681F79"/>
    <w:rsid w:val="006821B2"/>
    <w:rsid w:val="0068338F"/>
    <w:rsid w:val="00683779"/>
    <w:rsid w:val="006838C0"/>
    <w:rsid w:val="0068422A"/>
    <w:rsid w:val="00684435"/>
    <w:rsid w:val="00685901"/>
    <w:rsid w:val="00685BB9"/>
    <w:rsid w:val="006862D6"/>
    <w:rsid w:val="00686D9B"/>
    <w:rsid w:val="00690127"/>
    <w:rsid w:val="0069132F"/>
    <w:rsid w:val="00691BFF"/>
    <w:rsid w:val="006953C1"/>
    <w:rsid w:val="00696EB2"/>
    <w:rsid w:val="006A0A0C"/>
    <w:rsid w:val="006A16E9"/>
    <w:rsid w:val="006A19FC"/>
    <w:rsid w:val="006A1B14"/>
    <w:rsid w:val="006A3D81"/>
    <w:rsid w:val="006A5450"/>
    <w:rsid w:val="006A642E"/>
    <w:rsid w:val="006A7351"/>
    <w:rsid w:val="006A783F"/>
    <w:rsid w:val="006B0199"/>
    <w:rsid w:val="006B06F0"/>
    <w:rsid w:val="006B0A32"/>
    <w:rsid w:val="006B0BD8"/>
    <w:rsid w:val="006B4557"/>
    <w:rsid w:val="006B4C28"/>
    <w:rsid w:val="006B6FC2"/>
    <w:rsid w:val="006C0251"/>
    <w:rsid w:val="006C248B"/>
    <w:rsid w:val="006C2B9A"/>
    <w:rsid w:val="006C39BB"/>
    <w:rsid w:val="006C4502"/>
    <w:rsid w:val="006C4C42"/>
    <w:rsid w:val="006C56BC"/>
    <w:rsid w:val="006C5E75"/>
    <w:rsid w:val="006C6114"/>
    <w:rsid w:val="006C6E7F"/>
    <w:rsid w:val="006C7531"/>
    <w:rsid w:val="006C76AC"/>
    <w:rsid w:val="006D2288"/>
    <w:rsid w:val="006D4464"/>
    <w:rsid w:val="006D5A64"/>
    <w:rsid w:val="006D5E91"/>
    <w:rsid w:val="006D698A"/>
    <w:rsid w:val="006D7E87"/>
    <w:rsid w:val="006E14E6"/>
    <w:rsid w:val="006E1AEE"/>
    <w:rsid w:val="006E2E22"/>
    <w:rsid w:val="006E2F52"/>
    <w:rsid w:val="006E2FFD"/>
    <w:rsid w:val="006E32A9"/>
    <w:rsid w:val="006E3432"/>
    <w:rsid w:val="006E35E7"/>
    <w:rsid w:val="006E3B9C"/>
    <w:rsid w:val="006E51A2"/>
    <w:rsid w:val="006E6181"/>
    <w:rsid w:val="006E6EF7"/>
    <w:rsid w:val="006E752A"/>
    <w:rsid w:val="006F0DE2"/>
    <w:rsid w:val="006F11BD"/>
    <w:rsid w:val="006F1841"/>
    <w:rsid w:val="006F1E4C"/>
    <w:rsid w:val="006F1FFD"/>
    <w:rsid w:val="006F25B4"/>
    <w:rsid w:val="006F309F"/>
    <w:rsid w:val="006F32C7"/>
    <w:rsid w:val="006F3392"/>
    <w:rsid w:val="006F3495"/>
    <w:rsid w:val="006F3F2D"/>
    <w:rsid w:val="006F417D"/>
    <w:rsid w:val="006F5477"/>
    <w:rsid w:val="006F5C83"/>
    <w:rsid w:val="006F67CC"/>
    <w:rsid w:val="006F6B89"/>
    <w:rsid w:val="006F7191"/>
    <w:rsid w:val="00701C2D"/>
    <w:rsid w:val="00702162"/>
    <w:rsid w:val="007035BB"/>
    <w:rsid w:val="00703930"/>
    <w:rsid w:val="00704119"/>
    <w:rsid w:val="0070610E"/>
    <w:rsid w:val="007064BB"/>
    <w:rsid w:val="00706B26"/>
    <w:rsid w:val="00707759"/>
    <w:rsid w:val="00710081"/>
    <w:rsid w:val="00710153"/>
    <w:rsid w:val="0071077C"/>
    <w:rsid w:val="00710B0D"/>
    <w:rsid w:val="00711680"/>
    <w:rsid w:val="0071218B"/>
    <w:rsid w:val="00712253"/>
    <w:rsid w:val="00713CB5"/>
    <w:rsid w:val="00714807"/>
    <w:rsid w:val="00714B52"/>
    <w:rsid w:val="00714E0C"/>
    <w:rsid w:val="00714E3F"/>
    <w:rsid w:val="0071558B"/>
    <w:rsid w:val="007171E6"/>
    <w:rsid w:val="00717303"/>
    <w:rsid w:val="0071776A"/>
    <w:rsid w:val="00721189"/>
    <w:rsid w:val="007211ED"/>
    <w:rsid w:val="00721A35"/>
    <w:rsid w:val="007221C3"/>
    <w:rsid w:val="007227E4"/>
    <w:rsid w:val="00722F2C"/>
    <w:rsid w:val="007236AA"/>
    <w:rsid w:val="007238EE"/>
    <w:rsid w:val="00725397"/>
    <w:rsid w:val="007254D1"/>
    <w:rsid w:val="00725B32"/>
    <w:rsid w:val="00725B3C"/>
    <w:rsid w:val="00725D35"/>
    <w:rsid w:val="007309F8"/>
    <w:rsid w:val="00730CDB"/>
    <w:rsid w:val="0073241C"/>
    <w:rsid w:val="00732B0F"/>
    <w:rsid w:val="00733D54"/>
    <w:rsid w:val="007340CC"/>
    <w:rsid w:val="00735AA2"/>
    <w:rsid w:val="00736A4F"/>
    <w:rsid w:val="00737753"/>
    <w:rsid w:val="00737768"/>
    <w:rsid w:val="007403FA"/>
    <w:rsid w:val="00740BB8"/>
    <w:rsid w:val="00740CE9"/>
    <w:rsid w:val="007428E3"/>
    <w:rsid w:val="0074394E"/>
    <w:rsid w:val="0074422D"/>
    <w:rsid w:val="00747492"/>
    <w:rsid w:val="0075026E"/>
    <w:rsid w:val="00750D0A"/>
    <w:rsid w:val="00751D93"/>
    <w:rsid w:val="00751F67"/>
    <w:rsid w:val="00752300"/>
    <w:rsid w:val="007536BA"/>
    <w:rsid w:val="00753BF5"/>
    <w:rsid w:val="00753D31"/>
    <w:rsid w:val="00753EEE"/>
    <w:rsid w:val="007546F8"/>
    <w:rsid w:val="007555C2"/>
    <w:rsid w:val="0075579B"/>
    <w:rsid w:val="00755BAB"/>
    <w:rsid w:val="00756899"/>
    <w:rsid w:val="00756A48"/>
    <w:rsid w:val="0076080E"/>
    <w:rsid w:val="00761091"/>
    <w:rsid w:val="007617B1"/>
    <w:rsid w:val="0076411D"/>
    <w:rsid w:val="007670F8"/>
    <w:rsid w:val="007671D4"/>
    <w:rsid w:val="007709CF"/>
    <w:rsid w:val="00770A85"/>
    <w:rsid w:val="00771637"/>
    <w:rsid w:val="00773DC9"/>
    <w:rsid w:val="00774BF5"/>
    <w:rsid w:val="0077572E"/>
    <w:rsid w:val="00776515"/>
    <w:rsid w:val="007775A6"/>
    <w:rsid w:val="00777BE4"/>
    <w:rsid w:val="0078031B"/>
    <w:rsid w:val="007807A3"/>
    <w:rsid w:val="0078271E"/>
    <w:rsid w:val="00784F44"/>
    <w:rsid w:val="00786672"/>
    <w:rsid w:val="007872CF"/>
    <w:rsid w:val="0079201C"/>
    <w:rsid w:val="00792A63"/>
    <w:rsid w:val="0079307F"/>
    <w:rsid w:val="00793E2E"/>
    <w:rsid w:val="00793E50"/>
    <w:rsid w:val="007940C5"/>
    <w:rsid w:val="007947C4"/>
    <w:rsid w:val="00795812"/>
    <w:rsid w:val="00795902"/>
    <w:rsid w:val="00795CE1"/>
    <w:rsid w:val="00796865"/>
    <w:rsid w:val="00796FD9"/>
    <w:rsid w:val="00797D7E"/>
    <w:rsid w:val="007A00AA"/>
    <w:rsid w:val="007A04D9"/>
    <w:rsid w:val="007A0646"/>
    <w:rsid w:val="007A06AC"/>
    <w:rsid w:val="007A1B2F"/>
    <w:rsid w:val="007A3DDC"/>
    <w:rsid w:val="007A4636"/>
    <w:rsid w:val="007A6F50"/>
    <w:rsid w:val="007B0A7D"/>
    <w:rsid w:val="007B1014"/>
    <w:rsid w:val="007B103F"/>
    <w:rsid w:val="007B1484"/>
    <w:rsid w:val="007B1A10"/>
    <w:rsid w:val="007B303B"/>
    <w:rsid w:val="007B31AB"/>
    <w:rsid w:val="007B3268"/>
    <w:rsid w:val="007B37F1"/>
    <w:rsid w:val="007B3FAF"/>
    <w:rsid w:val="007B42D3"/>
    <w:rsid w:val="007B46D9"/>
    <w:rsid w:val="007B6659"/>
    <w:rsid w:val="007B6807"/>
    <w:rsid w:val="007B6C39"/>
    <w:rsid w:val="007B76AB"/>
    <w:rsid w:val="007B7DBD"/>
    <w:rsid w:val="007C1D8D"/>
    <w:rsid w:val="007C264B"/>
    <w:rsid w:val="007C336A"/>
    <w:rsid w:val="007C400E"/>
    <w:rsid w:val="007C45D3"/>
    <w:rsid w:val="007C597B"/>
    <w:rsid w:val="007C6BE7"/>
    <w:rsid w:val="007C760C"/>
    <w:rsid w:val="007D08FD"/>
    <w:rsid w:val="007D0E39"/>
    <w:rsid w:val="007D110F"/>
    <w:rsid w:val="007D1584"/>
    <w:rsid w:val="007D2044"/>
    <w:rsid w:val="007D3AFC"/>
    <w:rsid w:val="007D4F33"/>
    <w:rsid w:val="007D554B"/>
    <w:rsid w:val="007D5DA0"/>
    <w:rsid w:val="007D65C7"/>
    <w:rsid w:val="007D74D2"/>
    <w:rsid w:val="007D792E"/>
    <w:rsid w:val="007D79B5"/>
    <w:rsid w:val="007E0B40"/>
    <w:rsid w:val="007E2334"/>
    <w:rsid w:val="007E23CE"/>
    <w:rsid w:val="007E2CE7"/>
    <w:rsid w:val="007E2E9E"/>
    <w:rsid w:val="007E43D0"/>
    <w:rsid w:val="007E4F00"/>
    <w:rsid w:val="007E5490"/>
    <w:rsid w:val="007E54F8"/>
    <w:rsid w:val="007E5987"/>
    <w:rsid w:val="007E59AB"/>
    <w:rsid w:val="007E5BAC"/>
    <w:rsid w:val="007E5BD8"/>
    <w:rsid w:val="007E65EC"/>
    <w:rsid w:val="007E6894"/>
    <w:rsid w:val="007E76E6"/>
    <w:rsid w:val="007E7BF9"/>
    <w:rsid w:val="007E7D0F"/>
    <w:rsid w:val="007E7DA1"/>
    <w:rsid w:val="007F02BC"/>
    <w:rsid w:val="007F1D17"/>
    <w:rsid w:val="007F20D7"/>
    <w:rsid w:val="007F2E65"/>
    <w:rsid w:val="007F3924"/>
    <w:rsid w:val="007F43BA"/>
    <w:rsid w:val="007F45D1"/>
    <w:rsid w:val="007F58B8"/>
    <w:rsid w:val="007F64BE"/>
    <w:rsid w:val="007F6834"/>
    <w:rsid w:val="007F6DC3"/>
    <w:rsid w:val="007F7762"/>
    <w:rsid w:val="008001A6"/>
    <w:rsid w:val="008006B4"/>
    <w:rsid w:val="00800970"/>
    <w:rsid w:val="008013B2"/>
    <w:rsid w:val="0080154A"/>
    <w:rsid w:val="0080157F"/>
    <w:rsid w:val="008015B6"/>
    <w:rsid w:val="00803FD4"/>
    <w:rsid w:val="0080481C"/>
    <w:rsid w:val="00804C54"/>
    <w:rsid w:val="00805493"/>
    <w:rsid w:val="008056DD"/>
    <w:rsid w:val="00805C19"/>
    <w:rsid w:val="00805D0B"/>
    <w:rsid w:val="00810B7C"/>
    <w:rsid w:val="00810F04"/>
    <w:rsid w:val="0081104C"/>
    <w:rsid w:val="00811C30"/>
    <w:rsid w:val="00811F2A"/>
    <w:rsid w:val="008121F2"/>
    <w:rsid w:val="00812D16"/>
    <w:rsid w:val="008131FE"/>
    <w:rsid w:val="0081383A"/>
    <w:rsid w:val="0081406D"/>
    <w:rsid w:val="00814202"/>
    <w:rsid w:val="00815C58"/>
    <w:rsid w:val="00816C51"/>
    <w:rsid w:val="00821865"/>
    <w:rsid w:val="00821C1F"/>
    <w:rsid w:val="008225EB"/>
    <w:rsid w:val="0082321D"/>
    <w:rsid w:val="0082327D"/>
    <w:rsid w:val="0082433D"/>
    <w:rsid w:val="00826509"/>
    <w:rsid w:val="0083354D"/>
    <w:rsid w:val="00833721"/>
    <w:rsid w:val="00833D84"/>
    <w:rsid w:val="00834328"/>
    <w:rsid w:val="0083561B"/>
    <w:rsid w:val="00835C99"/>
    <w:rsid w:val="008365B3"/>
    <w:rsid w:val="00837D78"/>
    <w:rsid w:val="00840D79"/>
    <w:rsid w:val="00841469"/>
    <w:rsid w:val="00841DC1"/>
    <w:rsid w:val="00842A21"/>
    <w:rsid w:val="008436AD"/>
    <w:rsid w:val="00843A23"/>
    <w:rsid w:val="00845DAD"/>
    <w:rsid w:val="008468E1"/>
    <w:rsid w:val="00851377"/>
    <w:rsid w:val="00852D7C"/>
    <w:rsid w:val="008542ED"/>
    <w:rsid w:val="0085437C"/>
    <w:rsid w:val="008543EE"/>
    <w:rsid w:val="008549EC"/>
    <w:rsid w:val="00854B2F"/>
    <w:rsid w:val="0085541D"/>
    <w:rsid w:val="00855481"/>
    <w:rsid w:val="00856354"/>
    <w:rsid w:val="008568E1"/>
    <w:rsid w:val="00856BE9"/>
    <w:rsid w:val="008578F8"/>
    <w:rsid w:val="0085793D"/>
    <w:rsid w:val="00860566"/>
    <w:rsid w:val="0086165C"/>
    <w:rsid w:val="00861B26"/>
    <w:rsid w:val="00862471"/>
    <w:rsid w:val="00862BFA"/>
    <w:rsid w:val="00862EED"/>
    <w:rsid w:val="008643FC"/>
    <w:rsid w:val="00864620"/>
    <w:rsid w:val="008649B9"/>
    <w:rsid w:val="00867441"/>
    <w:rsid w:val="0086784F"/>
    <w:rsid w:val="008702C1"/>
    <w:rsid w:val="00870394"/>
    <w:rsid w:val="0087073B"/>
    <w:rsid w:val="00870EF2"/>
    <w:rsid w:val="00872067"/>
    <w:rsid w:val="00873967"/>
    <w:rsid w:val="008743BB"/>
    <w:rsid w:val="008752FB"/>
    <w:rsid w:val="00876706"/>
    <w:rsid w:val="008770D4"/>
    <w:rsid w:val="00877552"/>
    <w:rsid w:val="008800E5"/>
    <w:rsid w:val="008806A4"/>
    <w:rsid w:val="00880836"/>
    <w:rsid w:val="00880B69"/>
    <w:rsid w:val="0088127F"/>
    <w:rsid w:val="008815EF"/>
    <w:rsid w:val="00883ED5"/>
    <w:rsid w:val="00885273"/>
    <w:rsid w:val="008858DD"/>
    <w:rsid w:val="00885F2C"/>
    <w:rsid w:val="00886386"/>
    <w:rsid w:val="00886CC1"/>
    <w:rsid w:val="0088701C"/>
    <w:rsid w:val="00892459"/>
    <w:rsid w:val="008929AA"/>
    <w:rsid w:val="00892AA5"/>
    <w:rsid w:val="00892EB5"/>
    <w:rsid w:val="0089499B"/>
    <w:rsid w:val="00894ACA"/>
    <w:rsid w:val="00894EC5"/>
    <w:rsid w:val="00896658"/>
    <w:rsid w:val="008967B5"/>
    <w:rsid w:val="00896C10"/>
    <w:rsid w:val="008A03AC"/>
    <w:rsid w:val="008A1008"/>
    <w:rsid w:val="008A345A"/>
    <w:rsid w:val="008A3DB9"/>
    <w:rsid w:val="008A4ADA"/>
    <w:rsid w:val="008A6802"/>
    <w:rsid w:val="008A6A5C"/>
    <w:rsid w:val="008A727E"/>
    <w:rsid w:val="008A7316"/>
    <w:rsid w:val="008B4A1C"/>
    <w:rsid w:val="008B500A"/>
    <w:rsid w:val="008B7280"/>
    <w:rsid w:val="008B77D5"/>
    <w:rsid w:val="008B7889"/>
    <w:rsid w:val="008B7A3B"/>
    <w:rsid w:val="008C090B"/>
    <w:rsid w:val="008C1022"/>
    <w:rsid w:val="008C1610"/>
    <w:rsid w:val="008C1876"/>
    <w:rsid w:val="008C2F1E"/>
    <w:rsid w:val="008C30E5"/>
    <w:rsid w:val="008C3B5B"/>
    <w:rsid w:val="008C409F"/>
    <w:rsid w:val="008C4D71"/>
    <w:rsid w:val="008C529E"/>
    <w:rsid w:val="008C602D"/>
    <w:rsid w:val="008C6BCC"/>
    <w:rsid w:val="008D047B"/>
    <w:rsid w:val="008D098D"/>
    <w:rsid w:val="008D135A"/>
    <w:rsid w:val="008D2205"/>
    <w:rsid w:val="008D2331"/>
    <w:rsid w:val="008D26D8"/>
    <w:rsid w:val="008D347F"/>
    <w:rsid w:val="008D35AD"/>
    <w:rsid w:val="008D36CD"/>
    <w:rsid w:val="008D4380"/>
    <w:rsid w:val="008D48D1"/>
    <w:rsid w:val="008D52ED"/>
    <w:rsid w:val="008D5EC6"/>
    <w:rsid w:val="008D6BE8"/>
    <w:rsid w:val="008D7171"/>
    <w:rsid w:val="008E01C8"/>
    <w:rsid w:val="008E27E9"/>
    <w:rsid w:val="008E36CC"/>
    <w:rsid w:val="008E42DE"/>
    <w:rsid w:val="008E5F5A"/>
    <w:rsid w:val="008E7276"/>
    <w:rsid w:val="008E76BE"/>
    <w:rsid w:val="008F0CF0"/>
    <w:rsid w:val="008F1CBA"/>
    <w:rsid w:val="008F1CD3"/>
    <w:rsid w:val="008F2C49"/>
    <w:rsid w:val="008F3121"/>
    <w:rsid w:val="008F36F0"/>
    <w:rsid w:val="008F39AD"/>
    <w:rsid w:val="008F477C"/>
    <w:rsid w:val="008F58F9"/>
    <w:rsid w:val="008F66BC"/>
    <w:rsid w:val="008F7AF6"/>
    <w:rsid w:val="008F7CFF"/>
    <w:rsid w:val="008F7ED1"/>
    <w:rsid w:val="00901C8D"/>
    <w:rsid w:val="00903430"/>
    <w:rsid w:val="00904A4D"/>
    <w:rsid w:val="00905643"/>
    <w:rsid w:val="00905EE9"/>
    <w:rsid w:val="009065F4"/>
    <w:rsid w:val="00906A54"/>
    <w:rsid w:val="00906E78"/>
    <w:rsid w:val="009075A7"/>
    <w:rsid w:val="00907B6B"/>
    <w:rsid w:val="00907DFB"/>
    <w:rsid w:val="00910624"/>
    <w:rsid w:val="00910FBA"/>
    <w:rsid w:val="00911D39"/>
    <w:rsid w:val="00912B9F"/>
    <w:rsid w:val="009144A7"/>
    <w:rsid w:val="00917C0F"/>
    <w:rsid w:val="0092040E"/>
    <w:rsid w:val="00920C6C"/>
    <w:rsid w:val="00921897"/>
    <w:rsid w:val="00921C6D"/>
    <w:rsid w:val="009224E6"/>
    <w:rsid w:val="009227D9"/>
    <w:rsid w:val="00923C44"/>
    <w:rsid w:val="00925112"/>
    <w:rsid w:val="00927791"/>
    <w:rsid w:val="0092781B"/>
    <w:rsid w:val="00927E03"/>
    <w:rsid w:val="00930607"/>
    <w:rsid w:val="00930D0A"/>
    <w:rsid w:val="009329BA"/>
    <w:rsid w:val="0093304D"/>
    <w:rsid w:val="00936939"/>
    <w:rsid w:val="00940079"/>
    <w:rsid w:val="0094053B"/>
    <w:rsid w:val="00942040"/>
    <w:rsid w:val="00942C9F"/>
    <w:rsid w:val="00942D19"/>
    <w:rsid w:val="00943F98"/>
    <w:rsid w:val="00945631"/>
    <w:rsid w:val="009468E7"/>
    <w:rsid w:val="00946E7E"/>
    <w:rsid w:val="009472D9"/>
    <w:rsid w:val="00947549"/>
    <w:rsid w:val="00947CF3"/>
    <w:rsid w:val="009517DE"/>
    <w:rsid w:val="00952F77"/>
    <w:rsid w:val="00953B2E"/>
    <w:rsid w:val="0095793C"/>
    <w:rsid w:val="00957C61"/>
    <w:rsid w:val="0096111E"/>
    <w:rsid w:val="00961125"/>
    <w:rsid w:val="00961198"/>
    <w:rsid w:val="009612ED"/>
    <w:rsid w:val="00961872"/>
    <w:rsid w:val="009621E7"/>
    <w:rsid w:val="009623D7"/>
    <w:rsid w:val="009623D8"/>
    <w:rsid w:val="00963362"/>
    <w:rsid w:val="00963BD1"/>
    <w:rsid w:val="009644A9"/>
    <w:rsid w:val="00966B1F"/>
    <w:rsid w:val="00966D19"/>
    <w:rsid w:val="00967763"/>
    <w:rsid w:val="00970868"/>
    <w:rsid w:val="00970A7E"/>
    <w:rsid w:val="0097116E"/>
    <w:rsid w:val="0097219F"/>
    <w:rsid w:val="009727E1"/>
    <w:rsid w:val="00974518"/>
    <w:rsid w:val="00974B25"/>
    <w:rsid w:val="0097680B"/>
    <w:rsid w:val="00980C8A"/>
    <w:rsid w:val="00980FE0"/>
    <w:rsid w:val="0098118E"/>
    <w:rsid w:val="009846A2"/>
    <w:rsid w:val="0098487A"/>
    <w:rsid w:val="00985F8B"/>
    <w:rsid w:val="00986363"/>
    <w:rsid w:val="0098717C"/>
    <w:rsid w:val="0099083E"/>
    <w:rsid w:val="00990C3B"/>
    <w:rsid w:val="00991B46"/>
    <w:rsid w:val="00991CBD"/>
    <w:rsid w:val="009921E6"/>
    <w:rsid w:val="009928B7"/>
    <w:rsid w:val="0099321A"/>
    <w:rsid w:val="0099433A"/>
    <w:rsid w:val="009947E8"/>
    <w:rsid w:val="009947FD"/>
    <w:rsid w:val="009960B7"/>
    <w:rsid w:val="0099631F"/>
    <w:rsid w:val="0099686B"/>
    <w:rsid w:val="00996F08"/>
    <w:rsid w:val="009972FE"/>
    <w:rsid w:val="009A067C"/>
    <w:rsid w:val="009B20AF"/>
    <w:rsid w:val="009B536C"/>
    <w:rsid w:val="009B5A8C"/>
    <w:rsid w:val="009B5C19"/>
    <w:rsid w:val="009B5D0F"/>
    <w:rsid w:val="009B6496"/>
    <w:rsid w:val="009B6C16"/>
    <w:rsid w:val="009B752B"/>
    <w:rsid w:val="009B7DFC"/>
    <w:rsid w:val="009C01DA"/>
    <w:rsid w:val="009C1528"/>
    <w:rsid w:val="009C20CC"/>
    <w:rsid w:val="009C2BDF"/>
    <w:rsid w:val="009C3558"/>
    <w:rsid w:val="009C562E"/>
    <w:rsid w:val="009C5A2A"/>
    <w:rsid w:val="009C5E44"/>
    <w:rsid w:val="009C60BA"/>
    <w:rsid w:val="009C67C2"/>
    <w:rsid w:val="009C7000"/>
    <w:rsid w:val="009C7531"/>
    <w:rsid w:val="009D0689"/>
    <w:rsid w:val="009D220C"/>
    <w:rsid w:val="009D221F"/>
    <w:rsid w:val="009D345C"/>
    <w:rsid w:val="009D352F"/>
    <w:rsid w:val="009D3C9A"/>
    <w:rsid w:val="009D4DC7"/>
    <w:rsid w:val="009D4E0B"/>
    <w:rsid w:val="009D5789"/>
    <w:rsid w:val="009D6223"/>
    <w:rsid w:val="009E00A1"/>
    <w:rsid w:val="009E09F0"/>
    <w:rsid w:val="009E18BE"/>
    <w:rsid w:val="009E19E8"/>
    <w:rsid w:val="009E2D5E"/>
    <w:rsid w:val="009E33F0"/>
    <w:rsid w:val="009E377C"/>
    <w:rsid w:val="009E411C"/>
    <w:rsid w:val="009E44F5"/>
    <w:rsid w:val="009E458A"/>
    <w:rsid w:val="009E5316"/>
    <w:rsid w:val="009E5D7C"/>
    <w:rsid w:val="009E5DFC"/>
    <w:rsid w:val="009E61EF"/>
    <w:rsid w:val="009E7A0B"/>
    <w:rsid w:val="009E7CF8"/>
    <w:rsid w:val="009F0EF6"/>
    <w:rsid w:val="009F1789"/>
    <w:rsid w:val="009F2E3B"/>
    <w:rsid w:val="009F36D2"/>
    <w:rsid w:val="009F39E9"/>
    <w:rsid w:val="009F3B6B"/>
    <w:rsid w:val="009F4504"/>
    <w:rsid w:val="009F502C"/>
    <w:rsid w:val="009F603B"/>
    <w:rsid w:val="009F6987"/>
    <w:rsid w:val="009F6B1C"/>
    <w:rsid w:val="009F720F"/>
    <w:rsid w:val="009F7A11"/>
    <w:rsid w:val="00A010E7"/>
    <w:rsid w:val="00A01A17"/>
    <w:rsid w:val="00A01A60"/>
    <w:rsid w:val="00A03FFE"/>
    <w:rsid w:val="00A05B02"/>
    <w:rsid w:val="00A06E6E"/>
    <w:rsid w:val="00A076F9"/>
    <w:rsid w:val="00A07997"/>
    <w:rsid w:val="00A07F87"/>
    <w:rsid w:val="00A117CF"/>
    <w:rsid w:val="00A1251E"/>
    <w:rsid w:val="00A13394"/>
    <w:rsid w:val="00A133CC"/>
    <w:rsid w:val="00A13659"/>
    <w:rsid w:val="00A13673"/>
    <w:rsid w:val="00A138D8"/>
    <w:rsid w:val="00A13AC3"/>
    <w:rsid w:val="00A1637F"/>
    <w:rsid w:val="00A206ED"/>
    <w:rsid w:val="00A20806"/>
    <w:rsid w:val="00A20C7F"/>
    <w:rsid w:val="00A21D41"/>
    <w:rsid w:val="00A22DBA"/>
    <w:rsid w:val="00A230DA"/>
    <w:rsid w:val="00A2329D"/>
    <w:rsid w:val="00A2490E"/>
    <w:rsid w:val="00A24E43"/>
    <w:rsid w:val="00A25442"/>
    <w:rsid w:val="00A25A5B"/>
    <w:rsid w:val="00A25BFF"/>
    <w:rsid w:val="00A26648"/>
    <w:rsid w:val="00A26F79"/>
    <w:rsid w:val="00A27038"/>
    <w:rsid w:val="00A27522"/>
    <w:rsid w:val="00A30931"/>
    <w:rsid w:val="00A3136F"/>
    <w:rsid w:val="00A32B37"/>
    <w:rsid w:val="00A33547"/>
    <w:rsid w:val="00A34D0C"/>
    <w:rsid w:val="00A34D76"/>
    <w:rsid w:val="00A35802"/>
    <w:rsid w:val="00A365D0"/>
    <w:rsid w:val="00A40024"/>
    <w:rsid w:val="00A402B6"/>
    <w:rsid w:val="00A402B8"/>
    <w:rsid w:val="00A4043E"/>
    <w:rsid w:val="00A40B21"/>
    <w:rsid w:val="00A437D9"/>
    <w:rsid w:val="00A43C16"/>
    <w:rsid w:val="00A443A6"/>
    <w:rsid w:val="00A44B09"/>
    <w:rsid w:val="00A44D27"/>
    <w:rsid w:val="00A45A1A"/>
    <w:rsid w:val="00A45E61"/>
    <w:rsid w:val="00A47F32"/>
    <w:rsid w:val="00A52D90"/>
    <w:rsid w:val="00A53165"/>
    <w:rsid w:val="00A53220"/>
    <w:rsid w:val="00A538E6"/>
    <w:rsid w:val="00A54514"/>
    <w:rsid w:val="00A56102"/>
    <w:rsid w:val="00A56800"/>
    <w:rsid w:val="00A56D7E"/>
    <w:rsid w:val="00A57404"/>
    <w:rsid w:val="00A575BD"/>
    <w:rsid w:val="00A60EEC"/>
    <w:rsid w:val="00A6281A"/>
    <w:rsid w:val="00A628D7"/>
    <w:rsid w:val="00A63B83"/>
    <w:rsid w:val="00A6547E"/>
    <w:rsid w:val="00A65BD9"/>
    <w:rsid w:val="00A65D47"/>
    <w:rsid w:val="00A66154"/>
    <w:rsid w:val="00A66718"/>
    <w:rsid w:val="00A671EF"/>
    <w:rsid w:val="00A67FFC"/>
    <w:rsid w:val="00A70647"/>
    <w:rsid w:val="00A70B31"/>
    <w:rsid w:val="00A7294D"/>
    <w:rsid w:val="00A73A74"/>
    <w:rsid w:val="00A759FE"/>
    <w:rsid w:val="00A75FE1"/>
    <w:rsid w:val="00A76D67"/>
    <w:rsid w:val="00A77562"/>
    <w:rsid w:val="00A776B8"/>
    <w:rsid w:val="00A81AFE"/>
    <w:rsid w:val="00A81EB6"/>
    <w:rsid w:val="00A82D40"/>
    <w:rsid w:val="00A837FE"/>
    <w:rsid w:val="00A85357"/>
    <w:rsid w:val="00A871E5"/>
    <w:rsid w:val="00A87D6B"/>
    <w:rsid w:val="00A900F3"/>
    <w:rsid w:val="00A902DD"/>
    <w:rsid w:val="00A90DF0"/>
    <w:rsid w:val="00A91617"/>
    <w:rsid w:val="00A93BFF"/>
    <w:rsid w:val="00A95F20"/>
    <w:rsid w:val="00A96024"/>
    <w:rsid w:val="00A96927"/>
    <w:rsid w:val="00A96FA8"/>
    <w:rsid w:val="00A9770A"/>
    <w:rsid w:val="00A977E7"/>
    <w:rsid w:val="00A97967"/>
    <w:rsid w:val="00A97B37"/>
    <w:rsid w:val="00AA0A43"/>
    <w:rsid w:val="00AA0DD3"/>
    <w:rsid w:val="00AA1C07"/>
    <w:rsid w:val="00AA28B8"/>
    <w:rsid w:val="00AA3688"/>
    <w:rsid w:val="00AA4304"/>
    <w:rsid w:val="00AA5887"/>
    <w:rsid w:val="00AA7F47"/>
    <w:rsid w:val="00AB19F8"/>
    <w:rsid w:val="00AB2A61"/>
    <w:rsid w:val="00AB3A12"/>
    <w:rsid w:val="00AB5A8D"/>
    <w:rsid w:val="00AB6642"/>
    <w:rsid w:val="00AB6F2F"/>
    <w:rsid w:val="00AB7CAB"/>
    <w:rsid w:val="00AC0048"/>
    <w:rsid w:val="00AC0CC6"/>
    <w:rsid w:val="00AC0DA3"/>
    <w:rsid w:val="00AC1D9A"/>
    <w:rsid w:val="00AC1EE1"/>
    <w:rsid w:val="00AC26A9"/>
    <w:rsid w:val="00AC287A"/>
    <w:rsid w:val="00AC29DF"/>
    <w:rsid w:val="00AC2EFE"/>
    <w:rsid w:val="00AC3930"/>
    <w:rsid w:val="00AC3AB1"/>
    <w:rsid w:val="00AC5281"/>
    <w:rsid w:val="00AC6883"/>
    <w:rsid w:val="00AC68C6"/>
    <w:rsid w:val="00AC79C1"/>
    <w:rsid w:val="00AC7CA4"/>
    <w:rsid w:val="00AD14B2"/>
    <w:rsid w:val="00AD1DA0"/>
    <w:rsid w:val="00AD1F4A"/>
    <w:rsid w:val="00AD493B"/>
    <w:rsid w:val="00AD4A64"/>
    <w:rsid w:val="00AD4D4E"/>
    <w:rsid w:val="00AD56C2"/>
    <w:rsid w:val="00AD598F"/>
    <w:rsid w:val="00AD6D09"/>
    <w:rsid w:val="00AE07DA"/>
    <w:rsid w:val="00AE098E"/>
    <w:rsid w:val="00AE0BBA"/>
    <w:rsid w:val="00AE1972"/>
    <w:rsid w:val="00AE2291"/>
    <w:rsid w:val="00AE25C8"/>
    <w:rsid w:val="00AE2D7A"/>
    <w:rsid w:val="00AE3294"/>
    <w:rsid w:val="00AE3D4B"/>
    <w:rsid w:val="00AE4003"/>
    <w:rsid w:val="00AE4113"/>
    <w:rsid w:val="00AE4380"/>
    <w:rsid w:val="00AE4FAC"/>
    <w:rsid w:val="00AE5525"/>
    <w:rsid w:val="00AE5809"/>
    <w:rsid w:val="00AE6381"/>
    <w:rsid w:val="00AE656F"/>
    <w:rsid w:val="00AE7D78"/>
    <w:rsid w:val="00AE7DDF"/>
    <w:rsid w:val="00AF0347"/>
    <w:rsid w:val="00AF0C86"/>
    <w:rsid w:val="00AF41F6"/>
    <w:rsid w:val="00AF438E"/>
    <w:rsid w:val="00AF45CA"/>
    <w:rsid w:val="00AF5CEE"/>
    <w:rsid w:val="00AF5FBC"/>
    <w:rsid w:val="00AF7506"/>
    <w:rsid w:val="00B006E6"/>
    <w:rsid w:val="00B007DD"/>
    <w:rsid w:val="00B0098A"/>
    <w:rsid w:val="00B01016"/>
    <w:rsid w:val="00B0146E"/>
    <w:rsid w:val="00B02160"/>
    <w:rsid w:val="00B027CB"/>
    <w:rsid w:val="00B02DE4"/>
    <w:rsid w:val="00B0352B"/>
    <w:rsid w:val="00B05C3C"/>
    <w:rsid w:val="00B05F5D"/>
    <w:rsid w:val="00B06059"/>
    <w:rsid w:val="00B073E6"/>
    <w:rsid w:val="00B074F8"/>
    <w:rsid w:val="00B11A3D"/>
    <w:rsid w:val="00B121B0"/>
    <w:rsid w:val="00B13B87"/>
    <w:rsid w:val="00B16138"/>
    <w:rsid w:val="00B16664"/>
    <w:rsid w:val="00B17FAB"/>
    <w:rsid w:val="00B22C5F"/>
    <w:rsid w:val="00B230ED"/>
    <w:rsid w:val="00B23687"/>
    <w:rsid w:val="00B25710"/>
    <w:rsid w:val="00B260E3"/>
    <w:rsid w:val="00B27B03"/>
    <w:rsid w:val="00B27F99"/>
    <w:rsid w:val="00B30201"/>
    <w:rsid w:val="00B308E0"/>
    <w:rsid w:val="00B31B62"/>
    <w:rsid w:val="00B3208E"/>
    <w:rsid w:val="00B33711"/>
    <w:rsid w:val="00B34889"/>
    <w:rsid w:val="00B37233"/>
    <w:rsid w:val="00B37550"/>
    <w:rsid w:val="00B3764C"/>
    <w:rsid w:val="00B402C6"/>
    <w:rsid w:val="00B41DC1"/>
    <w:rsid w:val="00B41E36"/>
    <w:rsid w:val="00B429EC"/>
    <w:rsid w:val="00B42AF1"/>
    <w:rsid w:val="00B42F69"/>
    <w:rsid w:val="00B43C52"/>
    <w:rsid w:val="00B44B1B"/>
    <w:rsid w:val="00B44FA5"/>
    <w:rsid w:val="00B46B18"/>
    <w:rsid w:val="00B46EC7"/>
    <w:rsid w:val="00B5000D"/>
    <w:rsid w:val="00B50A91"/>
    <w:rsid w:val="00B5160B"/>
    <w:rsid w:val="00B51761"/>
    <w:rsid w:val="00B51871"/>
    <w:rsid w:val="00B52022"/>
    <w:rsid w:val="00B52187"/>
    <w:rsid w:val="00B521A5"/>
    <w:rsid w:val="00B52B90"/>
    <w:rsid w:val="00B54691"/>
    <w:rsid w:val="00B5722B"/>
    <w:rsid w:val="00B60CCD"/>
    <w:rsid w:val="00B62854"/>
    <w:rsid w:val="00B62EF1"/>
    <w:rsid w:val="00B632A3"/>
    <w:rsid w:val="00B637DE"/>
    <w:rsid w:val="00B63827"/>
    <w:rsid w:val="00B640CC"/>
    <w:rsid w:val="00B645B6"/>
    <w:rsid w:val="00B64B2F"/>
    <w:rsid w:val="00B667BF"/>
    <w:rsid w:val="00B667E9"/>
    <w:rsid w:val="00B674D6"/>
    <w:rsid w:val="00B6797D"/>
    <w:rsid w:val="00B67FCA"/>
    <w:rsid w:val="00B7159C"/>
    <w:rsid w:val="00B71733"/>
    <w:rsid w:val="00B7245B"/>
    <w:rsid w:val="00B72F14"/>
    <w:rsid w:val="00B735B8"/>
    <w:rsid w:val="00B737B2"/>
    <w:rsid w:val="00B73AD6"/>
    <w:rsid w:val="00B74858"/>
    <w:rsid w:val="00B752EB"/>
    <w:rsid w:val="00B7546B"/>
    <w:rsid w:val="00B76AD4"/>
    <w:rsid w:val="00B77AB7"/>
    <w:rsid w:val="00B77BE4"/>
    <w:rsid w:val="00B77C7A"/>
    <w:rsid w:val="00B811A4"/>
    <w:rsid w:val="00B812BE"/>
    <w:rsid w:val="00B813D5"/>
    <w:rsid w:val="00B8258D"/>
    <w:rsid w:val="00B825B4"/>
    <w:rsid w:val="00B82705"/>
    <w:rsid w:val="00B83277"/>
    <w:rsid w:val="00B83C88"/>
    <w:rsid w:val="00B84E7E"/>
    <w:rsid w:val="00B85A29"/>
    <w:rsid w:val="00B86608"/>
    <w:rsid w:val="00B87847"/>
    <w:rsid w:val="00B90477"/>
    <w:rsid w:val="00B909DE"/>
    <w:rsid w:val="00B90A35"/>
    <w:rsid w:val="00B91C42"/>
    <w:rsid w:val="00B92AA5"/>
    <w:rsid w:val="00B93904"/>
    <w:rsid w:val="00B94251"/>
    <w:rsid w:val="00B955FE"/>
    <w:rsid w:val="00B96744"/>
    <w:rsid w:val="00BA0B9F"/>
    <w:rsid w:val="00BA155C"/>
    <w:rsid w:val="00BA2EC2"/>
    <w:rsid w:val="00BA3287"/>
    <w:rsid w:val="00BA5B1D"/>
    <w:rsid w:val="00BA6419"/>
    <w:rsid w:val="00BA6550"/>
    <w:rsid w:val="00BA659A"/>
    <w:rsid w:val="00BB0A39"/>
    <w:rsid w:val="00BB3642"/>
    <w:rsid w:val="00BB38EF"/>
    <w:rsid w:val="00BB4541"/>
    <w:rsid w:val="00BB4A3B"/>
    <w:rsid w:val="00BB59F6"/>
    <w:rsid w:val="00BB5EF0"/>
    <w:rsid w:val="00BB66AB"/>
    <w:rsid w:val="00BB73AA"/>
    <w:rsid w:val="00BB7BBA"/>
    <w:rsid w:val="00BC0AD6"/>
    <w:rsid w:val="00BC122E"/>
    <w:rsid w:val="00BC2E82"/>
    <w:rsid w:val="00BC3584"/>
    <w:rsid w:val="00BC3E37"/>
    <w:rsid w:val="00BC5585"/>
    <w:rsid w:val="00BC5838"/>
    <w:rsid w:val="00BC5F55"/>
    <w:rsid w:val="00BC6DC2"/>
    <w:rsid w:val="00BD0A0B"/>
    <w:rsid w:val="00BD1AEA"/>
    <w:rsid w:val="00BD2FD9"/>
    <w:rsid w:val="00BD387E"/>
    <w:rsid w:val="00BD48EA"/>
    <w:rsid w:val="00BD4981"/>
    <w:rsid w:val="00BE06BF"/>
    <w:rsid w:val="00BE0E03"/>
    <w:rsid w:val="00BE4ED6"/>
    <w:rsid w:val="00BE54F3"/>
    <w:rsid w:val="00BE5F67"/>
    <w:rsid w:val="00BE788B"/>
    <w:rsid w:val="00BE7920"/>
    <w:rsid w:val="00BF1E46"/>
    <w:rsid w:val="00BF25B8"/>
    <w:rsid w:val="00BF2A3A"/>
    <w:rsid w:val="00BF2CD1"/>
    <w:rsid w:val="00BF36B5"/>
    <w:rsid w:val="00BF4B6A"/>
    <w:rsid w:val="00BF5135"/>
    <w:rsid w:val="00BF5EFF"/>
    <w:rsid w:val="00BF7787"/>
    <w:rsid w:val="00C00040"/>
    <w:rsid w:val="00C00312"/>
    <w:rsid w:val="00C00828"/>
    <w:rsid w:val="00C009F5"/>
    <w:rsid w:val="00C01129"/>
    <w:rsid w:val="00C02239"/>
    <w:rsid w:val="00C022E1"/>
    <w:rsid w:val="00C0398D"/>
    <w:rsid w:val="00C05C3D"/>
    <w:rsid w:val="00C06D40"/>
    <w:rsid w:val="00C071AC"/>
    <w:rsid w:val="00C109A2"/>
    <w:rsid w:val="00C11159"/>
    <w:rsid w:val="00C11E4C"/>
    <w:rsid w:val="00C1218C"/>
    <w:rsid w:val="00C1397B"/>
    <w:rsid w:val="00C13D71"/>
    <w:rsid w:val="00C1475C"/>
    <w:rsid w:val="00C14954"/>
    <w:rsid w:val="00C14C50"/>
    <w:rsid w:val="00C179B0"/>
    <w:rsid w:val="00C20245"/>
    <w:rsid w:val="00C20CA6"/>
    <w:rsid w:val="00C22537"/>
    <w:rsid w:val="00C226F9"/>
    <w:rsid w:val="00C23398"/>
    <w:rsid w:val="00C23B23"/>
    <w:rsid w:val="00C2428B"/>
    <w:rsid w:val="00C252D0"/>
    <w:rsid w:val="00C25456"/>
    <w:rsid w:val="00C25647"/>
    <w:rsid w:val="00C25FE1"/>
    <w:rsid w:val="00C26C22"/>
    <w:rsid w:val="00C271D0"/>
    <w:rsid w:val="00C273E2"/>
    <w:rsid w:val="00C27B03"/>
    <w:rsid w:val="00C3089B"/>
    <w:rsid w:val="00C31636"/>
    <w:rsid w:val="00C31CEF"/>
    <w:rsid w:val="00C34B40"/>
    <w:rsid w:val="00C35836"/>
    <w:rsid w:val="00C36BF0"/>
    <w:rsid w:val="00C41CD3"/>
    <w:rsid w:val="00C41F62"/>
    <w:rsid w:val="00C41FC8"/>
    <w:rsid w:val="00C43438"/>
    <w:rsid w:val="00C43530"/>
    <w:rsid w:val="00C44264"/>
    <w:rsid w:val="00C4591F"/>
    <w:rsid w:val="00C46251"/>
    <w:rsid w:val="00C46B48"/>
    <w:rsid w:val="00C4790F"/>
    <w:rsid w:val="00C47FC0"/>
    <w:rsid w:val="00C5189F"/>
    <w:rsid w:val="00C52704"/>
    <w:rsid w:val="00C528CC"/>
    <w:rsid w:val="00C53ABD"/>
    <w:rsid w:val="00C53AD3"/>
    <w:rsid w:val="00C53C94"/>
    <w:rsid w:val="00C54295"/>
    <w:rsid w:val="00C57741"/>
    <w:rsid w:val="00C6074F"/>
    <w:rsid w:val="00C61521"/>
    <w:rsid w:val="00C622FC"/>
    <w:rsid w:val="00C62568"/>
    <w:rsid w:val="00C64143"/>
    <w:rsid w:val="00C6434D"/>
    <w:rsid w:val="00C6437B"/>
    <w:rsid w:val="00C652E5"/>
    <w:rsid w:val="00C67446"/>
    <w:rsid w:val="00C70419"/>
    <w:rsid w:val="00C705DF"/>
    <w:rsid w:val="00C70962"/>
    <w:rsid w:val="00C71674"/>
    <w:rsid w:val="00C71CDC"/>
    <w:rsid w:val="00C7656C"/>
    <w:rsid w:val="00C76842"/>
    <w:rsid w:val="00C7697F"/>
    <w:rsid w:val="00C77E17"/>
    <w:rsid w:val="00C77F53"/>
    <w:rsid w:val="00C8136C"/>
    <w:rsid w:val="00C820DC"/>
    <w:rsid w:val="00C82CE7"/>
    <w:rsid w:val="00C82FAC"/>
    <w:rsid w:val="00C82FFA"/>
    <w:rsid w:val="00C83B41"/>
    <w:rsid w:val="00C83C7C"/>
    <w:rsid w:val="00C8423B"/>
    <w:rsid w:val="00C84A1B"/>
    <w:rsid w:val="00C85521"/>
    <w:rsid w:val="00C856C0"/>
    <w:rsid w:val="00C863EE"/>
    <w:rsid w:val="00C86D39"/>
    <w:rsid w:val="00C92646"/>
    <w:rsid w:val="00C92FFA"/>
    <w:rsid w:val="00C9316A"/>
    <w:rsid w:val="00C93B5E"/>
    <w:rsid w:val="00C95C6B"/>
    <w:rsid w:val="00C95D8D"/>
    <w:rsid w:val="00C97C7F"/>
    <w:rsid w:val="00CA1769"/>
    <w:rsid w:val="00CA2283"/>
    <w:rsid w:val="00CA2AEF"/>
    <w:rsid w:val="00CA2CA3"/>
    <w:rsid w:val="00CA325F"/>
    <w:rsid w:val="00CA33B8"/>
    <w:rsid w:val="00CA426F"/>
    <w:rsid w:val="00CA7242"/>
    <w:rsid w:val="00CB1582"/>
    <w:rsid w:val="00CB22B7"/>
    <w:rsid w:val="00CB31DA"/>
    <w:rsid w:val="00CB33DF"/>
    <w:rsid w:val="00CB3CB8"/>
    <w:rsid w:val="00CB5032"/>
    <w:rsid w:val="00CB5098"/>
    <w:rsid w:val="00CB533A"/>
    <w:rsid w:val="00CB546B"/>
    <w:rsid w:val="00CB700E"/>
    <w:rsid w:val="00CB7DF6"/>
    <w:rsid w:val="00CC13B9"/>
    <w:rsid w:val="00CC2D8B"/>
    <w:rsid w:val="00CC303F"/>
    <w:rsid w:val="00CC3C96"/>
    <w:rsid w:val="00CC41EF"/>
    <w:rsid w:val="00CC41F5"/>
    <w:rsid w:val="00CC4995"/>
    <w:rsid w:val="00CC565B"/>
    <w:rsid w:val="00CC663A"/>
    <w:rsid w:val="00CD0339"/>
    <w:rsid w:val="00CD077C"/>
    <w:rsid w:val="00CD342A"/>
    <w:rsid w:val="00CD3940"/>
    <w:rsid w:val="00CD5796"/>
    <w:rsid w:val="00CD7D2F"/>
    <w:rsid w:val="00CE13D7"/>
    <w:rsid w:val="00CE19BF"/>
    <w:rsid w:val="00CE1A10"/>
    <w:rsid w:val="00CE2F14"/>
    <w:rsid w:val="00CE3456"/>
    <w:rsid w:val="00CE52B8"/>
    <w:rsid w:val="00CE6A0B"/>
    <w:rsid w:val="00CE6A55"/>
    <w:rsid w:val="00CE6BE7"/>
    <w:rsid w:val="00CE6D1F"/>
    <w:rsid w:val="00CE7462"/>
    <w:rsid w:val="00CE7BF6"/>
    <w:rsid w:val="00CE7DE4"/>
    <w:rsid w:val="00CE7F47"/>
    <w:rsid w:val="00CF0950"/>
    <w:rsid w:val="00CF1591"/>
    <w:rsid w:val="00CF29BB"/>
    <w:rsid w:val="00CF3B07"/>
    <w:rsid w:val="00CF4C13"/>
    <w:rsid w:val="00CF5336"/>
    <w:rsid w:val="00CF62E0"/>
    <w:rsid w:val="00CF6384"/>
    <w:rsid w:val="00CF6902"/>
    <w:rsid w:val="00D0032C"/>
    <w:rsid w:val="00D02B8F"/>
    <w:rsid w:val="00D04D07"/>
    <w:rsid w:val="00D06C6E"/>
    <w:rsid w:val="00D06E88"/>
    <w:rsid w:val="00D074D3"/>
    <w:rsid w:val="00D10089"/>
    <w:rsid w:val="00D10357"/>
    <w:rsid w:val="00D107E9"/>
    <w:rsid w:val="00D11F90"/>
    <w:rsid w:val="00D13403"/>
    <w:rsid w:val="00D13527"/>
    <w:rsid w:val="00D13D5E"/>
    <w:rsid w:val="00D14CE6"/>
    <w:rsid w:val="00D15537"/>
    <w:rsid w:val="00D15E4E"/>
    <w:rsid w:val="00D16A27"/>
    <w:rsid w:val="00D17601"/>
    <w:rsid w:val="00D2092E"/>
    <w:rsid w:val="00D20D6E"/>
    <w:rsid w:val="00D21300"/>
    <w:rsid w:val="00D22F7B"/>
    <w:rsid w:val="00D230DC"/>
    <w:rsid w:val="00D2479C"/>
    <w:rsid w:val="00D25615"/>
    <w:rsid w:val="00D26C9A"/>
    <w:rsid w:val="00D303E8"/>
    <w:rsid w:val="00D30585"/>
    <w:rsid w:val="00D312B0"/>
    <w:rsid w:val="00D31BA6"/>
    <w:rsid w:val="00D335E1"/>
    <w:rsid w:val="00D3545E"/>
    <w:rsid w:val="00D35FEA"/>
    <w:rsid w:val="00D366E4"/>
    <w:rsid w:val="00D36AFD"/>
    <w:rsid w:val="00D3764F"/>
    <w:rsid w:val="00D37C1A"/>
    <w:rsid w:val="00D402A2"/>
    <w:rsid w:val="00D41D23"/>
    <w:rsid w:val="00D423AC"/>
    <w:rsid w:val="00D43011"/>
    <w:rsid w:val="00D44B15"/>
    <w:rsid w:val="00D44DC6"/>
    <w:rsid w:val="00D454FC"/>
    <w:rsid w:val="00D45D9D"/>
    <w:rsid w:val="00D46B36"/>
    <w:rsid w:val="00D476EA"/>
    <w:rsid w:val="00D479F1"/>
    <w:rsid w:val="00D50BD1"/>
    <w:rsid w:val="00D514A6"/>
    <w:rsid w:val="00D514E5"/>
    <w:rsid w:val="00D51EB7"/>
    <w:rsid w:val="00D5334F"/>
    <w:rsid w:val="00D53589"/>
    <w:rsid w:val="00D539D5"/>
    <w:rsid w:val="00D544D5"/>
    <w:rsid w:val="00D5481F"/>
    <w:rsid w:val="00D5503F"/>
    <w:rsid w:val="00D56685"/>
    <w:rsid w:val="00D57897"/>
    <w:rsid w:val="00D600B7"/>
    <w:rsid w:val="00D602DE"/>
    <w:rsid w:val="00D608B3"/>
    <w:rsid w:val="00D6096A"/>
    <w:rsid w:val="00D60ABE"/>
    <w:rsid w:val="00D60CE5"/>
    <w:rsid w:val="00D6111B"/>
    <w:rsid w:val="00D61811"/>
    <w:rsid w:val="00D62B78"/>
    <w:rsid w:val="00D62DA3"/>
    <w:rsid w:val="00D63F9F"/>
    <w:rsid w:val="00D646D3"/>
    <w:rsid w:val="00D662F2"/>
    <w:rsid w:val="00D665F1"/>
    <w:rsid w:val="00D6711E"/>
    <w:rsid w:val="00D67D32"/>
    <w:rsid w:val="00D719C0"/>
    <w:rsid w:val="00D7290C"/>
    <w:rsid w:val="00D73B08"/>
    <w:rsid w:val="00D74432"/>
    <w:rsid w:val="00D7732E"/>
    <w:rsid w:val="00D80127"/>
    <w:rsid w:val="00D804E2"/>
    <w:rsid w:val="00D804EF"/>
    <w:rsid w:val="00D805D1"/>
    <w:rsid w:val="00D81FB3"/>
    <w:rsid w:val="00D82FD7"/>
    <w:rsid w:val="00D83311"/>
    <w:rsid w:val="00D83A95"/>
    <w:rsid w:val="00D84596"/>
    <w:rsid w:val="00D84FA6"/>
    <w:rsid w:val="00D85C5F"/>
    <w:rsid w:val="00D85ECC"/>
    <w:rsid w:val="00D864C7"/>
    <w:rsid w:val="00D86EB7"/>
    <w:rsid w:val="00D91241"/>
    <w:rsid w:val="00D91E9F"/>
    <w:rsid w:val="00D92549"/>
    <w:rsid w:val="00D92B5E"/>
    <w:rsid w:val="00D93388"/>
    <w:rsid w:val="00D93CFF"/>
    <w:rsid w:val="00D95457"/>
    <w:rsid w:val="00D9739B"/>
    <w:rsid w:val="00D97A7B"/>
    <w:rsid w:val="00DA1259"/>
    <w:rsid w:val="00DA1AAD"/>
    <w:rsid w:val="00DA1E08"/>
    <w:rsid w:val="00DA3101"/>
    <w:rsid w:val="00DA4A52"/>
    <w:rsid w:val="00DA4FBC"/>
    <w:rsid w:val="00DA518B"/>
    <w:rsid w:val="00DA61B9"/>
    <w:rsid w:val="00DA7457"/>
    <w:rsid w:val="00DA7F38"/>
    <w:rsid w:val="00DB0098"/>
    <w:rsid w:val="00DB1083"/>
    <w:rsid w:val="00DB1B31"/>
    <w:rsid w:val="00DB2995"/>
    <w:rsid w:val="00DB2ED0"/>
    <w:rsid w:val="00DB38F0"/>
    <w:rsid w:val="00DB3C77"/>
    <w:rsid w:val="00DB3EE8"/>
    <w:rsid w:val="00DB4701"/>
    <w:rsid w:val="00DB4E76"/>
    <w:rsid w:val="00DB586F"/>
    <w:rsid w:val="00DB59C0"/>
    <w:rsid w:val="00DC0146"/>
    <w:rsid w:val="00DC03EE"/>
    <w:rsid w:val="00DC36B8"/>
    <w:rsid w:val="00DC3A15"/>
    <w:rsid w:val="00DC53F2"/>
    <w:rsid w:val="00DC6B01"/>
    <w:rsid w:val="00DC7797"/>
    <w:rsid w:val="00DC7D71"/>
    <w:rsid w:val="00DC7E53"/>
    <w:rsid w:val="00DD078A"/>
    <w:rsid w:val="00DD1617"/>
    <w:rsid w:val="00DD1737"/>
    <w:rsid w:val="00DD19A5"/>
    <w:rsid w:val="00DD34E1"/>
    <w:rsid w:val="00DD45E7"/>
    <w:rsid w:val="00DD71F6"/>
    <w:rsid w:val="00DD7667"/>
    <w:rsid w:val="00DD777C"/>
    <w:rsid w:val="00DE0D2F"/>
    <w:rsid w:val="00DE0D75"/>
    <w:rsid w:val="00DE19EB"/>
    <w:rsid w:val="00DE37EF"/>
    <w:rsid w:val="00DE5B0F"/>
    <w:rsid w:val="00DE6887"/>
    <w:rsid w:val="00DE6FC9"/>
    <w:rsid w:val="00DE7D3D"/>
    <w:rsid w:val="00DF0FE3"/>
    <w:rsid w:val="00DF13E6"/>
    <w:rsid w:val="00DF1826"/>
    <w:rsid w:val="00DF2B8A"/>
    <w:rsid w:val="00DF2CB1"/>
    <w:rsid w:val="00DF3B84"/>
    <w:rsid w:val="00DF3BDC"/>
    <w:rsid w:val="00DF69F9"/>
    <w:rsid w:val="00DF7555"/>
    <w:rsid w:val="00DF7EB7"/>
    <w:rsid w:val="00E00D1A"/>
    <w:rsid w:val="00E02579"/>
    <w:rsid w:val="00E02B50"/>
    <w:rsid w:val="00E04B3F"/>
    <w:rsid w:val="00E05A20"/>
    <w:rsid w:val="00E060C1"/>
    <w:rsid w:val="00E06B1E"/>
    <w:rsid w:val="00E06F7A"/>
    <w:rsid w:val="00E07787"/>
    <w:rsid w:val="00E101B5"/>
    <w:rsid w:val="00E10AAF"/>
    <w:rsid w:val="00E1114A"/>
    <w:rsid w:val="00E11D49"/>
    <w:rsid w:val="00E1306F"/>
    <w:rsid w:val="00E147D5"/>
    <w:rsid w:val="00E14C0E"/>
    <w:rsid w:val="00E14EA4"/>
    <w:rsid w:val="00E16323"/>
    <w:rsid w:val="00E16642"/>
    <w:rsid w:val="00E17665"/>
    <w:rsid w:val="00E1787C"/>
    <w:rsid w:val="00E2227F"/>
    <w:rsid w:val="00E2249E"/>
    <w:rsid w:val="00E22B76"/>
    <w:rsid w:val="00E22D1B"/>
    <w:rsid w:val="00E234F1"/>
    <w:rsid w:val="00E23D98"/>
    <w:rsid w:val="00E241ED"/>
    <w:rsid w:val="00E24E3A"/>
    <w:rsid w:val="00E250C0"/>
    <w:rsid w:val="00E25AF8"/>
    <w:rsid w:val="00E26C55"/>
    <w:rsid w:val="00E26F6C"/>
    <w:rsid w:val="00E2713C"/>
    <w:rsid w:val="00E3166E"/>
    <w:rsid w:val="00E31BD0"/>
    <w:rsid w:val="00E32E4C"/>
    <w:rsid w:val="00E33962"/>
    <w:rsid w:val="00E34CA3"/>
    <w:rsid w:val="00E35C2F"/>
    <w:rsid w:val="00E35C4A"/>
    <w:rsid w:val="00E362D5"/>
    <w:rsid w:val="00E36D20"/>
    <w:rsid w:val="00E37A0F"/>
    <w:rsid w:val="00E37DA6"/>
    <w:rsid w:val="00E37FE3"/>
    <w:rsid w:val="00E40E79"/>
    <w:rsid w:val="00E40EB7"/>
    <w:rsid w:val="00E43AAA"/>
    <w:rsid w:val="00E44C62"/>
    <w:rsid w:val="00E44F3F"/>
    <w:rsid w:val="00E4586A"/>
    <w:rsid w:val="00E459F6"/>
    <w:rsid w:val="00E46CFB"/>
    <w:rsid w:val="00E5081D"/>
    <w:rsid w:val="00E5090B"/>
    <w:rsid w:val="00E51B3A"/>
    <w:rsid w:val="00E53549"/>
    <w:rsid w:val="00E5387C"/>
    <w:rsid w:val="00E538BC"/>
    <w:rsid w:val="00E54EF2"/>
    <w:rsid w:val="00E57BCA"/>
    <w:rsid w:val="00E60DC5"/>
    <w:rsid w:val="00E63226"/>
    <w:rsid w:val="00E63559"/>
    <w:rsid w:val="00E6391A"/>
    <w:rsid w:val="00E64325"/>
    <w:rsid w:val="00E66CAB"/>
    <w:rsid w:val="00E67180"/>
    <w:rsid w:val="00E672CF"/>
    <w:rsid w:val="00E67569"/>
    <w:rsid w:val="00E676E2"/>
    <w:rsid w:val="00E70272"/>
    <w:rsid w:val="00E7213E"/>
    <w:rsid w:val="00E72F9C"/>
    <w:rsid w:val="00E74FA5"/>
    <w:rsid w:val="00E756A8"/>
    <w:rsid w:val="00E76032"/>
    <w:rsid w:val="00E768F2"/>
    <w:rsid w:val="00E77E9E"/>
    <w:rsid w:val="00E80FD5"/>
    <w:rsid w:val="00E81DED"/>
    <w:rsid w:val="00E82316"/>
    <w:rsid w:val="00E825B3"/>
    <w:rsid w:val="00E83778"/>
    <w:rsid w:val="00E849DE"/>
    <w:rsid w:val="00E84C56"/>
    <w:rsid w:val="00E85948"/>
    <w:rsid w:val="00E85FD8"/>
    <w:rsid w:val="00E86536"/>
    <w:rsid w:val="00E8706B"/>
    <w:rsid w:val="00E9167E"/>
    <w:rsid w:val="00E922A4"/>
    <w:rsid w:val="00E925CE"/>
    <w:rsid w:val="00E93F3F"/>
    <w:rsid w:val="00E94AC0"/>
    <w:rsid w:val="00EA00DC"/>
    <w:rsid w:val="00EA05D9"/>
    <w:rsid w:val="00EA1104"/>
    <w:rsid w:val="00EA1E01"/>
    <w:rsid w:val="00EA2A51"/>
    <w:rsid w:val="00EA2BC3"/>
    <w:rsid w:val="00EA416E"/>
    <w:rsid w:val="00EA5257"/>
    <w:rsid w:val="00EA59B6"/>
    <w:rsid w:val="00EA7415"/>
    <w:rsid w:val="00EB0433"/>
    <w:rsid w:val="00EB10AB"/>
    <w:rsid w:val="00EB1B8B"/>
    <w:rsid w:val="00EB242B"/>
    <w:rsid w:val="00EB24EC"/>
    <w:rsid w:val="00EB3C54"/>
    <w:rsid w:val="00EB4951"/>
    <w:rsid w:val="00EB595B"/>
    <w:rsid w:val="00EB6B30"/>
    <w:rsid w:val="00EC098E"/>
    <w:rsid w:val="00EC0BCB"/>
    <w:rsid w:val="00EC0E71"/>
    <w:rsid w:val="00EC1998"/>
    <w:rsid w:val="00EC19C5"/>
    <w:rsid w:val="00EC2C62"/>
    <w:rsid w:val="00EC6D43"/>
    <w:rsid w:val="00EC7301"/>
    <w:rsid w:val="00EC7943"/>
    <w:rsid w:val="00ED1C24"/>
    <w:rsid w:val="00ED2E58"/>
    <w:rsid w:val="00ED613A"/>
    <w:rsid w:val="00ED6CFA"/>
    <w:rsid w:val="00ED6D53"/>
    <w:rsid w:val="00ED6DE7"/>
    <w:rsid w:val="00EE1855"/>
    <w:rsid w:val="00EE1E8E"/>
    <w:rsid w:val="00EE20B6"/>
    <w:rsid w:val="00EE2B68"/>
    <w:rsid w:val="00EE3733"/>
    <w:rsid w:val="00EE395E"/>
    <w:rsid w:val="00EE4DD9"/>
    <w:rsid w:val="00EE5B1C"/>
    <w:rsid w:val="00EE68F4"/>
    <w:rsid w:val="00EE6D70"/>
    <w:rsid w:val="00EF1386"/>
    <w:rsid w:val="00EF2491"/>
    <w:rsid w:val="00EF256B"/>
    <w:rsid w:val="00EF3BD7"/>
    <w:rsid w:val="00EF5216"/>
    <w:rsid w:val="00EF5277"/>
    <w:rsid w:val="00EF5CAD"/>
    <w:rsid w:val="00EF611F"/>
    <w:rsid w:val="00EF62BF"/>
    <w:rsid w:val="00EF6583"/>
    <w:rsid w:val="00EF729E"/>
    <w:rsid w:val="00EF741B"/>
    <w:rsid w:val="00EF755E"/>
    <w:rsid w:val="00EF765D"/>
    <w:rsid w:val="00EF76E1"/>
    <w:rsid w:val="00EF783C"/>
    <w:rsid w:val="00F029AF"/>
    <w:rsid w:val="00F03AF0"/>
    <w:rsid w:val="00F04099"/>
    <w:rsid w:val="00F05B66"/>
    <w:rsid w:val="00F0625D"/>
    <w:rsid w:val="00F1030E"/>
    <w:rsid w:val="00F10925"/>
    <w:rsid w:val="00F1257F"/>
    <w:rsid w:val="00F12F6C"/>
    <w:rsid w:val="00F134B9"/>
    <w:rsid w:val="00F13DAE"/>
    <w:rsid w:val="00F157D8"/>
    <w:rsid w:val="00F16999"/>
    <w:rsid w:val="00F201AD"/>
    <w:rsid w:val="00F21481"/>
    <w:rsid w:val="00F21B21"/>
    <w:rsid w:val="00F222BB"/>
    <w:rsid w:val="00F22DE2"/>
    <w:rsid w:val="00F2491A"/>
    <w:rsid w:val="00F24EF6"/>
    <w:rsid w:val="00F254E4"/>
    <w:rsid w:val="00F26F5D"/>
    <w:rsid w:val="00F277D2"/>
    <w:rsid w:val="00F3034A"/>
    <w:rsid w:val="00F30D86"/>
    <w:rsid w:val="00F34C92"/>
    <w:rsid w:val="00F35D19"/>
    <w:rsid w:val="00F374FA"/>
    <w:rsid w:val="00F377AE"/>
    <w:rsid w:val="00F4080E"/>
    <w:rsid w:val="00F40CD9"/>
    <w:rsid w:val="00F41269"/>
    <w:rsid w:val="00F41319"/>
    <w:rsid w:val="00F42159"/>
    <w:rsid w:val="00F424A1"/>
    <w:rsid w:val="00F42EF8"/>
    <w:rsid w:val="00F436E4"/>
    <w:rsid w:val="00F44B13"/>
    <w:rsid w:val="00F45BE7"/>
    <w:rsid w:val="00F45D44"/>
    <w:rsid w:val="00F463D7"/>
    <w:rsid w:val="00F470D3"/>
    <w:rsid w:val="00F50163"/>
    <w:rsid w:val="00F510E2"/>
    <w:rsid w:val="00F5143C"/>
    <w:rsid w:val="00F515F1"/>
    <w:rsid w:val="00F51A3A"/>
    <w:rsid w:val="00F5273A"/>
    <w:rsid w:val="00F5273F"/>
    <w:rsid w:val="00F52D6B"/>
    <w:rsid w:val="00F52E18"/>
    <w:rsid w:val="00F535E2"/>
    <w:rsid w:val="00F546FB"/>
    <w:rsid w:val="00F54F5E"/>
    <w:rsid w:val="00F55335"/>
    <w:rsid w:val="00F55CF7"/>
    <w:rsid w:val="00F57D1C"/>
    <w:rsid w:val="00F6086A"/>
    <w:rsid w:val="00F6169B"/>
    <w:rsid w:val="00F61EC0"/>
    <w:rsid w:val="00F62824"/>
    <w:rsid w:val="00F62D7C"/>
    <w:rsid w:val="00F634C8"/>
    <w:rsid w:val="00F67155"/>
    <w:rsid w:val="00F6732B"/>
    <w:rsid w:val="00F67525"/>
    <w:rsid w:val="00F70072"/>
    <w:rsid w:val="00F7058F"/>
    <w:rsid w:val="00F70D21"/>
    <w:rsid w:val="00F70FEF"/>
    <w:rsid w:val="00F7138A"/>
    <w:rsid w:val="00F73F06"/>
    <w:rsid w:val="00F74F3A"/>
    <w:rsid w:val="00F75C02"/>
    <w:rsid w:val="00F77ECB"/>
    <w:rsid w:val="00F81BF8"/>
    <w:rsid w:val="00F81E47"/>
    <w:rsid w:val="00F824EF"/>
    <w:rsid w:val="00F826B2"/>
    <w:rsid w:val="00F84408"/>
    <w:rsid w:val="00F848AC"/>
    <w:rsid w:val="00F849CB"/>
    <w:rsid w:val="00F86474"/>
    <w:rsid w:val="00F868B4"/>
    <w:rsid w:val="00F8730A"/>
    <w:rsid w:val="00F87599"/>
    <w:rsid w:val="00F875F2"/>
    <w:rsid w:val="00F9016F"/>
    <w:rsid w:val="00F90601"/>
    <w:rsid w:val="00F93703"/>
    <w:rsid w:val="00F953B1"/>
    <w:rsid w:val="00FA4D99"/>
    <w:rsid w:val="00FA78FD"/>
    <w:rsid w:val="00FA7B41"/>
    <w:rsid w:val="00FA7D93"/>
    <w:rsid w:val="00FB020C"/>
    <w:rsid w:val="00FB0591"/>
    <w:rsid w:val="00FB067D"/>
    <w:rsid w:val="00FB11BE"/>
    <w:rsid w:val="00FB1357"/>
    <w:rsid w:val="00FB1799"/>
    <w:rsid w:val="00FB1B56"/>
    <w:rsid w:val="00FB27F1"/>
    <w:rsid w:val="00FB2F5D"/>
    <w:rsid w:val="00FB4C6F"/>
    <w:rsid w:val="00FB591E"/>
    <w:rsid w:val="00FB7B19"/>
    <w:rsid w:val="00FB7D22"/>
    <w:rsid w:val="00FC51CE"/>
    <w:rsid w:val="00FC5E76"/>
    <w:rsid w:val="00FC69CF"/>
    <w:rsid w:val="00FC7214"/>
    <w:rsid w:val="00FD0308"/>
    <w:rsid w:val="00FD058F"/>
    <w:rsid w:val="00FD0B70"/>
    <w:rsid w:val="00FD11B8"/>
    <w:rsid w:val="00FD1440"/>
    <w:rsid w:val="00FD1489"/>
    <w:rsid w:val="00FD1550"/>
    <w:rsid w:val="00FD17D7"/>
    <w:rsid w:val="00FD274F"/>
    <w:rsid w:val="00FD2DA9"/>
    <w:rsid w:val="00FD3407"/>
    <w:rsid w:val="00FD3515"/>
    <w:rsid w:val="00FD35FA"/>
    <w:rsid w:val="00FD59F1"/>
    <w:rsid w:val="00FD5C98"/>
    <w:rsid w:val="00FD62BE"/>
    <w:rsid w:val="00FD6FE2"/>
    <w:rsid w:val="00FD74CB"/>
    <w:rsid w:val="00FD7543"/>
    <w:rsid w:val="00FD75CF"/>
    <w:rsid w:val="00FD788B"/>
    <w:rsid w:val="00FD7BF5"/>
    <w:rsid w:val="00FE185C"/>
    <w:rsid w:val="00FE2F9C"/>
    <w:rsid w:val="00FE3C15"/>
    <w:rsid w:val="00FE3C5F"/>
    <w:rsid w:val="00FE401B"/>
    <w:rsid w:val="00FE4705"/>
    <w:rsid w:val="00FE557C"/>
    <w:rsid w:val="00FE7F65"/>
    <w:rsid w:val="00FF0032"/>
    <w:rsid w:val="00FF26FD"/>
    <w:rsid w:val="00FF3BFC"/>
    <w:rsid w:val="00FF3EF3"/>
    <w:rsid w:val="00FF4C3A"/>
    <w:rsid w:val="00FF62F4"/>
    <w:rsid w:val="00FF6519"/>
    <w:rsid w:val="00FF69D4"/>
    <w:rsid w:val="00FF755B"/>
    <w:rsid w:val="00FF7EAE"/>
  </w:rsids>
  <w:docVars>
    <w:docVar w:name="Registered" w:val="-1"/>
    <w:docVar w:name="Version" w:val="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C3FE6DC0-5B4D-41CB-888C-6B63EE7E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lang w:val="en-GB" w:eastAsia="en-US"/>
    </w:rPr>
  </w:style>
  <w:style w:type="paragraph" w:styleId="Heading2">
    <w:name w:val="heading 2"/>
    <w:basedOn w:val="Normal"/>
    <w:next w:val="Normal"/>
    <w:link w:val="Heading2Char"/>
    <w:semiHidden/>
    <w:unhideWhenUsed/>
    <w:qFormat/>
    <w:rsid w:val="00B77AB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A76D2"/>
    <w:pPr>
      <w:tabs>
        <w:tab w:val="center" w:pos="4536"/>
        <w:tab w:val="right" w:pos="8306"/>
      </w:tabs>
    </w:pPr>
    <w:rPr>
      <w:rFonts w:ascii="Arial" w:hAnsi="Arial"/>
      <w:noProof/>
      <w:sz w:val="16"/>
    </w:rPr>
  </w:style>
  <w:style w:type="paragraph" w:styleId="Header">
    <w:name w:val="header"/>
    <w:basedOn w:val="Normal"/>
    <w:rsid w:val="003A76D2"/>
    <w:pPr>
      <w:tabs>
        <w:tab w:val="center" w:pos="4153"/>
        <w:tab w:val="right" w:pos="8306"/>
      </w:tabs>
    </w:pPr>
    <w:rPr>
      <w:rFonts w:ascii="Arial" w:hAnsi="Arial"/>
      <w:sz w:val="20"/>
    </w:rPr>
  </w:style>
  <w:style w:type="paragraph" w:customStyle="1" w:styleId="MemoHeaderStyle">
    <w:name w:val="MemoHeaderStyle"/>
    <w:basedOn w:val="Normal"/>
    <w:next w:val="Normal"/>
    <w:rsid w:val="003A76D2"/>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Bold" w:hAnsi="Times New Roman Bold"/>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180B1E"/>
    <w:pPr>
      <w:autoSpaceDE w:val="0"/>
      <w:autoSpaceDN w:val="0"/>
      <w:adjustRightInd w:val="0"/>
    </w:pPr>
    <w:rPr>
      <w:color w:val="000000"/>
      <w:sz w:val="24"/>
      <w:szCs w:val="24"/>
    </w:rPr>
  </w:style>
  <w:style w:type="paragraph" w:styleId="Revision">
    <w:name w:val="Revision"/>
    <w:hidden/>
    <w:uiPriority w:val="99"/>
    <w:semiHidden/>
    <w:rsid w:val="00180B1E"/>
    <w:rPr>
      <w:rFonts w:eastAsia="Times New Roman"/>
      <w:sz w:val="22"/>
      <w:lang w:val="en-GB" w:eastAsia="en-US"/>
    </w:rPr>
  </w:style>
  <w:style w:type="paragraph" w:customStyle="1" w:styleId="Text1">
    <w:name w:val="Text 1"/>
    <w:basedOn w:val="Normal"/>
    <w:link w:val="Text1Char"/>
    <w:rsid w:val="00E66CAB"/>
    <w:pPr>
      <w:tabs>
        <w:tab w:val="clear" w:pos="567"/>
      </w:tabs>
      <w:spacing w:before="120" w:line="240" w:lineRule="auto"/>
    </w:pPr>
    <w:rPr>
      <w:rFonts w:ascii="Arial" w:hAnsi="Arial"/>
      <w:sz w:val="24"/>
      <w:lang w:val="en-US"/>
    </w:rPr>
  </w:style>
  <w:style w:type="character" w:customStyle="1" w:styleId="Text1Char">
    <w:name w:val="Text 1 Char"/>
    <w:basedOn w:val="DefaultParagraphFont"/>
    <w:link w:val="Text1"/>
    <w:rsid w:val="00E66CAB"/>
    <w:rPr>
      <w:rFonts w:ascii="Arial" w:eastAsia="Times New Roman" w:hAnsi="Arial"/>
      <w:sz w:val="24"/>
      <w:lang w:val="en-US" w:eastAsia="en-US"/>
    </w:rPr>
  </w:style>
  <w:style w:type="paragraph" w:styleId="ListParagraph">
    <w:name w:val="List Paragraph"/>
    <w:basedOn w:val="Normal"/>
    <w:uiPriority w:val="34"/>
    <w:qFormat/>
    <w:rsid w:val="00B76AD4"/>
    <w:pPr>
      <w:tabs>
        <w:tab w:val="clear" w:pos="567"/>
      </w:tabs>
      <w:spacing w:after="160" w:line="360" w:lineRule="auto"/>
      <w:ind w:left="720"/>
      <w:contextualSpacing/>
      <w:jc w:val="both"/>
    </w:pPr>
    <w:rPr>
      <w:rFonts w:ascii="Arial" w:hAnsi="Arial" w:eastAsiaTheme="minorHAnsi" w:cs="Arial"/>
      <w:szCs w:val="22"/>
    </w:rPr>
  </w:style>
  <w:style w:type="table" w:styleId="TableGrid">
    <w:name w:val="Table Grid"/>
    <w:basedOn w:val="TableNormal"/>
    <w:uiPriority w:val="59"/>
    <w:rsid w:val="00B77AB7"/>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B77AB7"/>
    <w:rPr>
      <w:rFonts w:asciiTheme="majorHAnsi" w:eastAsiaTheme="majorEastAsia" w:hAnsiTheme="majorHAnsi" w:cstheme="majorBidi"/>
      <w:color w:val="2E74B5" w:themeColor="accent1" w:themeShade="BF"/>
      <w:sz w:val="26"/>
      <w:szCs w:val="26"/>
      <w:lang w:val="en-GB" w:eastAsia="en-US"/>
    </w:rPr>
  </w:style>
  <w:style w:type="paragraph" w:styleId="NormalWeb">
    <w:name w:val="Normal (Web)"/>
    <w:basedOn w:val="Normal"/>
    <w:uiPriority w:val="99"/>
    <w:unhideWhenUsed/>
    <w:rsid w:val="00C705DF"/>
    <w:pPr>
      <w:tabs>
        <w:tab w:val="clear" w:pos="567"/>
      </w:tabs>
      <w:spacing w:before="100" w:beforeAutospacing="1" w:after="100" w:afterAutospacing="1" w:line="240" w:lineRule="auto"/>
    </w:pPr>
    <w:rPr>
      <w:sz w:val="24"/>
      <w:szCs w:val="24"/>
      <w:lang w:val="de-DE" w:eastAsia="de-DE"/>
    </w:rPr>
  </w:style>
  <w:style w:type="paragraph" w:customStyle="1" w:styleId="BoldHdgUnnumbered">
    <w:name w:val="Bold Hdg Unnumbered"/>
    <w:basedOn w:val="Heading2"/>
    <w:rsid w:val="0099083E"/>
    <w:pPr>
      <w:keepLines w:val="0"/>
      <w:tabs>
        <w:tab w:val="clear" w:pos="567"/>
      </w:tabs>
      <w:spacing w:before="120" w:line="240" w:lineRule="auto"/>
      <w:ind w:left="720" w:hanging="720"/>
    </w:pPr>
    <w:rPr>
      <w:rFonts w:ascii="Helvetica" w:eastAsia="Times New Roman" w:hAnsi="Helvetica" w:cs="Times New Roman"/>
      <w:b/>
      <w:color w:val="auto"/>
      <w:sz w:val="24"/>
      <w:szCs w:val="24"/>
      <w:lang w:val="en-US"/>
    </w:rPr>
  </w:style>
  <w:style w:type="paragraph" w:styleId="Caption">
    <w:name w:val="caption"/>
    <w:aliases w:val="Beschriftung Char,Beschriftung Char Char,Beschriftung Char Char Char Char,Beschriftung Char Char1,Beschriftung Char1,Beschriftung Char1 Char Char,Tab,Tab/Fig,Tab/Fig Char,Tab/Fig Char Char,Tab/Fig Char Char Char Char,Tab/Fig Char1 Char Char"/>
    <w:next w:val="Normal"/>
    <w:link w:val="CaptionChar"/>
    <w:qFormat/>
    <w:rsid w:val="0098717C"/>
    <w:pPr>
      <w:keepNext/>
      <w:spacing w:before="120" w:after="120" w:line="280" w:lineRule="atLeast"/>
      <w:ind w:left="1440" w:hanging="1440"/>
    </w:pPr>
    <w:rPr>
      <w:rFonts w:eastAsia="Times New Roman"/>
      <w:b/>
      <w:bCs/>
      <w:sz w:val="24"/>
      <w:szCs w:val="24"/>
      <w:lang w:val="en-US" w:eastAsia="en-US"/>
    </w:rPr>
  </w:style>
  <w:style w:type="character" w:customStyle="1" w:styleId="CaptionChar">
    <w:name w:val="Caption Char"/>
    <w:aliases w:val="Beschriftung Char Char Char,Beschriftung Char Char Char Char Char,Beschriftung Char Char1 Char,Beschriftung Char Char2,Beschriftung Char1 Char,Beschriftung Char1 Char Char Char,Tab Char,Tab/Fig Char Char1,Tab/Fig Char1"/>
    <w:link w:val="Caption"/>
    <w:locked/>
    <w:rsid w:val="0098717C"/>
    <w:rPr>
      <w:rFonts w:eastAsia="Times New Roman"/>
      <w:b/>
      <w:bCs/>
      <w:sz w:val="24"/>
      <w:szCs w:val="24"/>
      <w:lang w:val="en-US" w:eastAsia="en-US"/>
    </w:rPr>
  </w:style>
  <w:style w:type="paragraph" w:customStyle="1" w:styleId="No-numheading5Agency">
    <w:name w:val="No-num heading 5 (Agency)"/>
    <w:basedOn w:val="Normal"/>
    <w:next w:val="BodytextAgency"/>
    <w:qFormat/>
    <w:rsid w:val="008F0CF0"/>
    <w:pPr>
      <w:keepNext/>
      <w:tabs>
        <w:tab w:val="clear" w:pos="567"/>
      </w:tabs>
      <w:spacing w:before="280" w:after="220" w:line="240" w:lineRule="auto"/>
      <w:outlineLvl w:val="4"/>
    </w:pPr>
    <w:rPr>
      <w:rFonts w:ascii="Verdana" w:eastAsia="Verdana" w:hAnsi="Verdana" w:cs="Arial"/>
      <w:b/>
      <w:bCs/>
      <w:kern w:val="32"/>
      <w:sz w:val="18"/>
      <w:szCs w:val="18"/>
      <w:lang w:eastAsia="en-GB"/>
    </w:rPr>
  </w:style>
  <w:style w:type="paragraph" w:styleId="BodyTextIndent">
    <w:name w:val="Body Text Indent"/>
    <w:basedOn w:val="Normal"/>
    <w:link w:val="BodyTextIndentChar"/>
    <w:semiHidden/>
    <w:unhideWhenUsed/>
    <w:rsid w:val="001A4ABF"/>
    <w:pPr>
      <w:spacing w:after="120"/>
      <w:ind w:left="360"/>
    </w:pPr>
  </w:style>
  <w:style w:type="character" w:customStyle="1" w:styleId="BodyTextIndentChar">
    <w:name w:val="Body Text Indent Char"/>
    <w:basedOn w:val="DefaultParagraphFont"/>
    <w:link w:val="BodyTextIndent"/>
    <w:semiHidden/>
    <w:rsid w:val="001A4ABF"/>
    <w:rPr>
      <w:rFonts w:eastAsia="Times New Roman"/>
      <w:sz w:val="22"/>
      <w:lang w:val="en-GB" w:eastAsia="en-US"/>
    </w:rPr>
  </w:style>
  <w:style w:type="paragraph" w:customStyle="1" w:styleId="C-BodyText">
    <w:name w:val="C-Body Text"/>
    <w:link w:val="C-BodyTextChar1"/>
    <w:rsid w:val="006006F3"/>
    <w:pPr>
      <w:spacing w:before="120" w:after="120" w:line="280" w:lineRule="atLeast"/>
    </w:pPr>
    <w:rPr>
      <w:rFonts w:eastAsia="Times New Roman"/>
      <w:sz w:val="24"/>
      <w:lang w:val="en-US" w:eastAsia="en-US"/>
    </w:rPr>
  </w:style>
  <w:style w:type="character" w:customStyle="1" w:styleId="C-BodyTextChar1">
    <w:name w:val="C-Body Text Char1"/>
    <w:link w:val="C-BodyText"/>
    <w:locked/>
    <w:rsid w:val="006006F3"/>
    <w:rPr>
      <w:rFonts w:eastAsia="Times New Roman"/>
      <w:sz w:val="24"/>
      <w:lang w:val="en-US" w:eastAsia="en-US"/>
    </w:rPr>
  </w:style>
  <w:style w:type="table" w:customStyle="1" w:styleId="FootertableAgency">
    <w:name w:val="Footer table (Agency)"/>
    <w:basedOn w:val="TableNormal"/>
    <w:semiHidden/>
    <w:rsid w:val="00B42AF1"/>
    <w:rPr>
      <w:rFonts w:ascii="Verdana" w:hAnsi="Verdana"/>
      <w:lang w:val="en-US" w:eastAsia="en-US"/>
    </w:rPr>
    <w:tblPr/>
    <w:tcPr>
      <w:shd w:val="clear" w:color="auto" w:fill="auto"/>
    </w:tcPr>
    <w:tblStylePr w:type="firstRow">
      <w:rPr>
        <w:rFonts w:ascii="Times New Roman" w:hAnsi="Times New Roman"/>
        <w:b w:val="0"/>
        <w:sz w:val="18"/>
      </w:rPr>
      <w:tblPr/>
      <w:tcPr>
        <w:tcBorders>
          <w:top w:val="single" w:sz="2" w:space="0" w:color="auto"/>
          <w:left w:val="nil"/>
          <w:bottom w:val="nil"/>
          <w:right w:val="nil"/>
          <w:insideH w:val="nil"/>
          <w:insideV w:val="nil"/>
          <w:tl2br w:val="nil"/>
          <w:tr2bl w:val="nil"/>
        </w:tcBorders>
        <w:shd w:val="clear" w:color="auto" w:fill="auto"/>
      </w:tcPr>
    </w:tblStylePr>
  </w:style>
  <w:style w:type="paragraph" w:customStyle="1" w:styleId="ResponseText">
    <w:name w:val="Response Text"/>
    <w:basedOn w:val="Normal"/>
    <w:rsid w:val="000D4368"/>
    <w:pPr>
      <w:tabs>
        <w:tab w:val="clear" w:pos="567"/>
        <w:tab w:val="left" w:pos="3686"/>
      </w:tabs>
      <w:spacing w:line="240" w:lineRule="auto"/>
      <w:jc w:val="both"/>
    </w:pPr>
    <w:rPr>
      <w:sz w:val="24"/>
      <w:szCs w:val="24"/>
      <w:lang w:val="en-US"/>
    </w:rPr>
  </w:style>
  <w:style w:type="character" w:customStyle="1" w:styleId="C-BodyTextChar">
    <w:name w:val="C-Body Text Char"/>
    <w:rsid w:val="00ED1C24"/>
    <w:rPr>
      <w:sz w:val="24"/>
    </w:rPr>
  </w:style>
  <w:style w:type="paragraph" w:customStyle="1" w:styleId="TableTextFootnote">
    <w:name w:val="TableText Footnote"/>
    <w:basedOn w:val="FootnoteText"/>
    <w:next w:val="Normal"/>
    <w:autoRedefine/>
    <w:qFormat/>
    <w:rsid w:val="00A6547E"/>
    <w:pPr>
      <w:tabs>
        <w:tab w:val="clear" w:pos="567"/>
      </w:tabs>
      <w:ind w:left="144" w:hanging="144"/>
    </w:pPr>
    <w:rPr>
      <w:color w:val="0070C0"/>
      <w:sz w:val="22"/>
      <w:szCs w:val="22"/>
      <w:lang w:val="en-US"/>
    </w:rPr>
  </w:style>
  <w:style w:type="paragraph" w:styleId="FootnoteText">
    <w:name w:val="footnote text"/>
    <w:basedOn w:val="Normal"/>
    <w:link w:val="FootnoteTextChar"/>
    <w:semiHidden/>
    <w:unhideWhenUsed/>
    <w:rsid w:val="007B303B"/>
    <w:pPr>
      <w:spacing w:line="240" w:lineRule="auto"/>
    </w:pPr>
    <w:rPr>
      <w:sz w:val="20"/>
    </w:rPr>
  </w:style>
  <w:style w:type="character" w:customStyle="1" w:styleId="FootnoteTextChar">
    <w:name w:val="Footnote Text Char"/>
    <w:basedOn w:val="DefaultParagraphFont"/>
    <w:link w:val="FootnoteText"/>
    <w:semiHidden/>
    <w:rsid w:val="007B303B"/>
    <w:rPr>
      <w:rFonts w:eastAsia="Times New Roman"/>
      <w:lang w:val="en-GB" w:eastAsia="en-US"/>
    </w:rPr>
  </w:style>
  <w:style w:type="paragraph" w:styleId="DocumentMap">
    <w:name w:val="Document Map"/>
    <w:basedOn w:val="Normal"/>
    <w:link w:val="DocumentMapChar"/>
    <w:semiHidden/>
    <w:unhideWhenUsed/>
    <w:rsid w:val="007A04D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A04D9"/>
    <w:rPr>
      <w:rFonts w:ascii="Tahoma" w:eastAsia="Times New Roman"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footer" Target="footer1.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433A-2BE2-4ABA-8273-F61316D532BB}"/>
</file>

<file path=customXml/itemProps2.xml><?xml version="1.0" encoding="utf-8"?>
<ds:datastoreItem xmlns:ds="http://schemas.openxmlformats.org/officeDocument/2006/customXml" ds:itemID="{B221F9E7-7EE9-4794-B7A8-207CF43D4528}">
  <ds:schemaRef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2B08D6F6-1A8D-4CC8-8AF3-411D0B486D50}">
  <ds:schemaRefs>
    <ds:schemaRef ds:uri="http://schemas.microsoft.com/sharepoint/v3/contenttype/forms"/>
  </ds:schemaRefs>
</ds:datastoreItem>
</file>

<file path=customXml/itemProps4.xml><?xml version="1.0" encoding="utf-8"?>
<ds:datastoreItem xmlns:ds="http://schemas.openxmlformats.org/officeDocument/2006/customXml" ds:itemID="{8DA52090-5970-400D-BAF7-CCB0E311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5927</Words>
  <Characters>33872</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Alpivab EN PI clean</vt:lpstr>
      <vt:lpstr/>
    </vt:vector>
  </TitlesOfParts>
  <Company>European Medicines Agency</Company>
  <LinksUpToDate>false</LinksUpToDate>
  <CharactersWithSpaces>39720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Alpivab EN PI clean</dc:title>
  <dc:creator>PIQ-QRD</dc:creator>
  <cp:lastModifiedBy>Richter Nicola</cp:lastModifiedBy>
  <cp:revision>2</cp:revision>
  <cp:lastPrinted>2017-08-08T17:01:00Z</cp:lastPrinted>
  <dcterms:created xsi:type="dcterms:W3CDTF">2018-02-22T10:56:00Z</dcterms:created>
  <dcterms:modified xsi:type="dcterms:W3CDTF">2018-02-22T10:56:00Z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Authors">
    <vt:lpwstr/>
  </property>
  <property fmtid="{D5CDD505-2E9C-101B-9397-08002B2CF9AE}" pid="5" name="DM_Category">
    <vt:lpwstr>Product Information</vt:lpwstr>
  </property>
  <property fmtid="{D5CDD505-2E9C-101B-9397-08002B2CF9AE}" pid="6" name="DM_Creation_Date">
    <vt:lpwstr>22/02/2018 12:12:04</vt:lpwstr>
  </property>
  <property fmtid="{D5CDD505-2E9C-101B-9397-08002B2CF9AE}" pid="7" name="DM_Creator_Name">
    <vt:lpwstr>Belonina Irina</vt:lpwstr>
  </property>
  <property fmtid="{D5CDD505-2E9C-101B-9397-08002B2CF9AE}" pid="8" name="DM_DocRefId">
    <vt:lpwstr>EMA/114917/2018</vt:lpwstr>
  </property>
  <property fmtid="{D5CDD505-2E9C-101B-9397-08002B2CF9AE}" pid="9" name="DM_emea_bcc">
    <vt:lpwstr/>
  </property>
  <property fmtid="{D5CDD505-2E9C-101B-9397-08002B2CF9AE}" pid="10" name="DM_emea_cc">
    <vt:lpwstr/>
  </property>
  <property fmtid="{D5CDD505-2E9C-101B-9397-08002B2CF9AE}" pid="11" name="DM_emea_doc_category">
    <vt:lpwstr>General</vt:lpwstr>
  </property>
  <property fmtid="{D5CDD505-2E9C-101B-9397-08002B2CF9AE}" pid="12" name="DM_emea_doc_lang">
    <vt:lpwstr/>
  </property>
  <property fmtid="{D5CDD505-2E9C-101B-9397-08002B2CF9AE}" pid="13" name="DM_emea_doc_number">
    <vt:lpwstr>423415</vt:lpwstr>
  </property>
  <property fmtid="{D5CDD505-2E9C-101B-9397-08002B2CF9AE}" pid="14" name="DM_emea_doc_ref_id">
    <vt:lpwstr>EMA/114917/2018</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received_date">
    <vt:lpwstr>nulldate</vt:lpwstr>
  </property>
  <property fmtid="{D5CDD505-2E9C-101B-9397-08002B2CF9AE}" pid="26" name="DM_emea_resp_body">
    <vt:lpwstr/>
  </property>
  <property fmtid="{D5CDD505-2E9C-101B-9397-08002B2CF9AE}" pid="27" name="DM_emea_revision_label">
    <vt:lpwstr/>
  </property>
  <property fmtid="{D5CDD505-2E9C-101B-9397-08002B2CF9AE}" pid="28" name="DM_emea_sent_date">
    <vt:lpwstr>nulldate</vt:lpwstr>
  </property>
  <property fmtid="{D5CDD505-2E9C-101B-9397-08002B2CF9AE}" pid="29" name="DM_emea_to">
    <vt:lpwstr/>
  </property>
  <property fmtid="{D5CDD505-2E9C-101B-9397-08002B2CF9AE}" pid="30" name="DM_emea_year">
    <vt:lpwstr>2010</vt:lpwstr>
  </property>
  <property fmtid="{D5CDD505-2E9C-101B-9397-08002B2CF9AE}" pid="31" name="DM_Keywords">
    <vt:lpwstr/>
  </property>
  <property fmtid="{D5CDD505-2E9C-101B-9397-08002B2CF9AE}" pid="32" name="DM_Language">
    <vt:lpwstr/>
  </property>
  <property fmtid="{D5CDD505-2E9C-101B-9397-08002B2CF9AE}" pid="33" name="DM_Modifer_Name">
    <vt:lpwstr>Belonina Irina</vt:lpwstr>
  </property>
  <property fmtid="{D5CDD505-2E9C-101B-9397-08002B2CF9AE}" pid="34" name="DM_Modified_Date">
    <vt:lpwstr>22/02/2018 12:12:31</vt:lpwstr>
  </property>
  <property fmtid="{D5CDD505-2E9C-101B-9397-08002B2CF9AE}" pid="35" name="DM_Modifier_Name">
    <vt:lpwstr>Belonina Irina</vt:lpwstr>
  </property>
  <property fmtid="{D5CDD505-2E9C-101B-9397-08002B2CF9AE}" pid="36" name="DM_Modify_Date">
    <vt:lpwstr>22/02/2018 12:12:31</vt:lpwstr>
  </property>
  <property fmtid="{D5CDD505-2E9C-101B-9397-08002B2CF9AE}" pid="37" name="DM_Name">
    <vt:lpwstr>Alpivab EN PI clean</vt:lpwstr>
  </property>
  <property fmtid="{D5CDD505-2E9C-101B-9397-08002B2CF9AE}" pid="38" name="DM_Owner">
    <vt:lpwstr>Espinasse Claire</vt:lpwstr>
  </property>
  <property fmtid="{D5CDD505-2E9C-101B-9397-08002B2CF9AE}" pid="39" name="DM_Path">
    <vt:lpwstr>/01. Evaluation of Medicines/H-C/A-C/Alpivab - 004299/03 Evaluation/The Final Opinion</vt:lpwstr>
  </property>
  <property fmtid="{D5CDD505-2E9C-101B-9397-08002B2CF9AE}" pid="40" name="DM_Status">
    <vt:lpwstr/>
  </property>
  <property fmtid="{D5CDD505-2E9C-101B-9397-08002B2CF9AE}" pid="41" name="DM_Subject">
    <vt:lpwstr/>
  </property>
  <property fmtid="{D5CDD505-2E9C-101B-9397-08002B2CF9AE}" pid="42" name="DM_Title">
    <vt:lpwstr/>
  </property>
  <property fmtid="{D5CDD505-2E9C-101B-9397-08002B2CF9AE}" pid="43" name="DM_Type">
    <vt:lpwstr>emea_document</vt:lpwstr>
  </property>
  <property fmtid="{D5CDD505-2E9C-101B-9397-08002B2CF9AE}" pid="44" name="DM_Version">
    <vt:lpwstr>1.1,CURRENT</vt:lpwstr>
  </property>
  <property fmtid="{D5CDD505-2E9C-101B-9397-08002B2CF9AE}" pid="45" name="_DocHome">
    <vt:i4>1080540500</vt:i4>
  </property>
</Properties>
</file>