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 -->
  <w:body>
    <w:p w:rsidR="00B07CC2" w:rsidRPr="00E730EA" w:rsidP="00C53D1D" w14:paraId="3F526C72" w14:textId="77777777">
      <w:pPr>
        <w:widowControl w:val="0"/>
        <w:shd w:val="clear" w:color="auto" w:fill="FFFFFF"/>
        <w:tabs>
          <w:tab w:val="clear" w:pos="567"/>
        </w:tabs>
        <w:spacing w:line="240" w:lineRule="auto"/>
        <w:rPr>
          <w:color w:val="000000"/>
          <w:u w:val="single"/>
        </w:rPr>
      </w:pPr>
    </w:p>
    <w:p w:rsidR="00B07CC2" w:rsidRPr="00177B5C" w:rsidP="00C53D1D" w14:paraId="3F526C73" w14:textId="77777777">
      <w:pPr>
        <w:widowControl w:val="0"/>
        <w:shd w:val="clear" w:color="auto" w:fill="FFFFFF"/>
        <w:tabs>
          <w:tab w:val="clear" w:pos="567"/>
        </w:tabs>
        <w:spacing w:line="240" w:lineRule="auto"/>
        <w:rPr>
          <w:color w:val="000000"/>
        </w:rPr>
      </w:pPr>
    </w:p>
    <w:p w:rsidR="00B07CC2" w:rsidRPr="00177B5C" w:rsidP="00C53D1D" w14:paraId="3F526C74" w14:textId="77777777">
      <w:pPr>
        <w:widowControl w:val="0"/>
        <w:shd w:val="clear" w:color="auto" w:fill="FFFFFF"/>
        <w:tabs>
          <w:tab w:val="clear" w:pos="567"/>
        </w:tabs>
        <w:spacing w:line="240" w:lineRule="auto"/>
        <w:rPr>
          <w:color w:val="000000"/>
        </w:rPr>
      </w:pPr>
    </w:p>
    <w:p w:rsidR="00B07CC2" w:rsidRPr="00177B5C" w:rsidP="00C53D1D" w14:paraId="3F526C75" w14:textId="77777777">
      <w:pPr>
        <w:widowControl w:val="0"/>
        <w:shd w:val="clear" w:color="auto" w:fill="FFFFFF"/>
        <w:tabs>
          <w:tab w:val="clear" w:pos="567"/>
        </w:tabs>
        <w:spacing w:line="240" w:lineRule="auto"/>
        <w:rPr>
          <w:color w:val="000000"/>
        </w:rPr>
      </w:pPr>
    </w:p>
    <w:p w:rsidR="00B07CC2" w:rsidRPr="00177B5C" w:rsidP="00C53D1D" w14:paraId="3F526C76" w14:textId="77777777">
      <w:pPr>
        <w:widowControl w:val="0"/>
        <w:shd w:val="clear" w:color="auto" w:fill="FFFFFF"/>
        <w:tabs>
          <w:tab w:val="clear" w:pos="567"/>
        </w:tabs>
        <w:spacing w:line="240" w:lineRule="auto"/>
        <w:rPr>
          <w:color w:val="000000"/>
        </w:rPr>
      </w:pPr>
    </w:p>
    <w:p w:rsidR="00B07CC2" w:rsidRPr="00177B5C" w:rsidP="00C53D1D" w14:paraId="3F526C77" w14:textId="77777777">
      <w:pPr>
        <w:widowControl w:val="0"/>
        <w:shd w:val="clear" w:color="auto" w:fill="FFFFFF"/>
        <w:tabs>
          <w:tab w:val="clear" w:pos="567"/>
        </w:tabs>
        <w:spacing w:line="240" w:lineRule="auto"/>
        <w:rPr>
          <w:color w:val="000000"/>
        </w:rPr>
      </w:pPr>
    </w:p>
    <w:p w:rsidR="00B07CC2" w:rsidRPr="00177B5C" w:rsidP="00C53D1D" w14:paraId="3F526C78" w14:textId="77777777">
      <w:pPr>
        <w:widowControl w:val="0"/>
        <w:shd w:val="clear" w:color="auto" w:fill="FFFFFF"/>
        <w:tabs>
          <w:tab w:val="clear" w:pos="567"/>
        </w:tabs>
        <w:spacing w:line="240" w:lineRule="auto"/>
        <w:rPr>
          <w:color w:val="000000"/>
        </w:rPr>
      </w:pPr>
    </w:p>
    <w:p w:rsidR="00B07CC2" w:rsidRPr="00177B5C" w:rsidP="00C53D1D" w14:paraId="3F526C79" w14:textId="77777777">
      <w:pPr>
        <w:widowControl w:val="0"/>
        <w:shd w:val="clear" w:color="auto" w:fill="FFFFFF"/>
        <w:tabs>
          <w:tab w:val="clear" w:pos="567"/>
        </w:tabs>
        <w:spacing w:line="240" w:lineRule="auto"/>
        <w:rPr>
          <w:color w:val="000000"/>
        </w:rPr>
      </w:pPr>
    </w:p>
    <w:p w:rsidR="00B07CC2" w:rsidRPr="00177B5C" w:rsidP="00C53D1D" w14:paraId="3F526C7A" w14:textId="77777777">
      <w:pPr>
        <w:widowControl w:val="0"/>
        <w:shd w:val="clear" w:color="auto" w:fill="FFFFFF"/>
        <w:tabs>
          <w:tab w:val="clear" w:pos="567"/>
        </w:tabs>
        <w:spacing w:line="240" w:lineRule="auto"/>
        <w:rPr>
          <w:color w:val="000000"/>
        </w:rPr>
      </w:pPr>
    </w:p>
    <w:p w:rsidR="00B07CC2" w:rsidRPr="00177B5C" w:rsidP="00C53D1D" w14:paraId="3F526C7B" w14:textId="77777777">
      <w:pPr>
        <w:widowControl w:val="0"/>
        <w:shd w:val="clear" w:color="auto" w:fill="FFFFFF"/>
        <w:tabs>
          <w:tab w:val="clear" w:pos="567"/>
        </w:tabs>
        <w:spacing w:line="240" w:lineRule="auto"/>
        <w:rPr>
          <w:color w:val="000000"/>
        </w:rPr>
      </w:pPr>
    </w:p>
    <w:p w:rsidR="00B07CC2" w:rsidRPr="00177B5C" w:rsidP="00C53D1D" w14:paraId="3F526C7C" w14:textId="77777777">
      <w:pPr>
        <w:widowControl w:val="0"/>
        <w:shd w:val="clear" w:color="auto" w:fill="FFFFFF"/>
        <w:tabs>
          <w:tab w:val="clear" w:pos="567"/>
        </w:tabs>
        <w:spacing w:line="240" w:lineRule="auto"/>
        <w:rPr>
          <w:color w:val="000000"/>
        </w:rPr>
      </w:pPr>
    </w:p>
    <w:p w:rsidR="00B07CC2" w:rsidRPr="00177B5C" w:rsidP="00C53D1D" w14:paraId="3F526C7D" w14:textId="77777777">
      <w:pPr>
        <w:widowControl w:val="0"/>
        <w:shd w:val="clear" w:color="auto" w:fill="FFFFFF"/>
        <w:tabs>
          <w:tab w:val="clear" w:pos="567"/>
        </w:tabs>
        <w:spacing w:line="240" w:lineRule="auto"/>
        <w:rPr>
          <w:color w:val="000000"/>
        </w:rPr>
      </w:pPr>
    </w:p>
    <w:p w:rsidR="00B07CC2" w:rsidRPr="00177B5C" w:rsidP="00C53D1D" w14:paraId="3F526C7E" w14:textId="77777777">
      <w:pPr>
        <w:widowControl w:val="0"/>
        <w:shd w:val="clear" w:color="auto" w:fill="FFFFFF"/>
        <w:tabs>
          <w:tab w:val="clear" w:pos="567"/>
        </w:tabs>
        <w:spacing w:line="240" w:lineRule="auto"/>
        <w:rPr>
          <w:color w:val="000000"/>
        </w:rPr>
      </w:pPr>
    </w:p>
    <w:p w:rsidR="00B07CC2" w:rsidRPr="00177B5C" w:rsidP="00C53D1D" w14:paraId="3F526C7F" w14:textId="77777777">
      <w:pPr>
        <w:widowControl w:val="0"/>
        <w:shd w:val="clear" w:color="auto" w:fill="FFFFFF"/>
        <w:tabs>
          <w:tab w:val="clear" w:pos="567"/>
        </w:tabs>
        <w:spacing w:line="240" w:lineRule="auto"/>
        <w:rPr>
          <w:color w:val="000000"/>
        </w:rPr>
      </w:pPr>
    </w:p>
    <w:p w:rsidR="00B07CC2" w:rsidRPr="00177B5C" w:rsidP="00C53D1D" w14:paraId="3F526C80" w14:textId="77777777">
      <w:pPr>
        <w:widowControl w:val="0"/>
        <w:shd w:val="clear" w:color="auto" w:fill="FFFFFF"/>
        <w:tabs>
          <w:tab w:val="clear" w:pos="567"/>
        </w:tabs>
        <w:spacing w:line="240" w:lineRule="auto"/>
        <w:rPr>
          <w:color w:val="000000"/>
        </w:rPr>
      </w:pPr>
    </w:p>
    <w:p w:rsidR="00B07CC2" w:rsidRPr="00177B5C" w:rsidP="00C53D1D" w14:paraId="3F526C81" w14:textId="77777777">
      <w:pPr>
        <w:widowControl w:val="0"/>
        <w:shd w:val="clear" w:color="auto" w:fill="FFFFFF"/>
        <w:tabs>
          <w:tab w:val="clear" w:pos="567"/>
        </w:tabs>
        <w:spacing w:line="240" w:lineRule="auto"/>
        <w:rPr>
          <w:color w:val="000000"/>
        </w:rPr>
      </w:pPr>
    </w:p>
    <w:p w:rsidR="00B07CC2" w:rsidRPr="00177B5C" w:rsidP="00C53D1D" w14:paraId="3F526C82" w14:textId="77777777">
      <w:pPr>
        <w:widowControl w:val="0"/>
        <w:shd w:val="clear" w:color="auto" w:fill="FFFFFF"/>
        <w:tabs>
          <w:tab w:val="clear" w:pos="567"/>
        </w:tabs>
        <w:spacing w:line="240" w:lineRule="auto"/>
        <w:rPr>
          <w:color w:val="000000"/>
        </w:rPr>
      </w:pPr>
    </w:p>
    <w:p w:rsidR="00B07CC2" w:rsidRPr="00177B5C" w:rsidP="00C53D1D" w14:paraId="3F526C83" w14:textId="77777777">
      <w:pPr>
        <w:widowControl w:val="0"/>
        <w:shd w:val="clear" w:color="auto" w:fill="FFFFFF"/>
        <w:tabs>
          <w:tab w:val="clear" w:pos="567"/>
        </w:tabs>
        <w:spacing w:line="240" w:lineRule="auto"/>
        <w:rPr>
          <w:color w:val="000000"/>
        </w:rPr>
      </w:pPr>
    </w:p>
    <w:p w:rsidR="00B07CC2" w:rsidRPr="00177B5C" w:rsidP="00C53D1D" w14:paraId="3F526C84" w14:textId="77777777">
      <w:pPr>
        <w:widowControl w:val="0"/>
        <w:shd w:val="clear" w:color="auto" w:fill="FFFFFF"/>
        <w:tabs>
          <w:tab w:val="clear" w:pos="567"/>
        </w:tabs>
        <w:spacing w:line="240" w:lineRule="auto"/>
        <w:rPr>
          <w:color w:val="000000"/>
        </w:rPr>
      </w:pPr>
    </w:p>
    <w:p w:rsidR="00B07CC2" w:rsidRPr="00177B5C" w:rsidP="00C53D1D" w14:paraId="3F526C85" w14:textId="77777777">
      <w:pPr>
        <w:widowControl w:val="0"/>
        <w:shd w:val="clear" w:color="auto" w:fill="FFFFFF"/>
        <w:tabs>
          <w:tab w:val="clear" w:pos="567"/>
        </w:tabs>
        <w:spacing w:line="240" w:lineRule="auto"/>
        <w:rPr>
          <w:color w:val="000000"/>
        </w:rPr>
      </w:pPr>
    </w:p>
    <w:p w:rsidR="00B07CC2" w:rsidRPr="00177B5C" w:rsidP="00C53D1D" w14:paraId="3F526C86" w14:textId="77777777">
      <w:pPr>
        <w:widowControl w:val="0"/>
        <w:shd w:val="clear" w:color="auto" w:fill="FFFFFF"/>
        <w:tabs>
          <w:tab w:val="clear" w:pos="567"/>
        </w:tabs>
        <w:spacing w:line="240" w:lineRule="auto"/>
        <w:rPr>
          <w:color w:val="000000"/>
        </w:rPr>
      </w:pPr>
    </w:p>
    <w:p w:rsidR="00B07CC2" w:rsidRPr="00177B5C" w:rsidP="00C53D1D" w14:paraId="3F526C87" w14:textId="77777777">
      <w:pPr>
        <w:widowControl w:val="0"/>
        <w:shd w:val="clear" w:color="auto" w:fill="FFFFFF"/>
        <w:tabs>
          <w:tab w:val="clear" w:pos="567"/>
        </w:tabs>
        <w:spacing w:line="240" w:lineRule="auto"/>
        <w:rPr>
          <w:color w:val="000000"/>
        </w:rPr>
      </w:pPr>
    </w:p>
    <w:p w:rsidR="00B07CC2" w:rsidRPr="00177B5C" w:rsidP="00C53D1D" w14:paraId="3F526C88" w14:textId="77777777">
      <w:pPr>
        <w:widowControl w:val="0"/>
        <w:shd w:val="clear" w:color="auto" w:fill="FFFFFF"/>
        <w:tabs>
          <w:tab w:val="clear" w:pos="567"/>
        </w:tabs>
        <w:spacing w:line="240" w:lineRule="auto"/>
        <w:rPr>
          <w:color w:val="000000"/>
        </w:rPr>
      </w:pPr>
    </w:p>
    <w:p w:rsidR="00B07CC2" w:rsidRPr="00BD2F4E" w:rsidP="00C53D1D" w14:paraId="3F526C89" w14:textId="77777777">
      <w:pPr>
        <w:widowControl w:val="0"/>
        <w:shd w:val="clear" w:color="auto" w:fill="FFFFFF"/>
        <w:tabs>
          <w:tab w:val="clear" w:pos="567"/>
        </w:tabs>
        <w:spacing w:line="240" w:lineRule="auto"/>
        <w:jc w:val="center"/>
        <w:rPr>
          <w:b/>
          <w:color w:val="000000"/>
        </w:rPr>
      </w:pPr>
      <w:r w:rsidRPr="00BD2F4E">
        <w:rPr>
          <w:b/>
          <w:color w:val="000000"/>
        </w:rPr>
        <w:t>ANNEX I</w:t>
      </w:r>
    </w:p>
    <w:p w:rsidR="00B07CC2" w:rsidRPr="00BD2F4E" w:rsidP="00C53D1D" w14:paraId="3F526C8A" w14:textId="77777777">
      <w:pPr>
        <w:widowControl w:val="0"/>
        <w:shd w:val="clear" w:color="auto" w:fill="FFFFFF"/>
        <w:tabs>
          <w:tab w:val="clear" w:pos="567"/>
        </w:tabs>
        <w:spacing w:line="240" w:lineRule="auto"/>
        <w:jc w:val="center"/>
        <w:rPr>
          <w:color w:val="000000"/>
        </w:rPr>
      </w:pPr>
    </w:p>
    <w:p w:rsidR="00B07CC2" w:rsidRPr="00BD2F4E" w:rsidP="00C53D1D" w14:paraId="3F526C8B" w14:textId="77777777">
      <w:pPr>
        <w:widowControl w:val="0"/>
        <w:shd w:val="clear" w:color="auto" w:fill="FFFFFF"/>
        <w:tabs>
          <w:tab w:val="clear" w:pos="567"/>
        </w:tabs>
        <w:spacing w:line="240" w:lineRule="auto"/>
        <w:jc w:val="center"/>
        <w:rPr>
          <w:b/>
          <w:color w:val="000000"/>
        </w:rPr>
      </w:pPr>
      <w:r w:rsidRPr="00BD2F4E">
        <w:rPr>
          <w:b/>
          <w:color w:val="000000"/>
        </w:rPr>
        <w:t>SUMMARY OF PRODUCT CHARACTERISTICS</w:t>
      </w:r>
    </w:p>
    <w:p w:rsidR="00B07CC2" w:rsidRPr="00BD2F4E" w:rsidP="00C53D1D" w14:paraId="3F526C8C" w14:textId="77777777">
      <w:pPr>
        <w:widowControl w:val="0"/>
        <w:shd w:val="clear" w:color="auto" w:fill="FFFFFF"/>
        <w:tabs>
          <w:tab w:val="left" w:pos="-1440"/>
          <w:tab w:val="left" w:pos="-720"/>
          <w:tab w:val="clear" w:pos="567"/>
        </w:tabs>
        <w:spacing w:line="240" w:lineRule="auto"/>
        <w:jc w:val="center"/>
        <w:rPr>
          <w:color w:val="000000"/>
        </w:rPr>
      </w:pPr>
    </w:p>
    <w:p w:rsidR="003850A0" w:rsidRPr="00BD2F4E" w:rsidP="00C53D1D" w14:paraId="3F526C8D" w14:textId="77777777">
      <w:pPr>
        <w:widowControl w:val="0"/>
        <w:shd w:val="clear" w:color="auto" w:fill="FFFFFF"/>
        <w:tabs>
          <w:tab w:val="clear" w:pos="567"/>
        </w:tabs>
        <w:spacing w:line="240" w:lineRule="auto"/>
        <w:rPr>
          <w:lang w:val="en-US"/>
        </w:rPr>
      </w:pPr>
      <w:r w:rsidRPr="00BD2F4E">
        <w:rPr>
          <w:b/>
          <w:color w:val="000000"/>
        </w:rPr>
        <w:br w:type="page"/>
      </w:r>
      <w:r w:rsidRPr="00BD2F4E" w:rsidR="009109D6">
        <w:rPr>
          <w:noProof/>
          <w:lang w:eastAsia="en-GB"/>
        </w:rPr>
        <w:drawing>
          <wp:inline distT="0" distB="0" distL="0" distR="0">
            <wp:extent cx="198755" cy="174625"/>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50244" name="Picture 1" descr="C:\Users\horemansk\AppData\Local\Microsoft\Windows\Temporary Internet Files\Content.Word\BT_1000x858px.png"/>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98755" cy="174625"/>
                    </a:xfrm>
                    <a:prstGeom prst="rect">
                      <a:avLst/>
                    </a:prstGeom>
                    <a:noFill/>
                    <a:ln>
                      <a:noFill/>
                    </a:ln>
                  </pic:spPr>
                </pic:pic>
              </a:graphicData>
            </a:graphic>
          </wp:inline>
        </w:drawing>
      </w:r>
      <w:r w:rsidRPr="00BD2F4E" w:rsidR="00FD3EA1">
        <w:rPr>
          <w:szCs w:val="22"/>
        </w:rPr>
        <w:t xml:space="preserve">This medicinal </w:t>
      </w:r>
      <w:r w:rsidRPr="00BD2F4E" w:rsidR="00ED74F7">
        <w:rPr>
          <w:szCs w:val="22"/>
        </w:rPr>
        <w:t>product is subject to additional monitoring. This will allow quick identification of new safety information. Healthcare professionals are asked to report any suspected adverse reactions. See section 4.8 for how to report adverse reactions.</w:t>
      </w:r>
    </w:p>
    <w:p w:rsidR="000874EF" w:rsidRPr="00BD2F4E" w:rsidP="00C53D1D" w14:paraId="3F526C8E" w14:textId="77777777">
      <w:pPr>
        <w:widowControl w:val="0"/>
        <w:shd w:val="clear" w:color="auto" w:fill="FFFFFF"/>
        <w:tabs>
          <w:tab w:val="clear" w:pos="567"/>
        </w:tabs>
        <w:spacing w:line="240" w:lineRule="auto"/>
        <w:rPr>
          <w:lang w:val="en-US"/>
        </w:rPr>
      </w:pPr>
    </w:p>
    <w:p w:rsidR="00B07CC2" w:rsidRPr="00BD2F4E" w:rsidP="00C53D1D" w14:paraId="3F526C8F" w14:textId="77777777">
      <w:pPr>
        <w:keepNext/>
        <w:widowControl w:val="0"/>
        <w:shd w:val="clear" w:color="auto" w:fill="FFFFFF"/>
        <w:tabs>
          <w:tab w:val="clear" w:pos="567"/>
        </w:tabs>
        <w:spacing w:line="240" w:lineRule="auto"/>
        <w:rPr>
          <w:color w:val="000000"/>
        </w:rPr>
      </w:pPr>
      <w:r w:rsidRPr="00BD2F4E">
        <w:rPr>
          <w:b/>
          <w:color w:val="000000"/>
        </w:rPr>
        <w:t>1.</w:t>
      </w:r>
      <w:r w:rsidRPr="00BD2F4E">
        <w:rPr>
          <w:b/>
          <w:color w:val="000000"/>
        </w:rPr>
        <w:tab/>
        <w:t>NAME OF THE MEDICINAL PRODUCT</w:t>
      </w:r>
    </w:p>
    <w:p w:rsidR="00B07CC2" w:rsidRPr="00BD2F4E" w:rsidP="00C53D1D" w14:paraId="3F526C90" w14:textId="77777777">
      <w:pPr>
        <w:keepNext/>
        <w:widowControl w:val="0"/>
        <w:shd w:val="clear" w:color="auto" w:fill="FFFFFF"/>
        <w:tabs>
          <w:tab w:val="clear" w:pos="567"/>
        </w:tabs>
        <w:spacing w:line="240" w:lineRule="auto"/>
        <w:rPr>
          <w:color w:val="000000"/>
        </w:rPr>
      </w:pPr>
    </w:p>
    <w:p w:rsidR="00B07CC2" w:rsidRPr="00BD2F4E" w:rsidP="00C53D1D" w14:paraId="3F526C91" w14:textId="77777777">
      <w:pPr>
        <w:pStyle w:val="Text"/>
        <w:widowControl w:val="0"/>
        <w:shd w:val="clear" w:color="auto" w:fill="FFFFFF"/>
        <w:spacing w:before="0"/>
        <w:jc w:val="left"/>
        <w:rPr>
          <w:color w:val="000000"/>
          <w:sz w:val="22"/>
          <w:szCs w:val="22"/>
          <w:lang w:val="fr-FR"/>
        </w:rPr>
      </w:pPr>
      <w:r w:rsidRPr="00BD2F4E">
        <w:rPr>
          <w:color w:val="000000"/>
          <w:sz w:val="22"/>
          <w:szCs w:val="22"/>
          <w:lang w:val="fr-FR"/>
        </w:rPr>
        <w:t>EXJADE 125 mg dispersible tablets</w:t>
      </w:r>
    </w:p>
    <w:p w:rsidR="009F14DB" w:rsidRPr="00BD2F4E" w:rsidP="00C53D1D" w14:paraId="3F526C92" w14:textId="77777777">
      <w:pPr>
        <w:pStyle w:val="Text"/>
        <w:widowControl w:val="0"/>
        <w:shd w:val="clear" w:color="auto" w:fill="FFFFFF"/>
        <w:spacing w:before="0"/>
        <w:jc w:val="left"/>
        <w:rPr>
          <w:color w:val="000000"/>
          <w:sz w:val="22"/>
          <w:szCs w:val="22"/>
          <w:lang w:val="fr-FR"/>
        </w:rPr>
      </w:pPr>
      <w:r w:rsidRPr="00BD2F4E">
        <w:rPr>
          <w:color w:val="000000"/>
          <w:sz w:val="22"/>
          <w:szCs w:val="22"/>
          <w:lang w:val="fr-FR"/>
        </w:rPr>
        <w:t>EXJADE 250 mg dispersible tablets</w:t>
      </w:r>
    </w:p>
    <w:p w:rsidR="00DC47CA" w:rsidRPr="00BD2F4E" w:rsidP="00C53D1D" w14:paraId="3F526C93" w14:textId="77777777">
      <w:pPr>
        <w:pStyle w:val="Text"/>
        <w:widowControl w:val="0"/>
        <w:shd w:val="clear" w:color="auto" w:fill="FFFFFF"/>
        <w:spacing w:before="0"/>
        <w:jc w:val="left"/>
        <w:rPr>
          <w:color w:val="000000"/>
          <w:sz w:val="22"/>
          <w:szCs w:val="22"/>
          <w:lang w:val="fr-FR"/>
        </w:rPr>
      </w:pPr>
      <w:r w:rsidRPr="00BD2F4E">
        <w:rPr>
          <w:color w:val="000000"/>
          <w:sz w:val="22"/>
          <w:szCs w:val="22"/>
          <w:lang w:val="fr-FR"/>
        </w:rPr>
        <w:t>EXJADE 500 mg dispersible tablets</w:t>
      </w:r>
    </w:p>
    <w:p w:rsidR="00B07CC2" w:rsidRPr="00BD2F4E" w:rsidP="00C53D1D" w14:paraId="3F526C94" w14:textId="77777777">
      <w:pPr>
        <w:widowControl w:val="0"/>
        <w:shd w:val="clear" w:color="auto" w:fill="FFFFFF"/>
        <w:tabs>
          <w:tab w:val="clear" w:pos="567"/>
        </w:tabs>
        <w:spacing w:line="240" w:lineRule="auto"/>
        <w:rPr>
          <w:color w:val="000000"/>
          <w:lang w:val="fr-FR"/>
        </w:rPr>
      </w:pPr>
    </w:p>
    <w:p w:rsidR="00B07CC2" w:rsidRPr="00BD2F4E" w:rsidP="00C53D1D" w14:paraId="3F526C95" w14:textId="77777777">
      <w:pPr>
        <w:widowControl w:val="0"/>
        <w:shd w:val="clear" w:color="auto" w:fill="FFFFFF"/>
        <w:tabs>
          <w:tab w:val="clear" w:pos="567"/>
        </w:tabs>
        <w:spacing w:line="240" w:lineRule="auto"/>
        <w:rPr>
          <w:color w:val="000000"/>
          <w:lang w:val="fr-FR"/>
        </w:rPr>
      </w:pPr>
    </w:p>
    <w:p w:rsidR="00B07CC2" w:rsidRPr="00BD2F4E" w:rsidP="00C53D1D" w14:paraId="3F526C96" w14:textId="77777777">
      <w:pPr>
        <w:keepNext/>
        <w:widowControl w:val="0"/>
        <w:shd w:val="clear" w:color="auto" w:fill="FFFFFF"/>
        <w:tabs>
          <w:tab w:val="clear" w:pos="567"/>
        </w:tabs>
        <w:spacing w:line="240" w:lineRule="auto"/>
        <w:ind w:left="567" w:hanging="567"/>
        <w:rPr>
          <w:color w:val="000000"/>
          <w:lang w:val="fr-FR"/>
        </w:rPr>
      </w:pPr>
      <w:r w:rsidRPr="00BD2F4E">
        <w:rPr>
          <w:b/>
          <w:color w:val="000000"/>
          <w:lang w:val="fr-FR"/>
        </w:rPr>
        <w:t>2.</w:t>
      </w:r>
      <w:r w:rsidRPr="00BD2F4E">
        <w:rPr>
          <w:b/>
          <w:color w:val="000000"/>
          <w:lang w:val="fr-FR"/>
        </w:rPr>
        <w:tab/>
        <w:t>QUALITATIVE AND QUANTITATIVE COMPOSITION</w:t>
      </w:r>
    </w:p>
    <w:p w:rsidR="00B07CC2" w:rsidRPr="00BD2F4E" w:rsidP="00C53D1D" w14:paraId="3F526C97" w14:textId="77777777">
      <w:pPr>
        <w:keepNext/>
        <w:widowControl w:val="0"/>
        <w:shd w:val="clear" w:color="auto" w:fill="FFFFFF"/>
        <w:tabs>
          <w:tab w:val="clear" w:pos="567"/>
        </w:tabs>
        <w:spacing w:line="240" w:lineRule="auto"/>
        <w:rPr>
          <w:i/>
          <w:color w:val="000000"/>
          <w:szCs w:val="22"/>
          <w:lang w:val="fr-FR"/>
        </w:rPr>
      </w:pPr>
    </w:p>
    <w:p w:rsidR="009F14DB" w:rsidRPr="00BD2F4E" w:rsidP="00C53D1D" w14:paraId="3F526C98"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125 mg dispersible tablets</w:t>
      </w:r>
    </w:p>
    <w:p w:rsidR="00B07CC2" w:rsidRPr="00BD2F4E" w:rsidP="00C53D1D" w14:paraId="3F526C99" w14:textId="77777777">
      <w:pPr>
        <w:pStyle w:val="Text"/>
        <w:widowControl w:val="0"/>
        <w:shd w:val="clear" w:color="auto" w:fill="FFFFFF"/>
        <w:spacing w:before="0"/>
        <w:jc w:val="left"/>
        <w:rPr>
          <w:color w:val="000000"/>
          <w:sz w:val="22"/>
          <w:szCs w:val="22"/>
        </w:rPr>
      </w:pPr>
      <w:r w:rsidRPr="00BD2F4E">
        <w:rPr>
          <w:color w:val="000000"/>
          <w:sz w:val="22"/>
          <w:szCs w:val="22"/>
        </w:rPr>
        <w:t>Each dispersible tablet contains 125 mg deferasirox.</w:t>
      </w:r>
    </w:p>
    <w:p w:rsidR="00B07CC2" w:rsidRPr="00BD2F4E" w:rsidP="00C53D1D" w14:paraId="3F526C9A" w14:textId="77777777">
      <w:pPr>
        <w:widowControl w:val="0"/>
        <w:shd w:val="clear" w:color="auto" w:fill="FFFFFF"/>
        <w:tabs>
          <w:tab w:val="clear" w:pos="567"/>
        </w:tabs>
        <w:spacing w:line="240" w:lineRule="auto"/>
        <w:rPr>
          <w:color w:val="000000"/>
          <w:szCs w:val="22"/>
          <w:lang w:val="en-US"/>
        </w:rPr>
      </w:pPr>
    </w:p>
    <w:p w:rsidR="00830BB1" w:rsidRPr="00BD2F4E" w:rsidP="00C53D1D" w14:paraId="3F526C9B" w14:textId="77777777">
      <w:pPr>
        <w:keepNext/>
        <w:widowControl w:val="0"/>
        <w:shd w:val="clear" w:color="auto" w:fill="FFFFFF"/>
        <w:tabs>
          <w:tab w:val="clear" w:pos="567"/>
        </w:tabs>
        <w:spacing w:line="240" w:lineRule="auto"/>
        <w:rPr>
          <w:color w:val="000000"/>
          <w:szCs w:val="22"/>
        </w:rPr>
      </w:pPr>
      <w:r w:rsidRPr="00BD2F4E">
        <w:rPr>
          <w:color w:val="000000"/>
          <w:szCs w:val="22"/>
        </w:rPr>
        <w:t>Excipient</w:t>
      </w:r>
      <w:r w:rsidRPr="00BD2F4E" w:rsidR="00324A98">
        <w:rPr>
          <w:color w:val="000000"/>
          <w:szCs w:val="22"/>
        </w:rPr>
        <w:t xml:space="preserve"> </w:t>
      </w:r>
      <w:r w:rsidRPr="00BD2F4E" w:rsidR="00324A98">
        <w:t>with known effect</w:t>
      </w:r>
      <w:r w:rsidRPr="00BD2F4E">
        <w:rPr>
          <w:color w:val="000000"/>
          <w:szCs w:val="22"/>
        </w:rPr>
        <w:t>:</w:t>
      </w:r>
    </w:p>
    <w:p w:rsidR="001929F3" w:rsidRPr="00BD2F4E" w:rsidP="00C53D1D" w14:paraId="3F526C9C" w14:textId="77777777">
      <w:pPr>
        <w:widowControl w:val="0"/>
        <w:shd w:val="clear" w:color="auto" w:fill="FFFFFF"/>
        <w:tabs>
          <w:tab w:val="clear" w:pos="567"/>
        </w:tabs>
        <w:spacing w:line="240" w:lineRule="auto"/>
        <w:rPr>
          <w:color w:val="000000"/>
          <w:szCs w:val="22"/>
        </w:rPr>
      </w:pPr>
      <w:r w:rsidRPr="00BD2F4E">
        <w:rPr>
          <w:color w:val="000000"/>
          <w:szCs w:val="22"/>
        </w:rPr>
        <w:t>Each dispersible tablet contains 136 mg lactose.</w:t>
      </w:r>
    </w:p>
    <w:p w:rsidR="00DC47CA" w:rsidRPr="00BD2F4E" w:rsidP="00C53D1D" w14:paraId="3F526C9D" w14:textId="77777777">
      <w:pPr>
        <w:pStyle w:val="Text"/>
        <w:widowControl w:val="0"/>
        <w:shd w:val="clear" w:color="auto" w:fill="FFFFFF"/>
        <w:spacing w:before="0"/>
        <w:jc w:val="left"/>
        <w:rPr>
          <w:color w:val="000000"/>
          <w:sz w:val="22"/>
          <w:szCs w:val="22"/>
        </w:rPr>
      </w:pPr>
    </w:p>
    <w:p w:rsidR="00DC47CA" w:rsidRPr="00BD2F4E" w:rsidP="00C53D1D" w14:paraId="3F526C9E"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250 mg dispersible tablets</w:t>
      </w:r>
    </w:p>
    <w:p w:rsidR="00DC47CA" w:rsidRPr="00BD2F4E" w:rsidP="00C53D1D" w14:paraId="3F526C9F" w14:textId="77777777">
      <w:pPr>
        <w:pStyle w:val="Text"/>
        <w:widowControl w:val="0"/>
        <w:shd w:val="clear" w:color="auto" w:fill="FFFFFF"/>
        <w:spacing w:before="0"/>
        <w:jc w:val="left"/>
        <w:rPr>
          <w:color w:val="000000"/>
          <w:sz w:val="22"/>
          <w:szCs w:val="22"/>
        </w:rPr>
      </w:pPr>
      <w:r w:rsidRPr="00BD2F4E">
        <w:rPr>
          <w:color w:val="000000"/>
          <w:sz w:val="22"/>
          <w:szCs w:val="22"/>
        </w:rPr>
        <w:t>Each dispersible tablet contains 250 mg deferasirox.</w:t>
      </w:r>
    </w:p>
    <w:p w:rsidR="00DC47CA" w:rsidRPr="00BD2F4E" w:rsidP="00C53D1D" w14:paraId="3F526CA0" w14:textId="77777777">
      <w:pPr>
        <w:widowControl w:val="0"/>
        <w:shd w:val="clear" w:color="auto" w:fill="FFFFFF"/>
        <w:tabs>
          <w:tab w:val="clear" w:pos="567"/>
        </w:tabs>
        <w:spacing w:line="240" w:lineRule="auto"/>
        <w:rPr>
          <w:color w:val="000000"/>
          <w:szCs w:val="22"/>
          <w:lang w:val="en-US"/>
        </w:rPr>
      </w:pPr>
    </w:p>
    <w:p w:rsidR="00DC47CA" w:rsidRPr="00BD2F4E" w:rsidP="00C53D1D" w14:paraId="3F526CA1" w14:textId="77777777">
      <w:pPr>
        <w:keepNext/>
        <w:widowControl w:val="0"/>
        <w:shd w:val="clear" w:color="auto" w:fill="FFFFFF"/>
        <w:tabs>
          <w:tab w:val="clear" w:pos="567"/>
        </w:tabs>
        <w:spacing w:line="240" w:lineRule="auto"/>
        <w:rPr>
          <w:color w:val="000000"/>
          <w:szCs w:val="22"/>
        </w:rPr>
      </w:pPr>
      <w:r w:rsidRPr="00BD2F4E">
        <w:rPr>
          <w:color w:val="000000"/>
          <w:szCs w:val="22"/>
        </w:rPr>
        <w:t>Excipient</w:t>
      </w:r>
      <w:r w:rsidRPr="00BD2F4E" w:rsidR="005B6D2A">
        <w:rPr>
          <w:color w:val="000000"/>
          <w:szCs w:val="22"/>
        </w:rPr>
        <w:t xml:space="preserve"> </w:t>
      </w:r>
      <w:r w:rsidRPr="00BD2F4E" w:rsidR="005B6D2A">
        <w:t>with known effect</w:t>
      </w:r>
      <w:r w:rsidRPr="00BD2F4E">
        <w:rPr>
          <w:color w:val="000000"/>
          <w:szCs w:val="22"/>
        </w:rPr>
        <w:t>:</w:t>
      </w:r>
    </w:p>
    <w:p w:rsidR="00DC47CA" w:rsidRPr="00BD2F4E" w:rsidP="00C53D1D" w14:paraId="3F526CA2" w14:textId="77777777">
      <w:pPr>
        <w:widowControl w:val="0"/>
        <w:shd w:val="clear" w:color="auto" w:fill="FFFFFF"/>
        <w:tabs>
          <w:tab w:val="clear" w:pos="567"/>
        </w:tabs>
        <w:spacing w:line="240" w:lineRule="auto"/>
        <w:rPr>
          <w:color w:val="000000"/>
          <w:szCs w:val="22"/>
        </w:rPr>
      </w:pPr>
      <w:r w:rsidRPr="00BD2F4E">
        <w:rPr>
          <w:color w:val="000000"/>
          <w:szCs w:val="22"/>
        </w:rPr>
        <w:t>Each dispersible tablet contains 272 mg lactose.</w:t>
      </w:r>
    </w:p>
    <w:p w:rsidR="00DC47CA" w:rsidRPr="00BD2F4E" w:rsidP="00C53D1D" w14:paraId="3F526CA3" w14:textId="77777777">
      <w:pPr>
        <w:pStyle w:val="Text"/>
        <w:widowControl w:val="0"/>
        <w:shd w:val="clear" w:color="auto" w:fill="FFFFFF"/>
        <w:spacing w:before="0"/>
        <w:jc w:val="left"/>
        <w:rPr>
          <w:color w:val="000000"/>
          <w:sz w:val="22"/>
          <w:szCs w:val="22"/>
        </w:rPr>
      </w:pPr>
    </w:p>
    <w:p w:rsidR="00DC47CA" w:rsidRPr="00BD2F4E" w:rsidP="00C53D1D" w14:paraId="3F526CA4"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500 mg dispersible tablets</w:t>
      </w:r>
    </w:p>
    <w:p w:rsidR="00DC47CA" w:rsidRPr="00BD2F4E" w:rsidP="00C53D1D" w14:paraId="3F526CA5" w14:textId="77777777">
      <w:pPr>
        <w:pStyle w:val="Text"/>
        <w:widowControl w:val="0"/>
        <w:shd w:val="clear" w:color="auto" w:fill="FFFFFF"/>
        <w:spacing w:before="0"/>
        <w:jc w:val="left"/>
        <w:rPr>
          <w:color w:val="000000"/>
          <w:sz w:val="22"/>
          <w:szCs w:val="22"/>
        </w:rPr>
      </w:pPr>
      <w:r w:rsidRPr="00BD2F4E">
        <w:rPr>
          <w:color w:val="000000"/>
          <w:sz w:val="22"/>
          <w:szCs w:val="22"/>
        </w:rPr>
        <w:t>Each dispersible tablet contains 500 mg deferasirox.</w:t>
      </w:r>
    </w:p>
    <w:p w:rsidR="00DC47CA" w:rsidRPr="00BD2F4E" w:rsidP="00C53D1D" w14:paraId="3F526CA6" w14:textId="77777777">
      <w:pPr>
        <w:widowControl w:val="0"/>
        <w:shd w:val="clear" w:color="auto" w:fill="FFFFFF"/>
        <w:tabs>
          <w:tab w:val="clear" w:pos="567"/>
        </w:tabs>
        <w:spacing w:line="240" w:lineRule="auto"/>
        <w:rPr>
          <w:color w:val="000000"/>
          <w:szCs w:val="22"/>
          <w:lang w:val="en-US"/>
        </w:rPr>
      </w:pPr>
    </w:p>
    <w:p w:rsidR="00DC47CA" w:rsidRPr="00BD2F4E" w:rsidP="00C53D1D" w14:paraId="3F526CA7" w14:textId="77777777">
      <w:pPr>
        <w:keepNext/>
        <w:widowControl w:val="0"/>
        <w:shd w:val="clear" w:color="auto" w:fill="FFFFFF"/>
        <w:tabs>
          <w:tab w:val="clear" w:pos="567"/>
        </w:tabs>
        <w:spacing w:line="240" w:lineRule="auto"/>
        <w:rPr>
          <w:color w:val="000000"/>
          <w:szCs w:val="22"/>
        </w:rPr>
      </w:pPr>
      <w:r w:rsidRPr="00BD2F4E">
        <w:rPr>
          <w:color w:val="000000"/>
          <w:szCs w:val="22"/>
        </w:rPr>
        <w:t>Excipient</w:t>
      </w:r>
      <w:r w:rsidRPr="00BD2F4E" w:rsidR="005B6D2A">
        <w:t xml:space="preserve"> with known effect</w:t>
      </w:r>
      <w:r w:rsidRPr="00BD2F4E">
        <w:rPr>
          <w:color w:val="000000"/>
          <w:szCs w:val="22"/>
        </w:rPr>
        <w:t>:</w:t>
      </w:r>
    </w:p>
    <w:p w:rsidR="00DC47CA" w:rsidRPr="00BD2F4E" w:rsidP="00C53D1D" w14:paraId="3F526CA8" w14:textId="77777777">
      <w:pPr>
        <w:widowControl w:val="0"/>
        <w:shd w:val="clear" w:color="auto" w:fill="FFFFFF"/>
        <w:tabs>
          <w:tab w:val="clear" w:pos="567"/>
        </w:tabs>
        <w:spacing w:line="240" w:lineRule="auto"/>
        <w:rPr>
          <w:color w:val="000000"/>
          <w:szCs w:val="22"/>
        </w:rPr>
      </w:pPr>
      <w:r w:rsidRPr="00BD2F4E">
        <w:rPr>
          <w:color w:val="000000"/>
          <w:szCs w:val="22"/>
        </w:rPr>
        <w:t>Each dispersible tablet contains 544 mg lactose.</w:t>
      </w:r>
    </w:p>
    <w:p w:rsidR="001929F3" w:rsidRPr="00BD2F4E" w:rsidP="00C53D1D" w14:paraId="3F526CA9" w14:textId="77777777">
      <w:pPr>
        <w:widowControl w:val="0"/>
        <w:shd w:val="clear" w:color="auto" w:fill="FFFFFF"/>
        <w:tabs>
          <w:tab w:val="clear" w:pos="567"/>
        </w:tabs>
        <w:spacing w:line="240" w:lineRule="auto"/>
        <w:rPr>
          <w:color w:val="000000"/>
          <w:szCs w:val="22"/>
        </w:rPr>
      </w:pPr>
    </w:p>
    <w:p w:rsidR="00B07CC2" w:rsidRPr="00BD2F4E" w:rsidP="00C53D1D" w14:paraId="3F526CAA" w14:textId="77777777">
      <w:pPr>
        <w:widowControl w:val="0"/>
        <w:shd w:val="clear" w:color="auto" w:fill="FFFFFF"/>
        <w:tabs>
          <w:tab w:val="clear" w:pos="567"/>
        </w:tabs>
        <w:spacing w:line="240" w:lineRule="auto"/>
        <w:rPr>
          <w:color w:val="000000"/>
          <w:szCs w:val="22"/>
        </w:rPr>
      </w:pPr>
      <w:r w:rsidRPr="00BD2F4E">
        <w:rPr>
          <w:color w:val="000000"/>
          <w:szCs w:val="22"/>
        </w:rPr>
        <w:t xml:space="preserve">For </w:t>
      </w:r>
      <w:r w:rsidRPr="00BD2F4E" w:rsidR="00FB1EF4">
        <w:rPr>
          <w:color w:val="000000"/>
          <w:szCs w:val="22"/>
        </w:rPr>
        <w:t>the</w:t>
      </w:r>
      <w:r w:rsidRPr="00BD2F4E">
        <w:rPr>
          <w:color w:val="000000"/>
          <w:szCs w:val="22"/>
        </w:rPr>
        <w:t xml:space="preserve"> full list of excipients, see section 6.1.</w:t>
      </w:r>
    </w:p>
    <w:p w:rsidR="00B07CC2" w:rsidRPr="00BD2F4E" w:rsidP="00C53D1D" w14:paraId="3F526CAB" w14:textId="77777777">
      <w:pPr>
        <w:widowControl w:val="0"/>
        <w:shd w:val="clear" w:color="auto" w:fill="FFFFFF"/>
        <w:tabs>
          <w:tab w:val="clear" w:pos="567"/>
        </w:tabs>
        <w:spacing w:line="240" w:lineRule="auto"/>
        <w:rPr>
          <w:color w:val="000000"/>
          <w:szCs w:val="22"/>
        </w:rPr>
      </w:pPr>
    </w:p>
    <w:p w:rsidR="00B07CC2" w:rsidRPr="00BD2F4E" w:rsidP="00C53D1D" w14:paraId="3F526CAC" w14:textId="77777777">
      <w:pPr>
        <w:widowControl w:val="0"/>
        <w:shd w:val="clear" w:color="auto" w:fill="FFFFFF"/>
        <w:tabs>
          <w:tab w:val="clear" w:pos="567"/>
        </w:tabs>
        <w:spacing w:line="240" w:lineRule="auto"/>
        <w:rPr>
          <w:color w:val="000000"/>
          <w:szCs w:val="22"/>
        </w:rPr>
      </w:pPr>
    </w:p>
    <w:p w:rsidR="00B07CC2" w:rsidRPr="00BD2F4E" w:rsidP="00C53D1D" w14:paraId="3F526CAD" w14:textId="77777777">
      <w:pPr>
        <w:keepNext/>
        <w:widowControl w:val="0"/>
        <w:shd w:val="clear" w:color="auto" w:fill="FFFFFF"/>
        <w:tabs>
          <w:tab w:val="clear" w:pos="567"/>
        </w:tabs>
        <w:spacing w:line="240" w:lineRule="auto"/>
        <w:ind w:left="567" w:hanging="567"/>
        <w:rPr>
          <w:caps/>
          <w:color w:val="000000"/>
        </w:rPr>
      </w:pPr>
      <w:r w:rsidRPr="00BD2F4E">
        <w:rPr>
          <w:b/>
          <w:color w:val="000000"/>
        </w:rPr>
        <w:t>3.</w:t>
      </w:r>
      <w:r w:rsidRPr="00BD2F4E">
        <w:rPr>
          <w:b/>
          <w:color w:val="000000"/>
        </w:rPr>
        <w:tab/>
        <w:t xml:space="preserve">PHARMACEUTICAL </w:t>
      </w:r>
      <w:r w:rsidRPr="00BD2F4E">
        <w:rPr>
          <w:b/>
          <w:caps/>
          <w:color w:val="000000"/>
        </w:rPr>
        <w:t>form</w:t>
      </w:r>
    </w:p>
    <w:p w:rsidR="00B07CC2" w:rsidRPr="00BD2F4E" w:rsidP="00C53D1D" w14:paraId="3F526CAE" w14:textId="77777777">
      <w:pPr>
        <w:pStyle w:val="Text"/>
        <w:keepNext/>
        <w:widowControl w:val="0"/>
        <w:shd w:val="clear" w:color="auto" w:fill="FFFFFF"/>
        <w:spacing w:before="0"/>
        <w:jc w:val="left"/>
        <w:rPr>
          <w:color w:val="000000"/>
          <w:sz w:val="22"/>
          <w:szCs w:val="22"/>
        </w:rPr>
      </w:pPr>
    </w:p>
    <w:p w:rsidR="00B07CC2" w:rsidRPr="00BD2F4E" w:rsidP="00C53D1D" w14:paraId="3F526CAF" w14:textId="77777777">
      <w:pPr>
        <w:pStyle w:val="Text"/>
        <w:widowControl w:val="0"/>
        <w:shd w:val="clear" w:color="auto" w:fill="FFFFFF"/>
        <w:spacing w:before="0"/>
        <w:jc w:val="left"/>
        <w:rPr>
          <w:color w:val="000000"/>
          <w:sz w:val="22"/>
          <w:szCs w:val="22"/>
        </w:rPr>
      </w:pPr>
      <w:r w:rsidRPr="00BD2F4E">
        <w:rPr>
          <w:color w:val="000000"/>
          <w:sz w:val="22"/>
          <w:szCs w:val="22"/>
        </w:rPr>
        <w:t>Dispersible tablet</w:t>
      </w:r>
    </w:p>
    <w:p w:rsidR="00B07CC2" w:rsidRPr="00BD2F4E" w:rsidP="00C53D1D" w14:paraId="3F526CB0" w14:textId="77777777">
      <w:pPr>
        <w:pStyle w:val="Text"/>
        <w:widowControl w:val="0"/>
        <w:shd w:val="clear" w:color="auto" w:fill="FFFFFF"/>
        <w:spacing w:before="0"/>
        <w:jc w:val="left"/>
        <w:rPr>
          <w:color w:val="000000"/>
          <w:sz w:val="22"/>
          <w:szCs w:val="22"/>
        </w:rPr>
      </w:pPr>
    </w:p>
    <w:p w:rsidR="00DC47CA" w:rsidRPr="00BD2F4E" w:rsidP="00C53D1D" w14:paraId="3F526CB1"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125 mg dispersible tablets</w:t>
      </w:r>
    </w:p>
    <w:p w:rsidR="00B07CC2" w:rsidRPr="00BD2F4E" w:rsidP="00C53D1D" w14:paraId="3F526CB2" w14:textId="77777777">
      <w:pPr>
        <w:pStyle w:val="Text"/>
        <w:widowControl w:val="0"/>
        <w:shd w:val="clear" w:color="auto" w:fill="FFFFFF"/>
        <w:spacing w:before="0"/>
        <w:jc w:val="left"/>
        <w:rPr>
          <w:color w:val="000000"/>
          <w:sz w:val="22"/>
          <w:szCs w:val="22"/>
        </w:rPr>
      </w:pPr>
      <w:r w:rsidRPr="00BD2F4E">
        <w:rPr>
          <w:color w:val="000000"/>
          <w:sz w:val="22"/>
          <w:szCs w:val="22"/>
        </w:rPr>
        <w:t>White to slightly yellow</w:t>
      </w:r>
      <w:r w:rsidRPr="00BD2F4E">
        <w:rPr>
          <w:color w:val="000000"/>
          <w:sz w:val="22"/>
          <w:szCs w:val="22"/>
        </w:rPr>
        <w:t>, round, flat tablets with bevelled edges and imprints (NVR on one face and J 125 on the other).</w:t>
      </w:r>
      <w:r w:rsidRPr="00BD2F4E" w:rsidR="00A80BD8">
        <w:rPr>
          <w:color w:val="000000"/>
          <w:sz w:val="22"/>
          <w:szCs w:val="22"/>
        </w:rPr>
        <w:t xml:space="preserve"> </w:t>
      </w:r>
      <w:r w:rsidRPr="00BD2F4E" w:rsidR="00A80BD8">
        <w:rPr>
          <w:sz w:val="22"/>
          <w:szCs w:val="22"/>
        </w:rPr>
        <w:t xml:space="preserve">Approximate tablet dimensions </w:t>
      </w:r>
      <w:r w:rsidRPr="00BD2F4E" w:rsidR="007C1020">
        <w:rPr>
          <w:sz w:val="22"/>
          <w:szCs w:val="22"/>
        </w:rPr>
        <w:t>12 </w:t>
      </w:r>
      <w:r w:rsidRPr="00BD2F4E" w:rsidR="00A80BD8">
        <w:rPr>
          <w:sz w:val="22"/>
          <w:szCs w:val="22"/>
        </w:rPr>
        <w:t xml:space="preserve">mm x </w:t>
      </w:r>
      <w:r w:rsidRPr="00BD2F4E" w:rsidR="007C1020">
        <w:rPr>
          <w:sz w:val="22"/>
          <w:szCs w:val="22"/>
        </w:rPr>
        <w:t>3.6 </w:t>
      </w:r>
      <w:r w:rsidRPr="00BD2F4E" w:rsidR="00A80BD8">
        <w:rPr>
          <w:sz w:val="22"/>
          <w:szCs w:val="22"/>
        </w:rPr>
        <w:t>mm.</w:t>
      </w:r>
    </w:p>
    <w:p w:rsidR="00DC47CA" w:rsidRPr="00BD2F4E" w:rsidP="00C53D1D" w14:paraId="3F526CB3" w14:textId="77777777">
      <w:pPr>
        <w:pStyle w:val="Text"/>
        <w:widowControl w:val="0"/>
        <w:shd w:val="clear" w:color="auto" w:fill="FFFFFF"/>
        <w:spacing w:before="0"/>
        <w:jc w:val="left"/>
        <w:rPr>
          <w:color w:val="000000"/>
          <w:sz w:val="22"/>
          <w:szCs w:val="22"/>
        </w:rPr>
      </w:pPr>
    </w:p>
    <w:p w:rsidR="00DC47CA" w:rsidRPr="00BD2F4E" w:rsidP="00C53D1D" w14:paraId="3F526CB4"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250 mg dispersible tablets</w:t>
      </w:r>
    </w:p>
    <w:p w:rsidR="00DC47CA" w:rsidRPr="00BD2F4E" w:rsidP="00C53D1D" w14:paraId="3F526CB5" w14:textId="77777777">
      <w:pPr>
        <w:pStyle w:val="Text"/>
        <w:widowControl w:val="0"/>
        <w:shd w:val="clear" w:color="auto" w:fill="FFFFFF"/>
        <w:spacing w:before="0"/>
        <w:jc w:val="left"/>
        <w:rPr>
          <w:color w:val="000000"/>
          <w:sz w:val="22"/>
          <w:szCs w:val="22"/>
        </w:rPr>
      </w:pPr>
      <w:r w:rsidRPr="00BD2F4E">
        <w:rPr>
          <w:color w:val="000000"/>
          <w:sz w:val="22"/>
          <w:szCs w:val="22"/>
        </w:rPr>
        <w:t>White to slightly yellow</w:t>
      </w:r>
      <w:r w:rsidRPr="00BD2F4E">
        <w:rPr>
          <w:color w:val="000000"/>
          <w:sz w:val="22"/>
          <w:szCs w:val="22"/>
        </w:rPr>
        <w:t>, round, flat tablets with bevelled edges and imprints (NVR on one face and J 250 on the other).</w:t>
      </w:r>
      <w:r w:rsidRPr="00BD2F4E" w:rsidR="00A80BD8">
        <w:rPr>
          <w:color w:val="000000"/>
          <w:sz w:val="22"/>
          <w:szCs w:val="22"/>
        </w:rPr>
        <w:t xml:space="preserve"> </w:t>
      </w:r>
      <w:r w:rsidRPr="00BD2F4E" w:rsidR="00A80BD8">
        <w:rPr>
          <w:sz w:val="22"/>
          <w:szCs w:val="22"/>
        </w:rPr>
        <w:t xml:space="preserve">Approximate tablet dimensions </w:t>
      </w:r>
      <w:r w:rsidRPr="00BD2F4E" w:rsidR="007C1020">
        <w:rPr>
          <w:sz w:val="22"/>
          <w:szCs w:val="22"/>
        </w:rPr>
        <w:t>15 </w:t>
      </w:r>
      <w:r w:rsidRPr="00BD2F4E" w:rsidR="00A80BD8">
        <w:rPr>
          <w:sz w:val="22"/>
          <w:szCs w:val="22"/>
        </w:rPr>
        <w:t xml:space="preserve">mm x </w:t>
      </w:r>
      <w:r w:rsidRPr="00BD2F4E" w:rsidR="007C1020">
        <w:rPr>
          <w:sz w:val="22"/>
          <w:szCs w:val="22"/>
        </w:rPr>
        <w:t>4.7 </w:t>
      </w:r>
      <w:r w:rsidRPr="00BD2F4E" w:rsidR="00A80BD8">
        <w:rPr>
          <w:sz w:val="22"/>
          <w:szCs w:val="22"/>
        </w:rPr>
        <w:t>mm.</w:t>
      </w:r>
    </w:p>
    <w:p w:rsidR="00B07CC2" w:rsidRPr="00BD2F4E" w:rsidP="00C53D1D" w14:paraId="3F526CB6" w14:textId="77777777">
      <w:pPr>
        <w:widowControl w:val="0"/>
        <w:shd w:val="clear" w:color="auto" w:fill="FFFFFF"/>
        <w:tabs>
          <w:tab w:val="clear" w:pos="567"/>
        </w:tabs>
        <w:spacing w:line="240" w:lineRule="auto"/>
        <w:rPr>
          <w:color w:val="000000"/>
          <w:szCs w:val="22"/>
          <w:lang w:val="en-US"/>
        </w:rPr>
      </w:pPr>
    </w:p>
    <w:p w:rsidR="00DC47CA" w:rsidRPr="00BD2F4E" w:rsidP="00C53D1D" w14:paraId="3F526CB7"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500 mg dispersible tablets</w:t>
      </w:r>
    </w:p>
    <w:p w:rsidR="00DC47CA" w:rsidRPr="00BD2F4E" w:rsidP="00C53D1D" w14:paraId="3F526CB8" w14:textId="77777777">
      <w:pPr>
        <w:pStyle w:val="Text"/>
        <w:widowControl w:val="0"/>
        <w:shd w:val="clear" w:color="auto" w:fill="FFFFFF"/>
        <w:spacing w:before="0"/>
        <w:jc w:val="left"/>
        <w:rPr>
          <w:color w:val="000000"/>
          <w:sz w:val="22"/>
          <w:szCs w:val="22"/>
        </w:rPr>
      </w:pPr>
      <w:r w:rsidRPr="00BD2F4E">
        <w:rPr>
          <w:color w:val="000000"/>
          <w:sz w:val="22"/>
          <w:szCs w:val="22"/>
        </w:rPr>
        <w:t>White to slightly yellow</w:t>
      </w:r>
      <w:r w:rsidRPr="00BD2F4E">
        <w:rPr>
          <w:color w:val="000000"/>
          <w:sz w:val="22"/>
          <w:szCs w:val="22"/>
        </w:rPr>
        <w:t>, round, flat tablets with bevelled edges and imprints (NVR on one face and J 500 on the other).</w:t>
      </w:r>
      <w:r w:rsidRPr="00BD2F4E" w:rsidR="00A80BD8">
        <w:rPr>
          <w:color w:val="000000"/>
          <w:sz w:val="22"/>
          <w:szCs w:val="22"/>
        </w:rPr>
        <w:t xml:space="preserve"> </w:t>
      </w:r>
      <w:r w:rsidRPr="00BD2F4E" w:rsidR="00A80BD8">
        <w:rPr>
          <w:sz w:val="22"/>
          <w:szCs w:val="22"/>
        </w:rPr>
        <w:t xml:space="preserve">Approximate tablet dimensions </w:t>
      </w:r>
      <w:r w:rsidRPr="00BD2F4E" w:rsidR="007C1020">
        <w:rPr>
          <w:sz w:val="22"/>
          <w:szCs w:val="22"/>
        </w:rPr>
        <w:t>20 </w:t>
      </w:r>
      <w:r w:rsidRPr="00BD2F4E" w:rsidR="00A80BD8">
        <w:rPr>
          <w:sz w:val="22"/>
          <w:szCs w:val="22"/>
        </w:rPr>
        <w:t xml:space="preserve">mm x </w:t>
      </w:r>
      <w:r w:rsidRPr="00BD2F4E" w:rsidR="007C1020">
        <w:rPr>
          <w:sz w:val="22"/>
          <w:szCs w:val="22"/>
        </w:rPr>
        <w:t>5.6 </w:t>
      </w:r>
      <w:r w:rsidRPr="00BD2F4E" w:rsidR="00A80BD8">
        <w:rPr>
          <w:sz w:val="22"/>
          <w:szCs w:val="22"/>
        </w:rPr>
        <w:t>mm.</w:t>
      </w:r>
    </w:p>
    <w:p w:rsidR="00DC47CA" w:rsidRPr="00BD2F4E" w:rsidP="00C53D1D" w14:paraId="3F526CB9" w14:textId="77777777">
      <w:pPr>
        <w:widowControl w:val="0"/>
        <w:shd w:val="clear" w:color="auto" w:fill="FFFFFF"/>
        <w:tabs>
          <w:tab w:val="clear" w:pos="567"/>
        </w:tabs>
        <w:spacing w:line="240" w:lineRule="auto"/>
        <w:rPr>
          <w:color w:val="000000"/>
          <w:szCs w:val="22"/>
          <w:lang w:val="en-US"/>
        </w:rPr>
      </w:pPr>
    </w:p>
    <w:p w:rsidR="00B07CC2" w:rsidRPr="00BD2F4E" w:rsidP="00C53D1D" w14:paraId="3F526CBA" w14:textId="77777777">
      <w:pPr>
        <w:widowControl w:val="0"/>
        <w:shd w:val="clear" w:color="auto" w:fill="FFFFFF"/>
        <w:tabs>
          <w:tab w:val="clear" w:pos="567"/>
        </w:tabs>
        <w:spacing w:line="240" w:lineRule="auto"/>
        <w:rPr>
          <w:color w:val="000000"/>
          <w:szCs w:val="22"/>
        </w:rPr>
      </w:pPr>
    </w:p>
    <w:p w:rsidR="00B07CC2" w:rsidRPr="00BD2F4E" w:rsidP="00C53D1D" w14:paraId="3F526CBC" w14:textId="77777777">
      <w:pPr>
        <w:keepNext/>
        <w:widowControl w:val="0"/>
        <w:shd w:val="clear" w:color="auto" w:fill="FFFFFF"/>
        <w:tabs>
          <w:tab w:val="clear" w:pos="567"/>
        </w:tabs>
        <w:spacing w:line="240" w:lineRule="auto"/>
        <w:ind w:left="567" w:hanging="567"/>
        <w:rPr>
          <w:caps/>
          <w:color w:val="000000"/>
        </w:rPr>
      </w:pPr>
      <w:r w:rsidRPr="00BD2F4E">
        <w:rPr>
          <w:b/>
          <w:caps/>
          <w:color w:val="000000"/>
        </w:rPr>
        <w:t>4.</w:t>
      </w:r>
      <w:r w:rsidRPr="00BD2F4E">
        <w:rPr>
          <w:b/>
          <w:caps/>
          <w:color w:val="000000"/>
        </w:rPr>
        <w:tab/>
        <w:t>Clinical particulars</w:t>
      </w:r>
    </w:p>
    <w:p w:rsidR="00B07CC2" w:rsidRPr="00BD2F4E" w:rsidP="00C53D1D" w14:paraId="3F526CBD" w14:textId="77777777">
      <w:pPr>
        <w:keepNext/>
        <w:widowControl w:val="0"/>
        <w:shd w:val="clear" w:color="auto" w:fill="FFFFFF"/>
        <w:tabs>
          <w:tab w:val="clear" w:pos="567"/>
        </w:tabs>
        <w:spacing w:line="240" w:lineRule="auto"/>
        <w:rPr>
          <w:color w:val="000000"/>
        </w:rPr>
      </w:pPr>
    </w:p>
    <w:p w:rsidR="00B07CC2" w:rsidRPr="00BD2F4E" w:rsidP="00C53D1D" w14:paraId="3F526CBE" w14:textId="77777777">
      <w:pPr>
        <w:keepNext/>
        <w:widowControl w:val="0"/>
        <w:shd w:val="clear" w:color="auto" w:fill="FFFFFF"/>
        <w:tabs>
          <w:tab w:val="clear" w:pos="567"/>
        </w:tabs>
        <w:spacing w:line="240" w:lineRule="auto"/>
        <w:ind w:left="567" w:hanging="567"/>
        <w:rPr>
          <w:color w:val="000000"/>
        </w:rPr>
      </w:pPr>
      <w:r w:rsidRPr="00BD2F4E">
        <w:rPr>
          <w:b/>
          <w:color w:val="000000"/>
        </w:rPr>
        <w:t>4.1</w:t>
      </w:r>
      <w:r w:rsidRPr="00BD2F4E">
        <w:rPr>
          <w:b/>
          <w:color w:val="000000"/>
        </w:rPr>
        <w:tab/>
        <w:t>Therapeutic indications</w:t>
      </w:r>
    </w:p>
    <w:p w:rsidR="00B07CC2" w:rsidRPr="00BD2F4E" w:rsidP="00C53D1D" w14:paraId="3F526CBF" w14:textId="77777777">
      <w:pPr>
        <w:keepNext/>
        <w:widowControl w:val="0"/>
        <w:shd w:val="clear" w:color="auto" w:fill="FFFFFF"/>
        <w:tabs>
          <w:tab w:val="clear" w:pos="567"/>
        </w:tabs>
        <w:spacing w:line="240" w:lineRule="auto"/>
        <w:rPr>
          <w:color w:val="000000"/>
          <w:szCs w:val="22"/>
        </w:rPr>
      </w:pPr>
    </w:p>
    <w:p w:rsidR="00B07CC2" w:rsidRPr="00BD2F4E" w:rsidP="00C53D1D" w14:paraId="3F526CC0" w14:textId="77777777">
      <w:pPr>
        <w:widowControl w:val="0"/>
        <w:shd w:val="clear" w:color="auto" w:fill="FFFFFF"/>
        <w:rPr>
          <w:color w:val="000000"/>
        </w:rPr>
      </w:pPr>
      <w:r w:rsidRPr="00BD2F4E">
        <w:rPr>
          <w:color w:val="000000"/>
        </w:rPr>
        <w:t>EXJADE is indicated for the treatment of chronic iron overload due to frequent blood transfusions (</w:t>
      </w:r>
      <w:r w:rsidRPr="00BD2F4E">
        <w:rPr>
          <w:rFonts w:ascii="Symbol" w:hAnsi="Symbol"/>
          <w:color w:val="000000"/>
          <w:szCs w:val="22"/>
        </w:rPr>
        <w:sym w:font="Symbol" w:char="F0B3"/>
      </w:r>
      <w:r w:rsidRPr="00BD2F4E">
        <w:rPr>
          <w:color w:val="000000"/>
        </w:rPr>
        <w:t xml:space="preserve">7 ml/kg/month of packed red blood cells) in patients with beta thalassaemia major aged 6 years and </w:t>
      </w:r>
      <w:r w:rsidRPr="00BD2F4E">
        <w:rPr>
          <w:color w:val="000000"/>
        </w:rPr>
        <w:t>older.</w:t>
      </w:r>
    </w:p>
    <w:p w:rsidR="00B07CC2" w:rsidRPr="00BD2F4E" w:rsidP="00C53D1D" w14:paraId="3F526CC1" w14:textId="77777777">
      <w:pPr>
        <w:pStyle w:val="Text"/>
        <w:widowControl w:val="0"/>
        <w:shd w:val="clear" w:color="auto" w:fill="FFFFFF"/>
        <w:spacing w:before="0"/>
        <w:jc w:val="left"/>
        <w:rPr>
          <w:color w:val="000000"/>
          <w:sz w:val="22"/>
          <w:szCs w:val="22"/>
        </w:rPr>
      </w:pPr>
    </w:p>
    <w:p w:rsidR="00B07CC2" w:rsidRPr="00BD2F4E" w:rsidP="00C53D1D" w14:paraId="3F526CC2" w14:textId="77777777">
      <w:pPr>
        <w:keepNext/>
        <w:widowControl w:val="0"/>
        <w:shd w:val="clear" w:color="auto" w:fill="FFFFFF"/>
        <w:rPr>
          <w:color w:val="000000"/>
        </w:rPr>
      </w:pPr>
      <w:r w:rsidRPr="00BD2F4E">
        <w:rPr>
          <w:color w:val="000000"/>
        </w:rPr>
        <w:t>EXJADE is also indicated for the treatment of chronic iron overload due to blood transfusions when deferoxamine therapy is contraindicated or inadequate in the following patient groups:</w:t>
      </w:r>
    </w:p>
    <w:p w:rsidR="00B07CC2" w:rsidRPr="00BD2F4E" w:rsidP="00C53D1D" w14:paraId="3F526CC3" w14:textId="77777777">
      <w:pPr>
        <w:widowControl w:val="0"/>
        <w:numPr>
          <w:ilvl w:val="0"/>
          <w:numId w:val="22"/>
        </w:numPr>
        <w:shd w:val="clear" w:color="auto" w:fill="FFFFFF"/>
        <w:tabs>
          <w:tab w:val="clear" w:pos="567"/>
          <w:tab w:val="clear" w:pos="1069"/>
        </w:tabs>
        <w:ind w:left="567" w:hanging="567"/>
        <w:rPr>
          <w:color w:val="000000"/>
        </w:rPr>
      </w:pPr>
      <w:r w:rsidRPr="00BD2F4E">
        <w:rPr>
          <w:color w:val="000000"/>
        </w:rPr>
        <w:t xml:space="preserve">in </w:t>
      </w:r>
      <w:r w:rsidRPr="00BD2F4E" w:rsidR="00714A90">
        <w:rPr>
          <w:color w:val="000000"/>
        </w:rPr>
        <w:t xml:space="preserve">paediatric </w:t>
      </w:r>
      <w:r w:rsidRPr="00BD2F4E">
        <w:rPr>
          <w:color w:val="000000"/>
        </w:rPr>
        <w:t xml:space="preserve">patients </w:t>
      </w:r>
      <w:r w:rsidRPr="00BD2F4E" w:rsidR="009F1650">
        <w:rPr>
          <w:color w:val="000000"/>
        </w:rPr>
        <w:t>with beta thalassaemia major with iron overload due to frequent blood transfusions (</w:t>
      </w:r>
      <w:r w:rsidRPr="00BD2F4E" w:rsidR="009F1650">
        <w:rPr>
          <w:rFonts w:ascii="Symbol" w:hAnsi="Symbol"/>
          <w:color w:val="000000"/>
          <w:szCs w:val="22"/>
        </w:rPr>
        <w:sym w:font="Symbol" w:char="F0B3"/>
      </w:r>
      <w:r w:rsidRPr="00BD2F4E" w:rsidR="009F1650">
        <w:rPr>
          <w:color w:val="000000"/>
        </w:rPr>
        <w:t xml:space="preserve">7 ml/kg/month of packed red blood cells) </w:t>
      </w:r>
      <w:r w:rsidRPr="00BD2F4E">
        <w:rPr>
          <w:color w:val="000000"/>
        </w:rPr>
        <w:t>aged 2 to 5 years,</w:t>
      </w:r>
    </w:p>
    <w:p w:rsidR="00B07CC2" w:rsidRPr="00BD2F4E" w:rsidP="00C53D1D" w14:paraId="3F526CC4" w14:textId="77777777">
      <w:pPr>
        <w:widowControl w:val="0"/>
        <w:numPr>
          <w:ilvl w:val="0"/>
          <w:numId w:val="22"/>
        </w:numPr>
        <w:shd w:val="clear" w:color="auto" w:fill="FFFFFF"/>
        <w:tabs>
          <w:tab w:val="clear" w:pos="567"/>
          <w:tab w:val="clear" w:pos="1069"/>
        </w:tabs>
        <w:ind w:left="567" w:hanging="567"/>
        <w:rPr>
          <w:color w:val="000000"/>
        </w:rPr>
      </w:pPr>
      <w:r w:rsidRPr="00BD2F4E">
        <w:rPr>
          <w:color w:val="000000"/>
        </w:rPr>
        <w:t xml:space="preserve">in </w:t>
      </w:r>
      <w:r w:rsidRPr="00BD2F4E" w:rsidR="00714A90">
        <w:rPr>
          <w:color w:val="000000"/>
        </w:rPr>
        <w:t xml:space="preserve">adult and paediatric </w:t>
      </w:r>
      <w:r w:rsidRPr="00BD2F4E">
        <w:rPr>
          <w:color w:val="000000"/>
        </w:rPr>
        <w:t>patients with beta thalassaemia major with iron overload due to infrequent blood transfusions (</w:t>
      </w:r>
      <w:r w:rsidRPr="00BD2F4E">
        <w:rPr>
          <w:color w:val="000000"/>
          <w:szCs w:val="22"/>
        </w:rPr>
        <w:t>&lt;</w:t>
      </w:r>
      <w:r w:rsidRPr="00BD2F4E">
        <w:rPr>
          <w:color w:val="000000"/>
        </w:rPr>
        <w:t>7 ml/kg/month of packed red blood cells)</w:t>
      </w:r>
      <w:r w:rsidRPr="00BD2F4E" w:rsidR="009F1650">
        <w:rPr>
          <w:color w:val="000000"/>
        </w:rPr>
        <w:t xml:space="preserve"> aged 2</w:t>
      </w:r>
      <w:r w:rsidRPr="00BD2F4E" w:rsidR="005221E2">
        <w:rPr>
          <w:color w:val="000000"/>
        </w:rPr>
        <w:t> </w:t>
      </w:r>
      <w:r w:rsidRPr="00BD2F4E" w:rsidR="009F1650">
        <w:rPr>
          <w:color w:val="000000"/>
        </w:rPr>
        <w:t>years and older</w:t>
      </w:r>
      <w:r w:rsidRPr="00BD2F4E" w:rsidR="002D6611">
        <w:rPr>
          <w:color w:val="000000"/>
        </w:rPr>
        <w:t>,</w:t>
      </w:r>
    </w:p>
    <w:p w:rsidR="002D6611" w:rsidRPr="00BD2F4E" w:rsidP="00C53D1D" w14:paraId="3F526CC5" w14:textId="77777777">
      <w:pPr>
        <w:widowControl w:val="0"/>
        <w:numPr>
          <w:ilvl w:val="0"/>
          <w:numId w:val="22"/>
        </w:numPr>
        <w:shd w:val="clear" w:color="auto" w:fill="FFFFFF"/>
        <w:tabs>
          <w:tab w:val="clear" w:pos="567"/>
          <w:tab w:val="clear" w:pos="1069"/>
        </w:tabs>
        <w:ind w:left="567" w:hanging="567"/>
        <w:rPr>
          <w:color w:val="000000"/>
        </w:rPr>
      </w:pPr>
      <w:r w:rsidRPr="00BD2F4E">
        <w:rPr>
          <w:color w:val="000000"/>
        </w:rPr>
        <w:t xml:space="preserve">in </w:t>
      </w:r>
      <w:r w:rsidRPr="00BD2F4E" w:rsidR="00714A90">
        <w:rPr>
          <w:color w:val="000000"/>
        </w:rPr>
        <w:t xml:space="preserve">adult and paediatric </w:t>
      </w:r>
      <w:r w:rsidRPr="00BD2F4E">
        <w:rPr>
          <w:color w:val="000000"/>
        </w:rPr>
        <w:t>patients with other anaemias aged 2 years and older.</w:t>
      </w:r>
    </w:p>
    <w:p w:rsidR="005E0927" w:rsidRPr="00BD2F4E" w:rsidP="00C53D1D" w14:paraId="3F526CC6" w14:textId="77777777">
      <w:pPr>
        <w:widowControl w:val="0"/>
        <w:shd w:val="clear" w:color="auto" w:fill="FFFFFF"/>
        <w:tabs>
          <w:tab w:val="clear" w:pos="567"/>
        </w:tabs>
        <w:spacing w:line="240" w:lineRule="auto"/>
        <w:rPr>
          <w:color w:val="000000"/>
          <w:szCs w:val="22"/>
          <w:lang w:val="en-US"/>
        </w:rPr>
      </w:pPr>
    </w:p>
    <w:p w:rsidR="005E0927" w:rsidRPr="00BD2F4E" w:rsidP="00C53D1D" w14:paraId="3F526CC7"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EXJADE is also indicated for the treatment of chronic iron overload requiring chelation therapy</w:t>
      </w:r>
      <w:r w:rsidRPr="00BD2F4E" w:rsidR="00CE58CE">
        <w:rPr>
          <w:color w:val="000000"/>
          <w:szCs w:val="22"/>
          <w:lang w:val="en-US"/>
        </w:rPr>
        <w:t xml:space="preserve"> </w:t>
      </w:r>
      <w:r w:rsidRPr="00BD2F4E" w:rsidR="002769EC">
        <w:rPr>
          <w:color w:val="000000"/>
          <w:szCs w:val="22"/>
          <w:lang w:val="en-US"/>
        </w:rPr>
        <w:t>when deferoxamine therapy is contraindicated or inadequate</w:t>
      </w:r>
      <w:r w:rsidRPr="00BD2F4E">
        <w:rPr>
          <w:color w:val="000000"/>
          <w:szCs w:val="22"/>
          <w:lang w:val="en-US"/>
        </w:rPr>
        <w:t xml:space="preserve"> in patients with non</w:t>
      </w:r>
      <w:r w:rsidRPr="00BD2F4E" w:rsidR="00FF09B5">
        <w:rPr>
          <w:color w:val="000000"/>
          <w:szCs w:val="22"/>
          <w:lang w:val="en-US"/>
        </w:rPr>
        <w:noBreakHyphen/>
      </w:r>
      <w:r w:rsidRPr="00BD2F4E">
        <w:rPr>
          <w:color w:val="000000"/>
          <w:szCs w:val="22"/>
          <w:lang w:val="en-US"/>
        </w:rPr>
        <w:t>transfusion</w:t>
      </w:r>
      <w:r w:rsidRPr="00BD2F4E" w:rsidR="00FF09B5">
        <w:rPr>
          <w:color w:val="000000"/>
          <w:szCs w:val="22"/>
          <w:lang w:val="en-US"/>
        </w:rPr>
        <w:noBreakHyphen/>
      </w:r>
      <w:r w:rsidRPr="00BD2F4E">
        <w:rPr>
          <w:color w:val="000000"/>
          <w:szCs w:val="22"/>
          <w:lang w:val="en-US"/>
        </w:rPr>
        <w:t>dependent thalassaemia syndromes aged 10 years and older.</w:t>
      </w:r>
    </w:p>
    <w:p w:rsidR="005E0927" w:rsidRPr="00BD2F4E" w:rsidP="00C53D1D" w14:paraId="3F526CC8" w14:textId="77777777">
      <w:pPr>
        <w:widowControl w:val="0"/>
        <w:shd w:val="clear" w:color="auto" w:fill="FFFFFF"/>
        <w:tabs>
          <w:tab w:val="clear" w:pos="567"/>
        </w:tabs>
        <w:spacing w:line="240" w:lineRule="auto"/>
        <w:rPr>
          <w:color w:val="000000"/>
          <w:szCs w:val="22"/>
          <w:lang w:val="en-US"/>
        </w:rPr>
      </w:pPr>
    </w:p>
    <w:p w:rsidR="00B07CC2" w:rsidRPr="00BD2F4E" w:rsidP="00C53D1D" w14:paraId="3F526CC9" w14:textId="77777777">
      <w:pPr>
        <w:keepNext/>
        <w:widowControl w:val="0"/>
        <w:shd w:val="clear" w:color="auto" w:fill="FFFFFF"/>
        <w:tabs>
          <w:tab w:val="clear" w:pos="567"/>
        </w:tabs>
        <w:spacing w:line="240" w:lineRule="auto"/>
        <w:ind w:left="567" w:hanging="567"/>
        <w:rPr>
          <w:color w:val="000000"/>
        </w:rPr>
      </w:pPr>
      <w:r w:rsidRPr="00BD2F4E">
        <w:rPr>
          <w:b/>
          <w:color w:val="000000"/>
        </w:rPr>
        <w:t>4.2</w:t>
      </w:r>
      <w:r w:rsidRPr="00BD2F4E">
        <w:rPr>
          <w:b/>
          <w:color w:val="000000"/>
        </w:rPr>
        <w:tab/>
        <w:t>Posology and method of administration</w:t>
      </w:r>
    </w:p>
    <w:p w:rsidR="00B07CC2" w:rsidRPr="00BD2F4E" w:rsidP="00C53D1D" w14:paraId="3F526CCA" w14:textId="77777777">
      <w:pPr>
        <w:pStyle w:val="Text"/>
        <w:keepNext/>
        <w:widowControl w:val="0"/>
        <w:shd w:val="clear" w:color="auto" w:fill="FFFFFF"/>
        <w:spacing w:before="0"/>
        <w:jc w:val="left"/>
        <w:rPr>
          <w:color w:val="000000"/>
          <w:sz w:val="22"/>
          <w:szCs w:val="22"/>
        </w:rPr>
      </w:pPr>
    </w:p>
    <w:p w:rsidR="005221E2" w:rsidRPr="00BD2F4E" w:rsidP="00C53D1D" w14:paraId="3F526CCB" w14:textId="77777777">
      <w:pPr>
        <w:pStyle w:val="Text"/>
        <w:widowControl w:val="0"/>
        <w:shd w:val="clear" w:color="auto" w:fill="FFFFFF"/>
        <w:spacing w:before="0"/>
        <w:jc w:val="left"/>
        <w:rPr>
          <w:color w:val="000000"/>
          <w:sz w:val="22"/>
          <w:szCs w:val="22"/>
        </w:rPr>
      </w:pPr>
      <w:r w:rsidRPr="00BD2F4E">
        <w:rPr>
          <w:color w:val="000000"/>
          <w:sz w:val="22"/>
          <w:szCs w:val="22"/>
        </w:rPr>
        <w:t>Treatment with EXJADE should be initiated and maintained by physicians experienced in the treatment of chronic iron overload.</w:t>
      </w:r>
    </w:p>
    <w:p w:rsidR="005221E2" w:rsidRPr="00BD2F4E" w:rsidP="00C53D1D" w14:paraId="3F526CCC" w14:textId="77777777">
      <w:pPr>
        <w:pStyle w:val="Text"/>
        <w:widowControl w:val="0"/>
        <w:shd w:val="clear" w:color="auto" w:fill="FFFFFF"/>
        <w:spacing w:before="0"/>
        <w:jc w:val="left"/>
        <w:rPr>
          <w:color w:val="000000"/>
          <w:sz w:val="22"/>
          <w:szCs w:val="22"/>
        </w:rPr>
      </w:pPr>
    </w:p>
    <w:p w:rsidR="00A221D1" w:rsidRPr="00BD2F4E" w:rsidP="00C53D1D" w14:paraId="3F526CCD"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Posology</w:t>
      </w:r>
    </w:p>
    <w:p w:rsidR="00A221D1" w:rsidRPr="00BD2F4E" w:rsidP="00C53D1D" w14:paraId="3F526CCE" w14:textId="77777777">
      <w:pPr>
        <w:pStyle w:val="Text"/>
        <w:keepNext/>
        <w:widowControl w:val="0"/>
        <w:shd w:val="clear" w:color="auto" w:fill="FFFFFF"/>
        <w:spacing w:before="0"/>
        <w:jc w:val="left"/>
        <w:rPr>
          <w:color w:val="000000"/>
          <w:sz w:val="22"/>
          <w:szCs w:val="22"/>
          <w:u w:val="single"/>
        </w:rPr>
      </w:pPr>
    </w:p>
    <w:p w:rsidR="00A221D1" w:rsidRPr="00BD2F4E" w:rsidP="00C53D1D" w14:paraId="3F526CCF" w14:textId="77777777">
      <w:pPr>
        <w:pStyle w:val="Text"/>
        <w:keepNext/>
        <w:widowControl w:val="0"/>
        <w:shd w:val="clear" w:color="auto" w:fill="FFFFFF"/>
        <w:spacing w:before="0"/>
        <w:jc w:val="left"/>
        <w:rPr>
          <w:i/>
          <w:color w:val="000000"/>
          <w:sz w:val="22"/>
          <w:szCs w:val="22"/>
          <w:u w:val="single"/>
        </w:rPr>
      </w:pPr>
      <w:r w:rsidRPr="00BD2F4E">
        <w:rPr>
          <w:i/>
          <w:color w:val="000000"/>
          <w:sz w:val="22"/>
          <w:szCs w:val="22"/>
          <w:u w:val="single"/>
        </w:rPr>
        <w:t>T</w:t>
      </w:r>
      <w:r w:rsidRPr="00BD2F4E" w:rsidR="005E0927">
        <w:rPr>
          <w:i/>
          <w:color w:val="000000"/>
          <w:sz w:val="22"/>
          <w:szCs w:val="22"/>
          <w:u w:val="single"/>
        </w:rPr>
        <w:t>ransfusional iron overload</w:t>
      </w:r>
    </w:p>
    <w:p w:rsidR="00A221D1" w:rsidRPr="00BD2F4E" w:rsidP="00C53D1D" w14:paraId="3F526CD0" w14:textId="77777777">
      <w:pPr>
        <w:pStyle w:val="Text"/>
        <w:keepNext/>
        <w:widowControl w:val="0"/>
        <w:shd w:val="clear" w:color="auto" w:fill="FFFFFF"/>
        <w:spacing w:before="0"/>
        <w:jc w:val="left"/>
        <w:rPr>
          <w:i/>
          <w:color w:val="000000"/>
          <w:sz w:val="22"/>
          <w:szCs w:val="22"/>
          <w:u w:val="single"/>
        </w:rPr>
      </w:pPr>
    </w:p>
    <w:p w:rsidR="00B07CC2" w:rsidRPr="00BD2F4E" w:rsidP="00C53D1D" w14:paraId="3F526CD1" w14:textId="77777777">
      <w:pPr>
        <w:pStyle w:val="Text"/>
        <w:widowControl w:val="0"/>
        <w:shd w:val="clear" w:color="auto" w:fill="FFFFFF"/>
        <w:spacing w:before="0"/>
        <w:jc w:val="left"/>
        <w:rPr>
          <w:color w:val="000000"/>
          <w:sz w:val="22"/>
          <w:szCs w:val="22"/>
        </w:rPr>
      </w:pPr>
      <w:r w:rsidRPr="00BD2F4E">
        <w:rPr>
          <w:color w:val="000000"/>
          <w:sz w:val="22"/>
          <w:szCs w:val="22"/>
        </w:rPr>
        <w:t xml:space="preserve">It is recommended that treatment be started after the transfusion of approximately 20 units (about 100 ml/kg) of packed red blood cells </w:t>
      </w:r>
      <w:r w:rsidRPr="00BD2F4E" w:rsidR="00426D38">
        <w:rPr>
          <w:color w:val="000000"/>
          <w:sz w:val="22"/>
          <w:szCs w:val="22"/>
        </w:rPr>
        <w:t xml:space="preserve">(PRBC) </w:t>
      </w:r>
      <w:r w:rsidRPr="00BD2F4E">
        <w:rPr>
          <w:color w:val="000000"/>
          <w:sz w:val="22"/>
          <w:szCs w:val="22"/>
        </w:rPr>
        <w:t>or when there is evidence from clinical monitoring that chronic iron overload is present (e.g. serum ferritin &gt;1,000 µg/l). Doses (in mg/kg) must be calculated and rounded to the nearest whole tablet size.</w:t>
      </w:r>
    </w:p>
    <w:p w:rsidR="00B07CC2" w:rsidRPr="00BD2F4E" w:rsidP="00C53D1D" w14:paraId="3F526CD2" w14:textId="77777777">
      <w:pPr>
        <w:pStyle w:val="Text"/>
        <w:widowControl w:val="0"/>
        <w:shd w:val="clear" w:color="auto" w:fill="FFFFFF"/>
        <w:spacing w:before="0"/>
        <w:jc w:val="left"/>
        <w:rPr>
          <w:color w:val="000000"/>
          <w:sz w:val="22"/>
          <w:szCs w:val="22"/>
        </w:rPr>
      </w:pPr>
    </w:p>
    <w:p w:rsidR="00B07CC2" w:rsidRPr="00A66B83" w:rsidP="00C53D1D" w14:paraId="3F526CD3" w14:textId="77777777">
      <w:pPr>
        <w:pStyle w:val="Text"/>
        <w:widowControl w:val="0"/>
        <w:shd w:val="clear" w:color="auto" w:fill="FFFFFF"/>
        <w:spacing w:before="0"/>
        <w:jc w:val="left"/>
        <w:rPr>
          <w:color w:val="000000"/>
          <w:sz w:val="22"/>
          <w:szCs w:val="22"/>
        </w:rPr>
      </w:pPr>
      <w:r w:rsidRPr="00BD2F4E">
        <w:rPr>
          <w:color w:val="000000"/>
          <w:sz w:val="22"/>
          <w:szCs w:val="22"/>
        </w:rPr>
        <w:t>The goals of iron chelation therapy are to remove the amount of iron administered in transfusions and, as required, to reduce the existing iron burden.</w:t>
      </w:r>
    </w:p>
    <w:p w:rsidR="00DC7F67" w:rsidRPr="00A66B83" w:rsidP="00C53D1D" w14:paraId="3F526CD4" w14:textId="77777777">
      <w:pPr>
        <w:pStyle w:val="Text"/>
        <w:widowControl w:val="0"/>
        <w:shd w:val="clear" w:color="auto" w:fill="FFFFFF"/>
        <w:spacing w:before="0"/>
        <w:jc w:val="left"/>
        <w:rPr>
          <w:color w:val="000000"/>
          <w:sz w:val="22"/>
          <w:szCs w:val="22"/>
        </w:rPr>
      </w:pPr>
    </w:p>
    <w:p w:rsidR="00DC7F67" w:rsidRPr="00BD2F4E" w:rsidP="00C53D1D" w14:paraId="3F526CD5" w14:textId="77777777">
      <w:pPr>
        <w:pStyle w:val="Text"/>
        <w:widowControl w:val="0"/>
        <w:shd w:val="clear" w:color="auto" w:fill="FFFFFF"/>
        <w:spacing w:before="0"/>
        <w:jc w:val="left"/>
        <w:rPr>
          <w:color w:val="000000"/>
          <w:sz w:val="22"/>
          <w:szCs w:val="22"/>
        </w:rPr>
      </w:pPr>
      <w:r w:rsidRPr="00A66B83">
        <w:rPr>
          <w:color w:val="000000"/>
          <w:sz w:val="22"/>
          <w:szCs w:val="22"/>
        </w:rPr>
        <w:t>Caution should be taken during chelation thera</w:t>
      </w:r>
      <w:r w:rsidR="003B70DB">
        <w:rPr>
          <w:color w:val="000000"/>
          <w:sz w:val="22"/>
          <w:szCs w:val="22"/>
        </w:rPr>
        <w:t>py to minimise the risk of over</w:t>
      </w:r>
      <w:r w:rsidRPr="00A66B83">
        <w:rPr>
          <w:color w:val="000000"/>
          <w:sz w:val="22"/>
          <w:szCs w:val="22"/>
        </w:rPr>
        <w:t>chelation in all patients</w:t>
      </w:r>
      <w:r w:rsidR="002C5815">
        <w:rPr>
          <w:color w:val="000000"/>
          <w:sz w:val="22"/>
          <w:szCs w:val="22"/>
        </w:rPr>
        <w:t xml:space="preserve"> </w:t>
      </w:r>
      <w:r>
        <w:rPr>
          <w:color w:val="000000"/>
          <w:sz w:val="22"/>
          <w:szCs w:val="22"/>
        </w:rPr>
        <w:t>(see section</w:t>
      </w:r>
      <w:r w:rsidR="00F60C02">
        <w:rPr>
          <w:color w:val="000000"/>
          <w:sz w:val="22"/>
          <w:szCs w:val="22"/>
        </w:rPr>
        <w:t> </w:t>
      </w:r>
      <w:r>
        <w:rPr>
          <w:color w:val="000000"/>
          <w:sz w:val="22"/>
          <w:szCs w:val="22"/>
        </w:rPr>
        <w:t>4.4).</w:t>
      </w:r>
    </w:p>
    <w:p w:rsidR="00197C7D" w:rsidRPr="00BD2F4E" w:rsidP="00C53D1D" w14:paraId="3F526CD6" w14:textId="77777777">
      <w:pPr>
        <w:pStyle w:val="Text"/>
        <w:widowControl w:val="0"/>
        <w:shd w:val="clear" w:color="auto" w:fill="FFFFFF"/>
        <w:spacing w:before="0"/>
        <w:jc w:val="left"/>
        <w:rPr>
          <w:color w:val="000000"/>
          <w:sz w:val="22"/>
          <w:szCs w:val="22"/>
        </w:rPr>
      </w:pPr>
    </w:p>
    <w:p w:rsidR="00197C7D" w:rsidRPr="00BD2F4E" w:rsidP="00C53D1D" w14:paraId="3F526CD7" w14:textId="77777777">
      <w:pPr>
        <w:pStyle w:val="Text"/>
        <w:widowControl w:val="0"/>
        <w:shd w:val="clear" w:color="auto" w:fill="FFFFFF"/>
        <w:spacing w:before="0"/>
        <w:jc w:val="left"/>
        <w:rPr>
          <w:color w:val="000000"/>
          <w:sz w:val="22"/>
          <w:szCs w:val="22"/>
        </w:rPr>
      </w:pPr>
      <w:r w:rsidRPr="00BD2F4E">
        <w:rPr>
          <w:color w:val="000000"/>
          <w:sz w:val="22"/>
          <w:szCs w:val="22"/>
        </w:rPr>
        <w:t>In case of switching</w:t>
      </w:r>
      <w:r w:rsidRPr="00BD2F4E">
        <w:rPr>
          <w:color w:val="000000"/>
          <w:sz w:val="22"/>
          <w:szCs w:val="22"/>
        </w:rPr>
        <w:t xml:space="preserve"> </w:t>
      </w:r>
      <w:r w:rsidRPr="00BD2F4E" w:rsidR="00486946">
        <w:rPr>
          <w:color w:val="000000"/>
          <w:sz w:val="22"/>
          <w:szCs w:val="22"/>
        </w:rPr>
        <w:t xml:space="preserve">from </w:t>
      </w:r>
      <w:r w:rsidRPr="00BD2F4E">
        <w:rPr>
          <w:color w:val="000000"/>
          <w:sz w:val="22"/>
          <w:szCs w:val="22"/>
        </w:rPr>
        <w:t>film</w:t>
      </w:r>
      <w:r w:rsidRPr="00BD2F4E" w:rsidR="00FF09B5">
        <w:rPr>
          <w:color w:val="000000"/>
          <w:sz w:val="22"/>
          <w:szCs w:val="22"/>
        </w:rPr>
        <w:noBreakHyphen/>
      </w:r>
      <w:r w:rsidRPr="00BD2F4E">
        <w:rPr>
          <w:color w:val="000000"/>
          <w:sz w:val="22"/>
          <w:szCs w:val="22"/>
        </w:rPr>
        <w:t>coated tablets</w:t>
      </w:r>
      <w:r w:rsidRPr="00BD2F4E" w:rsidR="00595F33">
        <w:rPr>
          <w:color w:val="000000"/>
          <w:sz w:val="22"/>
          <w:szCs w:val="22"/>
        </w:rPr>
        <w:t>/granules</w:t>
      </w:r>
      <w:r w:rsidRPr="00BD2F4E">
        <w:rPr>
          <w:color w:val="000000"/>
          <w:sz w:val="22"/>
          <w:szCs w:val="22"/>
        </w:rPr>
        <w:t xml:space="preserve"> to dispersible tablets, the dose of dispersible tablets should be 40% higher than the dose of film</w:t>
      </w:r>
      <w:r w:rsidRPr="00BD2F4E" w:rsidR="00FF09B5">
        <w:rPr>
          <w:color w:val="000000"/>
          <w:sz w:val="22"/>
          <w:szCs w:val="22"/>
        </w:rPr>
        <w:noBreakHyphen/>
      </w:r>
      <w:r w:rsidRPr="00BD2F4E">
        <w:rPr>
          <w:color w:val="000000"/>
          <w:sz w:val="22"/>
          <w:szCs w:val="22"/>
        </w:rPr>
        <w:t>coated tablets</w:t>
      </w:r>
      <w:r w:rsidRPr="00BD2F4E" w:rsidR="00595F33">
        <w:rPr>
          <w:color w:val="000000"/>
          <w:sz w:val="22"/>
          <w:szCs w:val="22"/>
        </w:rPr>
        <w:t>/granules</w:t>
      </w:r>
      <w:r w:rsidRPr="00BD2F4E">
        <w:rPr>
          <w:color w:val="000000"/>
          <w:sz w:val="22"/>
          <w:szCs w:val="22"/>
        </w:rPr>
        <w:t>, rounded to the nearest whole tablet.</w:t>
      </w:r>
    </w:p>
    <w:p w:rsidR="00197C7D" w:rsidRPr="00BD2F4E" w:rsidP="00C53D1D" w14:paraId="3F526CD8" w14:textId="77777777">
      <w:pPr>
        <w:pStyle w:val="Text"/>
        <w:widowControl w:val="0"/>
        <w:shd w:val="clear" w:color="auto" w:fill="FFFFFF"/>
        <w:spacing w:before="0"/>
        <w:jc w:val="left"/>
        <w:rPr>
          <w:color w:val="000000"/>
          <w:sz w:val="22"/>
          <w:szCs w:val="22"/>
        </w:rPr>
      </w:pPr>
    </w:p>
    <w:p w:rsidR="00197C7D" w:rsidRPr="00BD2F4E" w:rsidP="00C53D1D" w14:paraId="3F526CDA" w14:textId="77777777">
      <w:pPr>
        <w:pStyle w:val="Text"/>
        <w:shd w:val="clear" w:color="auto" w:fill="FFFFFF"/>
        <w:spacing w:before="0"/>
        <w:jc w:val="left"/>
        <w:rPr>
          <w:color w:val="000000"/>
          <w:sz w:val="22"/>
          <w:szCs w:val="22"/>
        </w:rPr>
      </w:pPr>
      <w:r w:rsidRPr="00BD2F4E">
        <w:rPr>
          <w:color w:val="000000"/>
          <w:sz w:val="22"/>
          <w:szCs w:val="22"/>
        </w:rPr>
        <w:t xml:space="preserve">The corresponding doses for </w:t>
      </w:r>
      <w:r w:rsidRPr="00BD2F4E" w:rsidR="00595F33">
        <w:rPr>
          <w:color w:val="000000"/>
          <w:sz w:val="22"/>
          <w:szCs w:val="22"/>
        </w:rPr>
        <w:t>the different</w:t>
      </w:r>
      <w:r w:rsidRPr="00BD2F4E">
        <w:rPr>
          <w:color w:val="000000"/>
          <w:sz w:val="22"/>
          <w:szCs w:val="22"/>
        </w:rPr>
        <w:t xml:space="preserve"> formulations are shown in the table below.</w:t>
      </w:r>
    </w:p>
    <w:p w:rsidR="00197C7D" w:rsidRPr="00BD2F4E" w:rsidP="00C53D1D" w14:paraId="3F526CDB" w14:textId="77777777">
      <w:pPr>
        <w:pStyle w:val="Text"/>
        <w:widowControl w:val="0"/>
        <w:shd w:val="clear" w:color="auto" w:fill="FFFFFF"/>
        <w:spacing w:before="0"/>
        <w:jc w:val="left"/>
        <w:rPr>
          <w:color w:val="000000"/>
          <w:sz w:val="22"/>
          <w:szCs w:val="22"/>
        </w:rPr>
      </w:pPr>
    </w:p>
    <w:p w:rsidR="00426D38" w:rsidRPr="00BD2F4E" w:rsidP="00C53D1D" w14:paraId="3F526CDC" w14:textId="77777777">
      <w:pPr>
        <w:keepNext/>
        <w:keepLines/>
        <w:widowControl w:val="0"/>
        <w:shd w:val="clear" w:color="auto" w:fill="FFFFFF"/>
        <w:tabs>
          <w:tab w:val="clear" w:pos="567"/>
        </w:tabs>
        <w:spacing w:line="240" w:lineRule="auto"/>
        <w:rPr>
          <w:color w:val="000000"/>
          <w:szCs w:val="22"/>
          <w:lang w:val="en-US"/>
        </w:rPr>
      </w:pPr>
      <w:r w:rsidRPr="00BD2F4E">
        <w:rPr>
          <w:color w:val="000000"/>
          <w:szCs w:val="22"/>
          <w:u w:val="single"/>
          <w:lang w:val="en-US"/>
        </w:rPr>
        <w:t>Table 1</w:t>
      </w:r>
      <w:r w:rsidRPr="00BD2F4E">
        <w:rPr>
          <w:color w:val="000000"/>
          <w:szCs w:val="22"/>
          <w:lang w:val="en-US"/>
        </w:rPr>
        <w:tab/>
        <w:t>Recommended doses for transfusional iron overload</w:t>
      </w:r>
    </w:p>
    <w:p w:rsidR="00F338B3" w:rsidRPr="00BD2F4E" w:rsidP="00C53D1D" w14:paraId="3F526CDD" w14:textId="77777777">
      <w:pPr>
        <w:pStyle w:val="Text"/>
        <w:keepNext/>
        <w:keepLines/>
        <w:widowControl w:val="0"/>
        <w:shd w:val="clear" w:color="auto" w:fill="FFFFFF"/>
        <w:spacing w:before="0"/>
        <w:jc w:val="left"/>
        <w:rPr>
          <w:color w:val="000000"/>
          <w:sz w:val="22"/>
          <w:szCs w:val="22"/>
        </w:rPr>
      </w:pPr>
    </w:p>
    <w:tbl>
      <w:tblPr>
        <w:tblW w:w="9351" w:type="dxa"/>
        <w:tblInd w:w="108" w:type="dxa"/>
        <w:tblBorders>
          <w:top w:val="single" w:sz="4" w:space="0" w:color="auto"/>
          <w:bottom w:val="single" w:sz="4" w:space="0" w:color="auto"/>
        </w:tblBorders>
        <w:tblLayout w:type="fixed"/>
        <w:tblLook w:val="0000"/>
      </w:tblPr>
      <w:tblGrid>
        <w:gridCol w:w="1560"/>
        <w:gridCol w:w="1984"/>
        <w:gridCol w:w="1985"/>
        <w:gridCol w:w="1834"/>
        <w:gridCol w:w="434"/>
        <w:gridCol w:w="1554"/>
      </w:tblGrid>
      <w:tr w14:paraId="3F526CE4" w14:textId="77777777" w:rsidTr="00E75AE8">
        <w:tblPrEx>
          <w:tblW w:w="9351" w:type="dxa"/>
          <w:tblInd w:w="108" w:type="dxa"/>
          <w:tblBorders>
            <w:top w:val="single" w:sz="4" w:space="0" w:color="auto"/>
            <w:bottom w:val="single" w:sz="4" w:space="0" w:color="auto"/>
          </w:tblBorders>
          <w:tblLayout w:type="fixed"/>
          <w:tblLook w:val="0000"/>
        </w:tblPrEx>
        <w:trPr>
          <w:cantSplit/>
        </w:trPr>
        <w:tc>
          <w:tcPr>
            <w:tcW w:w="1560" w:type="dxa"/>
            <w:tcBorders>
              <w:top w:val="single" w:sz="4" w:space="0" w:color="auto"/>
              <w:bottom w:val="single" w:sz="4" w:space="0" w:color="auto"/>
            </w:tcBorders>
          </w:tcPr>
          <w:p w:rsidR="003008CD" w:rsidRPr="00BD2F4E" w:rsidP="00C53D1D" w14:paraId="3F526CDE"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top w:val="single" w:sz="4" w:space="0" w:color="auto"/>
              <w:bottom w:val="single" w:sz="4" w:space="0" w:color="auto"/>
            </w:tcBorders>
          </w:tcPr>
          <w:p w:rsidR="003008CD" w:rsidRPr="00BD2F4E" w:rsidP="00C53D1D" w14:paraId="3F526CDF"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rPr>
              <w:t>Film</w:t>
            </w:r>
            <w:r w:rsidRPr="00BD2F4E" w:rsidR="00FF09B5">
              <w:rPr>
                <w:b/>
                <w:color w:val="000000"/>
                <w:szCs w:val="22"/>
              </w:rPr>
              <w:noBreakHyphen/>
            </w:r>
            <w:r w:rsidRPr="00BD2F4E">
              <w:rPr>
                <w:b/>
                <w:color w:val="000000"/>
                <w:szCs w:val="22"/>
              </w:rPr>
              <w:t>coated tablets</w:t>
            </w:r>
            <w:r w:rsidRPr="00BD2F4E" w:rsidR="00595F33">
              <w:rPr>
                <w:b/>
                <w:color w:val="000000"/>
                <w:szCs w:val="22"/>
              </w:rPr>
              <w:t>/granules</w:t>
            </w:r>
          </w:p>
        </w:tc>
        <w:tc>
          <w:tcPr>
            <w:tcW w:w="1985" w:type="dxa"/>
            <w:tcBorders>
              <w:top w:val="single" w:sz="4" w:space="0" w:color="auto"/>
              <w:bottom w:val="single" w:sz="4" w:space="0" w:color="auto"/>
            </w:tcBorders>
          </w:tcPr>
          <w:p w:rsidR="003008CD" w:rsidRPr="00BD2F4E" w:rsidP="00C53D1D" w14:paraId="3F526CE0"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Dispersible tablets</w:t>
            </w:r>
          </w:p>
        </w:tc>
        <w:tc>
          <w:tcPr>
            <w:tcW w:w="1834" w:type="dxa"/>
            <w:tcBorders>
              <w:top w:val="single" w:sz="4" w:space="0" w:color="auto"/>
              <w:bottom w:val="single" w:sz="4" w:space="0" w:color="auto"/>
            </w:tcBorders>
          </w:tcPr>
          <w:p w:rsidR="003008CD" w:rsidRPr="00BD2F4E" w:rsidP="00C53D1D" w14:paraId="3F526CE1"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Transfusions</w:t>
            </w:r>
          </w:p>
        </w:tc>
        <w:tc>
          <w:tcPr>
            <w:tcW w:w="434" w:type="dxa"/>
            <w:tcBorders>
              <w:top w:val="single" w:sz="4" w:space="0" w:color="auto"/>
              <w:bottom w:val="single" w:sz="4" w:space="0" w:color="auto"/>
            </w:tcBorders>
          </w:tcPr>
          <w:p w:rsidR="003008CD" w:rsidRPr="00BD2F4E" w:rsidP="00C53D1D" w14:paraId="3F526CE2"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554" w:type="dxa"/>
            <w:tcBorders>
              <w:top w:val="single" w:sz="4" w:space="0" w:color="auto"/>
              <w:bottom w:val="single" w:sz="4" w:space="0" w:color="auto"/>
            </w:tcBorders>
          </w:tcPr>
          <w:p w:rsidR="003008CD" w:rsidRPr="00BD2F4E" w:rsidP="00C53D1D" w14:paraId="3F526CE3"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Serum ferritin</w:t>
            </w:r>
          </w:p>
        </w:tc>
      </w:tr>
      <w:tr w14:paraId="3F526CEB" w14:textId="77777777" w:rsidTr="00E75AE8">
        <w:tblPrEx>
          <w:tblW w:w="9351" w:type="dxa"/>
          <w:tblInd w:w="108" w:type="dxa"/>
          <w:tblLayout w:type="fixed"/>
          <w:tblLook w:val="0000"/>
        </w:tblPrEx>
        <w:trPr>
          <w:cantSplit/>
        </w:trPr>
        <w:tc>
          <w:tcPr>
            <w:tcW w:w="1560" w:type="dxa"/>
            <w:tcBorders>
              <w:top w:val="single" w:sz="4" w:space="0" w:color="auto"/>
            </w:tcBorders>
          </w:tcPr>
          <w:p w:rsidR="003008CD" w:rsidRPr="00BD2F4E" w:rsidP="00C53D1D" w14:paraId="3F526CE5"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Starting dose</w:t>
            </w:r>
          </w:p>
        </w:tc>
        <w:tc>
          <w:tcPr>
            <w:tcW w:w="1984" w:type="dxa"/>
            <w:tcBorders>
              <w:top w:val="single" w:sz="4" w:space="0" w:color="auto"/>
            </w:tcBorders>
          </w:tcPr>
          <w:p w:rsidR="003008CD" w:rsidRPr="00BD2F4E" w:rsidP="00C53D1D" w14:paraId="3F526CE6"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rPr>
              <w:t>14 mg/kg/day</w:t>
            </w:r>
          </w:p>
        </w:tc>
        <w:tc>
          <w:tcPr>
            <w:tcW w:w="1985" w:type="dxa"/>
            <w:tcBorders>
              <w:top w:val="single" w:sz="4" w:space="0" w:color="auto"/>
            </w:tcBorders>
          </w:tcPr>
          <w:p w:rsidR="003008CD" w:rsidRPr="00BD2F4E" w:rsidP="00C53D1D" w14:paraId="3F526CE7"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20 mg/kg/day</w:t>
            </w:r>
          </w:p>
        </w:tc>
        <w:tc>
          <w:tcPr>
            <w:tcW w:w="1834" w:type="dxa"/>
            <w:tcBorders>
              <w:top w:val="single" w:sz="4" w:space="0" w:color="auto"/>
            </w:tcBorders>
          </w:tcPr>
          <w:p w:rsidR="003008CD" w:rsidRPr="00BD2F4E" w:rsidP="00C53D1D" w14:paraId="3F526CE8"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After 20 units (about 100 ml/kg) of PRBC</w:t>
            </w:r>
          </w:p>
        </w:tc>
        <w:tc>
          <w:tcPr>
            <w:tcW w:w="434" w:type="dxa"/>
            <w:tcBorders>
              <w:top w:val="single" w:sz="4" w:space="0" w:color="auto"/>
            </w:tcBorders>
          </w:tcPr>
          <w:p w:rsidR="003008CD" w:rsidRPr="00BD2F4E" w:rsidP="00C53D1D" w14:paraId="3F526CE9"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or</w:t>
            </w:r>
          </w:p>
        </w:tc>
        <w:tc>
          <w:tcPr>
            <w:tcW w:w="1554" w:type="dxa"/>
            <w:tcBorders>
              <w:top w:val="single" w:sz="4" w:space="0" w:color="auto"/>
            </w:tcBorders>
          </w:tcPr>
          <w:p w:rsidR="003008CD" w:rsidRPr="00BD2F4E" w:rsidP="00C53D1D" w14:paraId="3F526CEA"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&gt;1,000 µg/l</w:t>
            </w:r>
          </w:p>
        </w:tc>
      </w:tr>
      <w:tr w14:paraId="3F526CF2" w14:textId="77777777" w:rsidTr="00E75AE8">
        <w:tblPrEx>
          <w:tblW w:w="9351" w:type="dxa"/>
          <w:tblInd w:w="108" w:type="dxa"/>
          <w:tblLayout w:type="fixed"/>
          <w:tblLook w:val="0000"/>
        </w:tblPrEx>
        <w:trPr>
          <w:cantSplit/>
        </w:trPr>
        <w:tc>
          <w:tcPr>
            <w:tcW w:w="1560" w:type="dxa"/>
            <w:tcBorders>
              <w:bottom w:val="nil"/>
            </w:tcBorders>
          </w:tcPr>
          <w:p w:rsidR="003008CD" w:rsidRPr="00BD2F4E" w:rsidP="00C53D1D" w14:paraId="3F526CEC"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Alternative starting doses</w:t>
            </w:r>
          </w:p>
        </w:tc>
        <w:tc>
          <w:tcPr>
            <w:tcW w:w="1984" w:type="dxa"/>
            <w:tcBorders>
              <w:bottom w:val="nil"/>
            </w:tcBorders>
          </w:tcPr>
          <w:p w:rsidR="003008CD" w:rsidRPr="00BD2F4E" w:rsidP="00C53D1D" w14:paraId="3F526CED"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rPr>
              <w:t>21 mg/kg/day</w:t>
            </w:r>
          </w:p>
        </w:tc>
        <w:tc>
          <w:tcPr>
            <w:tcW w:w="1985" w:type="dxa"/>
            <w:tcBorders>
              <w:bottom w:val="nil"/>
            </w:tcBorders>
          </w:tcPr>
          <w:p w:rsidR="003008CD" w:rsidRPr="00BD2F4E" w:rsidP="00C53D1D" w14:paraId="3F526CEE"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30 mg/kg/day</w:t>
            </w:r>
          </w:p>
        </w:tc>
        <w:tc>
          <w:tcPr>
            <w:tcW w:w="1834" w:type="dxa"/>
            <w:tcBorders>
              <w:bottom w:val="nil"/>
            </w:tcBorders>
          </w:tcPr>
          <w:p w:rsidR="003008CD" w:rsidRPr="00BD2F4E" w:rsidP="00C53D1D" w14:paraId="3F526CEF"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&gt;14 ml/kg/month of PRBC (approx. &gt;4 units/month for an adult)</w:t>
            </w:r>
          </w:p>
        </w:tc>
        <w:tc>
          <w:tcPr>
            <w:tcW w:w="434" w:type="dxa"/>
            <w:tcBorders>
              <w:bottom w:val="nil"/>
            </w:tcBorders>
          </w:tcPr>
          <w:p w:rsidR="003008CD" w:rsidRPr="00BD2F4E" w:rsidP="00C53D1D" w14:paraId="3F526CF0"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bottom w:val="nil"/>
            </w:tcBorders>
          </w:tcPr>
          <w:p w:rsidR="003008CD" w:rsidRPr="00BD2F4E" w:rsidP="00C53D1D" w14:paraId="3F526CF1"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6CF9" w14:textId="77777777" w:rsidTr="00E75AE8">
        <w:tblPrEx>
          <w:tblW w:w="9351" w:type="dxa"/>
          <w:tblInd w:w="108" w:type="dxa"/>
          <w:tblLayout w:type="fixed"/>
          <w:tblLook w:val="0000"/>
        </w:tblPrEx>
        <w:trPr>
          <w:cantSplit/>
        </w:trPr>
        <w:tc>
          <w:tcPr>
            <w:tcW w:w="1560" w:type="dxa"/>
            <w:tcBorders>
              <w:bottom w:val="nil"/>
            </w:tcBorders>
          </w:tcPr>
          <w:p w:rsidR="003008CD" w:rsidRPr="00BD2F4E" w:rsidP="00C53D1D" w14:paraId="3F526CF3"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bottom w:val="nil"/>
            </w:tcBorders>
          </w:tcPr>
          <w:p w:rsidR="003008CD" w:rsidRPr="00BD2F4E" w:rsidP="00C53D1D" w14:paraId="3F526CF4"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rPr>
              <w:t>7 mg/kg/day</w:t>
            </w:r>
          </w:p>
        </w:tc>
        <w:tc>
          <w:tcPr>
            <w:tcW w:w="1985" w:type="dxa"/>
            <w:tcBorders>
              <w:bottom w:val="nil"/>
            </w:tcBorders>
          </w:tcPr>
          <w:p w:rsidR="003008CD" w:rsidRPr="00BD2F4E" w:rsidP="00C53D1D" w14:paraId="3F526CF5"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10 mg/kg/day</w:t>
            </w:r>
          </w:p>
        </w:tc>
        <w:tc>
          <w:tcPr>
            <w:tcW w:w="1834" w:type="dxa"/>
            <w:tcBorders>
              <w:bottom w:val="nil"/>
            </w:tcBorders>
          </w:tcPr>
          <w:p w:rsidR="003008CD" w:rsidRPr="00BD2F4E" w:rsidP="00C53D1D" w14:paraId="3F526CF6"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&lt;7 ml/kg/month of PRBC (approx. &lt;2 units/month for an adult)</w:t>
            </w:r>
          </w:p>
        </w:tc>
        <w:tc>
          <w:tcPr>
            <w:tcW w:w="434" w:type="dxa"/>
            <w:tcBorders>
              <w:bottom w:val="nil"/>
            </w:tcBorders>
          </w:tcPr>
          <w:p w:rsidR="003008CD" w:rsidRPr="00BD2F4E" w:rsidP="00C53D1D" w14:paraId="3F526CF7"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bottom w:val="nil"/>
            </w:tcBorders>
          </w:tcPr>
          <w:p w:rsidR="003008CD" w:rsidRPr="00BD2F4E" w:rsidP="00C53D1D" w14:paraId="3F526CF8"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6D00" w14:textId="77777777" w:rsidTr="00E75AE8">
        <w:tblPrEx>
          <w:tblW w:w="9351" w:type="dxa"/>
          <w:tblInd w:w="108" w:type="dxa"/>
          <w:tblLayout w:type="fixed"/>
          <w:tblLook w:val="0000"/>
        </w:tblPrEx>
        <w:trPr>
          <w:cantSplit/>
        </w:trPr>
        <w:tc>
          <w:tcPr>
            <w:tcW w:w="1560" w:type="dxa"/>
            <w:tcBorders>
              <w:top w:val="nil"/>
              <w:bottom w:val="single" w:sz="4" w:space="0" w:color="auto"/>
            </w:tcBorders>
          </w:tcPr>
          <w:p w:rsidR="003008CD" w:rsidRPr="00BD2F4E" w:rsidP="00C53D1D" w14:paraId="3F526CFA"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For patients well managed on deferoxamine</w:t>
            </w:r>
          </w:p>
        </w:tc>
        <w:tc>
          <w:tcPr>
            <w:tcW w:w="1984" w:type="dxa"/>
            <w:tcBorders>
              <w:top w:val="nil"/>
              <w:bottom w:val="single" w:sz="4" w:space="0" w:color="auto"/>
            </w:tcBorders>
          </w:tcPr>
          <w:p w:rsidR="003008CD" w:rsidRPr="00BD2F4E" w:rsidP="00C53D1D" w14:paraId="3F526CFB"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One third of deferoxamine dose</w:t>
            </w:r>
          </w:p>
        </w:tc>
        <w:tc>
          <w:tcPr>
            <w:tcW w:w="1985" w:type="dxa"/>
            <w:tcBorders>
              <w:top w:val="nil"/>
              <w:bottom w:val="single" w:sz="4" w:space="0" w:color="auto"/>
            </w:tcBorders>
          </w:tcPr>
          <w:p w:rsidR="003008CD" w:rsidRPr="00BD2F4E" w:rsidP="00C53D1D" w14:paraId="3F526CFC"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Half of deferoxamine dose</w:t>
            </w:r>
          </w:p>
        </w:tc>
        <w:tc>
          <w:tcPr>
            <w:tcW w:w="1834" w:type="dxa"/>
            <w:tcBorders>
              <w:top w:val="nil"/>
              <w:bottom w:val="single" w:sz="4" w:space="0" w:color="auto"/>
            </w:tcBorders>
          </w:tcPr>
          <w:p w:rsidR="003008CD" w:rsidRPr="00BD2F4E" w:rsidP="00C53D1D" w14:paraId="3F526CFD"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single" w:sz="4" w:space="0" w:color="auto"/>
            </w:tcBorders>
          </w:tcPr>
          <w:p w:rsidR="003008CD" w:rsidRPr="00BD2F4E" w:rsidP="00C53D1D" w14:paraId="3F526CFE"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single" w:sz="4" w:space="0" w:color="auto"/>
            </w:tcBorders>
          </w:tcPr>
          <w:p w:rsidR="003008CD" w:rsidRPr="00BD2F4E" w:rsidP="00C53D1D" w14:paraId="3F526CFF"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6D07" w14:textId="77777777" w:rsidTr="00E75AE8">
        <w:tblPrEx>
          <w:tblW w:w="9351" w:type="dxa"/>
          <w:tblInd w:w="108" w:type="dxa"/>
          <w:tblLayout w:type="fixed"/>
          <w:tblLook w:val="0000"/>
        </w:tblPrEx>
        <w:trPr>
          <w:cantSplit/>
        </w:trPr>
        <w:tc>
          <w:tcPr>
            <w:tcW w:w="1560" w:type="dxa"/>
            <w:tcBorders>
              <w:top w:val="single" w:sz="4" w:space="0" w:color="auto"/>
              <w:bottom w:val="single" w:sz="4" w:space="0" w:color="auto"/>
            </w:tcBorders>
          </w:tcPr>
          <w:p w:rsidR="003008CD" w:rsidRPr="00BD2F4E" w:rsidP="00C53D1D" w14:paraId="3F526D01"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Monitoring</w:t>
            </w:r>
          </w:p>
        </w:tc>
        <w:tc>
          <w:tcPr>
            <w:tcW w:w="1984" w:type="dxa"/>
            <w:tcBorders>
              <w:top w:val="single" w:sz="4" w:space="0" w:color="auto"/>
              <w:bottom w:val="single" w:sz="4" w:space="0" w:color="auto"/>
            </w:tcBorders>
          </w:tcPr>
          <w:p w:rsidR="003008CD" w:rsidRPr="00BD2F4E" w:rsidP="00C53D1D" w14:paraId="3F526D02" w14:textId="77777777">
            <w:pPr>
              <w:keepNext/>
              <w:keepLines/>
              <w:widowControl w:val="0"/>
              <w:shd w:val="clear" w:color="auto" w:fill="FFFFFF"/>
              <w:tabs>
                <w:tab w:val="left" w:pos="284"/>
                <w:tab w:val="clear" w:pos="567"/>
              </w:tabs>
              <w:spacing w:line="240" w:lineRule="auto"/>
              <w:rPr>
                <w:color w:val="000000"/>
                <w:szCs w:val="22"/>
                <w:lang w:val="en-US"/>
              </w:rPr>
            </w:pPr>
          </w:p>
        </w:tc>
        <w:tc>
          <w:tcPr>
            <w:tcW w:w="1985" w:type="dxa"/>
            <w:tcBorders>
              <w:top w:val="single" w:sz="4" w:space="0" w:color="auto"/>
              <w:bottom w:val="single" w:sz="4" w:space="0" w:color="auto"/>
            </w:tcBorders>
          </w:tcPr>
          <w:p w:rsidR="003008CD" w:rsidRPr="00BD2F4E" w:rsidP="00C53D1D" w14:paraId="3F526D03" w14:textId="77777777">
            <w:pPr>
              <w:keepNext/>
              <w:keepLines/>
              <w:widowControl w:val="0"/>
              <w:shd w:val="clear" w:color="auto" w:fill="FFFFFF"/>
              <w:tabs>
                <w:tab w:val="left" w:pos="284"/>
                <w:tab w:val="clear" w:pos="567"/>
              </w:tabs>
              <w:spacing w:line="240" w:lineRule="auto"/>
              <w:rPr>
                <w:color w:val="000000"/>
                <w:szCs w:val="22"/>
                <w:lang w:val="en-US"/>
              </w:rPr>
            </w:pPr>
          </w:p>
        </w:tc>
        <w:tc>
          <w:tcPr>
            <w:tcW w:w="1834" w:type="dxa"/>
            <w:tcBorders>
              <w:top w:val="single" w:sz="4" w:space="0" w:color="auto"/>
              <w:bottom w:val="single" w:sz="4" w:space="0" w:color="auto"/>
            </w:tcBorders>
          </w:tcPr>
          <w:p w:rsidR="003008CD" w:rsidRPr="00BD2F4E" w:rsidP="00C53D1D" w14:paraId="3F526D04"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single" w:sz="4" w:space="0" w:color="auto"/>
            </w:tcBorders>
          </w:tcPr>
          <w:p w:rsidR="003008CD" w:rsidRPr="00BD2F4E" w:rsidP="00C53D1D" w14:paraId="3F526D05"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single" w:sz="4" w:space="0" w:color="auto"/>
            </w:tcBorders>
          </w:tcPr>
          <w:p w:rsidR="003008CD" w:rsidRPr="00BD2F4E" w:rsidP="00C53D1D" w14:paraId="3F526D06"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Monthly</w:t>
            </w:r>
          </w:p>
        </w:tc>
      </w:tr>
      <w:tr w14:paraId="3F526D0E" w14:textId="77777777" w:rsidTr="00E75AE8">
        <w:tblPrEx>
          <w:tblW w:w="9351" w:type="dxa"/>
          <w:tblInd w:w="108" w:type="dxa"/>
          <w:tblLayout w:type="fixed"/>
          <w:tblLook w:val="0000"/>
        </w:tblPrEx>
        <w:trPr>
          <w:cantSplit/>
        </w:trPr>
        <w:tc>
          <w:tcPr>
            <w:tcW w:w="1560" w:type="dxa"/>
            <w:tcBorders>
              <w:top w:val="nil"/>
              <w:bottom w:val="single" w:sz="4" w:space="0" w:color="auto"/>
            </w:tcBorders>
          </w:tcPr>
          <w:p w:rsidR="003008CD" w:rsidRPr="00BD2F4E" w:rsidP="00C53D1D" w14:paraId="3F526D08"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Target range</w:t>
            </w:r>
          </w:p>
        </w:tc>
        <w:tc>
          <w:tcPr>
            <w:tcW w:w="1984" w:type="dxa"/>
            <w:tcBorders>
              <w:top w:val="nil"/>
              <w:bottom w:val="single" w:sz="4" w:space="0" w:color="auto"/>
            </w:tcBorders>
          </w:tcPr>
          <w:p w:rsidR="003008CD" w:rsidRPr="00BD2F4E" w:rsidP="00C53D1D" w14:paraId="3F526D09" w14:textId="77777777">
            <w:pPr>
              <w:keepNext/>
              <w:keepLines/>
              <w:widowControl w:val="0"/>
              <w:shd w:val="clear" w:color="auto" w:fill="FFFFFF"/>
              <w:tabs>
                <w:tab w:val="left" w:pos="284"/>
                <w:tab w:val="clear" w:pos="567"/>
              </w:tabs>
              <w:spacing w:line="240" w:lineRule="auto"/>
              <w:rPr>
                <w:color w:val="000000"/>
                <w:szCs w:val="22"/>
                <w:lang w:val="en-US"/>
              </w:rPr>
            </w:pPr>
          </w:p>
        </w:tc>
        <w:tc>
          <w:tcPr>
            <w:tcW w:w="1985" w:type="dxa"/>
            <w:tcBorders>
              <w:top w:val="nil"/>
              <w:bottom w:val="single" w:sz="4" w:space="0" w:color="auto"/>
            </w:tcBorders>
          </w:tcPr>
          <w:p w:rsidR="003008CD" w:rsidRPr="00BD2F4E" w:rsidP="00C53D1D" w14:paraId="3F526D0A" w14:textId="77777777">
            <w:pPr>
              <w:keepNext/>
              <w:keepLines/>
              <w:widowControl w:val="0"/>
              <w:shd w:val="clear" w:color="auto" w:fill="FFFFFF"/>
              <w:tabs>
                <w:tab w:val="left" w:pos="284"/>
                <w:tab w:val="clear" w:pos="567"/>
              </w:tabs>
              <w:spacing w:line="240" w:lineRule="auto"/>
              <w:rPr>
                <w:color w:val="000000"/>
                <w:szCs w:val="22"/>
                <w:lang w:val="en-US"/>
              </w:rPr>
            </w:pPr>
          </w:p>
        </w:tc>
        <w:tc>
          <w:tcPr>
            <w:tcW w:w="1834" w:type="dxa"/>
            <w:tcBorders>
              <w:top w:val="nil"/>
              <w:bottom w:val="single" w:sz="4" w:space="0" w:color="auto"/>
            </w:tcBorders>
          </w:tcPr>
          <w:p w:rsidR="003008CD" w:rsidRPr="00BD2F4E" w:rsidP="00C53D1D" w14:paraId="3F526D0B"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single" w:sz="4" w:space="0" w:color="auto"/>
            </w:tcBorders>
          </w:tcPr>
          <w:p w:rsidR="003008CD" w:rsidRPr="00BD2F4E" w:rsidP="00C53D1D" w14:paraId="3F526D0C"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single" w:sz="4" w:space="0" w:color="auto"/>
            </w:tcBorders>
          </w:tcPr>
          <w:p w:rsidR="003008CD" w:rsidRPr="00BD2F4E" w:rsidP="00C53D1D" w14:paraId="3F526D0D" w14:textId="77777777">
            <w:pPr>
              <w:keepNext/>
              <w:keepLines/>
              <w:widowControl w:val="0"/>
              <w:shd w:val="clear" w:color="auto" w:fill="FFFFFF"/>
              <w:tabs>
                <w:tab w:val="left" w:pos="284"/>
                <w:tab w:val="clear" w:pos="567"/>
              </w:tabs>
              <w:spacing w:line="240" w:lineRule="auto"/>
              <w:rPr>
                <w:color w:val="000000"/>
                <w:szCs w:val="22"/>
                <w:lang w:val="en-US"/>
              </w:rPr>
            </w:pPr>
            <w:r w:rsidRPr="00BD2F4E">
              <w:rPr>
                <w:b/>
                <w:color w:val="000000"/>
                <w:szCs w:val="22"/>
                <w:lang w:val="en-US"/>
              </w:rPr>
              <w:t>500</w:t>
            </w:r>
            <w:r w:rsidRPr="00BD2F4E">
              <w:rPr>
                <w:b/>
                <w:color w:val="000000"/>
                <w:szCs w:val="22"/>
                <w:lang w:val="en-US"/>
              </w:rPr>
              <w:noBreakHyphen/>
              <w:t>1,000 µg/</w:t>
            </w:r>
            <w:r w:rsidRPr="00BD2F4E">
              <w:rPr>
                <w:color w:val="000000"/>
                <w:szCs w:val="22"/>
                <w:lang w:val="en-US"/>
              </w:rPr>
              <w:t>l</w:t>
            </w:r>
          </w:p>
        </w:tc>
      </w:tr>
      <w:tr w14:paraId="3F526D15" w14:textId="77777777" w:rsidTr="00E75AE8">
        <w:tblPrEx>
          <w:tblW w:w="9351" w:type="dxa"/>
          <w:tblInd w:w="108" w:type="dxa"/>
          <w:tblLayout w:type="fixed"/>
          <w:tblLook w:val="0000"/>
        </w:tblPrEx>
        <w:trPr>
          <w:cantSplit/>
        </w:trPr>
        <w:tc>
          <w:tcPr>
            <w:tcW w:w="1560" w:type="dxa"/>
            <w:tcBorders>
              <w:top w:val="single" w:sz="4" w:space="0" w:color="auto"/>
            </w:tcBorders>
          </w:tcPr>
          <w:p w:rsidR="003008CD" w:rsidRPr="00BD2F4E" w:rsidP="00C53D1D" w14:paraId="3F526D0F"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top w:val="single" w:sz="4" w:space="0" w:color="auto"/>
            </w:tcBorders>
          </w:tcPr>
          <w:p w:rsidR="003008CD" w:rsidRPr="00BD2F4E" w:rsidP="00C53D1D" w14:paraId="3F526D10" w14:textId="77777777">
            <w:pPr>
              <w:keepNext/>
              <w:keepLines/>
              <w:widowControl w:val="0"/>
              <w:shd w:val="clear" w:color="auto" w:fill="FFFFFF"/>
              <w:tabs>
                <w:tab w:val="left" w:pos="284"/>
                <w:tab w:val="clear" w:pos="567"/>
              </w:tabs>
              <w:spacing w:line="240" w:lineRule="auto"/>
              <w:rPr>
                <w:color w:val="000000"/>
                <w:szCs w:val="22"/>
              </w:rPr>
            </w:pPr>
          </w:p>
        </w:tc>
        <w:tc>
          <w:tcPr>
            <w:tcW w:w="1985" w:type="dxa"/>
            <w:tcBorders>
              <w:top w:val="single" w:sz="4" w:space="0" w:color="auto"/>
              <w:bottom w:val="nil"/>
            </w:tcBorders>
          </w:tcPr>
          <w:p w:rsidR="003008CD" w:rsidRPr="00BD2F4E" w:rsidP="00C53D1D" w14:paraId="3F526D11" w14:textId="77777777">
            <w:pPr>
              <w:keepNext/>
              <w:keepLines/>
              <w:widowControl w:val="0"/>
              <w:shd w:val="clear" w:color="auto" w:fill="FFFFFF"/>
              <w:tabs>
                <w:tab w:val="left" w:pos="284"/>
                <w:tab w:val="clear" w:pos="567"/>
              </w:tabs>
              <w:spacing w:line="240" w:lineRule="auto"/>
              <w:rPr>
                <w:color w:val="000000"/>
                <w:szCs w:val="22"/>
                <w:lang w:val="en-US"/>
              </w:rPr>
            </w:pPr>
          </w:p>
        </w:tc>
        <w:tc>
          <w:tcPr>
            <w:tcW w:w="1834" w:type="dxa"/>
            <w:tcBorders>
              <w:top w:val="single" w:sz="4" w:space="0" w:color="auto"/>
              <w:bottom w:val="nil"/>
            </w:tcBorders>
          </w:tcPr>
          <w:p w:rsidR="003008CD" w:rsidRPr="00BD2F4E" w:rsidP="00C53D1D" w14:paraId="3F526D12"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nil"/>
            </w:tcBorders>
          </w:tcPr>
          <w:p w:rsidR="003008CD" w:rsidRPr="00BD2F4E" w:rsidP="00C53D1D" w14:paraId="3F526D13"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nil"/>
            </w:tcBorders>
          </w:tcPr>
          <w:p w:rsidR="003008CD" w:rsidRPr="00BD2F4E" w:rsidP="00C53D1D" w14:paraId="3F526D14"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6D1C" w14:textId="77777777" w:rsidTr="00E75AE8">
        <w:tblPrEx>
          <w:tblW w:w="9351" w:type="dxa"/>
          <w:tblInd w:w="108" w:type="dxa"/>
          <w:tblLayout w:type="fixed"/>
          <w:tblLook w:val="0000"/>
        </w:tblPrEx>
        <w:trPr>
          <w:cantSplit/>
        </w:trPr>
        <w:tc>
          <w:tcPr>
            <w:tcW w:w="1560" w:type="dxa"/>
            <w:vMerge w:val="restart"/>
            <w:tcBorders>
              <w:top w:val="single" w:sz="4" w:space="0" w:color="auto"/>
            </w:tcBorders>
          </w:tcPr>
          <w:p w:rsidR="00612ADE" w:rsidRPr="00BD2F4E" w:rsidP="00C53D1D" w14:paraId="3F526D16" w14:textId="77777777">
            <w:pPr>
              <w:keepNext/>
              <w:keepLines/>
              <w:widowControl w:val="0"/>
              <w:shd w:val="clear" w:color="auto" w:fill="FFFFFF"/>
              <w:tabs>
                <w:tab w:val="left" w:pos="284"/>
                <w:tab w:val="clear" w:pos="567"/>
              </w:tabs>
              <w:spacing w:line="240" w:lineRule="auto"/>
              <w:rPr>
                <w:color w:val="000000"/>
                <w:szCs w:val="22"/>
                <w:lang w:val="en-US"/>
              </w:rPr>
            </w:pPr>
            <w:r w:rsidRPr="00BD2F4E">
              <w:rPr>
                <w:b/>
                <w:color w:val="000000"/>
                <w:szCs w:val="22"/>
                <w:lang w:val="en-US"/>
              </w:rPr>
              <w:t>Adjustment steps</w:t>
            </w:r>
          </w:p>
          <w:p w:rsidR="00612ADE" w:rsidRPr="00BD2F4E" w:rsidP="00C53D1D" w14:paraId="3F526D17"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color w:val="000000"/>
                <w:szCs w:val="22"/>
                <w:lang w:val="en-US"/>
              </w:rPr>
              <w:t>(every 3</w:t>
            </w:r>
            <w:r w:rsidRPr="00BD2F4E">
              <w:rPr>
                <w:color w:val="000000"/>
                <w:szCs w:val="22"/>
                <w:lang w:val="en-US"/>
              </w:rPr>
              <w:noBreakHyphen/>
              <w:t>6 months)</w:t>
            </w:r>
          </w:p>
        </w:tc>
        <w:tc>
          <w:tcPr>
            <w:tcW w:w="3969" w:type="dxa"/>
            <w:gridSpan w:val="2"/>
            <w:tcBorders>
              <w:top w:val="single" w:sz="4" w:space="0" w:color="auto"/>
            </w:tcBorders>
          </w:tcPr>
          <w:p w:rsidR="00612ADE" w:rsidRPr="00BD2F4E" w:rsidP="00C53D1D" w14:paraId="3F526D18" w14:textId="77777777">
            <w:pPr>
              <w:keepNext/>
              <w:keepLines/>
              <w:widowControl w:val="0"/>
              <w:shd w:val="clear" w:color="auto" w:fill="FFFFFF"/>
              <w:tabs>
                <w:tab w:val="left" w:pos="284"/>
                <w:tab w:val="clear" w:pos="567"/>
              </w:tabs>
              <w:spacing w:line="240" w:lineRule="auto"/>
              <w:jc w:val="center"/>
              <w:rPr>
                <w:b/>
                <w:color w:val="000000"/>
                <w:szCs w:val="22"/>
                <w:lang w:val="en-US"/>
              </w:rPr>
            </w:pPr>
            <w:r w:rsidRPr="00BD2F4E">
              <w:rPr>
                <w:b/>
                <w:color w:val="000000"/>
                <w:szCs w:val="22"/>
                <w:lang w:val="en-US"/>
              </w:rPr>
              <w:t>Increase</w:t>
            </w:r>
          </w:p>
        </w:tc>
        <w:tc>
          <w:tcPr>
            <w:tcW w:w="1834" w:type="dxa"/>
            <w:tcBorders>
              <w:top w:val="single" w:sz="4" w:space="0" w:color="auto"/>
              <w:bottom w:val="nil"/>
            </w:tcBorders>
          </w:tcPr>
          <w:p w:rsidR="00612ADE" w:rsidRPr="00BD2F4E" w:rsidP="00C53D1D" w14:paraId="3F526D19"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nil"/>
            </w:tcBorders>
          </w:tcPr>
          <w:p w:rsidR="00612ADE" w:rsidRPr="00BD2F4E" w:rsidP="00C53D1D" w14:paraId="3F526D1A"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nil"/>
            </w:tcBorders>
          </w:tcPr>
          <w:p w:rsidR="00612ADE" w:rsidRPr="00BD2F4E" w:rsidP="00C53D1D" w14:paraId="3F526D1B"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&gt;2,500 µg/l</w:t>
            </w:r>
          </w:p>
        </w:tc>
      </w:tr>
      <w:tr w14:paraId="3F526D25" w14:textId="77777777" w:rsidTr="00E75AE8">
        <w:tblPrEx>
          <w:tblW w:w="9351" w:type="dxa"/>
          <w:tblInd w:w="108" w:type="dxa"/>
          <w:tblLayout w:type="fixed"/>
          <w:tblLook w:val="0000"/>
        </w:tblPrEx>
        <w:trPr>
          <w:cantSplit/>
        </w:trPr>
        <w:tc>
          <w:tcPr>
            <w:tcW w:w="1560" w:type="dxa"/>
            <w:vMerge/>
          </w:tcPr>
          <w:p w:rsidR="003008CD" w:rsidRPr="00BD2F4E" w:rsidP="00C53D1D" w14:paraId="3F526D1D"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bottom w:val="single" w:sz="4" w:space="0" w:color="auto"/>
            </w:tcBorders>
          </w:tcPr>
          <w:p w:rsidR="00E75AE8" w:rsidRPr="00BD2F4E" w:rsidP="00C53D1D" w14:paraId="3F526D1E" w14:textId="77777777">
            <w:pPr>
              <w:keepNext/>
              <w:keepLines/>
              <w:widowControl w:val="0"/>
              <w:shd w:val="clear" w:color="auto" w:fill="FFFFFF"/>
              <w:tabs>
                <w:tab w:val="left" w:pos="284"/>
                <w:tab w:val="clear" w:pos="567"/>
              </w:tabs>
              <w:spacing w:line="240" w:lineRule="auto"/>
              <w:rPr>
                <w:color w:val="000000"/>
                <w:szCs w:val="22"/>
              </w:rPr>
            </w:pPr>
            <w:r w:rsidRPr="00BD2F4E">
              <w:rPr>
                <w:color w:val="000000"/>
                <w:szCs w:val="22"/>
              </w:rPr>
              <w:t xml:space="preserve">3.5 </w:t>
            </w:r>
            <w:r w:rsidRPr="00BD2F4E">
              <w:rPr>
                <w:color w:val="000000"/>
                <w:szCs w:val="22"/>
              </w:rPr>
              <w:noBreakHyphen/>
              <w:t xml:space="preserve"> 7 mg/kg</w:t>
            </w:r>
            <w:r w:rsidRPr="00BD2F4E" w:rsidR="00351ED4">
              <w:rPr>
                <w:color w:val="000000"/>
                <w:szCs w:val="22"/>
              </w:rPr>
              <w:t>/day</w:t>
            </w:r>
          </w:p>
          <w:p w:rsidR="003008CD" w:rsidRPr="00BD2F4E" w:rsidP="00C53D1D" w14:paraId="3F526D1F" w14:textId="77777777">
            <w:pPr>
              <w:keepNext/>
              <w:keepLines/>
              <w:widowControl w:val="0"/>
              <w:shd w:val="clear" w:color="auto" w:fill="FFFFFF"/>
              <w:tabs>
                <w:tab w:val="left" w:pos="284"/>
                <w:tab w:val="clear" w:pos="567"/>
              </w:tabs>
              <w:spacing w:line="240" w:lineRule="auto"/>
              <w:rPr>
                <w:color w:val="000000"/>
                <w:szCs w:val="22"/>
              </w:rPr>
            </w:pPr>
            <w:r w:rsidRPr="00BD2F4E">
              <w:rPr>
                <w:color w:val="000000"/>
                <w:szCs w:val="22"/>
                <w:lang w:val="en-US"/>
              </w:rPr>
              <w:t>Up to 28 mg/kg/day</w:t>
            </w:r>
          </w:p>
        </w:tc>
        <w:tc>
          <w:tcPr>
            <w:tcW w:w="1985" w:type="dxa"/>
            <w:tcBorders>
              <w:top w:val="nil"/>
              <w:bottom w:val="single" w:sz="4" w:space="0" w:color="auto"/>
            </w:tcBorders>
          </w:tcPr>
          <w:p w:rsidR="00E75AE8" w:rsidRPr="00BD2F4E" w:rsidP="00C53D1D" w14:paraId="3F526D20"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5</w:t>
            </w:r>
            <w:r w:rsidRPr="00BD2F4E">
              <w:rPr>
                <w:color w:val="000000"/>
                <w:szCs w:val="22"/>
                <w:lang w:val="en-US"/>
              </w:rPr>
              <w:noBreakHyphen/>
              <w:t>10 mg/kg/day</w:t>
            </w:r>
          </w:p>
          <w:p w:rsidR="003008CD" w:rsidRPr="00BD2F4E" w:rsidP="00C53D1D" w14:paraId="3F526D21"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Up to 40 mg/kg/day</w:t>
            </w:r>
          </w:p>
        </w:tc>
        <w:tc>
          <w:tcPr>
            <w:tcW w:w="1834" w:type="dxa"/>
            <w:tcBorders>
              <w:top w:val="nil"/>
              <w:bottom w:val="single" w:sz="4" w:space="0" w:color="auto"/>
            </w:tcBorders>
          </w:tcPr>
          <w:p w:rsidR="003008CD" w:rsidRPr="00BD2F4E" w:rsidP="00C53D1D" w14:paraId="3F526D22"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single" w:sz="4" w:space="0" w:color="auto"/>
            </w:tcBorders>
          </w:tcPr>
          <w:p w:rsidR="003008CD" w:rsidRPr="00BD2F4E" w:rsidP="00C53D1D" w14:paraId="3F526D23"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single" w:sz="4" w:space="0" w:color="auto"/>
            </w:tcBorders>
          </w:tcPr>
          <w:p w:rsidR="003008CD" w:rsidRPr="00BD2F4E" w:rsidP="00C53D1D" w14:paraId="3F526D24"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6D2B" w14:textId="77777777" w:rsidTr="00E75AE8">
        <w:tblPrEx>
          <w:tblW w:w="9351" w:type="dxa"/>
          <w:tblInd w:w="108" w:type="dxa"/>
          <w:tblLayout w:type="fixed"/>
          <w:tblLook w:val="0000"/>
        </w:tblPrEx>
        <w:trPr>
          <w:cantSplit/>
        </w:trPr>
        <w:tc>
          <w:tcPr>
            <w:tcW w:w="1560" w:type="dxa"/>
            <w:vMerge/>
          </w:tcPr>
          <w:p w:rsidR="003008CD" w:rsidRPr="00BD2F4E" w:rsidP="00C53D1D" w14:paraId="3F526D26"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3969" w:type="dxa"/>
            <w:gridSpan w:val="2"/>
            <w:tcBorders>
              <w:top w:val="single" w:sz="4" w:space="0" w:color="auto"/>
              <w:bottom w:val="nil"/>
            </w:tcBorders>
          </w:tcPr>
          <w:p w:rsidR="003008CD" w:rsidRPr="00BD2F4E" w:rsidP="00C53D1D" w14:paraId="3F526D27" w14:textId="77777777">
            <w:pPr>
              <w:keepNext/>
              <w:keepLines/>
              <w:widowControl w:val="0"/>
              <w:shd w:val="clear" w:color="auto" w:fill="FFFFFF"/>
              <w:tabs>
                <w:tab w:val="left" w:pos="284"/>
                <w:tab w:val="clear" w:pos="567"/>
              </w:tabs>
              <w:spacing w:line="240" w:lineRule="auto"/>
              <w:jc w:val="center"/>
              <w:rPr>
                <w:b/>
                <w:color w:val="000000"/>
                <w:szCs w:val="22"/>
                <w:lang w:val="en-US"/>
              </w:rPr>
            </w:pPr>
            <w:r w:rsidRPr="00BD2F4E">
              <w:rPr>
                <w:b/>
                <w:color w:val="000000"/>
                <w:szCs w:val="22"/>
                <w:lang w:val="en-US"/>
              </w:rPr>
              <w:t>Decrease</w:t>
            </w:r>
          </w:p>
        </w:tc>
        <w:tc>
          <w:tcPr>
            <w:tcW w:w="1834" w:type="dxa"/>
            <w:tcBorders>
              <w:top w:val="single" w:sz="4" w:space="0" w:color="auto"/>
              <w:bottom w:val="nil"/>
            </w:tcBorders>
          </w:tcPr>
          <w:p w:rsidR="003008CD" w:rsidRPr="00BD2F4E" w:rsidP="00C53D1D" w14:paraId="3F526D28"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nil"/>
            </w:tcBorders>
          </w:tcPr>
          <w:p w:rsidR="003008CD" w:rsidRPr="00BD2F4E" w:rsidP="00C53D1D" w14:paraId="3F526D29"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nil"/>
            </w:tcBorders>
          </w:tcPr>
          <w:p w:rsidR="003008CD" w:rsidRPr="00BD2F4E" w:rsidP="00C53D1D" w14:paraId="3F526D2A"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6D32" w14:textId="77777777" w:rsidTr="00E75AE8">
        <w:tblPrEx>
          <w:tblW w:w="9351" w:type="dxa"/>
          <w:tblInd w:w="108" w:type="dxa"/>
          <w:tblLayout w:type="fixed"/>
          <w:tblLook w:val="0000"/>
        </w:tblPrEx>
        <w:trPr>
          <w:cantSplit/>
        </w:trPr>
        <w:tc>
          <w:tcPr>
            <w:tcW w:w="1560" w:type="dxa"/>
            <w:vMerge/>
          </w:tcPr>
          <w:p w:rsidR="003008CD" w:rsidRPr="00BD2F4E" w:rsidP="00C53D1D" w14:paraId="3F526D2C"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top w:val="nil"/>
            </w:tcBorders>
          </w:tcPr>
          <w:p w:rsidR="003008CD" w:rsidRPr="00BD2F4E" w:rsidP="00C53D1D" w14:paraId="3F526D2D"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rPr>
              <w:t xml:space="preserve">3.5 </w:t>
            </w:r>
            <w:r w:rsidRPr="00BD2F4E">
              <w:rPr>
                <w:color w:val="000000"/>
                <w:szCs w:val="22"/>
              </w:rPr>
              <w:noBreakHyphen/>
              <w:t xml:space="preserve"> 7 mg/kg</w:t>
            </w:r>
            <w:r w:rsidRPr="00BD2F4E" w:rsidR="001D5BCE">
              <w:rPr>
                <w:color w:val="000000"/>
                <w:szCs w:val="22"/>
              </w:rPr>
              <w:t>/day</w:t>
            </w:r>
          </w:p>
        </w:tc>
        <w:tc>
          <w:tcPr>
            <w:tcW w:w="1985" w:type="dxa"/>
            <w:tcBorders>
              <w:top w:val="nil"/>
              <w:bottom w:val="nil"/>
            </w:tcBorders>
          </w:tcPr>
          <w:p w:rsidR="003008CD" w:rsidRPr="00BD2F4E" w:rsidP="00C53D1D" w14:paraId="3F526D2E"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5</w:t>
            </w:r>
            <w:r w:rsidRPr="00BD2F4E">
              <w:rPr>
                <w:color w:val="000000"/>
                <w:szCs w:val="22"/>
                <w:lang w:val="en-US"/>
              </w:rPr>
              <w:noBreakHyphen/>
              <w:t>10 mg/kg/day</w:t>
            </w:r>
          </w:p>
        </w:tc>
        <w:tc>
          <w:tcPr>
            <w:tcW w:w="1834" w:type="dxa"/>
            <w:tcBorders>
              <w:top w:val="nil"/>
              <w:bottom w:val="nil"/>
            </w:tcBorders>
          </w:tcPr>
          <w:p w:rsidR="003008CD" w:rsidRPr="00BD2F4E" w:rsidP="00C53D1D" w14:paraId="3F526D2F"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nil"/>
            </w:tcBorders>
          </w:tcPr>
          <w:p w:rsidR="003008CD" w:rsidRPr="00BD2F4E" w:rsidP="00C53D1D" w14:paraId="3F526D30"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nil"/>
            </w:tcBorders>
          </w:tcPr>
          <w:p w:rsidR="003008CD" w:rsidRPr="00BD2F4E" w:rsidP="00C53D1D" w14:paraId="3F526D31"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&lt;2,500 µg/l</w:t>
            </w:r>
          </w:p>
        </w:tc>
      </w:tr>
      <w:tr w14:paraId="3F526D39" w14:textId="77777777" w:rsidTr="00E75AE8">
        <w:tblPrEx>
          <w:tblW w:w="9351" w:type="dxa"/>
          <w:tblInd w:w="108" w:type="dxa"/>
          <w:tblLayout w:type="fixed"/>
          <w:tblLook w:val="0000"/>
        </w:tblPrEx>
        <w:trPr>
          <w:cantSplit/>
        </w:trPr>
        <w:tc>
          <w:tcPr>
            <w:tcW w:w="1560" w:type="dxa"/>
            <w:vMerge/>
          </w:tcPr>
          <w:p w:rsidR="003008CD" w:rsidRPr="00BD2F4E" w:rsidP="00C53D1D" w14:paraId="3F526D33"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Pr>
          <w:p w:rsidR="003008CD" w:rsidRPr="00BD2F4E" w:rsidP="00C53D1D" w14:paraId="3F526D34" w14:textId="77777777">
            <w:pPr>
              <w:keepNext/>
              <w:keepLines/>
              <w:widowControl w:val="0"/>
              <w:shd w:val="clear" w:color="auto" w:fill="FFFFFF"/>
              <w:tabs>
                <w:tab w:val="clear" w:pos="567"/>
              </w:tabs>
              <w:spacing w:line="240" w:lineRule="auto"/>
              <w:rPr>
                <w:color w:val="000000"/>
                <w:szCs w:val="22"/>
                <w:lang w:val="en-US"/>
              </w:rPr>
            </w:pPr>
            <w:r w:rsidRPr="00BD2F4E">
              <w:rPr>
                <w:color w:val="000000"/>
                <w:szCs w:val="22"/>
                <w:lang w:val="en-US"/>
              </w:rPr>
              <w:t>In patients treated with doses &gt;21 mg/kg/day</w:t>
            </w:r>
          </w:p>
        </w:tc>
        <w:tc>
          <w:tcPr>
            <w:tcW w:w="1985" w:type="dxa"/>
            <w:tcBorders>
              <w:top w:val="nil"/>
              <w:bottom w:val="nil"/>
            </w:tcBorders>
          </w:tcPr>
          <w:p w:rsidR="003008CD" w:rsidRPr="00BD2F4E" w:rsidP="00C53D1D" w14:paraId="3F526D35" w14:textId="77777777">
            <w:pPr>
              <w:keepNext/>
              <w:keepLines/>
              <w:widowControl w:val="0"/>
              <w:shd w:val="clear" w:color="auto" w:fill="FFFFFF"/>
              <w:tabs>
                <w:tab w:val="clear" w:pos="567"/>
              </w:tabs>
              <w:spacing w:line="240" w:lineRule="auto"/>
              <w:rPr>
                <w:color w:val="000000"/>
                <w:szCs w:val="22"/>
                <w:lang w:val="en-US"/>
              </w:rPr>
            </w:pPr>
            <w:r w:rsidRPr="00BD2F4E">
              <w:rPr>
                <w:color w:val="000000"/>
                <w:szCs w:val="22"/>
                <w:lang w:val="en-US"/>
              </w:rPr>
              <w:t>In patients treated with doses &gt;30 mg/kg/day</w:t>
            </w:r>
          </w:p>
        </w:tc>
        <w:tc>
          <w:tcPr>
            <w:tcW w:w="1834" w:type="dxa"/>
            <w:tcBorders>
              <w:top w:val="nil"/>
              <w:bottom w:val="nil"/>
            </w:tcBorders>
          </w:tcPr>
          <w:p w:rsidR="003008CD" w:rsidRPr="00BD2F4E" w:rsidP="00C53D1D" w14:paraId="3F526D36"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nil"/>
            </w:tcBorders>
          </w:tcPr>
          <w:p w:rsidR="003008CD" w:rsidRPr="00BD2F4E" w:rsidP="00C53D1D" w14:paraId="3F526D37"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nil"/>
            </w:tcBorders>
          </w:tcPr>
          <w:p w:rsidR="003008CD" w:rsidRPr="00BD2F4E" w:rsidP="00C53D1D" w14:paraId="3F526D38"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6D3F" w14:textId="77777777" w:rsidTr="00E75AE8">
        <w:tblPrEx>
          <w:tblW w:w="9351" w:type="dxa"/>
          <w:tblInd w:w="108" w:type="dxa"/>
          <w:tblLayout w:type="fixed"/>
          <w:tblLook w:val="0000"/>
        </w:tblPrEx>
        <w:trPr>
          <w:cantSplit/>
        </w:trPr>
        <w:tc>
          <w:tcPr>
            <w:tcW w:w="1560" w:type="dxa"/>
            <w:vMerge/>
          </w:tcPr>
          <w:p w:rsidR="003008CD" w:rsidRPr="00BD2F4E" w:rsidP="00C53D1D" w14:paraId="3F526D3A"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3969" w:type="dxa"/>
            <w:gridSpan w:val="2"/>
          </w:tcPr>
          <w:p w:rsidR="003008CD" w:rsidRPr="00BD2F4E" w:rsidP="00C53D1D" w14:paraId="3F526D3B" w14:textId="77777777">
            <w:pPr>
              <w:keepNext/>
              <w:keepLines/>
              <w:widowControl w:val="0"/>
              <w:numPr>
                <w:ilvl w:val="0"/>
                <w:numId w:val="59"/>
              </w:numPr>
              <w:shd w:val="clear" w:color="auto" w:fill="FFFFFF"/>
              <w:tabs>
                <w:tab w:val="clear" w:pos="567"/>
              </w:tabs>
              <w:spacing w:line="240" w:lineRule="auto"/>
              <w:rPr>
                <w:color w:val="000000"/>
                <w:szCs w:val="22"/>
                <w:lang w:val="en-US"/>
              </w:rPr>
            </w:pPr>
            <w:r w:rsidRPr="00BD2F4E">
              <w:rPr>
                <w:color w:val="000000"/>
                <w:szCs w:val="22"/>
                <w:lang w:val="en-US"/>
              </w:rPr>
              <w:t>When target is reached</w:t>
            </w:r>
          </w:p>
        </w:tc>
        <w:tc>
          <w:tcPr>
            <w:tcW w:w="1834" w:type="dxa"/>
            <w:tcBorders>
              <w:top w:val="nil"/>
              <w:bottom w:val="single" w:sz="4" w:space="0" w:color="auto"/>
            </w:tcBorders>
          </w:tcPr>
          <w:p w:rsidR="003008CD" w:rsidRPr="00BD2F4E" w:rsidP="00C53D1D" w14:paraId="3F526D3C"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single" w:sz="4" w:space="0" w:color="auto"/>
            </w:tcBorders>
          </w:tcPr>
          <w:p w:rsidR="003008CD" w:rsidRPr="00BD2F4E" w:rsidP="00C53D1D" w14:paraId="3F526D3D"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single" w:sz="4" w:space="0" w:color="auto"/>
            </w:tcBorders>
          </w:tcPr>
          <w:p w:rsidR="003008CD" w:rsidRPr="00BD2F4E" w:rsidP="00C53D1D" w14:paraId="3F526D3E"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500</w:t>
            </w:r>
            <w:r w:rsidRPr="00BD2F4E">
              <w:rPr>
                <w:color w:val="000000"/>
                <w:szCs w:val="22"/>
                <w:lang w:val="en-US"/>
              </w:rPr>
              <w:noBreakHyphen/>
              <w:t>1,000 µg/l</w:t>
            </w:r>
          </w:p>
        </w:tc>
      </w:tr>
      <w:tr w14:paraId="3F526D46" w14:textId="77777777" w:rsidTr="00E75AE8">
        <w:tblPrEx>
          <w:tblW w:w="9351" w:type="dxa"/>
          <w:tblInd w:w="108" w:type="dxa"/>
          <w:tblLayout w:type="fixed"/>
          <w:tblLook w:val="0000"/>
        </w:tblPrEx>
        <w:trPr>
          <w:cantSplit/>
        </w:trPr>
        <w:tc>
          <w:tcPr>
            <w:tcW w:w="1560" w:type="dxa"/>
            <w:tcBorders>
              <w:top w:val="single" w:sz="4" w:space="0" w:color="auto"/>
              <w:bottom w:val="single" w:sz="4" w:space="0" w:color="auto"/>
            </w:tcBorders>
          </w:tcPr>
          <w:p w:rsidR="003008CD" w:rsidRPr="00BD2F4E" w:rsidP="00C53D1D" w14:paraId="3F526D40"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Maximum dose</w:t>
            </w:r>
          </w:p>
        </w:tc>
        <w:tc>
          <w:tcPr>
            <w:tcW w:w="1984" w:type="dxa"/>
            <w:tcBorders>
              <w:top w:val="single" w:sz="4" w:space="0" w:color="auto"/>
              <w:bottom w:val="single" w:sz="4" w:space="0" w:color="auto"/>
            </w:tcBorders>
          </w:tcPr>
          <w:p w:rsidR="003008CD" w:rsidRPr="00BD2F4E" w:rsidP="00C53D1D" w14:paraId="3F526D41"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rPr>
              <w:t>28 mg/kg/day</w:t>
            </w:r>
          </w:p>
        </w:tc>
        <w:tc>
          <w:tcPr>
            <w:tcW w:w="1985" w:type="dxa"/>
            <w:tcBorders>
              <w:top w:val="single" w:sz="4" w:space="0" w:color="auto"/>
              <w:bottom w:val="single" w:sz="4" w:space="0" w:color="auto"/>
            </w:tcBorders>
          </w:tcPr>
          <w:p w:rsidR="003008CD" w:rsidRPr="00BD2F4E" w:rsidP="00C53D1D" w14:paraId="3F526D42"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40 mg/kg/day</w:t>
            </w:r>
          </w:p>
        </w:tc>
        <w:tc>
          <w:tcPr>
            <w:tcW w:w="1834" w:type="dxa"/>
            <w:tcBorders>
              <w:top w:val="single" w:sz="4" w:space="0" w:color="auto"/>
              <w:bottom w:val="single" w:sz="4" w:space="0" w:color="auto"/>
            </w:tcBorders>
          </w:tcPr>
          <w:p w:rsidR="003008CD" w:rsidRPr="00BD2F4E" w:rsidP="00C53D1D" w14:paraId="3F526D43"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single" w:sz="4" w:space="0" w:color="auto"/>
            </w:tcBorders>
          </w:tcPr>
          <w:p w:rsidR="003008CD" w:rsidRPr="00BD2F4E" w:rsidP="00C53D1D" w14:paraId="3F526D44"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single" w:sz="4" w:space="0" w:color="auto"/>
            </w:tcBorders>
          </w:tcPr>
          <w:p w:rsidR="003008CD" w:rsidRPr="00BD2F4E" w:rsidP="00C53D1D" w14:paraId="3F526D45"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6D4D" w14:textId="77777777" w:rsidTr="00E75AE8">
        <w:tblPrEx>
          <w:tblW w:w="9351" w:type="dxa"/>
          <w:tblInd w:w="108" w:type="dxa"/>
          <w:tblLayout w:type="fixed"/>
          <w:tblLook w:val="0000"/>
        </w:tblPrEx>
        <w:trPr>
          <w:cantSplit/>
        </w:trPr>
        <w:tc>
          <w:tcPr>
            <w:tcW w:w="1560" w:type="dxa"/>
            <w:tcBorders>
              <w:top w:val="single" w:sz="4" w:space="0" w:color="auto"/>
            </w:tcBorders>
          </w:tcPr>
          <w:p w:rsidR="003008CD" w:rsidRPr="00BD2F4E" w:rsidP="00C53D1D" w14:paraId="3F526D47"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Consider interruption</w:t>
            </w:r>
          </w:p>
        </w:tc>
        <w:tc>
          <w:tcPr>
            <w:tcW w:w="1984" w:type="dxa"/>
            <w:tcBorders>
              <w:top w:val="single" w:sz="4" w:space="0" w:color="auto"/>
            </w:tcBorders>
          </w:tcPr>
          <w:p w:rsidR="003008CD" w:rsidRPr="00BD2F4E" w:rsidP="00C53D1D" w14:paraId="3F526D48"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5" w:type="dxa"/>
            <w:tcBorders>
              <w:top w:val="single" w:sz="4" w:space="0" w:color="auto"/>
            </w:tcBorders>
          </w:tcPr>
          <w:p w:rsidR="003008CD" w:rsidRPr="00BD2F4E" w:rsidP="00C53D1D" w14:paraId="3F526D49"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834" w:type="dxa"/>
            <w:tcBorders>
              <w:top w:val="single" w:sz="4" w:space="0" w:color="auto"/>
            </w:tcBorders>
          </w:tcPr>
          <w:p w:rsidR="003008CD" w:rsidRPr="00BD2F4E" w:rsidP="00C53D1D" w14:paraId="3F526D4A"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434" w:type="dxa"/>
            <w:tcBorders>
              <w:top w:val="single" w:sz="4" w:space="0" w:color="auto"/>
            </w:tcBorders>
          </w:tcPr>
          <w:p w:rsidR="003008CD" w:rsidRPr="00BD2F4E" w:rsidP="00C53D1D" w14:paraId="3F526D4B"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554" w:type="dxa"/>
            <w:tcBorders>
              <w:top w:val="single" w:sz="4" w:space="0" w:color="auto"/>
            </w:tcBorders>
          </w:tcPr>
          <w:p w:rsidR="003008CD" w:rsidRPr="00BD2F4E" w:rsidP="00C53D1D" w14:paraId="3F526D4C"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&lt;500 µg/l</w:t>
            </w:r>
          </w:p>
        </w:tc>
      </w:tr>
    </w:tbl>
    <w:p w:rsidR="003008CD" w:rsidRPr="00BD2F4E" w:rsidP="00C53D1D" w14:paraId="3F526D4E" w14:textId="77777777">
      <w:pPr>
        <w:pStyle w:val="Text"/>
        <w:widowControl w:val="0"/>
        <w:shd w:val="clear" w:color="auto" w:fill="FFFFFF"/>
        <w:spacing w:before="0"/>
        <w:jc w:val="left"/>
        <w:rPr>
          <w:color w:val="000000"/>
          <w:sz w:val="22"/>
          <w:szCs w:val="22"/>
        </w:rPr>
      </w:pPr>
    </w:p>
    <w:p w:rsidR="00B07CC2" w:rsidRPr="00BD2F4E" w:rsidP="00C53D1D" w14:paraId="3F526D4F" w14:textId="77777777">
      <w:pPr>
        <w:keepNext/>
        <w:widowControl w:val="0"/>
        <w:shd w:val="clear" w:color="auto" w:fill="FFFFFF"/>
        <w:tabs>
          <w:tab w:val="clear" w:pos="567"/>
        </w:tabs>
        <w:spacing w:line="240" w:lineRule="auto"/>
        <w:ind w:left="567" w:hanging="567"/>
        <w:rPr>
          <w:i/>
          <w:color w:val="000000"/>
        </w:rPr>
      </w:pPr>
      <w:r w:rsidRPr="00BD2F4E">
        <w:rPr>
          <w:i/>
          <w:color w:val="000000"/>
        </w:rPr>
        <w:t>Starting dose</w:t>
      </w:r>
    </w:p>
    <w:p w:rsidR="00B07CC2" w:rsidRPr="00BD2F4E" w:rsidP="00C53D1D" w14:paraId="3F526D50"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recommended initial daily dose of EXJADE </w:t>
      </w:r>
      <w:r w:rsidRPr="00BD2F4E" w:rsidR="00197C7D">
        <w:rPr>
          <w:color w:val="000000"/>
          <w:sz w:val="22"/>
          <w:szCs w:val="22"/>
        </w:rPr>
        <w:t xml:space="preserve">dispersible tablets </w:t>
      </w:r>
      <w:r w:rsidRPr="00BD2F4E">
        <w:rPr>
          <w:color w:val="000000"/>
          <w:sz w:val="22"/>
          <w:szCs w:val="22"/>
        </w:rPr>
        <w:t>is 20 mg/kg body weight.</w:t>
      </w:r>
    </w:p>
    <w:p w:rsidR="00B07CC2" w:rsidRPr="00BD2F4E" w:rsidP="00C53D1D" w14:paraId="3F526D51" w14:textId="77777777">
      <w:pPr>
        <w:pStyle w:val="Text"/>
        <w:widowControl w:val="0"/>
        <w:shd w:val="clear" w:color="auto" w:fill="FFFFFF"/>
        <w:spacing w:before="0"/>
        <w:jc w:val="left"/>
        <w:rPr>
          <w:color w:val="000000"/>
          <w:sz w:val="22"/>
          <w:szCs w:val="22"/>
        </w:rPr>
      </w:pPr>
    </w:p>
    <w:p w:rsidR="00B07CC2" w:rsidRPr="00BD2F4E" w:rsidP="00C53D1D" w14:paraId="3F526D52" w14:textId="77777777">
      <w:pPr>
        <w:pStyle w:val="Text"/>
        <w:widowControl w:val="0"/>
        <w:shd w:val="clear" w:color="auto" w:fill="FFFFFF"/>
        <w:spacing w:before="0"/>
        <w:jc w:val="left"/>
        <w:rPr>
          <w:color w:val="000000"/>
          <w:sz w:val="22"/>
          <w:szCs w:val="22"/>
        </w:rPr>
      </w:pPr>
      <w:r w:rsidRPr="00BD2F4E">
        <w:rPr>
          <w:color w:val="000000"/>
          <w:sz w:val="22"/>
          <w:szCs w:val="22"/>
        </w:rPr>
        <w:t>An initial daily dose of 30 mg/kg may be considered for patients who require reduction of elevated body iron levels and who are also receiving more than 14 ml/kg/month of packed red blood cells (approximately &gt;4 units/month for an adult).</w:t>
      </w:r>
    </w:p>
    <w:p w:rsidR="00B07CC2" w:rsidRPr="00BD2F4E" w:rsidP="00C53D1D" w14:paraId="3F526D53" w14:textId="77777777">
      <w:pPr>
        <w:pStyle w:val="Text"/>
        <w:widowControl w:val="0"/>
        <w:shd w:val="clear" w:color="auto" w:fill="FFFFFF"/>
        <w:spacing w:before="0"/>
        <w:jc w:val="left"/>
        <w:rPr>
          <w:color w:val="000000"/>
          <w:sz w:val="22"/>
          <w:szCs w:val="22"/>
        </w:rPr>
      </w:pPr>
    </w:p>
    <w:p w:rsidR="00B07CC2" w:rsidRPr="00BD2F4E" w:rsidP="00C53D1D" w14:paraId="3F526D54" w14:textId="77777777">
      <w:pPr>
        <w:pStyle w:val="Text"/>
        <w:widowControl w:val="0"/>
        <w:shd w:val="clear" w:color="auto" w:fill="FFFFFF"/>
        <w:spacing w:before="0"/>
        <w:jc w:val="left"/>
        <w:rPr>
          <w:color w:val="000000"/>
          <w:sz w:val="22"/>
          <w:szCs w:val="22"/>
        </w:rPr>
      </w:pPr>
      <w:r w:rsidRPr="00BD2F4E">
        <w:rPr>
          <w:color w:val="000000"/>
          <w:sz w:val="22"/>
          <w:szCs w:val="22"/>
        </w:rPr>
        <w:t xml:space="preserve">An initial daily dose of 10 mg/kg may be considered for patients </w:t>
      </w:r>
      <w:r w:rsidRPr="00BD2F4E">
        <w:rPr>
          <w:color w:val="000000"/>
          <w:sz w:val="22"/>
          <w:szCs w:val="22"/>
          <w:lang w:val="en-GB"/>
        </w:rPr>
        <w:t xml:space="preserve">who do not require reduction of body iron levels and who are also </w:t>
      </w:r>
      <w:r w:rsidRPr="00BD2F4E">
        <w:rPr>
          <w:color w:val="000000"/>
          <w:sz w:val="22"/>
          <w:szCs w:val="22"/>
        </w:rPr>
        <w:t>receiving less than 7 ml/kg/month of packed red blood cells (approximately &lt;2 units/month for an adult). The patient’s response must be monitored and a dose increase should be considered if sufficient efficacy is not obtained (see section 5.1).</w:t>
      </w:r>
    </w:p>
    <w:p w:rsidR="00B07CC2" w:rsidRPr="00BD2F4E" w:rsidP="00C53D1D" w14:paraId="3F526D55" w14:textId="77777777">
      <w:pPr>
        <w:pStyle w:val="Text"/>
        <w:widowControl w:val="0"/>
        <w:shd w:val="clear" w:color="auto" w:fill="FFFFFF"/>
        <w:spacing w:before="0"/>
        <w:jc w:val="left"/>
        <w:rPr>
          <w:color w:val="000000"/>
          <w:sz w:val="22"/>
          <w:szCs w:val="22"/>
        </w:rPr>
      </w:pPr>
    </w:p>
    <w:p w:rsidR="00B07CC2" w:rsidRPr="00BD2F4E" w:rsidP="00C53D1D" w14:paraId="3F526D57" w14:textId="77777777">
      <w:pPr>
        <w:pStyle w:val="Text"/>
        <w:widowControl w:val="0"/>
        <w:shd w:val="clear" w:color="auto" w:fill="FFFFFF"/>
        <w:spacing w:before="0"/>
        <w:jc w:val="left"/>
        <w:rPr>
          <w:color w:val="000000"/>
          <w:sz w:val="22"/>
          <w:szCs w:val="22"/>
        </w:rPr>
      </w:pPr>
      <w:r w:rsidRPr="00BD2F4E">
        <w:rPr>
          <w:color w:val="000000"/>
          <w:sz w:val="22"/>
          <w:szCs w:val="22"/>
        </w:rPr>
        <w:t xml:space="preserve">For patients already well managed on treatment with deferoxamine, a starting dose of EXJADE </w:t>
      </w:r>
      <w:r w:rsidRPr="00BD2F4E" w:rsidR="00197C7D">
        <w:rPr>
          <w:color w:val="000000"/>
          <w:sz w:val="22"/>
          <w:szCs w:val="22"/>
        </w:rPr>
        <w:t xml:space="preserve">dispersible tablets </w:t>
      </w:r>
      <w:r w:rsidRPr="00BD2F4E">
        <w:rPr>
          <w:color w:val="000000"/>
          <w:sz w:val="22"/>
          <w:szCs w:val="22"/>
        </w:rPr>
        <w:t>that is numerically half that of the deferoxamine dose could be considered (e.g. a patient receiving 40 mg/kg/day of deferoxamine for 5 days per week (or equivalent) could be transferred to a starting daily dose of 20 mg/kg/day of EXJADE</w:t>
      </w:r>
      <w:r w:rsidRPr="00BD2F4E" w:rsidR="00197C7D">
        <w:rPr>
          <w:color w:val="000000"/>
          <w:sz w:val="22"/>
          <w:szCs w:val="22"/>
        </w:rPr>
        <w:t xml:space="preserve"> dispersible tablets</w:t>
      </w:r>
      <w:r w:rsidRPr="00BD2F4E">
        <w:rPr>
          <w:color w:val="000000"/>
          <w:sz w:val="22"/>
          <w:szCs w:val="22"/>
        </w:rPr>
        <w:t>). When this results in a daily dose less than 20 mg/kg body weight, the patient’s response must be monitored and a dose increase should be considered if sufficient efficacy is not obtained (see section 5.1).</w:t>
      </w:r>
    </w:p>
    <w:p w:rsidR="00B07CC2" w:rsidRPr="00BD2F4E" w:rsidP="00C53D1D" w14:paraId="3F526D58" w14:textId="77777777">
      <w:pPr>
        <w:pStyle w:val="Text"/>
        <w:widowControl w:val="0"/>
        <w:shd w:val="clear" w:color="auto" w:fill="FFFFFF"/>
        <w:spacing w:before="0"/>
        <w:jc w:val="left"/>
        <w:rPr>
          <w:color w:val="000000"/>
          <w:sz w:val="22"/>
          <w:szCs w:val="22"/>
        </w:rPr>
      </w:pPr>
    </w:p>
    <w:p w:rsidR="00B07CC2" w:rsidRPr="00BD2F4E" w:rsidP="00C53D1D" w14:paraId="3F526D59" w14:textId="77777777">
      <w:pPr>
        <w:keepNext/>
        <w:widowControl w:val="0"/>
        <w:shd w:val="clear" w:color="auto" w:fill="FFFFFF"/>
        <w:tabs>
          <w:tab w:val="clear" w:pos="567"/>
        </w:tabs>
        <w:spacing w:line="240" w:lineRule="auto"/>
        <w:ind w:left="567" w:hanging="567"/>
        <w:rPr>
          <w:i/>
          <w:color w:val="000000"/>
        </w:rPr>
      </w:pPr>
      <w:r w:rsidRPr="00BD2F4E">
        <w:rPr>
          <w:i/>
          <w:color w:val="000000"/>
        </w:rPr>
        <w:t>Dose adjustment</w:t>
      </w:r>
    </w:p>
    <w:p w:rsidR="00B07CC2" w:rsidRPr="00BD2F4E" w:rsidP="00C53D1D" w14:paraId="3F526D5A" w14:textId="77777777">
      <w:pPr>
        <w:pStyle w:val="Text"/>
        <w:widowControl w:val="0"/>
        <w:shd w:val="clear" w:color="auto" w:fill="FFFFFF"/>
        <w:spacing w:before="0"/>
        <w:jc w:val="left"/>
        <w:rPr>
          <w:color w:val="000000"/>
          <w:sz w:val="22"/>
          <w:szCs w:val="22"/>
        </w:rPr>
      </w:pPr>
      <w:r w:rsidRPr="00BD2F4E">
        <w:rPr>
          <w:color w:val="000000"/>
          <w:sz w:val="22"/>
          <w:szCs w:val="22"/>
        </w:rPr>
        <w:t>It is recommended that serum ferritin be monitored every month and that the dose of EXJADE be adjusted, if necessary, every 3 to 6 months based on the trends in serum ferritin. Dose adjustments may be made in steps of 5 to 10 mg/kg and are to be tailored to the individual patient’s response and therapeutic goals (maintenance or reduction of iron burden). In patients not adequately controlled with doses of 30 mg/kg (e.g. serum ferritin levels persistently above 2,500 µg/l and not showing a decreasing trend over time), doses of up to 40 mg/kg may be considered. The availability of long</w:t>
      </w:r>
      <w:r w:rsidRPr="00BD2F4E" w:rsidR="00FF09B5">
        <w:rPr>
          <w:color w:val="000000"/>
          <w:sz w:val="22"/>
          <w:szCs w:val="22"/>
        </w:rPr>
        <w:noBreakHyphen/>
      </w:r>
      <w:r w:rsidRPr="00BD2F4E">
        <w:rPr>
          <w:color w:val="000000"/>
          <w:sz w:val="22"/>
          <w:szCs w:val="22"/>
        </w:rPr>
        <w:t xml:space="preserve">term efficacy and safety data with EXJADE </w:t>
      </w:r>
      <w:r w:rsidRPr="00BD2F4E" w:rsidR="00197C7D">
        <w:rPr>
          <w:color w:val="000000"/>
          <w:sz w:val="22"/>
          <w:szCs w:val="22"/>
        </w:rPr>
        <w:t xml:space="preserve">dispersible tablets </w:t>
      </w:r>
      <w:r w:rsidRPr="00BD2F4E">
        <w:rPr>
          <w:color w:val="000000"/>
          <w:sz w:val="22"/>
          <w:szCs w:val="22"/>
        </w:rPr>
        <w:t>used at doses above 30 mg/kg is currently limited (264 patients followed for an average of 1 year after dose escalation). If only very poor haemosiderosis control is achieved at doses up to 30 mg/kg, a further increase (to a maximum of 40 mg/kg) may not achieve satisfactory control, and alternative treatment options may be considered. If no satisfactory control is achieved at doses above 30 mg/kg, treatment at such doses should not be maintained and alternative treatment options should be considered whenever possible. Doses above 40 mg/kg are not recommended because there is only limited experience with doses above this level.</w:t>
      </w:r>
    </w:p>
    <w:p w:rsidR="00B07CC2" w:rsidRPr="00BD2F4E" w:rsidP="00C53D1D" w14:paraId="3F526D5B" w14:textId="77777777">
      <w:pPr>
        <w:pStyle w:val="Text"/>
        <w:widowControl w:val="0"/>
        <w:shd w:val="clear" w:color="auto" w:fill="FFFFFF"/>
        <w:spacing w:before="0"/>
        <w:jc w:val="left"/>
        <w:rPr>
          <w:color w:val="000000"/>
          <w:sz w:val="22"/>
          <w:szCs w:val="22"/>
        </w:rPr>
      </w:pPr>
    </w:p>
    <w:p w:rsidR="00B07CC2" w:rsidRPr="00BD2F4E" w:rsidP="00C53D1D" w14:paraId="3F526D5C" w14:textId="77777777">
      <w:pPr>
        <w:pStyle w:val="Text"/>
        <w:widowControl w:val="0"/>
        <w:shd w:val="clear" w:color="auto" w:fill="FFFFFF"/>
        <w:spacing w:before="0"/>
        <w:jc w:val="left"/>
        <w:rPr>
          <w:color w:val="000000"/>
          <w:sz w:val="22"/>
          <w:szCs w:val="22"/>
        </w:rPr>
      </w:pPr>
      <w:r w:rsidRPr="00BD2F4E">
        <w:rPr>
          <w:color w:val="000000"/>
          <w:sz w:val="22"/>
          <w:szCs w:val="22"/>
        </w:rPr>
        <w:t>In patients treated with doses greater than 30 mg/kg, dose reductions in steps of 5 to 10 mg/kg should be considered when control has been achieved (e.g. serum ferritin levels persistently below 2,500 µg/l and showing a decreasing trend over time). In patients whose serum ferritin level has reached the target (usually between 500 and 1,000 µg/l), dose reductions in steps of 5 to 10 mg/kg should be considered to maintain serum ferritin levels within the target range</w:t>
      </w:r>
      <w:r w:rsidR="00680629">
        <w:rPr>
          <w:color w:val="000000"/>
          <w:sz w:val="22"/>
          <w:szCs w:val="22"/>
        </w:rPr>
        <w:t xml:space="preserve"> and to minimise the risk of overchelation</w:t>
      </w:r>
      <w:r w:rsidRPr="00BD2F4E">
        <w:rPr>
          <w:color w:val="000000"/>
          <w:sz w:val="22"/>
          <w:szCs w:val="22"/>
        </w:rPr>
        <w:t>. If serum ferritin falls consistently below 500 µg/l, an interruption of treatment should be considered (see section 4.4).</w:t>
      </w:r>
    </w:p>
    <w:p w:rsidR="00B07CC2" w:rsidRPr="00BD2F4E" w:rsidP="00C53D1D" w14:paraId="3F526D5D" w14:textId="77777777">
      <w:pPr>
        <w:pStyle w:val="Text"/>
        <w:widowControl w:val="0"/>
        <w:shd w:val="clear" w:color="auto" w:fill="FFFFFF"/>
        <w:spacing w:before="0"/>
        <w:jc w:val="left"/>
        <w:rPr>
          <w:color w:val="000000"/>
          <w:sz w:val="22"/>
          <w:szCs w:val="22"/>
        </w:rPr>
      </w:pPr>
    </w:p>
    <w:p w:rsidR="005E0927" w:rsidRPr="00BD2F4E" w:rsidP="00C53D1D" w14:paraId="3F526D5E" w14:textId="77777777">
      <w:pPr>
        <w:keepNext/>
        <w:widowControl w:val="0"/>
        <w:shd w:val="clear" w:color="auto" w:fill="FFFFFF"/>
        <w:tabs>
          <w:tab w:val="clear" w:pos="567"/>
        </w:tabs>
        <w:spacing w:line="240" w:lineRule="auto"/>
        <w:rPr>
          <w:i/>
          <w:color w:val="000000"/>
          <w:szCs w:val="22"/>
          <w:u w:val="single"/>
          <w:lang w:val="en-US"/>
        </w:rPr>
      </w:pPr>
      <w:r w:rsidRPr="00BD2F4E">
        <w:rPr>
          <w:i/>
          <w:color w:val="000000"/>
          <w:szCs w:val="22"/>
          <w:u w:val="single"/>
          <w:lang w:val="en-US"/>
        </w:rPr>
        <w:t>N</w:t>
      </w:r>
      <w:r w:rsidRPr="00BD2F4E">
        <w:rPr>
          <w:i/>
          <w:color w:val="000000"/>
          <w:szCs w:val="22"/>
          <w:u w:val="single"/>
          <w:lang w:val="en-US"/>
        </w:rPr>
        <w:t>on</w:t>
      </w:r>
      <w:r w:rsidRPr="00BD2F4E" w:rsidR="00FF09B5">
        <w:rPr>
          <w:i/>
          <w:color w:val="000000"/>
          <w:szCs w:val="22"/>
          <w:u w:val="single"/>
          <w:lang w:val="en-US"/>
        </w:rPr>
        <w:noBreakHyphen/>
      </w:r>
      <w:r w:rsidRPr="00BD2F4E">
        <w:rPr>
          <w:i/>
          <w:color w:val="000000"/>
          <w:szCs w:val="22"/>
          <w:u w:val="single"/>
          <w:lang w:val="en-US"/>
        </w:rPr>
        <w:t>transfusion</w:t>
      </w:r>
      <w:r w:rsidRPr="00BD2F4E" w:rsidR="00FF09B5">
        <w:rPr>
          <w:i/>
          <w:color w:val="000000"/>
          <w:szCs w:val="22"/>
          <w:u w:val="single"/>
          <w:lang w:val="en-US"/>
        </w:rPr>
        <w:noBreakHyphen/>
      </w:r>
      <w:r w:rsidRPr="00BD2F4E">
        <w:rPr>
          <w:i/>
          <w:color w:val="000000"/>
          <w:szCs w:val="22"/>
          <w:u w:val="single"/>
          <w:lang w:val="en-US"/>
        </w:rPr>
        <w:t>dependent thalassaemia syndromes</w:t>
      </w:r>
    </w:p>
    <w:p w:rsidR="00A221D1" w:rsidRPr="00BD2F4E" w:rsidP="00C53D1D" w14:paraId="3F526D5F" w14:textId="77777777">
      <w:pPr>
        <w:keepNext/>
        <w:widowControl w:val="0"/>
        <w:shd w:val="clear" w:color="auto" w:fill="FFFFFF"/>
        <w:tabs>
          <w:tab w:val="clear" w:pos="567"/>
        </w:tabs>
        <w:spacing w:line="240" w:lineRule="auto"/>
        <w:rPr>
          <w:color w:val="000000"/>
          <w:szCs w:val="22"/>
          <w:u w:val="single"/>
          <w:lang w:val="en-US"/>
        </w:rPr>
      </w:pPr>
    </w:p>
    <w:p w:rsidR="005E0927" w:rsidRPr="00BD2F4E" w:rsidP="00C53D1D" w14:paraId="3F526D60"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Chelation therapy should only be initiated when there is evidence of iron overload (liver iron concentration [LIC] ≥</w:t>
      </w:r>
      <w:r w:rsidRPr="00BD2F4E" w:rsidR="0049212B">
        <w:rPr>
          <w:color w:val="000000"/>
          <w:szCs w:val="22"/>
          <w:lang w:val="en-US"/>
        </w:rPr>
        <w:t>5</w:t>
      </w:r>
      <w:r w:rsidRPr="00BD2F4E">
        <w:rPr>
          <w:color w:val="000000"/>
          <w:szCs w:val="22"/>
          <w:lang w:val="en-US"/>
        </w:rPr>
        <w:t xml:space="preserve"> mg Fe/g dry weight [dw] or serum ferritin consistently </w:t>
      </w:r>
      <w:r w:rsidRPr="00BD2F4E" w:rsidR="007217F0">
        <w:rPr>
          <w:color w:val="000000"/>
          <w:szCs w:val="22"/>
          <w:lang w:val="en-US"/>
        </w:rPr>
        <w:t>&gt;</w:t>
      </w:r>
      <w:r w:rsidRPr="00BD2F4E" w:rsidR="0049212B">
        <w:rPr>
          <w:color w:val="000000"/>
          <w:szCs w:val="22"/>
          <w:lang w:val="en-US"/>
        </w:rPr>
        <w:t>8</w:t>
      </w:r>
      <w:r w:rsidRPr="00BD2F4E" w:rsidR="007217F0">
        <w:rPr>
          <w:color w:val="000000"/>
          <w:szCs w:val="22"/>
          <w:lang w:val="en-US"/>
        </w:rPr>
        <w:t>00</w:t>
      </w:r>
      <w:r w:rsidRPr="00BD2F4E">
        <w:rPr>
          <w:color w:val="000000"/>
          <w:szCs w:val="22"/>
          <w:lang w:val="en-US"/>
        </w:rPr>
        <w:t> </w:t>
      </w:r>
      <w:r w:rsidRPr="00BD2F4E">
        <w:rPr>
          <w:color w:val="000000"/>
          <w:szCs w:val="22"/>
        </w:rPr>
        <w:t>µg</w:t>
      </w:r>
      <w:r w:rsidRPr="00BD2F4E">
        <w:rPr>
          <w:color w:val="000000"/>
          <w:szCs w:val="22"/>
          <w:lang w:val="en-US"/>
        </w:rPr>
        <w:t xml:space="preserve">/l). </w:t>
      </w:r>
      <w:r w:rsidRPr="00BD2F4E" w:rsidR="00D93333">
        <w:rPr>
          <w:color w:val="000000"/>
          <w:szCs w:val="22"/>
          <w:lang w:val="en-US"/>
        </w:rPr>
        <w:t xml:space="preserve">LIC is the preferred method of iron overload determination and should be used wherever available. </w:t>
      </w:r>
      <w:r w:rsidRPr="00BD2F4E" w:rsidR="00D027B8">
        <w:rPr>
          <w:color w:val="000000"/>
          <w:szCs w:val="22"/>
          <w:lang w:val="en-US"/>
        </w:rPr>
        <w:t>C</w:t>
      </w:r>
      <w:r w:rsidRPr="00BD2F4E">
        <w:rPr>
          <w:color w:val="000000"/>
          <w:szCs w:val="22"/>
          <w:lang w:val="en-US"/>
        </w:rPr>
        <w:t>aution should be taken during chelation therapy to minimise the risk of overchelation</w:t>
      </w:r>
      <w:r w:rsidRPr="00BD2F4E" w:rsidR="00D027B8">
        <w:rPr>
          <w:color w:val="000000"/>
          <w:szCs w:val="22"/>
          <w:lang w:val="en-US"/>
        </w:rPr>
        <w:t xml:space="preserve"> in all patients</w:t>
      </w:r>
      <w:r w:rsidR="00680629">
        <w:rPr>
          <w:color w:val="000000"/>
          <w:szCs w:val="22"/>
          <w:lang w:val="en-US"/>
        </w:rPr>
        <w:t xml:space="preserve"> (see section</w:t>
      </w:r>
      <w:r w:rsidR="00F60C02">
        <w:rPr>
          <w:color w:val="000000"/>
          <w:szCs w:val="22"/>
          <w:lang w:val="en-US"/>
        </w:rPr>
        <w:t> </w:t>
      </w:r>
      <w:r w:rsidR="00680629">
        <w:rPr>
          <w:color w:val="000000"/>
          <w:szCs w:val="22"/>
          <w:lang w:val="en-US"/>
        </w:rPr>
        <w:t>4.4)</w:t>
      </w:r>
      <w:r w:rsidRPr="00BD2F4E">
        <w:rPr>
          <w:color w:val="000000"/>
          <w:szCs w:val="22"/>
          <w:lang w:val="en-US"/>
        </w:rPr>
        <w:t>.</w:t>
      </w:r>
    </w:p>
    <w:p w:rsidR="00197C7D" w:rsidRPr="00BD2F4E" w:rsidP="00C53D1D" w14:paraId="3F526D61" w14:textId="77777777">
      <w:pPr>
        <w:widowControl w:val="0"/>
        <w:shd w:val="clear" w:color="auto" w:fill="FFFFFF"/>
        <w:tabs>
          <w:tab w:val="clear" w:pos="567"/>
        </w:tabs>
        <w:spacing w:line="240" w:lineRule="auto"/>
        <w:rPr>
          <w:color w:val="000000"/>
          <w:szCs w:val="22"/>
          <w:lang w:val="en-US"/>
        </w:rPr>
      </w:pPr>
    </w:p>
    <w:p w:rsidR="00197C7D" w:rsidRPr="00BD2F4E" w:rsidP="00C53D1D" w14:paraId="3F526D62" w14:textId="77777777">
      <w:pPr>
        <w:pStyle w:val="Text"/>
        <w:widowControl w:val="0"/>
        <w:shd w:val="clear" w:color="auto" w:fill="FFFFFF"/>
        <w:spacing w:before="0"/>
        <w:jc w:val="left"/>
        <w:rPr>
          <w:color w:val="000000"/>
          <w:sz w:val="22"/>
          <w:szCs w:val="22"/>
        </w:rPr>
      </w:pPr>
      <w:r w:rsidRPr="00BD2F4E">
        <w:rPr>
          <w:color w:val="000000"/>
          <w:sz w:val="22"/>
          <w:szCs w:val="22"/>
        </w:rPr>
        <w:t xml:space="preserve">In case of switching from </w:t>
      </w:r>
      <w:r w:rsidRPr="00BD2F4E">
        <w:rPr>
          <w:color w:val="000000"/>
          <w:sz w:val="22"/>
          <w:szCs w:val="22"/>
        </w:rPr>
        <w:t>film</w:t>
      </w:r>
      <w:r w:rsidRPr="00BD2F4E" w:rsidR="00FF09B5">
        <w:rPr>
          <w:color w:val="000000"/>
          <w:sz w:val="22"/>
          <w:szCs w:val="22"/>
        </w:rPr>
        <w:noBreakHyphen/>
      </w:r>
      <w:r w:rsidRPr="00BD2F4E">
        <w:rPr>
          <w:color w:val="000000"/>
          <w:sz w:val="22"/>
          <w:szCs w:val="22"/>
        </w:rPr>
        <w:t>coated tablets</w:t>
      </w:r>
      <w:r w:rsidRPr="00BD2F4E" w:rsidR="00E11823">
        <w:rPr>
          <w:color w:val="000000"/>
          <w:sz w:val="22"/>
          <w:szCs w:val="22"/>
        </w:rPr>
        <w:t>/granules</w:t>
      </w:r>
      <w:r w:rsidRPr="00BD2F4E">
        <w:rPr>
          <w:color w:val="000000"/>
          <w:sz w:val="22"/>
          <w:szCs w:val="22"/>
        </w:rPr>
        <w:t xml:space="preserve"> to dispersible tablets, the dose of dispersible tablets should be 40% higher than the dose of film</w:t>
      </w:r>
      <w:r w:rsidRPr="00BD2F4E" w:rsidR="00FF09B5">
        <w:rPr>
          <w:color w:val="000000"/>
          <w:sz w:val="22"/>
          <w:szCs w:val="22"/>
        </w:rPr>
        <w:noBreakHyphen/>
      </w:r>
      <w:r w:rsidRPr="00BD2F4E">
        <w:rPr>
          <w:color w:val="000000"/>
          <w:sz w:val="22"/>
          <w:szCs w:val="22"/>
        </w:rPr>
        <w:t>coated tablets</w:t>
      </w:r>
      <w:r w:rsidRPr="00BD2F4E" w:rsidR="00E11823">
        <w:rPr>
          <w:color w:val="000000"/>
          <w:sz w:val="22"/>
          <w:szCs w:val="22"/>
        </w:rPr>
        <w:t>/granules</w:t>
      </w:r>
      <w:r w:rsidRPr="00BD2F4E">
        <w:rPr>
          <w:color w:val="000000"/>
          <w:sz w:val="22"/>
          <w:szCs w:val="22"/>
        </w:rPr>
        <w:t>, rounded to the nearest whole tablet.</w:t>
      </w:r>
    </w:p>
    <w:p w:rsidR="00197C7D" w:rsidRPr="00BD2F4E" w:rsidP="00C53D1D" w14:paraId="3F526D63" w14:textId="77777777">
      <w:pPr>
        <w:pStyle w:val="Text"/>
        <w:widowControl w:val="0"/>
        <w:shd w:val="clear" w:color="auto" w:fill="FFFFFF"/>
        <w:spacing w:before="0"/>
        <w:jc w:val="left"/>
        <w:rPr>
          <w:color w:val="000000"/>
          <w:sz w:val="22"/>
          <w:szCs w:val="22"/>
        </w:rPr>
      </w:pPr>
    </w:p>
    <w:p w:rsidR="00197C7D" w:rsidRPr="00BD2F4E" w:rsidP="00C53D1D" w14:paraId="3F526D65" w14:textId="77777777">
      <w:pPr>
        <w:pStyle w:val="Text"/>
        <w:widowControl w:val="0"/>
        <w:shd w:val="clear" w:color="auto" w:fill="FFFFFF"/>
        <w:spacing w:before="0"/>
        <w:rPr>
          <w:color w:val="000000"/>
          <w:sz w:val="22"/>
          <w:szCs w:val="22"/>
        </w:rPr>
      </w:pPr>
      <w:r w:rsidRPr="00BD2F4E">
        <w:rPr>
          <w:color w:val="000000"/>
          <w:sz w:val="22"/>
          <w:szCs w:val="22"/>
        </w:rPr>
        <w:t xml:space="preserve">The corresponding doses for </w:t>
      </w:r>
      <w:r w:rsidRPr="00BD2F4E" w:rsidR="00E11823">
        <w:rPr>
          <w:color w:val="000000"/>
          <w:sz w:val="22"/>
          <w:szCs w:val="22"/>
        </w:rPr>
        <w:t>the different</w:t>
      </w:r>
      <w:r w:rsidRPr="00BD2F4E">
        <w:rPr>
          <w:color w:val="000000"/>
          <w:sz w:val="22"/>
          <w:szCs w:val="22"/>
        </w:rPr>
        <w:t xml:space="preserve"> formulations are shown in the table below.</w:t>
      </w:r>
    </w:p>
    <w:p w:rsidR="00426D38" w:rsidRPr="00BD2F4E" w:rsidP="00C53D1D" w14:paraId="3F526D66" w14:textId="77777777">
      <w:pPr>
        <w:pStyle w:val="Text"/>
        <w:widowControl w:val="0"/>
        <w:shd w:val="clear" w:color="auto" w:fill="FFFFFF"/>
        <w:spacing w:before="0"/>
        <w:rPr>
          <w:color w:val="000000"/>
          <w:sz w:val="22"/>
          <w:szCs w:val="22"/>
        </w:rPr>
      </w:pPr>
    </w:p>
    <w:p w:rsidR="00426D38" w:rsidRPr="00BD2F4E" w:rsidP="00C53D1D" w14:paraId="3F526D67" w14:textId="77777777">
      <w:pPr>
        <w:pStyle w:val="Text"/>
        <w:keepNext/>
        <w:keepLines/>
        <w:widowControl w:val="0"/>
        <w:shd w:val="clear" w:color="auto" w:fill="FFFFFF"/>
        <w:spacing w:before="0"/>
        <w:jc w:val="left"/>
        <w:rPr>
          <w:color w:val="000000"/>
          <w:sz w:val="22"/>
          <w:szCs w:val="22"/>
        </w:rPr>
      </w:pPr>
      <w:r w:rsidRPr="00BD2F4E">
        <w:rPr>
          <w:color w:val="000000"/>
          <w:sz w:val="22"/>
          <w:szCs w:val="22"/>
          <w:u w:val="single"/>
        </w:rPr>
        <w:t>Table 2</w:t>
      </w:r>
      <w:r w:rsidRPr="00BD2F4E">
        <w:rPr>
          <w:color w:val="000000"/>
          <w:sz w:val="22"/>
          <w:szCs w:val="22"/>
        </w:rPr>
        <w:tab/>
        <w:t>Recommended doses for non</w:t>
      </w:r>
      <w:r w:rsidRPr="00BD2F4E" w:rsidR="00FF09B5">
        <w:rPr>
          <w:color w:val="000000"/>
          <w:sz w:val="22"/>
          <w:szCs w:val="22"/>
        </w:rPr>
        <w:noBreakHyphen/>
      </w:r>
      <w:r w:rsidRPr="00BD2F4E">
        <w:rPr>
          <w:color w:val="000000"/>
          <w:sz w:val="22"/>
          <w:szCs w:val="22"/>
        </w:rPr>
        <w:t>transfusion</w:t>
      </w:r>
      <w:r w:rsidRPr="00BD2F4E" w:rsidR="00FF09B5">
        <w:rPr>
          <w:color w:val="000000"/>
          <w:sz w:val="22"/>
          <w:szCs w:val="22"/>
        </w:rPr>
        <w:noBreakHyphen/>
      </w:r>
      <w:r w:rsidRPr="00BD2F4E">
        <w:rPr>
          <w:color w:val="000000"/>
          <w:sz w:val="22"/>
          <w:szCs w:val="22"/>
        </w:rPr>
        <w:t>dependent thalassaemia syndromes</w:t>
      </w:r>
    </w:p>
    <w:p w:rsidR="005E0927" w:rsidRPr="00BD2F4E" w:rsidP="00C53D1D" w14:paraId="3F526D68" w14:textId="77777777">
      <w:pPr>
        <w:keepNext/>
        <w:keepLines/>
        <w:widowControl w:val="0"/>
        <w:shd w:val="clear" w:color="auto" w:fill="FFFFFF"/>
        <w:tabs>
          <w:tab w:val="clear" w:pos="567"/>
        </w:tabs>
        <w:spacing w:line="240" w:lineRule="auto"/>
        <w:rPr>
          <w:color w:val="000000"/>
          <w:szCs w:val="22"/>
          <w:lang w:val="en-US"/>
        </w:rPr>
      </w:pPr>
    </w:p>
    <w:tbl>
      <w:tblPr>
        <w:tblW w:w="9214" w:type="dxa"/>
        <w:tblInd w:w="108" w:type="dxa"/>
        <w:tblBorders>
          <w:top w:val="single" w:sz="4" w:space="0" w:color="auto"/>
          <w:bottom w:val="single" w:sz="4" w:space="0" w:color="auto"/>
        </w:tblBorders>
        <w:tblLayout w:type="fixed"/>
        <w:tblLook w:val="0000"/>
      </w:tblPr>
      <w:tblGrid>
        <w:gridCol w:w="1560"/>
        <w:gridCol w:w="1984"/>
        <w:gridCol w:w="1843"/>
        <w:gridCol w:w="1843"/>
        <w:gridCol w:w="567"/>
        <w:gridCol w:w="1417"/>
      </w:tblGrid>
      <w:tr w14:paraId="3F526D6F" w14:textId="77777777" w:rsidTr="00FE4B62">
        <w:tblPrEx>
          <w:tblW w:w="9214" w:type="dxa"/>
          <w:tblInd w:w="108" w:type="dxa"/>
          <w:tblBorders>
            <w:top w:val="single" w:sz="4" w:space="0" w:color="auto"/>
            <w:bottom w:val="single" w:sz="4" w:space="0" w:color="auto"/>
          </w:tblBorders>
          <w:tblLayout w:type="fixed"/>
          <w:tblLook w:val="0000"/>
        </w:tblPrEx>
        <w:trPr>
          <w:cantSplit/>
        </w:trPr>
        <w:tc>
          <w:tcPr>
            <w:tcW w:w="1560" w:type="dxa"/>
            <w:tcBorders>
              <w:top w:val="single" w:sz="4" w:space="0" w:color="auto"/>
              <w:bottom w:val="single" w:sz="4" w:space="0" w:color="auto"/>
            </w:tcBorders>
          </w:tcPr>
          <w:p w:rsidR="00417558" w:rsidRPr="00BD2F4E" w:rsidP="00C53D1D" w14:paraId="3F526D69" w14:textId="77777777">
            <w:pPr>
              <w:pStyle w:val="Table"/>
              <w:keepNext/>
              <w:widowControl w:val="0"/>
              <w:shd w:val="clear" w:color="auto" w:fill="FFFFFF"/>
              <w:spacing w:before="0" w:after="0"/>
              <w:rPr>
                <w:rFonts w:ascii="Times New Roman" w:hAnsi="Times New Roman"/>
                <w:b/>
                <w:color w:val="000000"/>
                <w:szCs w:val="22"/>
              </w:rPr>
            </w:pPr>
          </w:p>
        </w:tc>
        <w:tc>
          <w:tcPr>
            <w:tcW w:w="1984" w:type="dxa"/>
            <w:tcBorders>
              <w:top w:val="single" w:sz="4" w:space="0" w:color="auto"/>
              <w:bottom w:val="single" w:sz="4" w:space="0" w:color="auto"/>
            </w:tcBorders>
          </w:tcPr>
          <w:p w:rsidR="00417558" w:rsidRPr="00BD2F4E" w:rsidP="00C53D1D" w14:paraId="3F526D6A"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Film</w:t>
            </w:r>
            <w:r w:rsidRPr="00BD2F4E" w:rsidR="00FF09B5">
              <w:rPr>
                <w:rFonts w:ascii="Times New Roman" w:hAnsi="Times New Roman"/>
                <w:b/>
                <w:color w:val="000000"/>
                <w:szCs w:val="22"/>
              </w:rPr>
              <w:noBreakHyphen/>
            </w:r>
            <w:r w:rsidRPr="00BD2F4E">
              <w:rPr>
                <w:rFonts w:ascii="Times New Roman" w:hAnsi="Times New Roman"/>
                <w:b/>
                <w:color w:val="000000"/>
                <w:szCs w:val="22"/>
              </w:rPr>
              <w:t>coated tablets</w:t>
            </w:r>
            <w:r w:rsidRPr="00BD2F4E" w:rsidR="00E11823">
              <w:rPr>
                <w:rFonts w:ascii="Times New Roman" w:hAnsi="Times New Roman"/>
                <w:b/>
                <w:color w:val="000000"/>
                <w:szCs w:val="22"/>
              </w:rPr>
              <w:t>/granules</w:t>
            </w:r>
          </w:p>
        </w:tc>
        <w:tc>
          <w:tcPr>
            <w:tcW w:w="1843" w:type="dxa"/>
            <w:tcBorders>
              <w:top w:val="single" w:sz="4" w:space="0" w:color="auto"/>
              <w:bottom w:val="single" w:sz="4" w:space="0" w:color="auto"/>
            </w:tcBorders>
          </w:tcPr>
          <w:p w:rsidR="00417558" w:rsidRPr="00BD2F4E" w:rsidP="00C53D1D" w14:paraId="3F526D6B"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Dispersible tablets</w:t>
            </w:r>
          </w:p>
        </w:tc>
        <w:tc>
          <w:tcPr>
            <w:tcW w:w="1843" w:type="dxa"/>
            <w:tcBorders>
              <w:top w:val="single" w:sz="4" w:space="0" w:color="auto"/>
              <w:bottom w:val="single" w:sz="4" w:space="0" w:color="auto"/>
            </w:tcBorders>
          </w:tcPr>
          <w:p w:rsidR="00417558" w:rsidRPr="00BD2F4E" w:rsidP="00C53D1D" w14:paraId="3F526D6C"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Liver iron concentration (LIC)*</w:t>
            </w:r>
          </w:p>
        </w:tc>
        <w:tc>
          <w:tcPr>
            <w:tcW w:w="567" w:type="dxa"/>
            <w:tcBorders>
              <w:top w:val="single" w:sz="4" w:space="0" w:color="auto"/>
              <w:bottom w:val="single" w:sz="4" w:space="0" w:color="auto"/>
            </w:tcBorders>
          </w:tcPr>
          <w:p w:rsidR="00417558" w:rsidRPr="00BD2F4E" w:rsidP="00C53D1D" w14:paraId="3F526D6D" w14:textId="77777777">
            <w:pPr>
              <w:pStyle w:val="Table"/>
              <w:keepNext/>
              <w:widowControl w:val="0"/>
              <w:shd w:val="clear" w:color="auto" w:fill="FFFFFF"/>
              <w:spacing w:before="0" w:after="0"/>
              <w:rPr>
                <w:rFonts w:ascii="Times New Roman" w:hAnsi="Times New Roman"/>
                <w:b/>
                <w:color w:val="000000"/>
                <w:szCs w:val="22"/>
              </w:rPr>
            </w:pPr>
          </w:p>
        </w:tc>
        <w:tc>
          <w:tcPr>
            <w:tcW w:w="1417" w:type="dxa"/>
            <w:tcBorders>
              <w:top w:val="single" w:sz="4" w:space="0" w:color="auto"/>
              <w:bottom w:val="single" w:sz="4" w:space="0" w:color="auto"/>
            </w:tcBorders>
          </w:tcPr>
          <w:p w:rsidR="00417558" w:rsidRPr="00BD2F4E" w:rsidP="00C53D1D" w14:paraId="3F526D6E"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Serum ferritin</w:t>
            </w:r>
          </w:p>
        </w:tc>
      </w:tr>
      <w:tr w14:paraId="3F526D76" w14:textId="77777777" w:rsidTr="00FE4B62">
        <w:tblPrEx>
          <w:tblW w:w="9214" w:type="dxa"/>
          <w:tblInd w:w="108" w:type="dxa"/>
          <w:tblLayout w:type="fixed"/>
          <w:tblLook w:val="0000"/>
        </w:tblPrEx>
        <w:trPr>
          <w:cantSplit/>
        </w:trPr>
        <w:tc>
          <w:tcPr>
            <w:tcW w:w="1560" w:type="dxa"/>
            <w:tcBorders>
              <w:top w:val="single" w:sz="4" w:space="0" w:color="auto"/>
            </w:tcBorders>
          </w:tcPr>
          <w:p w:rsidR="00417558" w:rsidRPr="00BD2F4E" w:rsidP="00C53D1D" w14:paraId="3F526D70"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Starting dose</w:t>
            </w:r>
          </w:p>
        </w:tc>
        <w:tc>
          <w:tcPr>
            <w:tcW w:w="1984" w:type="dxa"/>
            <w:tcBorders>
              <w:top w:val="single" w:sz="4" w:space="0" w:color="auto"/>
            </w:tcBorders>
          </w:tcPr>
          <w:p w:rsidR="00417558" w:rsidRPr="00BD2F4E" w:rsidP="00C53D1D" w14:paraId="3F526D71"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7 mg/kg/day</w:t>
            </w:r>
          </w:p>
        </w:tc>
        <w:tc>
          <w:tcPr>
            <w:tcW w:w="1843" w:type="dxa"/>
            <w:tcBorders>
              <w:top w:val="single" w:sz="4" w:space="0" w:color="auto"/>
            </w:tcBorders>
          </w:tcPr>
          <w:p w:rsidR="00417558" w:rsidRPr="00BD2F4E" w:rsidP="00C53D1D" w14:paraId="3F526D72"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10 mg/kg/day</w:t>
            </w:r>
          </w:p>
        </w:tc>
        <w:tc>
          <w:tcPr>
            <w:tcW w:w="1843" w:type="dxa"/>
            <w:tcBorders>
              <w:top w:val="single" w:sz="4" w:space="0" w:color="auto"/>
            </w:tcBorders>
          </w:tcPr>
          <w:p w:rsidR="00417558" w:rsidRPr="00BD2F4E" w:rsidP="00C53D1D" w14:paraId="3F526D73"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≥5 mg Fe/g dw</w:t>
            </w:r>
          </w:p>
        </w:tc>
        <w:tc>
          <w:tcPr>
            <w:tcW w:w="567" w:type="dxa"/>
            <w:tcBorders>
              <w:top w:val="single" w:sz="4" w:space="0" w:color="auto"/>
            </w:tcBorders>
          </w:tcPr>
          <w:p w:rsidR="00417558" w:rsidRPr="00BD2F4E" w:rsidP="00C53D1D" w14:paraId="3F526D74"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or</w:t>
            </w:r>
          </w:p>
        </w:tc>
        <w:tc>
          <w:tcPr>
            <w:tcW w:w="1417" w:type="dxa"/>
            <w:tcBorders>
              <w:top w:val="single" w:sz="4" w:space="0" w:color="auto"/>
            </w:tcBorders>
          </w:tcPr>
          <w:p w:rsidR="00417558" w:rsidRPr="00BD2F4E" w:rsidP="00C53D1D" w14:paraId="3F526D75"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&gt;800 µg/l</w:t>
            </w:r>
          </w:p>
        </w:tc>
      </w:tr>
      <w:tr w14:paraId="3F526D7D" w14:textId="77777777" w:rsidTr="00F21D24">
        <w:tblPrEx>
          <w:tblW w:w="9214" w:type="dxa"/>
          <w:tblInd w:w="108" w:type="dxa"/>
          <w:tblLayout w:type="fixed"/>
          <w:tblLook w:val="0000"/>
        </w:tblPrEx>
        <w:trPr>
          <w:cantSplit/>
        </w:trPr>
        <w:tc>
          <w:tcPr>
            <w:tcW w:w="1560" w:type="dxa"/>
            <w:tcBorders>
              <w:top w:val="single" w:sz="4" w:space="0" w:color="auto"/>
            </w:tcBorders>
          </w:tcPr>
          <w:p w:rsidR="00417558" w:rsidRPr="00BD2F4E" w:rsidP="00C53D1D" w14:paraId="3F526D77"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Monitoring</w:t>
            </w:r>
          </w:p>
        </w:tc>
        <w:tc>
          <w:tcPr>
            <w:tcW w:w="1984" w:type="dxa"/>
            <w:tcBorders>
              <w:top w:val="single" w:sz="4" w:space="0" w:color="auto"/>
              <w:bottom w:val="single" w:sz="4" w:space="0" w:color="auto"/>
            </w:tcBorders>
          </w:tcPr>
          <w:p w:rsidR="00417558" w:rsidRPr="00BD2F4E" w:rsidP="00C53D1D" w14:paraId="3F526D78" w14:textId="77777777">
            <w:pPr>
              <w:pStyle w:val="Table"/>
              <w:keepNext/>
              <w:widowControl w:val="0"/>
              <w:shd w:val="clear" w:color="auto" w:fill="FFFFFF"/>
              <w:spacing w:before="0" w:after="0"/>
              <w:rPr>
                <w:rFonts w:ascii="Times New Roman" w:hAnsi="Times New Roman"/>
                <w:b/>
                <w:color w:val="000000"/>
                <w:szCs w:val="22"/>
              </w:rPr>
            </w:pPr>
          </w:p>
        </w:tc>
        <w:tc>
          <w:tcPr>
            <w:tcW w:w="1843" w:type="dxa"/>
            <w:tcBorders>
              <w:top w:val="single" w:sz="4" w:space="0" w:color="auto"/>
              <w:bottom w:val="single" w:sz="4" w:space="0" w:color="auto"/>
            </w:tcBorders>
          </w:tcPr>
          <w:p w:rsidR="00417558" w:rsidRPr="00BD2F4E" w:rsidP="00C53D1D" w14:paraId="3F526D79" w14:textId="77777777">
            <w:pPr>
              <w:pStyle w:val="Table"/>
              <w:keepNext/>
              <w:widowControl w:val="0"/>
              <w:shd w:val="clear" w:color="auto" w:fill="FFFFFF"/>
              <w:spacing w:before="0" w:after="0"/>
              <w:rPr>
                <w:rFonts w:ascii="Times New Roman" w:hAnsi="Times New Roman"/>
                <w:b/>
                <w:color w:val="000000"/>
                <w:szCs w:val="22"/>
              </w:rPr>
            </w:pPr>
          </w:p>
        </w:tc>
        <w:tc>
          <w:tcPr>
            <w:tcW w:w="1843" w:type="dxa"/>
            <w:tcBorders>
              <w:top w:val="single" w:sz="4" w:space="0" w:color="auto"/>
              <w:bottom w:val="single" w:sz="4" w:space="0" w:color="auto"/>
            </w:tcBorders>
          </w:tcPr>
          <w:p w:rsidR="00417558" w:rsidRPr="00BD2F4E" w:rsidP="00C53D1D" w14:paraId="3F526D7A"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single" w:sz="4" w:space="0" w:color="auto"/>
              <w:bottom w:val="single" w:sz="4" w:space="0" w:color="auto"/>
            </w:tcBorders>
          </w:tcPr>
          <w:p w:rsidR="00417558" w:rsidRPr="00BD2F4E" w:rsidP="00C53D1D" w14:paraId="3F526D7B"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single" w:sz="4" w:space="0" w:color="auto"/>
              <w:bottom w:val="single" w:sz="4" w:space="0" w:color="auto"/>
            </w:tcBorders>
          </w:tcPr>
          <w:p w:rsidR="00417558" w:rsidRPr="00BD2F4E" w:rsidP="00C53D1D" w14:paraId="3F526D7C"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b/>
                <w:color w:val="000000"/>
                <w:szCs w:val="22"/>
              </w:rPr>
              <w:t>Monthly</w:t>
            </w:r>
          </w:p>
        </w:tc>
      </w:tr>
      <w:tr w14:paraId="3F526D84" w14:textId="77777777" w:rsidTr="00FE4B62">
        <w:tblPrEx>
          <w:tblW w:w="9214" w:type="dxa"/>
          <w:tblInd w:w="108" w:type="dxa"/>
          <w:tblLayout w:type="fixed"/>
          <w:tblLook w:val="0000"/>
        </w:tblPrEx>
        <w:trPr>
          <w:cantSplit/>
        </w:trPr>
        <w:tc>
          <w:tcPr>
            <w:tcW w:w="1560" w:type="dxa"/>
            <w:vMerge w:val="restart"/>
            <w:tcBorders>
              <w:top w:val="single" w:sz="4" w:space="0" w:color="auto"/>
            </w:tcBorders>
          </w:tcPr>
          <w:p w:rsidR="00417558" w:rsidRPr="00BD2F4E" w:rsidP="00C53D1D" w14:paraId="3F526D7E"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b/>
                <w:color w:val="000000"/>
                <w:szCs w:val="22"/>
              </w:rPr>
              <w:t>Adjustment steps</w:t>
            </w:r>
          </w:p>
          <w:p w:rsidR="00417558" w:rsidRPr="00BD2F4E" w:rsidP="00C53D1D" w14:paraId="3F526D7F"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color w:val="000000"/>
                <w:szCs w:val="22"/>
              </w:rPr>
              <w:t>(every 3</w:t>
            </w:r>
            <w:r w:rsidRPr="00BD2F4E">
              <w:rPr>
                <w:rFonts w:ascii="Times New Roman" w:hAnsi="Times New Roman"/>
                <w:color w:val="000000"/>
                <w:szCs w:val="22"/>
              </w:rPr>
              <w:noBreakHyphen/>
              <w:t>6 months)</w:t>
            </w:r>
          </w:p>
        </w:tc>
        <w:tc>
          <w:tcPr>
            <w:tcW w:w="3827" w:type="dxa"/>
            <w:gridSpan w:val="2"/>
            <w:tcBorders>
              <w:top w:val="single" w:sz="4" w:space="0" w:color="auto"/>
              <w:bottom w:val="nil"/>
            </w:tcBorders>
          </w:tcPr>
          <w:p w:rsidR="00417558" w:rsidRPr="00BD2F4E" w:rsidP="00C53D1D" w14:paraId="3F526D80" w14:textId="77777777">
            <w:pPr>
              <w:pStyle w:val="Table"/>
              <w:keepNext/>
              <w:widowControl w:val="0"/>
              <w:shd w:val="clear" w:color="auto" w:fill="FFFFFF"/>
              <w:spacing w:before="0" w:after="0"/>
              <w:jc w:val="center"/>
              <w:rPr>
                <w:rFonts w:ascii="Times New Roman" w:hAnsi="Times New Roman"/>
                <w:b/>
                <w:color w:val="000000"/>
                <w:szCs w:val="22"/>
              </w:rPr>
            </w:pPr>
            <w:r w:rsidRPr="00BD2F4E">
              <w:rPr>
                <w:rFonts w:ascii="Times New Roman" w:hAnsi="Times New Roman"/>
                <w:b/>
                <w:color w:val="000000"/>
                <w:szCs w:val="22"/>
              </w:rPr>
              <w:t>Increase</w:t>
            </w:r>
          </w:p>
        </w:tc>
        <w:tc>
          <w:tcPr>
            <w:tcW w:w="1843" w:type="dxa"/>
            <w:tcBorders>
              <w:top w:val="single" w:sz="4" w:space="0" w:color="auto"/>
              <w:bottom w:val="nil"/>
            </w:tcBorders>
          </w:tcPr>
          <w:p w:rsidR="00417558" w:rsidRPr="00BD2F4E" w:rsidP="00C53D1D" w14:paraId="3F526D81"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≥7 mg Fe/g dw</w:t>
            </w:r>
          </w:p>
        </w:tc>
        <w:tc>
          <w:tcPr>
            <w:tcW w:w="567" w:type="dxa"/>
            <w:tcBorders>
              <w:top w:val="single" w:sz="4" w:space="0" w:color="auto"/>
              <w:bottom w:val="nil"/>
            </w:tcBorders>
          </w:tcPr>
          <w:p w:rsidR="00417558" w:rsidRPr="00BD2F4E" w:rsidP="00C53D1D" w14:paraId="3F526D82"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or</w:t>
            </w:r>
          </w:p>
        </w:tc>
        <w:tc>
          <w:tcPr>
            <w:tcW w:w="1417" w:type="dxa"/>
            <w:tcBorders>
              <w:top w:val="single" w:sz="4" w:space="0" w:color="auto"/>
              <w:bottom w:val="nil"/>
            </w:tcBorders>
          </w:tcPr>
          <w:p w:rsidR="00417558" w:rsidRPr="00BD2F4E" w:rsidP="00C53D1D" w14:paraId="3F526D83"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&gt;2,000 µg/l</w:t>
            </w:r>
          </w:p>
        </w:tc>
      </w:tr>
      <w:tr w14:paraId="3F526D8B" w14:textId="77777777" w:rsidTr="007D323C">
        <w:tblPrEx>
          <w:tblW w:w="9214" w:type="dxa"/>
          <w:tblInd w:w="108" w:type="dxa"/>
          <w:tblLayout w:type="fixed"/>
          <w:tblLook w:val="0000"/>
        </w:tblPrEx>
        <w:trPr>
          <w:cantSplit/>
        </w:trPr>
        <w:tc>
          <w:tcPr>
            <w:tcW w:w="1560" w:type="dxa"/>
            <w:vMerge/>
            <w:tcBorders>
              <w:top w:val="single" w:sz="4" w:space="0" w:color="auto"/>
            </w:tcBorders>
          </w:tcPr>
          <w:p w:rsidR="00417558" w:rsidRPr="00BD2F4E" w:rsidP="00C53D1D" w14:paraId="3F526D85" w14:textId="77777777">
            <w:pPr>
              <w:pStyle w:val="Table"/>
              <w:keepNext/>
              <w:widowControl w:val="0"/>
              <w:shd w:val="clear" w:color="auto" w:fill="FFFFFF"/>
              <w:spacing w:before="0" w:after="0"/>
              <w:rPr>
                <w:rFonts w:ascii="Times New Roman" w:hAnsi="Times New Roman"/>
                <w:b/>
                <w:color w:val="000000"/>
                <w:szCs w:val="22"/>
              </w:rPr>
            </w:pPr>
          </w:p>
        </w:tc>
        <w:tc>
          <w:tcPr>
            <w:tcW w:w="1984" w:type="dxa"/>
            <w:tcBorders>
              <w:top w:val="nil"/>
              <w:bottom w:val="nil"/>
            </w:tcBorders>
          </w:tcPr>
          <w:p w:rsidR="00417558" w:rsidRPr="00BD2F4E" w:rsidP="00C53D1D" w14:paraId="3F526D86"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 xml:space="preserve">3.5 </w:t>
            </w:r>
            <w:r w:rsidRPr="00BD2F4E">
              <w:rPr>
                <w:rFonts w:ascii="Times New Roman" w:hAnsi="Times New Roman"/>
                <w:color w:val="000000"/>
                <w:szCs w:val="22"/>
              </w:rPr>
              <w:noBreakHyphen/>
              <w:t xml:space="preserve"> 7 mg/kg/day</w:t>
            </w:r>
          </w:p>
        </w:tc>
        <w:tc>
          <w:tcPr>
            <w:tcW w:w="1843" w:type="dxa"/>
            <w:tcBorders>
              <w:top w:val="nil"/>
              <w:bottom w:val="nil"/>
            </w:tcBorders>
          </w:tcPr>
          <w:p w:rsidR="00417558" w:rsidRPr="00BD2F4E" w:rsidP="00C53D1D" w14:paraId="3F526D87"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5</w:t>
            </w:r>
            <w:r w:rsidRPr="00BD2F4E">
              <w:rPr>
                <w:rFonts w:ascii="Times New Roman" w:hAnsi="Times New Roman"/>
                <w:color w:val="000000"/>
                <w:szCs w:val="22"/>
              </w:rPr>
              <w:noBreakHyphen/>
              <w:t>10 mg/kg/day</w:t>
            </w:r>
          </w:p>
        </w:tc>
        <w:tc>
          <w:tcPr>
            <w:tcW w:w="1843" w:type="dxa"/>
            <w:tcBorders>
              <w:top w:val="nil"/>
              <w:bottom w:val="nil"/>
            </w:tcBorders>
          </w:tcPr>
          <w:p w:rsidR="00417558" w:rsidRPr="00BD2F4E" w:rsidP="00C53D1D" w14:paraId="3F526D88"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nil"/>
              <w:bottom w:val="nil"/>
            </w:tcBorders>
          </w:tcPr>
          <w:p w:rsidR="00417558" w:rsidRPr="00BD2F4E" w:rsidP="00C53D1D" w14:paraId="3F526D89"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nil"/>
              <w:bottom w:val="nil"/>
            </w:tcBorders>
          </w:tcPr>
          <w:p w:rsidR="00417558" w:rsidRPr="00BD2F4E" w:rsidP="00C53D1D" w14:paraId="3F526D8A" w14:textId="77777777">
            <w:pPr>
              <w:pStyle w:val="Table"/>
              <w:keepNext/>
              <w:widowControl w:val="0"/>
              <w:shd w:val="clear" w:color="auto" w:fill="FFFFFF"/>
              <w:spacing w:before="0" w:after="0"/>
              <w:rPr>
                <w:rFonts w:ascii="Times New Roman" w:hAnsi="Times New Roman"/>
                <w:color w:val="000000"/>
                <w:szCs w:val="22"/>
              </w:rPr>
            </w:pPr>
          </w:p>
        </w:tc>
      </w:tr>
      <w:tr w14:paraId="3F526D91" w14:textId="77777777" w:rsidTr="00FE4B62">
        <w:tblPrEx>
          <w:tblW w:w="9214" w:type="dxa"/>
          <w:tblInd w:w="108" w:type="dxa"/>
          <w:tblLayout w:type="fixed"/>
          <w:tblLook w:val="0000"/>
        </w:tblPrEx>
        <w:trPr>
          <w:cantSplit/>
        </w:trPr>
        <w:tc>
          <w:tcPr>
            <w:tcW w:w="1560" w:type="dxa"/>
            <w:vMerge/>
            <w:tcBorders>
              <w:bottom w:val="single" w:sz="4" w:space="0" w:color="auto"/>
            </w:tcBorders>
          </w:tcPr>
          <w:p w:rsidR="00417558" w:rsidRPr="00BD2F4E" w:rsidP="00C53D1D" w14:paraId="3F526D8C" w14:textId="77777777">
            <w:pPr>
              <w:pStyle w:val="Table"/>
              <w:keepNext/>
              <w:widowControl w:val="0"/>
              <w:shd w:val="clear" w:color="auto" w:fill="FFFFFF"/>
              <w:spacing w:before="0" w:after="0"/>
              <w:rPr>
                <w:rFonts w:ascii="Times New Roman" w:hAnsi="Times New Roman"/>
                <w:b/>
                <w:color w:val="000000"/>
                <w:szCs w:val="22"/>
              </w:rPr>
            </w:pPr>
          </w:p>
        </w:tc>
        <w:tc>
          <w:tcPr>
            <w:tcW w:w="3827" w:type="dxa"/>
            <w:gridSpan w:val="2"/>
            <w:tcBorders>
              <w:top w:val="nil"/>
              <w:bottom w:val="nil"/>
            </w:tcBorders>
          </w:tcPr>
          <w:p w:rsidR="00417558" w:rsidRPr="00BD2F4E" w:rsidP="00C53D1D" w14:paraId="3F526D8D" w14:textId="77777777">
            <w:pPr>
              <w:pStyle w:val="Table"/>
              <w:keepNext/>
              <w:widowControl w:val="0"/>
              <w:shd w:val="clear" w:color="auto" w:fill="FFFFFF"/>
              <w:spacing w:before="0" w:after="0"/>
              <w:jc w:val="center"/>
              <w:rPr>
                <w:rFonts w:ascii="Times New Roman" w:hAnsi="Times New Roman"/>
                <w:b/>
                <w:color w:val="000000"/>
                <w:szCs w:val="22"/>
              </w:rPr>
            </w:pPr>
            <w:r w:rsidRPr="00BD2F4E">
              <w:rPr>
                <w:rFonts w:ascii="Times New Roman" w:hAnsi="Times New Roman"/>
                <w:b/>
                <w:color w:val="000000"/>
                <w:szCs w:val="22"/>
              </w:rPr>
              <w:t>Decrease</w:t>
            </w:r>
          </w:p>
        </w:tc>
        <w:tc>
          <w:tcPr>
            <w:tcW w:w="1843" w:type="dxa"/>
            <w:tcBorders>
              <w:top w:val="nil"/>
              <w:bottom w:val="nil"/>
            </w:tcBorders>
          </w:tcPr>
          <w:p w:rsidR="00417558" w:rsidRPr="00BD2F4E" w:rsidP="00C53D1D" w14:paraId="3F526D8E"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&lt;7 mg Fe/g dw</w:t>
            </w:r>
          </w:p>
        </w:tc>
        <w:tc>
          <w:tcPr>
            <w:tcW w:w="567" w:type="dxa"/>
            <w:tcBorders>
              <w:top w:val="nil"/>
              <w:bottom w:val="nil"/>
            </w:tcBorders>
          </w:tcPr>
          <w:p w:rsidR="00417558" w:rsidRPr="00BD2F4E" w:rsidP="00C53D1D" w14:paraId="3F526D8F"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or</w:t>
            </w:r>
          </w:p>
        </w:tc>
        <w:tc>
          <w:tcPr>
            <w:tcW w:w="1417" w:type="dxa"/>
            <w:tcBorders>
              <w:top w:val="nil"/>
              <w:bottom w:val="nil"/>
            </w:tcBorders>
          </w:tcPr>
          <w:p w:rsidR="00417558" w:rsidRPr="00BD2F4E" w:rsidP="00C53D1D" w14:paraId="3F526D90" w14:textId="77777777">
            <w:pPr>
              <w:pStyle w:val="Table"/>
              <w:keepNext/>
              <w:widowControl w:val="0"/>
              <w:shd w:val="clear" w:color="auto" w:fill="FFFFFF"/>
              <w:spacing w:before="0" w:after="0"/>
              <w:rPr>
                <w:color w:val="000000"/>
                <w:szCs w:val="22"/>
              </w:rPr>
            </w:pPr>
            <w:r w:rsidRPr="00BD2F4E">
              <w:rPr>
                <w:color w:val="000000"/>
                <w:szCs w:val="22"/>
              </w:rPr>
              <w:t>≤</w:t>
            </w:r>
            <w:r w:rsidRPr="00BD2F4E">
              <w:rPr>
                <w:rFonts w:ascii="Times New Roman" w:hAnsi="Times New Roman"/>
                <w:color w:val="000000"/>
                <w:szCs w:val="22"/>
              </w:rPr>
              <w:t>2,000 µg/l</w:t>
            </w:r>
          </w:p>
        </w:tc>
      </w:tr>
      <w:tr w14:paraId="3F526D98" w14:textId="77777777" w:rsidTr="007D323C">
        <w:tblPrEx>
          <w:tblW w:w="9214" w:type="dxa"/>
          <w:tblInd w:w="108" w:type="dxa"/>
          <w:tblLayout w:type="fixed"/>
          <w:tblLook w:val="0000"/>
        </w:tblPrEx>
        <w:trPr>
          <w:cantSplit/>
        </w:trPr>
        <w:tc>
          <w:tcPr>
            <w:tcW w:w="1560" w:type="dxa"/>
            <w:vMerge/>
            <w:tcBorders>
              <w:bottom w:val="single" w:sz="4" w:space="0" w:color="auto"/>
            </w:tcBorders>
          </w:tcPr>
          <w:p w:rsidR="00417558" w:rsidRPr="00BD2F4E" w:rsidP="00C53D1D" w14:paraId="3F526D92" w14:textId="77777777">
            <w:pPr>
              <w:pStyle w:val="Table"/>
              <w:keepNext/>
              <w:widowControl w:val="0"/>
              <w:shd w:val="clear" w:color="auto" w:fill="FFFFFF"/>
              <w:spacing w:before="0" w:after="0"/>
              <w:rPr>
                <w:rFonts w:ascii="Times New Roman" w:hAnsi="Times New Roman"/>
                <w:b/>
                <w:color w:val="000000"/>
                <w:szCs w:val="22"/>
              </w:rPr>
            </w:pPr>
          </w:p>
        </w:tc>
        <w:tc>
          <w:tcPr>
            <w:tcW w:w="1984" w:type="dxa"/>
            <w:tcBorders>
              <w:top w:val="nil"/>
              <w:bottom w:val="single" w:sz="4" w:space="0" w:color="auto"/>
            </w:tcBorders>
          </w:tcPr>
          <w:p w:rsidR="00417558" w:rsidRPr="00BD2F4E" w:rsidP="00C53D1D" w14:paraId="3F526D93"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 xml:space="preserve">3.5 </w:t>
            </w:r>
            <w:r w:rsidRPr="00BD2F4E">
              <w:rPr>
                <w:rFonts w:ascii="Times New Roman" w:hAnsi="Times New Roman"/>
                <w:color w:val="000000"/>
                <w:szCs w:val="22"/>
              </w:rPr>
              <w:noBreakHyphen/>
              <w:t xml:space="preserve"> 7 mg/kg/day</w:t>
            </w:r>
          </w:p>
        </w:tc>
        <w:tc>
          <w:tcPr>
            <w:tcW w:w="1843" w:type="dxa"/>
            <w:tcBorders>
              <w:top w:val="nil"/>
              <w:bottom w:val="single" w:sz="4" w:space="0" w:color="auto"/>
            </w:tcBorders>
          </w:tcPr>
          <w:p w:rsidR="00417558" w:rsidRPr="00BD2F4E" w:rsidP="00C53D1D" w14:paraId="3F526D94"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5</w:t>
            </w:r>
            <w:r w:rsidRPr="00BD2F4E">
              <w:rPr>
                <w:rFonts w:ascii="Times New Roman" w:hAnsi="Times New Roman"/>
                <w:color w:val="000000"/>
                <w:szCs w:val="22"/>
              </w:rPr>
              <w:noBreakHyphen/>
              <w:t>10 mg/kg/day</w:t>
            </w:r>
          </w:p>
        </w:tc>
        <w:tc>
          <w:tcPr>
            <w:tcW w:w="1843" w:type="dxa"/>
            <w:tcBorders>
              <w:top w:val="nil"/>
              <w:bottom w:val="single" w:sz="4" w:space="0" w:color="auto"/>
            </w:tcBorders>
          </w:tcPr>
          <w:p w:rsidR="00417558" w:rsidRPr="00BD2F4E" w:rsidP="00C53D1D" w14:paraId="3F526D95"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nil"/>
              <w:bottom w:val="single" w:sz="4" w:space="0" w:color="auto"/>
            </w:tcBorders>
          </w:tcPr>
          <w:p w:rsidR="00417558" w:rsidRPr="00BD2F4E" w:rsidP="00C53D1D" w14:paraId="3F526D96"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nil"/>
              <w:bottom w:val="single" w:sz="4" w:space="0" w:color="auto"/>
            </w:tcBorders>
          </w:tcPr>
          <w:p w:rsidR="00417558" w:rsidRPr="00BD2F4E" w:rsidP="00C53D1D" w14:paraId="3F526D97" w14:textId="77777777">
            <w:pPr>
              <w:pStyle w:val="Table"/>
              <w:keepNext/>
              <w:widowControl w:val="0"/>
              <w:shd w:val="clear" w:color="auto" w:fill="FFFFFF"/>
              <w:spacing w:before="0" w:after="0"/>
              <w:rPr>
                <w:rFonts w:ascii="Times New Roman" w:hAnsi="Times New Roman"/>
                <w:color w:val="000000"/>
                <w:szCs w:val="22"/>
              </w:rPr>
            </w:pPr>
          </w:p>
        </w:tc>
      </w:tr>
      <w:tr w14:paraId="3F526D9F" w14:textId="77777777" w:rsidTr="00F21D24">
        <w:tblPrEx>
          <w:tblW w:w="9214" w:type="dxa"/>
          <w:tblInd w:w="108" w:type="dxa"/>
          <w:tblLayout w:type="fixed"/>
          <w:tblLook w:val="0000"/>
        </w:tblPrEx>
        <w:trPr>
          <w:cantSplit/>
        </w:trPr>
        <w:tc>
          <w:tcPr>
            <w:tcW w:w="1560" w:type="dxa"/>
            <w:tcBorders>
              <w:top w:val="single" w:sz="4" w:space="0" w:color="auto"/>
              <w:bottom w:val="nil"/>
            </w:tcBorders>
          </w:tcPr>
          <w:p w:rsidR="00417558" w:rsidRPr="00BD2F4E" w:rsidP="00C53D1D" w14:paraId="3F526D99"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Maximum dose</w:t>
            </w:r>
          </w:p>
        </w:tc>
        <w:tc>
          <w:tcPr>
            <w:tcW w:w="1984" w:type="dxa"/>
            <w:tcBorders>
              <w:top w:val="single" w:sz="4" w:space="0" w:color="auto"/>
              <w:bottom w:val="dotted" w:sz="4" w:space="0" w:color="auto"/>
            </w:tcBorders>
          </w:tcPr>
          <w:p w:rsidR="00417558" w:rsidRPr="00BD2F4E" w:rsidP="00C53D1D" w14:paraId="3F526D9A"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14 mg/kg/day</w:t>
            </w:r>
          </w:p>
        </w:tc>
        <w:tc>
          <w:tcPr>
            <w:tcW w:w="1843" w:type="dxa"/>
            <w:tcBorders>
              <w:top w:val="single" w:sz="4" w:space="0" w:color="auto"/>
              <w:bottom w:val="dotted" w:sz="4" w:space="0" w:color="auto"/>
            </w:tcBorders>
          </w:tcPr>
          <w:p w:rsidR="00417558" w:rsidRPr="00BD2F4E" w:rsidP="00C53D1D" w14:paraId="3F526D9B"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20 mg/kg/day</w:t>
            </w:r>
          </w:p>
        </w:tc>
        <w:tc>
          <w:tcPr>
            <w:tcW w:w="1843" w:type="dxa"/>
            <w:tcBorders>
              <w:top w:val="single" w:sz="4" w:space="0" w:color="auto"/>
              <w:bottom w:val="dotted" w:sz="4" w:space="0" w:color="auto"/>
            </w:tcBorders>
          </w:tcPr>
          <w:p w:rsidR="00417558" w:rsidRPr="00BD2F4E" w:rsidP="00C53D1D" w14:paraId="3F526D9C"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single" w:sz="4" w:space="0" w:color="auto"/>
              <w:bottom w:val="dotted" w:sz="4" w:space="0" w:color="auto"/>
            </w:tcBorders>
          </w:tcPr>
          <w:p w:rsidR="00417558" w:rsidRPr="00BD2F4E" w:rsidP="00C53D1D" w14:paraId="3F526D9D"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single" w:sz="4" w:space="0" w:color="auto"/>
              <w:bottom w:val="dotted" w:sz="4" w:space="0" w:color="auto"/>
            </w:tcBorders>
          </w:tcPr>
          <w:p w:rsidR="00417558" w:rsidRPr="00BD2F4E" w:rsidP="00C53D1D" w14:paraId="3F526D9E" w14:textId="77777777">
            <w:pPr>
              <w:pStyle w:val="Table"/>
              <w:keepNext/>
              <w:widowControl w:val="0"/>
              <w:shd w:val="clear" w:color="auto" w:fill="FFFFFF"/>
              <w:spacing w:before="0" w:after="0"/>
              <w:rPr>
                <w:rFonts w:ascii="Times New Roman" w:hAnsi="Times New Roman"/>
                <w:color w:val="000000"/>
                <w:szCs w:val="22"/>
              </w:rPr>
            </w:pPr>
          </w:p>
        </w:tc>
      </w:tr>
      <w:tr w14:paraId="3F526DA6" w14:textId="77777777" w:rsidTr="00F21D24">
        <w:tblPrEx>
          <w:tblW w:w="9214" w:type="dxa"/>
          <w:tblInd w:w="108" w:type="dxa"/>
          <w:tblLayout w:type="fixed"/>
          <w:tblLook w:val="0000"/>
        </w:tblPrEx>
        <w:trPr>
          <w:cantSplit/>
          <w:trHeight w:val="338"/>
        </w:trPr>
        <w:tc>
          <w:tcPr>
            <w:tcW w:w="1560" w:type="dxa"/>
            <w:tcBorders>
              <w:top w:val="nil"/>
              <w:bottom w:val="nil"/>
              <w:right w:val="nil"/>
            </w:tcBorders>
          </w:tcPr>
          <w:p w:rsidR="00417558" w:rsidRPr="00BD2F4E" w:rsidP="00C53D1D" w14:paraId="3F526DA0" w14:textId="77777777">
            <w:pPr>
              <w:pStyle w:val="Table"/>
              <w:keepNext/>
              <w:widowControl w:val="0"/>
              <w:shd w:val="clear" w:color="auto" w:fill="FFFFFF"/>
              <w:spacing w:before="0" w:after="0"/>
              <w:rPr>
                <w:rFonts w:ascii="Times New Roman" w:hAnsi="Times New Roman"/>
                <w:b/>
                <w:color w:val="000000"/>
                <w:szCs w:val="22"/>
              </w:rPr>
            </w:pPr>
          </w:p>
        </w:tc>
        <w:tc>
          <w:tcPr>
            <w:tcW w:w="1984" w:type="dxa"/>
            <w:tcBorders>
              <w:top w:val="dotted" w:sz="4" w:space="0" w:color="auto"/>
              <w:left w:val="nil"/>
              <w:bottom w:val="nil"/>
            </w:tcBorders>
          </w:tcPr>
          <w:p w:rsidR="00417558" w:rsidRPr="00BD2F4E" w:rsidP="00C53D1D" w14:paraId="3F526DA1"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7 mg/kg/day</w:t>
            </w:r>
          </w:p>
        </w:tc>
        <w:tc>
          <w:tcPr>
            <w:tcW w:w="1843" w:type="dxa"/>
            <w:tcBorders>
              <w:top w:val="dotted" w:sz="4" w:space="0" w:color="auto"/>
              <w:bottom w:val="nil"/>
            </w:tcBorders>
          </w:tcPr>
          <w:p w:rsidR="00417558" w:rsidRPr="00BD2F4E" w:rsidP="00C53D1D" w14:paraId="3F526DA2"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b/>
                <w:color w:val="000000"/>
                <w:szCs w:val="22"/>
              </w:rPr>
              <w:t>10 mg/kg/day</w:t>
            </w:r>
          </w:p>
        </w:tc>
        <w:tc>
          <w:tcPr>
            <w:tcW w:w="1843" w:type="dxa"/>
            <w:tcBorders>
              <w:top w:val="dotted" w:sz="4" w:space="0" w:color="auto"/>
              <w:bottom w:val="nil"/>
            </w:tcBorders>
          </w:tcPr>
          <w:p w:rsidR="00417558" w:rsidRPr="00BD2F4E" w:rsidP="00C53D1D" w14:paraId="3F526DA3"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dotted" w:sz="4" w:space="0" w:color="auto"/>
              <w:bottom w:val="nil"/>
            </w:tcBorders>
          </w:tcPr>
          <w:p w:rsidR="00417558" w:rsidRPr="00BD2F4E" w:rsidP="00C53D1D" w14:paraId="3F526DA4"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dotted" w:sz="4" w:space="0" w:color="auto"/>
              <w:bottom w:val="nil"/>
              <w:right w:val="nil"/>
            </w:tcBorders>
          </w:tcPr>
          <w:p w:rsidR="00417558" w:rsidRPr="00BD2F4E" w:rsidP="00C53D1D" w14:paraId="3F526DA5" w14:textId="77777777">
            <w:pPr>
              <w:pStyle w:val="Table"/>
              <w:keepNext/>
              <w:widowControl w:val="0"/>
              <w:shd w:val="clear" w:color="auto" w:fill="FFFFFF"/>
              <w:spacing w:before="0" w:after="0"/>
              <w:rPr>
                <w:rFonts w:ascii="Times New Roman" w:hAnsi="Times New Roman"/>
                <w:color w:val="000000"/>
                <w:szCs w:val="22"/>
              </w:rPr>
            </w:pPr>
          </w:p>
        </w:tc>
      </w:tr>
      <w:tr w14:paraId="3F526DAC" w14:textId="77777777" w:rsidTr="00F21D24">
        <w:tblPrEx>
          <w:tblW w:w="9214" w:type="dxa"/>
          <w:tblInd w:w="108" w:type="dxa"/>
          <w:tblLayout w:type="fixed"/>
          <w:tblLook w:val="0000"/>
        </w:tblPrEx>
        <w:trPr>
          <w:cantSplit/>
        </w:trPr>
        <w:tc>
          <w:tcPr>
            <w:tcW w:w="1560" w:type="dxa"/>
            <w:tcBorders>
              <w:top w:val="nil"/>
              <w:bottom w:val="nil"/>
            </w:tcBorders>
          </w:tcPr>
          <w:p w:rsidR="00AA342B" w:rsidRPr="00BD2F4E" w:rsidP="00C53D1D" w14:paraId="3F526DA7" w14:textId="77777777">
            <w:pPr>
              <w:pStyle w:val="Table"/>
              <w:keepNext/>
              <w:widowControl w:val="0"/>
              <w:shd w:val="clear" w:color="auto" w:fill="FFFFFF"/>
              <w:spacing w:before="0" w:after="0"/>
              <w:rPr>
                <w:rFonts w:ascii="Times New Roman" w:hAnsi="Times New Roman"/>
                <w:b/>
                <w:color w:val="000000"/>
                <w:szCs w:val="22"/>
              </w:rPr>
            </w:pPr>
          </w:p>
        </w:tc>
        <w:tc>
          <w:tcPr>
            <w:tcW w:w="3827" w:type="dxa"/>
            <w:gridSpan w:val="2"/>
            <w:tcBorders>
              <w:top w:val="nil"/>
              <w:bottom w:val="nil"/>
            </w:tcBorders>
          </w:tcPr>
          <w:p w:rsidR="00AA342B" w:rsidRPr="00BD2F4E" w:rsidP="00C53D1D" w14:paraId="3F526DA8" w14:textId="77777777">
            <w:pPr>
              <w:pStyle w:val="Table"/>
              <w:keepNext/>
              <w:widowControl w:val="0"/>
              <w:shd w:val="clear" w:color="auto" w:fill="FFFFFF"/>
              <w:spacing w:before="0" w:after="0"/>
              <w:jc w:val="center"/>
              <w:rPr>
                <w:rFonts w:ascii="Times New Roman" w:hAnsi="Times New Roman"/>
                <w:color w:val="000000"/>
                <w:szCs w:val="22"/>
              </w:rPr>
            </w:pPr>
            <w:r w:rsidRPr="00BD2F4E">
              <w:rPr>
                <w:rFonts w:ascii="Times New Roman" w:hAnsi="Times New Roman"/>
                <w:color w:val="000000"/>
                <w:szCs w:val="22"/>
              </w:rPr>
              <w:t>For adults</w:t>
            </w:r>
          </w:p>
        </w:tc>
        <w:tc>
          <w:tcPr>
            <w:tcW w:w="1843" w:type="dxa"/>
            <w:tcBorders>
              <w:top w:val="nil"/>
              <w:bottom w:val="nil"/>
            </w:tcBorders>
          </w:tcPr>
          <w:p w:rsidR="00AA342B" w:rsidRPr="00BD2F4E" w:rsidP="00C53D1D" w14:paraId="3F526DA9"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assessed</w:t>
            </w:r>
          </w:p>
        </w:tc>
        <w:tc>
          <w:tcPr>
            <w:tcW w:w="567" w:type="dxa"/>
            <w:tcBorders>
              <w:top w:val="nil"/>
              <w:bottom w:val="nil"/>
            </w:tcBorders>
          </w:tcPr>
          <w:p w:rsidR="00AA342B" w:rsidRPr="00BD2F4E" w:rsidP="00C53D1D" w14:paraId="3F526DAA"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and</w:t>
            </w:r>
          </w:p>
        </w:tc>
        <w:tc>
          <w:tcPr>
            <w:tcW w:w="1417" w:type="dxa"/>
            <w:tcBorders>
              <w:top w:val="nil"/>
              <w:bottom w:val="nil"/>
            </w:tcBorders>
          </w:tcPr>
          <w:p w:rsidR="00AA342B" w:rsidRPr="00BD2F4E" w:rsidP="00C53D1D" w14:paraId="3F526DAB" w14:textId="77777777">
            <w:pPr>
              <w:pStyle w:val="Table"/>
              <w:keepNext/>
              <w:widowControl w:val="0"/>
              <w:shd w:val="clear" w:color="auto" w:fill="FFFFFF"/>
              <w:spacing w:before="0" w:after="0"/>
              <w:rPr>
                <w:color w:val="000000"/>
                <w:szCs w:val="22"/>
              </w:rPr>
            </w:pPr>
            <w:r w:rsidRPr="00BD2F4E">
              <w:rPr>
                <w:color w:val="000000"/>
                <w:szCs w:val="22"/>
              </w:rPr>
              <w:t>≤</w:t>
            </w:r>
            <w:r w:rsidRPr="00BD2F4E">
              <w:rPr>
                <w:rFonts w:ascii="Times New Roman" w:hAnsi="Times New Roman"/>
                <w:color w:val="000000"/>
                <w:szCs w:val="22"/>
              </w:rPr>
              <w:t>2,000 µg/l</w:t>
            </w:r>
          </w:p>
        </w:tc>
      </w:tr>
      <w:tr w14:paraId="3F526DB2" w14:textId="77777777" w:rsidTr="00FE4B62">
        <w:tblPrEx>
          <w:tblW w:w="9214" w:type="dxa"/>
          <w:tblInd w:w="108" w:type="dxa"/>
          <w:tblLayout w:type="fixed"/>
          <w:tblLook w:val="0000"/>
        </w:tblPrEx>
        <w:trPr>
          <w:cantSplit/>
        </w:trPr>
        <w:tc>
          <w:tcPr>
            <w:tcW w:w="1560" w:type="dxa"/>
            <w:tcBorders>
              <w:top w:val="nil"/>
              <w:bottom w:val="nil"/>
            </w:tcBorders>
          </w:tcPr>
          <w:p w:rsidR="00AA342B" w:rsidRPr="00BD2F4E" w:rsidP="00C53D1D" w14:paraId="3F526DAD" w14:textId="77777777">
            <w:pPr>
              <w:pStyle w:val="Table"/>
              <w:keepNext/>
              <w:widowControl w:val="0"/>
              <w:shd w:val="clear" w:color="auto" w:fill="FFFFFF"/>
              <w:spacing w:before="0" w:after="0"/>
              <w:rPr>
                <w:rFonts w:ascii="Times New Roman" w:hAnsi="Times New Roman"/>
                <w:b/>
                <w:color w:val="000000"/>
                <w:szCs w:val="22"/>
              </w:rPr>
            </w:pPr>
          </w:p>
        </w:tc>
        <w:tc>
          <w:tcPr>
            <w:tcW w:w="3827" w:type="dxa"/>
            <w:gridSpan w:val="2"/>
            <w:tcBorders>
              <w:top w:val="nil"/>
              <w:bottom w:val="nil"/>
            </w:tcBorders>
          </w:tcPr>
          <w:p w:rsidR="00AA342B" w:rsidRPr="00BD2F4E" w:rsidP="00C53D1D" w14:paraId="3F526DAE" w14:textId="77777777">
            <w:pPr>
              <w:pStyle w:val="Table"/>
              <w:keepNext/>
              <w:widowControl w:val="0"/>
              <w:shd w:val="clear" w:color="auto" w:fill="FFFFFF"/>
              <w:spacing w:before="0" w:after="0"/>
              <w:jc w:val="center"/>
              <w:rPr>
                <w:rFonts w:ascii="Times New Roman" w:hAnsi="Times New Roman"/>
                <w:color w:val="000000"/>
                <w:szCs w:val="22"/>
              </w:rPr>
            </w:pPr>
            <w:r w:rsidRPr="00BD2F4E">
              <w:rPr>
                <w:rFonts w:ascii="Times New Roman" w:hAnsi="Times New Roman"/>
                <w:color w:val="000000"/>
                <w:szCs w:val="22"/>
              </w:rPr>
              <w:t>For paediatric patients</w:t>
            </w:r>
          </w:p>
        </w:tc>
        <w:tc>
          <w:tcPr>
            <w:tcW w:w="1843" w:type="dxa"/>
            <w:tcBorders>
              <w:top w:val="nil"/>
              <w:bottom w:val="nil"/>
            </w:tcBorders>
          </w:tcPr>
          <w:p w:rsidR="00AA342B" w:rsidRPr="00BD2F4E" w:rsidP="00C53D1D" w14:paraId="3F526DAF"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nil"/>
              <w:bottom w:val="nil"/>
            </w:tcBorders>
          </w:tcPr>
          <w:p w:rsidR="00AA342B" w:rsidRPr="00BD2F4E" w:rsidP="00C53D1D" w14:paraId="3F526DB0"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nil"/>
              <w:bottom w:val="nil"/>
            </w:tcBorders>
          </w:tcPr>
          <w:p w:rsidR="00AA342B" w:rsidRPr="00BD2F4E" w:rsidP="00C53D1D" w14:paraId="3F526DB1" w14:textId="77777777">
            <w:pPr>
              <w:pStyle w:val="Table"/>
              <w:keepNext/>
              <w:widowControl w:val="0"/>
              <w:shd w:val="clear" w:color="auto" w:fill="FFFFFF"/>
              <w:spacing w:before="0" w:after="0"/>
              <w:rPr>
                <w:color w:val="000000"/>
                <w:szCs w:val="22"/>
              </w:rPr>
            </w:pPr>
          </w:p>
        </w:tc>
      </w:tr>
      <w:tr w14:paraId="3F526DB9" w14:textId="77777777" w:rsidTr="00FE4B62">
        <w:tblPrEx>
          <w:tblW w:w="9214" w:type="dxa"/>
          <w:tblInd w:w="108" w:type="dxa"/>
          <w:tblLayout w:type="fixed"/>
          <w:tblLook w:val="0000"/>
        </w:tblPrEx>
        <w:trPr>
          <w:cantSplit/>
        </w:trPr>
        <w:tc>
          <w:tcPr>
            <w:tcW w:w="1560" w:type="dxa"/>
            <w:tcBorders>
              <w:top w:val="single" w:sz="4" w:space="0" w:color="auto"/>
              <w:bottom w:val="single" w:sz="4" w:space="0" w:color="auto"/>
            </w:tcBorders>
          </w:tcPr>
          <w:p w:rsidR="00417558" w:rsidRPr="00BD2F4E" w:rsidP="00C53D1D" w14:paraId="3F526DB3"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Interruption</w:t>
            </w:r>
          </w:p>
        </w:tc>
        <w:tc>
          <w:tcPr>
            <w:tcW w:w="1984" w:type="dxa"/>
            <w:tcBorders>
              <w:top w:val="single" w:sz="4" w:space="0" w:color="auto"/>
              <w:bottom w:val="single" w:sz="4" w:space="0" w:color="auto"/>
            </w:tcBorders>
          </w:tcPr>
          <w:p w:rsidR="00417558" w:rsidRPr="00BD2F4E" w:rsidP="00C53D1D" w14:paraId="3F526DB4" w14:textId="77777777">
            <w:pPr>
              <w:pStyle w:val="Table"/>
              <w:keepNext/>
              <w:widowControl w:val="0"/>
              <w:shd w:val="clear" w:color="auto" w:fill="FFFFFF"/>
              <w:spacing w:before="0" w:after="0"/>
              <w:rPr>
                <w:rFonts w:ascii="Times New Roman" w:hAnsi="Times New Roman"/>
                <w:b/>
                <w:color w:val="000000"/>
                <w:szCs w:val="22"/>
              </w:rPr>
            </w:pPr>
          </w:p>
        </w:tc>
        <w:tc>
          <w:tcPr>
            <w:tcW w:w="1843" w:type="dxa"/>
            <w:tcBorders>
              <w:top w:val="single" w:sz="4" w:space="0" w:color="auto"/>
              <w:bottom w:val="single" w:sz="4" w:space="0" w:color="auto"/>
            </w:tcBorders>
          </w:tcPr>
          <w:p w:rsidR="00417558" w:rsidRPr="00BD2F4E" w:rsidP="00C53D1D" w14:paraId="3F526DB5" w14:textId="77777777">
            <w:pPr>
              <w:pStyle w:val="Table"/>
              <w:keepNext/>
              <w:widowControl w:val="0"/>
              <w:shd w:val="clear" w:color="auto" w:fill="FFFFFF"/>
              <w:spacing w:before="0" w:after="0"/>
              <w:rPr>
                <w:rFonts w:ascii="Times New Roman" w:hAnsi="Times New Roman"/>
                <w:b/>
                <w:color w:val="000000"/>
                <w:szCs w:val="22"/>
              </w:rPr>
            </w:pPr>
          </w:p>
        </w:tc>
        <w:tc>
          <w:tcPr>
            <w:tcW w:w="1843" w:type="dxa"/>
            <w:tcBorders>
              <w:top w:val="single" w:sz="4" w:space="0" w:color="auto"/>
              <w:bottom w:val="single" w:sz="4" w:space="0" w:color="auto"/>
            </w:tcBorders>
          </w:tcPr>
          <w:p w:rsidR="00417558" w:rsidRPr="00BD2F4E" w:rsidP="00C53D1D" w14:paraId="3F526DB6"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&lt;3 mg Fe/g dw</w:t>
            </w:r>
          </w:p>
        </w:tc>
        <w:tc>
          <w:tcPr>
            <w:tcW w:w="567" w:type="dxa"/>
            <w:tcBorders>
              <w:top w:val="single" w:sz="4" w:space="0" w:color="auto"/>
              <w:bottom w:val="single" w:sz="4" w:space="0" w:color="auto"/>
            </w:tcBorders>
          </w:tcPr>
          <w:p w:rsidR="00417558" w:rsidRPr="00BD2F4E" w:rsidP="00C53D1D" w14:paraId="3F526DB7"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or</w:t>
            </w:r>
          </w:p>
        </w:tc>
        <w:tc>
          <w:tcPr>
            <w:tcW w:w="1417" w:type="dxa"/>
            <w:tcBorders>
              <w:top w:val="single" w:sz="4" w:space="0" w:color="auto"/>
              <w:bottom w:val="single" w:sz="4" w:space="0" w:color="auto"/>
            </w:tcBorders>
          </w:tcPr>
          <w:p w:rsidR="00417558" w:rsidRPr="00BD2F4E" w:rsidP="00C53D1D" w14:paraId="3F526DB8"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&lt;300 µg/l</w:t>
            </w:r>
          </w:p>
        </w:tc>
      </w:tr>
      <w:tr w14:paraId="3F526DBE" w14:textId="77777777" w:rsidTr="00FE4B62">
        <w:tblPrEx>
          <w:tblW w:w="9214" w:type="dxa"/>
          <w:tblInd w:w="108" w:type="dxa"/>
          <w:tblLayout w:type="fixed"/>
          <w:tblLook w:val="0000"/>
        </w:tblPrEx>
        <w:trPr>
          <w:cantSplit/>
        </w:trPr>
        <w:tc>
          <w:tcPr>
            <w:tcW w:w="1560" w:type="dxa"/>
            <w:tcBorders>
              <w:top w:val="single" w:sz="4" w:space="0" w:color="auto"/>
            </w:tcBorders>
          </w:tcPr>
          <w:p w:rsidR="00417558" w:rsidRPr="00BD2F4E" w:rsidP="00C53D1D" w14:paraId="3F526DBA"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Retreatment</w:t>
            </w:r>
          </w:p>
        </w:tc>
        <w:tc>
          <w:tcPr>
            <w:tcW w:w="1984" w:type="dxa"/>
            <w:tcBorders>
              <w:top w:val="single" w:sz="4" w:space="0" w:color="auto"/>
            </w:tcBorders>
          </w:tcPr>
          <w:p w:rsidR="00417558" w:rsidRPr="00BD2F4E" w:rsidP="00C53D1D" w14:paraId="3F526DBB" w14:textId="77777777">
            <w:pPr>
              <w:pStyle w:val="Table"/>
              <w:keepNext/>
              <w:widowControl w:val="0"/>
              <w:shd w:val="clear" w:color="auto" w:fill="FFFFFF"/>
              <w:spacing w:before="0" w:after="0"/>
              <w:jc w:val="center"/>
              <w:rPr>
                <w:rFonts w:ascii="Times New Roman" w:hAnsi="Times New Roman"/>
                <w:b/>
                <w:color w:val="000000"/>
                <w:szCs w:val="22"/>
              </w:rPr>
            </w:pPr>
          </w:p>
        </w:tc>
        <w:tc>
          <w:tcPr>
            <w:tcW w:w="1843" w:type="dxa"/>
            <w:tcBorders>
              <w:top w:val="single" w:sz="4" w:space="0" w:color="auto"/>
            </w:tcBorders>
          </w:tcPr>
          <w:p w:rsidR="00417558" w:rsidRPr="00BD2F4E" w:rsidP="00C53D1D" w14:paraId="3F526DBC" w14:textId="77777777">
            <w:pPr>
              <w:pStyle w:val="Table"/>
              <w:keepNext/>
              <w:widowControl w:val="0"/>
              <w:shd w:val="clear" w:color="auto" w:fill="FFFFFF"/>
              <w:spacing w:before="0" w:after="0"/>
              <w:jc w:val="center"/>
              <w:rPr>
                <w:rFonts w:ascii="Times New Roman" w:hAnsi="Times New Roman"/>
                <w:b/>
                <w:color w:val="000000"/>
                <w:szCs w:val="22"/>
              </w:rPr>
            </w:pPr>
          </w:p>
        </w:tc>
        <w:tc>
          <w:tcPr>
            <w:tcW w:w="3827" w:type="dxa"/>
            <w:gridSpan w:val="3"/>
            <w:tcBorders>
              <w:top w:val="single" w:sz="4" w:space="0" w:color="auto"/>
            </w:tcBorders>
          </w:tcPr>
          <w:p w:rsidR="00417558" w:rsidRPr="00BD2F4E" w:rsidP="00C53D1D" w14:paraId="3F526DBD" w14:textId="77777777">
            <w:pPr>
              <w:pStyle w:val="Table"/>
              <w:keepNext/>
              <w:widowControl w:val="0"/>
              <w:shd w:val="clear" w:color="auto" w:fill="FFFFFF"/>
              <w:spacing w:before="0" w:after="0"/>
              <w:jc w:val="center"/>
              <w:rPr>
                <w:rFonts w:ascii="Times New Roman" w:hAnsi="Times New Roman"/>
                <w:b/>
                <w:color w:val="000000"/>
                <w:szCs w:val="22"/>
              </w:rPr>
            </w:pPr>
            <w:r w:rsidRPr="00BD2F4E">
              <w:rPr>
                <w:rFonts w:ascii="Times New Roman" w:hAnsi="Times New Roman"/>
                <w:b/>
                <w:color w:val="000000"/>
                <w:szCs w:val="22"/>
              </w:rPr>
              <w:t>Not recommended</w:t>
            </w:r>
          </w:p>
        </w:tc>
      </w:tr>
    </w:tbl>
    <w:p w:rsidR="00247AC8" w:rsidRPr="00BD2F4E" w:rsidP="00C53D1D" w14:paraId="3F526DBF" w14:textId="77777777">
      <w:pPr>
        <w:pStyle w:val="Text"/>
        <w:keepNext/>
        <w:keepLines/>
        <w:widowControl w:val="0"/>
        <w:shd w:val="clear" w:color="auto" w:fill="FFFFFF"/>
        <w:spacing w:before="0"/>
        <w:jc w:val="left"/>
        <w:rPr>
          <w:color w:val="000000"/>
          <w:szCs w:val="22"/>
        </w:rPr>
      </w:pPr>
      <w:r w:rsidRPr="00BD2F4E">
        <w:rPr>
          <w:color w:val="000000"/>
          <w:szCs w:val="22"/>
        </w:rPr>
        <w:t>*LIC is the preferred method of iron overload determination.</w:t>
      </w:r>
    </w:p>
    <w:p w:rsidR="00417558" w:rsidRPr="00BD2F4E" w:rsidP="00C53D1D" w14:paraId="3F526DC0" w14:textId="77777777">
      <w:pPr>
        <w:widowControl w:val="0"/>
        <w:shd w:val="clear" w:color="auto" w:fill="FFFFFF"/>
        <w:tabs>
          <w:tab w:val="clear" w:pos="567"/>
        </w:tabs>
        <w:spacing w:line="240" w:lineRule="auto"/>
        <w:ind w:left="567" w:hanging="567"/>
        <w:rPr>
          <w:color w:val="000000"/>
        </w:rPr>
      </w:pPr>
    </w:p>
    <w:p w:rsidR="005E0927" w:rsidRPr="00BD2F4E" w:rsidP="00C53D1D" w14:paraId="3F526DC1" w14:textId="77777777">
      <w:pPr>
        <w:keepNext/>
        <w:widowControl w:val="0"/>
        <w:shd w:val="clear" w:color="auto" w:fill="FFFFFF"/>
        <w:tabs>
          <w:tab w:val="clear" w:pos="567"/>
        </w:tabs>
        <w:spacing w:line="240" w:lineRule="auto"/>
        <w:ind w:left="567" w:hanging="567"/>
        <w:rPr>
          <w:i/>
          <w:color w:val="000000"/>
        </w:rPr>
      </w:pPr>
      <w:r w:rsidRPr="00BD2F4E">
        <w:rPr>
          <w:i/>
          <w:color w:val="000000"/>
        </w:rPr>
        <w:t>Starting dose</w:t>
      </w:r>
    </w:p>
    <w:p w:rsidR="005E0927" w:rsidRPr="00BD2F4E" w:rsidP="00C53D1D" w14:paraId="3F526DC2"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 xml:space="preserve">The recommended initial daily dose of EXJADE </w:t>
      </w:r>
      <w:r w:rsidRPr="00BD2F4E" w:rsidR="00197C7D">
        <w:rPr>
          <w:color w:val="000000"/>
          <w:szCs w:val="22"/>
          <w:lang w:val="en-US"/>
        </w:rPr>
        <w:t xml:space="preserve">dispersible tablets </w:t>
      </w:r>
      <w:r w:rsidRPr="00BD2F4E">
        <w:rPr>
          <w:color w:val="000000"/>
          <w:szCs w:val="22"/>
          <w:lang w:val="en-US"/>
        </w:rPr>
        <w:t>in patients with non</w:t>
      </w:r>
      <w:r w:rsidRPr="00BD2F4E" w:rsidR="00FF09B5">
        <w:rPr>
          <w:color w:val="000000"/>
          <w:szCs w:val="22"/>
          <w:lang w:val="en-US"/>
        </w:rPr>
        <w:noBreakHyphen/>
      </w:r>
      <w:r w:rsidRPr="00BD2F4E">
        <w:rPr>
          <w:color w:val="000000"/>
          <w:szCs w:val="22"/>
          <w:lang w:val="en-US"/>
        </w:rPr>
        <w:t>transfusion</w:t>
      </w:r>
      <w:r w:rsidRPr="00BD2F4E" w:rsidR="00FF09B5">
        <w:rPr>
          <w:color w:val="000000"/>
          <w:szCs w:val="22"/>
          <w:lang w:val="en-US"/>
        </w:rPr>
        <w:noBreakHyphen/>
      </w:r>
      <w:r w:rsidRPr="00BD2F4E">
        <w:rPr>
          <w:color w:val="000000"/>
          <w:szCs w:val="22"/>
          <w:lang w:val="en-US"/>
        </w:rPr>
        <w:t>dependent thalassaemia syndromes is 10 mg/kg body weight.</w:t>
      </w:r>
    </w:p>
    <w:p w:rsidR="005E0927" w:rsidRPr="00BD2F4E" w:rsidP="00C53D1D" w14:paraId="3F526DC3" w14:textId="77777777">
      <w:pPr>
        <w:widowControl w:val="0"/>
        <w:shd w:val="clear" w:color="auto" w:fill="FFFFFF"/>
        <w:tabs>
          <w:tab w:val="clear" w:pos="567"/>
        </w:tabs>
        <w:spacing w:line="240" w:lineRule="auto"/>
        <w:rPr>
          <w:color w:val="000000"/>
          <w:szCs w:val="22"/>
          <w:lang w:val="en-US"/>
        </w:rPr>
      </w:pPr>
    </w:p>
    <w:p w:rsidR="005E0927" w:rsidRPr="00BD2F4E" w:rsidP="00C53D1D" w14:paraId="3F526DC4" w14:textId="77777777">
      <w:pPr>
        <w:keepNext/>
        <w:widowControl w:val="0"/>
        <w:shd w:val="clear" w:color="auto" w:fill="FFFFFF"/>
        <w:tabs>
          <w:tab w:val="clear" w:pos="567"/>
        </w:tabs>
        <w:spacing w:line="240" w:lineRule="auto"/>
        <w:ind w:left="567" w:hanging="567"/>
        <w:rPr>
          <w:i/>
          <w:color w:val="000000"/>
        </w:rPr>
      </w:pPr>
      <w:r w:rsidRPr="00BD2F4E">
        <w:rPr>
          <w:i/>
          <w:color w:val="000000"/>
        </w:rPr>
        <w:t>Dose adjustment</w:t>
      </w:r>
    </w:p>
    <w:p w:rsidR="005E0927" w:rsidRPr="00BD2F4E" w:rsidP="00C53D1D" w14:paraId="3F526DC5"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It is recommended that serum ferritin be monitored every month</w:t>
      </w:r>
      <w:r w:rsidR="00680629">
        <w:rPr>
          <w:color w:val="000000"/>
          <w:szCs w:val="22"/>
          <w:lang w:val="en-US"/>
        </w:rPr>
        <w:t xml:space="preserve"> to assess the patient’s response to therapy and to mini</w:t>
      </w:r>
      <w:r w:rsidR="00BC20C8">
        <w:rPr>
          <w:color w:val="000000"/>
          <w:szCs w:val="22"/>
          <w:lang w:val="en-US"/>
        </w:rPr>
        <w:t>mise the risk of overchelation (</w:t>
      </w:r>
      <w:r w:rsidR="00680629">
        <w:rPr>
          <w:color w:val="000000"/>
          <w:szCs w:val="22"/>
          <w:lang w:val="en-US"/>
        </w:rPr>
        <w:t>see section</w:t>
      </w:r>
      <w:r w:rsidR="00F60C02">
        <w:rPr>
          <w:color w:val="000000"/>
          <w:szCs w:val="22"/>
          <w:lang w:val="en-US"/>
        </w:rPr>
        <w:t> </w:t>
      </w:r>
      <w:r w:rsidR="00680629">
        <w:rPr>
          <w:color w:val="000000"/>
          <w:szCs w:val="22"/>
          <w:lang w:val="en-US"/>
        </w:rPr>
        <w:t>4.4)</w:t>
      </w:r>
      <w:r w:rsidRPr="00BD2F4E">
        <w:rPr>
          <w:color w:val="000000"/>
          <w:szCs w:val="22"/>
          <w:lang w:val="en-US"/>
        </w:rPr>
        <w:t>. After every 3 to 6 months of treatment, a dose increase in increments of 5 to 10 mg/kg should be considered if the patient’s LIC is ≥7 mg Fe/g dw, or if serum ferritin is consistently &gt;2</w:t>
      </w:r>
      <w:r w:rsidRPr="00BD2F4E" w:rsidR="006A165D">
        <w:rPr>
          <w:color w:val="000000"/>
          <w:szCs w:val="22"/>
          <w:lang w:val="en-US"/>
        </w:rPr>
        <w:t>,</w:t>
      </w:r>
      <w:r w:rsidRPr="00BD2F4E">
        <w:rPr>
          <w:color w:val="000000"/>
          <w:szCs w:val="22"/>
          <w:lang w:val="en-US"/>
        </w:rPr>
        <w:t>000 </w:t>
      </w:r>
      <w:r w:rsidRPr="00BD2F4E">
        <w:rPr>
          <w:color w:val="000000"/>
          <w:szCs w:val="22"/>
        </w:rPr>
        <w:t>µ</w:t>
      </w:r>
      <w:r w:rsidRPr="00BD2F4E">
        <w:rPr>
          <w:color w:val="000000"/>
          <w:szCs w:val="22"/>
          <w:lang w:val="en-US"/>
        </w:rPr>
        <w:t>g/l and not showing a downward trend, and the patient is tolerating the medicinal product well. Doses above 20 mg/kg are not recommended because there is no experience with doses above this level in patients with non</w:t>
      </w:r>
      <w:r w:rsidRPr="00BD2F4E" w:rsidR="00FF09B5">
        <w:rPr>
          <w:color w:val="000000"/>
          <w:szCs w:val="22"/>
          <w:lang w:val="en-US"/>
        </w:rPr>
        <w:noBreakHyphen/>
      </w:r>
      <w:r w:rsidRPr="00BD2F4E">
        <w:rPr>
          <w:color w:val="000000"/>
          <w:szCs w:val="22"/>
          <w:lang w:val="en-US"/>
        </w:rPr>
        <w:t>transfusion</w:t>
      </w:r>
      <w:r w:rsidRPr="00BD2F4E" w:rsidR="00FF09B5">
        <w:rPr>
          <w:color w:val="000000"/>
          <w:szCs w:val="22"/>
          <w:lang w:val="en-US"/>
        </w:rPr>
        <w:noBreakHyphen/>
      </w:r>
      <w:r w:rsidRPr="00BD2F4E">
        <w:rPr>
          <w:color w:val="000000"/>
          <w:szCs w:val="22"/>
          <w:lang w:val="en-US"/>
        </w:rPr>
        <w:t>dependent thalassaemia syndromes.</w:t>
      </w:r>
    </w:p>
    <w:p w:rsidR="005E0927" w:rsidRPr="00BD2F4E" w:rsidP="00C53D1D" w14:paraId="3F526DC6" w14:textId="77777777">
      <w:pPr>
        <w:widowControl w:val="0"/>
        <w:shd w:val="clear" w:color="auto" w:fill="FFFFFF"/>
        <w:tabs>
          <w:tab w:val="clear" w:pos="567"/>
        </w:tabs>
        <w:spacing w:line="240" w:lineRule="auto"/>
        <w:rPr>
          <w:color w:val="000000"/>
          <w:szCs w:val="22"/>
          <w:lang w:val="en-US"/>
        </w:rPr>
      </w:pPr>
    </w:p>
    <w:p w:rsidR="005E0927" w:rsidRPr="00BD2F4E" w:rsidP="00C53D1D" w14:paraId="3F526DC7"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In patients in whom LIC was not assessed and serum ferritin is ≤2</w:t>
      </w:r>
      <w:r w:rsidRPr="00BD2F4E" w:rsidR="006A165D">
        <w:rPr>
          <w:color w:val="000000"/>
          <w:szCs w:val="22"/>
          <w:lang w:val="en-US"/>
        </w:rPr>
        <w:t>,</w:t>
      </w:r>
      <w:r w:rsidRPr="00BD2F4E">
        <w:rPr>
          <w:color w:val="000000"/>
          <w:szCs w:val="22"/>
          <w:lang w:val="en-US"/>
        </w:rPr>
        <w:t>000 </w:t>
      </w:r>
      <w:r w:rsidRPr="00BD2F4E">
        <w:rPr>
          <w:color w:val="000000"/>
          <w:szCs w:val="22"/>
        </w:rPr>
        <w:t>µg</w:t>
      </w:r>
      <w:r w:rsidRPr="00BD2F4E">
        <w:rPr>
          <w:color w:val="000000"/>
          <w:szCs w:val="22"/>
          <w:lang w:val="en-US"/>
        </w:rPr>
        <w:t>/l, dosing should not exceed 10 mg/kg</w:t>
      </w:r>
      <w:r w:rsidRPr="00BD2F4E" w:rsidR="00E773E3">
        <w:rPr>
          <w:color w:val="000000"/>
          <w:szCs w:val="22"/>
          <w:lang w:val="en-US"/>
        </w:rPr>
        <w:t>.</w:t>
      </w:r>
    </w:p>
    <w:p w:rsidR="005E0927" w:rsidRPr="00BD2F4E" w:rsidP="00C53D1D" w14:paraId="3F526DC8" w14:textId="77777777">
      <w:pPr>
        <w:widowControl w:val="0"/>
        <w:shd w:val="clear" w:color="auto" w:fill="FFFFFF"/>
        <w:tabs>
          <w:tab w:val="clear" w:pos="567"/>
        </w:tabs>
        <w:spacing w:line="240" w:lineRule="auto"/>
        <w:rPr>
          <w:color w:val="000000"/>
          <w:szCs w:val="22"/>
          <w:lang w:val="en-US"/>
        </w:rPr>
      </w:pPr>
    </w:p>
    <w:p w:rsidR="005E0927" w:rsidRPr="00BD2F4E" w:rsidP="00C53D1D" w14:paraId="3F526DC9"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For patients in whom the dose was increased to &gt;10 mg/kg, dose reduction to 10 mg/kg or less is recommended when LIC is &lt;7 mg Fe/g dw or serum ferritin is ≤2</w:t>
      </w:r>
      <w:r w:rsidRPr="00BD2F4E" w:rsidR="006A165D">
        <w:rPr>
          <w:color w:val="000000"/>
          <w:szCs w:val="22"/>
          <w:lang w:val="en-US"/>
        </w:rPr>
        <w:t>,</w:t>
      </w:r>
      <w:r w:rsidRPr="00BD2F4E">
        <w:rPr>
          <w:color w:val="000000"/>
          <w:szCs w:val="22"/>
          <w:lang w:val="en-US"/>
        </w:rPr>
        <w:t>000 </w:t>
      </w:r>
      <w:r w:rsidRPr="00BD2F4E">
        <w:rPr>
          <w:color w:val="000000"/>
          <w:szCs w:val="22"/>
        </w:rPr>
        <w:t>µg</w:t>
      </w:r>
      <w:r w:rsidRPr="00BD2F4E">
        <w:rPr>
          <w:color w:val="000000"/>
          <w:szCs w:val="22"/>
          <w:lang w:val="en-US"/>
        </w:rPr>
        <w:t>/l.</w:t>
      </w:r>
    </w:p>
    <w:p w:rsidR="005E0927" w:rsidRPr="00BD2F4E" w:rsidP="00C53D1D" w14:paraId="3F526DCA" w14:textId="77777777">
      <w:pPr>
        <w:widowControl w:val="0"/>
        <w:shd w:val="clear" w:color="auto" w:fill="FFFFFF"/>
        <w:tabs>
          <w:tab w:val="clear" w:pos="567"/>
        </w:tabs>
        <w:spacing w:line="240" w:lineRule="auto"/>
        <w:rPr>
          <w:color w:val="000000"/>
          <w:szCs w:val="22"/>
          <w:lang w:val="en-US"/>
        </w:rPr>
      </w:pPr>
    </w:p>
    <w:p w:rsidR="002769EC" w:rsidRPr="00BD2F4E" w:rsidP="00C53D1D" w14:paraId="3F526DCB" w14:textId="77777777">
      <w:pPr>
        <w:pStyle w:val="Text"/>
        <w:keepNext/>
        <w:widowControl w:val="0"/>
        <w:shd w:val="clear" w:color="auto" w:fill="FFFFFF"/>
        <w:spacing w:before="0"/>
        <w:jc w:val="left"/>
        <w:rPr>
          <w:i/>
          <w:color w:val="000000"/>
          <w:sz w:val="22"/>
          <w:szCs w:val="22"/>
          <w:lang w:val="en-GB"/>
        </w:rPr>
      </w:pPr>
      <w:r w:rsidRPr="00BD2F4E">
        <w:rPr>
          <w:i/>
          <w:color w:val="000000"/>
          <w:sz w:val="22"/>
          <w:szCs w:val="22"/>
          <w:lang w:val="en-GB"/>
        </w:rPr>
        <w:t>Treatment cessation</w:t>
      </w:r>
    </w:p>
    <w:p w:rsidR="005E0927" w:rsidRPr="00BD2F4E" w:rsidP="00C53D1D" w14:paraId="3F526DCC"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Once a satisfactory body iron level has been achieved (LIC &lt;3 mg Fe/g dw or serum ferritin &lt;300 </w:t>
      </w:r>
      <w:r w:rsidRPr="00BD2F4E">
        <w:rPr>
          <w:color w:val="000000"/>
          <w:sz w:val="22"/>
          <w:szCs w:val="22"/>
        </w:rPr>
        <w:t>µg</w:t>
      </w:r>
      <w:r w:rsidRPr="00BD2F4E">
        <w:rPr>
          <w:color w:val="000000"/>
          <w:sz w:val="22"/>
          <w:szCs w:val="22"/>
          <w:lang w:val="en-GB"/>
        </w:rPr>
        <w:t xml:space="preserve">/l), treatment should be </w:t>
      </w:r>
      <w:r w:rsidRPr="00BD2F4E" w:rsidR="00DB6130">
        <w:rPr>
          <w:color w:val="000000"/>
          <w:sz w:val="22"/>
          <w:szCs w:val="22"/>
          <w:lang w:val="en-GB"/>
        </w:rPr>
        <w:t>stopped</w:t>
      </w:r>
      <w:r w:rsidRPr="00BD2F4E">
        <w:rPr>
          <w:color w:val="000000"/>
          <w:sz w:val="22"/>
          <w:szCs w:val="22"/>
          <w:lang w:val="en-GB"/>
        </w:rPr>
        <w:t>.</w:t>
      </w:r>
      <w:r w:rsidRPr="00BD2F4E" w:rsidR="002769EC">
        <w:rPr>
          <w:color w:val="000000"/>
          <w:sz w:val="22"/>
          <w:szCs w:val="22"/>
          <w:lang w:val="en-GB"/>
        </w:rPr>
        <w:t xml:space="preserve"> There are no data available on the retreatment of patients who reaccumulate iron after having achieved a satisfactory body iron level and therefore retreatment cannot be recommended.</w:t>
      </w:r>
    </w:p>
    <w:p w:rsidR="005E0927" w:rsidRPr="00BD2F4E" w:rsidP="00C53D1D" w14:paraId="3F526DCD" w14:textId="77777777">
      <w:pPr>
        <w:pStyle w:val="Text"/>
        <w:widowControl w:val="0"/>
        <w:shd w:val="clear" w:color="auto" w:fill="FFFFFF"/>
        <w:spacing w:before="0"/>
        <w:jc w:val="left"/>
        <w:rPr>
          <w:color w:val="000000"/>
          <w:sz w:val="22"/>
          <w:szCs w:val="22"/>
        </w:rPr>
      </w:pPr>
    </w:p>
    <w:p w:rsidR="00BD1A18" w:rsidRPr="00BD2F4E" w:rsidP="00C53D1D" w14:paraId="3F526DCE" w14:textId="77777777">
      <w:pPr>
        <w:pStyle w:val="Text"/>
        <w:keepNext/>
        <w:widowControl w:val="0"/>
        <w:shd w:val="clear" w:color="auto" w:fill="FFFFFF"/>
        <w:spacing w:before="0"/>
        <w:jc w:val="left"/>
        <w:rPr>
          <w:i/>
          <w:color w:val="000000"/>
          <w:sz w:val="22"/>
          <w:szCs w:val="22"/>
          <w:u w:val="single"/>
        </w:rPr>
      </w:pPr>
      <w:r w:rsidRPr="00BD2F4E">
        <w:rPr>
          <w:i/>
          <w:color w:val="000000"/>
          <w:sz w:val="22"/>
          <w:szCs w:val="22"/>
          <w:u w:val="single"/>
        </w:rPr>
        <w:t>Special populations</w:t>
      </w:r>
    </w:p>
    <w:p w:rsidR="005E0927" w:rsidRPr="00BD2F4E" w:rsidP="00C53D1D" w14:paraId="3F526DCF" w14:textId="77777777">
      <w:pPr>
        <w:pStyle w:val="Text"/>
        <w:keepNext/>
        <w:widowControl w:val="0"/>
        <w:shd w:val="clear" w:color="auto" w:fill="FFFFFF"/>
        <w:spacing w:before="0"/>
        <w:jc w:val="left"/>
        <w:rPr>
          <w:i/>
          <w:color w:val="000000"/>
          <w:sz w:val="22"/>
          <w:szCs w:val="22"/>
        </w:rPr>
      </w:pPr>
    </w:p>
    <w:p w:rsidR="00B07CC2" w:rsidRPr="00BD2F4E" w:rsidP="00C53D1D" w14:paraId="3F526DD0" w14:textId="77777777">
      <w:pPr>
        <w:keepNext/>
        <w:widowControl w:val="0"/>
        <w:shd w:val="clear" w:color="auto" w:fill="FFFFFF"/>
        <w:tabs>
          <w:tab w:val="clear" w:pos="567"/>
        </w:tabs>
        <w:spacing w:line="240" w:lineRule="auto"/>
        <w:ind w:left="567" w:hanging="567"/>
        <w:rPr>
          <w:i/>
          <w:color w:val="000000"/>
        </w:rPr>
      </w:pPr>
      <w:r w:rsidRPr="00BD2F4E">
        <w:rPr>
          <w:i/>
          <w:color w:val="000000"/>
        </w:rPr>
        <w:t>Elderly patients (≥65 years of age)</w:t>
      </w:r>
    </w:p>
    <w:p w:rsidR="00B07CC2" w:rsidRPr="00BD2F4E" w:rsidP="00C53D1D" w14:paraId="3F526DD1"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dosing recommendations for elderly patients are the same as described above. In clinical </w:t>
      </w:r>
      <w:r w:rsidRPr="00BD2F4E" w:rsidR="00F61B31">
        <w:rPr>
          <w:color w:val="000000"/>
          <w:sz w:val="22"/>
          <w:szCs w:val="22"/>
        </w:rPr>
        <w:t>studies</w:t>
      </w:r>
      <w:r w:rsidRPr="00BD2F4E">
        <w:rPr>
          <w:color w:val="000000"/>
          <w:sz w:val="22"/>
          <w:szCs w:val="22"/>
        </w:rPr>
        <w:t xml:space="preserve">, elderly patients experienced a higher frequency of adverse reactions than younger patients (in particular, diarrhoea) and should be monitored closely for adverse </w:t>
      </w:r>
      <w:r w:rsidRPr="00BD2F4E" w:rsidR="009F1650">
        <w:rPr>
          <w:color w:val="000000"/>
          <w:sz w:val="22"/>
          <w:szCs w:val="22"/>
        </w:rPr>
        <w:t xml:space="preserve">reactions </w:t>
      </w:r>
      <w:r w:rsidRPr="00BD2F4E">
        <w:rPr>
          <w:color w:val="000000"/>
          <w:sz w:val="22"/>
          <w:szCs w:val="22"/>
        </w:rPr>
        <w:t>that may require a dose adjustment.</w:t>
      </w:r>
    </w:p>
    <w:p w:rsidR="00B07CC2" w:rsidRPr="00BD2F4E" w:rsidP="00C53D1D" w14:paraId="3F526DD2" w14:textId="77777777">
      <w:pPr>
        <w:pStyle w:val="Text"/>
        <w:widowControl w:val="0"/>
        <w:shd w:val="clear" w:color="auto" w:fill="FFFFFF"/>
        <w:spacing w:before="0"/>
        <w:jc w:val="left"/>
        <w:rPr>
          <w:color w:val="000000"/>
          <w:sz w:val="22"/>
          <w:szCs w:val="22"/>
        </w:rPr>
      </w:pPr>
    </w:p>
    <w:p w:rsidR="00B07CC2" w:rsidRPr="00BD2F4E" w:rsidP="00C53D1D" w14:paraId="3F526DD3" w14:textId="77777777">
      <w:pPr>
        <w:keepNext/>
        <w:widowControl w:val="0"/>
        <w:shd w:val="clear" w:color="auto" w:fill="FFFFFF"/>
        <w:tabs>
          <w:tab w:val="clear" w:pos="567"/>
        </w:tabs>
        <w:spacing w:line="240" w:lineRule="auto"/>
        <w:ind w:left="567" w:hanging="567"/>
        <w:rPr>
          <w:i/>
          <w:color w:val="000000"/>
        </w:rPr>
      </w:pPr>
      <w:r w:rsidRPr="00BD2F4E">
        <w:rPr>
          <w:i/>
          <w:color w:val="000000"/>
        </w:rPr>
        <w:t xml:space="preserve">Paediatric </w:t>
      </w:r>
      <w:r w:rsidRPr="00BD2F4E" w:rsidR="00B37781">
        <w:rPr>
          <w:i/>
          <w:color w:val="000000"/>
        </w:rPr>
        <w:t>population</w:t>
      </w:r>
    </w:p>
    <w:p w:rsidR="00A80BD8" w:rsidRPr="00BD2F4E" w:rsidP="00C53D1D" w14:paraId="3F526DD4" w14:textId="77777777">
      <w:pPr>
        <w:keepNext/>
        <w:widowControl w:val="0"/>
        <w:shd w:val="clear" w:color="auto" w:fill="FFFFFF"/>
        <w:tabs>
          <w:tab w:val="clear" w:pos="567"/>
        </w:tabs>
        <w:spacing w:line="240" w:lineRule="auto"/>
        <w:ind w:left="567" w:hanging="567"/>
        <w:rPr>
          <w:color w:val="000000"/>
        </w:rPr>
      </w:pPr>
      <w:r w:rsidRPr="00BD2F4E">
        <w:rPr>
          <w:color w:val="000000"/>
        </w:rPr>
        <w:t>Transfusional</w:t>
      </w:r>
      <w:r w:rsidRPr="00BD2F4E">
        <w:rPr>
          <w:color w:val="000000"/>
        </w:rPr>
        <w:t xml:space="preserve"> iron overload</w:t>
      </w:r>
      <w:r w:rsidRPr="00BD2F4E" w:rsidR="0012086F">
        <w:rPr>
          <w:color w:val="000000"/>
        </w:rPr>
        <w:t>:</w:t>
      </w:r>
    </w:p>
    <w:p w:rsidR="007F0038" w:rsidRPr="00BD2F4E" w:rsidP="00C53D1D" w14:paraId="3F526DD5"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dosing recommendations for paediatric patients </w:t>
      </w:r>
      <w:r w:rsidRPr="00BD2F4E" w:rsidR="00B37781">
        <w:rPr>
          <w:color w:val="000000"/>
          <w:sz w:val="22"/>
          <w:szCs w:val="22"/>
        </w:rPr>
        <w:t>aged 2 to 17</w:t>
      </w:r>
      <w:r w:rsidRPr="00BD2F4E" w:rsidR="00377366">
        <w:rPr>
          <w:color w:val="000000"/>
          <w:sz w:val="22"/>
          <w:szCs w:val="22"/>
        </w:rPr>
        <w:t> </w:t>
      </w:r>
      <w:r w:rsidRPr="00BD2F4E" w:rsidR="00B37781">
        <w:rPr>
          <w:color w:val="000000"/>
          <w:sz w:val="22"/>
          <w:szCs w:val="22"/>
        </w:rPr>
        <w:t xml:space="preserve">years </w:t>
      </w:r>
      <w:r w:rsidRPr="00BD2F4E" w:rsidR="00764DC3">
        <w:rPr>
          <w:color w:val="000000"/>
          <w:sz w:val="22"/>
          <w:szCs w:val="22"/>
        </w:rPr>
        <w:t xml:space="preserve">with transfusional iron overload </w:t>
      </w:r>
      <w:r w:rsidRPr="00BD2F4E">
        <w:rPr>
          <w:color w:val="000000"/>
          <w:sz w:val="22"/>
          <w:szCs w:val="22"/>
        </w:rPr>
        <w:t>are the same as for adult patients</w:t>
      </w:r>
      <w:r w:rsidR="00123A68">
        <w:rPr>
          <w:color w:val="000000"/>
          <w:sz w:val="22"/>
          <w:szCs w:val="22"/>
        </w:rPr>
        <w:t xml:space="preserve"> (see section</w:t>
      </w:r>
      <w:r w:rsidR="00F60C02">
        <w:rPr>
          <w:color w:val="000000"/>
          <w:sz w:val="22"/>
          <w:szCs w:val="22"/>
        </w:rPr>
        <w:t> </w:t>
      </w:r>
      <w:r w:rsidR="00123A68">
        <w:rPr>
          <w:color w:val="000000"/>
          <w:sz w:val="22"/>
          <w:szCs w:val="22"/>
        </w:rPr>
        <w:t xml:space="preserve">4.2). </w:t>
      </w:r>
      <w:r w:rsidR="00680629">
        <w:rPr>
          <w:color w:val="000000"/>
          <w:sz w:val="22"/>
          <w:szCs w:val="22"/>
        </w:rPr>
        <w:t>It is recommended that serum ferritin be monitored every month to assess the patient’s response to therapy and to minimise the risk of overchelation (see section</w:t>
      </w:r>
      <w:r w:rsidR="00F60C02">
        <w:rPr>
          <w:color w:val="000000"/>
          <w:sz w:val="22"/>
          <w:szCs w:val="22"/>
        </w:rPr>
        <w:t> </w:t>
      </w:r>
      <w:r w:rsidR="00680629">
        <w:rPr>
          <w:color w:val="000000"/>
          <w:sz w:val="22"/>
          <w:szCs w:val="22"/>
        </w:rPr>
        <w:t>4.4).</w:t>
      </w:r>
      <w:r w:rsidRPr="00BD2F4E">
        <w:rPr>
          <w:color w:val="000000"/>
          <w:sz w:val="22"/>
          <w:szCs w:val="22"/>
        </w:rPr>
        <w:t xml:space="preserve"> Changes in weight of paediatric patients over time must be taken into account when calculating the dose.</w:t>
      </w:r>
    </w:p>
    <w:p w:rsidR="001561F4" w:rsidRPr="00BD2F4E" w:rsidP="00C53D1D" w14:paraId="3F526DD6" w14:textId="77777777">
      <w:pPr>
        <w:pStyle w:val="Text"/>
        <w:widowControl w:val="0"/>
        <w:shd w:val="clear" w:color="auto" w:fill="FFFFFF"/>
        <w:spacing w:before="0"/>
        <w:jc w:val="left"/>
        <w:rPr>
          <w:color w:val="000000"/>
          <w:sz w:val="22"/>
          <w:szCs w:val="22"/>
        </w:rPr>
      </w:pPr>
    </w:p>
    <w:p w:rsidR="00B07CC2" w:rsidRPr="00BD2F4E" w:rsidP="00C53D1D" w14:paraId="3F526DD7" w14:textId="77777777">
      <w:pPr>
        <w:pStyle w:val="Text"/>
        <w:widowControl w:val="0"/>
        <w:shd w:val="clear" w:color="auto" w:fill="FFFFFF"/>
        <w:spacing w:before="0"/>
        <w:jc w:val="left"/>
        <w:rPr>
          <w:color w:val="000000"/>
          <w:sz w:val="22"/>
          <w:szCs w:val="22"/>
        </w:rPr>
      </w:pPr>
      <w:r w:rsidRPr="00BD2F4E">
        <w:rPr>
          <w:color w:val="000000"/>
          <w:sz w:val="22"/>
          <w:szCs w:val="22"/>
        </w:rPr>
        <w:t xml:space="preserve">In children </w:t>
      </w:r>
      <w:r w:rsidRPr="00BD2F4E" w:rsidR="00764DC3">
        <w:rPr>
          <w:color w:val="000000"/>
          <w:sz w:val="22"/>
          <w:szCs w:val="22"/>
        </w:rPr>
        <w:t xml:space="preserve">with transfusional iron overload </w:t>
      </w:r>
      <w:r w:rsidRPr="00BD2F4E">
        <w:rPr>
          <w:color w:val="000000"/>
          <w:sz w:val="22"/>
          <w:szCs w:val="22"/>
        </w:rPr>
        <w:t>aged between 2 and 5 years, exposure is lower than in adults (see section 5.2). This age group may therefore require higher doses than are necessary in adults. However, the initial dose should be the same as in adults, followed by individual titration.</w:t>
      </w:r>
    </w:p>
    <w:p w:rsidR="00DA72E0" w:rsidRPr="00BD2F4E" w:rsidP="00C53D1D" w14:paraId="3F526DD8" w14:textId="77777777">
      <w:pPr>
        <w:pStyle w:val="Text"/>
        <w:widowControl w:val="0"/>
        <w:shd w:val="clear" w:color="auto" w:fill="FFFFFF"/>
        <w:spacing w:before="0"/>
        <w:jc w:val="left"/>
        <w:rPr>
          <w:color w:val="000000"/>
          <w:sz w:val="22"/>
          <w:szCs w:val="22"/>
        </w:rPr>
      </w:pPr>
    </w:p>
    <w:p w:rsidR="00A80BD8" w:rsidRPr="005703BA" w:rsidP="00C53D1D" w14:paraId="3F526DD9" w14:textId="77777777">
      <w:pPr>
        <w:pStyle w:val="Text"/>
        <w:keepNext/>
        <w:widowControl w:val="0"/>
        <w:shd w:val="clear" w:color="auto" w:fill="FFFFFF"/>
        <w:spacing w:before="0"/>
        <w:jc w:val="left"/>
        <w:rPr>
          <w:color w:val="000000"/>
          <w:sz w:val="22"/>
          <w:lang w:val="fr-CH"/>
        </w:rPr>
      </w:pPr>
      <w:r w:rsidRPr="005703BA">
        <w:rPr>
          <w:color w:val="000000"/>
          <w:sz w:val="22"/>
          <w:lang w:val="fr-CH"/>
        </w:rPr>
        <w:t>Non</w:t>
      </w:r>
      <w:r w:rsidRPr="005703BA" w:rsidR="00FF09B5">
        <w:rPr>
          <w:color w:val="000000"/>
          <w:sz w:val="22"/>
          <w:lang w:val="fr-CH"/>
        </w:rPr>
        <w:noBreakHyphen/>
      </w:r>
      <w:r w:rsidRPr="005703BA">
        <w:rPr>
          <w:color w:val="000000"/>
          <w:sz w:val="22"/>
          <w:lang w:val="fr-CH"/>
        </w:rPr>
        <w:t>transfusion</w:t>
      </w:r>
      <w:r w:rsidRPr="005703BA" w:rsidR="00FF09B5">
        <w:rPr>
          <w:color w:val="000000"/>
          <w:sz w:val="22"/>
          <w:lang w:val="fr-CH"/>
        </w:rPr>
        <w:noBreakHyphen/>
      </w:r>
      <w:r w:rsidRPr="005703BA">
        <w:rPr>
          <w:color w:val="000000"/>
          <w:sz w:val="22"/>
          <w:lang w:val="fr-CH"/>
        </w:rPr>
        <w:t>dependent thalassaemia syndromes</w:t>
      </w:r>
      <w:r w:rsidRPr="005703BA" w:rsidR="0012086F">
        <w:rPr>
          <w:color w:val="000000"/>
          <w:sz w:val="22"/>
          <w:lang w:val="fr-CH"/>
        </w:rPr>
        <w:t>:</w:t>
      </w:r>
    </w:p>
    <w:p w:rsidR="00DA72E0" w:rsidRPr="00BD2F4E" w:rsidP="00C53D1D" w14:paraId="3F526DDA" w14:textId="77777777">
      <w:pPr>
        <w:widowControl w:val="0"/>
        <w:shd w:val="clear" w:color="auto" w:fill="FFFFFF"/>
        <w:tabs>
          <w:tab w:val="clear" w:pos="567"/>
        </w:tabs>
        <w:spacing w:line="240" w:lineRule="auto"/>
        <w:rPr>
          <w:color w:val="000000"/>
          <w:szCs w:val="22"/>
        </w:rPr>
      </w:pPr>
      <w:r w:rsidRPr="00BD2F4E">
        <w:rPr>
          <w:color w:val="000000"/>
          <w:szCs w:val="22"/>
          <w:lang w:val="en-US"/>
        </w:rPr>
        <w:t>In paediatric patients with non</w:t>
      </w:r>
      <w:r w:rsidRPr="00BD2F4E" w:rsidR="00FF09B5">
        <w:rPr>
          <w:color w:val="000000"/>
          <w:szCs w:val="22"/>
          <w:lang w:val="en-US"/>
        </w:rPr>
        <w:noBreakHyphen/>
      </w:r>
      <w:r w:rsidRPr="00BD2F4E">
        <w:rPr>
          <w:color w:val="000000"/>
          <w:szCs w:val="22"/>
          <w:lang w:val="en-US"/>
        </w:rPr>
        <w:t>transfusion</w:t>
      </w:r>
      <w:r w:rsidRPr="00BD2F4E" w:rsidR="00FF09B5">
        <w:rPr>
          <w:color w:val="000000"/>
          <w:szCs w:val="22"/>
          <w:lang w:val="en-US"/>
        </w:rPr>
        <w:noBreakHyphen/>
      </w:r>
      <w:r w:rsidRPr="00BD2F4E">
        <w:rPr>
          <w:color w:val="000000"/>
          <w:szCs w:val="22"/>
          <w:lang w:val="en-US"/>
        </w:rPr>
        <w:t>dependent thalassaemia syndromes, dosing should not exceed 10</w:t>
      </w:r>
      <w:r w:rsidRPr="00BD2F4E" w:rsidR="00E773E3">
        <w:rPr>
          <w:color w:val="000000"/>
          <w:szCs w:val="22"/>
          <w:lang w:val="en-US"/>
        </w:rPr>
        <w:t> </w:t>
      </w:r>
      <w:r w:rsidRPr="00BD2F4E">
        <w:rPr>
          <w:color w:val="000000"/>
          <w:szCs w:val="22"/>
          <w:lang w:val="en-US"/>
        </w:rPr>
        <w:t>mg/kg. In these patients, closer monitoring of LIC and serum ferritin is essential to avoid overchelation</w:t>
      </w:r>
      <w:r w:rsidR="00887362">
        <w:rPr>
          <w:color w:val="000000"/>
          <w:szCs w:val="22"/>
          <w:lang w:val="en-US"/>
        </w:rPr>
        <w:t xml:space="preserve"> (see section</w:t>
      </w:r>
      <w:r w:rsidR="00F60C02">
        <w:rPr>
          <w:color w:val="000000"/>
          <w:szCs w:val="22"/>
          <w:lang w:val="en-US"/>
        </w:rPr>
        <w:t> </w:t>
      </w:r>
      <w:r w:rsidR="00887362">
        <w:rPr>
          <w:color w:val="000000"/>
          <w:szCs w:val="22"/>
          <w:lang w:val="en-US"/>
        </w:rPr>
        <w:t>4.4).</w:t>
      </w:r>
      <w:r w:rsidR="00BA3A04">
        <w:rPr>
          <w:color w:val="000000"/>
          <w:szCs w:val="22"/>
          <w:lang w:val="en-US"/>
        </w:rPr>
        <w:t xml:space="preserve"> </w:t>
      </w:r>
      <w:r w:rsidR="00887362">
        <w:rPr>
          <w:color w:val="000000"/>
          <w:szCs w:val="22"/>
          <w:lang w:val="en-US"/>
        </w:rPr>
        <w:t>I</w:t>
      </w:r>
      <w:r w:rsidRPr="00BD2F4E">
        <w:rPr>
          <w:color w:val="000000"/>
          <w:szCs w:val="22"/>
          <w:lang w:val="en-US"/>
        </w:rPr>
        <w:t xml:space="preserve">n addition to monthly serum ferritin assessments, LIC should be monitored every three months </w:t>
      </w:r>
      <w:r w:rsidRPr="00BD2F4E" w:rsidR="00E773E3">
        <w:rPr>
          <w:color w:val="000000"/>
          <w:szCs w:val="22"/>
          <w:lang w:val="en-US"/>
        </w:rPr>
        <w:t xml:space="preserve">when </w:t>
      </w:r>
      <w:r w:rsidRPr="00BD2F4E">
        <w:rPr>
          <w:color w:val="000000"/>
          <w:szCs w:val="22"/>
          <w:lang w:val="en-US"/>
        </w:rPr>
        <w:t>serum ferritin is ≤800 </w:t>
      </w:r>
      <w:r w:rsidRPr="00BD2F4E">
        <w:rPr>
          <w:color w:val="000000"/>
          <w:szCs w:val="22"/>
        </w:rPr>
        <w:t>µg</w:t>
      </w:r>
      <w:r w:rsidRPr="00BD2F4E">
        <w:rPr>
          <w:color w:val="000000"/>
          <w:szCs w:val="22"/>
          <w:lang w:val="en-US"/>
        </w:rPr>
        <w:t>/l.</w:t>
      </w:r>
    </w:p>
    <w:p w:rsidR="00377366" w:rsidRPr="00887362" w:rsidP="00C53D1D" w14:paraId="3F526DDB" w14:textId="77777777">
      <w:pPr>
        <w:pStyle w:val="Text"/>
        <w:widowControl w:val="0"/>
        <w:shd w:val="clear" w:color="auto" w:fill="FFFFFF"/>
        <w:spacing w:before="0"/>
        <w:jc w:val="left"/>
        <w:rPr>
          <w:color w:val="000000"/>
          <w:sz w:val="22"/>
          <w:szCs w:val="22"/>
          <w:lang w:val="en-GB"/>
        </w:rPr>
      </w:pPr>
    </w:p>
    <w:p w:rsidR="007F485B" w:rsidRPr="00BD2F4E" w:rsidP="00C53D1D" w14:paraId="3F526DDC" w14:textId="77777777">
      <w:pPr>
        <w:pStyle w:val="Text"/>
        <w:keepNext/>
        <w:widowControl w:val="0"/>
        <w:shd w:val="clear" w:color="auto" w:fill="FFFFFF"/>
        <w:spacing w:before="0"/>
        <w:jc w:val="left"/>
        <w:rPr>
          <w:color w:val="000000"/>
          <w:sz w:val="22"/>
          <w:lang w:val="en-GB"/>
        </w:rPr>
      </w:pPr>
      <w:r w:rsidRPr="00BD2F4E">
        <w:rPr>
          <w:color w:val="000000"/>
          <w:sz w:val="22"/>
          <w:lang w:val="en-GB"/>
        </w:rPr>
        <w:t>Children from birth to 23 months</w:t>
      </w:r>
      <w:r w:rsidRPr="00BD2F4E" w:rsidR="0012086F">
        <w:rPr>
          <w:color w:val="000000"/>
          <w:sz w:val="22"/>
          <w:lang w:val="en-GB"/>
        </w:rPr>
        <w:t>:</w:t>
      </w:r>
    </w:p>
    <w:p w:rsidR="003F7A54" w:rsidRPr="00BD2F4E" w:rsidP="00C53D1D" w14:paraId="3F526DDD"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safety and efficacy of </w:t>
      </w:r>
      <w:r w:rsidRPr="00BD2F4E" w:rsidR="00B37781">
        <w:rPr>
          <w:color w:val="000000"/>
          <w:sz w:val="22"/>
          <w:szCs w:val="22"/>
        </w:rPr>
        <w:t>EXJADE</w:t>
      </w:r>
      <w:r w:rsidRPr="00BD2F4E">
        <w:rPr>
          <w:color w:val="000000"/>
          <w:sz w:val="22"/>
          <w:szCs w:val="22"/>
        </w:rPr>
        <w:t xml:space="preserve"> in children </w:t>
      </w:r>
      <w:r w:rsidRPr="00BD2F4E" w:rsidR="00B37781">
        <w:rPr>
          <w:color w:val="000000"/>
          <w:sz w:val="22"/>
          <w:szCs w:val="22"/>
        </w:rPr>
        <w:t>from birth</w:t>
      </w:r>
      <w:r w:rsidRPr="00BD2F4E">
        <w:rPr>
          <w:color w:val="000000"/>
          <w:sz w:val="22"/>
          <w:szCs w:val="22"/>
        </w:rPr>
        <w:t xml:space="preserve"> to </w:t>
      </w:r>
      <w:r w:rsidRPr="00BD2F4E" w:rsidR="00B37781">
        <w:rPr>
          <w:color w:val="000000"/>
          <w:sz w:val="22"/>
          <w:szCs w:val="22"/>
        </w:rPr>
        <w:t>23</w:t>
      </w:r>
      <w:r w:rsidRPr="00BD2F4E" w:rsidR="00377366">
        <w:rPr>
          <w:color w:val="000000"/>
          <w:sz w:val="22"/>
          <w:szCs w:val="22"/>
        </w:rPr>
        <w:t> </w:t>
      </w:r>
      <w:r w:rsidRPr="00BD2F4E">
        <w:rPr>
          <w:color w:val="000000"/>
          <w:sz w:val="22"/>
          <w:szCs w:val="22"/>
        </w:rPr>
        <w:t>months</w:t>
      </w:r>
      <w:r w:rsidRPr="00BD2F4E" w:rsidR="00B37781">
        <w:rPr>
          <w:color w:val="000000"/>
          <w:sz w:val="22"/>
          <w:szCs w:val="22"/>
        </w:rPr>
        <w:t xml:space="preserve"> of age </w:t>
      </w:r>
      <w:r w:rsidRPr="00BD2F4E">
        <w:rPr>
          <w:color w:val="000000"/>
          <w:sz w:val="22"/>
          <w:szCs w:val="22"/>
        </w:rPr>
        <w:t>ha</w:t>
      </w:r>
      <w:r w:rsidRPr="00BD2F4E" w:rsidR="00377366">
        <w:rPr>
          <w:color w:val="000000"/>
          <w:sz w:val="22"/>
          <w:szCs w:val="22"/>
        </w:rPr>
        <w:t>ve</w:t>
      </w:r>
      <w:r w:rsidRPr="00BD2F4E">
        <w:rPr>
          <w:color w:val="000000"/>
          <w:sz w:val="22"/>
          <w:szCs w:val="22"/>
        </w:rPr>
        <w:t xml:space="preserve"> not been established.</w:t>
      </w:r>
      <w:r w:rsidRPr="00BD2F4E" w:rsidR="000D6009">
        <w:rPr>
          <w:color w:val="000000"/>
          <w:sz w:val="22"/>
          <w:szCs w:val="22"/>
        </w:rPr>
        <w:t xml:space="preserve"> </w:t>
      </w:r>
      <w:r w:rsidRPr="00BD2F4E" w:rsidR="009F1650">
        <w:rPr>
          <w:color w:val="000000"/>
          <w:sz w:val="22"/>
          <w:szCs w:val="22"/>
        </w:rPr>
        <w:t>No data are available.</w:t>
      </w:r>
    </w:p>
    <w:p w:rsidR="00B07CC2" w:rsidRPr="00BD2F4E" w:rsidP="00C53D1D" w14:paraId="3F526DDE" w14:textId="77777777">
      <w:pPr>
        <w:pStyle w:val="Text"/>
        <w:widowControl w:val="0"/>
        <w:shd w:val="clear" w:color="auto" w:fill="FFFFFF"/>
        <w:spacing w:before="0"/>
        <w:jc w:val="left"/>
        <w:rPr>
          <w:color w:val="000000"/>
          <w:sz w:val="22"/>
          <w:szCs w:val="22"/>
        </w:rPr>
      </w:pPr>
    </w:p>
    <w:p w:rsidR="00B07CC2" w:rsidRPr="00BD2F4E" w:rsidP="00C53D1D" w14:paraId="3F526DDF" w14:textId="77777777">
      <w:pPr>
        <w:keepNext/>
        <w:widowControl w:val="0"/>
        <w:shd w:val="clear" w:color="auto" w:fill="FFFFFF"/>
        <w:tabs>
          <w:tab w:val="clear" w:pos="567"/>
        </w:tabs>
        <w:spacing w:line="240" w:lineRule="auto"/>
        <w:ind w:left="567" w:hanging="567"/>
        <w:rPr>
          <w:i/>
          <w:color w:val="000000"/>
        </w:rPr>
      </w:pPr>
      <w:r w:rsidRPr="00BD2F4E">
        <w:rPr>
          <w:i/>
          <w:color w:val="000000"/>
        </w:rPr>
        <w:t>Patients with renal impairment</w:t>
      </w:r>
    </w:p>
    <w:p w:rsidR="00B07CC2" w:rsidRPr="00BD2F4E" w:rsidP="00C53D1D" w14:paraId="3F526DE0" w14:textId="77777777">
      <w:pPr>
        <w:pStyle w:val="Text"/>
        <w:widowControl w:val="0"/>
        <w:shd w:val="clear" w:color="auto" w:fill="FFFFFF"/>
        <w:spacing w:before="0"/>
        <w:jc w:val="left"/>
        <w:rPr>
          <w:color w:val="000000"/>
          <w:sz w:val="22"/>
          <w:szCs w:val="22"/>
        </w:rPr>
      </w:pPr>
      <w:r w:rsidRPr="00BD2F4E">
        <w:rPr>
          <w:color w:val="000000"/>
          <w:sz w:val="22"/>
          <w:szCs w:val="22"/>
        </w:rPr>
        <w:t>EXJADE has not been studied in patients with renal impairment and is contraindicated in patients with estimated creatinine clearance &lt;60 ml/min (see sections 4.3 and 4.4).</w:t>
      </w:r>
    </w:p>
    <w:p w:rsidR="00B07CC2" w:rsidRPr="00BD2F4E" w:rsidP="00C53D1D" w14:paraId="3F526DE1" w14:textId="77777777">
      <w:pPr>
        <w:pStyle w:val="Text"/>
        <w:widowControl w:val="0"/>
        <w:shd w:val="clear" w:color="auto" w:fill="FFFFFF"/>
        <w:spacing w:before="0"/>
        <w:jc w:val="left"/>
        <w:rPr>
          <w:color w:val="000000"/>
          <w:sz w:val="22"/>
          <w:szCs w:val="22"/>
        </w:rPr>
      </w:pPr>
    </w:p>
    <w:p w:rsidR="00B07CC2" w:rsidRPr="00BD2F4E" w:rsidP="00C53D1D" w14:paraId="3F526DE2" w14:textId="77777777">
      <w:pPr>
        <w:keepNext/>
        <w:widowControl w:val="0"/>
        <w:shd w:val="clear" w:color="auto" w:fill="FFFFFF"/>
        <w:tabs>
          <w:tab w:val="clear" w:pos="567"/>
        </w:tabs>
        <w:spacing w:line="240" w:lineRule="auto"/>
        <w:ind w:left="567" w:hanging="567"/>
        <w:rPr>
          <w:i/>
          <w:color w:val="000000"/>
        </w:rPr>
      </w:pPr>
      <w:r w:rsidRPr="00BD2F4E">
        <w:rPr>
          <w:i/>
          <w:color w:val="000000"/>
        </w:rPr>
        <w:t>Patients with hepatic impairment</w:t>
      </w:r>
    </w:p>
    <w:p w:rsidR="00B07CC2" w:rsidRPr="00BD2F4E" w:rsidP="00C53D1D" w14:paraId="3F526DE3" w14:textId="77777777">
      <w:pPr>
        <w:pStyle w:val="Text"/>
        <w:widowControl w:val="0"/>
        <w:shd w:val="clear" w:color="auto" w:fill="FFFFFF"/>
        <w:spacing w:before="0"/>
        <w:jc w:val="left"/>
        <w:rPr>
          <w:color w:val="000000"/>
          <w:sz w:val="22"/>
          <w:szCs w:val="22"/>
        </w:rPr>
      </w:pPr>
      <w:r w:rsidRPr="00BD2F4E">
        <w:rPr>
          <w:color w:val="000000"/>
          <w:sz w:val="22"/>
          <w:szCs w:val="22"/>
        </w:rPr>
        <w:t>EXJADE is not recommended in patients with severe hepatic impairment (Child</w:t>
      </w:r>
      <w:r w:rsidRPr="00BD2F4E" w:rsidR="00FF09B5">
        <w:rPr>
          <w:color w:val="000000"/>
          <w:sz w:val="22"/>
          <w:szCs w:val="22"/>
        </w:rPr>
        <w:noBreakHyphen/>
      </w:r>
      <w:r w:rsidRPr="00BD2F4E">
        <w:rPr>
          <w:color w:val="000000"/>
          <w:sz w:val="22"/>
          <w:szCs w:val="22"/>
        </w:rPr>
        <w:t>Pugh Class C). In patients with moderate hepatic impairment (Child</w:t>
      </w:r>
      <w:r w:rsidRPr="00BD2F4E" w:rsidR="00FF09B5">
        <w:rPr>
          <w:color w:val="000000"/>
          <w:sz w:val="22"/>
          <w:szCs w:val="22"/>
        </w:rPr>
        <w:noBreakHyphen/>
      </w:r>
      <w:r w:rsidRPr="00BD2F4E">
        <w:rPr>
          <w:color w:val="000000"/>
          <w:sz w:val="22"/>
          <w:szCs w:val="22"/>
        </w:rPr>
        <w:t xml:space="preserve">Pugh Class B), the dose should be </w:t>
      </w:r>
      <w:r w:rsidRPr="00BD2F4E" w:rsidR="00E17DDD">
        <w:rPr>
          <w:color w:val="000000"/>
          <w:sz w:val="22"/>
          <w:szCs w:val="22"/>
        </w:rPr>
        <w:t xml:space="preserve">considerably </w:t>
      </w:r>
      <w:r w:rsidRPr="00BD2F4E">
        <w:rPr>
          <w:color w:val="000000"/>
          <w:sz w:val="22"/>
          <w:szCs w:val="22"/>
        </w:rPr>
        <w:t xml:space="preserve">reduced </w:t>
      </w:r>
      <w:r w:rsidRPr="00BD2F4E" w:rsidR="00E17DDD">
        <w:rPr>
          <w:color w:val="000000"/>
          <w:sz w:val="22"/>
          <w:szCs w:val="22"/>
        </w:rPr>
        <w:t xml:space="preserve">followed by progressive increase up to a limit of </w:t>
      </w:r>
      <w:r w:rsidRPr="00BD2F4E">
        <w:rPr>
          <w:color w:val="000000"/>
          <w:sz w:val="22"/>
          <w:szCs w:val="22"/>
        </w:rPr>
        <w:t>50% (see sections 4.4 and 5.2)</w:t>
      </w:r>
      <w:r w:rsidRPr="00BD2F4E" w:rsidR="003B09BD">
        <w:rPr>
          <w:color w:val="000000"/>
          <w:sz w:val="22"/>
          <w:szCs w:val="22"/>
        </w:rPr>
        <w:t xml:space="preserve">, and </w:t>
      </w:r>
      <w:r w:rsidRPr="00BD2F4E">
        <w:rPr>
          <w:color w:val="000000"/>
          <w:sz w:val="22"/>
          <w:szCs w:val="22"/>
        </w:rPr>
        <w:t>EXJADE must be used with caution in such patients</w:t>
      </w:r>
      <w:r w:rsidRPr="00BD2F4E" w:rsidR="00C45586">
        <w:rPr>
          <w:color w:val="000000"/>
          <w:sz w:val="22"/>
          <w:szCs w:val="22"/>
        </w:rPr>
        <w:t>.</w:t>
      </w:r>
      <w:r w:rsidRPr="00BD2F4E">
        <w:rPr>
          <w:color w:val="000000"/>
          <w:sz w:val="22"/>
          <w:szCs w:val="22"/>
        </w:rPr>
        <w:t xml:space="preserve"> Hepatic function in all patients should be monitored before treatment, every 2 weeks during the first month and then every month (see section 4.4).</w:t>
      </w:r>
    </w:p>
    <w:p w:rsidR="00F338B3" w:rsidRPr="00BD2F4E" w:rsidP="00C53D1D" w14:paraId="3F526DE4" w14:textId="77777777">
      <w:pPr>
        <w:pStyle w:val="Text"/>
        <w:widowControl w:val="0"/>
        <w:shd w:val="clear" w:color="auto" w:fill="FFFFFF"/>
        <w:spacing w:before="0"/>
        <w:jc w:val="left"/>
        <w:rPr>
          <w:color w:val="000000"/>
          <w:sz w:val="22"/>
          <w:szCs w:val="22"/>
        </w:rPr>
      </w:pPr>
    </w:p>
    <w:p w:rsidR="00F338B3" w:rsidRPr="00BD2F4E" w:rsidP="00C53D1D" w14:paraId="3F526DE5"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Method of administration</w:t>
      </w:r>
    </w:p>
    <w:p w:rsidR="000841C3" w:rsidRPr="00BD2F4E" w:rsidP="00C53D1D" w14:paraId="3F526DE6" w14:textId="77777777">
      <w:pPr>
        <w:pStyle w:val="Text"/>
        <w:widowControl w:val="0"/>
        <w:shd w:val="clear" w:color="auto" w:fill="FFFFFF"/>
        <w:spacing w:before="0"/>
        <w:jc w:val="left"/>
        <w:rPr>
          <w:color w:val="000000"/>
          <w:sz w:val="22"/>
          <w:szCs w:val="22"/>
        </w:rPr>
      </w:pPr>
      <w:r w:rsidRPr="00BD2F4E">
        <w:rPr>
          <w:color w:val="000000"/>
          <w:sz w:val="22"/>
          <w:szCs w:val="22"/>
        </w:rPr>
        <w:t>For oral use.</w:t>
      </w:r>
    </w:p>
    <w:p w:rsidR="009F1650" w:rsidRPr="00BD2F4E" w:rsidP="00C53D1D" w14:paraId="3F526DE7" w14:textId="77777777">
      <w:pPr>
        <w:pStyle w:val="Text"/>
        <w:widowControl w:val="0"/>
        <w:shd w:val="clear" w:color="auto" w:fill="FFFFFF"/>
        <w:spacing w:before="0"/>
        <w:jc w:val="left"/>
        <w:rPr>
          <w:color w:val="000000"/>
          <w:sz w:val="22"/>
          <w:szCs w:val="22"/>
        </w:rPr>
      </w:pPr>
      <w:r w:rsidRPr="00BD2F4E">
        <w:rPr>
          <w:color w:val="000000"/>
          <w:sz w:val="22"/>
          <w:szCs w:val="22"/>
        </w:rPr>
        <w:t xml:space="preserve">EXJADE </w:t>
      </w:r>
      <w:r w:rsidRPr="00BD2F4E" w:rsidR="00197C7D">
        <w:rPr>
          <w:color w:val="000000"/>
          <w:sz w:val="22"/>
          <w:szCs w:val="22"/>
        </w:rPr>
        <w:t xml:space="preserve">dispersible tablets </w:t>
      </w:r>
      <w:r w:rsidRPr="00BD2F4E">
        <w:rPr>
          <w:color w:val="000000"/>
          <w:sz w:val="22"/>
          <w:szCs w:val="22"/>
        </w:rPr>
        <w:t>must be taken once daily on an empty stomach at least 30</w:t>
      </w:r>
      <w:r w:rsidRPr="00BD2F4E" w:rsidR="00982F70">
        <w:rPr>
          <w:color w:val="000000"/>
          <w:sz w:val="22"/>
          <w:szCs w:val="22"/>
        </w:rPr>
        <w:t> </w:t>
      </w:r>
      <w:r w:rsidRPr="00BD2F4E">
        <w:rPr>
          <w:color w:val="000000"/>
          <w:sz w:val="22"/>
          <w:szCs w:val="22"/>
        </w:rPr>
        <w:t>minutes before food, preferably at the same time each day (see sections 4.5 and 5.2).</w:t>
      </w:r>
    </w:p>
    <w:p w:rsidR="007F0038" w:rsidRPr="00BD2F4E" w:rsidP="00C53D1D" w14:paraId="3F526DE8" w14:textId="77777777">
      <w:pPr>
        <w:pStyle w:val="Text"/>
        <w:widowControl w:val="0"/>
        <w:shd w:val="clear" w:color="auto" w:fill="FFFFFF"/>
        <w:spacing w:before="0"/>
        <w:jc w:val="left"/>
        <w:rPr>
          <w:color w:val="000000"/>
          <w:sz w:val="22"/>
          <w:szCs w:val="22"/>
        </w:rPr>
      </w:pPr>
    </w:p>
    <w:p w:rsidR="00F338B3" w:rsidRPr="00BD2F4E" w:rsidP="00C53D1D" w14:paraId="3F526DE9"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w:t>
      </w:r>
      <w:r w:rsidRPr="00BD2F4E" w:rsidR="00197C7D">
        <w:rPr>
          <w:color w:val="000000"/>
          <w:sz w:val="22"/>
          <w:szCs w:val="22"/>
        </w:rPr>
        <w:t xml:space="preserve">dispersible </w:t>
      </w:r>
      <w:r w:rsidRPr="00BD2F4E">
        <w:rPr>
          <w:color w:val="000000"/>
          <w:sz w:val="22"/>
          <w:szCs w:val="22"/>
        </w:rPr>
        <w:t>tablets are dispersed by stirring in a glass of water or orange or apple juice (100 to 200</w:t>
      </w:r>
      <w:r w:rsidRPr="00BD2F4E" w:rsidR="00982F70">
        <w:rPr>
          <w:color w:val="000000"/>
          <w:sz w:val="22"/>
          <w:szCs w:val="22"/>
        </w:rPr>
        <w:t> </w:t>
      </w:r>
      <w:r w:rsidRPr="00BD2F4E">
        <w:rPr>
          <w:color w:val="000000"/>
          <w:sz w:val="22"/>
          <w:szCs w:val="22"/>
        </w:rPr>
        <w:t>ml) until a fine suspension is obtained. After the suspension has been swallowed, any residue must be resuspended in a small volume of water or juice and swallowed. The tablets must not be chewed or swallowed whole (see also section 6.2).</w:t>
      </w:r>
    </w:p>
    <w:p w:rsidR="00B07CC2" w:rsidRPr="00BD2F4E" w:rsidP="00C53D1D" w14:paraId="3F526DEA" w14:textId="77777777">
      <w:pPr>
        <w:widowControl w:val="0"/>
        <w:shd w:val="clear" w:color="auto" w:fill="FFFFFF"/>
        <w:tabs>
          <w:tab w:val="clear" w:pos="567"/>
        </w:tabs>
        <w:spacing w:line="240" w:lineRule="auto"/>
        <w:rPr>
          <w:color w:val="000000"/>
          <w:szCs w:val="22"/>
          <w:lang w:val="en-US"/>
        </w:rPr>
      </w:pPr>
    </w:p>
    <w:p w:rsidR="00B07CC2" w:rsidRPr="00BD2F4E" w:rsidP="00C53D1D" w14:paraId="3F526DEB" w14:textId="77777777">
      <w:pPr>
        <w:keepNext/>
        <w:widowControl w:val="0"/>
        <w:shd w:val="clear" w:color="auto" w:fill="FFFFFF"/>
        <w:tabs>
          <w:tab w:val="clear" w:pos="567"/>
        </w:tabs>
        <w:spacing w:line="240" w:lineRule="auto"/>
        <w:ind w:left="567" w:hanging="567"/>
        <w:rPr>
          <w:color w:val="000000"/>
        </w:rPr>
      </w:pPr>
      <w:r w:rsidRPr="00BD2F4E">
        <w:rPr>
          <w:b/>
          <w:color w:val="000000"/>
        </w:rPr>
        <w:t>4.3</w:t>
      </w:r>
      <w:r w:rsidRPr="00BD2F4E">
        <w:rPr>
          <w:b/>
          <w:color w:val="000000"/>
        </w:rPr>
        <w:tab/>
        <w:t>Contraindications</w:t>
      </w:r>
    </w:p>
    <w:p w:rsidR="00B07CC2" w:rsidRPr="00BD2F4E" w:rsidP="00C53D1D" w14:paraId="3F526DEC" w14:textId="77777777">
      <w:pPr>
        <w:keepNext/>
        <w:widowControl w:val="0"/>
        <w:shd w:val="clear" w:color="auto" w:fill="FFFFFF"/>
        <w:tabs>
          <w:tab w:val="clear" w:pos="567"/>
        </w:tabs>
        <w:spacing w:line="240" w:lineRule="auto"/>
        <w:rPr>
          <w:color w:val="000000"/>
        </w:rPr>
      </w:pPr>
    </w:p>
    <w:p w:rsidR="00B07CC2" w:rsidRPr="00BD2F4E" w:rsidP="00C53D1D" w14:paraId="3F526DED" w14:textId="77777777">
      <w:pPr>
        <w:widowControl w:val="0"/>
        <w:shd w:val="clear" w:color="auto" w:fill="FFFFFF"/>
        <w:tabs>
          <w:tab w:val="clear" w:pos="567"/>
        </w:tabs>
        <w:spacing w:line="240" w:lineRule="auto"/>
        <w:rPr>
          <w:color w:val="000000"/>
        </w:rPr>
      </w:pPr>
      <w:r w:rsidRPr="00BD2F4E">
        <w:rPr>
          <w:color w:val="000000"/>
        </w:rPr>
        <w:t>Hypersensitivity to the active substance or to any of the excipients</w:t>
      </w:r>
      <w:r w:rsidRPr="00BD2F4E" w:rsidR="00FB1EF4">
        <w:rPr>
          <w:noProof/>
          <w:szCs w:val="22"/>
        </w:rPr>
        <w:t xml:space="preserve"> listed in section 6.1</w:t>
      </w:r>
      <w:r w:rsidRPr="00BD2F4E">
        <w:rPr>
          <w:color w:val="000000"/>
        </w:rPr>
        <w:t>.</w:t>
      </w:r>
    </w:p>
    <w:p w:rsidR="00B07CC2" w:rsidRPr="00BD2F4E" w:rsidP="00C53D1D" w14:paraId="3F526DEE" w14:textId="77777777">
      <w:pPr>
        <w:widowControl w:val="0"/>
        <w:shd w:val="clear" w:color="auto" w:fill="FFFFFF"/>
        <w:tabs>
          <w:tab w:val="clear" w:pos="567"/>
        </w:tabs>
        <w:spacing w:line="240" w:lineRule="auto"/>
        <w:rPr>
          <w:color w:val="000000"/>
          <w:lang w:val="en-US"/>
        </w:rPr>
      </w:pPr>
    </w:p>
    <w:p w:rsidR="00B07CC2" w:rsidRPr="00BD2F4E" w:rsidP="00C53D1D" w14:paraId="3F526DEF" w14:textId="77777777">
      <w:pPr>
        <w:widowControl w:val="0"/>
        <w:shd w:val="clear" w:color="auto" w:fill="FFFFFF"/>
        <w:tabs>
          <w:tab w:val="clear" w:pos="567"/>
        </w:tabs>
        <w:spacing w:line="240" w:lineRule="auto"/>
        <w:rPr>
          <w:color w:val="000000"/>
          <w:lang w:val="en-US"/>
        </w:rPr>
      </w:pPr>
      <w:r w:rsidRPr="00BD2F4E">
        <w:rPr>
          <w:color w:val="000000"/>
          <w:lang w:val="en-US"/>
        </w:rPr>
        <w:t xml:space="preserve">Combination with other iron chelator therapies as the safety of such combinations has not been established </w:t>
      </w:r>
      <w:r w:rsidRPr="00BD2F4E">
        <w:rPr>
          <w:color w:val="000000"/>
        </w:rPr>
        <w:t>(see section 4.5)</w:t>
      </w:r>
      <w:r w:rsidRPr="00BD2F4E">
        <w:rPr>
          <w:color w:val="000000"/>
          <w:lang w:val="en-US"/>
        </w:rPr>
        <w:t>.</w:t>
      </w:r>
    </w:p>
    <w:p w:rsidR="00B07CC2" w:rsidRPr="00BD2F4E" w:rsidP="00C53D1D" w14:paraId="3F526DF0" w14:textId="77777777">
      <w:pPr>
        <w:widowControl w:val="0"/>
        <w:shd w:val="clear" w:color="auto" w:fill="FFFFFF"/>
        <w:tabs>
          <w:tab w:val="clear" w:pos="567"/>
        </w:tabs>
        <w:spacing w:line="240" w:lineRule="auto"/>
        <w:rPr>
          <w:color w:val="000000"/>
        </w:rPr>
      </w:pPr>
    </w:p>
    <w:p w:rsidR="00B07CC2" w:rsidRPr="00BD2F4E" w:rsidP="00C53D1D" w14:paraId="3F526DF1" w14:textId="77777777">
      <w:pPr>
        <w:widowControl w:val="0"/>
        <w:shd w:val="clear" w:color="auto" w:fill="FFFFFF"/>
        <w:tabs>
          <w:tab w:val="clear" w:pos="567"/>
        </w:tabs>
        <w:spacing w:line="240" w:lineRule="auto"/>
        <w:rPr>
          <w:color w:val="000000"/>
          <w:lang w:val="en-US"/>
        </w:rPr>
      </w:pPr>
      <w:r w:rsidRPr="00BD2F4E">
        <w:rPr>
          <w:color w:val="000000"/>
          <w:lang w:val="en-US"/>
        </w:rPr>
        <w:t>Patients with estimated creatinine clearance &lt;60 ml/min.</w:t>
      </w:r>
    </w:p>
    <w:p w:rsidR="00B07CC2" w:rsidRPr="00BD2F4E" w:rsidP="00DC54FF" w14:paraId="3F526DF3" w14:textId="77777777">
      <w:pPr>
        <w:widowControl w:val="0"/>
        <w:shd w:val="clear" w:color="auto" w:fill="FFFFFF"/>
        <w:tabs>
          <w:tab w:val="clear" w:pos="567"/>
        </w:tabs>
        <w:spacing w:line="240" w:lineRule="auto"/>
        <w:rPr>
          <w:color w:val="000000"/>
        </w:rPr>
      </w:pPr>
    </w:p>
    <w:p w:rsidR="00B07CC2" w:rsidRPr="00BD2F4E" w:rsidP="00DC54FF" w14:paraId="3F526DF4" w14:textId="77777777">
      <w:pPr>
        <w:widowControl w:val="0"/>
        <w:shd w:val="clear" w:color="auto" w:fill="FFFFFF"/>
        <w:tabs>
          <w:tab w:val="clear" w:pos="567"/>
        </w:tabs>
        <w:spacing w:line="240" w:lineRule="auto"/>
        <w:ind w:left="567" w:hanging="567"/>
        <w:rPr>
          <w:color w:val="000000"/>
        </w:rPr>
      </w:pPr>
      <w:r w:rsidRPr="00BD2F4E">
        <w:rPr>
          <w:b/>
          <w:color w:val="000000"/>
        </w:rPr>
        <w:t>4.4</w:t>
      </w:r>
      <w:r w:rsidRPr="00BD2F4E">
        <w:rPr>
          <w:b/>
          <w:color w:val="000000"/>
        </w:rPr>
        <w:tab/>
        <w:t>Special warnings and precautions for use</w:t>
      </w:r>
    </w:p>
    <w:p w:rsidR="00B07CC2" w:rsidRPr="00BD2F4E" w:rsidP="00DC54FF" w14:paraId="3F526DF5" w14:textId="77777777">
      <w:pPr>
        <w:widowControl w:val="0"/>
        <w:shd w:val="clear" w:color="auto" w:fill="FFFFFF"/>
        <w:tabs>
          <w:tab w:val="clear" w:pos="567"/>
        </w:tabs>
        <w:spacing w:line="240" w:lineRule="auto"/>
        <w:rPr>
          <w:color w:val="000000"/>
          <w:szCs w:val="22"/>
        </w:rPr>
      </w:pPr>
    </w:p>
    <w:p w:rsidR="00B07CC2" w:rsidRPr="00BD2F4E" w:rsidP="00DC54FF" w14:paraId="3F526DF6"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u w:val="single"/>
        </w:rPr>
      </w:pPr>
      <w:r w:rsidRPr="00BD2F4E">
        <w:rPr>
          <w:color w:val="000000"/>
          <w:u w:val="single"/>
        </w:rPr>
        <w:t>Renal function</w:t>
      </w:r>
    </w:p>
    <w:p w:rsidR="00B07CC2" w:rsidRPr="00BD2F4E" w:rsidP="00DC54FF" w14:paraId="3F526DF7"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B07CC2" w:rsidRPr="00BD2F4E" w:rsidP="00DC54FF" w14:paraId="3F526DF8"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color w:val="000000"/>
        </w:rPr>
        <w:t>Deferasirox</w:t>
      </w:r>
      <w:r w:rsidRPr="00BD2F4E">
        <w:rPr>
          <w:color w:val="000000"/>
        </w:rPr>
        <w:t xml:space="preserve"> has </w:t>
      </w:r>
      <w:r w:rsidRPr="00BD2F4E">
        <w:rPr>
          <w:color w:val="000000"/>
          <w:szCs w:val="22"/>
        </w:rPr>
        <w:t>been studied only in patients with baseline serum creatinine within the age</w:t>
      </w:r>
      <w:r w:rsidRPr="00BD2F4E" w:rsidR="001D5BCE">
        <w:rPr>
          <w:color w:val="000000"/>
          <w:szCs w:val="22"/>
        </w:rPr>
        <w:noBreakHyphen/>
      </w:r>
      <w:r w:rsidRPr="00BD2F4E">
        <w:rPr>
          <w:color w:val="000000"/>
          <w:szCs w:val="22"/>
        </w:rPr>
        <w:t>appropriate normal range.</w:t>
      </w:r>
    </w:p>
    <w:p w:rsidR="00B07CC2" w:rsidRPr="00BD2F4E" w:rsidP="00DC54FF" w14:paraId="3F526DF9"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p>
    <w:p w:rsidR="00B07CC2" w:rsidRPr="00BD2F4E" w:rsidP="00DC54FF" w14:paraId="3F526DFA"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r w:rsidRPr="00BD2F4E">
        <w:rPr>
          <w:rFonts w:hint="eastAsia"/>
          <w:color w:val="000000"/>
          <w:sz w:val="22"/>
          <w:szCs w:val="22"/>
        </w:rPr>
        <w:t xml:space="preserve">During clinical </w:t>
      </w:r>
      <w:r w:rsidRPr="00BD2F4E" w:rsidR="00F61B31">
        <w:rPr>
          <w:color w:val="000000"/>
          <w:sz w:val="22"/>
          <w:szCs w:val="22"/>
        </w:rPr>
        <w:t>studies</w:t>
      </w:r>
      <w:r w:rsidRPr="00BD2F4E">
        <w:rPr>
          <w:rFonts w:hint="eastAsia"/>
          <w:color w:val="000000"/>
          <w:sz w:val="22"/>
          <w:szCs w:val="22"/>
        </w:rPr>
        <w:t>, increases in serum creatinine of &gt;33% on ≥2</w:t>
      </w:r>
      <w:r w:rsidRPr="00BD2F4E">
        <w:rPr>
          <w:color w:val="000000"/>
          <w:sz w:val="22"/>
          <w:szCs w:val="22"/>
        </w:rPr>
        <w:t> </w:t>
      </w:r>
      <w:r w:rsidRPr="00BD2F4E">
        <w:rPr>
          <w:rFonts w:hint="eastAsia"/>
          <w:color w:val="000000"/>
          <w:sz w:val="22"/>
          <w:szCs w:val="22"/>
        </w:rPr>
        <w:t>consecutive occasions</w:t>
      </w:r>
      <w:r w:rsidRPr="00BD2F4E">
        <w:rPr>
          <w:color w:val="000000"/>
          <w:sz w:val="22"/>
          <w:szCs w:val="22"/>
        </w:rPr>
        <w:t>,</w:t>
      </w:r>
      <w:r w:rsidRPr="00BD2F4E">
        <w:rPr>
          <w:rFonts w:hint="eastAsia"/>
          <w:color w:val="000000"/>
          <w:sz w:val="22"/>
          <w:szCs w:val="22"/>
        </w:rPr>
        <w:t xml:space="preserve"> sometimes</w:t>
      </w:r>
      <w:r w:rsidRPr="00BD2F4E">
        <w:rPr>
          <w:color w:val="000000"/>
          <w:sz w:val="22"/>
          <w:szCs w:val="22"/>
        </w:rPr>
        <w:t xml:space="preserve"> above the upper limit of the normal range,</w:t>
      </w:r>
      <w:r w:rsidRPr="00BD2F4E">
        <w:rPr>
          <w:rFonts w:hint="eastAsia"/>
          <w:color w:val="000000"/>
          <w:sz w:val="22"/>
          <w:szCs w:val="22"/>
        </w:rPr>
        <w:t xml:space="preserve"> occurred in about 36% of patients. These were dose</w:t>
      </w:r>
      <w:r w:rsidRPr="00BD2F4E" w:rsidR="00FF09B5">
        <w:rPr>
          <w:color w:val="000000"/>
          <w:sz w:val="22"/>
          <w:szCs w:val="22"/>
        </w:rPr>
        <w:noBreakHyphen/>
      </w:r>
      <w:r w:rsidRPr="00BD2F4E">
        <w:rPr>
          <w:rFonts w:hint="eastAsia"/>
          <w:color w:val="000000"/>
          <w:sz w:val="22"/>
          <w:szCs w:val="22"/>
        </w:rPr>
        <w:t xml:space="preserve">dependent. </w:t>
      </w:r>
      <w:r w:rsidRPr="00BD2F4E">
        <w:rPr>
          <w:color w:val="000000"/>
          <w:sz w:val="22"/>
          <w:szCs w:val="22"/>
        </w:rPr>
        <w:t>About two</w:t>
      </w:r>
      <w:r w:rsidRPr="00BD2F4E" w:rsidR="00FF09B5">
        <w:rPr>
          <w:color w:val="000000"/>
          <w:sz w:val="22"/>
          <w:szCs w:val="22"/>
        </w:rPr>
        <w:noBreakHyphen/>
      </w:r>
      <w:r w:rsidRPr="00BD2F4E">
        <w:rPr>
          <w:color w:val="000000"/>
          <w:sz w:val="22"/>
          <w:szCs w:val="22"/>
        </w:rPr>
        <w:t xml:space="preserve">thirds of the patients showing serum creatinine increase returned below the 33% level without dose adjustment. In the remaining third the serum creatinine increase did not always respond to a dose reduction or a dose interruption. </w:t>
      </w:r>
      <w:r w:rsidRPr="00BD2F4E" w:rsidR="004170A7">
        <w:rPr>
          <w:color w:val="000000"/>
          <w:sz w:val="22"/>
          <w:szCs w:val="22"/>
        </w:rPr>
        <w:t xml:space="preserve">In some cases, only a stabilisation of the serum creatinine values has been observed after dose reduction. </w:t>
      </w:r>
      <w:r w:rsidRPr="00BD2F4E">
        <w:rPr>
          <w:color w:val="000000"/>
          <w:sz w:val="22"/>
          <w:szCs w:val="22"/>
        </w:rPr>
        <w:t>Cases of acute renal failure have been reported following post</w:t>
      </w:r>
      <w:r w:rsidRPr="00BD2F4E" w:rsidR="00FF09B5">
        <w:rPr>
          <w:color w:val="000000"/>
          <w:sz w:val="22"/>
          <w:szCs w:val="22"/>
        </w:rPr>
        <w:noBreakHyphen/>
      </w:r>
      <w:r w:rsidRPr="00BD2F4E">
        <w:rPr>
          <w:color w:val="000000"/>
          <w:sz w:val="22"/>
          <w:szCs w:val="22"/>
        </w:rPr>
        <w:t xml:space="preserve">marketing use of </w:t>
      </w:r>
      <w:r w:rsidRPr="00BD2F4E" w:rsidR="00197C7D">
        <w:rPr>
          <w:color w:val="000000"/>
          <w:sz w:val="22"/>
          <w:szCs w:val="22"/>
        </w:rPr>
        <w:t>deferasirox</w:t>
      </w:r>
      <w:r w:rsidRPr="00BD2F4E">
        <w:rPr>
          <w:color w:val="000000"/>
          <w:sz w:val="22"/>
          <w:szCs w:val="22"/>
        </w:rPr>
        <w:t xml:space="preserve"> (see section 4.8). In some post</w:t>
      </w:r>
      <w:r w:rsidRPr="00BD2F4E" w:rsidR="00FF09B5">
        <w:rPr>
          <w:color w:val="000000"/>
          <w:sz w:val="22"/>
          <w:szCs w:val="22"/>
        </w:rPr>
        <w:noBreakHyphen/>
      </w:r>
      <w:r w:rsidRPr="00BD2F4E">
        <w:rPr>
          <w:color w:val="000000"/>
          <w:sz w:val="22"/>
          <w:szCs w:val="22"/>
        </w:rPr>
        <w:t>marketing cases, renal function deterioration has led to renal failure requiring temporary or permanent dialysis.</w:t>
      </w:r>
    </w:p>
    <w:p w:rsidR="00B07CC2" w:rsidRPr="00BD2F4E" w:rsidP="00DC54FF" w14:paraId="3F526DFB"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B07CC2" w:rsidRPr="00BD2F4E" w:rsidP="00DC54FF" w14:paraId="3F526DFC"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rFonts w:hint="eastAsia"/>
          <w:color w:val="000000"/>
          <w:szCs w:val="22"/>
        </w:rPr>
        <w:t>The cause</w:t>
      </w:r>
      <w:r w:rsidRPr="00BD2F4E">
        <w:rPr>
          <w:color w:val="000000"/>
          <w:szCs w:val="22"/>
        </w:rPr>
        <w:t>s</w:t>
      </w:r>
      <w:r w:rsidRPr="00BD2F4E">
        <w:rPr>
          <w:rFonts w:hint="eastAsia"/>
          <w:color w:val="000000"/>
          <w:szCs w:val="22"/>
        </w:rPr>
        <w:t xml:space="preserve"> of the rises</w:t>
      </w:r>
      <w:r w:rsidRPr="00BD2F4E">
        <w:rPr>
          <w:rFonts w:hint="eastAsia"/>
          <w:color w:val="000000"/>
        </w:rPr>
        <w:t xml:space="preserve"> in serum c</w:t>
      </w:r>
      <w:r w:rsidRPr="00BD2F4E">
        <w:rPr>
          <w:color w:val="000000"/>
        </w:rPr>
        <w:t>reatinine have not been elucidated.</w:t>
      </w:r>
      <w:r w:rsidRPr="00BD2F4E">
        <w:rPr>
          <w:color w:val="000000"/>
          <w:szCs w:val="22"/>
        </w:rPr>
        <w:t xml:space="preserve"> Particular attention should therefore be paid to monitoring of serum creatinine in patients who are concomitantly receiving medicinal products that depress renal function, and in patients who are receiving high doses of </w:t>
      </w:r>
      <w:r w:rsidRPr="00BD2F4E" w:rsidR="00197C7D">
        <w:rPr>
          <w:color w:val="000000"/>
          <w:szCs w:val="22"/>
        </w:rPr>
        <w:t>deferasirox</w:t>
      </w:r>
      <w:r w:rsidRPr="00BD2F4E">
        <w:rPr>
          <w:color w:val="000000"/>
          <w:szCs w:val="22"/>
        </w:rPr>
        <w:t xml:space="preserve"> and/or low rates of transfusion (&lt;7 ml/kg/month of packed red blood cells or &lt;2 units/month for an adult). While no increase in renal adverse events was observed after dose escalation </w:t>
      </w:r>
      <w:r w:rsidRPr="00BD2F4E" w:rsidR="00197C7D">
        <w:rPr>
          <w:color w:val="000000"/>
          <w:szCs w:val="22"/>
        </w:rPr>
        <w:t xml:space="preserve">of EXJADE dispersible tablets </w:t>
      </w:r>
      <w:r w:rsidRPr="00BD2F4E">
        <w:rPr>
          <w:color w:val="000000"/>
          <w:szCs w:val="22"/>
        </w:rPr>
        <w:t xml:space="preserve">to doses above 30 mg/kg in clinical </w:t>
      </w:r>
      <w:r w:rsidRPr="00BD2F4E" w:rsidR="00F61B31">
        <w:rPr>
          <w:color w:val="000000"/>
          <w:szCs w:val="22"/>
        </w:rPr>
        <w:t>studies</w:t>
      </w:r>
      <w:r w:rsidRPr="00BD2F4E">
        <w:rPr>
          <w:color w:val="000000"/>
          <w:szCs w:val="22"/>
        </w:rPr>
        <w:t xml:space="preserve">, an increased risk of renal adverse events with EXJADE </w:t>
      </w:r>
      <w:r w:rsidRPr="00BD2F4E" w:rsidR="00197C7D">
        <w:rPr>
          <w:color w:val="000000"/>
          <w:szCs w:val="22"/>
        </w:rPr>
        <w:t xml:space="preserve">dispersible tablet </w:t>
      </w:r>
      <w:r w:rsidRPr="00BD2F4E">
        <w:rPr>
          <w:color w:val="000000"/>
          <w:szCs w:val="22"/>
        </w:rPr>
        <w:t>doses above 30 mg/kg cannot be excluded.</w:t>
      </w:r>
    </w:p>
    <w:p w:rsidR="00B07CC2" w:rsidRPr="00BD2F4E" w:rsidP="00DC54FF" w14:paraId="3F526DFD"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6313C2" w:rsidRPr="00BD2F4E" w:rsidP="00DC54FF" w14:paraId="3F526DFE"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 xml:space="preserve">It is recommended that serum creatinine be assessed in duplicate before initiating therapy. </w:t>
      </w:r>
      <w:r w:rsidRPr="00BD2F4E">
        <w:rPr>
          <w:b/>
          <w:bCs/>
          <w:color w:val="000000"/>
        </w:rPr>
        <w:t>Serum creatinine, creatinine clearance</w:t>
      </w:r>
      <w:r w:rsidRPr="00BD2F4E">
        <w:rPr>
          <w:color w:val="000000"/>
        </w:rPr>
        <w:t xml:space="preserve"> (estimated with the Cockcroft</w:t>
      </w:r>
      <w:r w:rsidRPr="00BD2F4E" w:rsidR="00FF09B5">
        <w:rPr>
          <w:color w:val="000000"/>
        </w:rPr>
        <w:noBreakHyphen/>
      </w:r>
      <w:r w:rsidRPr="00BD2F4E">
        <w:rPr>
          <w:color w:val="000000"/>
        </w:rPr>
        <w:t>Gault or MDRD formula in adults and with the Schwartz formula in children) and/or plasma cystatin C levels</w:t>
      </w:r>
      <w:r w:rsidRPr="00BD2F4E">
        <w:rPr>
          <w:b/>
          <w:bCs/>
          <w:color w:val="000000"/>
        </w:rPr>
        <w:t xml:space="preserve"> should be monitored </w:t>
      </w:r>
      <w:r w:rsidRPr="00BD2F4E" w:rsidR="00822AA1">
        <w:rPr>
          <w:b/>
          <w:bCs/>
          <w:color w:val="000000"/>
        </w:rPr>
        <w:t xml:space="preserve">prior to therapy, </w:t>
      </w:r>
      <w:r w:rsidRPr="00BD2F4E">
        <w:rPr>
          <w:b/>
          <w:bCs/>
          <w:color w:val="000000"/>
        </w:rPr>
        <w:t xml:space="preserve">weekly in the first month after initiation </w:t>
      </w:r>
      <w:r w:rsidRPr="00BD2F4E">
        <w:rPr>
          <w:b/>
          <w:bCs/>
          <w:color w:val="000000"/>
          <w:szCs w:val="22"/>
        </w:rPr>
        <w:t xml:space="preserve">or modification </w:t>
      </w:r>
      <w:r w:rsidRPr="00BD2F4E">
        <w:rPr>
          <w:b/>
          <w:bCs/>
          <w:color w:val="000000"/>
        </w:rPr>
        <w:t>of therapy with EXJADE</w:t>
      </w:r>
      <w:r w:rsidRPr="00BD2F4E" w:rsidR="00ED04F6">
        <w:rPr>
          <w:b/>
          <w:bCs/>
          <w:color w:val="000000"/>
        </w:rPr>
        <w:t xml:space="preserve"> (including switch of formulation)</w:t>
      </w:r>
      <w:r w:rsidRPr="00BD2F4E">
        <w:rPr>
          <w:b/>
          <w:bCs/>
          <w:color w:val="000000"/>
        </w:rPr>
        <w:t>, and monthly thereafter</w:t>
      </w:r>
      <w:r w:rsidRPr="00BD2F4E">
        <w:rPr>
          <w:color w:val="000000"/>
        </w:rPr>
        <w:t>. Patients with pre</w:t>
      </w:r>
      <w:r w:rsidRPr="00BD2F4E" w:rsidR="00FF09B5">
        <w:rPr>
          <w:color w:val="000000"/>
        </w:rPr>
        <w:noBreakHyphen/>
      </w:r>
      <w:r w:rsidRPr="00BD2F4E">
        <w:rPr>
          <w:color w:val="000000"/>
        </w:rPr>
        <w:t>existing renal conditions and patients who are receiving medicinal products that depress renal function may be more at risk of complications. Care should be taken to maintain adequate hydration in patients who develop diarrhoea or vomiting.</w:t>
      </w:r>
    </w:p>
    <w:p w:rsidR="006313C2" w:rsidRPr="00BD2F4E" w:rsidP="00DC54FF" w14:paraId="3F526DFF"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B07CC2" w:rsidRPr="00BD2F4E" w:rsidP="00DC54FF" w14:paraId="3F526E00"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There have been post</w:t>
      </w:r>
      <w:r w:rsidRPr="00BD2F4E" w:rsidR="00FF09B5">
        <w:rPr>
          <w:color w:val="000000"/>
        </w:rPr>
        <w:noBreakHyphen/>
      </w:r>
      <w:r w:rsidRPr="00BD2F4E">
        <w:rPr>
          <w:color w:val="000000"/>
        </w:rPr>
        <w:t xml:space="preserve">marketing reports of metabolic acidosis occurring during treatment with </w:t>
      </w:r>
      <w:r w:rsidRPr="00BD2F4E" w:rsidR="00197C7D">
        <w:rPr>
          <w:color w:val="000000"/>
        </w:rPr>
        <w:t>deferasirox</w:t>
      </w:r>
      <w:r w:rsidRPr="00BD2F4E">
        <w:rPr>
          <w:color w:val="000000"/>
        </w:rPr>
        <w:t>. The majority of these patients had renal impairment, renal tubulopathy (Fanconi syndrome) or diarrhoea, or conditions where acid</w:t>
      </w:r>
      <w:r w:rsidRPr="00BD2F4E" w:rsidR="00FF09B5">
        <w:rPr>
          <w:color w:val="000000"/>
        </w:rPr>
        <w:noBreakHyphen/>
      </w:r>
      <w:r w:rsidRPr="00BD2F4E">
        <w:rPr>
          <w:color w:val="000000"/>
        </w:rPr>
        <w:t>base imbalance is a known complication. Acid</w:t>
      </w:r>
      <w:r w:rsidRPr="00BD2F4E" w:rsidR="00FF09B5">
        <w:rPr>
          <w:color w:val="000000"/>
        </w:rPr>
        <w:noBreakHyphen/>
      </w:r>
      <w:r w:rsidRPr="00BD2F4E">
        <w:rPr>
          <w:color w:val="000000"/>
        </w:rPr>
        <w:t>base balance should be monitored as clinically indicated in these populations. Interruption of E</w:t>
      </w:r>
      <w:r w:rsidRPr="00BD2F4E" w:rsidR="009D313D">
        <w:rPr>
          <w:color w:val="000000"/>
        </w:rPr>
        <w:t>XJADE</w:t>
      </w:r>
      <w:r w:rsidRPr="00BD2F4E">
        <w:rPr>
          <w:color w:val="000000"/>
        </w:rPr>
        <w:t xml:space="preserve"> therapy should be considered in patients who develop metabolic acidosis.</w:t>
      </w:r>
    </w:p>
    <w:p w:rsidR="0009632C" w:rsidRPr="00BD2F4E" w:rsidP="00DC54FF" w14:paraId="3F526E01"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C96F52" w:rsidRPr="00BD2F4E" w:rsidP="00DC54FF" w14:paraId="3F526E02"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Post-marketing cases of severe forms of renal tubulopathy (such as Fanconi syndrome) and renal failure associated with changes in consciousness in the context of hyperammonaemi</w:t>
      </w:r>
      <w:r w:rsidRPr="00BD2F4E" w:rsidR="000070E7">
        <w:rPr>
          <w:color w:val="000000"/>
        </w:rPr>
        <w:t>c encephalopathy</w:t>
      </w:r>
      <w:r w:rsidRPr="00BD2F4E">
        <w:rPr>
          <w:color w:val="000000"/>
        </w:rPr>
        <w:t xml:space="preserve"> have been reported in patients treated with deferasirox, mainly in children. It is recommended that hyperammonaemic encephalopathy be considered and ammonia levels measured in patients who develop unexplained changes in mental status while on Exjade therapy.</w:t>
      </w:r>
    </w:p>
    <w:p w:rsidR="00C96F52" w:rsidRPr="00BD2F4E" w:rsidP="00DC54FF" w14:paraId="3F526E04"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05"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u w:val="single"/>
        </w:rPr>
        <w:t>Table 3</w:t>
      </w:r>
      <w:r w:rsidRPr="00BD2F4E">
        <w:rPr>
          <w:color w:val="000000"/>
        </w:rPr>
        <w:tab/>
        <w:t>Dose adjustment and interruption of treatment for renal monitoring</w:t>
      </w:r>
    </w:p>
    <w:p w:rsidR="00822AA1" w:rsidRPr="00BD2F4E" w:rsidP="00DC54FF" w14:paraId="3F526E06"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noProof/>
          <w:lang w:eastAsia="en-GB"/>
        </w:rPr>
        <mc:AlternateContent>
          <mc:Choice Requires="wps">
            <w:drawing>
              <wp:anchor distT="0" distB="0" distL="114300" distR="114300" simplePos="0" relativeHeight="251662336" behindDoc="0" locked="0" layoutInCell="1" allowOverlap="1">
                <wp:simplePos x="0" y="0"/>
                <wp:positionH relativeFrom="column">
                  <wp:posOffset>6019</wp:posOffset>
                </wp:positionH>
                <wp:positionV relativeFrom="paragraph">
                  <wp:posOffset>164493</wp:posOffset>
                </wp:positionV>
                <wp:extent cx="5755640" cy="3975652"/>
                <wp:effectExtent l="0" t="0" r="0" b="6350"/>
                <wp:wrapNone/>
                <wp:docPr id="20"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755640" cy="3975652"/>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tblPr>
                            <w:tblGrid>
                              <w:gridCol w:w="2305"/>
                              <w:gridCol w:w="2465"/>
                              <w:gridCol w:w="1025"/>
                              <w:gridCol w:w="2971"/>
                            </w:tblGrid>
                            <w:tr w14:paraId="3F5283B4" w14:textId="77777777" w:rsidTr="00E75AE8">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r w:rsidRPr="00EA7931">
                                    <w:rPr>
                                      <w:b/>
                                      <w:color w:val="000000"/>
                                    </w:rPr>
                                    <w:t>Serum creatinine</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r w:rsidRPr="00EA7931">
                                    <w:rPr>
                                      <w:b/>
                                      <w:color w:val="000000"/>
                                    </w:rPr>
                                    <w:t>Creatinine clearance</w:t>
                                  </w:r>
                                </w:p>
                              </w:tc>
                            </w:tr>
                            <w:tr w14:paraId="3F5283B9" w14:textId="77777777" w:rsidTr="00E75AE8">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r w:rsidRPr="00EA7931">
                                    <w:rPr>
                                      <w:b/>
                                      <w:color w:val="000000"/>
                                    </w:rPr>
                                    <w:t>Before initiation of therapy</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Twice (2x)</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and</w:t>
                                  </w: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Once (1x)</w:t>
                                  </w:r>
                                </w:p>
                              </w:tc>
                            </w:tr>
                            <w:tr w14:paraId="3F5283BE" w14:textId="77777777" w:rsidTr="00E75AE8">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r w:rsidRPr="00EA7931">
                                    <w:rPr>
                                      <w:b/>
                                      <w:color w:val="000000"/>
                                    </w:rPr>
                                    <w:t>Contraindicated</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r w:rsidRPr="00EA7931">
                                    <w:rPr>
                                      <w:b/>
                                      <w:color w:val="000000"/>
                                    </w:rPr>
                                    <w:t>&lt;60 ml/min</w:t>
                                  </w:r>
                                </w:p>
                              </w:tc>
                            </w:tr>
                            <w:tr w14:paraId="3F5283C3" w14:textId="77777777" w:rsidTr="00E75AE8">
                              <w:tblPrEx>
                                <w:tblW w:w="0" w:type="auto"/>
                                <w:tblLook w:val="04A0"/>
                              </w:tblPrEx>
                              <w:tc>
                                <w:tcPr>
                                  <w:tcW w:w="2340" w:type="dxa"/>
                                  <w:tcBorders>
                                    <w:top w:val="single" w:sz="4" w:space="0" w:color="auto"/>
                                    <w:left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r w:rsidRPr="00EA7931">
                                    <w:rPr>
                                      <w:b/>
                                      <w:color w:val="000000"/>
                                    </w:rPr>
                                    <w:t>Monitoring</w:t>
                                  </w:r>
                                </w:p>
                              </w:tc>
                              <w:tc>
                                <w:tcPr>
                                  <w:tcW w:w="2543" w:type="dxa"/>
                                  <w:tcBorders>
                                    <w:top w:val="single" w:sz="4" w:space="0" w:color="auto"/>
                                    <w:left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p>
                              </w:tc>
                              <w:tc>
                                <w:tcPr>
                                  <w:tcW w:w="1040" w:type="dxa"/>
                                  <w:tcBorders>
                                    <w:top w:val="single" w:sz="4" w:space="0" w:color="auto"/>
                                    <w:left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p>
                              </w:tc>
                              <w:tc>
                                <w:tcPr>
                                  <w:tcW w:w="3069" w:type="dxa"/>
                                  <w:tcBorders>
                                    <w:top w:val="single" w:sz="4" w:space="0" w:color="auto"/>
                                    <w:left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p>
                              </w:tc>
                            </w:tr>
                            <w:tr w14:paraId="3F5283C8" w14:textId="77777777" w:rsidTr="00E75AE8">
                              <w:tblPrEx>
                                <w:tblW w:w="0" w:type="auto"/>
                                <w:tblLook w:val="04A0"/>
                              </w:tblPrEx>
                              <w:tc>
                                <w:tcPr>
                                  <w:tcW w:w="2340" w:type="dxa"/>
                                  <w:tcBorders>
                                    <w:left w:val="single" w:sz="4" w:space="0" w:color="auto"/>
                                    <w:right w:val="single" w:sz="4" w:space="0" w:color="auto"/>
                                  </w:tcBorders>
                                  <w:shd w:val="clear" w:color="auto" w:fill="auto"/>
                                </w:tcPr>
                                <w:p w:rsidR="001C5C12" w:rsidRPr="00EA7931" w:rsidP="00822AA1" w14:textId="77777777">
                                  <w:pPr>
                                    <w:keepNext/>
                                    <w:keepLines/>
                                    <w:widowControl w:val="0"/>
                                    <w:numPr>
                                      <w:ilvl w:val="0"/>
                                      <w:numId w:val="59"/>
                                    </w:numPr>
                                    <w:tabs>
                                      <w:tab w:val="clear" w:pos="567"/>
                                    </w:tabs>
                                    <w:rPr>
                                      <w:color w:val="000000"/>
                                    </w:rPr>
                                  </w:pPr>
                                  <w:r w:rsidRPr="00EA7931">
                                    <w:rPr>
                                      <w:color w:val="000000"/>
                                    </w:rPr>
                                    <w:t>First month after start of therapy or dose modification</w:t>
                                  </w:r>
                                  <w:r>
                                    <w:rPr>
                                      <w:color w:val="000000"/>
                                    </w:rPr>
                                    <w:t xml:space="preserve"> (including switch of formulation)</w:t>
                                  </w:r>
                                </w:p>
                              </w:tc>
                              <w:tc>
                                <w:tcPr>
                                  <w:tcW w:w="2543" w:type="dxa"/>
                                  <w:tcBorders>
                                    <w:left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Weekly</w:t>
                                  </w:r>
                                </w:p>
                              </w:tc>
                              <w:tc>
                                <w:tcPr>
                                  <w:tcW w:w="1040" w:type="dxa"/>
                                  <w:tcBorders>
                                    <w:left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and</w:t>
                                  </w:r>
                                </w:p>
                              </w:tc>
                              <w:tc>
                                <w:tcPr>
                                  <w:tcW w:w="3069" w:type="dxa"/>
                                  <w:tcBorders>
                                    <w:left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Weekly</w:t>
                                  </w:r>
                                </w:p>
                              </w:tc>
                            </w:tr>
                            <w:tr w14:paraId="3F5283CD" w14:textId="77777777" w:rsidTr="00E75AE8">
                              <w:tblPrEx>
                                <w:tblW w:w="0" w:type="auto"/>
                                <w:tblLook w:val="04A0"/>
                              </w:tblPrEx>
                              <w:tc>
                                <w:tcPr>
                                  <w:tcW w:w="2340" w:type="dxa"/>
                                  <w:tcBorders>
                                    <w:left w:val="single" w:sz="4" w:space="0" w:color="auto"/>
                                    <w:bottom w:val="single" w:sz="4" w:space="0" w:color="auto"/>
                                    <w:right w:val="single" w:sz="4" w:space="0" w:color="auto"/>
                                  </w:tcBorders>
                                  <w:shd w:val="clear" w:color="auto" w:fill="auto"/>
                                </w:tcPr>
                                <w:p w:rsidR="001C5C12" w:rsidRPr="00EA7931" w:rsidP="00822AA1" w14:textId="77777777">
                                  <w:pPr>
                                    <w:keepNext/>
                                    <w:keepLines/>
                                    <w:widowControl w:val="0"/>
                                    <w:numPr>
                                      <w:ilvl w:val="0"/>
                                      <w:numId w:val="59"/>
                                    </w:numPr>
                                    <w:tabs>
                                      <w:tab w:val="clear" w:pos="567"/>
                                    </w:tabs>
                                    <w:rPr>
                                      <w:color w:val="000000"/>
                                    </w:rPr>
                                  </w:pPr>
                                  <w:r w:rsidRPr="00EA7931">
                                    <w:rPr>
                                      <w:color w:val="000000"/>
                                    </w:rPr>
                                    <w:t>Thereafter</w:t>
                                  </w:r>
                                </w:p>
                              </w:tc>
                              <w:tc>
                                <w:tcPr>
                                  <w:tcW w:w="2543" w:type="dxa"/>
                                  <w:tcBorders>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Monthly</w:t>
                                  </w:r>
                                </w:p>
                              </w:tc>
                              <w:tc>
                                <w:tcPr>
                                  <w:tcW w:w="1040" w:type="dxa"/>
                                  <w:tcBorders>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and</w:t>
                                  </w:r>
                                </w:p>
                              </w:tc>
                              <w:tc>
                                <w:tcPr>
                                  <w:tcW w:w="3069" w:type="dxa"/>
                                  <w:tcBorders>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Monthly</w:t>
                                  </w:r>
                                </w:p>
                              </w:tc>
                            </w:tr>
                            <w:tr w14:paraId="3F5283D0" w14:textId="77777777" w:rsidTr="00E75AE8">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b/>
                                      <w:color w:val="000000"/>
                                    </w:rPr>
                                  </w:pPr>
                                  <w:r w:rsidRPr="00EA7931">
                                    <w:rPr>
                                      <w:b/>
                                      <w:color w:val="000000"/>
                                    </w:rPr>
                                    <w:t>Reduction of daily dose by 10 mg/kg/day</w:t>
                                  </w:r>
                                  <w:r w:rsidRPr="00EA7931">
                                    <w:rPr>
                                      <w:color w:val="000000"/>
                                    </w:rPr>
                                    <w:t xml:space="preserve"> (dispersible tablet formulation),</w:t>
                                  </w:r>
                                </w:p>
                                <w:p w:rsidR="001C5C12" w:rsidRPr="00EA7931" w:rsidP="00380D48" w14:textId="77777777">
                                  <w:pPr>
                                    <w:keepNext/>
                                    <w:keepLines/>
                                    <w:widowControl w:val="0"/>
                                    <w:rPr>
                                      <w:i/>
                                      <w:color w:val="000000"/>
                                    </w:rPr>
                                  </w:pPr>
                                  <w:r w:rsidRPr="00EA7931">
                                    <w:rPr>
                                      <w:i/>
                                      <w:color w:val="000000"/>
                                    </w:rPr>
                                    <w:t xml:space="preserve">if following renal parameters are observed at </w:t>
                                  </w:r>
                                  <w:r w:rsidRPr="00EA7931">
                                    <w:rPr>
                                      <w:b/>
                                      <w:i/>
                                      <w:color w:val="000000"/>
                                    </w:rPr>
                                    <w:t xml:space="preserve">two </w:t>
                                  </w:r>
                                  <w:r w:rsidRPr="00EA7931">
                                    <w:rPr>
                                      <w:i/>
                                      <w:color w:val="000000"/>
                                    </w:rPr>
                                    <w:t>consecutive visits and cannot be attributed to other causes</w:t>
                                  </w:r>
                                </w:p>
                              </w:tc>
                            </w:tr>
                            <w:tr w14:paraId="3F5283D5" w14:textId="77777777" w:rsidTr="00E75AE8">
                              <w:tblPrEx>
                                <w:tblW w:w="0" w:type="auto"/>
                                <w:tblLook w:val="04A0"/>
                              </w:tblPrEx>
                              <w:tc>
                                <w:tcPr>
                                  <w:tcW w:w="2340" w:type="dxa"/>
                                  <w:tcBorders>
                                    <w:top w:val="single" w:sz="4" w:space="0" w:color="auto"/>
                                    <w:left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Adult patients</w:t>
                                  </w:r>
                                </w:p>
                              </w:tc>
                              <w:tc>
                                <w:tcPr>
                                  <w:tcW w:w="2543" w:type="dxa"/>
                                  <w:tcBorders>
                                    <w:top w:val="single" w:sz="4" w:space="0" w:color="auto"/>
                                    <w:left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&gt;33% above pre-treatment average</w:t>
                                  </w:r>
                                </w:p>
                              </w:tc>
                              <w:tc>
                                <w:tcPr>
                                  <w:tcW w:w="1040" w:type="dxa"/>
                                  <w:tcBorders>
                                    <w:top w:val="single" w:sz="4" w:space="0" w:color="auto"/>
                                    <w:left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and</w:t>
                                  </w:r>
                                </w:p>
                              </w:tc>
                              <w:tc>
                                <w:tcPr>
                                  <w:tcW w:w="3069" w:type="dxa"/>
                                  <w:tcBorders>
                                    <w:top w:val="single" w:sz="4" w:space="0" w:color="auto"/>
                                    <w:left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Decreases &lt;LLN* (&lt;90 ml/min)</w:t>
                                  </w:r>
                                </w:p>
                              </w:tc>
                            </w:tr>
                            <w:tr w14:paraId="3F5283DA" w14:textId="77777777" w:rsidTr="00E75AE8">
                              <w:tblPrEx>
                                <w:tblW w:w="0" w:type="auto"/>
                                <w:tblLook w:val="04A0"/>
                              </w:tblPrEx>
                              <w:tc>
                                <w:tcPr>
                                  <w:tcW w:w="2340" w:type="dxa"/>
                                  <w:tcBorders>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Paediatric patients</w:t>
                                  </w:r>
                                </w:p>
                              </w:tc>
                              <w:tc>
                                <w:tcPr>
                                  <w:tcW w:w="2543" w:type="dxa"/>
                                  <w:tcBorders>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 xml:space="preserve">&gt; age appropriate ULN** </w:t>
                                  </w:r>
                                </w:p>
                              </w:tc>
                              <w:tc>
                                <w:tcPr>
                                  <w:tcW w:w="1040" w:type="dxa"/>
                                  <w:tcBorders>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and/or</w:t>
                                  </w:r>
                                </w:p>
                              </w:tc>
                              <w:tc>
                                <w:tcPr>
                                  <w:tcW w:w="3069" w:type="dxa"/>
                                  <w:tcBorders>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Decreases &lt;LLN* (&lt;90 ml/min)</w:t>
                                  </w:r>
                                </w:p>
                              </w:tc>
                            </w:tr>
                            <w:tr w14:paraId="3F5283DC" w14:textId="77777777" w:rsidTr="00E75AE8">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b/>
                                      <w:color w:val="000000"/>
                                    </w:rPr>
                                    <w:t>After dose reduction, interrupt treatment, if</w:t>
                                  </w:r>
                                </w:p>
                              </w:tc>
                            </w:tr>
                            <w:tr w14:paraId="3F5283E1" w14:textId="77777777" w:rsidTr="00E75AE8">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Adult and paediatric</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Remains &gt;33% above pre-treatment average</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and/or</w:t>
                                  </w:r>
                                </w:p>
                              </w:tc>
                              <w:tc>
                                <w:tcPr>
                                  <w:tcW w:w="3069" w:type="dxa"/>
                                  <w:tcBorders>
                                    <w:left w:val="single" w:sz="4" w:space="0" w:color="auto"/>
                                    <w:right w:val="single" w:sz="4" w:space="0" w:color="auto"/>
                                  </w:tcBorders>
                                  <w:shd w:val="clear" w:color="auto" w:fill="auto"/>
                                </w:tcPr>
                                <w:p w:rsidR="001C5C12" w:rsidRPr="00EA7931" w:rsidP="00380D48" w14:textId="77777777">
                                  <w:pPr>
                                    <w:keepNext/>
                                    <w:keepLines/>
                                    <w:widowControl w:val="0"/>
                                    <w:rPr>
                                      <w:color w:val="000000"/>
                                    </w:rPr>
                                  </w:pPr>
                                  <w:r w:rsidRPr="00EA7931">
                                    <w:rPr>
                                      <w:color w:val="000000"/>
                                    </w:rPr>
                                    <w:t>Decreases &lt;LLN* (&lt;90 ml/min)</w:t>
                                  </w:r>
                                </w:p>
                              </w:tc>
                            </w:tr>
                            <w:tr w14:paraId="3F5283E4" w14:textId="77777777" w:rsidTr="00380D48">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EA7931" w:rsidP="00822AA1" w14:textId="77777777">
                                  <w:pPr>
                                    <w:keepNext/>
                                    <w:keepLines/>
                                    <w:widowControl w:val="0"/>
                                    <w:pBdr>
                                      <w:top w:val="single" w:sz="4" w:space="1" w:color="auto"/>
                                      <w:left w:val="single" w:sz="4" w:space="4" w:color="auto"/>
                                      <w:right w:val="single" w:sz="4" w:space="4" w:color="auto"/>
                                    </w:pBdr>
                                    <w:rPr>
                                      <w:color w:val="000000"/>
                                    </w:rPr>
                                  </w:pPr>
                                  <w:r w:rsidRPr="00EA7931">
                                    <w:rPr>
                                      <w:color w:val="000000"/>
                                    </w:rPr>
                                    <w:t>*LLN: lower limit of the normal range</w:t>
                                  </w:r>
                                </w:p>
                                <w:p w:rsidR="001C5C12" w:rsidRPr="00EA7931" w:rsidP="00822AA1" w14:textId="77777777">
                                  <w:pPr>
                                    <w:keepNext/>
                                    <w:keepLines/>
                                    <w:widowControl w:val="0"/>
                                    <w:rPr>
                                      <w:color w:val="000000"/>
                                    </w:rPr>
                                  </w:pPr>
                                  <w:r w:rsidRPr="00EA7931">
                                    <w:rPr>
                                      <w:color w:val="000000"/>
                                    </w:rPr>
                                    <w:t>**ULN: upper limit of the normal range</w:t>
                                  </w:r>
                                </w:p>
                              </w:tc>
                            </w:tr>
                          </w:tbl>
                          <w:p w:rsidR="001C5C12" w:rsidP="00822AA1" w14:textId="77777777"/>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453.2pt;height:313.05pt;margin-top:12.95pt;margin-left:0.45pt;mso-height-percent:0;mso-height-relative:margin;mso-width-percent:0;mso-width-relative:margin;mso-wrap-distance-bottom:0;mso-wrap-distance-left:9pt;mso-wrap-distance-right:9pt;mso-wrap-distance-top:0;mso-wrap-style:square;position:absolute;visibility:visible;v-text-anchor:top;z-index:251663360" stroked="f">
                <v:textbox>
                  <w:txbxContent>
                    <w:tbl>
                      <w:tblPr>
                        <w:tblW w:w="0" w:type="auto"/>
                        <w:tblLook w:val="04A0"/>
                      </w:tblPr>
                      <w:tblGrid>
                        <w:gridCol w:w="2305"/>
                        <w:gridCol w:w="2465"/>
                        <w:gridCol w:w="1025"/>
                        <w:gridCol w:w="2971"/>
                      </w:tblGrid>
                      <w:tr w14:paraId="3F5283B4" w14:textId="77777777" w:rsidTr="00E75AE8">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B0" w14:textId="77777777">
                            <w:pPr>
                              <w:keepNext/>
                              <w:keepLines/>
                              <w:widowControl w:val="0"/>
                              <w:rPr>
                                <w:b/>
                                <w:color w:val="000000"/>
                              </w:rPr>
                            </w:pP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B1" w14:textId="77777777">
                            <w:pPr>
                              <w:keepNext/>
                              <w:keepLines/>
                              <w:widowControl w:val="0"/>
                              <w:rPr>
                                <w:b/>
                                <w:color w:val="000000"/>
                              </w:rPr>
                            </w:pPr>
                            <w:r w:rsidRPr="00EA7931">
                              <w:rPr>
                                <w:b/>
                                <w:color w:val="000000"/>
                              </w:rPr>
                              <w:t>Serum creatinine</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B2" w14:textId="77777777">
                            <w:pPr>
                              <w:keepNext/>
                              <w:keepLines/>
                              <w:widowControl w:val="0"/>
                              <w:rPr>
                                <w:b/>
                                <w:color w:val="000000"/>
                              </w:rPr>
                            </w:pP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B3" w14:textId="77777777">
                            <w:pPr>
                              <w:keepNext/>
                              <w:keepLines/>
                              <w:widowControl w:val="0"/>
                              <w:rPr>
                                <w:b/>
                                <w:color w:val="000000"/>
                              </w:rPr>
                            </w:pPr>
                            <w:r w:rsidRPr="00EA7931">
                              <w:rPr>
                                <w:b/>
                                <w:color w:val="000000"/>
                              </w:rPr>
                              <w:t>Creatinine clearance</w:t>
                            </w:r>
                          </w:p>
                        </w:tc>
                      </w:tr>
                      <w:tr w14:paraId="3F5283B9" w14:textId="77777777" w:rsidTr="00E75AE8">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B5" w14:textId="77777777">
                            <w:pPr>
                              <w:keepNext/>
                              <w:keepLines/>
                              <w:widowControl w:val="0"/>
                              <w:rPr>
                                <w:b/>
                                <w:color w:val="000000"/>
                              </w:rPr>
                            </w:pPr>
                            <w:r w:rsidRPr="00EA7931">
                              <w:rPr>
                                <w:b/>
                                <w:color w:val="000000"/>
                              </w:rPr>
                              <w:t>Before initiation of therapy</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B6" w14:textId="77777777">
                            <w:pPr>
                              <w:keepNext/>
                              <w:keepLines/>
                              <w:widowControl w:val="0"/>
                              <w:rPr>
                                <w:color w:val="000000"/>
                              </w:rPr>
                            </w:pPr>
                            <w:r w:rsidRPr="00EA7931">
                              <w:rPr>
                                <w:color w:val="000000"/>
                              </w:rPr>
                              <w:t>Twice (2x)</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B7" w14:textId="77777777">
                            <w:pPr>
                              <w:keepNext/>
                              <w:keepLines/>
                              <w:widowControl w:val="0"/>
                              <w:rPr>
                                <w:color w:val="000000"/>
                              </w:rPr>
                            </w:pPr>
                            <w:r w:rsidRPr="00EA7931">
                              <w:rPr>
                                <w:color w:val="000000"/>
                              </w:rPr>
                              <w:t>and</w:t>
                            </w: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B8" w14:textId="77777777">
                            <w:pPr>
                              <w:keepNext/>
                              <w:keepLines/>
                              <w:widowControl w:val="0"/>
                              <w:rPr>
                                <w:color w:val="000000"/>
                              </w:rPr>
                            </w:pPr>
                            <w:r w:rsidRPr="00EA7931">
                              <w:rPr>
                                <w:color w:val="000000"/>
                              </w:rPr>
                              <w:t>Once (1x)</w:t>
                            </w:r>
                          </w:p>
                        </w:tc>
                      </w:tr>
                      <w:tr w14:paraId="3F5283BE" w14:textId="77777777" w:rsidTr="00E75AE8">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BA" w14:textId="77777777">
                            <w:pPr>
                              <w:keepNext/>
                              <w:keepLines/>
                              <w:widowControl w:val="0"/>
                              <w:rPr>
                                <w:b/>
                                <w:color w:val="000000"/>
                              </w:rPr>
                            </w:pPr>
                            <w:r w:rsidRPr="00EA7931">
                              <w:rPr>
                                <w:b/>
                                <w:color w:val="000000"/>
                              </w:rPr>
                              <w:t>Contraindicated</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BB" w14:textId="77777777">
                            <w:pPr>
                              <w:keepNext/>
                              <w:keepLines/>
                              <w:widowControl w:val="0"/>
                              <w:rPr>
                                <w:b/>
                                <w:color w:val="000000"/>
                              </w:rPr>
                            </w:pP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BC" w14:textId="77777777">
                            <w:pPr>
                              <w:keepNext/>
                              <w:keepLines/>
                              <w:widowControl w:val="0"/>
                              <w:rPr>
                                <w:b/>
                                <w:color w:val="000000"/>
                              </w:rPr>
                            </w:pP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BD" w14:textId="77777777">
                            <w:pPr>
                              <w:keepNext/>
                              <w:keepLines/>
                              <w:widowControl w:val="0"/>
                              <w:rPr>
                                <w:b/>
                                <w:color w:val="000000"/>
                              </w:rPr>
                            </w:pPr>
                            <w:r w:rsidRPr="00EA7931">
                              <w:rPr>
                                <w:b/>
                                <w:color w:val="000000"/>
                              </w:rPr>
                              <w:t>&lt;60 ml/min</w:t>
                            </w:r>
                          </w:p>
                        </w:tc>
                      </w:tr>
                      <w:tr w14:paraId="3F5283C3" w14:textId="77777777" w:rsidTr="00E75AE8">
                        <w:tblPrEx>
                          <w:tblW w:w="0" w:type="auto"/>
                          <w:tblLook w:val="04A0"/>
                        </w:tblPrEx>
                        <w:tc>
                          <w:tcPr>
                            <w:tcW w:w="2340" w:type="dxa"/>
                            <w:tcBorders>
                              <w:top w:val="single" w:sz="4" w:space="0" w:color="auto"/>
                              <w:left w:val="single" w:sz="4" w:space="0" w:color="auto"/>
                              <w:right w:val="single" w:sz="4" w:space="0" w:color="auto"/>
                            </w:tcBorders>
                            <w:shd w:val="clear" w:color="auto" w:fill="auto"/>
                          </w:tcPr>
                          <w:p w:rsidR="001C5C12" w:rsidRPr="00EA7931" w:rsidP="00380D48" w14:paraId="3F5283BF" w14:textId="77777777">
                            <w:pPr>
                              <w:keepNext/>
                              <w:keepLines/>
                              <w:widowControl w:val="0"/>
                              <w:rPr>
                                <w:b/>
                                <w:color w:val="000000"/>
                              </w:rPr>
                            </w:pPr>
                            <w:r w:rsidRPr="00EA7931">
                              <w:rPr>
                                <w:b/>
                                <w:color w:val="000000"/>
                              </w:rPr>
                              <w:t>Monitoring</w:t>
                            </w:r>
                          </w:p>
                        </w:tc>
                        <w:tc>
                          <w:tcPr>
                            <w:tcW w:w="2543" w:type="dxa"/>
                            <w:tcBorders>
                              <w:top w:val="single" w:sz="4" w:space="0" w:color="auto"/>
                              <w:left w:val="single" w:sz="4" w:space="0" w:color="auto"/>
                              <w:right w:val="single" w:sz="4" w:space="0" w:color="auto"/>
                            </w:tcBorders>
                            <w:shd w:val="clear" w:color="auto" w:fill="auto"/>
                          </w:tcPr>
                          <w:p w:rsidR="001C5C12" w:rsidRPr="00EA7931" w:rsidP="00380D48" w14:paraId="3F5283C0" w14:textId="77777777">
                            <w:pPr>
                              <w:keepNext/>
                              <w:keepLines/>
                              <w:widowControl w:val="0"/>
                              <w:rPr>
                                <w:b/>
                                <w:color w:val="000000"/>
                              </w:rPr>
                            </w:pPr>
                          </w:p>
                        </w:tc>
                        <w:tc>
                          <w:tcPr>
                            <w:tcW w:w="1040" w:type="dxa"/>
                            <w:tcBorders>
                              <w:top w:val="single" w:sz="4" w:space="0" w:color="auto"/>
                              <w:left w:val="single" w:sz="4" w:space="0" w:color="auto"/>
                              <w:right w:val="single" w:sz="4" w:space="0" w:color="auto"/>
                            </w:tcBorders>
                            <w:shd w:val="clear" w:color="auto" w:fill="auto"/>
                          </w:tcPr>
                          <w:p w:rsidR="001C5C12" w:rsidRPr="00EA7931" w:rsidP="00380D48" w14:paraId="3F5283C1" w14:textId="77777777">
                            <w:pPr>
                              <w:keepNext/>
                              <w:keepLines/>
                              <w:widowControl w:val="0"/>
                              <w:rPr>
                                <w:b/>
                                <w:color w:val="000000"/>
                              </w:rPr>
                            </w:pPr>
                          </w:p>
                        </w:tc>
                        <w:tc>
                          <w:tcPr>
                            <w:tcW w:w="3069" w:type="dxa"/>
                            <w:tcBorders>
                              <w:top w:val="single" w:sz="4" w:space="0" w:color="auto"/>
                              <w:left w:val="single" w:sz="4" w:space="0" w:color="auto"/>
                              <w:right w:val="single" w:sz="4" w:space="0" w:color="auto"/>
                            </w:tcBorders>
                            <w:shd w:val="clear" w:color="auto" w:fill="auto"/>
                          </w:tcPr>
                          <w:p w:rsidR="001C5C12" w:rsidRPr="00EA7931" w:rsidP="00380D48" w14:paraId="3F5283C2" w14:textId="77777777">
                            <w:pPr>
                              <w:keepNext/>
                              <w:keepLines/>
                              <w:widowControl w:val="0"/>
                              <w:rPr>
                                <w:b/>
                                <w:color w:val="000000"/>
                              </w:rPr>
                            </w:pPr>
                          </w:p>
                        </w:tc>
                      </w:tr>
                      <w:tr w14:paraId="3F5283C8" w14:textId="77777777" w:rsidTr="00E75AE8">
                        <w:tblPrEx>
                          <w:tblW w:w="0" w:type="auto"/>
                          <w:tblLook w:val="04A0"/>
                        </w:tblPrEx>
                        <w:tc>
                          <w:tcPr>
                            <w:tcW w:w="2340" w:type="dxa"/>
                            <w:tcBorders>
                              <w:left w:val="single" w:sz="4" w:space="0" w:color="auto"/>
                              <w:right w:val="single" w:sz="4" w:space="0" w:color="auto"/>
                            </w:tcBorders>
                            <w:shd w:val="clear" w:color="auto" w:fill="auto"/>
                          </w:tcPr>
                          <w:p w:rsidR="001C5C12" w:rsidRPr="00EA7931" w:rsidP="00822AA1" w14:paraId="3F5283C4" w14:textId="77777777">
                            <w:pPr>
                              <w:keepNext/>
                              <w:keepLines/>
                              <w:widowControl w:val="0"/>
                              <w:numPr>
                                <w:ilvl w:val="0"/>
                                <w:numId w:val="59"/>
                              </w:numPr>
                              <w:tabs>
                                <w:tab w:val="clear" w:pos="567"/>
                              </w:tabs>
                              <w:rPr>
                                <w:color w:val="000000"/>
                              </w:rPr>
                            </w:pPr>
                            <w:r w:rsidRPr="00EA7931">
                              <w:rPr>
                                <w:color w:val="000000"/>
                              </w:rPr>
                              <w:t>First month after start of therapy or dose modification</w:t>
                            </w:r>
                            <w:r>
                              <w:rPr>
                                <w:color w:val="000000"/>
                              </w:rPr>
                              <w:t xml:space="preserve"> (including switch of formulation)</w:t>
                            </w:r>
                          </w:p>
                        </w:tc>
                        <w:tc>
                          <w:tcPr>
                            <w:tcW w:w="2543" w:type="dxa"/>
                            <w:tcBorders>
                              <w:left w:val="single" w:sz="4" w:space="0" w:color="auto"/>
                              <w:right w:val="single" w:sz="4" w:space="0" w:color="auto"/>
                            </w:tcBorders>
                            <w:shd w:val="clear" w:color="auto" w:fill="auto"/>
                          </w:tcPr>
                          <w:p w:rsidR="001C5C12" w:rsidRPr="00EA7931" w:rsidP="00380D48" w14:paraId="3F5283C5" w14:textId="77777777">
                            <w:pPr>
                              <w:keepNext/>
                              <w:keepLines/>
                              <w:widowControl w:val="0"/>
                              <w:rPr>
                                <w:color w:val="000000"/>
                              </w:rPr>
                            </w:pPr>
                            <w:r w:rsidRPr="00EA7931">
                              <w:rPr>
                                <w:color w:val="000000"/>
                              </w:rPr>
                              <w:t>Weekly</w:t>
                            </w:r>
                          </w:p>
                        </w:tc>
                        <w:tc>
                          <w:tcPr>
                            <w:tcW w:w="1040" w:type="dxa"/>
                            <w:tcBorders>
                              <w:left w:val="single" w:sz="4" w:space="0" w:color="auto"/>
                              <w:right w:val="single" w:sz="4" w:space="0" w:color="auto"/>
                            </w:tcBorders>
                            <w:shd w:val="clear" w:color="auto" w:fill="auto"/>
                          </w:tcPr>
                          <w:p w:rsidR="001C5C12" w:rsidRPr="00EA7931" w:rsidP="00380D48" w14:paraId="3F5283C6" w14:textId="77777777">
                            <w:pPr>
                              <w:keepNext/>
                              <w:keepLines/>
                              <w:widowControl w:val="0"/>
                              <w:rPr>
                                <w:color w:val="000000"/>
                              </w:rPr>
                            </w:pPr>
                            <w:r w:rsidRPr="00EA7931">
                              <w:rPr>
                                <w:color w:val="000000"/>
                              </w:rPr>
                              <w:t>and</w:t>
                            </w:r>
                          </w:p>
                        </w:tc>
                        <w:tc>
                          <w:tcPr>
                            <w:tcW w:w="3069" w:type="dxa"/>
                            <w:tcBorders>
                              <w:left w:val="single" w:sz="4" w:space="0" w:color="auto"/>
                              <w:right w:val="single" w:sz="4" w:space="0" w:color="auto"/>
                            </w:tcBorders>
                            <w:shd w:val="clear" w:color="auto" w:fill="auto"/>
                          </w:tcPr>
                          <w:p w:rsidR="001C5C12" w:rsidRPr="00EA7931" w:rsidP="00380D48" w14:paraId="3F5283C7" w14:textId="77777777">
                            <w:pPr>
                              <w:keepNext/>
                              <w:keepLines/>
                              <w:widowControl w:val="0"/>
                              <w:rPr>
                                <w:color w:val="000000"/>
                              </w:rPr>
                            </w:pPr>
                            <w:r w:rsidRPr="00EA7931">
                              <w:rPr>
                                <w:color w:val="000000"/>
                              </w:rPr>
                              <w:t>Weekly</w:t>
                            </w:r>
                          </w:p>
                        </w:tc>
                      </w:tr>
                      <w:tr w14:paraId="3F5283CD" w14:textId="77777777" w:rsidTr="00E75AE8">
                        <w:tblPrEx>
                          <w:tblW w:w="0" w:type="auto"/>
                          <w:tblLook w:val="04A0"/>
                        </w:tblPrEx>
                        <w:tc>
                          <w:tcPr>
                            <w:tcW w:w="2340" w:type="dxa"/>
                            <w:tcBorders>
                              <w:left w:val="single" w:sz="4" w:space="0" w:color="auto"/>
                              <w:bottom w:val="single" w:sz="4" w:space="0" w:color="auto"/>
                              <w:right w:val="single" w:sz="4" w:space="0" w:color="auto"/>
                            </w:tcBorders>
                            <w:shd w:val="clear" w:color="auto" w:fill="auto"/>
                          </w:tcPr>
                          <w:p w:rsidR="001C5C12" w:rsidRPr="00EA7931" w:rsidP="00822AA1" w14:paraId="3F5283C9" w14:textId="77777777">
                            <w:pPr>
                              <w:keepNext/>
                              <w:keepLines/>
                              <w:widowControl w:val="0"/>
                              <w:numPr>
                                <w:ilvl w:val="0"/>
                                <w:numId w:val="59"/>
                              </w:numPr>
                              <w:tabs>
                                <w:tab w:val="clear" w:pos="567"/>
                              </w:tabs>
                              <w:rPr>
                                <w:color w:val="000000"/>
                              </w:rPr>
                            </w:pPr>
                            <w:r w:rsidRPr="00EA7931">
                              <w:rPr>
                                <w:color w:val="000000"/>
                              </w:rPr>
                              <w:t>Thereafter</w:t>
                            </w:r>
                          </w:p>
                        </w:tc>
                        <w:tc>
                          <w:tcPr>
                            <w:tcW w:w="2543" w:type="dxa"/>
                            <w:tcBorders>
                              <w:left w:val="single" w:sz="4" w:space="0" w:color="auto"/>
                              <w:bottom w:val="single" w:sz="4" w:space="0" w:color="auto"/>
                              <w:right w:val="single" w:sz="4" w:space="0" w:color="auto"/>
                            </w:tcBorders>
                            <w:shd w:val="clear" w:color="auto" w:fill="auto"/>
                          </w:tcPr>
                          <w:p w:rsidR="001C5C12" w:rsidRPr="00EA7931" w:rsidP="00380D48" w14:paraId="3F5283CA" w14:textId="77777777">
                            <w:pPr>
                              <w:keepNext/>
                              <w:keepLines/>
                              <w:widowControl w:val="0"/>
                              <w:rPr>
                                <w:color w:val="000000"/>
                              </w:rPr>
                            </w:pPr>
                            <w:r w:rsidRPr="00EA7931">
                              <w:rPr>
                                <w:color w:val="000000"/>
                              </w:rPr>
                              <w:t>Monthly</w:t>
                            </w:r>
                          </w:p>
                        </w:tc>
                        <w:tc>
                          <w:tcPr>
                            <w:tcW w:w="1040" w:type="dxa"/>
                            <w:tcBorders>
                              <w:left w:val="single" w:sz="4" w:space="0" w:color="auto"/>
                              <w:bottom w:val="single" w:sz="4" w:space="0" w:color="auto"/>
                              <w:right w:val="single" w:sz="4" w:space="0" w:color="auto"/>
                            </w:tcBorders>
                            <w:shd w:val="clear" w:color="auto" w:fill="auto"/>
                          </w:tcPr>
                          <w:p w:rsidR="001C5C12" w:rsidRPr="00EA7931" w:rsidP="00380D48" w14:paraId="3F5283CB" w14:textId="77777777">
                            <w:pPr>
                              <w:keepNext/>
                              <w:keepLines/>
                              <w:widowControl w:val="0"/>
                              <w:rPr>
                                <w:color w:val="000000"/>
                              </w:rPr>
                            </w:pPr>
                            <w:r w:rsidRPr="00EA7931">
                              <w:rPr>
                                <w:color w:val="000000"/>
                              </w:rPr>
                              <w:t>and</w:t>
                            </w:r>
                          </w:p>
                        </w:tc>
                        <w:tc>
                          <w:tcPr>
                            <w:tcW w:w="3069" w:type="dxa"/>
                            <w:tcBorders>
                              <w:left w:val="single" w:sz="4" w:space="0" w:color="auto"/>
                              <w:bottom w:val="single" w:sz="4" w:space="0" w:color="auto"/>
                              <w:right w:val="single" w:sz="4" w:space="0" w:color="auto"/>
                            </w:tcBorders>
                            <w:shd w:val="clear" w:color="auto" w:fill="auto"/>
                          </w:tcPr>
                          <w:p w:rsidR="001C5C12" w:rsidRPr="00EA7931" w:rsidP="00380D48" w14:paraId="3F5283CC" w14:textId="77777777">
                            <w:pPr>
                              <w:keepNext/>
                              <w:keepLines/>
                              <w:widowControl w:val="0"/>
                              <w:rPr>
                                <w:color w:val="000000"/>
                              </w:rPr>
                            </w:pPr>
                            <w:r w:rsidRPr="00EA7931">
                              <w:rPr>
                                <w:color w:val="000000"/>
                              </w:rPr>
                              <w:t>Monthly</w:t>
                            </w:r>
                          </w:p>
                        </w:tc>
                      </w:tr>
                      <w:tr w14:paraId="3F5283D0" w14:textId="77777777" w:rsidTr="00E75AE8">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CE" w14:textId="77777777">
                            <w:pPr>
                              <w:keepNext/>
                              <w:keepLines/>
                              <w:widowControl w:val="0"/>
                              <w:rPr>
                                <w:b/>
                                <w:color w:val="000000"/>
                              </w:rPr>
                            </w:pPr>
                            <w:r w:rsidRPr="00EA7931">
                              <w:rPr>
                                <w:b/>
                                <w:color w:val="000000"/>
                              </w:rPr>
                              <w:t>Reduction of daily dose by 10 mg/kg/day</w:t>
                            </w:r>
                            <w:r w:rsidRPr="00EA7931">
                              <w:rPr>
                                <w:color w:val="000000"/>
                              </w:rPr>
                              <w:t xml:space="preserve"> (dispersible tablet formulation),</w:t>
                            </w:r>
                          </w:p>
                          <w:p w:rsidR="001C5C12" w:rsidRPr="00EA7931" w:rsidP="00380D48" w14:paraId="3F5283CF" w14:textId="77777777">
                            <w:pPr>
                              <w:keepNext/>
                              <w:keepLines/>
                              <w:widowControl w:val="0"/>
                              <w:rPr>
                                <w:i/>
                                <w:color w:val="000000"/>
                              </w:rPr>
                            </w:pPr>
                            <w:r w:rsidRPr="00EA7931">
                              <w:rPr>
                                <w:i/>
                                <w:color w:val="000000"/>
                              </w:rPr>
                              <w:t xml:space="preserve">if following renal parameters are observed at </w:t>
                            </w:r>
                            <w:r w:rsidRPr="00EA7931">
                              <w:rPr>
                                <w:b/>
                                <w:i/>
                                <w:color w:val="000000"/>
                              </w:rPr>
                              <w:t xml:space="preserve">two </w:t>
                            </w:r>
                            <w:r w:rsidRPr="00EA7931">
                              <w:rPr>
                                <w:i/>
                                <w:color w:val="000000"/>
                              </w:rPr>
                              <w:t>consecutive visits and cannot be attributed to other causes</w:t>
                            </w:r>
                          </w:p>
                        </w:tc>
                      </w:tr>
                      <w:tr w14:paraId="3F5283D5" w14:textId="77777777" w:rsidTr="00E75AE8">
                        <w:tblPrEx>
                          <w:tblW w:w="0" w:type="auto"/>
                          <w:tblLook w:val="04A0"/>
                        </w:tblPrEx>
                        <w:tc>
                          <w:tcPr>
                            <w:tcW w:w="2340" w:type="dxa"/>
                            <w:tcBorders>
                              <w:top w:val="single" w:sz="4" w:space="0" w:color="auto"/>
                              <w:left w:val="single" w:sz="4" w:space="0" w:color="auto"/>
                              <w:right w:val="single" w:sz="4" w:space="0" w:color="auto"/>
                            </w:tcBorders>
                            <w:shd w:val="clear" w:color="auto" w:fill="auto"/>
                          </w:tcPr>
                          <w:p w:rsidR="001C5C12" w:rsidRPr="00EA7931" w:rsidP="00380D48" w14:paraId="3F5283D1" w14:textId="77777777">
                            <w:pPr>
                              <w:keepNext/>
                              <w:keepLines/>
                              <w:widowControl w:val="0"/>
                              <w:rPr>
                                <w:color w:val="000000"/>
                              </w:rPr>
                            </w:pPr>
                            <w:r w:rsidRPr="00EA7931">
                              <w:rPr>
                                <w:color w:val="000000"/>
                              </w:rPr>
                              <w:t>Adult patients</w:t>
                            </w:r>
                          </w:p>
                        </w:tc>
                        <w:tc>
                          <w:tcPr>
                            <w:tcW w:w="2543" w:type="dxa"/>
                            <w:tcBorders>
                              <w:top w:val="single" w:sz="4" w:space="0" w:color="auto"/>
                              <w:left w:val="single" w:sz="4" w:space="0" w:color="auto"/>
                              <w:right w:val="single" w:sz="4" w:space="0" w:color="auto"/>
                            </w:tcBorders>
                            <w:shd w:val="clear" w:color="auto" w:fill="auto"/>
                          </w:tcPr>
                          <w:p w:rsidR="001C5C12" w:rsidRPr="00EA7931" w:rsidP="00380D48" w14:paraId="3F5283D2" w14:textId="77777777">
                            <w:pPr>
                              <w:keepNext/>
                              <w:keepLines/>
                              <w:widowControl w:val="0"/>
                              <w:rPr>
                                <w:color w:val="000000"/>
                              </w:rPr>
                            </w:pPr>
                            <w:r w:rsidRPr="00EA7931">
                              <w:rPr>
                                <w:color w:val="000000"/>
                              </w:rPr>
                              <w:t>&gt;33% above pre-treatment average</w:t>
                            </w:r>
                          </w:p>
                        </w:tc>
                        <w:tc>
                          <w:tcPr>
                            <w:tcW w:w="1040" w:type="dxa"/>
                            <w:tcBorders>
                              <w:top w:val="single" w:sz="4" w:space="0" w:color="auto"/>
                              <w:left w:val="single" w:sz="4" w:space="0" w:color="auto"/>
                              <w:right w:val="single" w:sz="4" w:space="0" w:color="auto"/>
                            </w:tcBorders>
                            <w:shd w:val="clear" w:color="auto" w:fill="auto"/>
                          </w:tcPr>
                          <w:p w:rsidR="001C5C12" w:rsidRPr="00EA7931" w:rsidP="00380D48" w14:paraId="3F5283D3" w14:textId="77777777">
                            <w:pPr>
                              <w:keepNext/>
                              <w:keepLines/>
                              <w:widowControl w:val="0"/>
                              <w:rPr>
                                <w:color w:val="000000"/>
                              </w:rPr>
                            </w:pPr>
                            <w:r w:rsidRPr="00EA7931">
                              <w:rPr>
                                <w:color w:val="000000"/>
                              </w:rPr>
                              <w:t>and</w:t>
                            </w:r>
                          </w:p>
                        </w:tc>
                        <w:tc>
                          <w:tcPr>
                            <w:tcW w:w="3069" w:type="dxa"/>
                            <w:tcBorders>
                              <w:top w:val="single" w:sz="4" w:space="0" w:color="auto"/>
                              <w:left w:val="single" w:sz="4" w:space="0" w:color="auto"/>
                              <w:right w:val="single" w:sz="4" w:space="0" w:color="auto"/>
                            </w:tcBorders>
                            <w:shd w:val="clear" w:color="auto" w:fill="auto"/>
                          </w:tcPr>
                          <w:p w:rsidR="001C5C12" w:rsidRPr="00EA7931" w:rsidP="00380D48" w14:paraId="3F5283D4" w14:textId="77777777">
                            <w:pPr>
                              <w:keepNext/>
                              <w:keepLines/>
                              <w:widowControl w:val="0"/>
                              <w:rPr>
                                <w:color w:val="000000"/>
                              </w:rPr>
                            </w:pPr>
                            <w:r w:rsidRPr="00EA7931">
                              <w:rPr>
                                <w:color w:val="000000"/>
                              </w:rPr>
                              <w:t>Decreases &lt;LLN* (&lt;90 ml/min)</w:t>
                            </w:r>
                          </w:p>
                        </w:tc>
                      </w:tr>
                      <w:tr w14:paraId="3F5283DA" w14:textId="77777777" w:rsidTr="00E75AE8">
                        <w:tblPrEx>
                          <w:tblW w:w="0" w:type="auto"/>
                          <w:tblLook w:val="04A0"/>
                        </w:tblPrEx>
                        <w:tc>
                          <w:tcPr>
                            <w:tcW w:w="2340" w:type="dxa"/>
                            <w:tcBorders>
                              <w:left w:val="single" w:sz="4" w:space="0" w:color="auto"/>
                              <w:bottom w:val="single" w:sz="4" w:space="0" w:color="auto"/>
                              <w:right w:val="single" w:sz="4" w:space="0" w:color="auto"/>
                            </w:tcBorders>
                            <w:shd w:val="clear" w:color="auto" w:fill="auto"/>
                          </w:tcPr>
                          <w:p w:rsidR="001C5C12" w:rsidRPr="00EA7931" w:rsidP="00380D48" w14:paraId="3F5283D6" w14:textId="77777777">
                            <w:pPr>
                              <w:keepNext/>
                              <w:keepLines/>
                              <w:widowControl w:val="0"/>
                              <w:rPr>
                                <w:color w:val="000000"/>
                              </w:rPr>
                            </w:pPr>
                            <w:r w:rsidRPr="00EA7931">
                              <w:rPr>
                                <w:color w:val="000000"/>
                              </w:rPr>
                              <w:t>Paediatric patients</w:t>
                            </w:r>
                          </w:p>
                        </w:tc>
                        <w:tc>
                          <w:tcPr>
                            <w:tcW w:w="2543" w:type="dxa"/>
                            <w:tcBorders>
                              <w:left w:val="single" w:sz="4" w:space="0" w:color="auto"/>
                              <w:bottom w:val="single" w:sz="4" w:space="0" w:color="auto"/>
                              <w:right w:val="single" w:sz="4" w:space="0" w:color="auto"/>
                            </w:tcBorders>
                            <w:shd w:val="clear" w:color="auto" w:fill="auto"/>
                          </w:tcPr>
                          <w:p w:rsidR="001C5C12" w:rsidRPr="00EA7931" w:rsidP="00380D48" w14:paraId="3F5283D7" w14:textId="77777777">
                            <w:pPr>
                              <w:keepNext/>
                              <w:keepLines/>
                              <w:widowControl w:val="0"/>
                              <w:rPr>
                                <w:color w:val="000000"/>
                              </w:rPr>
                            </w:pPr>
                            <w:r w:rsidRPr="00EA7931">
                              <w:rPr>
                                <w:color w:val="000000"/>
                              </w:rPr>
                              <w:t xml:space="preserve">&gt; age appropriate ULN** </w:t>
                            </w:r>
                          </w:p>
                        </w:tc>
                        <w:tc>
                          <w:tcPr>
                            <w:tcW w:w="1040" w:type="dxa"/>
                            <w:tcBorders>
                              <w:left w:val="single" w:sz="4" w:space="0" w:color="auto"/>
                              <w:bottom w:val="single" w:sz="4" w:space="0" w:color="auto"/>
                              <w:right w:val="single" w:sz="4" w:space="0" w:color="auto"/>
                            </w:tcBorders>
                            <w:shd w:val="clear" w:color="auto" w:fill="auto"/>
                          </w:tcPr>
                          <w:p w:rsidR="001C5C12" w:rsidRPr="00EA7931" w:rsidP="00380D48" w14:paraId="3F5283D8" w14:textId="77777777">
                            <w:pPr>
                              <w:keepNext/>
                              <w:keepLines/>
                              <w:widowControl w:val="0"/>
                              <w:rPr>
                                <w:color w:val="000000"/>
                              </w:rPr>
                            </w:pPr>
                            <w:r w:rsidRPr="00EA7931">
                              <w:rPr>
                                <w:color w:val="000000"/>
                              </w:rPr>
                              <w:t>and/or</w:t>
                            </w:r>
                          </w:p>
                        </w:tc>
                        <w:tc>
                          <w:tcPr>
                            <w:tcW w:w="3069" w:type="dxa"/>
                            <w:tcBorders>
                              <w:left w:val="single" w:sz="4" w:space="0" w:color="auto"/>
                              <w:bottom w:val="single" w:sz="4" w:space="0" w:color="auto"/>
                              <w:right w:val="single" w:sz="4" w:space="0" w:color="auto"/>
                            </w:tcBorders>
                            <w:shd w:val="clear" w:color="auto" w:fill="auto"/>
                          </w:tcPr>
                          <w:p w:rsidR="001C5C12" w:rsidRPr="00EA7931" w:rsidP="00380D48" w14:paraId="3F5283D9" w14:textId="77777777">
                            <w:pPr>
                              <w:keepNext/>
                              <w:keepLines/>
                              <w:widowControl w:val="0"/>
                              <w:rPr>
                                <w:color w:val="000000"/>
                              </w:rPr>
                            </w:pPr>
                            <w:r w:rsidRPr="00EA7931">
                              <w:rPr>
                                <w:color w:val="000000"/>
                              </w:rPr>
                              <w:t>Decreases &lt;LLN* (&lt;90 ml/min)</w:t>
                            </w:r>
                          </w:p>
                        </w:tc>
                      </w:tr>
                      <w:tr w14:paraId="3F5283DC" w14:textId="77777777" w:rsidTr="00E75AE8">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DB" w14:textId="77777777">
                            <w:pPr>
                              <w:keepNext/>
                              <w:keepLines/>
                              <w:widowControl w:val="0"/>
                              <w:rPr>
                                <w:color w:val="000000"/>
                              </w:rPr>
                            </w:pPr>
                            <w:r w:rsidRPr="00EA7931">
                              <w:rPr>
                                <w:b/>
                                <w:color w:val="000000"/>
                              </w:rPr>
                              <w:t>After dose reduction, interrupt treatment, if</w:t>
                            </w:r>
                          </w:p>
                        </w:tc>
                      </w:tr>
                      <w:tr w14:paraId="3F5283E1" w14:textId="77777777" w:rsidTr="00E75AE8">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DD" w14:textId="77777777">
                            <w:pPr>
                              <w:keepNext/>
                              <w:keepLines/>
                              <w:widowControl w:val="0"/>
                              <w:rPr>
                                <w:color w:val="000000"/>
                              </w:rPr>
                            </w:pPr>
                            <w:r w:rsidRPr="00EA7931">
                              <w:rPr>
                                <w:color w:val="000000"/>
                              </w:rPr>
                              <w:t>Adult and paediatric</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DE" w14:textId="77777777">
                            <w:pPr>
                              <w:keepNext/>
                              <w:keepLines/>
                              <w:widowControl w:val="0"/>
                              <w:rPr>
                                <w:color w:val="000000"/>
                              </w:rPr>
                            </w:pPr>
                            <w:r w:rsidRPr="00EA7931">
                              <w:rPr>
                                <w:color w:val="000000"/>
                              </w:rPr>
                              <w:t>Remains &gt;33% above pre-treatment average</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EA7931" w:rsidP="00380D48" w14:paraId="3F5283DF" w14:textId="77777777">
                            <w:pPr>
                              <w:keepNext/>
                              <w:keepLines/>
                              <w:widowControl w:val="0"/>
                              <w:rPr>
                                <w:color w:val="000000"/>
                              </w:rPr>
                            </w:pPr>
                            <w:r w:rsidRPr="00EA7931">
                              <w:rPr>
                                <w:color w:val="000000"/>
                              </w:rPr>
                              <w:t>and/or</w:t>
                            </w:r>
                          </w:p>
                        </w:tc>
                        <w:tc>
                          <w:tcPr>
                            <w:tcW w:w="3069" w:type="dxa"/>
                            <w:tcBorders>
                              <w:left w:val="single" w:sz="4" w:space="0" w:color="auto"/>
                              <w:right w:val="single" w:sz="4" w:space="0" w:color="auto"/>
                            </w:tcBorders>
                            <w:shd w:val="clear" w:color="auto" w:fill="auto"/>
                          </w:tcPr>
                          <w:p w:rsidR="001C5C12" w:rsidRPr="00EA7931" w:rsidP="00380D48" w14:paraId="3F5283E0" w14:textId="77777777">
                            <w:pPr>
                              <w:keepNext/>
                              <w:keepLines/>
                              <w:widowControl w:val="0"/>
                              <w:rPr>
                                <w:color w:val="000000"/>
                              </w:rPr>
                            </w:pPr>
                            <w:r w:rsidRPr="00EA7931">
                              <w:rPr>
                                <w:color w:val="000000"/>
                              </w:rPr>
                              <w:t>Decreases &lt;LLN* (&lt;90 ml/min)</w:t>
                            </w:r>
                          </w:p>
                        </w:tc>
                      </w:tr>
                      <w:tr w14:paraId="3F5283E4" w14:textId="77777777" w:rsidTr="00380D48">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EA7931" w:rsidP="00822AA1" w14:paraId="3F5283E2" w14:textId="77777777">
                            <w:pPr>
                              <w:keepNext/>
                              <w:keepLines/>
                              <w:widowControl w:val="0"/>
                              <w:pBdr>
                                <w:top w:val="single" w:sz="4" w:space="1" w:color="auto"/>
                                <w:left w:val="single" w:sz="4" w:space="4" w:color="auto"/>
                                <w:right w:val="single" w:sz="4" w:space="4" w:color="auto"/>
                              </w:pBdr>
                              <w:rPr>
                                <w:color w:val="000000"/>
                              </w:rPr>
                            </w:pPr>
                            <w:r w:rsidRPr="00EA7931">
                              <w:rPr>
                                <w:color w:val="000000"/>
                              </w:rPr>
                              <w:t>*LLN: lower limit of the normal range</w:t>
                            </w:r>
                          </w:p>
                          <w:p w:rsidR="001C5C12" w:rsidRPr="00EA7931" w:rsidP="00822AA1" w14:paraId="3F5283E3" w14:textId="77777777">
                            <w:pPr>
                              <w:keepNext/>
                              <w:keepLines/>
                              <w:widowControl w:val="0"/>
                              <w:rPr>
                                <w:color w:val="000000"/>
                              </w:rPr>
                            </w:pPr>
                            <w:r w:rsidRPr="00EA7931">
                              <w:rPr>
                                <w:color w:val="000000"/>
                              </w:rPr>
                              <w:t>**ULN: upper limit of the normal range</w:t>
                            </w:r>
                          </w:p>
                        </w:tc>
                      </w:tr>
                    </w:tbl>
                    <w:p w:rsidR="001C5C12" w:rsidP="00822AA1" w14:paraId="3F5283E5" w14:textId="77777777"/>
                  </w:txbxContent>
                </v:textbox>
              </v:shape>
            </w:pict>
          </mc:Fallback>
        </mc:AlternateContent>
      </w:r>
    </w:p>
    <w:p w:rsidR="00B07CC2" w:rsidRPr="00BD2F4E" w:rsidP="00DC54FF" w14:paraId="3F526E07"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08"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09"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0A"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0B"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0C"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0D"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0E"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0F"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10"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11"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12"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13"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14"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15"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16"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17"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18"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19"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1A"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1B"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822AA1" w:rsidRPr="00BD2F4E" w:rsidP="00DC54FF" w14:paraId="3F526E1C"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C3141A" w:rsidRPr="00BD2F4E" w:rsidP="00DC54FF" w14:paraId="3F526E1D"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C3141A" w:rsidP="00DC54FF" w14:paraId="3F526E1E"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3E053F" w:rsidRPr="00BD2F4E" w:rsidP="00DC54FF" w14:paraId="3F526E1F"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152AB4" w:rsidRPr="00BD2F4E" w:rsidP="00DC54FF" w14:paraId="3F526E20"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Treatment may be reinitiated depending on the individual clinical circumstances.</w:t>
      </w:r>
    </w:p>
    <w:p w:rsidR="00152AB4" w:rsidRPr="00BD2F4E" w:rsidP="00DC54FF" w14:paraId="3F526E21"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152AB4" w:rsidRPr="00BD2F4E" w:rsidP="00DC54FF" w14:paraId="3F526E22"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Dose reduction or interruption may be also considered if abnormalities occur in levels of markers of renal tubular function and/or as clinically indicated:</w:t>
      </w:r>
    </w:p>
    <w:p w:rsidR="00152AB4" w:rsidRPr="00BD2F4E" w:rsidP="00DC54FF" w14:paraId="3F526E23"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w:t>
      </w:r>
      <w:r w:rsidRPr="00BD2F4E">
        <w:rPr>
          <w:color w:val="000000"/>
        </w:rPr>
        <w:tab/>
        <w:t>Proteinuria (test should be performed prior to therapy and monthly thereafter)</w:t>
      </w:r>
    </w:p>
    <w:p w:rsidR="00152AB4" w:rsidRPr="00BD2F4E" w:rsidP="00DC54FF" w14:paraId="3F526E24"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w:t>
      </w:r>
      <w:r w:rsidRPr="00BD2F4E">
        <w:rPr>
          <w:color w:val="000000"/>
        </w:rPr>
        <w:tab/>
        <w:t>Glycosuria in non</w:t>
      </w:r>
      <w:r w:rsidRPr="00BD2F4E" w:rsidR="00FF09B5">
        <w:rPr>
          <w:color w:val="000000"/>
        </w:rPr>
        <w:noBreakHyphen/>
      </w:r>
      <w:r w:rsidRPr="00BD2F4E">
        <w:rPr>
          <w:color w:val="000000"/>
        </w:rPr>
        <w:t xml:space="preserve">diabetics and low levels of serum potassium, </w:t>
      </w:r>
      <w:r w:rsidRPr="00BD2F4E">
        <w:rPr>
          <w:color w:val="000000"/>
          <w:szCs w:val="22"/>
        </w:rPr>
        <w:t>phosphate, magnesium or urate, phosphaturia, aminoaciduria (monitor as needed</w:t>
      </w:r>
      <w:r w:rsidRPr="00BD2F4E">
        <w:rPr>
          <w:color w:val="000000"/>
        </w:rPr>
        <w:t>).</w:t>
      </w:r>
    </w:p>
    <w:p w:rsidR="00152AB4" w:rsidRPr="00BD2F4E" w:rsidP="00DC54FF" w14:paraId="3F526E25"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color w:val="000000"/>
          <w:szCs w:val="22"/>
        </w:rPr>
        <w:t>Renal tubulopathy</w:t>
      </w:r>
      <w:r w:rsidRPr="00BD2F4E" w:rsidR="00BA6688">
        <w:rPr>
          <w:color w:val="000000"/>
          <w:szCs w:val="22"/>
        </w:rPr>
        <w:t xml:space="preserve"> </w:t>
      </w:r>
      <w:r w:rsidRPr="00BD2F4E">
        <w:rPr>
          <w:color w:val="000000"/>
          <w:szCs w:val="22"/>
        </w:rPr>
        <w:t>has been mainly reported in children and adolescents with beta</w:t>
      </w:r>
      <w:r w:rsidRPr="00BD2F4E" w:rsidR="00FF09B5">
        <w:rPr>
          <w:color w:val="000000"/>
          <w:szCs w:val="22"/>
        </w:rPr>
        <w:noBreakHyphen/>
      </w:r>
      <w:r w:rsidRPr="00BD2F4E">
        <w:rPr>
          <w:color w:val="000000"/>
          <w:szCs w:val="22"/>
        </w:rPr>
        <w:t>thalassaemia treated with EXJADE.</w:t>
      </w:r>
    </w:p>
    <w:p w:rsidR="00152AB4" w:rsidRPr="00BD2F4E" w:rsidP="00DC54FF" w14:paraId="3F526E26"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152AB4" w:rsidRPr="00BD2F4E" w:rsidP="00DC54FF" w14:paraId="3F526E27"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color w:val="000000"/>
          <w:szCs w:val="22"/>
        </w:rPr>
        <w:t>Patients should be referred to a renal specialist, and further specialised investigations (such as renal biopsy) may be considered if the following occur despite dose reduction and interruption:</w:t>
      </w:r>
    </w:p>
    <w:p w:rsidR="00152AB4" w:rsidRPr="00BD2F4E" w:rsidP="00DC54FF" w14:paraId="3F526E28"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color w:val="000000"/>
        </w:rPr>
        <w:t>•</w:t>
      </w:r>
      <w:r w:rsidRPr="00BD2F4E">
        <w:rPr>
          <w:color w:val="000000"/>
        </w:rPr>
        <w:tab/>
      </w:r>
      <w:r w:rsidRPr="00BD2F4E">
        <w:rPr>
          <w:color w:val="000000"/>
          <w:szCs w:val="22"/>
        </w:rPr>
        <w:t>S</w:t>
      </w:r>
      <w:r w:rsidRPr="00BD2F4E">
        <w:rPr>
          <w:color w:val="000000"/>
        </w:rPr>
        <w:t xml:space="preserve">erum creatinine </w:t>
      </w:r>
      <w:r w:rsidRPr="00BD2F4E">
        <w:rPr>
          <w:color w:val="000000"/>
          <w:szCs w:val="22"/>
        </w:rPr>
        <w:t xml:space="preserve">remains significantly </w:t>
      </w:r>
      <w:r w:rsidRPr="00BD2F4E">
        <w:rPr>
          <w:color w:val="000000"/>
        </w:rPr>
        <w:t>elevated and</w:t>
      </w:r>
    </w:p>
    <w:p w:rsidR="00152AB4" w:rsidRPr="00BD2F4E" w:rsidP="00DC54FF" w14:paraId="3F526E29" w14:textId="77777777">
      <w:pPr>
        <w:widowControl w:val="0"/>
        <w:pBdr>
          <w:top w:val="single" w:sz="4" w:space="1" w:color="auto"/>
          <w:left w:val="single" w:sz="4" w:space="4" w:color="auto"/>
          <w:bottom w:val="single" w:sz="4" w:space="1" w:color="auto"/>
          <w:right w:val="single" w:sz="4" w:space="4" w:color="auto"/>
        </w:pBdr>
        <w:shd w:val="clear" w:color="auto" w:fill="FFFFFF"/>
        <w:ind w:left="567" w:hanging="567"/>
        <w:rPr>
          <w:color w:val="000000"/>
        </w:rPr>
      </w:pPr>
      <w:r w:rsidRPr="00BD2F4E">
        <w:rPr>
          <w:color w:val="000000"/>
        </w:rPr>
        <w:t>•</w:t>
      </w:r>
      <w:r w:rsidRPr="00BD2F4E">
        <w:rPr>
          <w:color w:val="000000"/>
        </w:rPr>
        <w:tab/>
      </w:r>
      <w:r w:rsidRPr="00BD2F4E">
        <w:rPr>
          <w:color w:val="000000"/>
          <w:szCs w:val="22"/>
        </w:rPr>
        <w:t xml:space="preserve">Persistent </w:t>
      </w:r>
      <w:r w:rsidRPr="00BD2F4E">
        <w:rPr>
          <w:color w:val="000000"/>
        </w:rPr>
        <w:t xml:space="preserve">abnormality </w:t>
      </w:r>
      <w:r w:rsidRPr="00BD2F4E">
        <w:rPr>
          <w:color w:val="000000"/>
          <w:szCs w:val="22"/>
        </w:rPr>
        <w:t xml:space="preserve">in another marker of renal function </w:t>
      </w:r>
      <w:r w:rsidRPr="00BD2F4E">
        <w:rPr>
          <w:color w:val="000000"/>
        </w:rPr>
        <w:t>(</w:t>
      </w:r>
      <w:r w:rsidRPr="00BD2F4E">
        <w:rPr>
          <w:color w:val="000000"/>
          <w:szCs w:val="22"/>
        </w:rPr>
        <w:t xml:space="preserve">e.g. </w:t>
      </w:r>
      <w:r w:rsidRPr="00BD2F4E">
        <w:rPr>
          <w:color w:val="000000"/>
        </w:rPr>
        <w:t>proteinuria, Fanconi Syndrome).</w:t>
      </w:r>
    </w:p>
    <w:p w:rsidR="00152AB4" w:rsidRPr="00BD2F4E" w:rsidP="00DC54FF" w14:paraId="3F526E2A"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B07CC2" w:rsidRPr="00BD2F4E" w:rsidP="00DC54FF" w14:paraId="3F526E2C"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u w:val="single"/>
        </w:rPr>
        <w:t>Hepatic function</w:t>
      </w:r>
    </w:p>
    <w:p w:rsidR="00B07CC2" w:rsidRPr="00BD2F4E" w:rsidP="00DC54FF" w14:paraId="3F526E2D"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A70280" w:rsidRPr="00BD2F4E" w:rsidP="00DC54FF" w14:paraId="3F526E2E" w14:textId="16C7BFF6">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r w:rsidRPr="00BD2F4E">
        <w:rPr>
          <w:color w:val="000000"/>
          <w:sz w:val="22"/>
          <w:szCs w:val="22"/>
        </w:rPr>
        <w:t>Liver function test elevations have been observed in patients treated with deferasirox. Post</w:t>
      </w:r>
      <w:r w:rsidRPr="00BD2F4E" w:rsidR="00FF09B5">
        <w:rPr>
          <w:color w:val="000000"/>
          <w:sz w:val="22"/>
          <w:szCs w:val="22"/>
        </w:rPr>
        <w:noBreakHyphen/>
      </w:r>
      <w:r w:rsidRPr="00BD2F4E">
        <w:rPr>
          <w:color w:val="000000"/>
          <w:sz w:val="22"/>
          <w:szCs w:val="22"/>
        </w:rPr>
        <w:t xml:space="preserve">marketing cases of hepatic failure, </w:t>
      </w:r>
      <w:r w:rsidRPr="00BD2F4E" w:rsidR="00E24C94">
        <w:rPr>
          <w:color w:val="000000"/>
          <w:sz w:val="22"/>
          <w:szCs w:val="22"/>
        </w:rPr>
        <w:t>some of which were fatal, have been reported. Severe forms associated with changes in consciousness in the context of hyperammonaemi</w:t>
      </w:r>
      <w:r w:rsidRPr="00BD2F4E" w:rsidR="000070E7">
        <w:rPr>
          <w:color w:val="000000"/>
          <w:sz w:val="22"/>
          <w:szCs w:val="22"/>
        </w:rPr>
        <w:t>c encephalopathy</w:t>
      </w:r>
      <w:r w:rsidRPr="00BD2F4E" w:rsidR="00E24C94">
        <w:rPr>
          <w:color w:val="000000"/>
          <w:sz w:val="22"/>
          <w:szCs w:val="22"/>
        </w:rPr>
        <w:t>, may occur in patients treated with deferasirox, particularly in children. It is recommended that hyperammonaemic encephalopathy be considered and ammonia levels measured in patients who develop unexplained changes in mental status while on Exjade therapy. Care should be taken to maintain adequate hydration in patients who experience volume-depleting events (such as diarrhoea or vomiting), particularly in children with acute illness</w:t>
      </w:r>
      <w:r w:rsidRPr="00BD2F4E">
        <w:rPr>
          <w:color w:val="000000"/>
          <w:sz w:val="22"/>
          <w:szCs w:val="22"/>
        </w:rPr>
        <w:t>.</w:t>
      </w:r>
      <w:r w:rsidRPr="00BD2F4E" w:rsidR="008C6CD1">
        <w:rPr>
          <w:color w:val="000000"/>
          <w:sz w:val="22"/>
          <w:szCs w:val="22"/>
        </w:rPr>
        <w:t xml:space="preserve"> </w:t>
      </w:r>
      <w:r w:rsidRPr="00BD2F4E">
        <w:rPr>
          <w:color w:val="000000"/>
          <w:sz w:val="22"/>
          <w:szCs w:val="22"/>
        </w:rPr>
        <w:t xml:space="preserve">Most reports of hepatic failure involved patients with significant </w:t>
      </w:r>
      <w:r w:rsidR="002534F0">
        <w:rPr>
          <w:color w:val="000000"/>
          <w:sz w:val="22"/>
          <w:szCs w:val="22"/>
        </w:rPr>
        <w:t>co</w:t>
      </w:r>
      <w:r w:rsidRPr="00BD2F4E">
        <w:rPr>
          <w:color w:val="000000"/>
          <w:sz w:val="22"/>
          <w:szCs w:val="22"/>
        </w:rPr>
        <w:t>morbidities including pre</w:t>
      </w:r>
      <w:r w:rsidRPr="00BD2F4E" w:rsidR="00FF09B5">
        <w:rPr>
          <w:color w:val="000000"/>
          <w:sz w:val="22"/>
          <w:szCs w:val="22"/>
        </w:rPr>
        <w:noBreakHyphen/>
      </w:r>
      <w:r w:rsidRPr="00BD2F4E">
        <w:rPr>
          <w:color w:val="000000"/>
          <w:sz w:val="22"/>
          <w:szCs w:val="22"/>
        </w:rPr>
        <w:t xml:space="preserve">existing </w:t>
      </w:r>
      <w:r w:rsidRPr="002534F0" w:rsidR="002534F0">
        <w:rPr>
          <w:color w:val="000000"/>
          <w:sz w:val="22"/>
          <w:szCs w:val="22"/>
        </w:rPr>
        <w:t>chronic</w:t>
      </w:r>
      <w:r w:rsidR="002534F0">
        <w:rPr>
          <w:color w:val="000000"/>
          <w:sz w:val="22"/>
          <w:szCs w:val="22"/>
        </w:rPr>
        <w:t xml:space="preserve"> </w:t>
      </w:r>
      <w:r w:rsidRPr="00BD2F4E">
        <w:rPr>
          <w:color w:val="000000"/>
          <w:sz w:val="22"/>
          <w:szCs w:val="22"/>
        </w:rPr>
        <w:t xml:space="preserve">liver </w:t>
      </w:r>
      <w:r w:rsidRPr="00D54C7A" w:rsidR="00D54C7A">
        <w:rPr>
          <w:color w:val="000000"/>
          <w:sz w:val="22"/>
          <w:szCs w:val="22"/>
        </w:rPr>
        <w:t>conditions (</w:t>
      </w:r>
      <w:r w:rsidRPr="0073607F" w:rsidR="0073607F">
        <w:rPr>
          <w:color w:val="000000"/>
          <w:sz w:val="22"/>
          <w:szCs w:val="22"/>
        </w:rPr>
        <w:t>including</w:t>
      </w:r>
      <w:r w:rsidR="00D54C7A">
        <w:rPr>
          <w:color w:val="000000"/>
          <w:sz w:val="22"/>
          <w:szCs w:val="22"/>
        </w:rPr>
        <w:t xml:space="preserve"> </w:t>
      </w:r>
      <w:r w:rsidRPr="00BD2F4E">
        <w:rPr>
          <w:color w:val="000000"/>
          <w:sz w:val="22"/>
          <w:szCs w:val="22"/>
        </w:rPr>
        <w:t>cirrhosis</w:t>
      </w:r>
      <w:r w:rsidRPr="0073607F" w:rsidR="0073607F">
        <w:t xml:space="preserve"> </w:t>
      </w:r>
      <w:r w:rsidRPr="0073607F" w:rsidR="0073607F">
        <w:rPr>
          <w:color w:val="000000"/>
          <w:sz w:val="22"/>
          <w:szCs w:val="22"/>
        </w:rPr>
        <w:t>and hepatitis C</w:t>
      </w:r>
      <w:r w:rsidRPr="002534F0" w:rsidR="002534F0">
        <w:rPr>
          <w:color w:val="000000"/>
          <w:sz w:val="22"/>
          <w:szCs w:val="22"/>
        </w:rPr>
        <w:t>) and multi</w:t>
      </w:r>
      <w:r w:rsidR="00403384">
        <w:rPr>
          <w:color w:val="000000"/>
          <w:sz w:val="22"/>
          <w:szCs w:val="22"/>
        </w:rPr>
        <w:t>-</w:t>
      </w:r>
      <w:r w:rsidRPr="002534F0" w:rsidR="002534F0">
        <w:rPr>
          <w:color w:val="000000"/>
          <w:sz w:val="22"/>
          <w:szCs w:val="22"/>
        </w:rPr>
        <w:t>organ failure</w:t>
      </w:r>
      <w:r w:rsidRPr="00BD2F4E">
        <w:rPr>
          <w:color w:val="000000"/>
          <w:sz w:val="22"/>
          <w:szCs w:val="22"/>
        </w:rPr>
        <w:t xml:space="preserve">. </w:t>
      </w:r>
      <w:r w:rsidR="002534F0">
        <w:rPr>
          <w:color w:val="000000"/>
          <w:sz w:val="22"/>
          <w:szCs w:val="22"/>
        </w:rPr>
        <w:t>T</w:t>
      </w:r>
      <w:r w:rsidRPr="00BD2F4E">
        <w:rPr>
          <w:color w:val="000000"/>
          <w:sz w:val="22"/>
          <w:szCs w:val="22"/>
        </w:rPr>
        <w:t>he role of deferasirox as a contributing or aggravating factor cannot be excluded (see section 4.8).</w:t>
      </w:r>
    </w:p>
    <w:p w:rsidR="00B07CC2" w:rsidRPr="00BD2F4E" w:rsidP="00DC54FF" w14:paraId="3F526E2F"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B07CC2" w:rsidRPr="00BD2F4E" w:rsidP="00DC54FF" w14:paraId="3F526E30"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r w:rsidRPr="00BD2F4E">
        <w:rPr>
          <w:color w:val="000000"/>
          <w:sz w:val="22"/>
          <w:szCs w:val="22"/>
        </w:rPr>
        <w:t>It is recommended that</w:t>
      </w:r>
      <w:r w:rsidRPr="00BD2F4E">
        <w:rPr>
          <w:b/>
          <w:color w:val="000000"/>
          <w:sz w:val="22"/>
          <w:szCs w:val="22"/>
        </w:rPr>
        <w:t xml:space="preserve"> </w:t>
      </w:r>
      <w:r w:rsidRPr="00BD2F4E">
        <w:rPr>
          <w:color w:val="000000"/>
          <w:sz w:val="22"/>
          <w:szCs w:val="22"/>
        </w:rPr>
        <w:t>serum transaminases, bilirubin and alkaline phosphatase be checked before the initiation of treatment, every 2 weeks during the first month and monthly thereafter. If there is a persistent and progressive increase in serum transaminase levels that cannot be attributed to other causes, EXJADE should be interrupted. Once the cause of the liver function test abnormalities has been clarified or after return to normal levels, cautious re</w:t>
      </w:r>
      <w:r w:rsidRPr="00BD2F4E" w:rsidR="00FF09B5">
        <w:rPr>
          <w:color w:val="000000"/>
          <w:sz w:val="22"/>
          <w:szCs w:val="22"/>
        </w:rPr>
        <w:noBreakHyphen/>
      </w:r>
      <w:r w:rsidRPr="00BD2F4E">
        <w:rPr>
          <w:color w:val="000000"/>
          <w:sz w:val="22"/>
          <w:szCs w:val="22"/>
        </w:rPr>
        <w:t>initiation of treatment at a lower dose followed by gradual dose escalation may be considered.</w:t>
      </w:r>
    </w:p>
    <w:p w:rsidR="00B07CC2" w:rsidRPr="00BD2F4E" w:rsidP="00DC54FF" w14:paraId="3F526E31"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CA1058" w:rsidRPr="00BD2F4E" w:rsidP="00DC54FF" w14:paraId="3F526E32"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r w:rsidRPr="00BD2F4E">
        <w:rPr>
          <w:color w:val="000000"/>
          <w:sz w:val="22"/>
          <w:szCs w:val="22"/>
        </w:rPr>
        <w:t xml:space="preserve">EXJADE is not recommended in patients with severe hepatic impairment </w:t>
      </w:r>
      <w:r w:rsidRPr="00BD2F4E" w:rsidR="001877F9">
        <w:rPr>
          <w:color w:val="000000"/>
          <w:sz w:val="22"/>
          <w:szCs w:val="22"/>
          <w:lang w:val="en-GB"/>
        </w:rPr>
        <w:t>(Child</w:t>
      </w:r>
      <w:r w:rsidRPr="00BD2F4E" w:rsidR="00FF09B5">
        <w:rPr>
          <w:color w:val="000000"/>
          <w:sz w:val="22"/>
          <w:szCs w:val="22"/>
          <w:lang w:val="en-GB"/>
        </w:rPr>
        <w:noBreakHyphen/>
      </w:r>
      <w:r w:rsidRPr="00BD2F4E" w:rsidR="001877F9">
        <w:rPr>
          <w:color w:val="000000"/>
          <w:sz w:val="22"/>
          <w:szCs w:val="22"/>
          <w:lang w:val="en-GB"/>
        </w:rPr>
        <w:t>Pugh Class C)</w:t>
      </w:r>
      <w:r w:rsidRPr="00BD2F4E">
        <w:rPr>
          <w:color w:val="000000"/>
          <w:sz w:val="22"/>
          <w:szCs w:val="22"/>
        </w:rPr>
        <w:t xml:space="preserve"> (see section 5.2).</w:t>
      </w:r>
    </w:p>
    <w:p w:rsidR="00067A38" w:rsidRPr="00BD2F4E" w:rsidP="00DC54FF" w14:paraId="3F526E33"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34"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u w:val="single"/>
        </w:rPr>
      </w:pPr>
      <w:r w:rsidRPr="00BD2F4E">
        <w:rPr>
          <w:color w:val="000000"/>
          <w:sz w:val="22"/>
          <w:szCs w:val="22"/>
          <w:u w:val="single"/>
        </w:rPr>
        <w:t>Table</w:t>
      </w:r>
      <w:r w:rsidRPr="00BD2F4E" w:rsidR="00BE0633">
        <w:rPr>
          <w:color w:val="000000"/>
          <w:sz w:val="22"/>
          <w:szCs w:val="22"/>
          <w:u w:val="single"/>
        </w:rPr>
        <w:t> </w:t>
      </w:r>
      <w:r w:rsidRPr="00BD2F4E" w:rsidR="004E1878">
        <w:rPr>
          <w:color w:val="000000"/>
          <w:sz w:val="22"/>
          <w:szCs w:val="22"/>
          <w:u w:val="single"/>
        </w:rPr>
        <w:t>4</w:t>
      </w:r>
      <w:r w:rsidRPr="00BD2F4E">
        <w:rPr>
          <w:color w:val="000000"/>
          <w:sz w:val="22"/>
          <w:szCs w:val="22"/>
          <w:u w:val="single"/>
        </w:rPr>
        <w:tab/>
      </w:r>
      <w:r w:rsidRPr="00BD2F4E">
        <w:rPr>
          <w:color w:val="000000"/>
          <w:sz w:val="22"/>
          <w:szCs w:val="22"/>
          <w:u w:val="single"/>
        </w:rPr>
        <w:t>Summary of safety monitoring recommendations</w:t>
      </w:r>
    </w:p>
    <w:p w:rsidR="00067A38" w:rsidRPr="00BD2F4E" w:rsidP="00DC54FF" w14:paraId="3F526E35"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u w:val="single"/>
        </w:rPr>
      </w:pPr>
      <w:r w:rsidRPr="00BD2F4E">
        <w:rPr>
          <w:noProof/>
          <w:color w:val="000000"/>
          <w:sz w:val="22"/>
          <w:szCs w:val="22"/>
          <w:lang w:val="en-GB" w:eastAsia="en-GB"/>
        </w:rPr>
        <mc:AlternateContent>
          <mc:Choice Requires="wps">
            <w:drawing>
              <wp:anchor distT="0" distB="0" distL="114300" distR="114300" simplePos="0" relativeHeight="251658240" behindDoc="0" locked="0" layoutInCell="1" allowOverlap="1">
                <wp:simplePos x="0" y="0"/>
                <wp:positionH relativeFrom="column">
                  <wp:posOffset>90170</wp:posOffset>
                </wp:positionH>
                <wp:positionV relativeFrom="paragraph">
                  <wp:posOffset>41910</wp:posOffset>
                </wp:positionV>
                <wp:extent cx="5381625" cy="4445000"/>
                <wp:effectExtent l="0" t="0" r="0" b="0"/>
                <wp:wrapNone/>
                <wp:docPr id="19"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381625" cy="44450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2"/>
                              <w:gridCol w:w="4013"/>
                            </w:tblGrid>
                            <w:tr w14:paraId="3F5283E8" w14:textId="77777777" w:rsidTr="00192B51">
                              <w:tblPrEx>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882" w:type="dxa"/>
                                  <w:shd w:val="clear" w:color="auto" w:fill="auto"/>
                                </w:tcPr>
                                <w:p w:rsidR="001C5C12" w:rsidRPr="00EA7931" w:rsidP="00192B51" w14:textId="77777777">
                                  <w:pPr>
                                    <w:pStyle w:val="Text"/>
                                    <w:widowControl w:val="0"/>
                                    <w:spacing w:before="0"/>
                                    <w:jc w:val="left"/>
                                    <w:rPr>
                                      <w:b/>
                                      <w:color w:val="000000"/>
                                      <w:sz w:val="22"/>
                                      <w:szCs w:val="22"/>
                                    </w:rPr>
                                  </w:pPr>
                                  <w:r w:rsidRPr="00EA7931">
                                    <w:rPr>
                                      <w:b/>
                                      <w:color w:val="000000"/>
                                      <w:sz w:val="22"/>
                                      <w:szCs w:val="22"/>
                                    </w:rPr>
                                    <w:t>Test</w:t>
                                  </w:r>
                                </w:p>
                              </w:tc>
                              <w:tc>
                                <w:tcPr>
                                  <w:tcW w:w="4144" w:type="dxa"/>
                                  <w:shd w:val="clear" w:color="auto" w:fill="auto"/>
                                </w:tcPr>
                                <w:p w:rsidR="001C5C12" w:rsidRPr="00EA7931" w:rsidP="00192B51" w14:textId="77777777">
                                  <w:pPr>
                                    <w:pStyle w:val="Text"/>
                                    <w:widowControl w:val="0"/>
                                    <w:spacing w:before="0"/>
                                    <w:jc w:val="left"/>
                                    <w:rPr>
                                      <w:b/>
                                      <w:color w:val="000000"/>
                                      <w:sz w:val="22"/>
                                      <w:szCs w:val="22"/>
                                    </w:rPr>
                                  </w:pPr>
                                  <w:r w:rsidRPr="00EA7931">
                                    <w:rPr>
                                      <w:b/>
                                      <w:color w:val="000000"/>
                                      <w:sz w:val="22"/>
                                      <w:szCs w:val="22"/>
                                    </w:rPr>
                                    <w:t>Frequency</w:t>
                                  </w:r>
                                </w:p>
                              </w:tc>
                            </w:tr>
                            <w:tr w14:paraId="3F5283ED" w14:textId="77777777" w:rsidTr="00192B51">
                              <w:tblPrEx>
                                <w:tblW w:w="0" w:type="auto"/>
                                <w:tblInd w:w="392" w:type="dxa"/>
                                <w:tblLook w:val="04A0"/>
                              </w:tblPrEx>
                              <w:tc>
                                <w:tcPr>
                                  <w:tcW w:w="3882" w:type="dxa"/>
                                  <w:shd w:val="clear" w:color="auto" w:fill="auto"/>
                                </w:tcPr>
                                <w:p w:rsidR="001C5C12" w:rsidRPr="00EA7931" w:rsidP="00152AB4" w14:textId="77777777">
                                  <w:pPr>
                                    <w:tabs>
                                      <w:tab w:val="clear" w:pos="567"/>
                                    </w:tabs>
                                    <w:autoSpaceDE w:val="0"/>
                                    <w:autoSpaceDN w:val="0"/>
                                    <w:adjustRightInd w:val="0"/>
                                    <w:spacing w:line="240" w:lineRule="auto"/>
                                    <w:rPr>
                                      <w:color w:val="000000"/>
                                      <w:szCs w:val="22"/>
                                    </w:rPr>
                                  </w:pPr>
                                  <w:r w:rsidRPr="00EA7931">
                                    <w:rPr>
                                      <w:color w:val="000000"/>
                                      <w:szCs w:val="22"/>
                                    </w:rPr>
                                    <w:t>Serum creatinine</w:t>
                                  </w:r>
                                </w:p>
                              </w:tc>
                              <w:tc>
                                <w:tcPr>
                                  <w:tcW w:w="4144" w:type="dxa"/>
                                  <w:shd w:val="clear" w:color="auto" w:fill="auto"/>
                                </w:tcPr>
                                <w:p w:rsidR="001C5C12" w:rsidRPr="00EA7931" w:rsidP="00EA74ED" w14:textId="77777777">
                                  <w:pPr>
                                    <w:pStyle w:val="Text"/>
                                    <w:widowControl w:val="0"/>
                                    <w:spacing w:before="0"/>
                                    <w:jc w:val="left"/>
                                    <w:rPr>
                                      <w:color w:val="000000"/>
                                      <w:sz w:val="22"/>
                                      <w:szCs w:val="22"/>
                                    </w:rPr>
                                  </w:pPr>
                                  <w:r w:rsidRPr="00EA7931">
                                    <w:rPr>
                                      <w:color w:val="000000"/>
                                      <w:sz w:val="22"/>
                                      <w:szCs w:val="22"/>
                                    </w:rPr>
                                    <w:t>In duplicate prior to therapy.</w:t>
                                  </w:r>
                                </w:p>
                                <w:p w:rsidR="001C5C12" w:rsidRPr="00EA7931" w:rsidP="00EA74ED" w14:textId="77777777">
                                  <w:pPr>
                                    <w:pStyle w:val="Text"/>
                                    <w:widowControl w:val="0"/>
                                    <w:spacing w:before="0"/>
                                    <w:jc w:val="left"/>
                                    <w:rPr>
                                      <w:color w:val="000000"/>
                                      <w:sz w:val="22"/>
                                      <w:szCs w:val="22"/>
                                    </w:rPr>
                                  </w:pPr>
                                  <w:r w:rsidRPr="00EA7931">
                                    <w:rPr>
                                      <w:color w:val="000000"/>
                                      <w:sz w:val="22"/>
                                      <w:szCs w:val="22"/>
                                    </w:rPr>
                                    <w:t xml:space="preserve">Weekly during first month of therapy </w:t>
                                  </w:r>
                                  <w:r>
                                    <w:rPr>
                                      <w:color w:val="000000"/>
                                      <w:sz w:val="22"/>
                                      <w:szCs w:val="22"/>
                                    </w:rPr>
                                    <w:t>or</w:t>
                                  </w:r>
                                  <w:r w:rsidRPr="00EA7931">
                                    <w:rPr>
                                      <w:color w:val="000000"/>
                                      <w:sz w:val="22"/>
                                      <w:szCs w:val="22"/>
                                    </w:rPr>
                                    <w:t xml:space="preserve"> after dose modification</w:t>
                                  </w:r>
                                  <w:r>
                                    <w:rPr>
                                      <w:color w:val="000000"/>
                                      <w:sz w:val="22"/>
                                      <w:szCs w:val="22"/>
                                    </w:rPr>
                                    <w:t xml:space="preserve"> (including switch of formulation)</w:t>
                                  </w:r>
                                  <w:r w:rsidRPr="00EA7931">
                                    <w:rPr>
                                      <w:color w:val="000000"/>
                                      <w:sz w:val="22"/>
                                      <w:szCs w:val="22"/>
                                    </w:rPr>
                                    <w:t>.</w:t>
                                  </w:r>
                                </w:p>
                                <w:p w:rsidR="001C5C12" w:rsidRPr="00EA7931" w:rsidP="00192B51" w14:textId="77777777">
                                  <w:pPr>
                                    <w:pStyle w:val="Text"/>
                                    <w:widowControl w:val="0"/>
                                    <w:spacing w:before="0"/>
                                    <w:jc w:val="left"/>
                                    <w:rPr>
                                      <w:color w:val="000000"/>
                                      <w:sz w:val="22"/>
                                      <w:szCs w:val="22"/>
                                    </w:rPr>
                                  </w:pPr>
                                  <w:r w:rsidRPr="00EA7931">
                                    <w:rPr>
                                      <w:color w:val="000000"/>
                                      <w:sz w:val="22"/>
                                      <w:szCs w:val="22"/>
                                    </w:rPr>
                                    <w:t>Monthly thereafter.</w:t>
                                  </w:r>
                                </w:p>
                              </w:tc>
                            </w:tr>
                            <w:tr w14:paraId="3F5283F2" w14:textId="77777777" w:rsidTr="00192B51">
                              <w:tblPrEx>
                                <w:tblW w:w="0" w:type="auto"/>
                                <w:tblInd w:w="392" w:type="dxa"/>
                                <w:tblLook w:val="04A0"/>
                              </w:tblPrEx>
                              <w:tc>
                                <w:tcPr>
                                  <w:tcW w:w="3882" w:type="dxa"/>
                                  <w:shd w:val="clear" w:color="auto" w:fill="auto"/>
                                </w:tcPr>
                                <w:p w:rsidR="001C5C12" w:rsidRPr="00EA7931" w:rsidP="00192B51" w14:textId="77777777">
                                  <w:pPr>
                                    <w:pStyle w:val="Text"/>
                                    <w:widowControl w:val="0"/>
                                    <w:spacing w:before="0"/>
                                    <w:jc w:val="left"/>
                                    <w:rPr>
                                      <w:color w:val="000000"/>
                                      <w:sz w:val="22"/>
                                      <w:szCs w:val="22"/>
                                    </w:rPr>
                                  </w:pPr>
                                  <w:r w:rsidRPr="00EA7931">
                                    <w:rPr>
                                      <w:color w:val="000000"/>
                                      <w:szCs w:val="22"/>
                                    </w:rPr>
                                    <w:t>Creatinine clearance and/or plasma cystatin C</w:t>
                                  </w:r>
                                </w:p>
                              </w:tc>
                              <w:tc>
                                <w:tcPr>
                                  <w:tcW w:w="4144" w:type="dxa"/>
                                  <w:shd w:val="clear" w:color="auto" w:fill="auto"/>
                                </w:tcPr>
                                <w:p w:rsidR="001C5C12" w:rsidRPr="00EA7931" w:rsidP="00152AB4" w14:textId="77777777">
                                  <w:pPr>
                                    <w:pStyle w:val="Text"/>
                                    <w:widowControl w:val="0"/>
                                    <w:spacing w:before="0"/>
                                    <w:jc w:val="left"/>
                                    <w:rPr>
                                      <w:color w:val="000000"/>
                                      <w:sz w:val="22"/>
                                      <w:szCs w:val="22"/>
                                    </w:rPr>
                                  </w:pPr>
                                  <w:r w:rsidRPr="00EA7931">
                                    <w:rPr>
                                      <w:color w:val="000000"/>
                                      <w:sz w:val="22"/>
                                      <w:szCs w:val="22"/>
                                    </w:rPr>
                                    <w:t>Prior to therapy.</w:t>
                                  </w:r>
                                </w:p>
                                <w:p w:rsidR="001C5C12" w:rsidRPr="00EA7931" w:rsidP="00152AB4" w14:textId="77777777">
                                  <w:pPr>
                                    <w:pStyle w:val="Text"/>
                                    <w:widowControl w:val="0"/>
                                    <w:spacing w:before="0"/>
                                    <w:jc w:val="left"/>
                                    <w:rPr>
                                      <w:color w:val="000000"/>
                                      <w:sz w:val="22"/>
                                      <w:szCs w:val="22"/>
                                    </w:rPr>
                                  </w:pPr>
                                  <w:r w:rsidRPr="00EA7931">
                                    <w:rPr>
                                      <w:color w:val="000000"/>
                                      <w:sz w:val="22"/>
                                      <w:szCs w:val="22"/>
                                    </w:rPr>
                                    <w:t xml:space="preserve">Weekly during first month of therapy </w:t>
                                  </w:r>
                                  <w:r>
                                    <w:rPr>
                                      <w:color w:val="000000"/>
                                      <w:sz w:val="22"/>
                                      <w:szCs w:val="22"/>
                                    </w:rPr>
                                    <w:t>or</w:t>
                                  </w:r>
                                  <w:r w:rsidRPr="00EA7931">
                                    <w:rPr>
                                      <w:color w:val="000000"/>
                                      <w:sz w:val="22"/>
                                      <w:szCs w:val="22"/>
                                    </w:rPr>
                                    <w:t xml:space="preserve"> after dose modification</w:t>
                                  </w:r>
                                  <w:r>
                                    <w:rPr>
                                      <w:color w:val="000000"/>
                                      <w:sz w:val="22"/>
                                      <w:szCs w:val="22"/>
                                    </w:rPr>
                                    <w:t xml:space="preserve"> (including switch of formulation)</w:t>
                                  </w:r>
                                  <w:r w:rsidRPr="00EA7931">
                                    <w:rPr>
                                      <w:color w:val="000000"/>
                                      <w:sz w:val="22"/>
                                      <w:szCs w:val="22"/>
                                    </w:rPr>
                                    <w:t>.</w:t>
                                  </w:r>
                                </w:p>
                                <w:p w:rsidR="001C5C12" w:rsidRPr="00EA7931" w:rsidP="00152AB4" w14:textId="77777777">
                                  <w:pPr>
                                    <w:pStyle w:val="Text"/>
                                    <w:widowControl w:val="0"/>
                                    <w:spacing w:before="0"/>
                                    <w:jc w:val="left"/>
                                    <w:rPr>
                                      <w:color w:val="000000"/>
                                      <w:sz w:val="22"/>
                                      <w:szCs w:val="22"/>
                                    </w:rPr>
                                  </w:pPr>
                                  <w:r w:rsidRPr="00EA7931">
                                    <w:rPr>
                                      <w:color w:val="000000"/>
                                      <w:sz w:val="22"/>
                                      <w:szCs w:val="22"/>
                                    </w:rPr>
                                    <w:t>Monthly thereafter.</w:t>
                                  </w:r>
                                </w:p>
                              </w:tc>
                            </w:tr>
                            <w:tr w14:paraId="3F5283F6" w14:textId="77777777" w:rsidTr="00192B51">
                              <w:tblPrEx>
                                <w:tblW w:w="0" w:type="auto"/>
                                <w:tblInd w:w="392" w:type="dxa"/>
                                <w:tblLook w:val="04A0"/>
                              </w:tblPrEx>
                              <w:tc>
                                <w:tcPr>
                                  <w:tcW w:w="3882" w:type="dxa"/>
                                  <w:shd w:val="clear" w:color="auto" w:fill="auto"/>
                                </w:tcPr>
                                <w:p w:rsidR="001C5C12" w:rsidRPr="00EA7931" w:rsidP="00192B51" w14:textId="77777777">
                                  <w:pPr>
                                    <w:pStyle w:val="Text"/>
                                    <w:widowControl w:val="0"/>
                                    <w:spacing w:before="0"/>
                                    <w:jc w:val="left"/>
                                    <w:rPr>
                                      <w:color w:val="000000"/>
                                      <w:sz w:val="22"/>
                                      <w:szCs w:val="22"/>
                                    </w:rPr>
                                  </w:pPr>
                                  <w:r w:rsidRPr="00EA7931">
                                    <w:rPr>
                                      <w:color w:val="000000"/>
                                      <w:sz w:val="22"/>
                                      <w:szCs w:val="22"/>
                                    </w:rPr>
                                    <w:t>Proteinuria</w:t>
                                  </w:r>
                                </w:p>
                              </w:tc>
                              <w:tc>
                                <w:tcPr>
                                  <w:tcW w:w="4144" w:type="dxa"/>
                                  <w:shd w:val="clear" w:color="auto" w:fill="auto"/>
                                </w:tcPr>
                                <w:p w:rsidR="001C5C12" w:rsidRPr="00EA7931" w:rsidP="00152AB4" w14:textId="77777777">
                                  <w:pPr>
                                    <w:pStyle w:val="Text"/>
                                    <w:widowControl w:val="0"/>
                                    <w:spacing w:before="0"/>
                                    <w:jc w:val="left"/>
                                    <w:rPr>
                                      <w:color w:val="000000"/>
                                      <w:sz w:val="22"/>
                                      <w:szCs w:val="22"/>
                                    </w:rPr>
                                  </w:pPr>
                                  <w:r w:rsidRPr="00EA7931">
                                    <w:rPr>
                                      <w:color w:val="000000"/>
                                      <w:sz w:val="22"/>
                                      <w:szCs w:val="22"/>
                                    </w:rPr>
                                    <w:t>Prior to therapy.</w:t>
                                  </w:r>
                                </w:p>
                                <w:p w:rsidR="001C5C12" w:rsidRPr="00EA7931" w:rsidP="00192B51" w14:textId="77777777">
                                  <w:pPr>
                                    <w:pStyle w:val="Text"/>
                                    <w:widowControl w:val="0"/>
                                    <w:spacing w:before="0"/>
                                    <w:jc w:val="left"/>
                                    <w:rPr>
                                      <w:color w:val="000000"/>
                                      <w:sz w:val="22"/>
                                      <w:szCs w:val="22"/>
                                    </w:rPr>
                                  </w:pPr>
                                  <w:r w:rsidRPr="00EA7931">
                                    <w:rPr>
                                      <w:color w:val="000000"/>
                                      <w:sz w:val="22"/>
                                      <w:szCs w:val="22"/>
                                    </w:rPr>
                                    <w:t>Monthly thereafter.</w:t>
                                  </w:r>
                                </w:p>
                              </w:tc>
                            </w:tr>
                            <w:tr w14:paraId="3F5283F9" w14:textId="77777777" w:rsidTr="00192B51">
                              <w:tblPrEx>
                                <w:tblW w:w="0" w:type="auto"/>
                                <w:tblInd w:w="392" w:type="dxa"/>
                                <w:tblLook w:val="04A0"/>
                              </w:tblPrEx>
                              <w:tc>
                                <w:tcPr>
                                  <w:tcW w:w="3882" w:type="dxa"/>
                                  <w:shd w:val="clear" w:color="auto" w:fill="auto"/>
                                </w:tcPr>
                                <w:p w:rsidR="001C5C12" w:rsidRPr="00EA7931" w:rsidP="004F2B2F" w14:textId="77777777">
                                  <w:pPr>
                                    <w:pStyle w:val="Text"/>
                                    <w:widowControl w:val="0"/>
                                    <w:spacing w:before="0"/>
                                    <w:jc w:val="left"/>
                                    <w:rPr>
                                      <w:color w:val="000000"/>
                                      <w:sz w:val="22"/>
                                      <w:szCs w:val="22"/>
                                    </w:rPr>
                                  </w:pPr>
                                  <w:r w:rsidRPr="004C2086">
                                    <w:rPr>
                                      <w:color w:val="000000"/>
                                      <w:sz w:val="22"/>
                                      <w:szCs w:val="22"/>
                                    </w:rPr>
                                    <w:t xml:space="preserve">Other markers of renal tubular function </w:t>
                                  </w:r>
                                  <w:r w:rsidRPr="004C2086">
                                    <w:rPr>
                                      <w:iCs/>
                                      <w:color w:val="000000"/>
                                      <w:sz w:val="22"/>
                                      <w:szCs w:val="22"/>
                                    </w:rPr>
                                    <w:t xml:space="preserve">(such as glycosuria in non-diabetics and low levels of serum potassium, phosphate, magnesium </w:t>
                                  </w:r>
                                  <w:r w:rsidRPr="004C2086">
                                    <w:rPr>
                                      <w:iCs/>
                                      <w:sz w:val="22"/>
                                      <w:szCs w:val="22"/>
                                    </w:rPr>
                                    <w:t xml:space="preserve">or urate, </w:t>
                                  </w:r>
                                  <w:r w:rsidRPr="004C2086">
                                    <w:rPr>
                                      <w:iCs/>
                                      <w:color w:val="000000"/>
                                      <w:sz w:val="22"/>
                                      <w:szCs w:val="22"/>
                                    </w:rPr>
                                    <w:t>phosphaturia, aminoaciduria)</w:t>
                                  </w:r>
                                </w:p>
                              </w:tc>
                              <w:tc>
                                <w:tcPr>
                                  <w:tcW w:w="4144" w:type="dxa"/>
                                  <w:shd w:val="clear" w:color="auto" w:fill="auto"/>
                                </w:tcPr>
                                <w:p w:rsidR="001C5C12" w:rsidRPr="00EA7931" w:rsidP="00192B51" w14:textId="77777777">
                                  <w:pPr>
                                    <w:pStyle w:val="Text"/>
                                    <w:widowControl w:val="0"/>
                                    <w:spacing w:before="0"/>
                                    <w:jc w:val="left"/>
                                    <w:rPr>
                                      <w:color w:val="000000"/>
                                      <w:sz w:val="22"/>
                                      <w:szCs w:val="22"/>
                                    </w:rPr>
                                  </w:pPr>
                                  <w:r w:rsidRPr="00EA7931">
                                    <w:rPr>
                                      <w:color w:val="000000"/>
                                      <w:sz w:val="22"/>
                                      <w:szCs w:val="22"/>
                                    </w:rPr>
                                    <w:t>As needed.</w:t>
                                  </w:r>
                                </w:p>
                              </w:tc>
                            </w:tr>
                            <w:tr w14:paraId="3F5283FE" w14:textId="77777777" w:rsidTr="00192B51">
                              <w:tblPrEx>
                                <w:tblW w:w="0" w:type="auto"/>
                                <w:tblInd w:w="392" w:type="dxa"/>
                                <w:tblLook w:val="04A0"/>
                              </w:tblPrEx>
                              <w:tc>
                                <w:tcPr>
                                  <w:tcW w:w="3882" w:type="dxa"/>
                                  <w:shd w:val="clear" w:color="auto" w:fill="auto"/>
                                </w:tcPr>
                                <w:p w:rsidR="001C5C12" w:rsidRPr="00EA7931" w:rsidP="00192B51" w14:textId="77777777">
                                  <w:pPr>
                                    <w:pStyle w:val="Text"/>
                                    <w:widowControl w:val="0"/>
                                    <w:spacing w:before="0"/>
                                    <w:jc w:val="left"/>
                                    <w:rPr>
                                      <w:color w:val="000000"/>
                                      <w:sz w:val="22"/>
                                      <w:szCs w:val="22"/>
                                      <w:lang w:val="de-CH"/>
                                    </w:rPr>
                                  </w:pPr>
                                  <w:r w:rsidRPr="00EA7931">
                                    <w:rPr>
                                      <w:color w:val="000000"/>
                                      <w:sz w:val="22"/>
                                      <w:szCs w:val="22"/>
                                      <w:lang w:val="de-CH"/>
                                    </w:rPr>
                                    <w:t>Serum transaminases, bilirubin, alkaline phosphatase</w:t>
                                  </w:r>
                                </w:p>
                              </w:tc>
                              <w:tc>
                                <w:tcPr>
                                  <w:tcW w:w="4144" w:type="dxa"/>
                                  <w:shd w:val="clear" w:color="auto" w:fill="auto"/>
                                </w:tcPr>
                                <w:p w:rsidR="001C5C12" w:rsidRPr="00EA7931" w:rsidP="00EA74ED" w14:textId="77777777">
                                  <w:pPr>
                                    <w:pStyle w:val="Text"/>
                                    <w:widowControl w:val="0"/>
                                    <w:spacing w:before="0"/>
                                    <w:jc w:val="left"/>
                                    <w:rPr>
                                      <w:color w:val="000000"/>
                                      <w:sz w:val="22"/>
                                      <w:szCs w:val="22"/>
                                    </w:rPr>
                                  </w:pPr>
                                  <w:r w:rsidRPr="00EA7931">
                                    <w:rPr>
                                      <w:color w:val="000000"/>
                                      <w:sz w:val="22"/>
                                      <w:szCs w:val="22"/>
                                    </w:rPr>
                                    <w:t>Prior to therapy.</w:t>
                                  </w:r>
                                </w:p>
                                <w:p w:rsidR="001C5C12" w:rsidRPr="00EA7931" w:rsidP="00EA74ED" w14:textId="77777777">
                                  <w:pPr>
                                    <w:pStyle w:val="Text"/>
                                    <w:widowControl w:val="0"/>
                                    <w:spacing w:before="0"/>
                                    <w:jc w:val="left"/>
                                    <w:rPr>
                                      <w:color w:val="000000"/>
                                      <w:sz w:val="22"/>
                                      <w:szCs w:val="22"/>
                                    </w:rPr>
                                  </w:pPr>
                                  <w:r w:rsidRPr="00EA7931">
                                    <w:rPr>
                                      <w:color w:val="000000"/>
                                      <w:sz w:val="22"/>
                                      <w:szCs w:val="22"/>
                                    </w:rPr>
                                    <w:t>Every 2 weeks during first month of therapy.</w:t>
                                  </w:r>
                                </w:p>
                                <w:p w:rsidR="001C5C12" w:rsidRPr="00EA7931" w:rsidP="00192B51" w14:textId="77777777">
                                  <w:pPr>
                                    <w:pStyle w:val="Text"/>
                                    <w:widowControl w:val="0"/>
                                    <w:spacing w:before="0"/>
                                    <w:jc w:val="left"/>
                                    <w:rPr>
                                      <w:color w:val="000000"/>
                                      <w:sz w:val="22"/>
                                      <w:szCs w:val="22"/>
                                    </w:rPr>
                                  </w:pPr>
                                  <w:r w:rsidRPr="00EA7931">
                                    <w:rPr>
                                      <w:color w:val="000000"/>
                                      <w:sz w:val="22"/>
                                      <w:szCs w:val="22"/>
                                    </w:rPr>
                                    <w:t>Monthly thereafter.</w:t>
                                  </w:r>
                                </w:p>
                              </w:tc>
                            </w:tr>
                            <w:tr w14:paraId="3F528402" w14:textId="77777777" w:rsidTr="00192B51">
                              <w:tblPrEx>
                                <w:tblW w:w="0" w:type="auto"/>
                                <w:tblInd w:w="392" w:type="dxa"/>
                                <w:tblLook w:val="04A0"/>
                              </w:tblPrEx>
                              <w:tc>
                                <w:tcPr>
                                  <w:tcW w:w="3882" w:type="dxa"/>
                                  <w:shd w:val="clear" w:color="auto" w:fill="auto"/>
                                </w:tcPr>
                                <w:p w:rsidR="001C5C12" w:rsidRPr="00EA7931" w:rsidP="00192B51" w14:textId="77777777">
                                  <w:pPr>
                                    <w:pStyle w:val="Text"/>
                                    <w:widowControl w:val="0"/>
                                    <w:spacing w:before="0"/>
                                    <w:jc w:val="left"/>
                                    <w:rPr>
                                      <w:color w:val="000000"/>
                                      <w:sz w:val="22"/>
                                      <w:szCs w:val="22"/>
                                    </w:rPr>
                                  </w:pPr>
                                  <w:r w:rsidRPr="00EA7931">
                                    <w:rPr>
                                      <w:color w:val="000000"/>
                                      <w:sz w:val="22"/>
                                      <w:szCs w:val="22"/>
                                    </w:rPr>
                                    <w:t>Auditory and ophthalmic testing</w:t>
                                  </w:r>
                                </w:p>
                              </w:tc>
                              <w:tc>
                                <w:tcPr>
                                  <w:tcW w:w="4144" w:type="dxa"/>
                                  <w:shd w:val="clear" w:color="auto" w:fill="auto"/>
                                </w:tcPr>
                                <w:p w:rsidR="001C5C12" w:rsidRPr="00EA7931" w:rsidP="00EA74ED" w14:textId="77777777">
                                  <w:pPr>
                                    <w:pStyle w:val="Text"/>
                                    <w:widowControl w:val="0"/>
                                    <w:spacing w:before="0"/>
                                    <w:jc w:val="left"/>
                                    <w:rPr>
                                      <w:color w:val="000000"/>
                                      <w:sz w:val="22"/>
                                      <w:szCs w:val="22"/>
                                    </w:rPr>
                                  </w:pPr>
                                  <w:r w:rsidRPr="00EA7931">
                                    <w:rPr>
                                      <w:color w:val="000000"/>
                                      <w:sz w:val="22"/>
                                      <w:szCs w:val="22"/>
                                    </w:rPr>
                                    <w:t>Prior to therapy.</w:t>
                                  </w:r>
                                </w:p>
                                <w:p w:rsidR="001C5C12" w:rsidRPr="00EA7931" w:rsidP="00192B51" w14:textId="77777777">
                                  <w:pPr>
                                    <w:pStyle w:val="Text"/>
                                    <w:widowControl w:val="0"/>
                                    <w:spacing w:before="0"/>
                                    <w:jc w:val="left"/>
                                    <w:rPr>
                                      <w:color w:val="000000"/>
                                      <w:sz w:val="22"/>
                                      <w:szCs w:val="22"/>
                                    </w:rPr>
                                  </w:pPr>
                                  <w:r w:rsidRPr="00EA7931">
                                    <w:rPr>
                                      <w:color w:val="000000"/>
                                      <w:sz w:val="22"/>
                                      <w:szCs w:val="22"/>
                                    </w:rPr>
                                    <w:t>Annually thereafter.</w:t>
                                  </w:r>
                                </w:p>
                              </w:tc>
                            </w:tr>
                            <w:tr w14:paraId="3F528406" w14:textId="77777777" w:rsidTr="00583426">
                              <w:tblPrEx>
                                <w:tblW w:w="0" w:type="auto"/>
                                <w:tblInd w:w="392" w:type="dxa"/>
                                <w:tblLook w:val="04A0"/>
                              </w:tblPrEx>
                              <w:trPr>
                                <w:trHeight w:val="324"/>
                              </w:trPr>
                              <w:tc>
                                <w:tcPr>
                                  <w:tcW w:w="3882" w:type="dxa"/>
                                  <w:shd w:val="clear" w:color="auto" w:fill="auto"/>
                                </w:tcPr>
                                <w:p w:rsidR="001C5C12" w:rsidRPr="00EA7931" w:rsidP="00192B51" w14:textId="77777777">
                                  <w:pPr>
                                    <w:pStyle w:val="Text"/>
                                    <w:widowControl w:val="0"/>
                                    <w:spacing w:before="0"/>
                                    <w:jc w:val="left"/>
                                    <w:rPr>
                                      <w:color w:val="000000"/>
                                      <w:sz w:val="22"/>
                                      <w:szCs w:val="22"/>
                                    </w:rPr>
                                  </w:pPr>
                                  <w:r w:rsidRPr="00EA7931">
                                    <w:rPr>
                                      <w:color w:val="000000"/>
                                      <w:sz w:val="22"/>
                                      <w:szCs w:val="22"/>
                                    </w:rPr>
                                    <w:t>Body weight, height and sexual development</w:t>
                                  </w:r>
                                </w:p>
                              </w:tc>
                              <w:tc>
                                <w:tcPr>
                                  <w:tcW w:w="4144" w:type="dxa"/>
                                  <w:shd w:val="clear" w:color="auto" w:fill="auto"/>
                                </w:tcPr>
                                <w:p w:rsidR="001C5C12" w:rsidRPr="00EA7931" w:rsidP="00152AB4" w14:textId="77777777">
                                  <w:pPr>
                                    <w:pStyle w:val="Text"/>
                                    <w:widowControl w:val="0"/>
                                    <w:spacing w:before="0"/>
                                    <w:jc w:val="left"/>
                                    <w:rPr>
                                      <w:color w:val="000000"/>
                                      <w:sz w:val="22"/>
                                      <w:szCs w:val="22"/>
                                    </w:rPr>
                                  </w:pPr>
                                  <w:r w:rsidRPr="00EA7931">
                                    <w:rPr>
                                      <w:color w:val="000000"/>
                                      <w:sz w:val="22"/>
                                      <w:szCs w:val="22"/>
                                    </w:rPr>
                                    <w:t>Prior to therapy.</w:t>
                                  </w:r>
                                </w:p>
                                <w:p w:rsidR="001C5C12" w:rsidRPr="00EA7931" w:rsidP="00192B51" w14:textId="77777777">
                                  <w:pPr>
                                    <w:pStyle w:val="Text"/>
                                    <w:widowControl w:val="0"/>
                                    <w:spacing w:before="0"/>
                                    <w:jc w:val="left"/>
                                    <w:rPr>
                                      <w:color w:val="000000"/>
                                      <w:sz w:val="22"/>
                                      <w:szCs w:val="22"/>
                                    </w:rPr>
                                  </w:pPr>
                                  <w:r w:rsidRPr="00EA7931">
                                    <w:rPr>
                                      <w:color w:val="000000"/>
                                      <w:sz w:val="22"/>
                                      <w:szCs w:val="22"/>
                                    </w:rPr>
                                    <w:t>Annually in paediatric patients.</w:t>
                                  </w:r>
                                </w:p>
                              </w:tc>
                            </w:tr>
                          </w:tbl>
                          <w:p w:rsidR="001C5C12" w:rsidP="00067A38" w14:textId="77777777"/>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026" type="#_x0000_t202" style="width:423.75pt;height:350pt;margin-top:3.3pt;margin-left:7.1pt;mso-height-percent:0;mso-height-relative:margin;mso-width-percent:0;mso-width-relative:margin;mso-wrap-distance-bottom:0;mso-wrap-distance-left:9pt;mso-wrap-distance-right:9pt;mso-wrap-distance-top:0;mso-wrap-style:square;position:absolute;visibility:visible;v-text-anchor:top;z-index:251659264" stroked="f">
                <v:textbox>
                  <w:txbxContent>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2"/>
                        <w:gridCol w:w="4013"/>
                      </w:tblGrid>
                      <w:tr w14:paraId="3F5283E8" w14:textId="77777777" w:rsidTr="00192B51">
                        <w:tblPrEx>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882" w:type="dxa"/>
                            <w:shd w:val="clear" w:color="auto" w:fill="auto"/>
                          </w:tcPr>
                          <w:p w:rsidR="001C5C12" w:rsidRPr="00EA7931" w:rsidP="00192B51" w14:paraId="3F5283E6" w14:textId="77777777">
                            <w:pPr>
                              <w:pStyle w:val="Text"/>
                              <w:widowControl w:val="0"/>
                              <w:spacing w:before="0"/>
                              <w:jc w:val="left"/>
                              <w:rPr>
                                <w:b/>
                                <w:color w:val="000000"/>
                                <w:sz w:val="22"/>
                                <w:szCs w:val="22"/>
                              </w:rPr>
                            </w:pPr>
                            <w:r w:rsidRPr="00EA7931">
                              <w:rPr>
                                <w:b/>
                                <w:color w:val="000000"/>
                                <w:sz w:val="22"/>
                                <w:szCs w:val="22"/>
                              </w:rPr>
                              <w:t>Test</w:t>
                            </w:r>
                          </w:p>
                        </w:tc>
                        <w:tc>
                          <w:tcPr>
                            <w:tcW w:w="4144" w:type="dxa"/>
                            <w:shd w:val="clear" w:color="auto" w:fill="auto"/>
                          </w:tcPr>
                          <w:p w:rsidR="001C5C12" w:rsidRPr="00EA7931" w:rsidP="00192B51" w14:paraId="3F5283E7" w14:textId="77777777">
                            <w:pPr>
                              <w:pStyle w:val="Text"/>
                              <w:widowControl w:val="0"/>
                              <w:spacing w:before="0"/>
                              <w:jc w:val="left"/>
                              <w:rPr>
                                <w:b/>
                                <w:color w:val="000000"/>
                                <w:sz w:val="22"/>
                                <w:szCs w:val="22"/>
                              </w:rPr>
                            </w:pPr>
                            <w:r w:rsidRPr="00EA7931">
                              <w:rPr>
                                <w:b/>
                                <w:color w:val="000000"/>
                                <w:sz w:val="22"/>
                                <w:szCs w:val="22"/>
                              </w:rPr>
                              <w:t>Frequency</w:t>
                            </w:r>
                          </w:p>
                        </w:tc>
                      </w:tr>
                      <w:tr w14:paraId="3F5283ED" w14:textId="77777777" w:rsidTr="00192B51">
                        <w:tblPrEx>
                          <w:tblW w:w="0" w:type="auto"/>
                          <w:tblInd w:w="392" w:type="dxa"/>
                          <w:tblLook w:val="04A0"/>
                        </w:tblPrEx>
                        <w:tc>
                          <w:tcPr>
                            <w:tcW w:w="3882" w:type="dxa"/>
                            <w:shd w:val="clear" w:color="auto" w:fill="auto"/>
                          </w:tcPr>
                          <w:p w:rsidR="001C5C12" w:rsidRPr="00EA7931" w:rsidP="00152AB4" w14:paraId="3F5283E9" w14:textId="77777777">
                            <w:pPr>
                              <w:tabs>
                                <w:tab w:val="clear" w:pos="567"/>
                              </w:tabs>
                              <w:autoSpaceDE w:val="0"/>
                              <w:autoSpaceDN w:val="0"/>
                              <w:adjustRightInd w:val="0"/>
                              <w:spacing w:line="240" w:lineRule="auto"/>
                              <w:rPr>
                                <w:color w:val="000000"/>
                                <w:szCs w:val="22"/>
                              </w:rPr>
                            </w:pPr>
                            <w:r w:rsidRPr="00EA7931">
                              <w:rPr>
                                <w:color w:val="000000"/>
                                <w:szCs w:val="22"/>
                              </w:rPr>
                              <w:t>Serum creatinine</w:t>
                            </w:r>
                          </w:p>
                        </w:tc>
                        <w:tc>
                          <w:tcPr>
                            <w:tcW w:w="4144" w:type="dxa"/>
                            <w:shd w:val="clear" w:color="auto" w:fill="auto"/>
                          </w:tcPr>
                          <w:p w:rsidR="001C5C12" w:rsidRPr="00EA7931" w:rsidP="00EA74ED" w14:paraId="3F5283EA" w14:textId="77777777">
                            <w:pPr>
                              <w:pStyle w:val="Text"/>
                              <w:widowControl w:val="0"/>
                              <w:spacing w:before="0"/>
                              <w:jc w:val="left"/>
                              <w:rPr>
                                <w:color w:val="000000"/>
                                <w:sz w:val="22"/>
                                <w:szCs w:val="22"/>
                              </w:rPr>
                            </w:pPr>
                            <w:r w:rsidRPr="00EA7931">
                              <w:rPr>
                                <w:color w:val="000000"/>
                                <w:sz w:val="22"/>
                                <w:szCs w:val="22"/>
                              </w:rPr>
                              <w:t>In duplicate prior to therapy.</w:t>
                            </w:r>
                          </w:p>
                          <w:p w:rsidR="001C5C12" w:rsidRPr="00EA7931" w:rsidP="00EA74ED" w14:paraId="3F5283EB" w14:textId="77777777">
                            <w:pPr>
                              <w:pStyle w:val="Text"/>
                              <w:widowControl w:val="0"/>
                              <w:spacing w:before="0"/>
                              <w:jc w:val="left"/>
                              <w:rPr>
                                <w:color w:val="000000"/>
                                <w:sz w:val="22"/>
                                <w:szCs w:val="22"/>
                              </w:rPr>
                            </w:pPr>
                            <w:r w:rsidRPr="00EA7931">
                              <w:rPr>
                                <w:color w:val="000000"/>
                                <w:sz w:val="22"/>
                                <w:szCs w:val="22"/>
                              </w:rPr>
                              <w:t xml:space="preserve">Weekly during first month of therapy </w:t>
                            </w:r>
                            <w:r>
                              <w:rPr>
                                <w:color w:val="000000"/>
                                <w:sz w:val="22"/>
                                <w:szCs w:val="22"/>
                              </w:rPr>
                              <w:t>or</w:t>
                            </w:r>
                            <w:r w:rsidRPr="00EA7931">
                              <w:rPr>
                                <w:color w:val="000000"/>
                                <w:sz w:val="22"/>
                                <w:szCs w:val="22"/>
                              </w:rPr>
                              <w:t xml:space="preserve"> after dose modification</w:t>
                            </w:r>
                            <w:r>
                              <w:rPr>
                                <w:color w:val="000000"/>
                                <w:sz w:val="22"/>
                                <w:szCs w:val="22"/>
                              </w:rPr>
                              <w:t xml:space="preserve"> (including switch of formulation)</w:t>
                            </w:r>
                            <w:r w:rsidRPr="00EA7931">
                              <w:rPr>
                                <w:color w:val="000000"/>
                                <w:sz w:val="22"/>
                                <w:szCs w:val="22"/>
                              </w:rPr>
                              <w:t>.</w:t>
                            </w:r>
                          </w:p>
                          <w:p w:rsidR="001C5C12" w:rsidRPr="00EA7931" w:rsidP="00192B51" w14:paraId="3F5283EC" w14:textId="77777777">
                            <w:pPr>
                              <w:pStyle w:val="Text"/>
                              <w:widowControl w:val="0"/>
                              <w:spacing w:before="0"/>
                              <w:jc w:val="left"/>
                              <w:rPr>
                                <w:color w:val="000000"/>
                                <w:sz w:val="22"/>
                                <w:szCs w:val="22"/>
                              </w:rPr>
                            </w:pPr>
                            <w:r w:rsidRPr="00EA7931">
                              <w:rPr>
                                <w:color w:val="000000"/>
                                <w:sz w:val="22"/>
                                <w:szCs w:val="22"/>
                              </w:rPr>
                              <w:t>Monthly thereafter.</w:t>
                            </w:r>
                          </w:p>
                        </w:tc>
                      </w:tr>
                      <w:tr w14:paraId="3F5283F2" w14:textId="77777777" w:rsidTr="00192B51">
                        <w:tblPrEx>
                          <w:tblW w:w="0" w:type="auto"/>
                          <w:tblInd w:w="392" w:type="dxa"/>
                          <w:tblLook w:val="04A0"/>
                        </w:tblPrEx>
                        <w:tc>
                          <w:tcPr>
                            <w:tcW w:w="3882" w:type="dxa"/>
                            <w:shd w:val="clear" w:color="auto" w:fill="auto"/>
                          </w:tcPr>
                          <w:p w:rsidR="001C5C12" w:rsidRPr="00EA7931" w:rsidP="00192B51" w14:paraId="3F5283EE" w14:textId="77777777">
                            <w:pPr>
                              <w:pStyle w:val="Text"/>
                              <w:widowControl w:val="0"/>
                              <w:spacing w:before="0"/>
                              <w:jc w:val="left"/>
                              <w:rPr>
                                <w:color w:val="000000"/>
                                <w:sz w:val="22"/>
                                <w:szCs w:val="22"/>
                              </w:rPr>
                            </w:pPr>
                            <w:r w:rsidRPr="00EA7931">
                              <w:rPr>
                                <w:color w:val="000000"/>
                                <w:szCs w:val="22"/>
                              </w:rPr>
                              <w:t>Creatinine clearance and/or plasma cystatin C</w:t>
                            </w:r>
                          </w:p>
                        </w:tc>
                        <w:tc>
                          <w:tcPr>
                            <w:tcW w:w="4144" w:type="dxa"/>
                            <w:shd w:val="clear" w:color="auto" w:fill="auto"/>
                          </w:tcPr>
                          <w:p w:rsidR="001C5C12" w:rsidRPr="00EA7931" w:rsidP="00152AB4" w14:paraId="3F5283EF" w14:textId="77777777">
                            <w:pPr>
                              <w:pStyle w:val="Text"/>
                              <w:widowControl w:val="0"/>
                              <w:spacing w:before="0"/>
                              <w:jc w:val="left"/>
                              <w:rPr>
                                <w:color w:val="000000"/>
                                <w:sz w:val="22"/>
                                <w:szCs w:val="22"/>
                              </w:rPr>
                            </w:pPr>
                            <w:r w:rsidRPr="00EA7931">
                              <w:rPr>
                                <w:color w:val="000000"/>
                                <w:sz w:val="22"/>
                                <w:szCs w:val="22"/>
                              </w:rPr>
                              <w:t>Prior to therapy.</w:t>
                            </w:r>
                          </w:p>
                          <w:p w:rsidR="001C5C12" w:rsidRPr="00EA7931" w:rsidP="00152AB4" w14:paraId="3F5283F0" w14:textId="77777777">
                            <w:pPr>
                              <w:pStyle w:val="Text"/>
                              <w:widowControl w:val="0"/>
                              <w:spacing w:before="0"/>
                              <w:jc w:val="left"/>
                              <w:rPr>
                                <w:color w:val="000000"/>
                                <w:sz w:val="22"/>
                                <w:szCs w:val="22"/>
                              </w:rPr>
                            </w:pPr>
                            <w:r w:rsidRPr="00EA7931">
                              <w:rPr>
                                <w:color w:val="000000"/>
                                <w:sz w:val="22"/>
                                <w:szCs w:val="22"/>
                              </w:rPr>
                              <w:t xml:space="preserve">Weekly during first month of therapy </w:t>
                            </w:r>
                            <w:r>
                              <w:rPr>
                                <w:color w:val="000000"/>
                                <w:sz w:val="22"/>
                                <w:szCs w:val="22"/>
                              </w:rPr>
                              <w:t>or</w:t>
                            </w:r>
                            <w:r w:rsidRPr="00EA7931">
                              <w:rPr>
                                <w:color w:val="000000"/>
                                <w:sz w:val="22"/>
                                <w:szCs w:val="22"/>
                              </w:rPr>
                              <w:t xml:space="preserve"> after dose modification</w:t>
                            </w:r>
                            <w:r>
                              <w:rPr>
                                <w:color w:val="000000"/>
                                <w:sz w:val="22"/>
                                <w:szCs w:val="22"/>
                              </w:rPr>
                              <w:t xml:space="preserve"> (including switch of formulation)</w:t>
                            </w:r>
                            <w:r w:rsidRPr="00EA7931">
                              <w:rPr>
                                <w:color w:val="000000"/>
                                <w:sz w:val="22"/>
                                <w:szCs w:val="22"/>
                              </w:rPr>
                              <w:t>.</w:t>
                            </w:r>
                          </w:p>
                          <w:p w:rsidR="001C5C12" w:rsidRPr="00EA7931" w:rsidP="00152AB4" w14:paraId="3F5283F1" w14:textId="77777777">
                            <w:pPr>
                              <w:pStyle w:val="Text"/>
                              <w:widowControl w:val="0"/>
                              <w:spacing w:before="0"/>
                              <w:jc w:val="left"/>
                              <w:rPr>
                                <w:color w:val="000000"/>
                                <w:sz w:val="22"/>
                                <w:szCs w:val="22"/>
                              </w:rPr>
                            </w:pPr>
                            <w:r w:rsidRPr="00EA7931">
                              <w:rPr>
                                <w:color w:val="000000"/>
                                <w:sz w:val="22"/>
                                <w:szCs w:val="22"/>
                              </w:rPr>
                              <w:t>Monthly thereafter.</w:t>
                            </w:r>
                          </w:p>
                        </w:tc>
                      </w:tr>
                      <w:tr w14:paraId="3F5283F6" w14:textId="77777777" w:rsidTr="00192B51">
                        <w:tblPrEx>
                          <w:tblW w:w="0" w:type="auto"/>
                          <w:tblInd w:w="392" w:type="dxa"/>
                          <w:tblLook w:val="04A0"/>
                        </w:tblPrEx>
                        <w:tc>
                          <w:tcPr>
                            <w:tcW w:w="3882" w:type="dxa"/>
                            <w:shd w:val="clear" w:color="auto" w:fill="auto"/>
                          </w:tcPr>
                          <w:p w:rsidR="001C5C12" w:rsidRPr="00EA7931" w:rsidP="00192B51" w14:paraId="3F5283F3" w14:textId="77777777">
                            <w:pPr>
                              <w:pStyle w:val="Text"/>
                              <w:widowControl w:val="0"/>
                              <w:spacing w:before="0"/>
                              <w:jc w:val="left"/>
                              <w:rPr>
                                <w:color w:val="000000"/>
                                <w:sz w:val="22"/>
                                <w:szCs w:val="22"/>
                              </w:rPr>
                            </w:pPr>
                            <w:r w:rsidRPr="00EA7931">
                              <w:rPr>
                                <w:color w:val="000000"/>
                                <w:sz w:val="22"/>
                                <w:szCs w:val="22"/>
                              </w:rPr>
                              <w:t>Proteinuria</w:t>
                            </w:r>
                          </w:p>
                        </w:tc>
                        <w:tc>
                          <w:tcPr>
                            <w:tcW w:w="4144" w:type="dxa"/>
                            <w:shd w:val="clear" w:color="auto" w:fill="auto"/>
                          </w:tcPr>
                          <w:p w:rsidR="001C5C12" w:rsidRPr="00EA7931" w:rsidP="00152AB4" w14:paraId="3F5283F4" w14:textId="77777777">
                            <w:pPr>
                              <w:pStyle w:val="Text"/>
                              <w:widowControl w:val="0"/>
                              <w:spacing w:before="0"/>
                              <w:jc w:val="left"/>
                              <w:rPr>
                                <w:color w:val="000000"/>
                                <w:sz w:val="22"/>
                                <w:szCs w:val="22"/>
                              </w:rPr>
                            </w:pPr>
                            <w:r w:rsidRPr="00EA7931">
                              <w:rPr>
                                <w:color w:val="000000"/>
                                <w:sz w:val="22"/>
                                <w:szCs w:val="22"/>
                              </w:rPr>
                              <w:t>Prior to therapy.</w:t>
                            </w:r>
                          </w:p>
                          <w:p w:rsidR="001C5C12" w:rsidRPr="00EA7931" w:rsidP="00192B51" w14:paraId="3F5283F5" w14:textId="77777777">
                            <w:pPr>
                              <w:pStyle w:val="Text"/>
                              <w:widowControl w:val="0"/>
                              <w:spacing w:before="0"/>
                              <w:jc w:val="left"/>
                              <w:rPr>
                                <w:color w:val="000000"/>
                                <w:sz w:val="22"/>
                                <w:szCs w:val="22"/>
                              </w:rPr>
                            </w:pPr>
                            <w:r w:rsidRPr="00EA7931">
                              <w:rPr>
                                <w:color w:val="000000"/>
                                <w:sz w:val="22"/>
                                <w:szCs w:val="22"/>
                              </w:rPr>
                              <w:t>Monthly thereafter.</w:t>
                            </w:r>
                          </w:p>
                        </w:tc>
                      </w:tr>
                      <w:tr w14:paraId="3F5283F9" w14:textId="77777777" w:rsidTr="00192B51">
                        <w:tblPrEx>
                          <w:tblW w:w="0" w:type="auto"/>
                          <w:tblInd w:w="392" w:type="dxa"/>
                          <w:tblLook w:val="04A0"/>
                        </w:tblPrEx>
                        <w:tc>
                          <w:tcPr>
                            <w:tcW w:w="3882" w:type="dxa"/>
                            <w:shd w:val="clear" w:color="auto" w:fill="auto"/>
                          </w:tcPr>
                          <w:p w:rsidR="001C5C12" w:rsidRPr="00EA7931" w:rsidP="004F2B2F" w14:paraId="3F5283F7" w14:textId="77777777">
                            <w:pPr>
                              <w:pStyle w:val="Text"/>
                              <w:widowControl w:val="0"/>
                              <w:spacing w:before="0"/>
                              <w:jc w:val="left"/>
                              <w:rPr>
                                <w:color w:val="000000"/>
                                <w:sz w:val="22"/>
                                <w:szCs w:val="22"/>
                              </w:rPr>
                            </w:pPr>
                            <w:r w:rsidRPr="004C2086">
                              <w:rPr>
                                <w:color w:val="000000"/>
                                <w:sz w:val="22"/>
                                <w:szCs w:val="22"/>
                              </w:rPr>
                              <w:t xml:space="preserve">Other markers of renal tubular function </w:t>
                            </w:r>
                            <w:r w:rsidRPr="004C2086">
                              <w:rPr>
                                <w:iCs/>
                                <w:color w:val="000000"/>
                                <w:sz w:val="22"/>
                                <w:szCs w:val="22"/>
                              </w:rPr>
                              <w:t xml:space="preserve">(such as glycosuria in non-diabetics and low levels of serum potassium, phosphate, magnesium </w:t>
                            </w:r>
                            <w:r w:rsidRPr="004C2086">
                              <w:rPr>
                                <w:iCs/>
                                <w:sz w:val="22"/>
                                <w:szCs w:val="22"/>
                              </w:rPr>
                              <w:t xml:space="preserve">or urate, </w:t>
                            </w:r>
                            <w:r w:rsidRPr="004C2086">
                              <w:rPr>
                                <w:iCs/>
                                <w:color w:val="000000"/>
                                <w:sz w:val="22"/>
                                <w:szCs w:val="22"/>
                              </w:rPr>
                              <w:t>phosphaturia, aminoaciduria)</w:t>
                            </w:r>
                          </w:p>
                        </w:tc>
                        <w:tc>
                          <w:tcPr>
                            <w:tcW w:w="4144" w:type="dxa"/>
                            <w:shd w:val="clear" w:color="auto" w:fill="auto"/>
                          </w:tcPr>
                          <w:p w:rsidR="001C5C12" w:rsidRPr="00EA7931" w:rsidP="00192B51" w14:paraId="3F5283F8" w14:textId="77777777">
                            <w:pPr>
                              <w:pStyle w:val="Text"/>
                              <w:widowControl w:val="0"/>
                              <w:spacing w:before="0"/>
                              <w:jc w:val="left"/>
                              <w:rPr>
                                <w:color w:val="000000"/>
                                <w:sz w:val="22"/>
                                <w:szCs w:val="22"/>
                              </w:rPr>
                            </w:pPr>
                            <w:r w:rsidRPr="00EA7931">
                              <w:rPr>
                                <w:color w:val="000000"/>
                                <w:sz w:val="22"/>
                                <w:szCs w:val="22"/>
                              </w:rPr>
                              <w:t>As needed.</w:t>
                            </w:r>
                          </w:p>
                        </w:tc>
                      </w:tr>
                      <w:tr w14:paraId="3F5283FE" w14:textId="77777777" w:rsidTr="00192B51">
                        <w:tblPrEx>
                          <w:tblW w:w="0" w:type="auto"/>
                          <w:tblInd w:w="392" w:type="dxa"/>
                          <w:tblLook w:val="04A0"/>
                        </w:tblPrEx>
                        <w:tc>
                          <w:tcPr>
                            <w:tcW w:w="3882" w:type="dxa"/>
                            <w:shd w:val="clear" w:color="auto" w:fill="auto"/>
                          </w:tcPr>
                          <w:p w:rsidR="001C5C12" w:rsidRPr="00EA7931" w:rsidP="00192B51" w14:paraId="3F5283FA" w14:textId="77777777">
                            <w:pPr>
                              <w:pStyle w:val="Text"/>
                              <w:widowControl w:val="0"/>
                              <w:spacing w:before="0"/>
                              <w:jc w:val="left"/>
                              <w:rPr>
                                <w:color w:val="000000"/>
                                <w:sz w:val="22"/>
                                <w:szCs w:val="22"/>
                                <w:lang w:val="de-CH"/>
                              </w:rPr>
                            </w:pPr>
                            <w:r w:rsidRPr="00EA7931">
                              <w:rPr>
                                <w:color w:val="000000"/>
                                <w:sz w:val="22"/>
                                <w:szCs w:val="22"/>
                                <w:lang w:val="de-CH"/>
                              </w:rPr>
                              <w:t>Serum transaminases, bilirubin, alkaline phosphatase</w:t>
                            </w:r>
                          </w:p>
                        </w:tc>
                        <w:tc>
                          <w:tcPr>
                            <w:tcW w:w="4144" w:type="dxa"/>
                            <w:shd w:val="clear" w:color="auto" w:fill="auto"/>
                          </w:tcPr>
                          <w:p w:rsidR="001C5C12" w:rsidRPr="00EA7931" w:rsidP="00EA74ED" w14:paraId="3F5283FB" w14:textId="77777777">
                            <w:pPr>
                              <w:pStyle w:val="Text"/>
                              <w:widowControl w:val="0"/>
                              <w:spacing w:before="0"/>
                              <w:jc w:val="left"/>
                              <w:rPr>
                                <w:color w:val="000000"/>
                                <w:sz w:val="22"/>
                                <w:szCs w:val="22"/>
                              </w:rPr>
                            </w:pPr>
                            <w:r w:rsidRPr="00EA7931">
                              <w:rPr>
                                <w:color w:val="000000"/>
                                <w:sz w:val="22"/>
                                <w:szCs w:val="22"/>
                              </w:rPr>
                              <w:t>Prior to therapy.</w:t>
                            </w:r>
                          </w:p>
                          <w:p w:rsidR="001C5C12" w:rsidRPr="00EA7931" w:rsidP="00EA74ED" w14:paraId="3F5283FC" w14:textId="77777777">
                            <w:pPr>
                              <w:pStyle w:val="Text"/>
                              <w:widowControl w:val="0"/>
                              <w:spacing w:before="0"/>
                              <w:jc w:val="left"/>
                              <w:rPr>
                                <w:color w:val="000000"/>
                                <w:sz w:val="22"/>
                                <w:szCs w:val="22"/>
                              </w:rPr>
                            </w:pPr>
                            <w:r w:rsidRPr="00EA7931">
                              <w:rPr>
                                <w:color w:val="000000"/>
                                <w:sz w:val="22"/>
                                <w:szCs w:val="22"/>
                              </w:rPr>
                              <w:t>Every 2 weeks during first month of therapy.</w:t>
                            </w:r>
                          </w:p>
                          <w:p w:rsidR="001C5C12" w:rsidRPr="00EA7931" w:rsidP="00192B51" w14:paraId="3F5283FD" w14:textId="77777777">
                            <w:pPr>
                              <w:pStyle w:val="Text"/>
                              <w:widowControl w:val="0"/>
                              <w:spacing w:before="0"/>
                              <w:jc w:val="left"/>
                              <w:rPr>
                                <w:color w:val="000000"/>
                                <w:sz w:val="22"/>
                                <w:szCs w:val="22"/>
                              </w:rPr>
                            </w:pPr>
                            <w:r w:rsidRPr="00EA7931">
                              <w:rPr>
                                <w:color w:val="000000"/>
                                <w:sz w:val="22"/>
                                <w:szCs w:val="22"/>
                              </w:rPr>
                              <w:t>Monthly thereafter.</w:t>
                            </w:r>
                          </w:p>
                        </w:tc>
                      </w:tr>
                      <w:tr w14:paraId="3F528402" w14:textId="77777777" w:rsidTr="00192B51">
                        <w:tblPrEx>
                          <w:tblW w:w="0" w:type="auto"/>
                          <w:tblInd w:w="392" w:type="dxa"/>
                          <w:tblLook w:val="04A0"/>
                        </w:tblPrEx>
                        <w:tc>
                          <w:tcPr>
                            <w:tcW w:w="3882" w:type="dxa"/>
                            <w:shd w:val="clear" w:color="auto" w:fill="auto"/>
                          </w:tcPr>
                          <w:p w:rsidR="001C5C12" w:rsidRPr="00EA7931" w:rsidP="00192B51" w14:paraId="3F5283FF" w14:textId="77777777">
                            <w:pPr>
                              <w:pStyle w:val="Text"/>
                              <w:widowControl w:val="0"/>
                              <w:spacing w:before="0"/>
                              <w:jc w:val="left"/>
                              <w:rPr>
                                <w:color w:val="000000"/>
                                <w:sz w:val="22"/>
                                <w:szCs w:val="22"/>
                              </w:rPr>
                            </w:pPr>
                            <w:r w:rsidRPr="00EA7931">
                              <w:rPr>
                                <w:color w:val="000000"/>
                                <w:sz w:val="22"/>
                                <w:szCs w:val="22"/>
                              </w:rPr>
                              <w:t>Auditory and ophthalmic testing</w:t>
                            </w:r>
                          </w:p>
                        </w:tc>
                        <w:tc>
                          <w:tcPr>
                            <w:tcW w:w="4144" w:type="dxa"/>
                            <w:shd w:val="clear" w:color="auto" w:fill="auto"/>
                          </w:tcPr>
                          <w:p w:rsidR="001C5C12" w:rsidRPr="00EA7931" w:rsidP="00EA74ED" w14:paraId="3F528400" w14:textId="77777777">
                            <w:pPr>
                              <w:pStyle w:val="Text"/>
                              <w:widowControl w:val="0"/>
                              <w:spacing w:before="0"/>
                              <w:jc w:val="left"/>
                              <w:rPr>
                                <w:color w:val="000000"/>
                                <w:sz w:val="22"/>
                                <w:szCs w:val="22"/>
                              </w:rPr>
                            </w:pPr>
                            <w:r w:rsidRPr="00EA7931">
                              <w:rPr>
                                <w:color w:val="000000"/>
                                <w:sz w:val="22"/>
                                <w:szCs w:val="22"/>
                              </w:rPr>
                              <w:t>Prior to therapy.</w:t>
                            </w:r>
                          </w:p>
                          <w:p w:rsidR="001C5C12" w:rsidRPr="00EA7931" w:rsidP="00192B51" w14:paraId="3F528401" w14:textId="77777777">
                            <w:pPr>
                              <w:pStyle w:val="Text"/>
                              <w:widowControl w:val="0"/>
                              <w:spacing w:before="0"/>
                              <w:jc w:val="left"/>
                              <w:rPr>
                                <w:color w:val="000000"/>
                                <w:sz w:val="22"/>
                                <w:szCs w:val="22"/>
                              </w:rPr>
                            </w:pPr>
                            <w:r w:rsidRPr="00EA7931">
                              <w:rPr>
                                <w:color w:val="000000"/>
                                <w:sz w:val="22"/>
                                <w:szCs w:val="22"/>
                              </w:rPr>
                              <w:t>Annually thereafter.</w:t>
                            </w:r>
                          </w:p>
                        </w:tc>
                      </w:tr>
                      <w:tr w14:paraId="3F528406" w14:textId="77777777" w:rsidTr="00583426">
                        <w:tblPrEx>
                          <w:tblW w:w="0" w:type="auto"/>
                          <w:tblInd w:w="392" w:type="dxa"/>
                          <w:tblLook w:val="04A0"/>
                        </w:tblPrEx>
                        <w:trPr>
                          <w:trHeight w:val="324"/>
                        </w:trPr>
                        <w:tc>
                          <w:tcPr>
                            <w:tcW w:w="3882" w:type="dxa"/>
                            <w:shd w:val="clear" w:color="auto" w:fill="auto"/>
                          </w:tcPr>
                          <w:p w:rsidR="001C5C12" w:rsidRPr="00EA7931" w:rsidP="00192B51" w14:paraId="3F528403" w14:textId="77777777">
                            <w:pPr>
                              <w:pStyle w:val="Text"/>
                              <w:widowControl w:val="0"/>
                              <w:spacing w:before="0"/>
                              <w:jc w:val="left"/>
                              <w:rPr>
                                <w:color w:val="000000"/>
                                <w:sz w:val="22"/>
                                <w:szCs w:val="22"/>
                              </w:rPr>
                            </w:pPr>
                            <w:r w:rsidRPr="00EA7931">
                              <w:rPr>
                                <w:color w:val="000000"/>
                                <w:sz w:val="22"/>
                                <w:szCs w:val="22"/>
                              </w:rPr>
                              <w:t>Body weight, height and sexual development</w:t>
                            </w:r>
                          </w:p>
                        </w:tc>
                        <w:tc>
                          <w:tcPr>
                            <w:tcW w:w="4144" w:type="dxa"/>
                            <w:shd w:val="clear" w:color="auto" w:fill="auto"/>
                          </w:tcPr>
                          <w:p w:rsidR="001C5C12" w:rsidRPr="00EA7931" w:rsidP="00152AB4" w14:paraId="3F528404" w14:textId="77777777">
                            <w:pPr>
                              <w:pStyle w:val="Text"/>
                              <w:widowControl w:val="0"/>
                              <w:spacing w:before="0"/>
                              <w:jc w:val="left"/>
                              <w:rPr>
                                <w:color w:val="000000"/>
                                <w:sz w:val="22"/>
                                <w:szCs w:val="22"/>
                              </w:rPr>
                            </w:pPr>
                            <w:r w:rsidRPr="00EA7931">
                              <w:rPr>
                                <w:color w:val="000000"/>
                                <w:sz w:val="22"/>
                                <w:szCs w:val="22"/>
                              </w:rPr>
                              <w:t>Prior to therapy.</w:t>
                            </w:r>
                          </w:p>
                          <w:p w:rsidR="001C5C12" w:rsidRPr="00EA7931" w:rsidP="00192B51" w14:paraId="3F528405" w14:textId="77777777">
                            <w:pPr>
                              <w:pStyle w:val="Text"/>
                              <w:widowControl w:val="0"/>
                              <w:spacing w:before="0"/>
                              <w:jc w:val="left"/>
                              <w:rPr>
                                <w:color w:val="000000"/>
                                <w:sz w:val="22"/>
                                <w:szCs w:val="22"/>
                              </w:rPr>
                            </w:pPr>
                            <w:r w:rsidRPr="00EA7931">
                              <w:rPr>
                                <w:color w:val="000000"/>
                                <w:sz w:val="22"/>
                                <w:szCs w:val="22"/>
                              </w:rPr>
                              <w:t>Annually in paediatric patients.</w:t>
                            </w:r>
                          </w:p>
                        </w:tc>
                      </w:tr>
                    </w:tbl>
                    <w:p w:rsidR="001C5C12" w:rsidP="00067A38" w14:paraId="3F528407" w14:textId="77777777"/>
                  </w:txbxContent>
                </v:textbox>
              </v:shape>
            </w:pict>
          </mc:Fallback>
        </mc:AlternateContent>
      </w:r>
    </w:p>
    <w:p w:rsidR="00067A38" w:rsidRPr="00BD2F4E" w:rsidP="00DC54FF" w14:paraId="3F526E36"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37"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38"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39"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3A"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3B"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3C"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3D"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3E"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3F"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40"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41"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42"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43"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067A38" w:rsidRPr="00BD2F4E" w:rsidP="00DC54FF" w14:paraId="3F526E44"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AF20F3" w:rsidRPr="00BD2F4E" w:rsidP="00DC54FF" w14:paraId="3F526E45"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AF20F3" w:rsidRPr="00BD2F4E" w:rsidP="00DC54FF" w14:paraId="3F526E46"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AF20F3" w:rsidRPr="00BD2F4E" w:rsidP="00DC54FF" w14:paraId="3F526E47"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583426" w:rsidRPr="00BD2F4E" w:rsidP="00DC54FF" w14:paraId="3F526E48"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52AB4" w:rsidRPr="00BD2F4E" w:rsidP="00DC54FF" w14:paraId="3F526E49"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52AB4" w:rsidRPr="00BD2F4E" w:rsidP="00DC54FF" w14:paraId="3F526E4A"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52AB4" w:rsidRPr="00BD2F4E" w:rsidP="00DC54FF" w14:paraId="3F526E4B"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52AB4" w:rsidRPr="00BD2F4E" w:rsidP="00DC54FF" w14:paraId="3F526E4C"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52AB4" w:rsidRPr="00BD2F4E" w:rsidP="00DC54FF" w14:paraId="3F526E4D"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583426" w:rsidRPr="00BD2F4E" w:rsidP="00DC54FF" w14:paraId="3F526E4E"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BE0633" w:rsidRPr="00BD2F4E" w:rsidP="00DC54FF" w14:paraId="3F526E4F"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BE0633" w:rsidRPr="00BD2F4E" w:rsidP="00DC54FF" w14:paraId="3F526E50"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B07CC2" w:rsidRPr="00BD2F4E" w:rsidP="00DC54FF" w14:paraId="3F526E51" w14:textId="77777777">
      <w:pPr>
        <w:pStyle w:val="Text"/>
        <w:widowControl w:val="0"/>
        <w:shd w:val="clear" w:color="auto" w:fill="FFFFFF"/>
        <w:spacing w:before="0"/>
        <w:jc w:val="left"/>
        <w:rPr>
          <w:color w:val="000000"/>
          <w:sz w:val="22"/>
          <w:szCs w:val="22"/>
        </w:rPr>
      </w:pPr>
    </w:p>
    <w:p w:rsidR="00B07CC2" w:rsidRPr="00BD2F4E" w:rsidP="00DC54FF" w14:paraId="3F526E52" w14:textId="77777777">
      <w:pPr>
        <w:widowControl w:val="0"/>
        <w:shd w:val="clear" w:color="auto" w:fill="FFFFFF"/>
        <w:tabs>
          <w:tab w:val="clear" w:pos="567"/>
        </w:tabs>
        <w:spacing w:line="240" w:lineRule="auto"/>
        <w:rPr>
          <w:color w:val="000000"/>
          <w:szCs w:val="22"/>
        </w:rPr>
      </w:pPr>
      <w:r w:rsidRPr="00BD2F4E">
        <w:rPr>
          <w:color w:val="000000"/>
          <w:szCs w:val="22"/>
        </w:rPr>
        <w:t>In patients with a short life expectancy (e.g. high</w:t>
      </w:r>
      <w:r w:rsidRPr="00BD2F4E" w:rsidR="00FF09B5">
        <w:rPr>
          <w:color w:val="000000"/>
          <w:szCs w:val="22"/>
        </w:rPr>
        <w:noBreakHyphen/>
      </w:r>
      <w:r w:rsidRPr="00BD2F4E">
        <w:rPr>
          <w:color w:val="000000"/>
          <w:szCs w:val="22"/>
        </w:rPr>
        <w:t>risk myelodysplastic syndromes), especially when co</w:t>
      </w:r>
      <w:r w:rsidRPr="00BD2F4E" w:rsidR="00FF09B5">
        <w:rPr>
          <w:color w:val="000000"/>
          <w:szCs w:val="22"/>
        </w:rPr>
        <w:noBreakHyphen/>
      </w:r>
      <w:r w:rsidRPr="00BD2F4E">
        <w:rPr>
          <w:color w:val="000000"/>
          <w:szCs w:val="22"/>
        </w:rPr>
        <w:t>morbidities could increase the risk of adverse events, the benefit of E</w:t>
      </w:r>
      <w:r w:rsidRPr="00BD2F4E" w:rsidR="00577D64">
        <w:rPr>
          <w:color w:val="000000"/>
          <w:szCs w:val="22"/>
        </w:rPr>
        <w:t>XJADE</w:t>
      </w:r>
      <w:r w:rsidRPr="00BD2F4E">
        <w:rPr>
          <w:color w:val="000000"/>
          <w:szCs w:val="22"/>
        </w:rPr>
        <w:t xml:space="preserve"> might be limited and may be inferior to risks. As a consequence, treatment with E</w:t>
      </w:r>
      <w:r w:rsidRPr="00BD2F4E" w:rsidR="00577D64">
        <w:rPr>
          <w:color w:val="000000"/>
          <w:szCs w:val="22"/>
        </w:rPr>
        <w:t>XJADE</w:t>
      </w:r>
      <w:r w:rsidRPr="00BD2F4E">
        <w:rPr>
          <w:color w:val="000000"/>
          <w:szCs w:val="22"/>
        </w:rPr>
        <w:t xml:space="preserve"> is not recommended in these patients.</w:t>
      </w:r>
    </w:p>
    <w:p w:rsidR="00B07CC2" w:rsidRPr="00BD2F4E" w:rsidP="00DC54FF" w14:paraId="3F526E53" w14:textId="77777777">
      <w:pPr>
        <w:widowControl w:val="0"/>
        <w:shd w:val="clear" w:color="auto" w:fill="FFFFFF"/>
        <w:tabs>
          <w:tab w:val="clear" w:pos="567"/>
        </w:tabs>
        <w:spacing w:line="240" w:lineRule="auto"/>
        <w:rPr>
          <w:color w:val="000000"/>
          <w:szCs w:val="22"/>
        </w:rPr>
      </w:pPr>
    </w:p>
    <w:p w:rsidR="00B07CC2" w:rsidRPr="00BD2F4E" w:rsidP="00C53D1D" w14:paraId="3F526E54" w14:textId="77777777">
      <w:pPr>
        <w:widowControl w:val="0"/>
        <w:shd w:val="clear" w:color="auto" w:fill="FFFFFF"/>
        <w:tabs>
          <w:tab w:val="clear" w:pos="567"/>
        </w:tabs>
        <w:spacing w:line="240" w:lineRule="auto"/>
        <w:rPr>
          <w:color w:val="000000"/>
          <w:szCs w:val="22"/>
        </w:rPr>
      </w:pPr>
      <w:r w:rsidRPr="00BD2F4E">
        <w:rPr>
          <w:color w:val="000000"/>
          <w:szCs w:val="22"/>
        </w:rPr>
        <w:t>Caution should be used in elderly patients due to a higher frequency of adverse reactions (in particular, diarrhoea).</w:t>
      </w:r>
    </w:p>
    <w:p w:rsidR="00D027B8" w:rsidRPr="00BD2F4E" w:rsidP="00C53D1D" w14:paraId="3F526E55" w14:textId="77777777">
      <w:pPr>
        <w:widowControl w:val="0"/>
        <w:shd w:val="clear" w:color="auto" w:fill="FFFFFF"/>
        <w:tabs>
          <w:tab w:val="clear" w:pos="567"/>
        </w:tabs>
        <w:spacing w:line="240" w:lineRule="auto"/>
        <w:rPr>
          <w:color w:val="000000"/>
          <w:szCs w:val="22"/>
        </w:rPr>
      </w:pPr>
    </w:p>
    <w:p w:rsidR="00D027B8" w:rsidRPr="00BD2F4E" w:rsidP="00C53D1D" w14:paraId="3F526E56" w14:textId="77777777">
      <w:pPr>
        <w:widowControl w:val="0"/>
        <w:shd w:val="clear" w:color="auto" w:fill="FFFFFF"/>
        <w:tabs>
          <w:tab w:val="clear" w:pos="567"/>
        </w:tabs>
        <w:spacing w:line="240" w:lineRule="auto"/>
        <w:rPr>
          <w:color w:val="000000"/>
          <w:szCs w:val="22"/>
          <w:lang w:val="en-US"/>
        </w:rPr>
      </w:pPr>
      <w:r w:rsidRPr="00BD2F4E">
        <w:rPr>
          <w:szCs w:val="22"/>
        </w:rPr>
        <w:t xml:space="preserve">Data in children </w:t>
      </w:r>
      <w:r w:rsidRPr="00BD2F4E" w:rsidR="00B9645C">
        <w:rPr>
          <w:szCs w:val="22"/>
        </w:rPr>
        <w:t>with non</w:t>
      </w:r>
      <w:r w:rsidRPr="00BD2F4E" w:rsidR="00FF09B5">
        <w:rPr>
          <w:szCs w:val="22"/>
        </w:rPr>
        <w:noBreakHyphen/>
      </w:r>
      <w:r w:rsidRPr="00BD2F4E" w:rsidR="00B9645C">
        <w:rPr>
          <w:szCs w:val="22"/>
        </w:rPr>
        <w:t>transfusion</w:t>
      </w:r>
      <w:r w:rsidRPr="00BD2F4E" w:rsidR="00FF09B5">
        <w:rPr>
          <w:szCs w:val="22"/>
        </w:rPr>
        <w:noBreakHyphen/>
      </w:r>
      <w:r w:rsidRPr="00BD2F4E" w:rsidR="00B9645C">
        <w:rPr>
          <w:szCs w:val="22"/>
        </w:rPr>
        <w:t>dependent thalass</w:t>
      </w:r>
      <w:r w:rsidRPr="00BD2F4E" w:rsidR="00AC5E7A">
        <w:rPr>
          <w:szCs w:val="22"/>
        </w:rPr>
        <w:t>a</w:t>
      </w:r>
      <w:r w:rsidRPr="00BD2F4E" w:rsidR="00B9645C">
        <w:rPr>
          <w:szCs w:val="22"/>
        </w:rPr>
        <w:t xml:space="preserve">emia </w:t>
      </w:r>
      <w:r w:rsidRPr="00BD2F4E">
        <w:rPr>
          <w:szCs w:val="22"/>
        </w:rPr>
        <w:t xml:space="preserve">are very limited (see </w:t>
      </w:r>
      <w:r w:rsidRPr="00BD2F4E" w:rsidR="00AC5E7A">
        <w:rPr>
          <w:szCs w:val="22"/>
        </w:rPr>
        <w:t xml:space="preserve">section </w:t>
      </w:r>
      <w:r w:rsidRPr="00BD2F4E">
        <w:rPr>
          <w:szCs w:val="22"/>
        </w:rPr>
        <w:t>5.1). As a consequence, E</w:t>
      </w:r>
      <w:r w:rsidRPr="00BD2F4E" w:rsidR="00B82CE5">
        <w:rPr>
          <w:szCs w:val="22"/>
        </w:rPr>
        <w:t>XJADE</w:t>
      </w:r>
      <w:r w:rsidRPr="00BD2F4E">
        <w:rPr>
          <w:szCs w:val="22"/>
        </w:rPr>
        <w:t xml:space="preserve"> therapy should be closely monitored to detect </w:t>
      </w:r>
      <w:r w:rsidRPr="00BD2F4E" w:rsidR="001D5BCE">
        <w:rPr>
          <w:szCs w:val="22"/>
        </w:rPr>
        <w:t>adverse reactions</w:t>
      </w:r>
      <w:r w:rsidRPr="00BD2F4E">
        <w:rPr>
          <w:szCs w:val="22"/>
        </w:rPr>
        <w:t xml:space="preserve"> and to follow iron burden in </w:t>
      </w:r>
      <w:r w:rsidRPr="00BD2F4E" w:rsidR="00AC5E7A">
        <w:rPr>
          <w:szCs w:val="22"/>
        </w:rPr>
        <w:t>the</w:t>
      </w:r>
      <w:r w:rsidRPr="00BD2F4E">
        <w:rPr>
          <w:szCs w:val="22"/>
        </w:rPr>
        <w:t xml:space="preserve"> paediatric population. In addition, before treating heavily </w:t>
      </w:r>
      <w:r w:rsidRPr="00BD2F4E" w:rsidR="00A031F0">
        <w:rPr>
          <w:szCs w:val="22"/>
        </w:rPr>
        <w:t>iron</w:t>
      </w:r>
      <w:r w:rsidRPr="00BD2F4E" w:rsidR="00FF09B5">
        <w:rPr>
          <w:szCs w:val="22"/>
        </w:rPr>
        <w:noBreakHyphen/>
      </w:r>
      <w:r w:rsidRPr="00BD2F4E">
        <w:rPr>
          <w:szCs w:val="22"/>
        </w:rPr>
        <w:t xml:space="preserve">overloaded children with </w:t>
      </w:r>
      <w:r w:rsidRPr="00BD2F4E" w:rsidR="00B9645C">
        <w:rPr>
          <w:szCs w:val="22"/>
        </w:rPr>
        <w:t>non</w:t>
      </w:r>
      <w:r w:rsidRPr="00BD2F4E" w:rsidR="00FF09B5">
        <w:rPr>
          <w:szCs w:val="22"/>
        </w:rPr>
        <w:noBreakHyphen/>
      </w:r>
      <w:r w:rsidRPr="00BD2F4E" w:rsidR="00B9645C">
        <w:rPr>
          <w:szCs w:val="22"/>
        </w:rPr>
        <w:t>transfusion</w:t>
      </w:r>
      <w:r w:rsidRPr="00BD2F4E" w:rsidR="00FF09B5">
        <w:rPr>
          <w:szCs w:val="22"/>
        </w:rPr>
        <w:noBreakHyphen/>
      </w:r>
      <w:r w:rsidRPr="00BD2F4E" w:rsidR="00B9645C">
        <w:rPr>
          <w:szCs w:val="22"/>
        </w:rPr>
        <w:t>dependent thalass</w:t>
      </w:r>
      <w:r w:rsidRPr="00BD2F4E" w:rsidR="00AC5E7A">
        <w:rPr>
          <w:szCs w:val="22"/>
        </w:rPr>
        <w:t>a</w:t>
      </w:r>
      <w:r w:rsidRPr="00BD2F4E" w:rsidR="00B9645C">
        <w:rPr>
          <w:szCs w:val="22"/>
        </w:rPr>
        <w:t xml:space="preserve">emia with </w:t>
      </w:r>
      <w:r w:rsidRPr="00BD2F4E">
        <w:rPr>
          <w:szCs w:val="22"/>
        </w:rPr>
        <w:t>E</w:t>
      </w:r>
      <w:r w:rsidRPr="00BD2F4E" w:rsidR="00B82CE5">
        <w:rPr>
          <w:szCs w:val="22"/>
        </w:rPr>
        <w:t>XJADE</w:t>
      </w:r>
      <w:r w:rsidRPr="00BD2F4E">
        <w:rPr>
          <w:szCs w:val="22"/>
        </w:rPr>
        <w:t xml:space="preserve">, the physician should </w:t>
      </w:r>
      <w:r w:rsidRPr="00BD2F4E" w:rsidR="00B04E31">
        <w:rPr>
          <w:szCs w:val="22"/>
        </w:rPr>
        <w:t>be aware</w:t>
      </w:r>
      <w:r w:rsidRPr="00BD2F4E">
        <w:rPr>
          <w:szCs w:val="22"/>
        </w:rPr>
        <w:t xml:space="preserve"> </w:t>
      </w:r>
      <w:r w:rsidRPr="00BD2F4E" w:rsidR="00FB4356">
        <w:rPr>
          <w:szCs w:val="22"/>
        </w:rPr>
        <w:t xml:space="preserve">that the </w:t>
      </w:r>
      <w:r w:rsidRPr="00BD2F4E">
        <w:rPr>
          <w:szCs w:val="22"/>
        </w:rPr>
        <w:t>consequences of long</w:t>
      </w:r>
      <w:r w:rsidRPr="00BD2F4E" w:rsidR="00FF09B5">
        <w:rPr>
          <w:szCs w:val="22"/>
        </w:rPr>
        <w:noBreakHyphen/>
      </w:r>
      <w:r w:rsidRPr="00BD2F4E">
        <w:rPr>
          <w:szCs w:val="22"/>
        </w:rPr>
        <w:t>term exposure</w:t>
      </w:r>
      <w:r w:rsidRPr="00BD2F4E" w:rsidR="00FB4356">
        <w:rPr>
          <w:szCs w:val="22"/>
        </w:rPr>
        <w:t xml:space="preserve"> in such patients are currently not known</w:t>
      </w:r>
      <w:r w:rsidRPr="00BD2F4E">
        <w:rPr>
          <w:szCs w:val="22"/>
        </w:rPr>
        <w:t>.</w:t>
      </w:r>
    </w:p>
    <w:p w:rsidR="000841C3" w:rsidRPr="00BD2F4E" w:rsidP="00C53D1D" w14:paraId="3F526E57" w14:textId="77777777">
      <w:pPr>
        <w:widowControl w:val="0"/>
        <w:shd w:val="clear" w:color="auto" w:fill="FFFFFF"/>
        <w:tabs>
          <w:tab w:val="clear" w:pos="567"/>
        </w:tabs>
        <w:spacing w:line="240" w:lineRule="auto"/>
        <w:rPr>
          <w:color w:val="000000"/>
          <w:szCs w:val="22"/>
        </w:rPr>
      </w:pPr>
    </w:p>
    <w:p w:rsidR="00B07CC2" w:rsidRPr="00BD2F4E" w:rsidP="00C53D1D" w14:paraId="3F526E58"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Gastrointestinal</w:t>
      </w:r>
      <w:r w:rsidRPr="00BD2F4E" w:rsidR="00C9280E">
        <w:rPr>
          <w:color w:val="000000"/>
          <w:sz w:val="22"/>
          <w:szCs w:val="22"/>
          <w:u w:val="single"/>
        </w:rPr>
        <w:t xml:space="preserve"> disorders</w:t>
      </w:r>
    </w:p>
    <w:p w:rsidR="00713EE4" w:rsidRPr="00BD2F4E" w:rsidP="00C53D1D" w14:paraId="3F526E59" w14:textId="71E9DF61">
      <w:pPr>
        <w:pStyle w:val="Text"/>
        <w:widowControl w:val="0"/>
        <w:shd w:val="clear" w:color="auto" w:fill="FFFFFF"/>
        <w:spacing w:before="0"/>
        <w:jc w:val="left"/>
        <w:rPr>
          <w:color w:val="000000"/>
          <w:sz w:val="22"/>
          <w:szCs w:val="22"/>
        </w:rPr>
      </w:pPr>
      <w:r w:rsidRPr="00BD2F4E">
        <w:rPr>
          <w:color w:val="000000"/>
          <w:sz w:val="22"/>
          <w:szCs w:val="22"/>
        </w:rPr>
        <w:t xml:space="preserve">Upper gastrointestinal ulceration and haemorrhage have been reported in patients, including children and adolescents, receiving </w:t>
      </w:r>
      <w:r w:rsidRPr="00BD2F4E" w:rsidR="00197C7D">
        <w:rPr>
          <w:color w:val="000000"/>
          <w:sz w:val="22"/>
          <w:szCs w:val="22"/>
        </w:rPr>
        <w:t>deferasirox</w:t>
      </w:r>
      <w:r w:rsidRPr="00BD2F4E">
        <w:rPr>
          <w:color w:val="000000"/>
          <w:sz w:val="22"/>
          <w:szCs w:val="22"/>
        </w:rPr>
        <w:t xml:space="preserve">. Multiple ulcers have been observed in some patients (see section 4.8). </w:t>
      </w:r>
      <w:r w:rsidRPr="00BD2F4E" w:rsidR="009D0A71">
        <w:rPr>
          <w:color w:val="000000"/>
          <w:sz w:val="22"/>
          <w:szCs w:val="22"/>
        </w:rPr>
        <w:t>There have been reports of ulcers complicated with digestive perforation. Also, t</w:t>
      </w:r>
      <w:r w:rsidRPr="00BD2F4E">
        <w:rPr>
          <w:color w:val="000000"/>
          <w:sz w:val="22"/>
          <w:szCs w:val="22"/>
        </w:rPr>
        <w:t>here have been reports of fatal gastrointestinal haemorrhages, especially in elderly patients who had haematological malignancies and/or low platelet counts. Physicians and patients should remain alert for signs and symptoms of gastrointestinal ulceration and haemorrhage during EXJADE therapy</w:t>
      </w:r>
      <w:r w:rsidR="0073607F">
        <w:rPr>
          <w:color w:val="000000"/>
          <w:sz w:val="22"/>
          <w:szCs w:val="22"/>
        </w:rPr>
        <w:t xml:space="preserve">. </w:t>
      </w:r>
      <w:r w:rsidRPr="0073607F" w:rsidR="0073607F">
        <w:rPr>
          <w:color w:val="000000"/>
          <w:sz w:val="22"/>
          <w:szCs w:val="22"/>
        </w:rPr>
        <w:t>In case of gastrointestinal ulceration or h</w:t>
      </w:r>
      <w:r w:rsidR="0073607F">
        <w:rPr>
          <w:color w:val="000000"/>
          <w:sz w:val="22"/>
          <w:szCs w:val="22"/>
        </w:rPr>
        <w:t>a</w:t>
      </w:r>
      <w:r w:rsidRPr="0073607F" w:rsidR="0073607F">
        <w:rPr>
          <w:color w:val="000000"/>
          <w:sz w:val="22"/>
          <w:szCs w:val="22"/>
        </w:rPr>
        <w:t>emorrhage, E</w:t>
      </w:r>
      <w:r w:rsidR="005F0C4D">
        <w:rPr>
          <w:color w:val="000000"/>
          <w:sz w:val="22"/>
          <w:szCs w:val="22"/>
        </w:rPr>
        <w:t>XJADE</w:t>
      </w:r>
      <w:r w:rsidRPr="0073607F" w:rsidR="0073607F">
        <w:rPr>
          <w:color w:val="000000"/>
          <w:sz w:val="22"/>
          <w:szCs w:val="22"/>
        </w:rPr>
        <w:t xml:space="preserve"> </w:t>
      </w:r>
      <w:r w:rsidR="004307BC">
        <w:rPr>
          <w:color w:val="000000"/>
          <w:sz w:val="22"/>
          <w:szCs w:val="22"/>
        </w:rPr>
        <w:t>should</w:t>
      </w:r>
      <w:r w:rsidRPr="0073607F" w:rsidR="0073607F">
        <w:rPr>
          <w:color w:val="000000"/>
          <w:sz w:val="22"/>
          <w:szCs w:val="22"/>
        </w:rPr>
        <w:t xml:space="preserve"> be discontinued</w:t>
      </w:r>
      <w:r w:rsidRPr="00BD2F4E">
        <w:rPr>
          <w:color w:val="000000"/>
          <w:sz w:val="22"/>
          <w:szCs w:val="22"/>
        </w:rPr>
        <w:t xml:space="preserve"> and additional evaluation and treatment</w:t>
      </w:r>
      <w:r w:rsidR="0073607F">
        <w:rPr>
          <w:color w:val="000000"/>
          <w:sz w:val="22"/>
          <w:szCs w:val="22"/>
        </w:rPr>
        <w:t xml:space="preserve"> must be</w:t>
      </w:r>
      <w:r w:rsidRPr="00BD2F4E">
        <w:rPr>
          <w:color w:val="000000"/>
          <w:sz w:val="22"/>
          <w:szCs w:val="22"/>
        </w:rPr>
        <w:t xml:space="preserve"> </w:t>
      </w:r>
      <w:r w:rsidR="009E179D">
        <w:rPr>
          <w:color w:val="000000"/>
          <w:sz w:val="22"/>
          <w:szCs w:val="22"/>
        </w:rPr>
        <w:t>promptly initiated</w:t>
      </w:r>
      <w:r w:rsidRPr="00BD2F4E">
        <w:rPr>
          <w:color w:val="000000"/>
          <w:sz w:val="22"/>
          <w:szCs w:val="22"/>
        </w:rPr>
        <w:t>. Caution should be exercised in patients who are taking EXJADE in combination with substances that have known ulcerogenic potential, such as NSAIDs, corticosteroids, or oral bisphosphonates, in patients receiving anticoagulants and in patients with platelet counts below 50,000/mm</w:t>
      </w:r>
      <w:r w:rsidRPr="00BD2F4E">
        <w:rPr>
          <w:color w:val="000000"/>
          <w:sz w:val="22"/>
          <w:szCs w:val="22"/>
          <w:vertAlign w:val="superscript"/>
        </w:rPr>
        <w:t>3</w:t>
      </w:r>
      <w:r w:rsidRPr="00BD2F4E">
        <w:rPr>
          <w:color w:val="000000"/>
          <w:sz w:val="22"/>
          <w:szCs w:val="22"/>
        </w:rPr>
        <w:t xml:space="preserve"> (50 x 10</w:t>
      </w:r>
      <w:r w:rsidRPr="00BD2F4E">
        <w:rPr>
          <w:color w:val="000000"/>
          <w:sz w:val="22"/>
          <w:szCs w:val="22"/>
          <w:vertAlign w:val="superscript"/>
        </w:rPr>
        <w:t>9</w:t>
      </w:r>
      <w:r w:rsidRPr="00BD2F4E">
        <w:rPr>
          <w:color w:val="000000"/>
          <w:sz w:val="22"/>
          <w:szCs w:val="22"/>
        </w:rPr>
        <w:t>/l) (see section 4.5).</w:t>
      </w:r>
    </w:p>
    <w:p w:rsidR="00B07CC2" w:rsidRPr="00BD2F4E" w:rsidP="00C53D1D" w14:paraId="3F526E5A" w14:textId="77777777">
      <w:pPr>
        <w:pStyle w:val="Text"/>
        <w:widowControl w:val="0"/>
        <w:shd w:val="clear" w:color="auto" w:fill="FFFFFF"/>
        <w:spacing w:before="0"/>
        <w:jc w:val="left"/>
        <w:rPr>
          <w:color w:val="000000"/>
          <w:sz w:val="22"/>
          <w:szCs w:val="22"/>
        </w:rPr>
      </w:pPr>
    </w:p>
    <w:p w:rsidR="000D4D50" w:rsidRPr="00BD2F4E" w:rsidP="000D4D50" w14:paraId="3F526E5B" w14:textId="77777777">
      <w:pPr>
        <w:pStyle w:val="Text"/>
        <w:keepNext/>
        <w:widowControl w:val="0"/>
        <w:spacing w:before="0"/>
        <w:jc w:val="left"/>
        <w:rPr>
          <w:color w:val="000000"/>
          <w:sz w:val="22"/>
          <w:szCs w:val="22"/>
          <w:u w:val="single"/>
        </w:rPr>
      </w:pPr>
      <w:r w:rsidRPr="00BD2F4E">
        <w:rPr>
          <w:color w:val="000000"/>
          <w:sz w:val="22"/>
          <w:szCs w:val="22"/>
          <w:u w:val="single"/>
        </w:rPr>
        <w:t>Skin disorders</w:t>
      </w:r>
    </w:p>
    <w:p w:rsidR="000D4D50" w:rsidRPr="00BD2F4E" w:rsidP="000D4D50" w14:paraId="3F526E5C" w14:textId="77777777">
      <w:pPr>
        <w:pStyle w:val="Text"/>
        <w:widowControl w:val="0"/>
        <w:spacing w:before="0"/>
        <w:jc w:val="left"/>
        <w:rPr>
          <w:color w:val="000000"/>
          <w:sz w:val="22"/>
          <w:szCs w:val="22"/>
        </w:rPr>
      </w:pPr>
      <w:r w:rsidRPr="00BD2F4E">
        <w:rPr>
          <w:color w:val="000000"/>
          <w:sz w:val="22"/>
          <w:szCs w:val="22"/>
        </w:rPr>
        <w:t>Skin rashes may appear during EXJADE treatment. The rashes resolve spontaneously in most cases. When interruption of treatment may be necessary, treatment may be reintroduced after resolution of the rash, at a lower dose followed by gradual dose escalation. In severe cases this reintroduction could be conducted in combination with a short period of oral steroid administration. Severe cutaneous adverse reactions (SCARs) including</w:t>
      </w:r>
      <w:r w:rsidRPr="00BD2F4E">
        <w:rPr>
          <w:rFonts w:eastAsia="SimSun"/>
          <w:sz w:val="22"/>
          <w:szCs w:val="22"/>
        </w:rPr>
        <w:t xml:space="preserve"> Stevens</w:t>
      </w:r>
      <w:r w:rsidRPr="00BD2F4E">
        <w:rPr>
          <w:rFonts w:eastAsia="SimSun"/>
          <w:sz w:val="22"/>
          <w:szCs w:val="22"/>
        </w:rPr>
        <w:noBreakHyphen/>
        <w:t xml:space="preserve">Johnson syndrome (SJS), toxic epidermal necrolysis (TEN) </w:t>
      </w:r>
      <w:r w:rsidRPr="00BD2F4E">
        <w:rPr>
          <w:rFonts w:eastAsia="SimSun"/>
          <w:sz w:val="22"/>
          <w:szCs w:val="22"/>
          <w:lang w:val="en-GB"/>
        </w:rPr>
        <w:t>and drug reaction with eosinophilia and systemic symptoms (DRESS), which could be life</w:t>
      </w:r>
      <w:r w:rsidRPr="00BD2F4E">
        <w:rPr>
          <w:rFonts w:eastAsia="SimSun"/>
          <w:sz w:val="22"/>
          <w:szCs w:val="22"/>
          <w:lang w:val="en-GB"/>
        </w:rPr>
        <w:noBreakHyphen/>
        <w:t xml:space="preserve">threatening or fatal, </w:t>
      </w:r>
      <w:r w:rsidRPr="00BD2F4E">
        <w:rPr>
          <w:rFonts w:eastAsia="SimSun"/>
          <w:sz w:val="22"/>
          <w:szCs w:val="22"/>
        </w:rPr>
        <w:t>have been reported. If any SCAR is suspected, EXJADE should be discontinued immediately and should not be reintroduced.</w:t>
      </w:r>
      <w:r w:rsidRPr="00BD2F4E">
        <w:rPr>
          <w:rFonts w:eastAsia="SimSun"/>
          <w:sz w:val="22"/>
          <w:szCs w:val="22"/>
          <w:lang w:val="en-GB"/>
        </w:rPr>
        <w:t xml:space="preserve"> At the time of prescription, patients should be advised of the signs and symptoms of severe skin reactions, and be closely monitored.</w:t>
      </w:r>
    </w:p>
    <w:p w:rsidR="003B1564" w:rsidRPr="00BD2F4E" w:rsidP="00C53D1D" w14:paraId="3F526E5D" w14:textId="77777777">
      <w:pPr>
        <w:pStyle w:val="Text"/>
        <w:widowControl w:val="0"/>
        <w:shd w:val="clear" w:color="auto" w:fill="FFFFFF"/>
        <w:spacing w:before="0"/>
        <w:jc w:val="left"/>
        <w:rPr>
          <w:color w:val="000000"/>
          <w:sz w:val="22"/>
          <w:szCs w:val="22"/>
        </w:rPr>
      </w:pPr>
    </w:p>
    <w:p w:rsidR="000841C3" w:rsidRPr="00BD2F4E" w:rsidP="00C53D1D" w14:paraId="3F526E5E"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Hypersensitivity reactions</w:t>
      </w:r>
    </w:p>
    <w:p w:rsidR="009930FC" w:rsidRPr="00BD2F4E" w:rsidP="00C53D1D" w14:paraId="3F526E5F" w14:textId="77777777">
      <w:pPr>
        <w:pStyle w:val="Text"/>
        <w:widowControl w:val="0"/>
        <w:shd w:val="clear" w:color="auto" w:fill="FFFFFF"/>
        <w:spacing w:before="0"/>
        <w:jc w:val="left"/>
        <w:rPr>
          <w:color w:val="000000"/>
          <w:sz w:val="22"/>
          <w:szCs w:val="22"/>
        </w:rPr>
      </w:pPr>
      <w:r w:rsidRPr="00BD2F4E">
        <w:rPr>
          <w:color w:val="000000"/>
          <w:sz w:val="22"/>
          <w:szCs w:val="22"/>
        </w:rPr>
        <w:t xml:space="preserve">Cases of serious hypersensitivity reactions (such as anaphylaxis and angioedema) have been reported in patients receiving </w:t>
      </w:r>
      <w:r w:rsidRPr="00BD2F4E" w:rsidR="00197C7D">
        <w:rPr>
          <w:color w:val="000000"/>
          <w:sz w:val="22"/>
          <w:szCs w:val="22"/>
        </w:rPr>
        <w:t>deferasirox</w:t>
      </w:r>
      <w:r w:rsidRPr="00BD2F4E">
        <w:rPr>
          <w:color w:val="000000"/>
          <w:sz w:val="22"/>
          <w:szCs w:val="22"/>
        </w:rPr>
        <w:t>, with the onset of the reaction occurring in the majority of cases within the first month of treatment (see section 4.8). If such reactions occur, EXJADE should be discontinued and appropriate medical intervention instituted.</w:t>
      </w:r>
      <w:r w:rsidRPr="00BD2F4E" w:rsidR="001733D9">
        <w:rPr>
          <w:color w:val="000000"/>
          <w:sz w:val="22"/>
          <w:szCs w:val="22"/>
        </w:rPr>
        <w:t xml:space="preserve"> Deferasirox should not be reintroduced in patients who have experienced </w:t>
      </w:r>
      <w:r w:rsidRPr="00BD2F4E">
        <w:rPr>
          <w:color w:val="000000"/>
          <w:sz w:val="22"/>
          <w:szCs w:val="22"/>
        </w:rPr>
        <w:t xml:space="preserve">a </w:t>
      </w:r>
      <w:r w:rsidRPr="00BD2F4E" w:rsidR="001733D9">
        <w:rPr>
          <w:color w:val="000000"/>
          <w:sz w:val="22"/>
          <w:szCs w:val="22"/>
        </w:rPr>
        <w:t>hypersensitivity reaction due to the risk of anaphylactic shock</w:t>
      </w:r>
      <w:r w:rsidRPr="00BD2F4E" w:rsidR="00663C46">
        <w:rPr>
          <w:color w:val="000000"/>
          <w:sz w:val="22"/>
          <w:szCs w:val="22"/>
        </w:rPr>
        <w:t xml:space="preserve"> (see section 4.3)</w:t>
      </w:r>
      <w:r w:rsidRPr="00BD2F4E" w:rsidR="001733D9">
        <w:rPr>
          <w:color w:val="000000"/>
          <w:sz w:val="22"/>
          <w:szCs w:val="22"/>
        </w:rPr>
        <w:t>.</w:t>
      </w:r>
    </w:p>
    <w:p w:rsidR="00B07CC2" w:rsidRPr="00BD2F4E" w:rsidP="00C53D1D" w14:paraId="3F526E60" w14:textId="77777777">
      <w:pPr>
        <w:pStyle w:val="Text"/>
        <w:widowControl w:val="0"/>
        <w:shd w:val="clear" w:color="auto" w:fill="FFFFFF"/>
        <w:spacing w:before="0"/>
        <w:jc w:val="left"/>
        <w:rPr>
          <w:color w:val="000000"/>
          <w:sz w:val="22"/>
          <w:szCs w:val="22"/>
        </w:rPr>
      </w:pPr>
    </w:p>
    <w:p w:rsidR="000841C3" w:rsidRPr="00BD2F4E" w:rsidP="00C53D1D" w14:paraId="3F526E61"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Vision and hearing</w:t>
      </w:r>
    </w:p>
    <w:p w:rsidR="00B07CC2" w:rsidRPr="00BD2F4E" w:rsidP="00C53D1D" w14:paraId="3F526E62" w14:textId="77777777">
      <w:pPr>
        <w:pStyle w:val="Text"/>
        <w:widowControl w:val="0"/>
        <w:shd w:val="clear" w:color="auto" w:fill="FFFFFF"/>
        <w:spacing w:before="0"/>
        <w:jc w:val="left"/>
        <w:rPr>
          <w:color w:val="000000"/>
          <w:sz w:val="22"/>
          <w:szCs w:val="22"/>
        </w:rPr>
      </w:pPr>
      <w:r w:rsidRPr="00BD2F4E">
        <w:rPr>
          <w:color w:val="000000"/>
          <w:sz w:val="22"/>
          <w:szCs w:val="22"/>
        </w:rPr>
        <w:t>Auditory (decreased hearing) and ocular (lens opacities) disturbances have been reported (see section 4.8). Auditory and ophthalmic testing (including fundoscopy) is recommended before the start of treatment and at regular intervals thereafter (every 12 months). If disturbances are noted during the treatment, dose reduction or interruption may be considered.</w:t>
      </w:r>
    </w:p>
    <w:p w:rsidR="00B07CC2" w:rsidRPr="00BD2F4E" w:rsidP="00C53D1D" w14:paraId="3F526E63" w14:textId="77777777">
      <w:pPr>
        <w:pStyle w:val="Text"/>
        <w:widowControl w:val="0"/>
        <w:shd w:val="clear" w:color="auto" w:fill="FFFFFF"/>
        <w:spacing w:before="0"/>
        <w:jc w:val="left"/>
        <w:rPr>
          <w:color w:val="000000"/>
          <w:sz w:val="22"/>
          <w:szCs w:val="22"/>
        </w:rPr>
      </w:pPr>
    </w:p>
    <w:p w:rsidR="000841C3" w:rsidRPr="00BD2F4E" w:rsidP="00C53D1D" w14:paraId="3F526E64"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Blood disorders</w:t>
      </w:r>
    </w:p>
    <w:p w:rsidR="00B07CC2" w:rsidRPr="00BD2F4E" w:rsidP="00C53D1D" w14:paraId="3F526E65" w14:textId="77777777">
      <w:pPr>
        <w:pStyle w:val="Text"/>
        <w:widowControl w:val="0"/>
        <w:shd w:val="clear" w:color="auto" w:fill="FFFFFF"/>
        <w:spacing w:before="0"/>
        <w:jc w:val="left"/>
        <w:rPr>
          <w:color w:val="000000"/>
          <w:sz w:val="22"/>
          <w:szCs w:val="22"/>
        </w:rPr>
      </w:pPr>
      <w:r w:rsidRPr="00BD2F4E">
        <w:rPr>
          <w:color w:val="000000"/>
          <w:sz w:val="22"/>
          <w:szCs w:val="22"/>
        </w:rPr>
        <w:t>There have been post</w:t>
      </w:r>
      <w:r w:rsidRPr="00BD2F4E" w:rsidR="00FF09B5">
        <w:rPr>
          <w:color w:val="000000"/>
          <w:sz w:val="22"/>
          <w:szCs w:val="22"/>
        </w:rPr>
        <w:noBreakHyphen/>
      </w:r>
      <w:r w:rsidRPr="00BD2F4E">
        <w:rPr>
          <w:color w:val="000000"/>
          <w:sz w:val="22"/>
          <w:szCs w:val="22"/>
        </w:rPr>
        <w:t xml:space="preserve">marketing reports of leukopenia, thrombocytopenia or pancytopenia (or aggravation of these cytopenias) and of aggravated anaemia in patients treated with </w:t>
      </w:r>
      <w:r w:rsidRPr="00BD2F4E" w:rsidR="00197C7D">
        <w:rPr>
          <w:color w:val="000000"/>
          <w:sz w:val="22"/>
          <w:szCs w:val="22"/>
        </w:rPr>
        <w:t>deferasirox</w:t>
      </w:r>
      <w:r w:rsidRPr="00BD2F4E">
        <w:rPr>
          <w:color w:val="000000"/>
          <w:sz w:val="22"/>
          <w:szCs w:val="22"/>
        </w:rPr>
        <w:t>.</w:t>
      </w:r>
      <w:r w:rsidRPr="00BD2F4E">
        <w:rPr>
          <w:color w:val="000000"/>
          <w:sz w:val="22"/>
          <w:szCs w:val="22"/>
        </w:rPr>
        <w:t xml:space="preserve"> Most of these patients had pre</w:t>
      </w:r>
      <w:r w:rsidRPr="00BD2F4E" w:rsidR="00FF09B5">
        <w:rPr>
          <w:color w:val="000000"/>
          <w:sz w:val="22"/>
          <w:szCs w:val="22"/>
        </w:rPr>
        <w:noBreakHyphen/>
      </w:r>
      <w:r w:rsidRPr="00BD2F4E">
        <w:rPr>
          <w:color w:val="000000"/>
          <w:sz w:val="22"/>
          <w:szCs w:val="22"/>
        </w:rPr>
        <w:t xml:space="preserve">existing haematological disorders that are frequently associated with bone marrow failure. However, a contributory </w:t>
      </w:r>
      <w:r w:rsidRPr="00BD2F4E">
        <w:rPr>
          <w:bCs/>
          <w:color w:val="000000"/>
          <w:sz w:val="22"/>
          <w:szCs w:val="22"/>
        </w:rPr>
        <w:t>or aggravating</w:t>
      </w:r>
      <w:r w:rsidRPr="00BD2F4E">
        <w:rPr>
          <w:bCs/>
          <w:color w:val="000080"/>
          <w:sz w:val="22"/>
          <w:szCs w:val="22"/>
        </w:rPr>
        <w:t xml:space="preserve"> </w:t>
      </w:r>
      <w:r w:rsidRPr="00BD2F4E">
        <w:rPr>
          <w:color w:val="000000"/>
          <w:sz w:val="22"/>
          <w:szCs w:val="22"/>
        </w:rPr>
        <w:t>role cannot be excluded. Interruption of treatment should be considered in patients who develop unexplained cytopenia.</w:t>
      </w:r>
    </w:p>
    <w:p w:rsidR="00B07CC2" w:rsidRPr="00BD2F4E" w:rsidP="00C53D1D" w14:paraId="3F526E66" w14:textId="77777777">
      <w:pPr>
        <w:pStyle w:val="Text"/>
        <w:widowControl w:val="0"/>
        <w:shd w:val="clear" w:color="auto" w:fill="FFFFFF"/>
        <w:spacing w:before="0"/>
        <w:jc w:val="left"/>
        <w:rPr>
          <w:color w:val="000000"/>
          <w:sz w:val="22"/>
          <w:szCs w:val="22"/>
        </w:rPr>
      </w:pPr>
    </w:p>
    <w:p w:rsidR="000841C3" w:rsidRPr="00BD2F4E" w:rsidP="00C53D1D" w14:paraId="3F526E68"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Other considerations</w:t>
      </w:r>
    </w:p>
    <w:p w:rsidR="00B07CC2" w:rsidRPr="00BD2F4E" w:rsidP="00C53D1D" w14:paraId="3F526E69" w14:textId="77777777">
      <w:pPr>
        <w:pStyle w:val="Text"/>
        <w:widowControl w:val="0"/>
        <w:shd w:val="clear" w:color="auto" w:fill="FFFFFF"/>
        <w:spacing w:before="0"/>
        <w:jc w:val="left"/>
        <w:rPr>
          <w:color w:val="000000"/>
          <w:sz w:val="22"/>
          <w:szCs w:val="22"/>
        </w:rPr>
      </w:pPr>
      <w:r w:rsidRPr="00BD2F4E">
        <w:rPr>
          <w:color w:val="000000"/>
          <w:sz w:val="22"/>
          <w:szCs w:val="22"/>
        </w:rPr>
        <w:t xml:space="preserve">Monthly monitoring of serum ferritin is recommended in order to assess the patient’s response to therapy </w:t>
      </w:r>
      <w:r w:rsidR="00680629">
        <w:rPr>
          <w:color w:val="000000"/>
          <w:sz w:val="22"/>
          <w:szCs w:val="22"/>
        </w:rPr>
        <w:t>and to avoid overchelation</w:t>
      </w:r>
      <w:r w:rsidRPr="00BD2F4E" w:rsidR="00680629">
        <w:rPr>
          <w:color w:val="000000"/>
          <w:sz w:val="22"/>
          <w:szCs w:val="22"/>
        </w:rPr>
        <w:t xml:space="preserve"> </w:t>
      </w:r>
      <w:r w:rsidRPr="00BD2F4E">
        <w:rPr>
          <w:color w:val="000000"/>
          <w:sz w:val="22"/>
          <w:szCs w:val="22"/>
        </w:rPr>
        <w:t xml:space="preserve">(see section 4.2). </w:t>
      </w:r>
      <w:r w:rsidR="00680629">
        <w:rPr>
          <w:color w:val="000000"/>
          <w:sz w:val="22"/>
          <w:szCs w:val="22"/>
        </w:rPr>
        <w:t>Dose reduction or closer monitoring of renal and hepatic function, and serum ferritin levels are recommended during periods o</w:t>
      </w:r>
      <w:r w:rsidR="00BC709B">
        <w:rPr>
          <w:color w:val="000000"/>
          <w:sz w:val="22"/>
          <w:szCs w:val="22"/>
        </w:rPr>
        <w:t>f treatment</w:t>
      </w:r>
      <w:r w:rsidR="00680629">
        <w:rPr>
          <w:color w:val="000000"/>
          <w:sz w:val="22"/>
          <w:szCs w:val="22"/>
        </w:rPr>
        <w:t xml:space="preserve"> with high doses and </w:t>
      </w:r>
      <w:r w:rsidR="004D5C14">
        <w:rPr>
          <w:color w:val="000000"/>
          <w:sz w:val="22"/>
          <w:szCs w:val="22"/>
        </w:rPr>
        <w:t xml:space="preserve">when </w:t>
      </w:r>
      <w:r w:rsidR="00680629">
        <w:rPr>
          <w:color w:val="000000"/>
          <w:sz w:val="22"/>
          <w:szCs w:val="22"/>
        </w:rPr>
        <w:t xml:space="preserve">serum ferritin </w:t>
      </w:r>
      <w:r w:rsidR="004D5C14">
        <w:rPr>
          <w:color w:val="000000"/>
          <w:sz w:val="22"/>
          <w:szCs w:val="22"/>
        </w:rPr>
        <w:t>levels</w:t>
      </w:r>
      <w:r w:rsidR="00680629">
        <w:rPr>
          <w:color w:val="000000"/>
          <w:sz w:val="22"/>
          <w:szCs w:val="22"/>
        </w:rPr>
        <w:t xml:space="preserve"> </w:t>
      </w:r>
      <w:r w:rsidR="004D5C14">
        <w:rPr>
          <w:color w:val="000000"/>
          <w:sz w:val="22"/>
          <w:szCs w:val="22"/>
        </w:rPr>
        <w:t xml:space="preserve">are </w:t>
      </w:r>
      <w:r w:rsidR="00265254">
        <w:rPr>
          <w:color w:val="000000"/>
          <w:sz w:val="22"/>
          <w:szCs w:val="22"/>
        </w:rPr>
        <w:t>close</w:t>
      </w:r>
      <w:r w:rsidR="00680629">
        <w:rPr>
          <w:color w:val="000000"/>
          <w:sz w:val="22"/>
          <w:szCs w:val="22"/>
        </w:rPr>
        <w:t xml:space="preserve"> to the target</w:t>
      </w:r>
      <w:r w:rsidR="00042C1E">
        <w:rPr>
          <w:color w:val="000000"/>
          <w:sz w:val="22"/>
          <w:szCs w:val="22"/>
        </w:rPr>
        <w:t xml:space="preserve"> range</w:t>
      </w:r>
      <w:r w:rsidR="00680629">
        <w:rPr>
          <w:color w:val="000000"/>
          <w:sz w:val="22"/>
          <w:szCs w:val="22"/>
        </w:rPr>
        <w:t>.</w:t>
      </w:r>
      <w:r w:rsidR="00042C1E">
        <w:rPr>
          <w:color w:val="000000"/>
          <w:sz w:val="22"/>
          <w:szCs w:val="22"/>
        </w:rPr>
        <w:t xml:space="preserve"> </w:t>
      </w:r>
      <w:r w:rsidRPr="00BD2F4E">
        <w:rPr>
          <w:color w:val="000000"/>
          <w:sz w:val="22"/>
          <w:szCs w:val="22"/>
        </w:rPr>
        <w:t>If serum ferritin falls consistently below 500 µg/l</w:t>
      </w:r>
      <w:r w:rsidRPr="00BD2F4E" w:rsidR="005E0927">
        <w:rPr>
          <w:color w:val="000000"/>
          <w:sz w:val="22"/>
          <w:szCs w:val="22"/>
        </w:rPr>
        <w:t xml:space="preserve"> (in transfusional iron overload) or below 300 µg/l (in non</w:t>
      </w:r>
      <w:r w:rsidRPr="00BD2F4E" w:rsidR="00FF09B5">
        <w:rPr>
          <w:color w:val="000000"/>
          <w:sz w:val="22"/>
          <w:szCs w:val="22"/>
        </w:rPr>
        <w:noBreakHyphen/>
      </w:r>
      <w:r w:rsidRPr="00BD2F4E" w:rsidR="005E0927">
        <w:rPr>
          <w:color w:val="000000"/>
          <w:sz w:val="22"/>
          <w:szCs w:val="22"/>
        </w:rPr>
        <w:t>transfusion</w:t>
      </w:r>
      <w:r w:rsidRPr="00BD2F4E" w:rsidR="00FF09B5">
        <w:rPr>
          <w:color w:val="000000"/>
          <w:sz w:val="22"/>
          <w:szCs w:val="22"/>
        </w:rPr>
        <w:noBreakHyphen/>
      </w:r>
      <w:r w:rsidRPr="00BD2F4E" w:rsidR="005E0927">
        <w:rPr>
          <w:color w:val="000000"/>
          <w:sz w:val="22"/>
          <w:szCs w:val="22"/>
        </w:rPr>
        <w:t>dependent thalassaemia syndromes)</w:t>
      </w:r>
      <w:r w:rsidRPr="00BD2F4E">
        <w:rPr>
          <w:color w:val="000000"/>
          <w:sz w:val="22"/>
          <w:szCs w:val="22"/>
        </w:rPr>
        <w:t>, an interruption of treatment should be considered.</w:t>
      </w:r>
    </w:p>
    <w:p w:rsidR="00B07CC2" w:rsidRPr="00BD2F4E" w:rsidP="00C53D1D" w14:paraId="3F526E6A" w14:textId="77777777">
      <w:pPr>
        <w:pStyle w:val="Text"/>
        <w:widowControl w:val="0"/>
        <w:shd w:val="clear" w:color="auto" w:fill="FFFFFF"/>
        <w:spacing w:before="0"/>
        <w:jc w:val="left"/>
        <w:rPr>
          <w:color w:val="000000"/>
          <w:sz w:val="22"/>
          <w:szCs w:val="22"/>
        </w:rPr>
      </w:pPr>
    </w:p>
    <w:p w:rsidR="00B07CC2" w:rsidRPr="00BD2F4E" w:rsidP="00C53D1D" w14:paraId="3F526E6B" w14:textId="77777777">
      <w:pPr>
        <w:pStyle w:val="Text"/>
        <w:widowControl w:val="0"/>
        <w:shd w:val="clear" w:color="auto" w:fill="FFFFFF"/>
        <w:spacing w:before="0"/>
        <w:jc w:val="left"/>
        <w:rPr>
          <w:color w:val="000000"/>
          <w:sz w:val="22"/>
          <w:szCs w:val="22"/>
        </w:rPr>
      </w:pPr>
      <w:r w:rsidRPr="00BD2F4E">
        <w:rPr>
          <w:color w:val="000000"/>
          <w:sz w:val="22"/>
          <w:szCs w:val="22"/>
        </w:rPr>
        <w:t>The results of the tests for serum creatinine, serum ferritin and serum transaminases should be recorded and regularly assessed for trends.</w:t>
      </w:r>
    </w:p>
    <w:p w:rsidR="00B07CC2" w:rsidRPr="00BD2F4E" w:rsidP="00C53D1D" w14:paraId="3F526E6C" w14:textId="77777777">
      <w:pPr>
        <w:pStyle w:val="Text"/>
        <w:widowControl w:val="0"/>
        <w:shd w:val="clear" w:color="auto" w:fill="FFFFFF"/>
        <w:spacing w:before="0"/>
        <w:jc w:val="left"/>
        <w:rPr>
          <w:color w:val="000000"/>
          <w:sz w:val="22"/>
          <w:szCs w:val="22"/>
        </w:rPr>
      </w:pPr>
    </w:p>
    <w:p w:rsidR="00B07CC2" w:rsidRPr="00BD2F4E" w:rsidP="00C53D1D" w14:paraId="3F526E6D" w14:textId="77777777">
      <w:pPr>
        <w:pStyle w:val="Text"/>
        <w:widowControl w:val="0"/>
        <w:shd w:val="clear" w:color="auto" w:fill="FFFFFF"/>
        <w:spacing w:before="0"/>
        <w:jc w:val="left"/>
        <w:rPr>
          <w:color w:val="000000"/>
          <w:sz w:val="22"/>
          <w:szCs w:val="22"/>
        </w:rPr>
      </w:pPr>
      <w:r w:rsidRPr="00BD2F4E">
        <w:rPr>
          <w:color w:val="000000"/>
          <w:sz w:val="22"/>
          <w:szCs w:val="22"/>
        </w:rPr>
        <w:t xml:space="preserve">In </w:t>
      </w:r>
      <w:r w:rsidRPr="00BD2F4E" w:rsidR="0016355D">
        <w:rPr>
          <w:color w:val="000000"/>
          <w:sz w:val="22"/>
          <w:szCs w:val="22"/>
        </w:rPr>
        <w:t>two</w:t>
      </w:r>
      <w:r w:rsidRPr="00BD2F4E">
        <w:rPr>
          <w:color w:val="000000"/>
          <w:sz w:val="22"/>
          <w:szCs w:val="22"/>
        </w:rPr>
        <w:t xml:space="preserve"> clinical stud</w:t>
      </w:r>
      <w:r w:rsidRPr="00BD2F4E" w:rsidR="0016355D">
        <w:rPr>
          <w:color w:val="000000"/>
          <w:sz w:val="22"/>
          <w:szCs w:val="22"/>
        </w:rPr>
        <w:t>ies</w:t>
      </w:r>
      <w:r w:rsidRPr="00BD2F4E">
        <w:rPr>
          <w:color w:val="000000"/>
          <w:sz w:val="22"/>
          <w:szCs w:val="22"/>
        </w:rPr>
        <w:t xml:space="preserve">, growth and sexual development of paediatric patients treated with </w:t>
      </w:r>
      <w:r w:rsidRPr="00BD2F4E" w:rsidR="00197C7D">
        <w:rPr>
          <w:color w:val="000000"/>
          <w:sz w:val="22"/>
          <w:szCs w:val="22"/>
        </w:rPr>
        <w:t>deferasirox</w:t>
      </w:r>
      <w:r w:rsidRPr="00BD2F4E">
        <w:rPr>
          <w:color w:val="000000"/>
          <w:sz w:val="22"/>
          <w:szCs w:val="22"/>
        </w:rPr>
        <w:t xml:space="preserve"> for up to 5 years were not affected</w:t>
      </w:r>
      <w:r w:rsidRPr="00BD2F4E" w:rsidR="0016355D">
        <w:rPr>
          <w:color w:val="000000"/>
          <w:sz w:val="22"/>
          <w:szCs w:val="22"/>
        </w:rPr>
        <w:t xml:space="preserve"> (see section 4.8)</w:t>
      </w:r>
      <w:r w:rsidRPr="00BD2F4E">
        <w:rPr>
          <w:color w:val="000000"/>
          <w:sz w:val="22"/>
          <w:szCs w:val="22"/>
        </w:rPr>
        <w:t xml:space="preserve">. However, as a general precautionary measure in the management of paediatric patients with transfusional iron overload, body weight, height and sexual development should be monitored </w:t>
      </w:r>
      <w:r w:rsidRPr="00BD2F4E" w:rsidR="00152AB4">
        <w:rPr>
          <w:color w:val="000000"/>
          <w:sz w:val="22"/>
          <w:szCs w:val="22"/>
        </w:rPr>
        <w:t xml:space="preserve">prior to therapy and </w:t>
      </w:r>
      <w:r w:rsidRPr="00BD2F4E">
        <w:rPr>
          <w:color w:val="000000"/>
          <w:sz w:val="22"/>
          <w:szCs w:val="22"/>
        </w:rPr>
        <w:t>at regular intervals (every 12 months).</w:t>
      </w:r>
    </w:p>
    <w:p w:rsidR="00B07CC2" w:rsidRPr="00BD2F4E" w:rsidP="00C53D1D" w14:paraId="3F526E6E" w14:textId="77777777">
      <w:pPr>
        <w:pStyle w:val="Text"/>
        <w:widowControl w:val="0"/>
        <w:shd w:val="clear" w:color="auto" w:fill="FFFFFF"/>
        <w:spacing w:before="0"/>
        <w:jc w:val="left"/>
        <w:rPr>
          <w:color w:val="000000"/>
          <w:sz w:val="22"/>
          <w:szCs w:val="22"/>
        </w:rPr>
      </w:pPr>
    </w:p>
    <w:p w:rsidR="00B07CC2" w:rsidRPr="00BD2F4E" w:rsidP="00C53D1D" w14:paraId="3F526E6F" w14:textId="77777777">
      <w:pPr>
        <w:pStyle w:val="Text"/>
        <w:widowControl w:val="0"/>
        <w:shd w:val="clear" w:color="auto" w:fill="FFFFFF"/>
        <w:spacing w:before="0"/>
        <w:jc w:val="left"/>
        <w:rPr>
          <w:color w:val="000000"/>
          <w:sz w:val="22"/>
          <w:szCs w:val="22"/>
        </w:rPr>
      </w:pPr>
      <w:r w:rsidRPr="00BD2F4E">
        <w:rPr>
          <w:color w:val="000000"/>
          <w:sz w:val="22"/>
          <w:szCs w:val="22"/>
        </w:rPr>
        <w:t>Cardiac dysfunction is a known complication of severe iron overload. Cardiac function should be monitored in patients with severe iron overload during long</w:t>
      </w:r>
      <w:r w:rsidRPr="00BD2F4E" w:rsidR="00FF09B5">
        <w:rPr>
          <w:color w:val="000000"/>
          <w:sz w:val="22"/>
          <w:szCs w:val="22"/>
        </w:rPr>
        <w:noBreakHyphen/>
      </w:r>
      <w:r w:rsidRPr="00BD2F4E">
        <w:rPr>
          <w:color w:val="000000"/>
          <w:sz w:val="22"/>
          <w:szCs w:val="22"/>
        </w:rPr>
        <w:t>term treatment with EXJADE.</w:t>
      </w:r>
    </w:p>
    <w:p w:rsidR="00B07CC2" w:rsidRPr="00BD2F4E" w:rsidP="00C53D1D" w14:paraId="3F526E70" w14:textId="77777777">
      <w:pPr>
        <w:pStyle w:val="Text"/>
        <w:widowControl w:val="0"/>
        <w:shd w:val="clear" w:color="auto" w:fill="FFFFFF"/>
        <w:spacing w:before="0"/>
        <w:jc w:val="left"/>
        <w:rPr>
          <w:color w:val="000000"/>
          <w:sz w:val="22"/>
          <w:szCs w:val="22"/>
        </w:rPr>
      </w:pPr>
    </w:p>
    <w:p w:rsidR="001D5BCE" w:rsidRPr="00BD2F4E" w:rsidP="00C53D1D" w14:paraId="3F526E71"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Lactose content</w:t>
      </w:r>
    </w:p>
    <w:p w:rsidR="001D5BCE" w:rsidRPr="00BD2F4E" w:rsidP="00C53D1D" w14:paraId="3F526E72" w14:textId="77777777">
      <w:pPr>
        <w:pStyle w:val="Text"/>
        <w:widowControl w:val="0"/>
        <w:shd w:val="clear" w:color="auto" w:fill="FFFFFF"/>
        <w:spacing w:before="0"/>
        <w:jc w:val="left"/>
        <w:rPr>
          <w:color w:val="000000"/>
          <w:sz w:val="22"/>
          <w:szCs w:val="22"/>
        </w:rPr>
      </w:pPr>
      <w:r w:rsidRPr="00BD2F4E">
        <w:rPr>
          <w:color w:val="000000"/>
          <w:sz w:val="22"/>
          <w:szCs w:val="22"/>
        </w:rPr>
        <w:t>The dispersible tablets contain lactose.</w:t>
      </w:r>
    </w:p>
    <w:p w:rsidR="001D5BCE" w:rsidRPr="00BD2F4E" w:rsidP="00C53D1D" w14:paraId="3F526E73" w14:textId="77777777">
      <w:pPr>
        <w:pStyle w:val="Text"/>
        <w:widowControl w:val="0"/>
        <w:shd w:val="clear" w:color="auto" w:fill="FFFFFF"/>
        <w:spacing w:before="0"/>
        <w:jc w:val="left"/>
        <w:rPr>
          <w:color w:val="000000"/>
          <w:sz w:val="22"/>
          <w:szCs w:val="22"/>
        </w:rPr>
      </w:pPr>
    </w:p>
    <w:p w:rsidR="00B07CC2" w:rsidRPr="00BD2F4E" w:rsidP="00C53D1D" w14:paraId="3F526E74" w14:textId="77777777">
      <w:pPr>
        <w:pStyle w:val="Text"/>
        <w:widowControl w:val="0"/>
        <w:shd w:val="clear" w:color="auto" w:fill="FFFFFF"/>
        <w:spacing w:before="0"/>
        <w:jc w:val="left"/>
        <w:rPr>
          <w:color w:val="000000"/>
          <w:sz w:val="22"/>
          <w:szCs w:val="22"/>
        </w:rPr>
      </w:pPr>
      <w:r w:rsidRPr="00BD2F4E">
        <w:rPr>
          <w:color w:val="000000"/>
          <w:sz w:val="22"/>
          <w:szCs w:val="22"/>
        </w:rPr>
        <w:t>Patients with rare hereditary problems of galactose intolerance, the Lapp lactase deficiency</w:t>
      </w:r>
      <w:r w:rsidRPr="00BD2F4E" w:rsidR="001D5BCE">
        <w:rPr>
          <w:color w:val="000000"/>
          <w:sz w:val="22"/>
          <w:szCs w:val="22"/>
        </w:rPr>
        <w:t xml:space="preserve"> or</w:t>
      </w:r>
      <w:r w:rsidRPr="00BD2F4E">
        <w:rPr>
          <w:color w:val="000000"/>
          <w:sz w:val="22"/>
          <w:szCs w:val="22"/>
        </w:rPr>
        <w:t xml:space="preserve"> glucose</w:t>
      </w:r>
      <w:r w:rsidRPr="00BD2F4E" w:rsidR="00FF09B5">
        <w:rPr>
          <w:color w:val="000000"/>
          <w:sz w:val="22"/>
          <w:szCs w:val="22"/>
        </w:rPr>
        <w:noBreakHyphen/>
      </w:r>
      <w:r w:rsidRPr="00BD2F4E">
        <w:rPr>
          <w:color w:val="000000"/>
          <w:sz w:val="22"/>
          <w:szCs w:val="22"/>
        </w:rPr>
        <w:t>galactose malabsorption should not take this medicin</w:t>
      </w:r>
      <w:r w:rsidRPr="00BD2F4E" w:rsidR="001D5BCE">
        <w:rPr>
          <w:color w:val="000000"/>
          <w:sz w:val="22"/>
          <w:szCs w:val="22"/>
        </w:rPr>
        <w:t>al product</w:t>
      </w:r>
      <w:r w:rsidRPr="00BD2F4E">
        <w:rPr>
          <w:color w:val="000000"/>
          <w:sz w:val="22"/>
          <w:szCs w:val="22"/>
        </w:rPr>
        <w:t>.</w:t>
      </w:r>
    </w:p>
    <w:p w:rsidR="00B07CC2" w:rsidRPr="00BD2F4E" w:rsidP="00C53D1D" w14:paraId="3F526E75" w14:textId="77777777">
      <w:pPr>
        <w:widowControl w:val="0"/>
        <w:shd w:val="clear" w:color="auto" w:fill="FFFFFF"/>
        <w:tabs>
          <w:tab w:val="clear" w:pos="567"/>
        </w:tabs>
        <w:spacing w:line="240" w:lineRule="auto"/>
        <w:rPr>
          <w:color w:val="000000"/>
          <w:szCs w:val="22"/>
          <w:lang w:val="en-US"/>
        </w:rPr>
      </w:pPr>
    </w:p>
    <w:p w:rsidR="00B07CC2" w:rsidRPr="00BD2F4E" w:rsidP="00C53D1D" w14:paraId="3F526E76" w14:textId="77777777">
      <w:pPr>
        <w:keepNext/>
        <w:widowControl w:val="0"/>
        <w:shd w:val="clear" w:color="auto" w:fill="FFFFFF"/>
        <w:tabs>
          <w:tab w:val="clear" w:pos="567"/>
        </w:tabs>
        <w:spacing w:line="240" w:lineRule="auto"/>
        <w:ind w:left="567" w:hanging="567"/>
        <w:rPr>
          <w:color w:val="000000"/>
        </w:rPr>
      </w:pPr>
      <w:r w:rsidRPr="00BD2F4E">
        <w:rPr>
          <w:b/>
          <w:color w:val="000000"/>
        </w:rPr>
        <w:t>4.5</w:t>
      </w:r>
      <w:r w:rsidRPr="00BD2F4E">
        <w:rPr>
          <w:b/>
          <w:color w:val="000000"/>
        </w:rPr>
        <w:tab/>
        <w:t>Interaction with other medicinal products and other forms of interaction</w:t>
      </w:r>
    </w:p>
    <w:p w:rsidR="009F1650" w:rsidRPr="00BD2F4E" w:rsidP="00C53D1D" w14:paraId="3F526E77" w14:textId="77777777">
      <w:pPr>
        <w:pStyle w:val="Text"/>
        <w:keepNext/>
        <w:widowControl w:val="0"/>
        <w:shd w:val="clear" w:color="auto" w:fill="FFFFFF"/>
        <w:spacing w:before="0"/>
        <w:jc w:val="left"/>
        <w:rPr>
          <w:color w:val="000000"/>
          <w:sz w:val="22"/>
          <w:szCs w:val="22"/>
        </w:rPr>
      </w:pPr>
    </w:p>
    <w:p w:rsidR="009F1650" w:rsidRPr="00BD2F4E" w:rsidP="00C53D1D" w14:paraId="3F526E78"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safety of </w:t>
      </w:r>
      <w:r w:rsidRPr="00BD2F4E" w:rsidR="00367D23">
        <w:rPr>
          <w:color w:val="000000"/>
          <w:sz w:val="22"/>
          <w:szCs w:val="22"/>
        </w:rPr>
        <w:t>deferasirox</w:t>
      </w:r>
      <w:r w:rsidRPr="00BD2F4E">
        <w:rPr>
          <w:color w:val="000000"/>
          <w:sz w:val="22"/>
          <w:szCs w:val="22"/>
        </w:rPr>
        <w:t xml:space="preserve"> in combination with other iron chelators has not been established. Therefore, it </w:t>
      </w:r>
      <w:r w:rsidRPr="00BD2F4E">
        <w:rPr>
          <w:color w:val="000000"/>
          <w:sz w:val="22"/>
        </w:rPr>
        <w:t>must not be combined with other iron chelator therapies</w:t>
      </w:r>
      <w:r w:rsidRPr="00BD2F4E">
        <w:rPr>
          <w:color w:val="000000"/>
          <w:sz w:val="22"/>
          <w:szCs w:val="22"/>
        </w:rPr>
        <w:t xml:space="preserve"> (see section 4.3).</w:t>
      </w:r>
    </w:p>
    <w:p w:rsidR="00B07CC2" w:rsidRPr="00BD2F4E" w:rsidP="00C53D1D" w14:paraId="3F526E79" w14:textId="77777777">
      <w:pPr>
        <w:pStyle w:val="Text"/>
        <w:widowControl w:val="0"/>
        <w:shd w:val="clear" w:color="auto" w:fill="FFFFFF"/>
        <w:spacing w:before="0"/>
        <w:jc w:val="left"/>
        <w:rPr>
          <w:color w:val="000000"/>
          <w:sz w:val="22"/>
          <w:szCs w:val="22"/>
        </w:rPr>
      </w:pPr>
    </w:p>
    <w:p w:rsidR="00410EB5" w:rsidRPr="00BD2F4E" w:rsidP="00C53D1D" w14:paraId="3F526E7A"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Interaction with food</w:t>
      </w:r>
    </w:p>
    <w:p w:rsidR="00B07CC2" w:rsidRPr="00BD2F4E" w:rsidP="00C53D1D" w14:paraId="3F526E7B"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bioavailability of deferasirox was increased to a variable extent when taken along with food. EXJADE </w:t>
      </w:r>
      <w:r w:rsidRPr="00BD2F4E" w:rsidR="00367D23">
        <w:rPr>
          <w:color w:val="000000"/>
          <w:sz w:val="22"/>
          <w:szCs w:val="22"/>
        </w:rPr>
        <w:t xml:space="preserve">dispersible tablets </w:t>
      </w:r>
      <w:r w:rsidRPr="00BD2F4E">
        <w:rPr>
          <w:color w:val="000000"/>
          <w:sz w:val="22"/>
          <w:szCs w:val="22"/>
        </w:rPr>
        <w:t>must therefore be taken on an empty stomach at least 30 minutes before food, preferably at the same time each day (see sections 4.2 and 5.2).</w:t>
      </w:r>
    </w:p>
    <w:p w:rsidR="006C1A95" w:rsidRPr="00BD2F4E" w:rsidP="00C53D1D" w14:paraId="3F526E7C" w14:textId="77777777">
      <w:pPr>
        <w:pStyle w:val="Text"/>
        <w:widowControl w:val="0"/>
        <w:shd w:val="clear" w:color="auto" w:fill="FFFFFF"/>
        <w:spacing w:before="0"/>
        <w:jc w:val="left"/>
        <w:rPr>
          <w:color w:val="000000"/>
          <w:sz w:val="22"/>
          <w:szCs w:val="22"/>
        </w:rPr>
      </w:pPr>
    </w:p>
    <w:p w:rsidR="00B07CC2" w:rsidRPr="00BD2F4E" w:rsidP="00C53D1D" w14:paraId="3F526E7D" w14:textId="77777777">
      <w:pPr>
        <w:pStyle w:val="Text"/>
        <w:keepNext/>
        <w:widowControl w:val="0"/>
        <w:shd w:val="clear" w:color="auto" w:fill="FFFFFF"/>
        <w:spacing w:before="0"/>
        <w:jc w:val="left"/>
        <w:rPr>
          <w:color w:val="000000"/>
          <w:sz w:val="22"/>
          <w:szCs w:val="22"/>
        </w:rPr>
      </w:pPr>
      <w:r w:rsidRPr="00BD2F4E">
        <w:rPr>
          <w:color w:val="000000"/>
          <w:sz w:val="22"/>
          <w:szCs w:val="22"/>
          <w:u w:val="single"/>
        </w:rPr>
        <w:t>Agents that may decrease EXJADE systemic exposure</w:t>
      </w:r>
    </w:p>
    <w:p w:rsidR="00B07CC2" w:rsidRPr="00BD2F4E" w:rsidP="00C53D1D" w14:paraId="3F526E7E" w14:textId="77777777">
      <w:pPr>
        <w:pStyle w:val="Text"/>
        <w:widowControl w:val="0"/>
        <w:shd w:val="clear" w:color="auto" w:fill="FFFFFF"/>
        <w:spacing w:before="0"/>
        <w:jc w:val="left"/>
        <w:rPr>
          <w:color w:val="000000"/>
          <w:sz w:val="22"/>
          <w:szCs w:val="22"/>
        </w:rPr>
      </w:pPr>
      <w:r w:rsidRPr="00BD2F4E">
        <w:rPr>
          <w:color w:val="000000"/>
          <w:sz w:val="22"/>
          <w:szCs w:val="22"/>
        </w:rPr>
        <w:t xml:space="preserve">Deferasirox metabolism depends on UGT enzymes. In a healthy volunteer study, the concomitant administration of </w:t>
      </w:r>
      <w:r w:rsidRPr="00BD2F4E" w:rsidR="00367D23">
        <w:rPr>
          <w:color w:val="000000"/>
          <w:sz w:val="22"/>
          <w:szCs w:val="22"/>
        </w:rPr>
        <w:t>deferasirox</w:t>
      </w:r>
      <w:r w:rsidRPr="00BD2F4E">
        <w:rPr>
          <w:color w:val="000000"/>
          <w:sz w:val="22"/>
          <w:szCs w:val="22"/>
        </w:rPr>
        <w:t xml:space="preserve"> (single dose of 30 mg/kg</w:t>
      </w:r>
      <w:r w:rsidRPr="00BD2F4E" w:rsidR="00367D23">
        <w:rPr>
          <w:color w:val="000000"/>
          <w:sz w:val="22"/>
          <w:szCs w:val="22"/>
        </w:rPr>
        <w:t>, dispersible tablet formulation</w:t>
      </w:r>
      <w:r w:rsidRPr="00BD2F4E">
        <w:rPr>
          <w:color w:val="000000"/>
          <w:sz w:val="22"/>
          <w:szCs w:val="22"/>
        </w:rPr>
        <w:t>) and the potent UGT inducer, rifampicin, (repeated dose of 600 mg/day) resulted in a decrease of deferasirox exposure by 44% (90% CI: 37% - 51%). Therefore, the concomitant use of EXJADE with potent UGT inducers (e.g. rifampicin, carbamazepine, phenytoin, phenobarbital, ritonavir) may result in a decrease in EXJADE efficacy. The patient’s serum ferritin should be monitored during and after the combination, and the dose of EXJADE adjusted if necessary.</w:t>
      </w:r>
    </w:p>
    <w:p w:rsidR="001D3BC4" w:rsidRPr="00BD2F4E" w:rsidP="00C53D1D" w14:paraId="3F526E7F" w14:textId="77777777">
      <w:pPr>
        <w:pStyle w:val="Text"/>
        <w:widowControl w:val="0"/>
        <w:shd w:val="clear" w:color="auto" w:fill="FFFFFF"/>
        <w:spacing w:before="0"/>
        <w:jc w:val="left"/>
        <w:rPr>
          <w:color w:val="000000"/>
          <w:sz w:val="22"/>
          <w:szCs w:val="22"/>
        </w:rPr>
      </w:pPr>
    </w:p>
    <w:p w:rsidR="001D3BC4" w:rsidRPr="00BD2F4E" w:rsidP="00C53D1D" w14:paraId="3F526E80" w14:textId="77777777">
      <w:pPr>
        <w:pStyle w:val="Text"/>
        <w:widowControl w:val="0"/>
        <w:shd w:val="clear" w:color="auto" w:fill="FFFFFF"/>
        <w:spacing w:before="0"/>
        <w:jc w:val="left"/>
        <w:rPr>
          <w:color w:val="000000"/>
          <w:sz w:val="22"/>
          <w:szCs w:val="22"/>
        </w:rPr>
      </w:pPr>
      <w:r w:rsidRPr="00BD2F4E">
        <w:rPr>
          <w:color w:val="000000"/>
          <w:sz w:val="22"/>
          <w:szCs w:val="22"/>
        </w:rPr>
        <w:t xml:space="preserve">Cholestyramine </w:t>
      </w:r>
      <w:r w:rsidRPr="00BD2F4E" w:rsidR="00EA716C">
        <w:rPr>
          <w:color w:val="000000"/>
          <w:sz w:val="22"/>
          <w:szCs w:val="22"/>
        </w:rPr>
        <w:t>significantly</w:t>
      </w:r>
      <w:r w:rsidRPr="00BD2F4E">
        <w:rPr>
          <w:color w:val="000000"/>
          <w:sz w:val="22"/>
          <w:szCs w:val="22"/>
        </w:rPr>
        <w:t xml:space="preserve"> reduc</w:t>
      </w:r>
      <w:r w:rsidRPr="00BD2F4E" w:rsidR="00EA716C">
        <w:rPr>
          <w:color w:val="000000"/>
          <w:sz w:val="22"/>
          <w:szCs w:val="22"/>
        </w:rPr>
        <w:t xml:space="preserve">ed the </w:t>
      </w:r>
      <w:r w:rsidRPr="00BD2F4E">
        <w:rPr>
          <w:color w:val="000000"/>
          <w:sz w:val="22"/>
          <w:szCs w:val="22"/>
        </w:rPr>
        <w:t>deferasirox exposure in a mechanistic study to determine the degree of enterohepatic recycling (see section 5.2).</w:t>
      </w:r>
    </w:p>
    <w:p w:rsidR="00B07CC2" w:rsidRPr="00BD2F4E" w:rsidP="00C53D1D" w14:paraId="3F526E81" w14:textId="77777777">
      <w:pPr>
        <w:pStyle w:val="Text"/>
        <w:widowControl w:val="0"/>
        <w:shd w:val="clear" w:color="auto" w:fill="FFFFFF"/>
        <w:spacing w:before="0"/>
        <w:jc w:val="left"/>
        <w:rPr>
          <w:color w:val="000000"/>
          <w:sz w:val="22"/>
          <w:szCs w:val="22"/>
        </w:rPr>
      </w:pPr>
    </w:p>
    <w:p w:rsidR="00410EB5" w:rsidRPr="00BD2F4E" w:rsidP="00C53D1D" w14:paraId="3F526E82"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Interaction with midazolam and other agents metaboli</w:t>
      </w:r>
      <w:r w:rsidRPr="00BD2F4E" w:rsidR="006C1A95">
        <w:rPr>
          <w:color w:val="000000"/>
          <w:sz w:val="22"/>
          <w:szCs w:val="22"/>
          <w:u w:val="single"/>
        </w:rPr>
        <w:t>s</w:t>
      </w:r>
      <w:r w:rsidRPr="00BD2F4E">
        <w:rPr>
          <w:color w:val="000000"/>
          <w:sz w:val="22"/>
          <w:szCs w:val="22"/>
          <w:u w:val="single"/>
        </w:rPr>
        <w:t>ed by CYP3A4</w:t>
      </w:r>
    </w:p>
    <w:p w:rsidR="00B07CC2" w:rsidRPr="00BD2F4E" w:rsidP="00C53D1D" w14:paraId="3F526E83" w14:textId="77777777">
      <w:pPr>
        <w:pStyle w:val="Text"/>
        <w:widowControl w:val="0"/>
        <w:shd w:val="clear" w:color="auto" w:fill="FFFFFF"/>
        <w:spacing w:before="0"/>
        <w:jc w:val="left"/>
        <w:rPr>
          <w:color w:val="000000"/>
          <w:sz w:val="22"/>
          <w:szCs w:val="22"/>
        </w:rPr>
      </w:pPr>
      <w:r w:rsidRPr="00BD2F4E">
        <w:rPr>
          <w:color w:val="000000"/>
          <w:sz w:val="22"/>
          <w:szCs w:val="22"/>
        </w:rPr>
        <w:t xml:space="preserve">In a healthy volunteer study, the concomitant administration of </w:t>
      </w:r>
      <w:r w:rsidRPr="00BD2F4E" w:rsidR="00367D23">
        <w:rPr>
          <w:color w:val="000000"/>
          <w:sz w:val="22"/>
          <w:szCs w:val="22"/>
        </w:rPr>
        <w:t>deferasirox dispersible tablets</w:t>
      </w:r>
      <w:r w:rsidRPr="00BD2F4E">
        <w:rPr>
          <w:color w:val="000000"/>
          <w:sz w:val="22"/>
          <w:szCs w:val="22"/>
        </w:rPr>
        <w:t xml:space="preserve"> and midazolam (a CYP3A4 probe substrate) resulted in a decrease of midazolam exposure by 17% (90% CI: 8% - 26%). In the clinical setting, this effect may be more pronounced. Therefore, due to a possible decrease in efficacy, caution should be exercised when deferasirox is combined with substances metabolised through CYP3A4 (e.g. ciclosporin, simvastatin, hormonal contraceptive agents, bepridil, ergotamine).</w:t>
      </w:r>
    </w:p>
    <w:p w:rsidR="00B07CC2" w:rsidRPr="00BD2F4E" w:rsidP="00C53D1D" w14:paraId="3F526E84" w14:textId="77777777">
      <w:pPr>
        <w:pStyle w:val="Text"/>
        <w:widowControl w:val="0"/>
        <w:shd w:val="clear" w:color="auto" w:fill="FFFFFF"/>
        <w:spacing w:before="0"/>
        <w:jc w:val="left"/>
        <w:rPr>
          <w:color w:val="000000"/>
          <w:sz w:val="22"/>
          <w:szCs w:val="22"/>
        </w:rPr>
      </w:pPr>
    </w:p>
    <w:p w:rsidR="00410EB5" w:rsidRPr="00BD2F4E" w:rsidP="00C53D1D" w14:paraId="3F526E86" w14:textId="77777777">
      <w:pPr>
        <w:pStyle w:val="Header"/>
        <w:keepNext/>
        <w:widowControl w:val="0"/>
        <w:shd w:val="clear" w:color="auto" w:fill="FFFFFF"/>
        <w:tabs>
          <w:tab w:val="clear" w:pos="4153"/>
          <w:tab w:val="clear" w:pos="8306"/>
        </w:tabs>
        <w:rPr>
          <w:rFonts w:ascii="Times New Roman" w:hAnsi="Times New Roman"/>
          <w:color w:val="000000"/>
          <w:sz w:val="22"/>
          <w:szCs w:val="22"/>
          <w:u w:val="single"/>
        </w:rPr>
      </w:pPr>
      <w:r w:rsidRPr="00BD2F4E">
        <w:rPr>
          <w:rFonts w:ascii="Times New Roman" w:hAnsi="Times New Roman"/>
          <w:color w:val="000000"/>
          <w:sz w:val="22"/>
          <w:szCs w:val="22"/>
          <w:u w:val="single"/>
        </w:rPr>
        <w:t>Interaction with repaglinide and other agents metaboli</w:t>
      </w:r>
      <w:r w:rsidRPr="00BD2F4E" w:rsidR="006C1A95">
        <w:rPr>
          <w:rFonts w:ascii="Times New Roman" w:hAnsi="Times New Roman"/>
          <w:color w:val="000000"/>
          <w:sz w:val="22"/>
          <w:szCs w:val="22"/>
          <w:u w:val="single"/>
        </w:rPr>
        <w:t>s</w:t>
      </w:r>
      <w:r w:rsidRPr="00BD2F4E">
        <w:rPr>
          <w:rFonts w:ascii="Times New Roman" w:hAnsi="Times New Roman"/>
          <w:color w:val="000000"/>
          <w:sz w:val="22"/>
          <w:szCs w:val="22"/>
          <w:u w:val="single"/>
        </w:rPr>
        <w:t>ed by CYP2C8</w:t>
      </w:r>
    </w:p>
    <w:p w:rsidR="00B07CC2" w:rsidRPr="00BD2F4E" w:rsidP="00C53D1D" w14:paraId="3F526E87" w14:textId="77777777">
      <w:pPr>
        <w:pStyle w:val="Header"/>
        <w:widowControl w:val="0"/>
        <w:shd w:val="clear" w:color="auto" w:fill="FFFFFF"/>
        <w:tabs>
          <w:tab w:val="clear" w:pos="4153"/>
          <w:tab w:val="clear" w:pos="8306"/>
        </w:tabs>
        <w:rPr>
          <w:rFonts w:ascii="Times New Roman" w:hAnsi="Times New Roman"/>
          <w:color w:val="000000"/>
          <w:sz w:val="22"/>
          <w:szCs w:val="22"/>
        </w:rPr>
      </w:pPr>
      <w:r w:rsidRPr="00BD2F4E">
        <w:rPr>
          <w:rFonts w:ascii="Times New Roman" w:hAnsi="Times New Roman"/>
          <w:color w:val="000000"/>
          <w:sz w:val="22"/>
        </w:rPr>
        <w:t>In a healthy volunteer study, the concomitant administration of deferasirox as a moderate CYP2C8 inhibitor (30 mg/kg daily</w:t>
      </w:r>
      <w:r w:rsidRPr="00BD2F4E" w:rsidR="00367D23">
        <w:rPr>
          <w:rFonts w:ascii="Times New Roman" w:hAnsi="Times New Roman"/>
          <w:color w:val="000000"/>
          <w:sz w:val="22"/>
        </w:rPr>
        <w:t>, dispersible tablet formulation</w:t>
      </w:r>
      <w:r w:rsidRPr="00BD2F4E">
        <w:rPr>
          <w:rFonts w:ascii="Times New Roman" w:hAnsi="Times New Roman"/>
          <w:color w:val="000000"/>
          <w:sz w:val="22"/>
        </w:rPr>
        <w:t>), with repaglinide, a CYP2C8 substrate, given as a single dose of 0.5 mg, increased repaglinide AUC and C</w:t>
      </w:r>
      <w:r w:rsidRPr="00BD2F4E">
        <w:rPr>
          <w:rFonts w:ascii="Times New Roman" w:hAnsi="Times New Roman"/>
          <w:color w:val="000000"/>
          <w:sz w:val="22"/>
          <w:szCs w:val="22"/>
          <w:vertAlign w:val="subscript"/>
        </w:rPr>
        <w:t>max</w:t>
      </w:r>
      <w:r w:rsidRPr="00BD2F4E">
        <w:rPr>
          <w:rFonts w:ascii="Times New Roman" w:hAnsi="Times New Roman"/>
          <w:color w:val="000000"/>
          <w:sz w:val="22"/>
        </w:rPr>
        <w:t xml:space="preserve"> about 2.3</w:t>
      </w:r>
      <w:r w:rsidRPr="00BD2F4E" w:rsidR="00FF09B5">
        <w:rPr>
          <w:rFonts w:ascii="Times New Roman" w:hAnsi="Times New Roman"/>
          <w:color w:val="000000"/>
          <w:sz w:val="22"/>
        </w:rPr>
        <w:noBreakHyphen/>
      </w:r>
      <w:r w:rsidRPr="00BD2F4E">
        <w:rPr>
          <w:rFonts w:ascii="Times New Roman" w:hAnsi="Times New Roman"/>
          <w:color w:val="000000"/>
          <w:sz w:val="22"/>
        </w:rPr>
        <w:t>fold (90% CI [2.03</w:t>
      </w:r>
      <w:r w:rsidRPr="00BD2F4E">
        <w:rPr>
          <w:rFonts w:ascii="Times New Roman" w:hAnsi="Times New Roman"/>
          <w:color w:val="000000"/>
          <w:sz w:val="22"/>
        </w:rPr>
        <w:noBreakHyphen/>
        <w:t>2.63]) and 1.6</w:t>
      </w:r>
      <w:r w:rsidRPr="00BD2F4E" w:rsidR="00FF09B5">
        <w:rPr>
          <w:rFonts w:ascii="Times New Roman" w:hAnsi="Times New Roman"/>
          <w:color w:val="000000"/>
          <w:sz w:val="22"/>
        </w:rPr>
        <w:noBreakHyphen/>
      </w:r>
      <w:r w:rsidRPr="00BD2F4E">
        <w:rPr>
          <w:rFonts w:ascii="Times New Roman" w:hAnsi="Times New Roman"/>
          <w:color w:val="000000"/>
          <w:sz w:val="22"/>
        </w:rPr>
        <w:t>fold (90% CI [1.42</w:t>
      </w:r>
      <w:r w:rsidRPr="00BD2F4E">
        <w:rPr>
          <w:rFonts w:ascii="Times New Roman" w:hAnsi="Times New Roman"/>
          <w:color w:val="000000"/>
          <w:sz w:val="22"/>
        </w:rPr>
        <w:noBreakHyphen/>
        <w:t>1.84]), respectively. Since the interaction has not been established with dosages higher than 0.5 mg for repaglinide, the concomitant use of deferasirox with repaglinide should be avoided. If the combination appears necessary, careful clinical and blood glucose monitoring should be performed (see section 4.4). An interaction between deferasirox and other CYP2C8 substrates like paclitaxel cannot be excluded.</w:t>
      </w:r>
    </w:p>
    <w:p w:rsidR="004D3EAB" w:rsidRPr="00BD2F4E" w:rsidP="00C53D1D" w14:paraId="3F526E88" w14:textId="77777777">
      <w:pPr>
        <w:pStyle w:val="Text"/>
        <w:widowControl w:val="0"/>
        <w:shd w:val="clear" w:color="auto" w:fill="FFFFFF"/>
        <w:spacing w:before="0"/>
        <w:jc w:val="left"/>
        <w:rPr>
          <w:color w:val="000000"/>
          <w:sz w:val="22"/>
          <w:szCs w:val="22"/>
          <w:lang w:val="en-GB"/>
        </w:rPr>
      </w:pPr>
    </w:p>
    <w:p w:rsidR="00410EB5" w:rsidRPr="00BD2F4E" w:rsidP="00C53D1D" w14:paraId="3F526E89"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Interaction with theophylline and other agents metaboli</w:t>
      </w:r>
      <w:r w:rsidRPr="00BD2F4E" w:rsidR="006C1A95">
        <w:rPr>
          <w:color w:val="000000"/>
          <w:sz w:val="22"/>
          <w:szCs w:val="22"/>
          <w:u w:val="single"/>
        </w:rPr>
        <w:t>s</w:t>
      </w:r>
      <w:r w:rsidRPr="00BD2F4E">
        <w:rPr>
          <w:color w:val="000000"/>
          <w:sz w:val="22"/>
          <w:szCs w:val="22"/>
          <w:u w:val="single"/>
        </w:rPr>
        <w:t>ed by CYP1A2</w:t>
      </w:r>
    </w:p>
    <w:p w:rsidR="004D3EAB" w:rsidRPr="00BD2F4E" w:rsidP="00C53D1D" w14:paraId="3F526E8A" w14:textId="77777777">
      <w:pPr>
        <w:pStyle w:val="Text"/>
        <w:widowControl w:val="0"/>
        <w:shd w:val="clear" w:color="auto" w:fill="FFFFFF"/>
        <w:spacing w:before="0"/>
        <w:jc w:val="left"/>
        <w:rPr>
          <w:color w:val="000000"/>
          <w:sz w:val="22"/>
          <w:szCs w:val="22"/>
          <w:lang w:val="en-GB"/>
        </w:rPr>
      </w:pPr>
      <w:r w:rsidRPr="00BD2F4E">
        <w:rPr>
          <w:sz w:val="22"/>
          <w:szCs w:val="22"/>
        </w:rPr>
        <w:t xml:space="preserve">In a healthy volunteer study, the concomitant administration of </w:t>
      </w:r>
      <w:r w:rsidRPr="00BD2F4E" w:rsidR="00367D23">
        <w:rPr>
          <w:color w:val="000000"/>
          <w:sz w:val="22"/>
          <w:szCs w:val="22"/>
        </w:rPr>
        <w:t>deferasirox</w:t>
      </w:r>
      <w:r w:rsidRPr="00BD2F4E">
        <w:rPr>
          <w:sz w:val="22"/>
          <w:szCs w:val="22"/>
        </w:rPr>
        <w:t xml:space="preserve"> </w:t>
      </w:r>
      <w:r w:rsidRPr="00BD2F4E" w:rsidR="00B36C6F">
        <w:rPr>
          <w:sz w:val="22"/>
          <w:szCs w:val="22"/>
        </w:rPr>
        <w:t xml:space="preserve">as a CYP1A2 inhibitor </w:t>
      </w:r>
      <w:r w:rsidRPr="00BD2F4E">
        <w:rPr>
          <w:sz w:val="22"/>
          <w:szCs w:val="22"/>
        </w:rPr>
        <w:t>(repeated dose of 30 mg/kg/day</w:t>
      </w:r>
      <w:r w:rsidRPr="00BD2F4E" w:rsidR="00367D23">
        <w:rPr>
          <w:sz w:val="22"/>
          <w:szCs w:val="22"/>
        </w:rPr>
        <w:t>, dispersible tablet formulation</w:t>
      </w:r>
      <w:r w:rsidRPr="00BD2F4E">
        <w:rPr>
          <w:sz w:val="22"/>
          <w:szCs w:val="22"/>
        </w:rPr>
        <w:t xml:space="preserve">) and the CYP1A2 substrate theophylline (single dose of 120 mg) resulted in an increase </w:t>
      </w:r>
      <w:r w:rsidRPr="00BD2F4E" w:rsidR="00F338B3">
        <w:rPr>
          <w:sz w:val="22"/>
          <w:szCs w:val="22"/>
        </w:rPr>
        <w:t>of</w:t>
      </w:r>
      <w:r w:rsidRPr="00BD2F4E">
        <w:rPr>
          <w:sz w:val="22"/>
          <w:szCs w:val="22"/>
        </w:rPr>
        <w:t xml:space="preserve"> theophylline AUC</w:t>
      </w:r>
      <w:r w:rsidRPr="00BD2F4E" w:rsidR="00F338B3">
        <w:rPr>
          <w:sz w:val="22"/>
          <w:szCs w:val="22"/>
        </w:rPr>
        <w:t xml:space="preserve"> by</w:t>
      </w:r>
      <w:r w:rsidRPr="00BD2F4E">
        <w:rPr>
          <w:sz w:val="22"/>
          <w:szCs w:val="22"/>
        </w:rPr>
        <w:t xml:space="preserve"> 84% (90% CI: 73% to 95%). The single dose C</w:t>
      </w:r>
      <w:r w:rsidRPr="00BD2F4E">
        <w:rPr>
          <w:sz w:val="22"/>
          <w:szCs w:val="22"/>
          <w:vertAlign w:val="subscript"/>
        </w:rPr>
        <w:t>max</w:t>
      </w:r>
      <w:r w:rsidRPr="00BD2F4E">
        <w:rPr>
          <w:sz w:val="22"/>
          <w:szCs w:val="22"/>
        </w:rPr>
        <w:t xml:space="preserve"> was not affected, but an increase of theophylline C</w:t>
      </w:r>
      <w:r w:rsidRPr="00BD2F4E">
        <w:rPr>
          <w:sz w:val="22"/>
          <w:szCs w:val="22"/>
          <w:vertAlign w:val="subscript"/>
        </w:rPr>
        <w:t>max</w:t>
      </w:r>
      <w:r w:rsidRPr="00BD2F4E">
        <w:rPr>
          <w:sz w:val="22"/>
          <w:szCs w:val="22"/>
        </w:rPr>
        <w:t xml:space="preserve"> is expected to occur with chronic dosing. </w:t>
      </w:r>
      <w:r w:rsidRPr="00BD2F4E" w:rsidR="001E04F6">
        <w:rPr>
          <w:sz w:val="22"/>
          <w:szCs w:val="22"/>
        </w:rPr>
        <w:t xml:space="preserve">Therefore, the concomitant use of </w:t>
      </w:r>
      <w:r w:rsidRPr="00BD2F4E" w:rsidR="00367D23">
        <w:rPr>
          <w:color w:val="000000"/>
          <w:sz w:val="22"/>
          <w:szCs w:val="22"/>
        </w:rPr>
        <w:t>deferasirox</w:t>
      </w:r>
      <w:r w:rsidRPr="00BD2F4E" w:rsidR="001E04F6">
        <w:rPr>
          <w:sz w:val="22"/>
          <w:szCs w:val="22"/>
        </w:rPr>
        <w:t xml:space="preserve"> with theophylline is not recommended. If </w:t>
      </w:r>
      <w:r w:rsidRPr="00BD2F4E" w:rsidR="00367D23">
        <w:rPr>
          <w:color w:val="000000"/>
          <w:sz w:val="22"/>
          <w:szCs w:val="22"/>
        </w:rPr>
        <w:t>deferasirox</w:t>
      </w:r>
      <w:r w:rsidRPr="00BD2F4E">
        <w:rPr>
          <w:sz w:val="22"/>
          <w:szCs w:val="22"/>
        </w:rPr>
        <w:t xml:space="preserve"> and theophylline are used concomitantly, monitoring of theophylline concentration and theophylline dose reduction should be considered. An interaction between </w:t>
      </w:r>
      <w:r w:rsidRPr="00BD2F4E" w:rsidR="00367D23">
        <w:rPr>
          <w:color w:val="000000"/>
          <w:sz w:val="22"/>
          <w:szCs w:val="22"/>
        </w:rPr>
        <w:t>deferasirox</w:t>
      </w:r>
      <w:r w:rsidRPr="00BD2F4E">
        <w:rPr>
          <w:sz w:val="22"/>
          <w:szCs w:val="22"/>
        </w:rPr>
        <w:t xml:space="preserve"> and other CYP1A2 substrates </w:t>
      </w:r>
      <w:r w:rsidRPr="00BD2F4E" w:rsidR="001E04F6">
        <w:rPr>
          <w:sz w:val="22"/>
          <w:szCs w:val="22"/>
        </w:rPr>
        <w:t>cannot be excluded. For substances that are predominantly metabolised by CYP1A2 and that have a narrow therapeutic index (e.g. clozapine, tizanidine), the same recommendations apply as for theophylline</w:t>
      </w:r>
      <w:r w:rsidRPr="00BD2F4E">
        <w:rPr>
          <w:sz w:val="22"/>
          <w:szCs w:val="22"/>
        </w:rPr>
        <w:t>.</w:t>
      </w:r>
    </w:p>
    <w:p w:rsidR="009F1650" w:rsidRPr="00BD2F4E" w:rsidP="00C53D1D" w14:paraId="3F526E8B" w14:textId="77777777">
      <w:pPr>
        <w:widowControl w:val="0"/>
        <w:shd w:val="clear" w:color="auto" w:fill="FFFFFF"/>
        <w:tabs>
          <w:tab w:val="clear" w:pos="567"/>
        </w:tabs>
        <w:spacing w:line="240" w:lineRule="auto"/>
        <w:rPr>
          <w:color w:val="000000"/>
          <w:szCs w:val="22"/>
        </w:rPr>
      </w:pPr>
    </w:p>
    <w:p w:rsidR="00410EB5" w:rsidRPr="00BD2F4E" w:rsidP="00C53D1D" w14:paraId="3F526E8C"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Other information</w:t>
      </w:r>
    </w:p>
    <w:p w:rsidR="009F1650" w:rsidRPr="00BD2F4E" w:rsidP="00C53D1D" w14:paraId="3F526E8D"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concomitant administration of </w:t>
      </w:r>
      <w:r w:rsidRPr="00BD2F4E" w:rsidR="00367D23">
        <w:rPr>
          <w:color w:val="000000"/>
          <w:sz w:val="22"/>
          <w:szCs w:val="22"/>
        </w:rPr>
        <w:t>deferasirox</w:t>
      </w:r>
      <w:r w:rsidRPr="00BD2F4E">
        <w:rPr>
          <w:color w:val="000000"/>
          <w:sz w:val="22"/>
          <w:szCs w:val="22"/>
        </w:rPr>
        <w:t xml:space="preserve"> and aluminium</w:t>
      </w:r>
      <w:r w:rsidRPr="00BD2F4E" w:rsidR="00FF09B5">
        <w:rPr>
          <w:color w:val="000000"/>
          <w:sz w:val="22"/>
          <w:szCs w:val="22"/>
        </w:rPr>
        <w:noBreakHyphen/>
      </w:r>
      <w:r w:rsidRPr="00BD2F4E">
        <w:rPr>
          <w:color w:val="000000"/>
          <w:sz w:val="22"/>
          <w:szCs w:val="22"/>
        </w:rPr>
        <w:t xml:space="preserve">containing antacid preparations has not been formally studied. Although deferasirox has a lower affinity for aluminium than for iron, it is not recommended to take </w:t>
      </w:r>
      <w:r w:rsidRPr="00BD2F4E" w:rsidR="00367D23">
        <w:rPr>
          <w:color w:val="000000"/>
          <w:sz w:val="22"/>
          <w:szCs w:val="22"/>
        </w:rPr>
        <w:t>deferasirox</w:t>
      </w:r>
      <w:r w:rsidRPr="00BD2F4E">
        <w:rPr>
          <w:color w:val="000000"/>
          <w:sz w:val="22"/>
          <w:szCs w:val="22"/>
        </w:rPr>
        <w:t xml:space="preserve"> tablets with aluminium</w:t>
      </w:r>
      <w:r w:rsidRPr="00BD2F4E" w:rsidR="00FF09B5">
        <w:rPr>
          <w:color w:val="000000"/>
          <w:sz w:val="22"/>
          <w:szCs w:val="22"/>
        </w:rPr>
        <w:noBreakHyphen/>
      </w:r>
      <w:r w:rsidRPr="00BD2F4E">
        <w:rPr>
          <w:color w:val="000000"/>
          <w:sz w:val="22"/>
          <w:szCs w:val="22"/>
        </w:rPr>
        <w:t>containing antacid preparations.</w:t>
      </w:r>
    </w:p>
    <w:p w:rsidR="00410EB5" w:rsidRPr="00BD2F4E" w:rsidP="00C53D1D" w14:paraId="3F526E8E" w14:textId="77777777">
      <w:pPr>
        <w:pStyle w:val="Text"/>
        <w:widowControl w:val="0"/>
        <w:shd w:val="clear" w:color="auto" w:fill="FFFFFF"/>
        <w:spacing w:before="0"/>
        <w:jc w:val="left"/>
        <w:rPr>
          <w:color w:val="000000"/>
          <w:sz w:val="22"/>
          <w:szCs w:val="22"/>
        </w:rPr>
      </w:pPr>
    </w:p>
    <w:p w:rsidR="001142CF" w:rsidRPr="00BD2F4E" w:rsidP="007743E8" w14:paraId="3F526E8F" w14:textId="77777777">
      <w:pPr>
        <w:pStyle w:val="Text"/>
        <w:widowControl w:val="0"/>
        <w:shd w:val="clear" w:color="auto" w:fill="FFFFFF"/>
        <w:spacing w:before="0"/>
        <w:jc w:val="left"/>
        <w:rPr>
          <w:color w:val="000000"/>
          <w:sz w:val="22"/>
          <w:szCs w:val="22"/>
        </w:rPr>
      </w:pPr>
      <w:r w:rsidRPr="00BD2F4E">
        <w:rPr>
          <w:color w:val="000000"/>
          <w:sz w:val="22"/>
          <w:szCs w:val="22"/>
        </w:rPr>
        <w:t>The concomitant administration of deferasirox with substances that have known ulcerogenic potential, such as NSAIDs (including acetylsalicylic acid at high dosage), corticosteroids or oral bisphosphonates may increase the risk of gastrointestinal toxicity (see section</w:t>
      </w:r>
      <w:r w:rsidRPr="00BD2F4E" w:rsidR="006C1A95">
        <w:rPr>
          <w:color w:val="000000"/>
          <w:sz w:val="22"/>
          <w:szCs w:val="22"/>
        </w:rPr>
        <w:t> </w:t>
      </w:r>
      <w:r w:rsidRPr="00BD2F4E">
        <w:rPr>
          <w:color w:val="000000"/>
          <w:sz w:val="22"/>
          <w:szCs w:val="22"/>
        </w:rPr>
        <w:t>4.4). The concomitant administration of deferasirox with anticoagulants may also increase the risk of gastrointestinal haemorrhage. Close clinical monitoring is required when deferasirox is combined with these substances.</w:t>
      </w:r>
    </w:p>
    <w:p w:rsidR="007743E8" w:rsidRPr="00BD2F4E" w:rsidP="007743E8" w14:paraId="3F526E90" w14:textId="77777777">
      <w:pPr>
        <w:pStyle w:val="Text"/>
        <w:spacing w:before="0"/>
        <w:jc w:val="left"/>
        <w:rPr>
          <w:sz w:val="22"/>
          <w:szCs w:val="22"/>
        </w:rPr>
      </w:pPr>
    </w:p>
    <w:p w:rsidR="00DC59C1" w:rsidRPr="00BD2F4E" w:rsidP="007743E8" w14:paraId="3F526E91" w14:textId="77777777">
      <w:pPr>
        <w:pStyle w:val="Text"/>
        <w:spacing w:before="0"/>
        <w:jc w:val="left"/>
        <w:rPr>
          <w:sz w:val="22"/>
          <w:szCs w:val="22"/>
        </w:rPr>
      </w:pPr>
      <w:r w:rsidRPr="00BD2F4E">
        <w:rPr>
          <w:sz w:val="22"/>
          <w:szCs w:val="22"/>
        </w:rPr>
        <w:t xml:space="preserve">Concomitant administration of deferasirox and </w:t>
      </w:r>
      <w:r w:rsidRPr="00BD2F4E" w:rsidR="0009632C">
        <w:rPr>
          <w:sz w:val="22"/>
          <w:szCs w:val="22"/>
        </w:rPr>
        <w:t>b</w:t>
      </w:r>
      <w:r w:rsidRPr="00BD2F4E">
        <w:rPr>
          <w:sz w:val="22"/>
          <w:szCs w:val="22"/>
        </w:rPr>
        <w:t xml:space="preserve">usulfan resulted in an increase of </w:t>
      </w:r>
      <w:r w:rsidRPr="00BD2F4E" w:rsidR="0009632C">
        <w:rPr>
          <w:sz w:val="22"/>
          <w:szCs w:val="22"/>
        </w:rPr>
        <w:t>b</w:t>
      </w:r>
      <w:r w:rsidRPr="00BD2F4E">
        <w:rPr>
          <w:sz w:val="22"/>
          <w:szCs w:val="22"/>
        </w:rPr>
        <w:t xml:space="preserve">usulfan exposure (AUC), but the mechanism of the interaction remains unclear. </w:t>
      </w:r>
      <w:r w:rsidRPr="00BD2F4E" w:rsidR="00AC1A67">
        <w:rPr>
          <w:sz w:val="22"/>
          <w:szCs w:val="22"/>
        </w:rPr>
        <w:t>If possible, evaluation of the pharmacokinetics (AUC, clearance) of a busulfan test dose should be performed to allow dose adjustment.</w:t>
      </w:r>
    </w:p>
    <w:p w:rsidR="00B07CC2" w:rsidRPr="00BD2F4E" w:rsidP="00C53D1D" w14:paraId="3F526E92" w14:textId="77777777">
      <w:pPr>
        <w:widowControl w:val="0"/>
        <w:shd w:val="clear" w:color="auto" w:fill="FFFFFF"/>
        <w:tabs>
          <w:tab w:val="clear" w:pos="567"/>
        </w:tabs>
        <w:spacing w:line="240" w:lineRule="auto"/>
        <w:rPr>
          <w:color w:val="000000"/>
          <w:szCs w:val="22"/>
          <w:lang w:val="en-US"/>
        </w:rPr>
      </w:pPr>
    </w:p>
    <w:p w:rsidR="00B07CC2" w:rsidRPr="00BD2F4E" w:rsidP="00C53D1D" w14:paraId="3F526E93" w14:textId="77777777">
      <w:pPr>
        <w:keepNext/>
        <w:widowControl w:val="0"/>
        <w:shd w:val="clear" w:color="auto" w:fill="FFFFFF"/>
        <w:tabs>
          <w:tab w:val="clear" w:pos="567"/>
        </w:tabs>
        <w:spacing w:line="240" w:lineRule="auto"/>
        <w:ind w:left="567" w:hanging="567"/>
        <w:rPr>
          <w:color w:val="000000"/>
        </w:rPr>
      </w:pPr>
      <w:r w:rsidRPr="00BD2F4E">
        <w:rPr>
          <w:b/>
          <w:color w:val="000000"/>
        </w:rPr>
        <w:t>4.6</w:t>
      </w:r>
      <w:r w:rsidRPr="00BD2F4E">
        <w:rPr>
          <w:b/>
          <w:color w:val="000000"/>
        </w:rPr>
        <w:tab/>
      </w:r>
      <w:r w:rsidRPr="00BD2F4E" w:rsidR="004D3EAB">
        <w:rPr>
          <w:b/>
          <w:color w:val="000000"/>
        </w:rPr>
        <w:t xml:space="preserve">Fertility, </w:t>
      </w:r>
      <w:r w:rsidRPr="00BD2F4E" w:rsidR="00F338B3">
        <w:rPr>
          <w:b/>
          <w:color w:val="000000"/>
        </w:rPr>
        <w:t>p</w:t>
      </w:r>
      <w:r w:rsidRPr="00BD2F4E">
        <w:rPr>
          <w:b/>
          <w:color w:val="000000"/>
        </w:rPr>
        <w:t>regnancy and lactation</w:t>
      </w:r>
    </w:p>
    <w:p w:rsidR="00B07CC2" w:rsidRPr="00BD2F4E" w:rsidP="00C53D1D" w14:paraId="3F526E94" w14:textId="77777777">
      <w:pPr>
        <w:keepNext/>
        <w:widowControl w:val="0"/>
        <w:shd w:val="clear" w:color="auto" w:fill="FFFFFF"/>
        <w:tabs>
          <w:tab w:val="clear" w:pos="567"/>
        </w:tabs>
        <w:spacing w:line="240" w:lineRule="auto"/>
        <w:ind w:left="567" w:hanging="567"/>
        <w:rPr>
          <w:color w:val="000000"/>
          <w:u w:val="single"/>
        </w:rPr>
      </w:pPr>
    </w:p>
    <w:p w:rsidR="00B07CC2" w:rsidRPr="00BD2F4E" w:rsidP="00C53D1D" w14:paraId="3F526E95"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Pregnancy</w:t>
      </w:r>
    </w:p>
    <w:p w:rsidR="00B07CC2" w:rsidRPr="00BD2F4E" w:rsidP="00C53D1D" w14:paraId="3F526E96" w14:textId="77777777">
      <w:pPr>
        <w:pStyle w:val="Text"/>
        <w:widowControl w:val="0"/>
        <w:shd w:val="clear" w:color="auto" w:fill="FFFFFF"/>
        <w:spacing w:before="0"/>
        <w:jc w:val="left"/>
        <w:rPr>
          <w:color w:val="000000"/>
          <w:sz w:val="22"/>
          <w:szCs w:val="22"/>
        </w:rPr>
      </w:pPr>
      <w:r w:rsidRPr="00BD2F4E">
        <w:rPr>
          <w:color w:val="000000"/>
          <w:sz w:val="22"/>
          <w:szCs w:val="22"/>
        </w:rPr>
        <w:t>No clinical data on exposed pregnancies are available for deferasirox. Studies in animals have shown some reproductive toxicity at maternally toxic doses (see section 5.3). The potential risk for humans is unknown.</w:t>
      </w:r>
    </w:p>
    <w:p w:rsidR="00B07CC2" w:rsidRPr="00BD2F4E" w:rsidP="00C53D1D" w14:paraId="3F526E97" w14:textId="77777777">
      <w:pPr>
        <w:pStyle w:val="Text"/>
        <w:widowControl w:val="0"/>
        <w:shd w:val="clear" w:color="auto" w:fill="FFFFFF"/>
        <w:spacing w:before="0"/>
        <w:jc w:val="left"/>
        <w:rPr>
          <w:color w:val="000000"/>
          <w:sz w:val="22"/>
          <w:szCs w:val="22"/>
        </w:rPr>
      </w:pPr>
    </w:p>
    <w:p w:rsidR="006D3546" w:rsidRPr="00BD2F4E" w:rsidP="00C53D1D" w14:paraId="3F526E98" w14:textId="77777777">
      <w:pPr>
        <w:pStyle w:val="Text"/>
        <w:widowControl w:val="0"/>
        <w:shd w:val="clear" w:color="auto" w:fill="FFFFFF"/>
        <w:spacing w:before="0"/>
        <w:jc w:val="left"/>
        <w:rPr>
          <w:color w:val="000000"/>
          <w:sz w:val="22"/>
          <w:szCs w:val="22"/>
        </w:rPr>
      </w:pPr>
      <w:r w:rsidRPr="00BD2F4E">
        <w:rPr>
          <w:color w:val="000000"/>
          <w:sz w:val="22"/>
          <w:szCs w:val="22"/>
        </w:rPr>
        <w:t xml:space="preserve">As a precaution, it is recommended that EXJADE </w:t>
      </w:r>
      <w:r w:rsidRPr="00BD2F4E" w:rsidR="002D6611">
        <w:rPr>
          <w:color w:val="000000"/>
          <w:sz w:val="22"/>
          <w:szCs w:val="22"/>
        </w:rPr>
        <w:t xml:space="preserve">is </w:t>
      </w:r>
      <w:r w:rsidRPr="00BD2F4E">
        <w:rPr>
          <w:color w:val="000000"/>
          <w:sz w:val="22"/>
          <w:szCs w:val="22"/>
        </w:rPr>
        <w:t>not used during pregnancy unless clearly necessary.</w:t>
      </w:r>
    </w:p>
    <w:p w:rsidR="006D3546" w:rsidRPr="00BD2F4E" w:rsidP="00C53D1D" w14:paraId="3F526E99" w14:textId="77777777">
      <w:pPr>
        <w:pStyle w:val="Text"/>
        <w:widowControl w:val="0"/>
        <w:shd w:val="clear" w:color="auto" w:fill="FFFFFF"/>
        <w:spacing w:before="0"/>
        <w:jc w:val="left"/>
        <w:rPr>
          <w:color w:val="000000"/>
          <w:sz w:val="22"/>
          <w:szCs w:val="22"/>
        </w:rPr>
      </w:pPr>
    </w:p>
    <w:p w:rsidR="00B07CC2" w:rsidRPr="00BD2F4E" w:rsidP="00C53D1D" w14:paraId="3F526E9A" w14:textId="77777777">
      <w:pPr>
        <w:pStyle w:val="Text"/>
        <w:widowControl w:val="0"/>
        <w:shd w:val="clear" w:color="auto" w:fill="FFFFFF"/>
        <w:spacing w:before="0"/>
        <w:jc w:val="left"/>
        <w:rPr>
          <w:color w:val="000000"/>
          <w:sz w:val="22"/>
          <w:szCs w:val="22"/>
        </w:rPr>
      </w:pPr>
      <w:r w:rsidRPr="00BD2F4E">
        <w:rPr>
          <w:color w:val="000000"/>
          <w:sz w:val="22"/>
          <w:szCs w:val="22"/>
        </w:rPr>
        <w:t>EXJADE may decrease the efficacy of hormonal contraceptives (see section 4.5).</w:t>
      </w:r>
      <w:r w:rsidRPr="00BD2F4E" w:rsidR="0002534C">
        <w:rPr>
          <w:sz w:val="22"/>
          <w:szCs w:val="22"/>
        </w:rPr>
        <w:t xml:space="preserve"> </w:t>
      </w:r>
      <w:r w:rsidRPr="00BD2F4E" w:rsidR="0002534C">
        <w:rPr>
          <w:color w:val="000000"/>
          <w:sz w:val="22"/>
          <w:szCs w:val="22"/>
        </w:rPr>
        <w:t>Women of childbearing potential are recommended to use additional</w:t>
      </w:r>
      <w:r w:rsidRPr="00BD2F4E" w:rsidR="004400A7">
        <w:rPr>
          <w:color w:val="000000"/>
          <w:sz w:val="22"/>
          <w:szCs w:val="22"/>
        </w:rPr>
        <w:t xml:space="preserve"> or alternative non</w:t>
      </w:r>
      <w:r w:rsidRPr="00BD2F4E" w:rsidR="00FB182B">
        <w:rPr>
          <w:color w:val="000000"/>
          <w:sz w:val="22"/>
          <w:szCs w:val="22"/>
        </w:rPr>
        <w:noBreakHyphen/>
      </w:r>
      <w:r w:rsidRPr="00BD2F4E" w:rsidR="004400A7">
        <w:rPr>
          <w:color w:val="000000"/>
          <w:sz w:val="22"/>
          <w:szCs w:val="22"/>
        </w:rPr>
        <w:t>hormonal</w:t>
      </w:r>
      <w:r w:rsidRPr="00BD2F4E" w:rsidR="0002534C">
        <w:rPr>
          <w:color w:val="000000"/>
          <w:sz w:val="22"/>
          <w:szCs w:val="22"/>
        </w:rPr>
        <w:t xml:space="preserve"> metho</w:t>
      </w:r>
      <w:r w:rsidRPr="00BD2F4E" w:rsidR="003B7BAF">
        <w:rPr>
          <w:color w:val="000000"/>
          <w:sz w:val="22"/>
          <w:szCs w:val="22"/>
        </w:rPr>
        <w:t xml:space="preserve">ds of contraception when using </w:t>
      </w:r>
      <w:r w:rsidRPr="00BD2F4E" w:rsidR="0002534C">
        <w:rPr>
          <w:color w:val="000000"/>
          <w:sz w:val="22"/>
          <w:szCs w:val="22"/>
        </w:rPr>
        <w:t>EXJADE.</w:t>
      </w:r>
    </w:p>
    <w:p w:rsidR="00B07CC2" w:rsidRPr="00BD2F4E" w:rsidP="00C53D1D" w14:paraId="3F526E9B" w14:textId="77777777">
      <w:pPr>
        <w:pStyle w:val="Text"/>
        <w:widowControl w:val="0"/>
        <w:shd w:val="clear" w:color="auto" w:fill="FFFFFF"/>
        <w:spacing w:before="0"/>
        <w:jc w:val="left"/>
        <w:rPr>
          <w:color w:val="000000"/>
          <w:sz w:val="22"/>
          <w:szCs w:val="22"/>
        </w:rPr>
      </w:pPr>
    </w:p>
    <w:p w:rsidR="00B07CC2" w:rsidRPr="00BD2F4E" w:rsidP="00C53D1D" w14:paraId="3F526E9C"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Breast</w:t>
      </w:r>
      <w:r w:rsidRPr="00BD2F4E" w:rsidR="00FF09B5">
        <w:rPr>
          <w:color w:val="000000"/>
          <w:u w:val="single"/>
        </w:rPr>
        <w:noBreakHyphen/>
      </w:r>
      <w:r w:rsidRPr="00BD2F4E">
        <w:rPr>
          <w:color w:val="000000"/>
          <w:u w:val="single"/>
        </w:rPr>
        <w:t>feeding</w:t>
      </w:r>
    </w:p>
    <w:p w:rsidR="00B07CC2" w:rsidRPr="00BD2F4E" w:rsidP="00C53D1D" w14:paraId="3F526E9D" w14:textId="77777777">
      <w:pPr>
        <w:pStyle w:val="Text"/>
        <w:widowControl w:val="0"/>
        <w:shd w:val="clear" w:color="auto" w:fill="FFFFFF"/>
        <w:spacing w:before="0"/>
        <w:jc w:val="left"/>
        <w:rPr>
          <w:color w:val="000000"/>
          <w:sz w:val="22"/>
          <w:szCs w:val="22"/>
        </w:rPr>
      </w:pPr>
      <w:r w:rsidRPr="00BD2F4E">
        <w:rPr>
          <w:color w:val="000000"/>
          <w:sz w:val="22"/>
          <w:szCs w:val="22"/>
        </w:rPr>
        <w:t>In animal studies, deferasirox was found to be rapidly and extensively secreted into maternal milk. No effect on the offspring was noted. It is not known if deferasirox is secreted into human milk. Breast</w:t>
      </w:r>
      <w:r w:rsidRPr="00BD2F4E" w:rsidR="00FF09B5">
        <w:rPr>
          <w:color w:val="000000"/>
          <w:sz w:val="22"/>
          <w:szCs w:val="22"/>
        </w:rPr>
        <w:noBreakHyphen/>
      </w:r>
      <w:r w:rsidRPr="00BD2F4E">
        <w:rPr>
          <w:color w:val="000000"/>
          <w:sz w:val="22"/>
          <w:szCs w:val="22"/>
        </w:rPr>
        <w:t>feeding while taking EXJADE is not recommended.</w:t>
      </w:r>
    </w:p>
    <w:p w:rsidR="00B07CC2" w:rsidRPr="00BD2F4E" w:rsidP="00C53D1D" w14:paraId="3F526E9E" w14:textId="77777777">
      <w:pPr>
        <w:pStyle w:val="Text"/>
        <w:widowControl w:val="0"/>
        <w:shd w:val="clear" w:color="auto" w:fill="FFFFFF"/>
        <w:spacing w:before="0"/>
        <w:jc w:val="left"/>
        <w:rPr>
          <w:color w:val="000000"/>
          <w:sz w:val="22"/>
          <w:szCs w:val="22"/>
        </w:rPr>
      </w:pPr>
    </w:p>
    <w:p w:rsidR="00B07CC2" w:rsidRPr="00BD2F4E" w:rsidP="00C53D1D" w14:paraId="3F526E9F"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Fertility</w:t>
      </w:r>
    </w:p>
    <w:p w:rsidR="00B07CC2" w:rsidRPr="00BD2F4E" w:rsidP="00C53D1D" w14:paraId="3F526EA0" w14:textId="77777777">
      <w:pPr>
        <w:pStyle w:val="Text"/>
        <w:widowControl w:val="0"/>
        <w:shd w:val="clear" w:color="auto" w:fill="FFFFFF"/>
        <w:spacing w:before="0"/>
        <w:jc w:val="left"/>
        <w:rPr>
          <w:color w:val="000000"/>
          <w:sz w:val="22"/>
          <w:szCs w:val="22"/>
        </w:rPr>
      </w:pPr>
      <w:r w:rsidRPr="00BD2F4E">
        <w:rPr>
          <w:color w:val="000000"/>
          <w:sz w:val="22"/>
          <w:szCs w:val="22"/>
        </w:rPr>
        <w:t>No fertility data is available for humans. In animals, no adverse effects on male or female fertility were found (see section 5.3).</w:t>
      </w:r>
    </w:p>
    <w:p w:rsidR="00B07CC2" w:rsidRPr="00BD2F4E" w:rsidP="00C53D1D" w14:paraId="3F526EA1" w14:textId="77777777">
      <w:pPr>
        <w:widowControl w:val="0"/>
        <w:shd w:val="clear" w:color="auto" w:fill="FFFFFF"/>
        <w:tabs>
          <w:tab w:val="clear" w:pos="567"/>
        </w:tabs>
        <w:spacing w:line="240" w:lineRule="auto"/>
        <w:rPr>
          <w:color w:val="000000"/>
          <w:szCs w:val="22"/>
        </w:rPr>
      </w:pPr>
    </w:p>
    <w:p w:rsidR="00B07CC2" w:rsidRPr="00BD2F4E" w:rsidP="00C53D1D" w14:paraId="3F526EA2" w14:textId="77777777">
      <w:pPr>
        <w:keepNext/>
        <w:widowControl w:val="0"/>
        <w:shd w:val="clear" w:color="auto" w:fill="FFFFFF"/>
        <w:tabs>
          <w:tab w:val="clear" w:pos="567"/>
        </w:tabs>
        <w:spacing w:line="240" w:lineRule="auto"/>
        <w:ind w:left="567" w:hanging="567"/>
        <w:rPr>
          <w:color w:val="000000"/>
        </w:rPr>
      </w:pPr>
      <w:r w:rsidRPr="00BD2F4E">
        <w:rPr>
          <w:b/>
          <w:color w:val="000000"/>
        </w:rPr>
        <w:t>4.7</w:t>
      </w:r>
      <w:r w:rsidRPr="00BD2F4E">
        <w:rPr>
          <w:b/>
          <w:color w:val="000000"/>
        </w:rPr>
        <w:tab/>
        <w:t>Effects on ability to drive and use machines</w:t>
      </w:r>
    </w:p>
    <w:p w:rsidR="00B07CC2" w:rsidRPr="00BD2F4E" w:rsidP="00C53D1D" w14:paraId="3F526EA3" w14:textId="77777777">
      <w:pPr>
        <w:keepNext/>
        <w:widowControl w:val="0"/>
        <w:shd w:val="clear" w:color="auto" w:fill="FFFFFF"/>
        <w:tabs>
          <w:tab w:val="clear" w:pos="567"/>
        </w:tabs>
        <w:spacing w:line="240" w:lineRule="auto"/>
        <w:rPr>
          <w:color w:val="000000"/>
        </w:rPr>
      </w:pPr>
    </w:p>
    <w:p w:rsidR="00B07CC2" w:rsidRPr="00BD2F4E" w:rsidP="00C53D1D" w14:paraId="3F526EA4" w14:textId="77777777">
      <w:pPr>
        <w:widowControl w:val="0"/>
        <w:shd w:val="clear" w:color="auto" w:fill="FFFFFF"/>
        <w:tabs>
          <w:tab w:val="clear" w:pos="567"/>
        </w:tabs>
        <w:spacing w:line="240" w:lineRule="auto"/>
        <w:rPr>
          <w:color w:val="000000"/>
        </w:rPr>
      </w:pPr>
      <w:r w:rsidRPr="00BD2F4E">
        <w:rPr>
          <w:color w:val="000000"/>
        </w:rPr>
        <w:t>EXJADE has minor influence on the ability to drive and use machines.</w:t>
      </w:r>
      <w:r w:rsidRPr="00BD2F4E">
        <w:rPr>
          <w:color w:val="000000"/>
        </w:rPr>
        <w:t xml:space="preserve"> Patients experiencing the uncommon adverse reaction of dizziness should exercise caution when driving or operating </w:t>
      </w:r>
      <w:r w:rsidRPr="00BD2F4E" w:rsidR="0002534C">
        <w:rPr>
          <w:color w:val="000000"/>
        </w:rPr>
        <w:t xml:space="preserve">machines </w:t>
      </w:r>
      <w:r w:rsidRPr="00BD2F4E">
        <w:rPr>
          <w:color w:val="000000"/>
        </w:rPr>
        <w:t>(see section 4.8).</w:t>
      </w:r>
    </w:p>
    <w:p w:rsidR="00B07CC2" w:rsidRPr="00BD2F4E" w:rsidP="00C53D1D" w14:paraId="3F526EA5" w14:textId="77777777">
      <w:pPr>
        <w:widowControl w:val="0"/>
        <w:shd w:val="clear" w:color="auto" w:fill="FFFFFF"/>
        <w:tabs>
          <w:tab w:val="clear" w:pos="567"/>
        </w:tabs>
        <w:spacing w:line="240" w:lineRule="auto"/>
        <w:rPr>
          <w:color w:val="000000"/>
        </w:rPr>
      </w:pPr>
    </w:p>
    <w:p w:rsidR="00B07CC2" w:rsidRPr="00BD2F4E" w:rsidP="00C53D1D" w14:paraId="3F526EA6" w14:textId="77777777">
      <w:pPr>
        <w:keepNext/>
        <w:widowControl w:val="0"/>
        <w:shd w:val="clear" w:color="auto" w:fill="FFFFFF"/>
        <w:tabs>
          <w:tab w:val="clear" w:pos="567"/>
        </w:tabs>
        <w:spacing w:line="240" w:lineRule="auto"/>
        <w:ind w:left="567" w:hanging="567"/>
        <w:rPr>
          <w:b/>
          <w:color w:val="000000"/>
        </w:rPr>
      </w:pPr>
      <w:r w:rsidRPr="00BD2F4E">
        <w:rPr>
          <w:b/>
          <w:color w:val="000000"/>
        </w:rPr>
        <w:t>4.8</w:t>
      </w:r>
      <w:r w:rsidRPr="00BD2F4E">
        <w:rPr>
          <w:b/>
          <w:color w:val="000000"/>
        </w:rPr>
        <w:tab/>
        <w:t>Undesirable effects</w:t>
      </w:r>
    </w:p>
    <w:p w:rsidR="00B07CC2" w:rsidRPr="00BD2F4E" w:rsidP="00C53D1D" w14:paraId="3F526EA7" w14:textId="77777777">
      <w:pPr>
        <w:keepNext/>
        <w:widowControl w:val="0"/>
        <w:shd w:val="clear" w:color="auto" w:fill="FFFFFF"/>
        <w:tabs>
          <w:tab w:val="clear" w:pos="567"/>
        </w:tabs>
        <w:spacing w:line="240" w:lineRule="auto"/>
        <w:ind w:left="567" w:hanging="567"/>
        <w:rPr>
          <w:color w:val="000000"/>
        </w:rPr>
      </w:pPr>
    </w:p>
    <w:p w:rsidR="00B57F70" w:rsidRPr="00BD2F4E" w:rsidP="00C53D1D" w14:paraId="3F526EA8" w14:textId="77777777">
      <w:pPr>
        <w:keepNext/>
        <w:widowControl w:val="0"/>
        <w:shd w:val="clear" w:color="auto" w:fill="FFFFFF"/>
        <w:tabs>
          <w:tab w:val="clear" w:pos="567"/>
        </w:tabs>
        <w:spacing w:line="240" w:lineRule="auto"/>
        <w:ind w:left="567" w:hanging="567"/>
        <w:rPr>
          <w:color w:val="000000"/>
          <w:szCs w:val="22"/>
          <w:u w:val="single"/>
        </w:rPr>
      </w:pPr>
      <w:r w:rsidRPr="00BD2F4E">
        <w:rPr>
          <w:color w:val="000000"/>
          <w:szCs w:val="22"/>
          <w:u w:val="single"/>
        </w:rPr>
        <w:t>Summary of the safety profile</w:t>
      </w:r>
    </w:p>
    <w:p w:rsidR="00B07CC2" w:rsidRPr="00BD2F4E" w:rsidP="00C53D1D" w14:paraId="3F526EA9"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most frequent reactions reported during chronic treatment with </w:t>
      </w:r>
      <w:r w:rsidRPr="00BD2F4E" w:rsidR="00367D23">
        <w:rPr>
          <w:color w:val="000000"/>
          <w:sz w:val="22"/>
          <w:szCs w:val="22"/>
        </w:rPr>
        <w:t>deferasirox dispersible tablet</w:t>
      </w:r>
      <w:r w:rsidRPr="00BD2F4E" w:rsidR="00906C53">
        <w:rPr>
          <w:color w:val="000000"/>
          <w:sz w:val="22"/>
          <w:szCs w:val="22"/>
        </w:rPr>
        <w:t>s</w:t>
      </w:r>
      <w:r w:rsidRPr="00BD2F4E" w:rsidR="00367D23">
        <w:rPr>
          <w:color w:val="000000"/>
          <w:sz w:val="22"/>
          <w:szCs w:val="22"/>
        </w:rPr>
        <w:t xml:space="preserve"> </w:t>
      </w:r>
      <w:r w:rsidRPr="00BD2F4E">
        <w:rPr>
          <w:color w:val="000000"/>
          <w:sz w:val="22"/>
          <w:szCs w:val="22"/>
        </w:rPr>
        <w:t xml:space="preserve">in adult and paediatric patients include gastrointestinal disturbances (mainly nausea, vomiting, diarrhoea or abdominal pain) and skin rash. Diarrhoea is reported more commonly in paediatric patients aged 2 to 5 years </w:t>
      </w:r>
      <w:r w:rsidRPr="00BD2F4E" w:rsidR="009D1424">
        <w:rPr>
          <w:color w:val="000000"/>
          <w:sz w:val="22"/>
          <w:szCs w:val="22"/>
        </w:rPr>
        <w:t>and in the elderly</w:t>
      </w:r>
      <w:r w:rsidRPr="00BD2F4E">
        <w:rPr>
          <w:color w:val="000000"/>
          <w:sz w:val="22"/>
          <w:szCs w:val="22"/>
        </w:rPr>
        <w:t>. These reactions are dose</w:t>
      </w:r>
      <w:r w:rsidRPr="00BD2F4E" w:rsidR="00FF09B5">
        <w:rPr>
          <w:color w:val="000000"/>
          <w:sz w:val="22"/>
          <w:szCs w:val="22"/>
        </w:rPr>
        <w:noBreakHyphen/>
      </w:r>
      <w:r w:rsidRPr="00BD2F4E">
        <w:rPr>
          <w:color w:val="000000"/>
          <w:sz w:val="22"/>
          <w:szCs w:val="22"/>
        </w:rPr>
        <w:t>dependent, mostly mild to moderate, generally transient and mostly resolve even if treatment is continued.</w:t>
      </w:r>
    </w:p>
    <w:p w:rsidR="00593231" w:rsidRPr="00BD2F4E" w:rsidP="00C53D1D" w14:paraId="3F526EAA" w14:textId="77777777">
      <w:pPr>
        <w:pStyle w:val="Text"/>
        <w:widowControl w:val="0"/>
        <w:shd w:val="clear" w:color="auto" w:fill="FFFFFF"/>
        <w:spacing w:before="0"/>
        <w:jc w:val="left"/>
        <w:rPr>
          <w:color w:val="000000"/>
          <w:sz w:val="22"/>
          <w:szCs w:val="22"/>
        </w:rPr>
      </w:pPr>
      <w:bookmarkStart w:id="0" w:name="OLE_LINK1"/>
    </w:p>
    <w:p w:rsidR="00B07CC2" w:rsidRPr="00BD2F4E" w:rsidP="00C53D1D" w14:paraId="3F526EAB" w14:textId="77777777">
      <w:pPr>
        <w:shd w:val="clear" w:color="auto" w:fill="FFFFFF"/>
        <w:rPr>
          <w:color w:val="000000"/>
          <w:szCs w:val="22"/>
          <w:lang w:val="en-US"/>
        </w:rPr>
      </w:pPr>
      <w:r w:rsidRPr="00BD2F4E">
        <w:rPr>
          <w:color w:val="000000"/>
          <w:szCs w:val="22"/>
          <w:lang w:val="en-US"/>
        </w:rPr>
        <w:t xml:space="preserve">During clinical </w:t>
      </w:r>
      <w:r w:rsidRPr="00BD2F4E" w:rsidR="00F61B31">
        <w:rPr>
          <w:color w:val="000000"/>
          <w:szCs w:val="22"/>
          <w:lang w:val="en-US"/>
        </w:rPr>
        <w:t>studies</w:t>
      </w:r>
      <w:r w:rsidRPr="00BD2F4E">
        <w:rPr>
          <w:color w:val="000000"/>
          <w:szCs w:val="22"/>
          <w:lang w:val="en-US"/>
        </w:rPr>
        <w:t xml:space="preserve">, </w:t>
      </w:r>
      <w:r w:rsidRPr="00BD2F4E" w:rsidR="00587519">
        <w:rPr>
          <w:color w:val="000000"/>
          <w:szCs w:val="22"/>
          <w:lang w:val="en-US"/>
        </w:rPr>
        <w:t>dose</w:t>
      </w:r>
      <w:r w:rsidRPr="00BD2F4E" w:rsidR="00FF09B5">
        <w:rPr>
          <w:color w:val="000000"/>
          <w:szCs w:val="22"/>
          <w:lang w:val="en-US"/>
        </w:rPr>
        <w:noBreakHyphen/>
      </w:r>
      <w:r w:rsidRPr="00BD2F4E" w:rsidR="00587519">
        <w:rPr>
          <w:color w:val="000000"/>
          <w:szCs w:val="22"/>
          <w:lang w:val="en-US"/>
        </w:rPr>
        <w:t xml:space="preserve">dependent </w:t>
      </w:r>
      <w:r w:rsidRPr="00BD2F4E">
        <w:rPr>
          <w:color w:val="000000"/>
          <w:szCs w:val="22"/>
          <w:lang w:val="en-US"/>
        </w:rPr>
        <w:t>increases in serum creatinine occurred in about 36% of patients</w:t>
      </w:r>
      <w:r w:rsidRPr="00BD2F4E" w:rsidR="00906C53">
        <w:rPr>
          <w:color w:val="000000"/>
          <w:szCs w:val="22"/>
          <w:lang w:val="en-US"/>
        </w:rPr>
        <w:t>, though most remain</w:t>
      </w:r>
      <w:r w:rsidRPr="00BD2F4E" w:rsidR="00AD771E">
        <w:rPr>
          <w:color w:val="000000"/>
          <w:szCs w:val="22"/>
          <w:lang w:val="en-US"/>
        </w:rPr>
        <w:t>ed</w:t>
      </w:r>
      <w:r w:rsidRPr="00BD2F4E" w:rsidR="00906C53">
        <w:rPr>
          <w:color w:val="000000"/>
          <w:szCs w:val="22"/>
          <w:lang w:val="en-US"/>
        </w:rPr>
        <w:t xml:space="preserve"> within the normal range</w:t>
      </w:r>
      <w:r w:rsidRPr="00BD2F4E">
        <w:rPr>
          <w:color w:val="000000"/>
          <w:szCs w:val="22"/>
          <w:lang w:val="en-US"/>
        </w:rPr>
        <w:t xml:space="preserve">. </w:t>
      </w:r>
      <w:r w:rsidRPr="00BD2F4E" w:rsidR="007669C4">
        <w:rPr>
          <w:color w:val="000000"/>
          <w:szCs w:val="22"/>
          <w:lang w:val="en-US"/>
        </w:rPr>
        <w:t>Decreases in mean creatinine clearance have been observed in both p</w:t>
      </w:r>
      <w:r w:rsidRPr="00BD2F4E" w:rsidR="006C1A95">
        <w:rPr>
          <w:color w:val="000000"/>
          <w:szCs w:val="22"/>
          <w:lang w:val="en-US"/>
        </w:rPr>
        <w:t>a</w:t>
      </w:r>
      <w:r w:rsidRPr="00BD2F4E" w:rsidR="007669C4">
        <w:rPr>
          <w:color w:val="000000"/>
          <w:szCs w:val="22"/>
          <w:lang w:val="en-US"/>
        </w:rPr>
        <w:t>ediatric and adult patients with beta</w:t>
      </w:r>
      <w:r w:rsidRPr="00BD2F4E" w:rsidR="00FF09B5">
        <w:rPr>
          <w:color w:val="000000"/>
          <w:szCs w:val="22"/>
          <w:lang w:val="en-US"/>
        </w:rPr>
        <w:noBreakHyphen/>
      </w:r>
      <w:r w:rsidRPr="00BD2F4E" w:rsidR="007669C4">
        <w:rPr>
          <w:color w:val="000000"/>
          <w:szCs w:val="22"/>
          <w:lang w:val="en-US"/>
        </w:rPr>
        <w:t xml:space="preserve">thalassemia and iron overload during the first year of treatment, but there is evidence that this does not decrease further in subsequent years of treatment. Elevations of liver transaminases have been reported. Safety monitoring schedules for renal and liver parameters are recommended. Auditory (decreased hearing) and ocular (lens opacities) disturbances are uncommon, and yearly examinations are also recommended </w:t>
      </w:r>
      <w:r w:rsidRPr="00BD2F4E">
        <w:rPr>
          <w:color w:val="000000"/>
          <w:szCs w:val="22"/>
          <w:lang w:val="en-US"/>
        </w:rPr>
        <w:t>(see section 4.4).</w:t>
      </w:r>
      <w:bookmarkEnd w:id="0"/>
    </w:p>
    <w:p w:rsidR="000D4D50" w:rsidRPr="00BD2F4E" w:rsidP="000D4D50" w14:paraId="3F526EAC" w14:textId="77777777">
      <w:pPr>
        <w:rPr>
          <w:color w:val="000000"/>
          <w:szCs w:val="22"/>
          <w:lang w:val="en-US"/>
        </w:rPr>
      </w:pPr>
    </w:p>
    <w:p w:rsidR="000D4D50" w:rsidRPr="00BD2F4E" w:rsidP="000D4D50" w14:paraId="3F526EAD" w14:textId="77777777">
      <w:pPr>
        <w:rPr>
          <w:color w:val="000000"/>
          <w:szCs w:val="22"/>
          <w:lang w:val="en-US"/>
        </w:rPr>
      </w:pPr>
      <w:r w:rsidRPr="00BD2F4E">
        <w:rPr>
          <w:color w:val="000000"/>
          <w:szCs w:val="22"/>
          <w:lang w:val="en-US"/>
        </w:rPr>
        <w:t>Severe cutaneous adverse reactions (SCARs), including Stevens-Johnson syndrome (SJS), toxic epidermal necrolysis (TEN) and drug reaction with eosinophilia and systemic symptoms (DRESS) have been reported with the use of EXJADE (see section 4.4).</w:t>
      </w:r>
    </w:p>
    <w:p w:rsidR="00FB5F8D" w:rsidRPr="00BD2F4E" w:rsidP="00C53D1D" w14:paraId="3F526EAE" w14:textId="77777777">
      <w:pPr>
        <w:pStyle w:val="Text"/>
        <w:widowControl w:val="0"/>
        <w:shd w:val="clear" w:color="auto" w:fill="FFFFFF"/>
        <w:spacing w:before="0"/>
        <w:jc w:val="left"/>
        <w:rPr>
          <w:color w:val="000000"/>
          <w:sz w:val="22"/>
          <w:szCs w:val="22"/>
        </w:rPr>
      </w:pPr>
    </w:p>
    <w:p w:rsidR="00B07CC2" w:rsidRPr="00BD2F4E" w:rsidP="00C53D1D" w14:paraId="3F526EAF"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Tabulated list of adverse reactions</w:t>
      </w:r>
    </w:p>
    <w:p w:rsidR="00B07CC2" w:rsidRPr="00BD2F4E" w:rsidP="00C53D1D" w14:paraId="3F526EB0" w14:textId="77777777">
      <w:pPr>
        <w:pStyle w:val="Text"/>
        <w:widowControl w:val="0"/>
        <w:shd w:val="clear" w:color="auto" w:fill="FFFFFF"/>
        <w:spacing w:before="0"/>
        <w:jc w:val="left"/>
        <w:rPr>
          <w:color w:val="000000"/>
          <w:sz w:val="22"/>
          <w:szCs w:val="22"/>
        </w:rPr>
      </w:pPr>
      <w:r w:rsidRPr="00BD2F4E">
        <w:rPr>
          <w:color w:val="000000"/>
          <w:sz w:val="22"/>
          <w:szCs w:val="22"/>
        </w:rPr>
        <w:t>Adverse reactions are ranked below using the following convention: very common (≥1/10); common (≥1/100 to &lt;1/10); uncommon (≥1/1,000 to &lt;1/100); rare (≥1/10,000 to &lt;1/1,000); very rare (&lt;1/10,000); not known (cannot be estimated from the available data). Within each frequency grouping, adverse reactions are presented in order of decreasing seriousness.</w:t>
      </w:r>
    </w:p>
    <w:p w:rsidR="00B07CC2" w:rsidRPr="00BD2F4E" w:rsidP="00C53D1D" w14:paraId="3F526EB1" w14:textId="77777777">
      <w:pPr>
        <w:pStyle w:val="Text"/>
        <w:widowControl w:val="0"/>
        <w:shd w:val="clear" w:color="auto" w:fill="FFFFFF"/>
        <w:spacing w:before="0"/>
        <w:jc w:val="left"/>
        <w:rPr>
          <w:color w:val="000000"/>
          <w:sz w:val="16"/>
          <w:szCs w:val="16"/>
        </w:rPr>
      </w:pPr>
    </w:p>
    <w:p w:rsidR="00B07CC2" w:rsidRPr="00BD2F4E" w:rsidP="00C53D1D" w14:paraId="3F526EB2"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Table </w:t>
      </w:r>
      <w:r w:rsidRPr="00BD2F4E" w:rsidR="004E1878">
        <w:rPr>
          <w:color w:val="000000"/>
          <w:sz w:val="22"/>
          <w:szCs w:val="22"/>
          <w:u w:val="single"/>
        </w:rPr>
        <w:t>5</w:t>
      </w:r>
    </w:p>
    <w:p w:rsidR="00B07CC2" w:rsidRPr="00BD2F4E" w:rsidP="00C53D1D" w14:paraId="3F526EB3" w14:textId="77777777">
      <w:pPr>
        <w:pStyle w:val="Text"/>
        <w:keepNext/>
        <w:widowControl w:val="0"/>
        <w:shd w:val="clear" w:color="auto" w:fill="FFFFFF"/>
        <w:spacing w:before="0"/>
        <w:jc w:val="left"/>
        <w:rPr>
          <w:color w:val="000000"/>
          <w:sz w:val="22"/>
          <w:szCs w:val="22"/>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67"/>
        <w:gridCol w:w="1843"/>
        <w:gridCol w:w="6290"/>
      </w:tblGrid>
      <w:tr w14:paraId="3F526EB5" w14:textId="77777777">
        <w:tblPrEx>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Ex>
        <w:trPr>
          <w:cantSplit/>
        </w:trPr>
        <w:tc>
          <w:tcPr>
            <w:tcW w:w="8700" w:type="dxa"/>
            <w:gridSpan w:val="3"/>
          </w:tcPr>
          <w:p w:rsidR="00B07CC2" w:rsidRPr="00BD2F4E" w:rsidP="00C53D1D" w14:paraId="3F526EB4" w14:textId="77777777">
            <w:pPr>
              <w:pStyle w:val="Table"/>
              <w:keepNext/>
              <w:keepLines w:val="0"/>
              <w:widowControl w:val="0"/>
              <w:shd w:val="clear" w:color="auto" w:fill="FFFFFF"/>
              <w:spacing w:before="0" w:after="0"/>
              <w:rPr>
                <w:rFonts w:ascii="Times New Roman" w:hAnsi="Times New Roman"/>
                <w:b/>
                <w:snapToGrid w:val="0"/>
                <w:color w:val="000000"/>
                <w:szCs w:val="22"/>
                <w:lang w:val="en-GB"/>
              </w:rPr>
            </w:pPr>
            <w:r w:rsidRPr="00BD2F4E">
              <w:rPr>
                <w:rFonts w:ascii="Times New Roman" w:hAnsi="Times New Roman"/>
                <w:b/>
                <w:snapToGrid w:val="0"/>
                <w:color w:val="000000"/>
                <w:szCs w:val="22"/>
                <w:lang w:val="en-GB"/>
              </w:rPr>
              <w:t>Blood and lymphatic system disorders</w:t>
            </w:r>
          </w:p>
        </w:tc>
      </w:tr>
      <w:tr w14:paraId="3F526EB9" w14:textId="77777777">
        <w:tblPrEx>
          <w:tblW w:w="0" w:type="auto"/>
          <w:tblInd w:w="108" w:type="dxa"/>
          <w:tblLayout w:type="fixed"/>
          <w:tblLook w:val="0000"/>
        </w:tblPrEx>
        <w:trPr>
          <w:cantSplit/>
        </w:trPr>
        <w:tc>
          <w:tcPr>
            <w:tcW w:w="567" w:type="dxa"/>
          </w:tcPr>
          <w:p w:rsidR="00B07CC2" w:rsidRPr="00BD2F4E" w:rsidP="00C53D1D" w14:paraId="3F526EB6"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EB7"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B07CC2" w:rsidRPr="00BD2F4E" w:rsidP="00C53D1D" w14:paraId="3F526EB8" w14:textId="77777777">
            <w:pPr>
              <w:pStyle w:val="Table"/>
              <w:keepLines w:val="0"/>
              <w:widowControl w:val="0"/>
              <w:shd w:val="clear" w:color="auto" w:fill="FFFFFF"/>
              <w:spacing w:before="0" w:after="0"/>
              <w:rPr>
                <w:rFonts w:ascii="Times New Roman" w:hAnsi="Times New Roman"/>
                <w:color w:val="000000"/>
                <w:szCs w:val="22"/>
                <w:lang w:val="it-IT"/>
              </w:rPr>
            </w:pPr>
            <w:r w:rsidRPr="00BD2F4E">
              <w:rPr>
                <w:rFonts w:ascii="Times New Roman" w:hAnsi="Times New Roman"/>
                <w:color w:val="000000"/>
                <w:szCs w:val="22"/>
                <w:lang w:val="it-IT"/>
              </w:rPr>
              <w:t>Pancytopenia</w:t>
            </w:r>
            <w:r w:rsidRPr="00BD2F4E">
              <w:rPr>
                <w:rFonts w:ascii="Times New Roman" w:hAnsi="Times New Roman"/>
                <w:color w:val="000000"/>
                <w:szCs w:val="22"/>
                <w:vertAlign w:val="superscript"/>
                <w:lang w:val="it-IT"/>
              </w:rPr>
              <w:t>1</w:t>
            </w:r>
            <w:r w:rsidRPr="00BD2F4E">
              <w:rPr>
                <w:rFonts w:ascii="Times New Roman" w:hAnsi="Times New Roman"/>
                <w:color w:val="000000"/>
                <w:szCs w:val="22"/>
                <w:lang w:val="it-IT"/>
              </w:rPr>
              <w:t>, thrombocytopenia</w:t>
            </w:r>
            <w:r w:rsidRPr="00BD2F4E">
              <w:rPr>
                <w:rFonts w:ascii="Times New Roman" w:hAnsi="Times New Roman"/>
                <w:color w:val="000000"/>
                <w:szCs w:val="22"/>
                <w:vertAlign w:val="superscript"/>
                <w:lang w:val="it-IT"/>
              </w:rPr>
              <w:t>1</w:t>
            </w:r>
            <w:r w:rsidRPr="00BD2F4E" w:rsidR="006D3546">
              <w:rPr>
                <w:rFonts w:ascii="Times New Roman" w:hAnsi="Times New Roman"/>
                <w:color w:val="000000"/>
                <w:szCs w:val="22"/>
                <w:lang w:val="it-IT"/>
              </w:rPr>
              <w:t>, anaemia aggravated</w:t>
            </w:r>
            <w:r w:rsidRPr="00BD2F4E" w:rsidR="006D3546">
              <w:rPr>
                <w:rFonts w:ascii="Times New Roman" w:hAnsi="Times New Roman"/>
                <w:color w:val="000000"/>
                <w:szCs w:val="22"/>
                <w:vertAlign w:val="superscript"/>
                <w:lang w:val="it-IT"/>
              </w:rPr>
              <w:t>1</w:t>
            </w:r>
            <w:r w:rsidRPr="00BD2F4E" w:rsidR="00A56D4A">
              <w:rPr>
                <w:rFonts w:ascii="Times New Roman" w:hAnsi="Times New Roman"/>
                <w:color w:val="000000"/>
                <w:szCs w:val="22"/>
                <w:lang w:val="it-IT"/>
              </w:rPr>
              <w:t>,</w:t>
            </w:r>
            <w:r w:rsidRPr="00BD2F4E" w:rsidR="00A56D4A">
              <w:rPr>
                <w:lang w:val="it-IT"/>
              </w:rPr>
              <w:t xml:space="preserve"> </w:t>
            </w:r>
            <w:r w:rsidRPr="00BD2F4E" w:rsidR="00A56D4A">
              <w:rPr>
                <w:rFonts w:ascii="Times New Roman" w:hAnsi="Times New Roman"/>
                <w:color w:val="000000"/>
                <w:szCs w:val="22"/>
                <w:lang w:val="it-IT"/>
              </w:rPr>
              <w:t>neutropenia</w:t>
            </w:r>
            <w:r w:rsidRPr="00BD2F4E" w:rsidR="0067299C">
              <w:rPr>
                <w:rFonts w:ascii="Times New Roman" w:hAnsi="Times New Roman"/>
                <w:color w:val="000000"/>
                <w:szCs w:val="22"/>
                <w:vertAlign w:val="superscript"/>
                <w:lang w:val="it-IT"/>
              </w:rPr>
              <w:t>1</w:t>
            </w:r>
          </w:p>
        </w:tc>
      </w:tr>
      <w:tr w14:paraId="3F526EBB" w14:textId="77777777">
        <w:tblPrEx>
          <w:tblW w:w="0" w:type="auto"/>
          <w:tblInd w:w="108" w:type="dxa"/>
          <w:tblLayout w:type="fixed"/>
          <w:tblLook w:val="0000"/>
        </w:tblPrEx>
        <w:trPr>
          <w:cantSplit/>
        </w:trPr>
        <w:tc>
          <w:tcPr>
            <w:tcW w:w="8700" w:type="dxa"/>
            <w:gridSpan w:val="3"/>
          </w:tcPr>
          <w:p w:rsidR="00B07CC2" w:rsidRPr="00BD2F4E" w:rsidP="00C53D1D" w14:paraId="3F526EBA"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Immune system disorders</w:t>
            </w:r>
          </w:p>
        </w:tc>
      </w:tr>
      <w:tr w14:paraId="3F526EBF" w14:textId="77777777">
        <w:tblPrEx>
          <w:tblW w:w="0" w:type="auto"/>
          <w:tblInd w:w="108" w:type="dxa"/>
          <w:tblLayout w:type="fixed"/>
          <w:tblLook w:val="0000"/>
        </w:tblPrEx>
        <w:trPr>
          <w:cantSplit/>
        </w:trPr>
        <w:tc>
          <w:tcPr>
            <w:tcW w:w="567" w:type="dxa"/>
          </w:tcPr>
          <w:p w:rsidR="00B07CC2" w:rsidRPr="00BD2F4E" w:rsidP="00C53D1D" w14:paraId="3F526EBC"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EBD"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B07CC2" w:rsidRPr="00BD2F4E" w:rsidP="00C53D1D" w14:paraId="3F526EBE"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 xml:space="preserve">Hypersensitivity reactions (including </w:t>
            </w:r>
            <w:r w:rsidRPr="00BD2F4E" w:rsidR="0067299C">
              <w:rPr>
                <w:rFonts w:ascii="Times New Roman" w:hAnsi="Times New Roman"/>
                <w:color w:val="000000"/>
                <w:szCs w:val="22"/>
              </w:rPr>
              <w:t>anaphylactic reactions</w:t>
            </w:r>
            <w:r w:rsidRPr="00BD2F4E">
              <w:rPr>
                <w:rFonts w:ascii="Times New Roman" w:hAnsi="Times New Roman"/>
                <w:color w:val="000000"/>
                <w:szCs w:val="22"/>
              </w:rPr>
              <w:t xml:space="preserve"> and angioedema)</w:t>
            </w:r>
            <w:r w:rsidRPr="00BD2F4E">
              <w:rPr>
                <w:rFonts w:ascii="Times New Roman" w:hAnsi="Times New Roman"/>
                <w:color w:val="000000"/>
                <w:szCs w:val="22"/>
                <w:vertAlign w:val="superscript"/>
              </w:rPr>
              <w:t>1</w:t>
            </w:r>
          </w:p>
        </w:tc>
      </w:tr>
      <w:tr w14:paraId="3F526EC1" w14:textId="77777777" w:rsidTr="00746B73">
        <w:tblPrEx>
          <w:tblW w:w="0" w:type="auto"/>
          <w:tblInd w:w="108" w:type="dxa"/>
          <w:tblLayout w:type="fixed"/>
          <w:tblLook w:val="0000"/>
        </w:tblPrEx>
        <w:trPr>
          <w:cantSplit/>
        </w:trPr>
        <w:tc>
          <w:tcPr>
            <w:tcW w:w="8700" w:type="dxa"/>
            <w:gridSpan w:val="3"/>
          </w:tcPr>
          <w:p w:rsidR="00640806" w:rsidRPr="00BD2F4E" w:rsidP="00C53D1D" w14:paraId="3F526EC0"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Metabolism and nutrition disorders</w:t>
            </w:r>
          </w:p>
        </w:tc>
      </w:tr>
      <w:tr w14:paraId="3F526EC5" w14:textId="77777777">
        <w:tblPrEx>
          <w:tblW w:w="0" w:type="auto"/>
          <w:tblInd w:w="108" w:type="dxa"/>
          <w:tblLayout w:type="fixed"/>
          <w:tblLook w:val="0000"/>
        </w:tblPrEx>
        <w:trPr>
          <w:cantSplit/>
        </w:trPr>
        <w:tc>
          <w:tcPr>
            <w:tcW w:w="567" w:type="dxa"/>
          </w:tcPr>
          <w:p w:rsidR="00640806" w:rsidRPr="00BD2F4E" w:rsidP="00C53D1D" w14:paraId="3F526EC2"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640806" w:rsidRPr="00BD2F4E" w:rsidP="00C53D1D" w14:paraId="3F526EC3"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rPr>
              <w:t>Not known:</w:t>
            </w:r>
          </w:p>
        </w:tc>
        <w:tc>
          <w:tcPr>
            <w:tcW w:w="6290" w:type="dxa"/>
          </w:tcPr>
          <w:p w:rsidR="00640806" w:rsidRPr="00BD2F4E" w:rsidP="00C53D1D" w14:paraId="3F526EC4"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rPr>
              <w:t>Metabolic acidosis</w:t>
            </w:r>
            <w:r w:rsidRPr="00BD2F4E" w:rsidR="007D6656">
              <w:rPr>
                <w:rFonts w:ascii="Times New Roman" w:hAnsi="Times New Roman"/>
                <w:color w:val="000000"/>
                <w:szCs w:val="22"/>
                <w:vertAlign w:val="superscript"/>
              </w:rPr>
              <w:t>1</w:t>
            </w:r>
          </w:p>
        </w:tc>
      </w:tr>
      <w:tr w14:paraId="3F526EC7" w14:textId="77777777">
        <w:tblPrEx>
          <w:tblW w:w="0" w:type="auto"/>
          <w:tblInd w:w="108" w:type="dxa"/>
          <w:tblLayout w:type="fixed"/>
          <w:tblLook w:val="0000"/>
        </w:tblPrEx>
        <w:trPr>
          <w:cantSplit/>
        </w:trPr>
        <w:tc>
          <w:tcPr>
            <w:tcW w:w="8700" w:type="dxa"/>
            <w:gridSpan w:val="3"/>
          </w:tcPr>
          <w:p w:rsidR="00B07CC2" w:rsidRPr="00BD2F4E" w:rsidP="00C53D1D" w14:paraId="3F526EC6"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Psychiatric disorders</w:t>
            </w:r>
          </w:p>
        </w:tc>
      </w:tr>
      <w:tr w14:paraId="3F526ECB" w14:textId="77777777">
        <w:tblPrEx>
          <w:tblW w:w="0" w:type="auto"/>
          <w:tblInd w:w="108" w:type="dxa"/>
          <w:tblLayout w:type="fixed"/>
          <w:tblLook w:val="0000"/>
        </w:tblPrEx>
        <w:trPr>
          <w:cantSplit/>
        </w:trPr>
        <w:tc>
          <w:tcPr>
            <w:tcW w:w="567" w:type="dxa"/>
          </w:tcPr>
          <w:p w:rsidR="00B07CC2" w:rsidRPr="00BD2F4E" w:rsidP="00C53D1D" w14:paraId="3F526EC8"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EC9"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B07CC2" w:rsidRPr="00BD2F4E" w:rsidP="00C53D1D" w14:paraId="3F526ECA"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Anxiety, sleep disorder</w:t>
            </w:r>
          </w:p>
        </w:tc>
      </w:tr>
      <w:tr w14:paraId="3F526ECD" w14:textId="77777777">
        <w:tblPrEx>
          <w:tblW w:w="0" w:type="auto"/>
          <w:tblInd w:w="108" w:type="dxa"/>
          <w:tblLayout w:type="fixed"/>
          <w:tblLook w:val="0000"/>
        </w:tblPrEx>
        <w:trPr>
          <w:cantSplit/>
        </w:trPr>
        <w:tc>
          <w:tcPr>
            <w:tcW w:w="8700" w:type="dxa"/>
            <w:gridSpan w:val="3"/>
          </w:tcPr>
          <w:p w:rsidR="00B07CC2" w:rsidRPr="00BD2F4E" w:rsidP="00C53D1D" w14:paraId="3F526ECC"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Nervous system disorders</w:t>
            </w:r>
          </w:p>
        </w:tc>
      </w:tr>
      <w:tr w14:paraId="3F526ED1" w14:textId="77777777">
        <w:tblPrEx>
          <w:tblW w:w="0" w:type="auto"/>
          <w:tblInd w:w="108" w:type="dxa"/>
          <w:tblLayout w:type="fixed"/>
          <w:tblLook w:val="0000"/>
        </w:tblPrEx>
        <w:trPr>
          <w:cantSplit/>
        </w:trPr>
        <w:tc>
          <w:tcPr>
            <w:tcW w:w="567" w:type="dxa"/>
          </w:tcPr>
          <w:p w:rsidR="00B07CC2" w:rsidRPr="00BD2F4E" w:rsidP="00C53D1D" w14:paraId="3F526ECE"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ECF"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B07CC2" w:rsidRPr="00BD2F4E" w:rsidP="00C53D1D" w14:paraId="3F526ED0"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Headache</w:t>
            </w:r>
          </w:p>
        </w:tc>
      </w:tr>
      <w:tr w14:paraId="3F526ED5" w14:textId="77777777">
        <w:tblPrEx>
          <w:tblW w:w="0" w:type="auto"/>
          <w:tblInd w:w="108" w:type="dxa"/>
          <w:tblLayout w:type="fixed"/>
          <w:tblLook w:val="0000"/>
        </w:tblPrEx>
        <w:trPr>
          <w:cantSplit/>
        </w:trPr>
        <w:tc>
          <w:tcPr>
            <w:tcW w:w="567" w:type="dxa"/>
          </w:tcPr>
          <w:p w:rsidR="00B07CC2" w:rsidRPr="00BD2F4E" w:rsidP="00C53D1D" w14:paraId="3F526ED2"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ED3"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B07CC2" w:rsidRPr="00BD2F4E" w:rsidP="00C53D1D" w14:paraId="3F526ED4"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Dizziness</w:t>
            </w:r>
          </w:p>
        </w:tc>
      </w:tr>
      <w:tr w14:paraId="3F526ED7" w14:textId="77777777">
        <w:tblPrEx>
          <w:tblW w:w="0" w:type="auto"/>
          <w:tblInd w:w="108" w:type="dxa"/>
          <w:tblLayout w:type="fixed"/>
          <w:tblLook w:val="0000"/>
        </w:tblPrEx>
        <w:trPr>
          <w:cantSplit/>
        </w:trPr>
        <w:tc>
          <w:tcPr>
            <w:tcW w:w="8700" w:type="dxa"/>
            <w:gridSpan w:val="3"/>
          </w:tcPr>
          <w:p w:rsidR="00B07CC2" w:rsidRPr="00BD2F4E" w:rsidP="00C53D1D" w14:paraId="3F526ED6"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Eye disorders</w:t>
            </w:r>
          </w:p>
        </w:tc>
      </w:tr>
      <w:tr w14:paraId="3F526EDB" w14:textId="77777777">
        <w:tblPrEx>
          <w:tblW w:w="0" w:type="auto"/>
          <w:tblInd w:w="108" w:type="dxa"/>
          <w:tblLayout w:type="fixed"/>
          <w:tblLook w:val="0000"/>
        </w:tblPrEx>
        <w:trPr>
          <w:cantSplit/>
        </w:trPr>
        <w:tc>
          <w:tcPr>
            <w:tcW w:w="567" w:type="dxa"/>
          </w:tcPr>
          <w:p w:rsidR="00B07CC2" w:rsidRPr="00BD2F4E" w:rsidP="00C53D1D" w14:paraId="3F526ED8"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ED9"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B07CC2" w:rsidRPr="00BD2F4E" w:rsidP="00C53D1D" w14:paraId="3F526EDA"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w:t>
            </w:r>
            <w:r w:rsidRPr="00BD2F4E">
              <w:rPr>
                <w:rFonts w:ascii="Times New Roman" w:hAnsi="Times New Roman"/>
                <w:color w:val="000000"/>
                <w:szCs w:val="22"/>
              </w:rPr>
              <w:t>ataract, maculopathy</w:t>
            </w:r>
          </w:p>
        </w:tc>
      </w:tr>
      <w:tr w14:paraId="3F526EDF" w14:textId="77777777">
        <w:tblPrEx>
          <w:tblW w:w="0" w:type="auto"/>
          <w:tblInd w:w="108" w:type="dxa"/>
          <w:tblLayout w:type="fixed"/>
          <w:tblLook w:val="0000"/>
        </w:tblPrEx>
        <w:trPr>
          <w:cantSplit/>
        </w:trPr>
        <w:tc>
          <w:tcPr>
            <w:tcW w:w="567" w:type="dxa"/>
          </w:tcPr>
          <w:p w:rsidR="00A56D4A" w:rsidRPr="00BD2F4E" w:rsidP="00C53D1D" w14:paraId="3F526EDC"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A56D4A" w:rsidRPr="00BD2F4E" w:rsidP="00C53D1D" w14:paraId="3F526EDD"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Rare</w:t>
            </w:r>
            <w:r w:rsidRPr="00BD2F4E" w:rsidR="00890658">
              <w:rPr>
                <w:rFonts w:ascii="Times New Roman" w:hAnsi="Times New Roman"/>
                <w:color w:val="000000"/>
                <w:szCs w:val="22"/>
              </w:rPr>
              <w:t>:</w:t>
            </w:r>
          </w:p>
        </w:tc>
        <w:tc>
          <w:tcPr>
            <w:tcW w:w="6290" w:type="dxa"/>
          </w:tcPr>
          <w:p w:rsidR="00A56D4A" w:rsidRPr="00BD2F4E" w:rsidP="00C53D1D" w14:paraId="3F526EDE"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Optic neuritis</w:t>
            </w:r>
          </w:p>
        </w:tc>
      </w:tr>
      <w:tr w14:paraId="3F526EE1" w14:textId="77777777">
        <w:tblPrEx>
          <w:tblW w:w="0" w:type="auto"/>
          <w:tblInd w:w="108" w:type="dxa"/>
          <w:tblLayout w:type="fixed"/>
          <w:tblLook w:val="0000"/>
        </w:tblPrEx>
        <w:trPr>
          <w:cantSplit/>
        </w:trPr>
        <w:tc>
          <w:tcPr>
            <w:tcW w:w="8700" w:type="dxa"/>
            <w:gridSpan w:val="3"/>
          </w:tcPr>
          <w:p w:rsidR="00B07CC2" w:rsidRPr="00BD2F4E" w:rsidP="00C53D1D" w14:paraId="3F526EE0"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Ear and labyrinth disorders</w:t>
            </w:r>
          </w:p>
        </w:tc>
      </w:tr>
      <w:tr w14:paraId="3F526EE5" w14:textId="77777777">
        <w:tblPrEx>
          <w:tblW w:w="0" w:type="auto"/>
          <w:tblInd w:w="108" w:type="dxa"/>
          <w:tblLayout w:type="fixed"/>
          <w:tblLook w:val="0000"/>
        </w:tblPrEx>
        <w:trPr>
          <w:cantSplit/>
        </w:trPr>
        <w:tc>
          <w:tcPr>
            <w:tcW w:w="567" w:type="dxa"/>
          </w:tcPr>
          <w:p w:rsidR="00B07CC2" w:rsidRPr="00BD2F4E" w:rsidP="00C53D1D" w14:paraId="3F526EE2"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EE3"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B07CC2" w:rsidRPr="00BD2F4E" w:rsidP="00C53D1D" w14:paraId="3F526EE4"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Deafness</w:t>
            </w:r>
          </w:p>
        </w:tc>
      </w:tr>
      <w:tr w14:paraId="3F526EE7" w14:textId="77777777">
        <w:tblPrEx>
          <w:tblW w:w="0" w:type="auto"/>
          <w:tblInd w:w="108" w:type="dxa"/>
          <w:tblLayout w:type="fixed"/>
          <w:tblLook w:val="0000"/>
        </w:tblPrEx>
        <w:trPr>
          <w:cantSplit/>
        </w:trPr>
        <w:tc>
          <w:tcPr>
            <w:tcW w:w="8700" w:type="dxa"/>
            <w:gridSpan w:val="3"/>
          </w:tcPr>
          <w:p w:rsidR="00B07CC2" w:rsidRPr="00BD2F4E" w:rsidP="00C53D1D" w14:paraId="3F526EE6"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Respiratory, thoracic and mediastinal disorders</w:t>
            </w:r>
          </w:p>
        </w:tc>
      </w:tr>
      <w:tr w14:paraId="3F526EEB" w14:textId="77777777">
        <w:tblPrEx>
          <w:tblW w:w="0" w:type="auto"/>
          <w:tblInd w:w="108" w:type="dxa"/>
          <w:tblLayout w:type="fixed"/>
          <w:tblLook w:val="0000"/>
        </w:tblPrEx>
        <w:trPr>
          <w:cantSplit/>
        </w:trPr>
        <w:tc>
          <w:tcPr>
            <w:tcW w:w="567" w:type="dxa"/>
          </w:tcPr>
          <w:p w:rsidR="00B07CC2" w:rsidRPr="00BD2F4E" w:rsidP="00C53D1D" w14:paraId="3F526EE8"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EE9"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B07CC2" w:rsidRPr="00BD2F4E" w:rsidP="00C53D1D" w14:paraId="3F526EEA"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 xml:space="preserve">Laryngeal </w:t>
            </w:r>
            <w:r w:rsidRPr="00BD2F4E">
              <w:rPr>
                <w:rFonts w:ascii="Times New Roman" w:hAnsi="Times New Roman"/>
                <w:color w:val="000000"/>
                <w:szCs w:val="22"/>
              </w:rPr>
              <w:t>pain</w:t>
            </w:r>
          </w:p>
        </w:tc>
      </w:tr>
      <w:tr w14:paraId="3F526EED" w14:textId="77777777">
        <w:tblPrEx>
          <w:tblW w:w="0" w:type="auto"/>
          <w:tblInd w:w="108" w:type="dxa"/>
          <w:tblLayout w:type="fixed"/>
          <w:tblLook w:val="0000"/>
        </w:tblPrEx>
        <w:trPr>
          <w:cantSplit/>
        </w:trPr>
        <w:tc>
          <w:tcPr>
            <w:tcW w:w="8700" w:type="dxa"/>
            <w:gridSpan w:val="3"/>
          </w:tcPr>
          <w:p w:rsidR="00B07CC2" w:rsidRPr="00BD2F4E" w:rsidP="00C53D1D" w14:paraId="3F526EEC"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Gastrointestinal disorders</w:t>
            </w:r>
          </w:p>
        </w:tc>
      </w:tr>
      <w:tr w14:paraId="3F526EF1" w14:textId="77777777">
        <w:tblPrEx>
          <w:tblW w:w="0" w:type="auto"/>
          <w:tblInd w:w="108" w:type="dxa"/>
          <w:tblLayout w:type="fixed"/>
          <w:tblLook w:val="0000"/>
        </w:tblPrEx>
        <w:trPr>
          <w:cantSplit/>
        </w:trPr>
        <w:tc>
          <w:tcPr>
            <w:tcW w:w="567" w:type="dxa"/>
          </w:tcPr>
          <w:p w:rsidR="00B07CC2" w:rsidRPr="00BD2F4E" w:rsidP="00C53D1D" w14:paraId="3F526EEE"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EEF"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B07CC2" w:rsidRPr="00BD2F4E" w:rsidP="00C53D1D" w14:paraId="3F526EF0"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Diarrhoea, constipation, vomiting, nausea, abdominal pain, abdominal distension, dyspepsia</w:t>
            </w:r>
          </w:p>
        </w:tc>
      </w:tr>
      <w:tr w14:paraId="3F526EF5" w14:textId="77777777">
        <w:tblPrEx>
          <w:tblW w:w="0" w:type="auto"/>
          <w:tblInd w:w="108" w:type="dxa"/>
          <w:tblLayout w:type="fixed"/>
          <w:tblLook w:val="0000"/>
        </w:tblPrEx>
        <w:trPr>
          <w:cantSplit/>
        </w:trPr>
        <w:tc>
          <w:tcPr>
            <w:tcW w:w="567" w:type="dxa"/>
          </w:tcPr>
          <w:p w:rsidR="00B07CC2" w:rsidRPr="00BD2F4E" w:rsidP="00C53D1D" w14:paraId="3F526EF2"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EF3"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B07CC2" w:rsidRPr="00BD2F4E" w:rsidP="00C53D1D" w14:paraId="3F526EF4"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Gastrointestinal haemorrhage, gastric ulcer (including multiple ulcers), duodenal ulcer, gastritis</w:t>
            </w:r>
          </w:p>
        </w:tc>
      </w:tr>
      <w:tr w14:paraId="3F526EF9" w14:textId="77777777">
        <w:tblPrEx>
          <w:tblW w:w="0" w:type="auto"/>
          <w:tblInd w:w="108" w:type="dxa"/>
          <w:tblLayout w:type="fixed"/>
          <w:tblLook w:val="0000"/>
        </w:tblPrEx>
        <w:trPr>
          <w:cantSplit/>
        </w:trPr>
        <w:tc>
          <w:tcPr>
            <w:tcW w:w="567" w:type="dxa"/>
          </w:tcPr>
          <w:p w:rsidR="00B07CC2" w:rsidRPr="00BD2F4E" w:rsidP="00C53D1D" w14:paraId="3F526EF6"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EF7"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Rare:</w:t>
            </w:r>
          </w:p>
        </w:tc>
        <w:tc>
          <w:tcPr>
            <w:tcW w:w="6290" w:type="dxa"/>
          </w:tcPr>
          <w:p w:rsidR="00B07CC2" w:rsidRPr="00BD2F4E" w:rsidP="00C53D1D" w14:paraId="3F526EF8"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Oesophagitis</w:t>
            </w:r>
          </w:p>
        </w:tc>
      </w:tr>
      <w:tr w14:paraId="3F526EFD" w14:textId="77777777">
        <w:tblPrEx>
          <w:tblW w:w="0" w:type="auto"/>
          <w:tblInd w:w="108" w:type="dxa"/>
          <w:tblLayout w:type="fixed"/>
          <w:tblLook w:val="0000"/>
        </w:tblPrEx>
        <w:trPr>
          <w:cantSplit/>
        </w:trPr>
        <w:tc>
          <w:tcPr>
            <w:tcW w:w="567" w:type="dxa"/>
          </w:tcPr>
          <w:p w:rsidR="00A56D4A" w:rsidRPr="00BD2F4E" w:rsidP="00C53D1D" w14:paraId="3F526EFA"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A56D4A" w:rsidRPr="00BD2F4E" w:rsidP="00C53D1D" w14:paraId="3F526EFB"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A56D4A" w:rsidRPr="00BD2F4E" w:rsidP="00C53D1D" w14:paraId="3F526EFC"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Gastrointestinal perforation</w:t>
            </w:r>
            <w:r w:rsidRPr="00BD2F4E" w:rsidR="0067299C">
              <w:rPr>
                <w:rFonts w:ascii="Times New Roman" w:hAnsi="Times New Roman"/>
                <w:color w:val="000000"/>
                <w:szCs w:val="22"/>
                <w:vertAlign w:val="superscript"/>
                <w:lang w:val="it-IT"/>
              </w:rPr>
              <w:t>1</w:t>
            </w:r>
            <w:r w:rsidRPr="00BD2F4E" w:rsidR="00713EE4">
              <w:rPr>
                <w:rFonts w:ascii="Times New Roman" w:hAnsi="Times New Roman"/>
                <w:color w:val="000000"/>
                <w:szCs w:val="22"/>
                <w:lang w:val="it-IT"/>
              </w:rPr>
              <w:t>, acute pancreatitis</w:t>
            </w:r>
            <w:r w:rsidRPr="00BD2F4E" w:rsidR="00713EE4">
              <w:rPr>
                <w:rFonts w:ascii="Times New Roman" w:hAnsi="Times New Roman"/>
                <w:color w:val="000000"/>
                <w:szCs w:val="22"/>
                <w:vertAlign w:val="superscript"/>
                <w:lang w:val="it-IT"/>
              </w:rPr>
              <w:t>1</w:t>
            </w:r>
          </w:p>
        </w:tc>
      </w:tr>
      <w:tr w14:paraId="3F526EFF" w14:textId="77777777">
        <w:tblPrEx>
          <w:tblW w:w="0" w:type="auto"/>
          <w:tblInd w:w="108" w:type="dxa"/>
          <w:tblLayout w:type="fixed"/>
          <w:tblLook w:val="0000"/>
        </w:tblPrEx>
        <w:trPr>
          <w:cantSplit/>
        </w:trPr>
        <w:tc>
          <w:tcPr>
            <w:tcW w:w="8700" w:type="dxa"/>
            <w:gridSpan w:val="3"/>
          </w:tcPr>
          <w:p w:rsidR="00B07CC2" w:rsidRPr="00BD2F4E" w:rsidP="00C53D1D" w14:paraId="3F526EFE"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Hepatobiliary disorders</w:t>
            </w:r>
          </w:p>
        </w:tc>
      </w:tr>
      <w:tr w14:paraId="3F526F03" w14:textId="77777777">
        <w:tblPrEx>
          <w:tblW w:w="0" w:type="auto"/>
          <w:tblInd w:w="108" w:type="dxa"/>
          <w:tblLayout w:type="fixed"/>
          <w:tblLook w:val="0000"/>
        </w:tblPrEx>
        <w:trPr>
          <w:cantSplit/>
        </w:trPr>
        <w:tc>
          <w:tcPr>
            <w:tcW w:w="567" w:type="dxa"/>
          </w:tcPr>
          <w:p w:rsidR="00B07CC2" w:rsidRPr="00BD2F4E" w:rsidP="00C53D1D" w14:paraId="3F526F00"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F01"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B07CC2" w:rsidRPr="00BD2F4E" w:rsidP="00C53D1D" w14:paraId="3F526F02"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Transaminases increased</w:t>
            </w:r>
          </w:p>
        </w:tc>
      </w:tr>
      <w:tr w14:paraId="3F526F07" w14:textId="77777777">
        <w:tblPrEx>
          <w:tblW w:w="0" w:type="auto"/>
          <w:tblInd w:w="108" w:type="dxa"/>
          <w:tblLayout w:type="fixed"/>
          <w:tblLook w:val="0000"/>
        </w:tblPrEx>
        <w:trPr>
          <w:cantSplit/>
        </w:trPr>
        <w:tc>
          <w:tcPr>
            <w:tcW w:w="567" w:type="dxa"/>
          </w:tcPr>
          <w:p w:rsidR="00B07CC2" w:rsidRPr="00BD2F4E" w:rsidP="00C53D1D" w14:paraId="3F526F04"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F05"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B07CC2" w:rsidRPr="00BD2F4E" w:rsidP="00C53D1D" w14:paraId="3F526F06"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Hepatitis, cholelithiasis</w:t>
            </w:r>
          </w:p>
        </w:tc>
      </w:tr>
      <w:tr w14:paraId="3F526F0B" w14:textId="77777777">
        <w:tblPrEx>
          <w:tblW w:w="0" w:type="auto"/>
          <w:tblInd w:w="108" w:type="dxa"/>
          <w:tblLayout w:type="fixed"/>
          <w:tblLook w:val="0000"/>
        </w:tblPrEx>
        <w:trPr>
          <w:cantSplit/>
        </w:trPr>
        <w:tc>
          <w:tcPr>
            <w:tcW w:w="567" w:type="dxa"/>
          </w:tcPr>
          <w:p w:rsidR="00B07CC2" w:rsidRPr="00BD2F4E" w:rsidP="00C53D1D" w14:paraId="3F526F08"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F09"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B07CC2" w:rsidRPr="00BD2F4E" w:rsidP="00C53D1D" w14:paraId="3F526F0A"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Hepatic failure</w:t>
            </w:r>
            <w:r w:rsidRPr="00BD2F4E">
              <w:rPr>
                <w:rFonts w:ascii="Times New Roman" w:hAnsi="Times New Roman"/>
                <w:color w:val="000000"/>
                <w:szCs w:val="22"/>
                <w:vertAlign w:val="superscript"/>
              </w:rPr>
              <w:t>1</w:t>
            </w:r>
            <w:r w:rsidRPr="00BD2F4E" w:rsidR="00E942FF">
              <w:rPr>
                <w:rFonts w:ascii="Times New Roman" w:hAnsi="Times New Roman"/>
                <w:color w:val="000000"/>
                <w:szCs w:val="22"/>
                <w:vertAlign w:val="superscript"/>
              </w:rPr>
              <w:t>, 2</w:t>
            </w:r>
          </w:p>
        </w:tc>
      </w:tr>
      <w:tr w14:paraId="3F526F0D" w14:textId="77777777">
        <w:tblPrEx>
          <w:tblW w:w="0" w:type="auto"/>
          <w:tblInd w:w="108" w:type="dxa"/>
          <w:tblLayout w:type="fixed"/>
          <w:tblLook w:val="0000"/>
        </w:tblPrEx>
        <w:trPr>
          <w:cantSplit/>
        </w:trPr>
        <w:tc>
          <w:tcPr>
            <w:tcW w:w="8700" w:type="dxa"/>
            <w:gridSpan w:val="3"/>
          </w:tcPr>
          <w:p w:rsidR="00B07CC2" w:rsidRPr="00BD2F4E" w:rsidP="00C53D1D" w14:paraId="3F526F0C"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Skin and subcutaneous tissue disorders</w:t>
            </w:r>
          </w:p>
        </w:tc>
      </w:tr>
      <w:tr w14:paraId="3F526F11" w14:textId="77777777">
        <w:tblPrEx>
          <w:tblW w:w="0" w:type="auto"/>
          <w:tblInd w:w="108" w:type="dxa"/>
          <w:tblLayout w:type="fixed"/>
          <w:tblLook w:val="0000"/>
        </w:tblPrEx>
        <w:trPr>
          <w:cantSplit/>
        </w:trPr>
        <w:tc>
          <w:tcPr>
            <w:tcW w:w="567" w:type="dxa"/>
          </w:tcPr>
          <w:p w:rsidR="00B07CC2" w:rsidRPr="00BD2F4E" w:rsidP="00C53D1D" w14:paraId="3F526F0E" w14:textId="77777777">
            <w:pPr>
              <w:pStyle w:val="Table"/>
              <w:keepNext/>
              <w:keepLines w:val="0"/>
              <w:widowControl w:val="0"/>
              <w:shd w:val="clear" w:color="auto" w:fill="FFFFFF"/>
              <w:spacing w:before="0" w:after="0"/>
              <w:rPr>
                <w:rFonts w:ascii="Times New Roman" w:hAnsi="Times New Roman"/>
                <w:color w:val="000000"/>
                <w:szCs w:val="22"/>
                <w:lang w:val="en-GB"/>
              </w:rPr>
            </w:pPr>
          </w:p>
        </w:tc>
        <w:tc>
          <w:tcPr>
            <w:tcW w:w="1843" w:type="dxa"/>
          </w:tcPr>
          <w:p w:rsidR="00B07CC2" w:rsidRPr="00BD2F4E" w:rsidP="00C53D1D" w14:paraId="3F526F0F"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B07CC2" w:rsidRPr="00BD2F4E" w:rsidP="00C53D1D" w14:paraId="3F526F10"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Rash, pruritus</w:t>
            </w:r>
          </w:p>
        </w:tc>
      </w:tr>
      <w:tr w14:paraId="3F526F15" w14:textId="77777777">
        <w:tblPrEx>
          <w:tblW w:w="0" w:type="auto"/>
          <w:tblInd w:w="108" w:type="dxa"/>
          <w:tblLayout w:type="fixed"/>
          <w:tblLook w:val="0000"/>
        </w:tblPrEx>
        <w:trPr>
          <w:cantSplit/>
        </w:trPr>
        <w:tc>
          <w:tcPr>
            <w:tcW w:w="567" w:type="dxa"/>
          </w:tcPr>
          <w:p w:rsidR="00B07CC2" w:rsidRPr="00BD2F4E" w:rsidP="00C53D1D" w14:paraId="3F526F12"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F13"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B07CC2" w:rsidRPr="00BD2F4E" w:rsidP="00C53D1D" w14:paraId="3F526F14"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Pigmentation disorder</w:t>
            </w:r>
          </w:p>
        </w:tc>
      </w:tr>
      <w:tr w14:paraId="3F526F19" w14:textId="77777777" w:rsidTr="00CC4AA1">
        <w:tblPrEx>
          <w:tblW w:w="0" w:type="auto"/>
          <w:tblInd w:w="108" w:type="dxa"/>
          <w:tblLayout w:type="fixed"/>
          <w:tblLook w:val="0000"/>
        </w:tblPrEx>
        <w:trPr>
          <w:cantSplit/>
        </w:trPr>
        <w:tc>
          <w:tcPr>
            <w:tcW w:w="567" w:type="dxa"/>
          </w:tcPr>
          <w:p w:rsidR="000D4D50" w:rsidRPr="00BD2F4E" w:rsidP="000D4D50" w14:paraId="3F526F16" w14:textId="77777777">
            <w:pPr>
              <w:pStyle w:val="Table"/>
              <w:keepNext/>
              <w:keepLines w:val="0"/>
              <w:widowControl w:val="0"/>
              <w:spacing w:before="0" w:after="0"/>
              <w:rPr>
                <w:rFonts w:ascii="Times New Roman" w:hAnsi="Times New Roman"/>
                <w:color w:val="000000"/>
                <w:szCs w:val="22"/>
              </w:rPr>
            </w:pPr>
          </w:p>
        </w:tc>
        <w:tc>
          <w:tcPr>
            <w:tcW w:w="1843" w:type="dxa"/>
          </w:tcPr>
          <w:p w:rsidR="000D4D50" w:rsidRPr="00BD2F4E" w:rsidP="000D4D50" w14:paraId="3F526F17" w14:textId="77777777">
            <w:pPr>
              <w:pStyle w:val="Table"/>
              <w:keepNext/>
              <w:keepLines w:val="0"/>
              <w:widowControl w:val="0"/>
              <w:spacing w:before="0" w:after="0"/>
              <w:rPr>
                <w:rFonts w:ascii="Times New Roman" w:hAnsi="Times New Roman"/>
                <w:color w:val="000000"/>
                <w:szCs w:val="22"/>
              </w:rPr>
            </w:pPr>
            <w:r w:rsidRPr="00BD2F4E">
              <w:rPr>
                <w:rFonts w:ascii="Times New Roman" w:hAnsi="Times New Roman"/>
                <w:color w:val="000000"/>
                <w:szCs w:val="22"/>
              </w:rPr>
              <w:t>Rare:</w:t>
            </w:r>
          </w:p>
        </w:tc>
        <w:tc>
          <w:tcPr>
            <w:tcW w:w="6290" w:type="dxa"/>
          </w:tcPr>
          <w:p w:rsidR="000D4D50" w:rsidRPr="00BD2F4E" w:rsidP="000D4D50" w14:paraId="3F526F18" w14:textId="77777777">
            <w:pPr>
              <w:pStyle w:val="Table"/>
              <w:keepNext/>
              <w:keepLines w:val="0"/>
              <w:widowControl w:val="0"/>
              <w:spacing w:before="0" w:after="0"/>
              <w:rPr>
                <w:rFonts w:ascii="Times New Roman" w:hAnsi="Times New Roman"/>
                <w:color w:val="000000"/>
                <w:szCs w:val="22"/>
              </w:rPr>
            </w:pPr>
            <w:r w:rsidRPr="00BD2F4E">
              <w:rPr>
                <w:rFonts w:ascii="Times New Roman" w:hAnsi="Times New Roman"/>
                <w:color w:val="000000"/>
                <w:szCs w:val="22"/>
              </w:rPr>
              <w:t>Drug reaction with eosinophilia and systemic symptoms (DRESS)</w:t>
            </w:r>
          </w:p>
        </w:tc>
      </w:tr>
      <w:tr w14:paraId="3F526F1D" w14:textId="77777777">
        <w:tblPrEx>
          <w:tblW w:w="0" w:type="auto"/>
          <w:tblInd w:w="108" w:type="dxa"/>
          <w:tblLayout w:type="fixed"/>
          <w:tblLook w:val="0000"/>
        </w:tblPrEx>
        <w:trPr>
          <w:cantSplit/>
        </w:trPr>
        <w:tc>
          <w:tcPr>
            <w:tcW w:w="567" w:type="dxa"/>
          </w:tcPr>
          <w:p w:rsidR="00B07CC2" w:rsidRPr="00BD2F4E" w:rsidP="00C53D1D" w14:paraId="3F526F1A" w14:textId="77777777">
            <w:pPr>
              <w:pStyle w:val="Table"/>
              <w:keepLines w:val="0"/>
              <w:widowControl w:val="0"/>
              <w:shd w:val="clear" w:color="auto" w:fill="FFFFFF"/>
              <w:spacing w:before="0" w:after="0"/>
              <w:rPr>
                <w:rFonts w:ascii="Times New Roman" w:hAnsi="Times New Roman"/>
                <w:color w:val="000000"/>
                <w:szCs w:val="22"/>
                <w:lang w:val="en-GB"/>
              </w:rPr>
            </w:pPr>
          </w:p>
        </w:tc>
        <w:tc>
          <w:tcPr>
            <w:tcW w:w="1843" w:type="dxa"/>
          </w:tcPr>
          <w:p w:rsidR="00B07CC2" w:rsidRPr="00BD2F4E" w:rsidP="00C53D1D" w14:paraId="3F526F1B"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B07CC2" w:rsidRPr="00BD2F4E" w:rsidP="00C53D1D" w14:paraId="3F526F1C"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Stevens</w:t>
            </w:r>
            <w:r w:rsidRPr="00BD2F4E" w:rsidR="00FF09B5">
              <w:rPr>
                <w:rFonts w:ascii="Times New Roman" w:hAnsi="Times New Roman"/>
                <w:color w:val="000000"/>
                <w:szCs w:val="22"/>
              </w:rPr>
              <w:noBreakHyphen/>
            </w:r>
            <w:r w:rsidRPr="00BD2F4E">
              <w:rPr>
                <w:rFonts w:ascii="Times New Roman" w:hAnsi="Times New Roman"/>
                <w:color w:val="000000"/>
                <w:szCs w:val="22"/>
              </w:rPr>
              <w:t>Johnson syndrome</w:t>
            </w:r>
            <w:r w:rsidRPr="00BD2F4E">
              <w:rPr>
                <w:rFonts w:ascii="Times New Roman" w:hAnsi="Times New Roman"/>
                <w:color w:val="000000"/>
                <w:szCs w:val="22"/>
                <w:vertAlign w:val="superscript"/>
              </w:rPr>
              <w:t>1</w:t>
            </w:r>
            <w:r w:rsidRPr="00BD2F4E">
              <w:rPr>
                <w:rFonts w:ascii="Times New Roman" w:hAnsi="Times New Roman"/>
                <w:color w:val="000000"/>
                <w:szCs w:val="22"/>
              </w:rPr>
              <w:t xml:space="preserve">, </w:t>
            </w:r>
            <w:r w:rsidRPr="00BD2F4E" w:rsidR="0067299C">
              <w:rPr>
                <w:rFonts w:ascii="Times New Roman" w:hAnsi="Times New Roman"/>
                <w:color w:val="000000"/>
                <w:szCs w:val="22"/>
              </w:rPr>
              <w:t>hypersensitivity</w:t>
            </w:r>
            <w:r w:rsidRPr="00BD2F4E">
              <w:rPr>
                <w:rFonts w:ascii="Times New Roman" w:hAnsi="Times New Roman"/>
                <w:color w:val="000000"/>
                <w:szCs w:val="22"/>
              </w:rPr>
              <w:t xml:space="preserve"> vasculitis</w:t>
            </w:r>
            <w:r w:rsidRPr="00BD2F4E">
              <w:rPr>
                <w:rFonts w:ascii="Times New Roman" w:hAnsi="Times New Roman"/>
                <w:color w:val="000000"/>
                <w:szCs w:val="22"/>
                <w:vertAlign w:val="superscript"/>
              </w:rPr>
              <w:t>1</w:t>
            </w:r>
            <w:r w:rsidRPr="00BD2F4E">
              <w:rPr>
                <w:rFonts w:ascii="Times New Roman" w:hAnsi="Times New Roman"/>
                <w:color w:val="000000"/>
                <w:szCs w:val="22"/>
              </w:rPr>
              <w:t>, urticaria</w:t>
            </w:r>
            <w:r w:rsidRPr="00BD2F4E">
              <w:rPr>
                <w:rFonts w:ascii="Times New Roman" w:hAnsi="Times New Roman"/>
                <w:color w:val="000000"/>
                <w:szCs w:val="22"/>
                <w:vertAlign w:val="superscript"/>
              </w:rPr>
              <w:t>1</w:t>
            </w:r>
            <w:r w:rsidRPr="00BD2F4E">
              <w:rPr>
                <w:rFonts w:ascii="Times New Roman" w:hAnsi="Times New Roman"/>
                <w:color w:val="000000"/>
                <w:szCs w:val="22"/>
              </w:rPr>
              <w:t>, erythema multiforme</w:t>
            </w:r>
            <w:r w:rsidRPr="00BD2F4E">
              <w:rPr>
                <w:rFonts w:ascii="Times New Roman" w:hAnsi="Times New Roman"/>
                <w:color w:val="000000"/>
                <w:szCs w:val="22"/>
                <w:vertAlign w:val="superscript"/>
              </w:rPr>
              <w:t>1</w:t>
            </w:r>
            <w:r w:rsidRPr="00BD2F4E">
              <w:rPr>
                <w:rFonts w:ascii="Times New Roman" w:hAnsi="Times New Roman"/>
                <w:color w:val="000000"/>
                <w:szCs w:val="22"/>
              </w:rPr>
              <w:t>, alopecia</w:t>
            </w:r>
            <w:r w:rsidRPr="00BD2F4E">
              <w:rPr>
                <w:rFonts w:ascii="Times New Roman" w:hAnsi="Times New Roman"/>
                <w:color w:val="000000"/>
                <w:szCs w:val="22"/>
                <w:vertAlign w:val="superscript"/>
              </w:rPr>
              <w:t>1</w:t>
            </w:r>
            <w:r w:rsidRPr="00BD2F4E" w:rsidR="0067299C">
              <w:rPr>
                <w:rFonts w:ascii="Times New Roman" w:hAnsi="Times New Roman"/>
                <w:color w:val="000000"/>
                <w:szCs w:val="22"/>
              </w:rPr>
              <w:t>, toxic epidermal necrolysis (TEN)</w:t>
            </w:r>
            <w:r w:rsidRPr="00BD2F4E" w:rsidR="0067299C">
              <w:rPr>
                <w:rFonts w:ascii="Times New Roman" w:hAnsi="Times New Roman"/>
                <w:color w:val="000000"/>
                <w:szCs w:val="22"/>
                <w:vertAlign w:val="superscript"/>
              </w:rPr>
              <w:t>1</w:t>
            </w:r>
          </w:p>
        </w:tc>
      </w:tr>
      <w:tr w14:paraId="3F526F1F" w14:textId="77777777">
        <w:tblPrEx>
          <w:tblW w:w="0" w:type="auto"/>
          <w:tblInd w:w="108" w:type="dxa"/>
          <w:tblLayout w:type="fixed"/>
          <w:tblLook w:val="0000"/>
        </w:tblPrEx>
        <w:trPr>
          <w:cantSplit/>
        </w:trPr>
        <w:tc>
          <w:tcPr>
            <w:tcW w:w="8700" w:type="dxa"/>
            <w:gridSpan w:val="3"/>
          </w:tcPr>
          <w:p w:rsidR="00B07CC2" w:rsidRPr="00BD2F4E" w:rsidP="00C53D1D" w14:paraId="3F526F1E" w14:textId="77777777">
            <w:pPr>
              <w:pStyle w:val="Table"/>
              <w:keepNext/>
              <w:keepLines w:val="0"/>
              <w:widowControl w:val="0"/>
              <w:shd w:val="clear" w:color="auto" w:fill="FFFFFF"/>
              <w:tabs>
                <w:tab w:val="left" w:pos="3450"/>
              </w:tabs>
              <w:spacing w:before="0" w:after="0"/>
              <w:rPr>
                <w:rFonts w:ascii="Times New Roman" w:hAnsi="Times New Roman"/>
                <w:b/>
                <w:color w:val="000000"/>
                <w:szCs w:val="22"/>
              </w:rPr>
            </w:pPr>
            <w:r w:rsidRPr="00BD2F4E">
              <w:rPr>
                <w:rFonts w:ascii="Times New Roman" w:hAnsi="Times New Roman"/>
                <w:b/>
                <w:snapToGrid w:val="0"/>
                <w:color w:val="000000"/>
                <w:szCs w:val="22"/>
                <w:lang w:val="en-GB"/>
              </w:rPr>
              <w:t>Renal and urinary disorders</w:t>
            </w:r>
          </w:p>
        </w:tc>
      </w:tr>
      <w:tr w14:paraId="3F526F23" w14:textId="77777777">
        <w:tblPrEx>
          <w:tblW w:w="0" w:type="auto"/>
          <w:tblInd w:w="108" w:type="dxa"/>
          <w:tblLayout w:type="fixed"/>
          <w:tblLook w:val="0000"/>
        </w:tblPrEx>
        <w:trPr>
          <w:cantSplit/>
        </w:trPr>
        <w:tc>
          <w:tcPr>
            <w:tcW w:w="567" w:type="dxa"/>
          </w:tcPr>
          <w:p w:rsidR="00B07CC2" w:rsidRPr="00BD2F4E" w:rsidP="00C53D1D" w14:paraId="3F526F20"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F21"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Very common:</w:t>
            </w:r>
          </w:p>
        </w:tc>
        <w:tc>
          <w:tcPr>
            <w:tcW w:w="6290" w:type="dxa"/>
          </w:tcPr>
          <w:p w:rsidR="00B07CC2" w:rsidRPr="00BD2F4E" w:rsidP="00C53D1D" w14:paraId="3F526F22"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Blood creatinine increased</w:t>
            </w:r>
          </w:p>
        </w:tc>
      </w:tr>
      <w:tr w14:paraId="3F526F27" w14:textId="77777777">
        <w:tblPrEx>
          <w:tblW w:w="0" w:type="auto"/>
          <w:tblInd w:w="108" w:type="dxa"/>
          <w:tblLayout w:type="fixed"/>
          <w:tblLook w:val="0000"/>
        </w:tblPrEx>
        <w:trPr>
          <w:cantSplit/>
        </w:trPr>
        <w:tc>
          <w:tcPr>
            <w:tcW w:w="567" w:type="dxa"/>
          </w:tcPr>
          <w:p w:rsidR="00B07CC2" w:rsidRPr="00BD2F4E" w:rsidP="00C53D1D" w14:paraId="3F526F24"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F25"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B07CC2" w:rsidRPr="00BD2F4E" w:rsidP="00C53D1D" w14:paraId="3F526F26"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Proteinuria</w:t>
            </w:r>
          </w:p>
        </w:tc>
      </w:tr>
      <w:tr w14:paraId="3F526F2B" w14:textId="77777777">
        <w:tblPrEx>
          <w:tblW w:w="0" w:type="auto"/>
          <w:tblInd w:w="108" w:type="dxa"/>
          <w:tblLayout w:type="fixed"/>
          <w:tblLook w:val="0000"/>
        </w:tblPrEx>
        <w:trPr>
          <w:cantSplit/>
        </w:trPr>
        <w:tc>
          <w:tcPr>
            <w:tcW w:w="567" w:type="dxa"/>
          </w:tcPr>
          <w:p w:rsidR="00B07CC2" w:rsidRPr="00BD2F4E" w:rsidP="00C53D1D" w14:paraId="3F526F28"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F29"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B07CC2" w:rsidRPr="00BD2F4E" w:rsidP="00C53D1D" w14:paraId="3F526F2A" w14:textId="77777777">
            <w:pPr>
              <w:pStyle w:val="Table"/>
              <w:keepNext/>
              <w:keepLines w:val="0"/>
              <w:widowControl w:val="0"/>
              <w:shd w:val="clear" w:color="auto" w:fill="FFFFFF"/>
              <w:spacing w:before="0" w:after="0"/>
              <w:rPr>
                <w:rFonts w:ascii="Times New Roman" w:hAnsi="Times New Roman"/>
                <w:color w:val="000000"/>
                <w:szCs w:val="22"/>
                <w:lang w:val="it-IT"/>
              </w:rPr>
            </w:pPr>
            <w:r w:rsidRPr="00BD2F4E">
              <w:rPr>
                <w:rFonts w:ascii="Times New Roman" w:hAnsi="Times New Roman"/>
                <w:color w:val="000000"/>
                <w:szCs w:val="22"/>
                <w:lang w:val="it-IT"/>
              </w:rPr>
              <w:t xml:space="preserve">Renal </w:t>
            </w:r>
            <w:r w:rsidRPr="00BD2F4E" w:rsidR="0067299C">
              <w:rPr>
                <w:rFonts w:ascii="Times New Roman" w:hAnsi="Times New Roman"/>
                <w:color w:val="000000"/>
                <w:szCs w:val="22"/>
                <w:lang w:val="it-IT"/>
              </w:rPr>
              <w:t>tubular disorder</w:t>
            </w:r>
            <w:r w:rsidRPr="00BD2F4E" w:rsidR="00E942FF">
              <w:rPr>
                <w:rFonts w:ascii="Times New Roman" w:hAnsi="Times New Roman"/>
                <w:color w:val="000000"/>
                <w:szCs w:val="22"/>
                <w:vertAlign w:val="superscript"/>
                <w:lang w:val="it-IT"/>
              </w:rPr>
              <w:t>2</w:t>
            </w:r>
            <w:r w:rsidRPr="00BD2F4E">
              <w:rPr>
                <w:rFonts w:ascii="Times New Roman" w:hAnsi="Times New Roman"/>
                <w:color w:val="000000"/>
                <w:szCs w:val="22"/>
                <w:lang w:val="it-IT"/>
              </w:rPr>
              <w:t xml:space="preserve"> (acquired Fanconi syndrome), glycosuria</w:t>
            </w:r>
          </w:p>
        </w:tc>
      </w:tr>
      <w:tr w14:paraId="3F526F2F" w14:textId="77777777">
        <w:tblPrEx>
          <w:tblW w:w="0" w:type="auto"/>
          <w:tblInd w:w="108" w:type="dxa"/>
          <w:tblLayout w:type="fixed"/>
          <w:tblLook w:val="0000"/>
        </w:tblPrEx>
        <w:trPr>
          <w:cantSplit/>
        </w:trPr>
        <w:tc>
          <w:tcPr>
            <w:tcW w:w="567" w:type="dxa"/>
          </w:tcPr>
          <w:p w:rsidR="00B07CC2" w:rsidRPr="00BD2F4E" w:rsidP="00C53D1D" w14:paraId="3F526F2C" w14:textId="77777777">
            <w:pPr>
              <w:pStyle w:val="Table"/>
              <w:keepLines w:val="0"/>
              <w:widowControl w:val="0"/>
              <w:shd w:val="clear" w:color="auto" w:fill="FFFFFF"/>
              <w:spacing w:before="0" w:after="0"/>
              <w:rPr>
                <w:rFonts w:ascii="Times New Roman" w:hAnsi="Times New Roman"/>
                <w:color w:val="000000"/>
                <w:szCs w:val="22"/>
                <w:lang w:val="it-IT"/>
              </w:rPr>
            </w:pPr>
          </w:p>
        </w:tc>
        <w:tc>
          <w:tcPr>
            <w:tcW w:w="1843" w:type="dxa"/>
          </w:tcPr>
          <w:p w:rsidR="00B07CC2" w:rsidRPr="00BD2F4E" w:rsidP="00C53D1D" w14:paraId="3F526F2D"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B07CC2" w:rsidRPr="00BD2F4E" w:rsidP="007A4355" w14:paraId="3F526F2E" w14:textId="77777777">
            <w:pPr>
              <w:pStyle w:val="Table"/>
              <w:keepLines w:val="0"/>
              <w:widowControl w:val="0"/>
              <w:shd w:val="clear" w:color="auto" w:fill="FFFFFF"/>
              <w:spacing w:before="0" w:after="0"/>
              <w:rPr>
                <w:rFonts w:ascii="Times New Roman" w:hAnsi="Times New Roman"/>
                <w:color w:val="000000"/>
                <w:szCs w:val="22"/>
                <w:lang w:val="fr-FR"/>
              </w:rPr>
            </w:pPr>
            <w:r w:rsidRPr="00BD2F4E">
              <w:rPr>
                <w:rFonts w:ascii="Times New Roman" w:hAnsi="Times New Roman"/>
                <w:color w:val="000000"/>
                <w:szCs w:val="22"/>
                <w:lang w:val="fr-FR"/>
              </w:rPr>
              <w:t>Acute renal failure</w:t>
            </w:r>
            <w:r w:rsidRPr="00BD2F4E">
              <w:rPr>
                <w:rFonts w:ascii="Times New Roman" w:hAnsi="Times New Roman"/>
                <w:color w:val="000000"/>
                <w:szCs w:val="22"/>
                <w:vertAlign w:val="superscript"/>
                <w:lang w:val="fr-FR"/>
              </w:rPr>
              <w:t>1</w:t>
            </w:r>
            <w:r w:rsidRPr="00BD2F4E" w:rsidR="007A4355">
              <w:rPr>
                <w:rFonts w:ascii="Times New Roman" w:hAnsi="Times New Roman"/>
                <w:color w:val="000000"/>
                <w:szCs w:val="22"/>
                <w:vertAlign w:val="superscript"/>
                <w:lang w:val="fr-FR"/>
              </w:rPr>
              <w:t>, 2</w:t>
            </w:r>
            <w:r w:rsidRPr="00BD2F4E" w:rsidR="001D3BC4">
              <w:rPr>
                <w:rFonts w:ascii="Times New Roman" w:hAnsi="Times New Roman"/>
                <w:color w:val="000000"/>
                <w:szCs w:val="22"/>
                <w:lang w:val="fr-FR"/>
              </w:rPr>
              <w:t xml:space="preserve">, </w:t>
            </w:r>
            <w:r w:rsidRPr="00BD2F4E" w:rsidR="00C3412B">
              <w:rPr>
                <w:rFonts w:ascii="Times New Roman" w:hAnsi="Times New Roman"/>
                <w:color w:val="000000"/>
                <w:szCs w:val="22"/>
                <w:lang w:val="fr-FR"/>
              </w:rPr>
              <w:t>tubulo</w:t>
            </w:r>
            <w:r w:rsidRPr="00BD2F4E" w:rsidR="001D3BC4">
              <w:rPr>
                <w:rFonts w:ascii="Times New Roman" w:hAnsi="Times New Roman"/>
                <w:color w:val="000000"/>
                <w:szCs w:val="22"/>
                <w:lang w:val="fr-FR"/>
              </w:rPr>
              <w:t>interstitial nephritis</w:t>
            </w:r>
            <w:r w:rsidRPr="00BD2F4E" w:rsidR="001D3BC4">
              <w:rPr>
                <w:rFonts w:ascii="Times New Roman" w:hAnsi="Times New Roman"/>
                <w:color w:val="000000"/>
                <w:szCs w:val="22"/>
                <w:vertAlign w:val="superscript"/>
                <w:lang w:val="fr-FR"/>
              </w:rPr>
              <w:t>1</w:t>
            </w:r>
            <w:r w:rsidRPr="00BD2F4E" w:rsidR="00130A70">
              <w:rPr>
                <w:rFonts w:ascii="Times New Roman" w:hAnsi="Times New Roman"/>
                <w:color w:val="000000"/>
                <w:szCs w:val="22"/>
                <w:lang w:val="fr-FR"/>
              </w:rPr>
              <w:t>,</w:t>
            </w:r>
            <w:r w:rsidRPr="00BD2F4E" w:rsidR="00272066">
              <w:rPr>
                <w:rFonts w:ascii="Times New Roman" w:hAnsi="Times New Roman"/>
                <w:color w:val="000000"/>
                <w:szCs w:val="22"/>
                <w:lang w:val="fr-FR"/>
              </w:rPr>
              <w:t xml:space="preserve"> nephrolithiasis</w:t>
            </w:r>
            <w:r w:rsidRPr="00BD2F4E" w:rsidR="0067299C">
              <w:rPr>
                <w:rFonts w:ascii="Times New Roman" w:hAnsi="Times New Roman"/>
                <w:color w:val="000000"/>
                <w:szCs w:val="22"/>
                <w:vertAlign w:val="superscript"/>
                <w:lang w:val="it-IT"/>
              </w:rPr>
              <w:t>1</w:t>
            </w:r>
            <w:r w:rsidRPr="00BD2F4E" w:rsidR="00272066">
              <w:rPr>
                <w:rFonts w:ascii="Times New Roman" w:hAnsi="Times New Roman"/>
                <w:color w:val="000000"/>
                <w:szCs w:val="22"/>
                <w:lang w:val="fr-FR"/>
              </w:rPr>
              <w:t xml:space="preserve">, </w:t>
            </w:r>
            <w:r w:rsidRPr="00BD2F4E" w:rsidR="00130A70">
              <w:rPr>
                <w:rFonts w:ascii="Times New Roman" w:hAnsi="Times New Roman"/>
                <w:color w:val="000000"/>
                <w:szCs w:val="22"/>
                <w:lang w:val="fr-FR"/>
              </w:rPr>
              <w:t>renal tubular necrosis</w:t>
            </w:r>
            <w:r w:rsidRPr="00BD2F4E" w:rsidR="009B404B">
              <w:rPr>
                <w:rFonts w:ascii="Times New Roman" w:hAnsi="Times New Roman"/>
                <w:color w:val="000000"/>
                <w:szCs w:val="22"/>
                <w:vertAlign w:val="superscript"/>
                <w:lang w:val="fr-FR"/>
              </w:rPr>
              <w:t>1</w:t>
            </w:r>
          </w:p>
        </w:tc>
      </w:tr>
      <w:tr w14:paraId="3F526F31" w14:textId="77777777">
        <w:tblPrEx>
          <w:tblW w:w="0" w:type="auto"/>
          <w:tblInd w:w="108" w:type="dxa"/>
          <w:tblLayout w:type="fixed"/>
          <w:tblLook w:val="0000"/>
        </w:tblPrEx>
        <w:trPr>
          <w:cantSplit/>
        </w:trPr>
        <w:tc>
          <w:tcPr>
            <w:tcW w:w="8700" w:type="dxa"/>
            <w:gridSpan w:val="3"/>
          </w:tcPr>
          <w:p w:rsidR="00B07CC2" w:rsidRPr="00BD2F4E" w:rsidP="00C53D1D" w14:paraId="3F526F30"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General disorders and administration site conditions</w:t>
            </w:r>
          </w:p>
        </w:tc>
      </w:tr>
      <w:tr w14:paraId="3F526F35" w14:textId="77777777">
        <w:tblPrEx>
          <w:tblW w:w="0" w:type="auto"/>
          <w:tblInd w:w="108" w:type="dxa"/>
          <w:tblLayout w:type="fixed"/>
          <w:tblLook w:val="0000"/>
        </w:tblPrEx>
        <w:trPr>
          <w:cantSplit/>
        </w:trPr>
        <w:tc>
          <w:tcPr>
            <w:tcW w:w="567" w:type="dxa"/>
          </w:tcPr>
          <w:p w:rsidR="00B07CC2" w:rsidRPr="00BD2F4E" w:rsidP="00C53D1D" w14:paraId="3F526F32"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B07CC2" w:rsidRPr="00BD2F4E" w:rsidP="00C53D1D" w14:paraId="3F526F33"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B07CC2" w:rsidRPr="00BD2F4E" w:rsidP="00C53D1D" w14:paraId="3F526F34"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Pyrexia, oedema, fatigue</w:t>
            </w:r>
          </w:p>
        </w:tc>
      </w:tr>
    </w:tbl>
    <w:p w:rsidR="001E28FB" w:rsidRPr="00BD2F4E" w:rsidP="0009632C" w14:paraId="3F526F36" w14:textId="77777777">
      <w:pPr>
        <w:pStyle w:val="Text"/>
        <w:widowControl w:val="0"/>
        <w:shd w:val="clear" w:color="auto" w:fill="FFFFFF"/>
        <w:spacing w:before="0"/>
        <w:ind w:left="567" w:hanging="567"/>
        <w:jc w:val="left"/>
        <w:rPr>
          <w:color w:val="000000"/>
          <w:sz w:val="22"/>
          <w:szCs w:val="22"/>
          <w:lang w:val="en-GB"/>
        </w:rPr>
      </w:pPr>
      <w:r w:rsidRPr="00BD2F4E">
        <w:rPr>
          <w:color w:val="000000"/>
          <w:sz w:val="22"/>
          <w:szCs w:val="22"/>
          <w:vertAlign w:val="superscript"/>
          <w:lang w:val="en-GB"/>
        </w:rPr>
        <w:t>1</w:t>
      </w:r>
      <w:r w:rsidRPr="00BD2F4E">
        <w:rPr>
          <w:color w:val="000000"/>
          <w:sz w:val="20"/>
          <w:lang w:val="en-GB"/>
        </w:rPr>
        <w:tab/>
      </w:r>
      <w:r w:rsidRPr="00BD2F4E">
        <w:rPr>
          <w:color w:val="000000"/>
          <w:sz w:val="22"/>
          <w:szCs w:val="22"/>
          <w:lang w:val="en-GB"/>
        </w:rPr>
        <w:t>Adverse reactions reported during post</w:t>
      </w:r>
      <w:r w:rsidRPr="00BD2F4E" w:rsidR="00FF09B5">
        <w:rPr>
          <w:color w:val="000000"/>
          <w:sz w:val="22"/>
          <w:szCs w:val="22"/>
          <w:lang w:val="en-GB"/>
        </w:rPr>
        <w:noBreakHyphen/>
      </w:r>
      <w:r w:rsidRPr="00BD2F4E">
        <w:rPr>
          <w:color w:val="000000"/>
          <w:sz w:val="22"/>
          <w:szCs w:val="22"/>
          <w:lang w:val="en-GB"/>
        </w:rPr>
        <w:t>marketing experience. These are derived from spontaneous reports for which it is not always possible to reliably establish frequency or a causal relationship to exposure to the medicinal product.</w:t>
      </w:r>
    </w:p>
    <w:p w:rsidR="00E942FF" w:rsidRPr="00BD2F4E" w:rsidP="0009632C" w14:paraId="3F526F37" w14:textId="77777777">
      <w:pPr>
        <w:pStyle w:val="Text"/>
        <w:widowControl w:val="0"/>
        <w:shd w:val="clear" w:color="auto" w:fill="FFFFFF"/>
        <w:spacing w:before="0"/>
        <w:ind w:left="567" w:hanging="567"/>
        <w:jc w:val="left"/>
        <w:rPr>
          <w:color w:val="000000"/>
          <w:sz w:val="22"/>
          <w:szCs w:val="22"/>
          <w:lang w:val="en-GB"/>
        </w:rPr>
      </w:pPr>
      <w:r w:rsidRPr="00BD2F4E">
        <w:rPr>
          <w:color w:val="000000"/>
          <w:sz w:val="22"/>
          <w:szCs w:val="22"/>
          <w:vertAlign w:val="superscript"/>
          <w:lang w:val="en-GB"/>
        </w:rPr>
        <w:t>2</w:t>
      </w:r>
      <w:r w:rsidRPr="00BD2F4E">
        <w:rPr>
          <w:color w:val="000000"/>
          <w:sz w:val="22"/>
          <w:szCs w:val="22"/>
          <w:lang w:val="en-GB"/>
        </w:rPr>
        <w:tab/>
        <w:t>S</w:t>
      </w:r>
      <w:r w:rsidRPr="00BD2F4E">
        <w:rPr>
          <w:color w:val="000000"/>
          <w:sz w:val="22"/>
          <w:szCs w:val="22"/>
          <w:lang w:val="en-GB"/>
        </w:rPr>
        <w:t>evere forms associated with changes in consciousness</w:t>
      </w:r>
      <w:r w:rsidRPr="00BD2F4E" w:rsidR="00C96F52">
        <w:rPr>
          <w:color w:val="000000"/>
          <w:sz w:val="22"/>
          <w:szCs w:val="22"/>
          <w:lang w:val="en-GB"/>
        </w:rPr>
        <w:t xml:space="preserve"> </w:t>
      </w:r>
      <w:r w:rsidRPr="00BD2F4E">
        <w:rPr>
          <w:color w:val="000000"/>
          <w:sz w:val="22"/>
          <w:szCs w:val="22"/>
          <w:lang w:val="en-GB"/>
        </w:rPr>
        <w:t>in</w:t>
      </w:r>
      <w:r w:rsidRPr="00BD2F4E" w:rsidR="00E267E2">
        <w:rPr>
          <w:color w:val="000000"/>
          <w:sz w:val="22"/>
          <w:szCs w:val="22"/>
          <w:lang w:val="en-GB"/>
        </w:rPr>
        <w:t xml:space="preserve"> the</w:t>
      </w:r>
      <w:r w:rsidRPr="00BD2F4E" w:rsidR="00CA2463">
        <w:rPr>
          <w:color w:val="000000"/>
          <w:sz w:val="22"/>
          <w:szCs w:val="22"/>
          <w:lang w:val="en-GB"/>
        </w:rPr>
        <w:t xml:space="preserve"> context of</w:t>
      </w:r>
      <w:r w:rsidRPr="00BD2F4E">
        <w:rPr>
          <w:color w:val="000000"/>
          <w:sz w:val="22"/>
          <w:szCs w:val="22"/>
          <w:lang w:val="en-GB"/>
        </w:rPr>
        <w:t xml:space="preserve"> hyperammon</w:t>
      </w:r>
      <w:r w:rsidRPr="00BD2F4E">
        <w:rPr>
          <w:color w:val="000000"/>
          <w:sz w:val="22"/>
          <w:szCs w:val="22"/>
          <w:lang w:val="en-GB"/>
        </w:rPr>
        <w:t>a</w:t>
      </w:r>
      <w:r w:rsidRPr="00BD2F4E">
        <w:rPr>
          <w:color w:val="000000"/>
          <w:sz w:val="22"/>
          <w:szCs w:val="22"/>
          <w:lang w:val="en-GB"/>
        </w:rPr>
        <w:t>emi</w:t>
      </w:r>
      <w:r w:rsidRPr="00BD2F4E" w:rsidR="000070E7">
        <w:rPr>
          <w:color w:val="000000"/>
          <w:sz w:val="22"/>
          <w:szCs w:val="22"/>
          <w:lang w:val="en-GB"/>
        </w:rPr>
        <w:t>c</w:t>
      </w:r>
      <w:r w:rsidRPr="00BD2F4E">
        <w:rPr>
          <w:color w:val="000000"/>
          <w:sz w:val="22"/>
          <w:szCs w:val="22"/>
          <w:lang w:val="en-GB"/>
        </w:rPr>
        <w:t xml:space="preserve"> </w:t>
      </w:r>
      <w:r w:rsidRPr="00BD2F4E" w:rsidR="000070E7">
        <w:rPr>
          <w:color w:val="000000"/>
          <w:sz w:val="22"/>
          <w:szCs w:val="22"/>
          <w:lang w:val="en-GB"/>
        </w:rPr>
        <w:t xml:space="preserve">encephalopathy </w:t>
      </w:r>
      <w:r w:rsidRPr="00BD2F4E">
        <w:rPr>
          <w:color w:val="000000"/>
          <w:sz w:val="22"/>
          <w:szCs w:val="22"/>
          <w:lang w:val="en-GB"/>
        </w:rPr>
        <w:t>have been reported</w:t>
      </w:r>
      <w:r w:rsidRPr="00BD2F4E">
        <w:rPr>
          <w:color w:val="000000"/>
          <w:sz w:val="22"/>
          <w:szCs w:val="22"/>
          <w:lang w:val="en-GB"/>
        </w:rPr>
        <w:t>.</w:t>
      </w:r>
    </w:p>
    <w:p w:rsidR="009D1424" w:rsidRPr="00BD2F4E" w:rsidP="00C53D1D" w14:paraId="3F526F38" w14:textId="77777777">
      <w:pPr>
        <w:pStyle w:val="Text"/>
        <w:widowControl w:val="0"/>
        <w:shd w:val="clear" w:color="auto" w:fill="FFFFFF"/>
        <w:spacing w:before="0"/>
        <w:jc w:val="left"/>
        <w:rPr>
          <w:color w:val="000000"/>
          <w:sz w:val="22"/>
          <w:szCs w:val="22"/>
        </w:rPr>
      </w:pPr>
    </w:p>
    <w:p w:rsidR="001D5BCE" w:rsidRPr="00BD2F4E" w:rsidP="00C53D1D" w14:paraId="3F526F39"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Description of selected adverse reactions</w:t>
      </w:r>
    </w:p>
    <w:p w:rsidR="009D1424" w:rsidRPr="00BD2F4E" w:rsidP="00C53D1D" w14:paraId="3F526F3A" w14:textId="186DC8EC">
      <w:pPr>
        <w:pStyle w:val="Text"/>
        <w:widowControl w:val="0"/>
        <w:shd w:val="clear" w:color="auto" w:fill="FFFFFF"/>
        <w:spacing w:before="0"/>
        <w:jc w:val="left"/>
        <w:rPr>
          <w:color w:val="000000"/>
          <w:sz w:val="22"/>
          <w:szCs w:val="22"/>
        </w:rPr>
      </w:pPr>
      <w:r w:rsidRPr="00BD2F4E">
        <w:rPr>
          <w:color w:val="000000"/>
          <w:sz w:val="22"/>
          <w:szCs w:val="22"/>
        </w:rPr>
        <w:t xml:space="preserve">Gallstones and related biliary disorders were reported in about 2% of patients. Elevations of liver transaminases were reported as an adverse reaction in 2% of patients. Elevations of transaminases greater than 10 times the upper limit of the normal range, suggestive of hepatitis, were uncommon </w:t>
      </w:r>
      <w:r w:rsidRPr="00BD2F4E">
        <w:rPr>
          <w:sz w:val="22"/>
          <w:szCs w:val="22"/>
        </w:rPr>
        <w:t>(0.3%). During post</w:t>
      </w:r>
      <w:r w:rsidRPr="00BD2F4E" w:rsidR="00FF09B5">
        <w:rPr>
          <w:sz w:val="22"/>
          <w:szCs w:val="22"/>
        </w:rPr>
        <w:noBreakHyphen/>
      </w:r>
      <w:r w:rsidRPr="00BD2F4E">
        <w:rPr>
          <w:sz w:val="22"/>
          <w:szCs w:val="22"/>
        </w:rPr>
        <w:t xml:space="preserve">marketing experience, hepatic failure, sometimes fatal, has been reported with </w:t>
      </w:r>
      <w:r w:rsidRPr="00BD2F4E" w:rsidR="00367D23">
        <w:rPr>
          <w:color w:val="000000"/>
          <w:sz w:val="22"/>
          <w:szCs w:val="22"/>
        </w:rPr>
        <w:t xml:space="preserve">deferasirox </w:t>
      </w:r>
      <w:r w:rsidRPr="00BD2F4E">
        <w:rPr>
          <w:sz w:val="22"/>
          <w:szCs w:val="22"/>
        </w:rPr>
        <w:t xml:space="preserve">(see section 4.4). </w:t>
      </w:r>
      <w:r w:rsidRPr="00BD2F4E" w:rsidR="00326648">
        <w:rPr>
          <w:sz w:val="22"/>
          <w:szCs w:val="22"/>
        </w:rPr>
        <w:t>There have been post</w:t>
      </w:r>
      <w:r w:rsidRPr="00BD2F4E" w:rsidR="00FF09B5">
        <w:rPr>
          <w:sz w:val="22"/>
          <w:szCs w:val="22"/>
        </w:rPr>
        <w:noBreakHyphen/>
      </w:r>
      <w:r w:rsidRPr="00BD2F4E" w:rsidR="00326648">
        <w:rPr>
          <w:sz w:val="22"/>
          <w:szCs w:val="22"/>
        </w:rPr>
        <w:t xml:space="preserve">marketing reports of metabolic acidosis. </w:t>
      </w:r>
      <w:r w:rsidRPr="00BD2F4E" w:rsidR="00B34846">
        <w:rPr>
          <w:sz w:val="22"/>
          <w:szCs w:val="22"/>
        </w:rPr>
        <w:t>The</w:t>
      </w:r>
      <w:r w:rsidRPr="00BD2F4E" w:rsidR="00326648">
        <w:rPr>
          <w:sz w:val="22"/>
          <w:szCs w:val="22"/>
        </w:rPr>
        <w:t xml:space="preserve"> majority of the</w:t>
      </w:r>
      <w:r w:rsidRPr="00BD2F4E" w:rsidR="00B34846">
        <w:rPr>
          <w:sz w:val="22"/>
          <w:szCs w:val="22"/>
        </w:rPr>
        <w:t>se</w:t>
      </w:r>
      <w:r w:rsidRPr="00BD2F4E" w:rsidR="00326648">
        <w:rPr>
          <w:sz w:val="22"/>
          <w:szCs w:val="22"/>
        </w:rPr>
        <w:t xml:space="preserve"> patients had renal impairment, renal tubulopathy (Fanconi syndrome) or diarrhoea, or conditions where acid</w:t>
      </w:r>
      <w:r w:rsidRPr="00BD2F4E" w:rsidR="00FF09B5">
        <w:rPr>
          <w:sz w:val="22"/>
          <w:szCs w:val="22"/>
        </w:rPr>
        <w:noBreakHyphen/>
      </w:r>
      <w:r w:rsidRPr="00BD2F4E" w:rsidR="00326648">
        <w:rPr>
          <w:sz w:val="22"/>
          <w:szCs w:val="22"/>
        </w:rPr>
        <w:t xml:space="preserve">base imbalance is a known complication (see section 4.4). </w:t>
      </w:r>
      <w:r w:rsidRPr="00BD2F4E" w:rsidR="0067299C">
        <w:rPr>
          <w:sz w:val="22"/>
          <w:szCs w:val="22"/>
        </w:rPr>
        <w:t>Cases of serious acute pancreatitis were observed without documented underlying biliary conditions</w:t>
      </w:r>
      <w:r w:rsidRPr="00BD2F4E" w:rsidR="000D74CB">
        <w:rPr>
          <w:sz w:val="22"/>
          <w:szCs w:val="22"/>
        </w:rPr>
        <w:t xml:space="preserve">. </w:t>
      </w:r>
      <w:r w:rsidRPr="00BD2F4E">
        <w:rPr>
          <w:sz w:val="22"/>
          <w:szCs w:val="22"/>
        </w:rPr>
        <w:t>As with other iron chelator treatment, high</w:t>
      </w:r>
      <w:r w:rsidRPr="00BD2F4E" w:rsidR="00FF09B5">
        <w:rPr>
          <w:sz w:val="22"/>
          <w:szCs w:val="22"/>
        </w:rPr>
        <w:noBreakHyphen/>
      </w:r>
      <w:r w:rsidRPr="00BD2F4E">
        <w:rPr>
          <w:color w:val="000000"/>
          <w:sz w:val="22"/>
          <w:szCs w:val="22"/>
        </w:rPr>
        <w:t xml:space="preserve">frequency hearing loss and lenticular opacities (early cataracts) have been uncommonly observed in patients treated with </w:t>
      </w:r>
      <w:r w:rsidRPr="00BD2F4E" w:rsidR="00367D23">
        <w:rPr>
          <w:color w:val="000000"/>
          <w:sz w:val="22"/>
          <w:szCs w:val="22"/>
        </w:rPr>
        <w:t>deferasirox</w:t>
      </w:r>
      <w:r w:rsidRPr="00BD2F4E">
        <w:rPr>
          <w:color w:val="000000"/>
          <w:sz w:val="22"/>
          <w:szCs w:val="22"/>
        </w:rPr>
        <w:t xml:space="preserve"> (see section 4.4).</w:t>
      </w:r>
    </w:p>
    <w:p w:rsidR="007669C4" w:rsidRPr="00BD2F4E" w:rsidP="00C53D1D" w14:paraId="3F526F3B" w14:textId="77777777">
      <w:pPr>
        <w:pStyle w:val="Text"/>
        <w:widowControl w:val="0"/>
        <w:shd w:val="clear" w:color="auto" w:fill="FFFFFF"/>
        <w:spacing w:before="0"/>
        <w:jc w:val="left"/>
        <w:rPr>
          <w:color w:val="000000"/>
          <w:sz w:val="22"/>
          <w:szCs w:val="22"/>
        </w:rPr>
      </w:pPr>
    </w:p>
    <w:p w:rsidR="007669C4" w:rsidRPr="00BD2F4E" w:rsidP="00C53D1D" w14:paraId="3F526F3C" w14:textId="77777777">
      <w:pPr>
        <w:keepNext/>
        <w:widowControl w:val="0"/>
        <w:shd w:val="clear" w:color="auto" w:fill="FFFFFF"/>
        <w:tabs>
          <w:tab w:val="clear" w:pos="567"/>
        </w:tabs>
        <w:spacing w:line="240" w:lineRule="auto"/>
        <w:ind w:left="567" w:hanging="567"/>
        <w:rPr>
          <w:color w:val="000000"/>
          <w:szCs w:val="22"/>
          <w:u w:val="single"/>
          <w:lang w:val="en-US"/>
        </w:rPr>
      </w:pPr>
      <w:r w:rsidRPr="00BD2F4E">
        <w:rPr>
          <w:color w:val="000000"/>
          <w:szCs w:val="22"/>
          <w:u w:val="single"/>
          <w:lang w:val="en-US"/>
        </w:rPr>
        <w:t xml:space="preserve">Creatinine clearance </w:t>
      </w:r>
      <w:r w:rsidRPr="00BD2F4E" w:rsidR="00150EBE">
        <w:rPr>
          <w:color w:val="000000"/>
          <w:szCs w:val="22"/>
          <w:u w:val="single"/>
          <w:lang w:val="en-US"/>
        </w:rPr>
        <w:t>in transfusional iron overload</w:t>
      </w:r>
    </w:p>
    <w:p w:rsidR="007669C4" w:rsidRPr="00BD2F4E" w:rsidP="00C53D1D" w14:paraId="3F526F3D" w14:textId="77777777">
      <w:pPr>
        <w:pStyle w:val="Text"/>
        <w:widowControl w:val="0"/>
        <w:shd w:val="clear" w:color="auto" w:fill="FFFFFF"/>
        <w:spacing w:before="0"/>
        <w:jc w:val="left"/>
        <w:rPr>
          <w:color w:val="000000"/>
          <w:sz w:val="22"/>
          <w:szCs w:val="22"/>
        </w:rPr>
      </w:pPr>
      <w:r w:rsidRPr="00BD2F4E">
        <w:rPr>
          <w:color w:val="000000"/>
          <w:sz w:val="22"/>
          <w:szCs w:val="22"/>
        </w:rPr>
        <w:t>In a retrospective meta</w:t>
      </w:r>
      <w:r w:rsidRPr="00BD2F4E" w:rsidR="00FF09B5">
        <w:rPr>
          <w:color w:val="000000"/>
          <w:sz w:val="22"/>
          <w:szCs w:val="22"/>
        </w:rPr>
        <w:noBreakHyphen/>
      </w:r>
      <w:r w:rsidRPr="00BD2F4E">
        <w:rPr>
          <w:color w:val="000000"/>
          <w:sz w:val="22"/>
          <w:szCs w:val="22"/>
        </w:rPr>
        <w:t>analysis of 2,102</w:t>
      </w:r>
      <w:r w:rsidRPr="00BD2F4E" w:rsidR="00BD1A18">
        <w:rPr>
          <w:color w:val="000000"/>
          <w:sz w:val="22"/>
          <w:szCs w:val="22"/>
        </w:rPr>
        <w:t> </w:t>
      </w:r>
      <w:r w:rsidRPr="00BD2F4E">
        <w:rPr>
          <w:color w:val="000000"/>
          <w:sz w:val="22"/>
          <w:szCs w:val="22"/>
        </w:rPr>
        <w:t>adult and paediatric beta</w:t>
      </w:r>
      <w:r w:rsidRPr="00BD2F4E" w:rsidR="00FF09B5">
        <w:rPr>
          <w:color w:val="000000"/>
          <w:sz w:val="22"/>
          <w:szCs w:val="22"/>
        </w:rPr>
        <w:noBreakHyphen/>
      </w:r>
      <w:r w:rsidRPr="00BD2F4E">
        <w:rPr>
          <w:color w:val="000000"/>
          <w:sz w:val="22"/>
          <w:szCs w:val="22"/>
        </w:rPr>
        <w:t>thalassaemia patients with transfusional iron overload treated with</w:t>
      </w:r>
      <w:r w:rsidRPr="00BD2F4E" w:rsidR="003E244D">
        <w:rPr>
          <w:color w:val="000000"/>
          <w:sz w:val="22"/>
          <w:szCs w:val="22"/>
        </w:rPr>
        <w:t xml:space="preserve"> deferasirox</w:t>
      </w:r>
      <w:r w:rsidRPr="00BD2F4E">
        <w:rPr>
          <w:color w:val="000000"/>
          <w:sz w:val="22"/>
          <w:szCs w:val="22"/>
        </w:rPr>
        <w:t xml:space="preserve"> dispersible tablet</w:t>
      </w:r>
      <w:r w:rsidRPr="00BD2F4E" w:rsidR="003E244D">
        <w:rPr>
          <w:color w:val="000000"/>
          <w:sz w:val="22"/>
          <w:szCs w:val="22"/>
        </w:rPr>
        <w:t>s</w:t>
      </w:r>
      <w:r w:rsidRPr="00BD2F4E">
        <w:rPr>
          <w:color w:val="000000"/>
          <w:sz w:val="22"/>
          <w:szCs w:val="22"/>
        </w:rPr>
        <w:t xml:space="preserve"> in two randomised and four open label studies of up to five years’ duration, a mean creatinine clearance decrease of 13.2% in adult patients (95% CI: </w:t>
      </w:r>
      <w:r w:rsidRPr="00BD2F4E">
        <w:rPr>
          <w:color w:val="000000"/>
          <w:sz w:val="22"/>
          <w:szCs w:val="22"/>
        </w:rPr>
        <w:noBreakHyphen/>
        <w:t xml:space="preserve">14.4% to </w:t>
      </w:r>
      <w:r w:rsidRPr="00BD2F4E">
        <w:rPr>
          <w:color w:val="000000"/>
          <w:sz w:val="22"/>
          <w:szCs w:val="22"/>
        </w:rPr>
        <w:noBreakHyphen/>
        <w:t xml:space="preserve">12.1%; n=935) and 9.9% (95% CI: </w:t>
      </w:r>
      <w:r w:rsidRPr="00BD2F4E">
        <w:rPr>
          <w:color w:val="000000"/>
          <w:sz w:val="22"/>
          <w:szCs w:val="22"/>
        </w:rPr>
        <w:noBreakHyphen/>
        <w:t xml:space="preserve">11.1% to </w:t>
      </w:r>
      <w:r w:rsidRPr="00BD2F4E">
        <w:rPr>
          <w:color w:val="000000"/>
          <w:sz w:val="22"/>
          <w:szCs w:val="22"/>
        </w:rPr>
        <w:noBreakHyphen/>
        <w:t>8.6%; n=1,142) in paediatric patients was observed during the first year of treatment. In 250</w:t>
      </w:r>
      <w:r w:rsidRPr="00BD2F4E" w:rsidR="00BD1A18">
        <w:rPr>
          <w:color w:val="000000"/>
          <w:sz w:val="22"/>
          <w:szCs w:val="22"/>
        </w:rPr>
        <w:t> </w:t>
      </w:r>
      <w:r w:rsidRPr="00BD2F4E">
        <w:rPr>
          <w:color w:val="000000"/>
          <w:sz w:val="22"/>
          <w:szCs w:val="22"/>
        </w:rPr>
        <w:t xml:space="preserve">patients </w:t>
      </w:r>
      <w:r w:rsidRPr="00BD2F4E" w:rsidR="00587E74">
        <w:rPr>
          <w:color w:val="000000"/>
          <w:sz w:val="22"/>
          <w:szCs w:val="22"/>
        </w:rPr>
        <w:t xml:space="preserve">who were </w:t>
      </w:r>
      <w:r w:rsidRPr="00BD2F4E">
        <w:rPr>
          <w:color w:val="000000"/>
          <w:sz w:val="22"/>
          <w:szCs w:val="22"/>
        </w:rPr>
        <w:t xml:space="preserve">followed </w:t>
      </w:r>
      <w:r w:rsidRPr="00BD2F4E" w:rsidR="00587E74">
        <w:rPr>
          <w:color w:val="000000"/>
          <w:sz w:val="22"/>
          <w:szCs w:val="22"/>
        </w:rPr>
        <w:t xml:space="preserve">for </w:t>
      </w:r>
      <w:r w:rsidRPr="00BD2F4E">
        <w:rPr>
          <w:color w:val="000000"/>
          <w:sz w:val="22"/>
          <w:szCs w:val="22"/>
        </w:rPr>
        <w:t>up to five years, no further decrease in mean creatinine clearance levels was observed.</w:t>
      </w:r>
    </w:p>
    <w:p w:rsidR="004170A7" w:rsidRPr="00BD2F4E" w:rsidP="00C53D1D" w14:paraId="3F526F3E" w14:textId="77777777">
      <w:pPr>
        <w:pStyle w:val="Text"/>
        <w:widowControl w:val="0"/>
        <w:shd w:val="clear" w:color="auto" w:fill="FFFFFF"/>
        <w:spacing w:before="0"/>
        <w:jc w:val="left"/>
        <w:rPr>
          <w:color w:val="000000"/>
          <w:sz w:val="22"/>
          <w:szCs w:val="22"/>
        </w:rPr>
      </w:pPr>
    </w:p>
    <w:p w:rsidR="009A6BDA" w:rsidRPr="00BD2F4E" w:rsidP="00C53D1D" w14:paraId="3F526F3F" w14:textId="77777777">
      <w:pPr>
        <w:keepNext/>
        <w:widowControl w:val="0"/>
        <w:shd w:val="clear" w:color="auto" w:fill="FFFFFF"/>
        <w:tabs>
          <w:tab w:val="clear" w:pos="567"/>
        </w:tabs>
        <w:spacing w:line="240" w:lineRule="auto"/>
        <w:ind w:left="567" w:hanging="567"/>
        <w:rPr>
          <w:color w:val="000000"/>
          <w:szCs w:val="22"/>
          <w:u w:val="single"/>
          <w:lang w:val="en-US"/>
        </w:rPr>
      </w:pPr>
      <w:r w:rsidRPr="00BD2F4E">
        <w:rPr>
          <w:color w:val="000000"/>
          <w:szCs w:val="22"/>
          <w:u w:val="single"/>
          <w:lang w:val="en-US"/>
        </w:rPr>
        <w:t xml:space="preserve">Clinical </w:t>
      </w:r>
      <w:r w:rsidRPr="00BD2F4E" w:rsidR="00CE1601">
        <w:rPr>
          <w:color w:val="000000"/>
          <w:szCs w:val="22"/>
          <w:u w:val="single"/>
          <w:lang w:val="en-US"/>
        </w:rPr>
        <w:t>study</w:t>
      </w:r>
      <w:r w:rsidRPr="00BD2F4E">
        <w:rPr>
          <w:color w:val="000000"/>
          <w:szCs w:val="22"/>
          <w:u w:val="single"/>
          <w:lang w:val="en-US"/>
        </w:rPr>
        <w:t xml:space="preserve"> </w:t>
      </w:r>
      <w:r w:rsidRPr="00BD2F4E" w:rsidR="00CE1601">
        <w:rPr>
          <w:color w:val="000000"/>
          <w:szCs w:val="22"/>
          <w:u w:val="single"/>
          <w:lang w:val="en-US"/>
        </w:rPr>
        <w:t>in patients with</w:t>
      </w:r>
      <w:r w:rsidRPr="00BD2F4E">
        <w:rPr>
          <w:color w:val="000000"/>
          <w:szCs w:val="22"/>
          <w:u w:val="single"/>
          <w:lang w:val="en-US"/>
        </w:rPr>
        <w:t xml:space="preserve"> non</w:t>
      </w:r>
      <w:r w:rsidRPr="00BD2F4E" w:rsidR="00FF09B5">
        <w:rPr>
          <w:color w:val="000000"/>
          <w:szCs w:val="22"/>
          <w:u w:val="single"/>
          <w:lang w:val="en-US"/>
        </w:rPr>
        <w:noBreakHyphen/>
      </w:r>
      <w:r w:rsidRPr="00BD2F4E">
        <w:rPr>
          <w:color w:val="000000"/>
          <w:szCs w:val="22"/>
          <w:u w:val="single"/>
          <w:lang w:val="en-US"/>
        </w:rPr>
        <w:t>transfusion</w:t>
      </w:r>
      <w:r w:rsidRPr="00BD2F4E" w:rsidR="00FF09B5">
        <w:rPr>
          <w:color w:val="000000"/>
          <w:szCs w:val="22"/>
          <w:u w:val="single"/>
          <w:lang w:val="en-US"/>
        </w:rPr>
        <w:noBreakHyphen/>
      </w:r>
      <w:r w:rsidRPr="00BD2F4E">
        <w:rPr>
          <w:color w:val="000000"/>
          <w:szCs w:val="22"/>
          <w:u w:val="single"/>
          <w:lang w:val="en-US"/>
        </w:rPr>
        <w:t>dependent thalassaemia syndromes</w:t>
      </w:r>
    </w:p>
    <w:p w:rsidR="004170A7" w:rsidRPr="00BD2F4E" w:rsidP="00C53D1D" w14:paraId="3F526F40" w14:textId="77777777">
      <w:pPr>
        <w:pStyle w:val="Text"/>
        <w:widowControl w:val="0"/>
        <w:shd w:val="clear" w:color="auto" w:fill="FFFFFF"/>
        <w:spacing w:before="0"/>
        <w:jc w:val="left"/>
        <w:rPr>
          <w:color w:val="000000"/>
          <w:sz w:val="22"/>
          <w:szCs w:val="22"/>
        </w:rPr>
      </w:pPr>
      <w:r w:rsidRPr="00BD2F4E">
        <w:rPr>
          <w:color w:val="000000"/>
          <w:sz w:val="22"/>
          <w:szCs w:val="22"/>
        </w:rPr>
        <w:t>In a 1</w:t>
      </w:r>
      <w:r w:rsidRPr="00BD2F4E" w:rsidR="00FF09B5">
        <w:rPr>
          <w:color w:val="000000"/>
          <w:sz w:val="22"/>
          <w:szCs w:val="22"/>
        </w:rPr>
        <w:noBreakHyphen/>
      </w:r>
      <w:r w:rsidRPr="00BD2F4E">
        <w:rPr>
          <w:color w:val="000000"/>
          <w:sz w:val="22"/>
          <w:szCs w:val="22"/>
        </w:rPr>
        <w:t>year study in patients with non</w:t>
      </w:r>
      <w:r w:rsidRPr="00BD2F4E" w:rsidR="00FF09B5">
        <w:rPr>
          <w:color w:val="000000"/>
          <w:sz w:val="22"/>
          <w:szCs w:val="22"/>
        </w:rPr>
        <w:noBreakHyphen/>
      </w:r>
      <w:r w:rsidRPr="00BD2F4E">
        <w:rPr>
          <w:color w:val="000000"/>
          <w:sz w:val="22"/>
          <w:szCs w:val="22"/>
        </w:rPr>
        <w:t>transfusion</w:t>
      </w:r>
      <w:r w:rsidRPr="00BD2F4E" w:rsidR="00FF09B5">
        <w:rPr>
          <w:color w:val="000000"/>
          <w:sz w:val="22"/>
          <w:szCs w:val="22"/>
        </w:rPr>
        <w:noBreakHyphen/>
      </w:r>
      <w:r w:rsidRPr="00BD2F4E">
        <w:rPr>
          <w:color w:val="000000"/>
          <w:sz w:val="22"/>
          <w:szCs w:val="22"/>
        </w:rPr>
        <w:t>dependent thalassaemia syndromes and iron overload (dispersible tablets at a dose of</w:t>
      </w:r>
      <w:r w:rsidRPr="00BD2F4E" w:rsidR="00BD1A18">
        <w:rPr>
          <w:color w:val="000000"/>
          <w:sz w:val="22"/>
          <w:szCs w:val="22"/>
        </w:rPr>
        <w:t xml:space="preserve"> </w:t>
      </w:r>
      <w:r w:rsidRPr="00BD2F4E">
        <w:rPr>
          <w:color w:val="000000"/>
          <w:sz w:val="22"/>
          <w:szCs w:val="22"/>
        </w:rPr>
        <w:t>10 mg/kg/day), diarrhoea (9.1%), rash (9.1%), and nausea (7.3%) were the most frequent study drug</w:t>
      </w:r>
      <w:r w:rsidRPr="00BD2F4E" w:rsidR="00FF09B5">
        <w:rPr>
          <w:color w:val="000000"/>
          <w:sz w:val="22"/>
          <w:szCs w:val="22"/>
        </w:rPr>
        <w:noBreakHyphen/>
      </w:r>
      <w:r w:rsidRPr="00BD2F4E">
        <w:rPr>
          <w:color w:val="000000"/>
          <w:sz w:val="22"/>
          <w:szCs w:val="22"/>
        </w:rPr>
        <w:t>related adverse events. Abnormal serum creatinine and creatinine clearance values were reported in 5.5% and 1.8% of patients</w:t>
      </w:r>
      <w:r w:rsidRPr="00BD2F4E" w:rsidR="009A6BDA">
        <w:rPr>
          <w:color w:val="000000"/>
          <w:sz w:val="22"/>
          <w:szCs w:val="22"/>
        </w:rPr>
        <w:t>, respectively.</w:t>
      </w:r>
      <w:r w:rsidRPr="00BD2F4E" w:rsidR="00BD1A18">
        <w:rPr>
          <w:color w:val="000000"/>
          <w:sz w:val="22"/>
          <w:szCs w:val="22"/>
        </w:rPr>
        <w:t xml:space="preserve"> </w:t>
      </w:r>
      <w:r w:rsidRPr="00BD2F4E">
        <w:rPr>
          <w:color w:val="000000"/>
          <w:sz w:val="22"/>
          <w:szCs w:val="22"/>
        </w:rPr>
        <w:t>Elevations of liver transaminases greater than 2 times the baseline and 5 times the upper limit of normal were reported in 1.8% of patients.</w:t>
      </w:r>
    </w:p>
    <w:p w:rsidR="00E3525C" w:rsidRPr="00BD2F4E" w:rsidP="00C53D1D" w14:paraId="3F526F41" w14:textId="77777777">
      <w:pPr>
        <w:pStyle w:val="Text"/>
        <w:widowControl w:val="0"/>
        <w:shd w:val="clear" w:color="auto" w:fill="FFFFFF"/>
        <w:spacing w:before="0"/>
        <w:jc w:val="left"/>
        <w:rPr>
          <w:color w:val="000000"/>
          <w:sz w:val="22"/>
          <w:szCs w:val="22"/>
          <w:lang w:val="en-GB"/>
        </w:rPr>
      </w:pPr>
    </w:p>
    <w:p w:rsidR="00FB5F8D" w:rsidRPr="00BD2F4E" w:rsidP="00C53D1D" w14:paraId="3F526F42" w14:textId="77777777">
      <w:pPr>
        <w:pStyle w:val="Text"/>
        <w:keepNext/>
        <w:widowControl w:val="0"/>
        <w:shd w:val="clear" w:color="auto" w:fill="FFFFFF"/>
        <w:spacing w:before="0"/>
        <w:jc w:val="left"/>
        <w:rPr>
          <w:i/>
          <w:color w:val="000000"/>
          <w:sz w:val="22"/>
          <w:szCs w:val="22"/>
          <w:u w:val="single"/>
          <w:lang w:val="en-GB"/>
        </w:rPr>
      </w:pPr>
      <w:r w:rsidRPr="00BD2F4E">
        <w:rPr>
          <w:i/>
          <w:color w:val="000000"/>
          <w:sz w:val="22"/>
          <w:szCs w:val="22"/>
          <w:u w:val="single"/>
          <w:lang w:val="en-GB"/>
        </w:rPr>
        <w:t>Paediatric population</w:t>
      </w:r>
    </w:p>
    <w:p w:rsidR="0016355D" w:rsidRPr="00BD2F4E" w:rsidP="00C53D1D" w14:paraId="3F526F43" w14:textId="77777777">
      <w:pPr>
        <w:pStyle w:val="Text"/>
        <w:widowControl w:val="0"/>
        <w:shd w:val="clear" w:color="auto" w:fill="FFFFFF"/>
        <w:spacing w:before="0"/>
        <w:jc w:val="left"/>
        <w:rPr>
          <w:color w:val="000000"/>
          <w:sz w:val="22"/>
          <w:szCs w:val="22"/>
        </w:rPr>
      </w:pPr>
      <w:r w:rsidRPr="00BD2F4E">
        <w:rPr>
          <w:color w:val="000000"/>
          <w:sz w:val="22"/>
          <w:szCs w:val="22"/>
        </w:rPr>
        <w:t>In two clinical studies, growth and sexual development of paediatric patients treated with deferasirox for up to 5 years were not affected (see section 4.4).</w:t>
      </w:r>
    </w:p>
    <w:p w:rsidR="0016355D" w:rsidRPr="00BD2F4E" w:rsidP="00C53D1D" w14:paraId="3F526F44" w14:textId="77777777">
      <w:pPr>
        <w:pStyle w:val="Text"/>
        <w:widowControl w:val="0"/>
        <w:shd w:val="clear" w:color="auto" w:fill="FFFFFF"/>
        <w:spacing w:before="0"/>
        <w:jc w:val="left"/>
        <w:rPr>
          <w:color w:val="000000"/>
          <w:sz w:val="22"/>
          <w:szCs w:val="22"/>
        </w:rPr>
      </w:pPr>
    </w:p>
    <w:p w:rsidR="00FB5F8D" w:rsidRPr="00BD2F4E" w:rsidP="00C53D1D" w14:paraId="3F526F45"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Diarrhoea is reported more commonly in paediatric patients aged 2 to 5</w:t>
      </w:r>
      <w:r w:rsidRPr="00BD2F4E" w:rsidR="00377366">
        <w:rPr>
          <w:color w:val="000000"/>
          <w:sz w:val="22"/>
          <w:szCs w:val="22"/>
          <w:lang w:val="en-GB"/>
        </w:rPr>
        <w:t> </w:t>
      </w:r>
      <w:r w:rsidRPr="00BD2F4E">
        <w:rPr>
          <w:color w:val="000000"/>
          <w:sz w:val="22"/>
          <w:szCs w:val="22"/>
          <w:lang w:val="en-GB"/>
        </w:rPr>
        <w:t>years than in older patients.</w:t>
      </w:r>
    </w:p>
    <w:p w:rsidR="00377366" w:rsidRPr="00BD2F4E" w:rsidP="00C53D1D" w14:paraId="3F526F46" w14:textId="77777777">
      <w:pPr>
        <w:pStyle w:val="Text"/>
        <w:widowControl w:val="0"/>
        <w:shd w:val="clear" w:color="auto" w:fill="FFFFFF"/>
        <w:spacing w:before="0"/>
        <w:jc w:val="left"/>
        <w:rPr>
          <w:color w:val="000000"/>
          <w:sz w:val="22"/>
          <w:szCs w:val="22"/>
          <w:lang w:val="en-GB"/>
        </w:rPr>
      </w:pPr>
    </w:p>
    <w:p w:rsidR="00721C62" w:rsidRPr="00BD2F4E" w:rsidP="00C53D1D" w14:paraId="3F526F47"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Renal tubulopathy has been mainly reported in children and adolescents with beta</w:t>
      </w:r>
      <w:r w:rsidRPr="00BD2F4E" w:rsidR="00FF09B5">
        <w:rPr>
          <w:color w:val="000000"/>
          <w:sz w:val="22"/>
          <w:szCs w:val="22"/>
          <w:lang w:val="en-GB"/>
        </w:rPr>
        <w:noBreakHyphen/>
      </w:r>
      <w:r w:rsidRPr="00BD2F4E">
        <w:rPr>
          <w:color w:val="000000"/>
          <w:sz w:val="22"/>
          <w:szCs w:val="22"/>
          <w:lang w:val="en-GB"/>
        </w:rPr>
        <w:t xml:space="preserve">thalassaemia treated with </w:t>
      </w:r>
      <w:r w:rsidRPr="00BD2F4E" w:rsidR="00367D23">
        <w:rPr>
          <w:color w:val="000000"/>
          <w:sz w:val="22"/>
          <w:szCs w:val="22"/>
        </w:rPr>
        <w:t>deferasirox</w:t>
      </w:r>
      <w:r w:rsidRPr="00BD2F4E">
        <w:rPr>
          <w:color w:val="000000"/>
          <w:sz w:val="22"/>
          <w:szCs w:val="22"/>
          <w:lang w:val="en-GB"/>
        </w:rPr>
        <w:t>.</w:t>
      </w:r>
      <w:r w:rsidRPr="00BD2F4E" w:rsidR="005B47DB">
        <w:t xml:space="preserve"> </w:t>
      </w:r>
      <w:r w:rsidRPr="00BD2F4E" w:rsidR="005B47DB">
        <w:rPr>
          <w:color w:val="000000"/>
          <w:sz w:val="22"/>
          <w:szCs w:val="22"/>
          <w:lang w:val="en-GB"/>
        </w:rPr>
        <w:t>In post</w:t>
      </w:r>
      <w:r w:rsidRPr="00BD2F4E" w:rsidR="0052587C">
        <w:rPr>
          <w:color w:val="000000"/>
          <w:sz w:val="22"/>
          <w:szCs w:val="22"/>
          <w:lang w:val="en-GB"/>
        </w:rPr>
        <w:t>-</w:t>
      </w:r>
      <w:r w:rsidRPr="00BD2F4E" w:rsidR="005B47DB">
        <w:rPr>
          <w:color w:val="000000"/>
          <w:sz w:val="22"/>
          <w:szCs w:val="22"/>
          <w:lang w:val="en-GB"/>
        </w:rPr>
        <w:t>marketing reports, a high proportion of cases of metabolic acidosis occurred in children in the context of Fanconi syndrome.</w:t>
      </w:r>
    </w:p>
    <w:p w:rsidR="003E1C91" w:rsidRPr="00BD2F4E" w:rsidP="00C53D1D" w14:paraId="3F526F48" w14:textId="77777777">
      <w:pPr>
        <w:pStyle w:val="Text"/>
        <w:widowControl w:val="0"/>
        <w:shd w:val="clear" w:color="auto" w:fill="FFFFFF"/>
        <w:spacing w:before="0"/>
        <w:jc w:val="left"/>
        <w:rPr>
          <w:color w:val="000000"/>
          <w:sz w:val="22"/>
          <w:szCs w:val="22"/>
          <w:lang w:val="en-GB"/>
        </w:rPr>
      </w:pPr>
    </w:p>
    <w:p w:rsidR="003E1C91" w:rsidRPr="00BD2F4E" w:rsidP="00C53D1D" w14:paraId="3F526F49" w14:textId="77777777">
      <w:pPr>
        <w:pStyle w:val="Text"/>
        <w:widowControl w:val="0"/>
        <w:shd w:val="clear" w:color="auto" w:fill="FFFFFF"/>
        <w:spacing w:before="0"/>
        <w:jc w:val="left"/>
        <w:rPr>
          <w:color w:val="000000"/>
          <w:sz w:val="22"/>
          <w:szCs w:val="22"/>
        </w:rPr>
      </w:pPr>
      <w:r w:rsidRPr="00BD2F4E">
        <w:rPr>
          <w:color w:val="000000"/>
          <w:sz w:val="22"/>
          <w:szCs w:val="22"/>
        </w:rPr>
        <w:t>Acute pancreatitis has been reported, particularly in children and adolescents.</w:t>
      </w:r>
    </w:p>
    <w:p w:rsidR="00067A38" w:rsidRPr="00BD2F4E" w:rsidP="00C53D1D" w14:paraId="3F526F4A" w14:textId="77777777">
      <w:pPr>
        <w:pStyle w:val="Text"/>
        <w:widowControl w:val="0"/>
        <w:shd w:val="clear" w:color="auto" w:fill="FFFFFF"/>
        <w:spacing w:before="0"/>
        <w:jc w:val="left"/>
        <w:rPr>
          <w:color w:val="000000"/>
          <w:sz w:val="22"/>
          <w:szCs w:val="22"/>
          <w:lang w:val="en-GB"/>
        </w:rPr>
      </w:pPr>
    </w:p>
    <w:p w:rsidR="002A4330" w:rsidRPr="00BD2F4E" w:rsidP="00C53D1D" w14:paraId="3F526F4B" w14:textId="77777777">
      <w:pPr>
        <w:pStyle w:val="Text"/>
        <w:keepNext/>
        <w:widowControl w:val="0"/>
        <w:shd w:val="clear" w:color="auto" w:fill="FFFFFF"/>
        <w:spacing w:before="0"/>
        <w:rPr>
          <w:color w:val="000000"/>
          <w:sz w:val="22"/>
          <w:szCs w:val="22"/>
          <w:u w:val="single"/>
        </w:rPr>
      </w:pPr>
      <w:r w:rsidRPr="00BD2F4E">
        <w:rPr>
          <w:color w:val="000000"/>
          <w:sz w:val="22"/>
          <w:szCs w:val="22"/>
          <w:u w:val="single"/>
        </w:rPr>
        <w:t>Reporting of suspected adverse reactions</w:t>
      </w:r>
    </w:p>
    <w:p w:rsidR="003B220E" w:rsidRPr="00BD2F4E" w:rsidP="00C53D1D" w14:paraId="3F526F4C"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w:t>
      </w:r>
      <w:r w:rsidRPr="00BD2F4E">
        <w:rPr>
          <w:color w:val="000000"/>
          <w:sz w:val="22"/>
          <w:szCs w:val="22"/>
          <w:shd w:val="clear" w:color="auto" w:fill="D9D9D9"/>
          <w:lang w:val="en-GB"/>
        </w:rPr>
        <w:t xml:space="preserve">via the national reporting system listed in </w:t>
      </w:r>
      <w:r>
        <w:fldChar w:fldCharType="begin"/>
      </w:r>
      <w:r>
        <w:instrText xml:space="preserve"> HYPERLINK "http://www.ema.europa.eu/docs/en_GB/document_library/Template_or_form/2013/03/WC500139752.doc" </w:instrText>
      </w:r>
      <w:r>
        <w:fldChar w:fldCharType="separate"/>
      </w:r>
      <w:r w:rsidRPr="00BD2F4E" w:rsidR="00067A38">
        <w:rPr>
          <w:rStyle w:val="Hyperlink"/>
          <w:sz w:val="22"/>
          <w:szCs w:val="22"/>
          <w:shd w:val="clear" w:color="auto" w:fill="D9D9D9"/>
        </w:rPr>
        <w:t>Appendix V</w:t>
      </w:r>
      <w:r>
        <w:fldChar w:fldCharType="end"/>
      </w:r>
      <w:r w:rsidRPr="00BD2F4E">
        <w:rPr>
          <w:color w:val="000000"/>
          <w:sz w:val="22"/>
          <w:szCs w:val="22"/>
          <w:lang w:val="en-GB"/>
        </w:rPr>
        <w:t>.</w:t>
      </w:r>
    </w:p>
    <w:p w:rsidR="00FB5F8D" w:rsidRPr="00BD2F4E" w:rsidP="00C53D1D" w14:paraId="3F526F4D" w14:textId="77777777">
      <w:pPr>
        <w:pStyle w:val="Text"/>
        <w:widowControl w:val="0"/>
        <w:shd w:val="clear" w:color="auto" w:fill="FFFFFF"/>
        <w:spacing w:before="0"/>
        <w:jc w:val="left"/>
        <w:rPr>
          <w:color w:val="000000"/>
          <w:sz w:val="22"/>
          <w:szCs w:val="22"/>
          <w:lang w:val="en-GB"/>
        </w:rPr>
      </w:pPr>
    </w:p>
    <w:p w:rsidR="00B07CC2" w:rsidRPr="00BD2F4E" w:rsidP="00C53D1D" w14:paraId="3F526F4E" w14:textId="77777777">
      <w:pPr>
        <w:keepNext/>
        <w:widowControl w:val="0"/>
        <w:shd w:val="clear" w:color="auto" w:fill="FFFFFF"/>
        <w:tabs>
          <w:tab w:val="clear" w:pos="567"/>
        </w:tabs>
        <w:spacing w:line="240" w:lineRule="auto"/>
        <w:ind w:left="567" w:hanging="567"/>
        <w:rPr>
          <w:color w:val="000000"/>
        </w:rPr>
      </w:pPr>
      <w:r w:rsidRPr="00BD2F4E">
        <w:rPr>
          <w:b/>
          <w:color w:val="000000"/>
        </w:rPr>
        <w:t>4.9</w:t>
      </w:r>
      <w:r w:rsidRPr="00BD2F4E">
        <w:rPr>
          <w:b/>
          <w:color w:val="000000"/>
        </w:rPr>
        <w:tab/>
        <w:t>Overdose</w:t>
      </w:r>
    </w:p>
    <w:p w:rsidR="00B07CC2" w:rsidRPr="00BD2F4E" w:rsidP="00C53D1D" w14:paraId="3F526F4F" w14:textId="77777777">
      <w:pPr>
        <w:keepNext/>
        <w:widowControl w:val="0"/>
        <w:shd w:val="clear" w:color="auto" w:fill="FFFFFF"/>
        <w:tabs>
          <w:tab w:val="clear" w:pos="567"/>
        </w:tabs>
        <w:spacing w:line="240" w:lineRule="auto"/>
        <w:rPr>
          <w:color w:val="000000"/>
          <w:szCs w:val="22"/>
        </w:rPr>
      </w:pPr>
    </w:p>
    <w:p w:rsidR="00680629" w:rsidP="00680629" w14:paraId="3F526F50" w14:textId="77777777">
      <w:pPr>
        <w:pStyle w:val="Text"/>
        <w:widowControl w:val="0"/>
        <w:shd w:val="clear" w:color="auto" w:fill="FFFFFF"/>
        <w:spacing w:before="0"/>
        <w:jc w:val="left"/>
        <w:rPr>
          <w:color w:val="000000"/>
          <w:sz w:val="22"/>
          <w:szCs w:val="22"/>
        </w:rPr>
      </w:pPr>
      <w:r>
        <w:rPr>
          <w:color w:val="000000"/>
          <w:sz w:val="22"/>
          <w:szCs w:val="22"/>
        </w:rPr>
        <w:t xml:space="preserve">Early signs of acute overdose are digestive effects such as abdominal pain, </w:t>
      </w:r>
      <w:r w:rsidR="00CD5A38">
        <w:rPr>
          <w:color w:val="000000"/>
          <w:sz w:val="22"/>
          <w:szCs w:val="22"/>
        </w:rPr>
        <w:t xml:space="preserve">diarrhoea, nausea </w:t>
      </w:r>
      <w:r>
        <w:rPr>
          <w:color w:val="000000"/>
          <w:sz w:val="22"/>
          <w:szCs w:val="22"/>
        </w:rPr>
        <w:t xml:space="preserve">and vomiting. Hepatic and renal disorders have been reported, including cases of liver enzyme and creatinine increased with recovery after treatment discontinuation. </w:t>
      </w:r>
      <w:r w:rsidR="00265254">
        <w:rPr>
          <w:color w:val="000000"/>
          <w:sz w:val="22"/>
          <w:szCs w:val="22"/>
        </w:rPr>
        <w:t>A</w:t>
      </w:r>
      <w:r w:rsidR="00042C1E">
        <w:rPr>
          <w:color w:val="000000"/>
          <w:sz w:val="22"/>
          <w:szCs w:val="22"/>
        </w:rPr>
        <w:t xml:space="preserve">n erroneously administered </w:t>
      </w:r>
      <w:r>
        <w:rPr>
          <w:color w:val="000000"/>
          <w:sz w:val="22"/>
          <w:szCs w:val="22"/>
        </w:rPr>
        <w:t>single dose of 90 mg/kg led to Fanconi syndrome which resolved after treatment.</w:t>
      </w:r>
    </w:p>
    <w:p w:rsidR="008F2B93" w:rsidRPr="00BD2F4E" w:rsidP="00C53D1D" w14:paraId="3F526F51" w14:textId="77777777">
      <w:pPr>
        <w:pStyle w:val="Text"/>
        <w:widowControl w:val="0"/>
        <w:shd w:val="clear" w:color="auto" w:fill="FFFFFF"/>
        <w:spacing w:before="0"/>
        <w:jc w:val="left"/>
        <w:rPr>
          <w:color w:val="000000"/>
          <w:sz w:val="22"/>
          <w:szCs w:val="22"/>
        </w:rPr>
      </w:pPr>
    </w:p>
    <w:p w:rsidR="00B07CC2" w:rsidRPr="00F60C02" w:rsidP="00C53D1D" w14:paraId="3F526F52" w14:textId="77777777">
      <w:pPr>
        <w:pStyle w:val="Text"/>
        <w:widowControl w:val="0"/>
        <w:shd w:val="clear" w:color="auto" w:fill="FFFFFF"/>
        <w:spacing w:before="0"/>
        <w:jc w:val="left"/>
        <w:rPr>
          <w:color w:val="000000"/>
          <w:sz w:val="22"/>
          <w:szCs w:val="22"/>
        </w:rPr>
      </w:pPr>
      <w:r w:rsidRPr="00F60C02">
        <w:rPr>
          <w:iCs/>
          <w:sz w:val="22"/>
          <w:szCs w:val="22"/>
          <w:lang w:val="en-GB"/>
        </w:rPr>
        <w:t xml:space="preserve">There is no specific antidote for deferasirox. Standard procedures for management of overdose may be indicated as well as symptomatic treatment, </w:t>
      </w:r>
      <w:r w:rsidRPr="00F60C02" w:rsidR="00A02314">
        <w:rPr>
          <w:color w:val="000000"/>
          <w:sz w:val="22"/>
          <w:szCs w:val="22"/>
        </w:rPr>
        <w:t>as medically appropriate</w:t>
      </w:r>
      <w:r w:rsidRPr="00F60C02">
        <w:rPr>
          <w:color w:val="000000"/>
          <w:sz w:val="22"/>
          <w:szCs w:val="22"/>
        </w:rPr>
        <w:t>.</w:t>
      </w:r>
    </w:p>
    <w:p w:rsidR="00B07CC2" w:rsidRPr="00BD2F4E" w:rsidP="00C53D1D" w14:paraId="3F526F53" w14:textId="77777777">
      <w:pPr>
        <w:widowControl w:val="0"/>
        <w:shd w:val="clear" w:color="auto" w:fill="FFFFFF"/>
        <w:tabs>
          <w:tab w:val="clear" w:pos="567"/>
        </w:tabs>
        <w:spacing w:line="240" w:lineRule="auto"/>
        <w:rPr>
          <w:color w:val="000000"/>
          <w:szCs w:val="22"/>
          <w:lang w:val="en-US"/>
        </w:rPr>
      </w:pPr>
    </w:p>
    <w:p w:rsidR="00B07CC2" w:rsidRPr="00BD2F4E" w:rsidP="00C53D1D" w14:paraId="3F526F54" w14:textId="77777777">
      <w:pPr>
        <w:widowControl w:val="0"/>
        <w:shd w:val="clear" w:color="auto" w:fill="FFFFFF"/>
        <w:tabs>
          <w:tab w:val="clear" w:pos="567"/>
        </w:tabs>
        <w:spacing w:line="240" w:lineRule="auto"/>
        <w:rPr>
          <w:color w:val="000000"/>
          <w:szCs w:val="22"/>
        </w:rPr>
      </w:pPr>
    </w:p>
    <w:p w:rsidR="00B07CC2" w:rsidRPr="00BD2F4E" w:rsidP="00C53D1D" w14:paraId="3F526F55" w14:textId="77777777">
      <w:pPr>
        <w:keepNext/>
        <w:widowControl w:val="0"/>
        <w:shd w:val="clear" w:color="auto" w:fill="FFFFFF"/>
        <w:tabs>
          <w:tab w:val="clear" w:pos="567"/>
        </w:tabs>
        <w:spacing w:line="240" w:lineRule="auto"/>
        <w:ind w:left="567" w:hanging="567"/>
        <w:rPr>
          <w:color w:val="000000"/>
        </w:rPr>
      </w:pPr>
      <w:r w:rsidRPr="00BD2F4E">
        <w:rPr>
          <w:b/>
          <w:color w:val="000000"/>
        </w:rPr>
        <w:t>5.</w:t>
      </w:r>
      <w:r w:rsidRPr="00BD2F4E">
        <w:rPr>
          <w:b/>
          <w:color w:val="000000"/>
        </w:rPr>
        <w:tab/>
        <w:t>PHARMACOLOGICAL PROPERTIES</w:t>
      </w:r>
    </w:p>
    <w:p w:rsidR="00B07CC2" w:rsidRPr="00BD2F4E" w:rsidP="00C53D1D" w14:paraId="3F526F56" w14:textId="77777777">
      <w:pPr>
        <w:keepNext/>
        <w:widowControl w:val="0"/>
        <w:shd w:val="clear" w:color="auto" w:fill="FFFFFF"/>
        <w:tabs>
          <w:tab w:val="clear" w:pos="567"/>
        </w:tabs>
        <w:spacing w:line="240" w:lineRule="auto"/>
        <w:rPr>
          <w:color w:val="000000"/>
        </w:rPr>
      </w:pPr>
    </w:p>
    <w:p w:rsidR="00B07CC2" w:rsidRPr="00BD2F4E" w:rsidP="00C53D1D" w14:paraId="3F526F57" w14:textId="77777777">
      <w:pPr>
        <w:keepNext/>
        <w:widowControl w:val="0"/>
        <w:shd w:val="clear" w:color="auto" w:fill="FFFFFF"/>
        <w:tabs>
          <w:tab w:val="clear" w:pos="567"/>
        </w:tabs>
        <w:spacing w:line="240" w:lineRule="auto"/>
        <w:ind w:left="567" w:hanging="567"/>
        <w:rPr>
          <w:color w:val="000000"/>
        </w:rPr>
      </w:pPr>
      <w:r w:rsidRPr="00BD2F4E">
        <w:rPr>
          <w:b/>
          <w:color w:val="000000"/>
        </w:rPr>
        <w:t>5.1</w:t>
      </w:r>
      <w:r w:rsidRPr="00BD2F4E">
        <w:rPr>
          <w:b/>
          <w:color w:val="000000"/>
        </w:rPr>
        <w:tab/>
        <w:t>Pharmacodynamic properties</w:t>
      </w:r>
    </w:p>
    <w:p w:rsidR="00B07CC2" w:rsidRPr="00BD2F4E" w:rsidP="00C53D1D" w14:paraId="3F526F58" w14:textId="77777777">
      <w:pPr>
        <w:keepNext/>
        <w:widowControl w:val="0"/>
        <w:shd w:val="clear" w:color="auto" w:fill="FFFFFF"/>
        <w:rPr>
          <w:color w:val="000000"/>
        </w:rPr>
      </w:pPr>
    </w:p>
    <w:p w:rsidR="00B07CC2" w:rsidRPr="00BD2F4E" w:rsidP="00C53D1D" w14:paraId="3F526F59" w14:textId="77777777">
      <w:pPr>
        <w:keepNext/>
        <w:widowControl w:val="0"/>
        <w:shd w:val="clear" w:color="auto" w:fill="FFFFFF"/>
        <w:tabs>
          <w:tab w:val="clear" w:pos="567"/>
        </w:tabs>
        <w:spacing w:line="240" w:lineRule="auto"/>
        <w:rPr>
          <w:color w:val="000000"/>
          <w:szCs w:val="22"/>
        </w:rPr>
      </w:pPr>
      <w:r w:rsidRPr="00BD2F4E">
        <w:rPr>
          <w:color w:val="000000"/>
          <w:szCs w:val="22"/>
        </w:rPr>
        <w:t>Pharmacotherapeutic group: Iron chelating agent</w:t>
      </w:r>
      <w:r w:rsidRPr="00BD2F4E" w:rsidR="008C3134">
        <w:rPr>
          <w:color w:val="000000"/>
          <w:szCs w:val="22"/>
        </w:rPr>
        <w:t>s</w:t>
      </w:r>
      <w:r w:rsidRPr="00BD2F4E">
        <w:rPr>
          <w:color w:val="000000"/>
          <w:szCs w:val="22"/>
        </w:rPr>
        <w:t>, ATC code: V03AC03</w:t>
      </w:r>
    </w:p>
    <w:p w:rsidR="00B07CC2" w:rsidRPr="00BD2F4E" w:rsidP="00C53D1D" w14:paraId="3F526F5A" w14:textId="77777777">
      <w:pPr>
        <w:keepNext/>
        <w:widowControl w:val="0"/>
        <w:shd w:val="clear" w:color="auto" w:fill="FFFFFF"/>
        <w:spacing w:line="240" w:lineRule="auto"/>
        <w:rPr>
          <w:color w:val="000000"/>
          <w:szCs w:val="22"/>
        </w:rPr>
      </w:pPr>
    </w:p>
    <w:p w:rsidR="00F338B3" w:rsidRPr="00BD2F4E" w:rsidP="00C53D1D" w14:paraId="3F526F5B"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Mechanism of action</w:t>
      </w:r>
    </w:p>
    <w:p w:rsidR="00B07CC2" w:rsidRPr="00BD2F4E" w:rsidP="00C53D1D" w14:paraId="3F526F5C" w14:textId="77777777">
      <w:pPr>
        <w:pStyle w:val="Text"/>
        <w:widowControl w:val="0"/>
        <w:shd w:val="clear" w:color="auto" w:fill="FFFFFF"/>
        <w:spacing w:before="0"/>
        <w:jc w:val="left"/>
        <w:rPr>
          <w:color w:val="000000"/>
          <w:sz w:val="22"/>
          <w:szCs w:val="22"/>
        </w:rPr>
      </w:pPr>
      <w:r w:rsidRPr="00BD2F4E">
        <w:rPr>
          <w:color w:val="000000"/>
          <w:sz w:val="22"/>
          <w:szCs w:val="22"/>
        </w:rPr>
        <w:t xml:space="preserve">Deferasirox is an orally active chelator that is highly selective for iron (III). It is a tridentate ligand that binds iron with high affinity in a 2:1 ratio. Deferasirox promotes excretion of iron, primarily in the faeces. Deferasirox has low affinity for </w:t>
      </w:r>
      <w:r w:rsidRPr="00BD2F4E" w:rsidR="009B404B">
        <w:rPr>
          <w:color w:val="000000"/>
          <w:sz w:val="22"/>
          <w:szCs w:val="22"/>
        </w:rPr>
        <w:t>zinc</w:t>
      </w:r>
      <w:r w:rsidRPr="00BD2F4E" w:rsidR="00C71C9A">
        <w:rPr>
          <w:color w:val="000000"/>
          <w:sz w:val="22"/>
          <w:szCs w:val="22"/>
        </w:rPr>
        <w:t xml:space="preserve"> and </w:t>
      </w:r>
      <w:r w:rsidRPr="00BD2F4E" w:rsidR="009B404B">
        <w:rPr>
          <w:color w:val="000000"/>
          <w:sz w:val="22"/>
          <w:szCs w:val="22"/>
        </w:rPr>
        <w:t>copper</w:t>
      </w:r>
      <w:r w:rsidRPr="00BD2F4E" w:rsidR="00C71C9A">
        <w:rPr>
          <w:color w:val="000000"/>
          <w:sz w:val="22"/>
          <w:szCs w:val="22"/>
        </w:rPr>
        <w:t>,</w:t>
      </w:r>
      <w:r w:rsidRPr="00BD2F4E" w:rsidR="009B404B">
        <w:rPr>
          <w:color w:val="000000"/>
          <w:sz w:val="22"/>
          <w:szCs w:val="22"/>
        </w:rPr>
        <w:t xml:space="preserve"> </w:t>
      </w:r>
      <w:r w:rsidRPr="00BD2F4E">
        <w:rPr>
          <w:color w:val="000000"/>
          <w:sz w:val="22"/>
          <w:szCs w:val="22"/>
        </w:rPr>
        <w:t>and does not cause constant low serum levels of these metals.</w:t>
      </w:r>
    </w:p>
    <w:p w:rsidR="00B07CC2" w:rsidRPr="00BD2F4E" w:rsidP="00C53D1D" w14:paraId="3F526F5D" w14:textId="77777777">
      <w:pPr>
        <w:pStyle w:val="Text"/>
        <w:widowControl w:val="0"/>
        <w:shd w:val="clear" w:color="auto" w:fill="FFFFFF"/>
        <w:spacing w:before="0"/>
        <w:jc w:val="left"/>
        <w:rPr>
          <w:color w:val="000000"/>
          <w:sz w:val="22"/>
          <w:szCs w:val="22"/>
        </w:rPr>
      </w:pPr>
    </w:p>
    <w:p w:rsidR="00F338B3" w:rsidRPr="00BD2F4E" w:rsidP="00C53D1D" w14:paraId="3F526F5E"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Pharmacodynamic effects</w:t>
      </w:r>
    </w:p>
    <w:p w:rsidR="00B07CC2" w:rsidRPr="00BD2F4E" w:rsidP="00C53D1D" w14:paraId="3F526F5F" w14:textId="77777777">
      <w:pPr>
        <w:pStyle w:val="Text"/>
        <w:widowControl w:val="0"/>
        <w:shd w:val="clear" w:color="auto" w:fill="FFFFFF"/>
        <w:spacing w:before="0"/>
        <w:jc w:val="left"/>
        <w:rPr>
          <w:color w:val="000000"/>
          <w:sz w:val="22"/>
          <w:szCs w:val="22"/>
        </w:rPr>
      </w:pPr>
      <w:r w:rsidRPr="00BD2F4E">
        <w:rPr>
          <w:color w:val="000000"/>
          <w:sz w:val="22"/>
          <w:szCs w:val="22"/>
        </w:rPr>
        <w:t>In an iron</w:t>
      </w:r>
      <w:r w:rsidRPr="00BD2F4E" w:rsidR="00FF09B5">
        <w:rPr>
          <w:color w:val="000000"/>
          <w:sz w:val="22"/>
          <w:szCs w:val="22"/>
        </w:rPr>
        <w:noBreakHyphen/>
      </w:r>
      <w:r w:rsidRPr="00BD2F4E">
        <w:rPr>
          <w:color w:val="000000"/>
          <w:sz w:val="22"/>
          <w:szCs w:val="22"/>
        </w:rPr>
        <w:t>balance metabolic study in iron</w:t>
      </w:r>
      <w:r w:rsidRPr="00BD2F4E" w:rsidR="00FF09B5">
        <w:rPr>
          <w:color w:val="000000"/>
          <w:sz w:val="22"/>
          <w:szCs w:val="22"/>
        </w:rPr>
        <w:noBreakHyphen/>
      </w:r>
      <w:r w:rsidRPr="00BD2F4E">
        <w:rPr>
          <w:color w:val="000000"/>
          <w:sz w:val="22"/>
          <w:szCs w:val="22"/>
        </w:rPr>
        <w:t xml:space="preserve">overloaded adult thalassaemic patients, </w:t>
      </w:r>
      <w:r w:rsidRPr="00BD2F4E" w:rsidR="00367D23">
        <w:rPr>
          <w:color w:val="000000"/>
          <w:sz w:val="22"/>
          <w:szCs w:val="22"/>
        </w:rPr>
        <w:t>deferasirox</w:t>
      </w:r>
      <w:r w:rsidRPr="00BD2F4E">
        <w:rPr>
          <w:color w:val="000000"/>
          <w:sz w:val="22"/>
          <w:szCs w:val="22"/>
        </w:rPr>
        <w:t xml:space="preserve"> at daily doses of 10, 20 and 40 mg/kg </w:t>
      </w:r>
      <w:r w:rsidRPr="00BD2F4E" w:rsidR="00367D23">
        <w:rPr>
          <w:color w:val="000000"/>
          <w:sz w:val="22"/>
          <w:szCs w:val="22"/>
        </w:rPr>
        <w:t xml:space="preserve">(dispersible tablet formulation) </w:t>
      </w:r>
      <w:r w:rsidRPr="00BD2F4E">
        <w:rPr>
          <w:color w:val="000000"/>
          <w:sz w:val="22"/>
          <w:szCs w:val="22"/>
        </w:rPr>
        <w:t>induced the mean net excretion of 0.119, 0.329 and 0.445 mg Fe/kg body weight/day, respectively.</w:t>
      </w:r>
    </w:p>
    <w:p w:rsidR="00B07CC2" w:rsidRPr="00BD2F4E" w:rsidP="00C53D1D" w14:paraId="3F526F60" w14:textId="77777777">
      <w:pPr>
        <w:pStyle w:val="Text"/>
        <w:widowControl w:val="0"/>
        <w:shd w:val="clear" w:color="auto" w:fill="FFFFFF"/>
        <w:spacing w:before="0"/>
        <w:jc w:val="left"/>
        <w:rPr>
          <w:color w:val="000000"/>
          <w:sz w:val="22"/>
          <w:szCs w:val="22"/>
        </w:rPr>
      </w:pPr>
    </w:p>
    <w:p w:rsidR="00F338B3" w:rsidRPr="00BD2F4E" w:rsidP="00C53D1D" w14:paraId="3F526F62"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Clinical efficacy and safety</w:t>
      </w:r>
    </w:p>
    <w:p w:rsidR="00367D23" w:rsidRPr="00BD2F4E" w:rsidP="00C53D1D" w14:paraId="3F526F63" w14:textId="77777777">
      <w:pPr>
        <w:pStyle w:val="Text"/>
        <w:widowControl w:val="0"/>
        <w:shd w:val="clear" w:color="auto" w:fill="FFFFFF"/>
        <w:spacing w:before="0"/>
        <w:jc w:val="left"/>
        <w:rPr>
          <w:color w:val="000000"/>
          <w:sz w:val="22"/>
          <w:szCs w:val="22"/>
        </w:rPr>
      </w:pPr>
      <w:r w:rsidRPr="00BD2F4E">
        <w:rPr>
          <w:color w:val="000000"/>
          <w:sz w:val="22"/>
          <w:szCs w:val="22"/>
        </w:rPr>
        <w:t>Clinical efficacy studies were conducted with deferasirox dispersible tablets.</w:t>
      </w:r>
    </w:p>
    <w:p w:rsidR="00367D23" w:rsidRPr="00BD2F4E" w:rsidP="00C53D1D" w14:paraId="3F526F64" w14:textId="77777777">
      <w:pPr>
        <w:pStyle w:val="Text"/>
        <w:widowControl w:val="0"/>
        <w:shd w:val="clear" w:color="auto" w:fill="FFFFFF"/>
        <w:spacing w:before="0"/>
        <w:jc w:val="left"/>
        <w:rPr>
          <w:color w:val="000000"/>
          <w:sz w:val="22"/>
          <w:szCs w:val="22"/>
        </w:rPr>
      </w:pPr>
    </w:p>
    <w:p w:rsidR="00B07CC2" w:rsidRPr="00BD2F4E" w:rsidP="00C53D1D" w14:paraId="3F526F65" w14:textId="77777777">
      <w:pPr>
        <w:pStyle w:val="Text"/>
        <w:widowControl w:val="0"/>
        <w:shd w:val="clear" w:color="auto" w:fill="FFFFFF"/>
        <w:spacing w:before="0"/>
        <w:jc w:val="left"/>
        <w:rPr>
          <w:color w:val="000000"/>
          <w:sz w:val="22"/>
          <w:szCs w:val="22"/>
        </w:rPr>
      </w:pPr>
      <w:r w:rsidRPr="00BD2F4E">
        <w:rPr>
          <w:color w:val="000000"/>
          <w:sz w:val="22"/>
          <w:szCs w:val="22"/>
        </w:rPr>
        <w:t>Deferasirox</w:t>
      </w:r>
      <w:r w:rsidRPr="00BD2F4E">
        <w:rPr>
          <w:color w:val="000000"/>
          <w:sz w:val="22"/>
          <w:szCs w:val="22"/>
        </w:rPr>
        <w:t xml:space="preserve"> has been investigated in 411 adult (age </w:t>
      </w:r>
      <w:r w:rsidRPr="00BD2F4E">
        <w:rPr>
          <w:rFonts w:ascii="Symbol" w:hAnsi="Symbol"/>
          <w:color w:val="000000"/>
          <w:sz w:val="22"/>
          <w:szCs w:val="22"/>
        </w:rPr>
        <w:sym w:font="Symbol" w:char="F0B3"/>
      </w:r>
      <w:r w:rsidRPr="00BD2F4E">
        <w:rPr>
          <w:color w:val="000000"/>
          <w:sz w:val="22"/>
          <w:szCs w:val="22"/>
        </w:rPr>
        <w:t>16 years) and 292 paediatric patients (aged 2 to &lt;16 years) with chronic iron overload due to blood transfusions. Of the paediatric patients 52 were aged 2 to 5 years. The underlying conditions requiring transfusion included beta</w:t>
      </w:r>
      <w:r w:rsidRPr="00BD2F4E" w:rsidR="00FF09B5">
        <w:rPr>
          <w:color w:val="000000"/>
          <w:sz w:val="22"/>
          <w:szCs w:val="22"/>
        </w:rPr>
        <w:noBreakHyphen/>
      </w:r>
      <w:r w:rsidRPr="00BD2F4E">
        <w:rPr>
          <w:color w:val="000000"/>
          <w:sz w:val="22"/>
          <w:szCs w:val="22"/>
        </w:rPr>
        <w:t>thalassaemia, sickle cell disease and other congenital and acquired anaemias (myelodysplastic syndromes</w:t>
      </w:r>
      <w:r w:rsidR="003E3B65">
        <w:rPr>
          <w:color w:val="000000"/>
          <w:sz w:val="22"/>
          <w:szCs w:val="22"/>
        </w:rPr>
        <w:t xml:space="preserve"> [MDS]</w:t>
      </w:r>
      <w:r w:rsidRPr="00BD2F4E">
        <w:rPr>
          <w:color w:val="000000"/>
          <w:sz w:val="22"/>
          <w:szCs w:val="22"/>
        </w:rPr>
        <w:t>, Diamond</w:t>
      </w:r>
      <w:r w:rsidRPr="00BD2F4E" w:rsidR="00FF09B5">
        <w:rPr>
          <w:color w:val="000000"/>
          <w:sz w:val="22"/>
          <w:szCs w:val="22"/>
        </w:rPr>
        <w:noBreakHyphen/>
      </w:r>
      <w:r w:rsidRPr="00BD2F4E">
        <w:rPr>
          <w:color w:val="000000"/>
          <w:sz w:val="22"/>
          <w:szCs w:val="22"/>
        </w:rPr>
        <w:t>Blackfan syndrome, aplastic anaemia and other very rare anaemias).</w:t>
      </w:r>
    </w:p>
    <w:p w:rsidR="00B07CC2" w:rsidRPr="00BD2F4E" w:rsidP="00C53D1D" w14:paraId="3F526F66" w14:textId="77777777">
      <w:pPr>
        <w:pStyle w:val="Text"/>
        <w:widowControl w:val="0"/>
        <w:shd w:val="clear" w:color="auto" w:fill="FFFFFF"/>
        <w:spacing w:before="0"/>
        <w:jc w:val="left"/>
        <w:rPr>
          <w:color w:val="000000"/>
          <w:sz w:val="22"/>
          <w:szCs w:val="22"/>
        </w:rPr>
      </w:pPr>
    </w:p>
    <w:p w:rsidR="00B07CC2" w:rsidRPr="00BD2F4E" w:rsidP="00C53D1D" w14:paraId="3F526F67" w14:textId="77777777">
      <w:pPr>
        <w:pStyle w:val="Text"/>
        <w:widowControl w:val="0"/>
        <w:shd w:val="clear" w:color="auto" w:fill="FFFFFF"/>
        <w:spacing w:before="0"/>
        <w:jc w:val="left"/>
        <w:rPr>
          <w:color w:val="000000"/>
          <w:sz w:val="22"/>
          <w:szCs w:val="22"/>
        </w:rPr>
      </w:pPr>
      <w:r w:rsidRPr="00BD2F4E">
        <w:rPr>
          <w:color w:val="000000"/>
          <w:sz w:val="22"/>
          <w:szCs w:val="22"/>
        </w:rPr>
        <w:t xml:space="preserve">Daily treatment </w:t>
      </w:r>
      <w:r w:rsidRPr="00BD2F4E" w:rsidR="00367D23">
        <w:rPr>
          <w:color w:val="000000"/>
          <w:sz w:val="22"/>
          <w:szCs w:val="22"/>
        </w:rPr>
        <w:t xml:space="preserve">with the deferasirox dispersible tablet formulation </w:t>
      </w:r>
      <w:r w:rsidRPr="00BD2F4E">
        <w:rPr>
          <w:color w:val="000000"/>
          <w:sz w:val="22"/>
          <w:szCs w:val="22"/>
        </w:rPr>
        <w:t>at doses of 20 and 30 mg/kg for one year in frequently transfused adult and paediatric patients with beta</w:t>
      </w:r>
      <w:r w:rsidRPr="00BD2F4E" w:rsidR="00FF09B5">
        <w:rPr>
          <w:color w:val="000000"/>
          <w:sz w:val="22"/>
          <w:szCs w:val="22"/>
        </w:rPr>
        <w:noBreakHyphen/>
      </w:r>
      <w:r w:rsidRPr="00BD2F4E">
        <w:rPr>
          <w:color w:val="000000"/>
          <w:sz w:val="22"/>
          <w:szCs w:val="22"/>
        </w:rPr>
        <w:t xml:space="preserve">thalassaemia led to reductions in indicators of total body iron; liver iron concentration was reduced by about </w:t>
      </w:r>
      <w:r w:rsidRPr="00BD2F4E">
        <w:rPr>
          <w:color w:val="000000"/>
          <w:sz w:val="22"/>
          <w:szCs w:val="22"/>
        </w:rPr>
        <w:noBreakHyphen/>
        <w:t xml:space="preserve">0.4 and </w:t>
      </w:r>
      <w:r w:rsidRPr="00BD2F4E">
        <w:rPr>
          <w:color w:val="000000"/>
          <w:sz w:val="22"/>
          <w:szCs w:val="22"/>
        </w:rPr>
        <w:noBreakHyphen/>
        <w:t xml:space="preserve">8.9 mg Fe/g liver (biopsy dry weight (dw)) on average, respectively, and serum ferritin was reduced by about </w:t>
      </w:r>
      <w:r w:rsidRPr="00BD2F4E">
        <w:rPr>
          <w:color w:val="000000"/>
          <w:sz w:val="22"/>
          <w:szCs w:val="22"/>
        </w:rPr>
        <w:noBreakHyphen/>
        <w:t xml:space="preserve">36 and </w:t>
      </w:r>
      <w:r w:rsidRPr="00BD2F4E">
        <w:rPr>
          <w:color w:val="000000"/>
          <w:sz w:val="22"/>
          <w:szCs w:val="22"/>
        </w:rPr>
        <w:noBreakHyphen/>
        <w:t xml:space="preserve">926 µg/l on average, respectively. At these same doses the ratios of iron excretion: iron intake were 1.02 (indicating net iron balance) and 1.67 (indicating net iron removal), respectively. </w:t>
      </w:r>
      <w:r w:rsidRPr="00BD2F4E" w:rsidR="00367D23">
        <w:rPr>
          <w:color w:val="000000"/>
          <w:sz w:val="22"/>
          <w:szCs w:val="22"/>
        </w:rPr>
        <w:t>Deferasirox</w:t>
      </w:r>
      <w:r w:rsidRPr="00BD2F4E">
        <w:rPr>
          <w:color w:val="000000"/>
          <w:sz w:val="22"/>
          <w:szCs w:val="22"/>
        </w:rPr>
        <w:t xml:space="preserve"> induced similar responses in iron</w:t>
      </w:r>
      <w:r w:rsidRPr="00BD2F4E" w:rsidR="00FF09B5">
        <w:rPr>
          <w:color w:val="000000"/>
          <w:sz w:val="22"/>
          <w:szCs w:val="22"/>
        </w:rPr>
        <w:noBreakHyphen/>
      </w:r>
      <w:r w:rsidRPr="00BD2F4E">
        <w:rPr>
          <w:color w:val="000000"/>
          <w:sz w:val="22"/>
          <w:szCs w:val="22"/>
        </w:rPr>
        <w:t xml:space="preserve">overloaded patients with other anaemias. Daily doses of 10 mg/kg </w:t>
      </w:r>
      <w:r w:rsidRPr="00BD2F4E" w:rsidR="00367D23">
        <w:rPr>
          <w:color w:val="000000"/>
          <w:sz w:val="22"/>
          <w:szCs w:val="22"/>
        </w:rPr>
        <w:t xml:space="preserve">(dispersible tablet formulation) </w:t>
      </w:r>
      <w:r w:rsidRPr="00BD2F4E">
        <w:rPr>
          <w:color w:val="000000"/>
          <w:sz w:val="22"/>
          <w:szCs w:val="22"/>
        </w:rPr>
        <w:t xml:space="preserve">for one year could maintain liver iron and serum ferritin levels and induce net iron balance in patients receiving infrequent transfusions or exchange transfusions. Serum ferritin assessed by monthly monitoring reflected changes in liver iron concentration indicating that trends in serum ferritin can be used to monitor response to therapy. Limited clinical data (29 patients with normal cardiac function at baseline) using MRI indicate that treatment with </w:t>
      </w:r>
      <w:r w:rsidRPr="00BD2F4E" w:rsidR="006B3034">
        <w:rPr>
          <w:color w:val="000000"/>
          <w:sz w:val="22"/>
          <w:szCs w:val="22"/>
        </w:rPr>
        <w:t xml:space="preserve">deferasirox </w:t>
      </w:r>
      <w:r w:rsidRPr="00BD2F4E">
        <w:rPr>
          <w:color w:val="000000"/>
          <w:sz w:val="22"/>
          <w:szCs w:val="22"/>
        </w:rPr>
        <w:t>10</w:t>
      </w:r>
      <w:r w:rsidRPr="00BD2F4E">
        <w:rPr>
          <w:color w:val="000000"/>
          <w:sz w:val="22"/>
          <w:szCs w:val="22"/>
        </w:rPr>
        <w:noBreakHyphen/>
        <w:t xml:space="preserve">30 mg/kg/day </w:t>
      </w:r>
      <w:r w:rsidRPr="00BD2F4E" w:rsidR="006B3034">
        <w:rPr>
          <w:color w:val="000000"/>
          <w:sz w:val="22"/>
          <w:szCs w:val="22"/>
        </w:rPr>
        <w:t xml:space="preserve">(dispersible tablet formulation) </w:t>
      </w:r>
      <w:r w:rsidRPr="00BD2F4E">
        <w:rPr>
          <w:color w:val="000000"/>
          <w:sz w:val="22"/>
          <w:szCs w:val="22"/>
        </w:rPr>
        <w:t>for 1 year may also reduce levels of iron in the heart (on average, MRI T2* increased from 18.3 to 23.0 milliseconds).</w:t>
      </w:r>
    </w:p>
    <w:p w:rsidR="00B07CC2" w:rsidRPr="00BD2F4E" w:rsidP="00C53D1D" w14:paraId="3F526F68" w14:textId="77777777">
      <w:pPr>
        <w:pStyle w:val="Text"/>
        <w:widowControl w:val="0"/>
        <w:shd w:val="clear" w:color="auto" w:fill="FFFFFF"/>
        <w:spacing w:before="0"/>
        <w:jc w:val="left"/>
        <w:rPr>
          <w:color w:val="000000"/>
          <w:sz w:val="22"/>
          <w:szCs w:val="22"/>
        </w:rPr>
      </w:pPr>
    </w:p>
    <w:p w:rsidR="00B07CC2" w:rsidRPr="00BD2F4E" w:rsidP="00C53D1D" w14:paraId="3F526F69" w14:textId="77777777">
      <w:pPr>
        <w:pStyle w:val="Text"/>
        <w:widowControl w:val="0"/>
        <w:shd w:val="clear" w:color="auto" w:fill="FFFFFF"/>
        <w:spacing w:before="0"/>
        <w:jc w:val="left"/>
        <w:rPr>
          <w:color w:val="000000"/>
          <w:sz w:val="22"/>
          <w:szCs w:val="22"/>
        </w:rPr>
      </w:pPr>
      <w:r w:rsidRPr="00BD2F4E">
        <w:rPr>
          <w:color w:val="000000"/>
          <w:sz w:val="22"/>
          <w:szCs w:val="22"/>
        </w:rPr>
        <w:t>The principal analysis of the pivotal comparative study in 586 patients suffering from beta</w:t>
      </w:r>
      <w:r w:rsidRPr="00BD2F4E" w:rsidR="00FF09B5">
        <w:rPr>
          <w:color w:val="000000"/>
          <w:sz w:val="22"/>
          <w:szCs w:val="22"/>
        </w:rPr>
        <w:noBreakHyphen/>
      </w:r>
      <w:r w:rsidRPr="00BD2F4E">
        <w:rPr>
          <w:color w:val="000000"/>
          <w:sz w:val="22"/>
          <w:szCs w:val="22"/>
        </w:rPr>
        <w:t>thalassaemia and transfusional iron overload did not demonstrate non</w:t>
      </w:r>
      <w:r w:rsidRPr="00BD2F4E" w:rsidR="00FF09B5">
        <w:rPr>
          <w:color w:val="000000"/>
          <w:sz w:val="22"/>
          <w:szCs w:val="22"/>
        </w:rPr>
        <w:noBreakHyphen/>
      </w:r>
      <w:r w:rsidRPr="00BD2F4E">
        <w:rPr>
          <w:color w:val="000000"/>
          <w:sz w:val="22"/>
          <w:szCs w:val="22"/>
        </w:rPr>
        <w:t xml:space="preserve">inferiority of </w:t>
      </w:r>
      <w:r w:rsidRPr="00BD2F4E" w:rsidR="00367D23">
        <w:rPr>
          <w:color w:val="000000"/>
          <w:sz w:val="22"/>
          <w:szCs w:val="22"/>
        </w:rPr>
        <w:t>deferasirox dispersible tablets</w:t>
      </w:r>
      <w:r w:rsidRPr="00BD2F4E">
        <w:rPr>
          <w:color w:val="000000"/>
          <w:sz w:val="22"/>
          <w:szCs w:val="22"/>
        </w:rPr>
        <w:t xml:space="preserve"> to deferoxamine in the analysis of the total patient population. It appeared from a post</w:t>
      </w:r>
      <w:r w:rsidRPr="00BD2F4E" w:rsidR="00FF09B5">
        <w:rPr>
          <w:color w:val="000000"/>
          <w:sz w:val="22"/>
          <w:szCs w:val="22"/>
        </w:rPr>
        <w:noBreakHyphen/>
      </w:r>
      <w:r w:rsidRPr="00BD2F4E">
        <w:rPr>
          <w:color w:val="000000"/>
          <w:sz w:val="22"/>
          <w:szCs w:val="22"/>
        </w:rPr>
        <w:t xml:space="preserve">hoc analysis of this study that, in the subgroup of patients with liver iron concentration ≥7 mg Fe/g dw treated with </w:t>
      </w:r>
      <w:r w:rsidRPr="00BD2F4E" w:rsidR="00367D23">
        <w:rPr>
          <w:color w:val="000000"/>
          <w:sz w:val="22"/>
          <w:szCs w:val="22"/>
        </w:rPr>
        <w:t>deferasirox dispersible tablets</w:t>
      </w:r>
      <w:r w:rsidRPr="00BD2F4E">
        <w:rPr>
          <w:color w:val="000000"/>
          <w:sz w:val="22"/>
          <w:szCs w:val="22"/>
        </w:rPr>
        <w:t xml:space="preserve"> (20 and 30 mg/kg) or deferoxamine (35 to ≥50 mg/kg), the non</w:t>
      </w:r>
      <w:r w:rsidRPr="00BD2F4E" w:rsidR="00FF09B5">
        <w:rPr>
          <w:color w:val="000000"/>
          <w:sz w:val="22"/>
          <w:szCs w:val="22"/>
        </w:rPr>
        <w:noBreakHyphen/>
      </w:r>
      <w:r w:rsidRPr="00BD2F4E">
        <w:rPr>
          <w:color w:val="000000"/>
          <w:sz w:val="22"/>
          <w:szCs w:val="22"/>
        </w:rPr>
        <w:t xml:space="preserve">inferiority criteria were achieved. However, in patients with liver iron concentration &lt;7 mg Fe/g dw treated with </w:t>
      </w:r>
      <w:r w:rsidRPr="00BD2F4E" w:rsidR="00367D23">
        <w:rPr>
          <w:color w:val="000000"/>
          <w:sz w:val="22"/>
          <w:szCs w:val="22"/>
        </w:rPr>
        <w:t>deferasirox dispersible tablets</w:t>
      </w:r>
      <w:r w:rsidRPr="00BD2F4E">
        <w:rPr>
          <w:color w:val="000000"/>
          <w:sz w:val="22"/>
          <w:szCs w:val="22"/>
        </w:rPr>
        <w:t xml:space="preserve"> (5 and 10 mg/kg) or deferoxamine (20 to 35 mg/kg), non</w:t>
      </w:r>
      <w:r w:rsidRPr="00BD2F4E" w:rsidR="00FF09B5">
        <w:rPr>
          <w:color w:val="000000"/>
          <w:sz w:val="22"/>
          <w:szCs w:val="22"/>
        </w:rPr>
        <w:noBreakHyphen/>
      </w:r>
      <w:r w:rsidRPr="00BD2F4E">
        <w:rPr>
          <w:color w:val="000000"/>
          <w:sz w:val="22"/>
          <w:szCs w:val="22"/>
        </w:rPr>
        <w:t>inferiority was not established due to imbalance in the dosing of the two chelators. This imbalance occurred because patients on deferoxamine were allowed to remain on their pre</w:t>
      </w:r>
      <w:r w:rsidRPr="00BD2F4E" w:rsidR="00FF09B5">
        <w:rPr>
          <w:color w:val="000000"/>
          <w:sz w:val="22"/>
          <w:szCs w:val="22"/>
        </w:rPr>
        <w:noBreakHyphen/>
      </w:r>
      <w:r w:rsidRPr="00BD2F4E">
        <w:rPr>
          <w:color w:val="000000"/>
          <w:sz w:val="22"/>
          <w:szCs w:val="22"/>
        </w:rPr>
        <w:t>study dose even if it was higher than the protocol specified dose. Fifty</w:t>
      </w:r>
      <w:r w:rsidRPr="00BD2F4E" w:rsidR="00FF09B5">
        <w:rPr>
          <w:color w:val="000000"/>
          <w:sz w:val="22"/>
          <w:szCs w:val="22"/>
        </w:rPr>
        <w:noBreakHyphen/>
      </w:r>
      <w:r w:rsidRPr="00BD2F4E">
        <w:rPr>
          <w:color w:val="000000"/>
          <w:sz w:val="22"/>
          <w:szCs w:val="22"/>
        </w:rPr>
        <w:t xml:space="preserve">six patients under the age of 6 years participated in this pivotal study, 28 of them receiving </w:t>
      </w:r>
      <w:r w:rsidRPr="00BD2F4E" w:rsidR="00367D23">
        <w:rPr>
          <w:color w:val="000000"/>
          <w:sz w:val="22"/>
          <w:szCs w:val="22"/>
        </w:rPr>
        <w:t>deferasirox dispersible tablets</w:t>
      </w:r>
      <w:r w:rsidRPr="00BD2F4E">
        <w:rPr>
          <w:color w:val="000000"/>
          <w:sz w:val="22"/>
          <w:szCs w:val="22"/>
        </w:rPr>
        <w:t>.</w:t>
      </w:r>
    </w:p>
    <w:p w:rsidR="00B07CC2" w:rsidRPr="00BD2F4E" w:rsidP="00C53D1D" w14:paraId="3F526F6A" w14:textId="77777777">
      <w:pPr>
        <w:pStyle w:val="Text"/>
        <w:widowControl w:val="0"/>
        <w:shd w:val="clear" w:color="auto" w:fill="FFFFFF"/>
        <w:spacing w:before="0"/>
        <w:jc w:val="left"/>
        <w:rPr>
          <w:color w:val="000000"/>
          <w:sz w:val="22"/>
          <w:szCs w:val="22"/>
        </w:rPr>
      </w:pPr>
    </w:p>
    <w:p w:rsidR="00B07CC2" w:rsidRPr="00BD2F4E" w:rsidP="00C53D1D" w14:paraId="3F526F6B" w14:textId="77777777">
      <w:pPr>
        <w:pStyle w:val="Text"/>
        <w:widowControl w:val="0"/>
        <w:shd w:val="clear" w:color="auto" w:fill="FFFFFF"/>
        <w:spacing w:before="0"/>
        <w:jc w:val="left"/>
        <w:rPr>
          <w:color w:val="000000"/>
          <w:sz w:val="22"/>
          <w:szCs w:val="22"/>
        </w:rPr>
      </w:pPr>
      <w:r w:rsidRPr="00BD2F4E">
        <w:rPr>
          <w:color w:val="000000"/>
          <w:sz w:val="22"/>
          <w:szCs w:val="22"/>
        </w:rPr>
        <w:t xml:space="preserve">It appeared from preclinical and clinical studies that </w:t>
      </w:r>
      <w:r w:rsidRPr="00BD2F4E" w:rsidR="00367D23">
        <w:rPr>
          <w:color w:val="000000"/>
          <w:sz w:val="22"/>
          <w:szCs w:val="22"/>
        </w:rPr>
        <w:t>deferasirox dispersible tablets</w:t>
      </w:r>
      <w:r w:rsidRPr="00BD2F4E">
        <w:rPr>
          <w:color w:val="000000"/>
          <w:sz w:val="22"/>
          <w:szCs w:val="22"/>
        </w:rPr>
        <w:t xml:space="preserve"> could be as active as deferoxamine when used in a dose ratio of 2:1 (i.e. a dose of </w:t>
      </w:r>
      <w:r w:rsidRPr="00BD2F4E" w:rsidR="00367D23">
        <w:rPr>
          <w:color w:val="000000"/>
          <w:sz w:val="22"/>
          <w:szCs w:val="22"/>
        </w:rPr>
        <w:t>deferasirox dispersible tablets</w:t>
      </w:r>
      <w:r w:rsidRPr="00BD2F4E">
        <w:rPr>
          <w:color w:val="000000"/>
          <w:sz w:val="22"/>
          <w:szCs w:val="22"/>
        </w:rPr>
        <w:t xml:space="preserve"> that is numerically half of the deferoxamine dose). However, this dosing recommendation was not prospectively assessed in the clinical </w:t>
      </w:r>
      <w:r w:rsidRPr="00BD2F4E" w:rsidR="00F61B31">
        <w:rPr>
          <w:color w:val="000000"/>
          <w:sz w:val="22"/>
          <w:szCs w:val="22"/>
        </w:rPr>
        <w:t>studies</w:t>
      </w:r>
      <w:r w:rsidRPr="00BD2F4E">
        <w:rPr>
          <w:color w:val="000000"/>
          <w:sz w:val="22"/>
          <w:szCs w:val="22"/>
        </w:rPr>
        <w:t>.</w:t>
      </w:r>
    </w:p>
    <w:p w:rsidR="00B07CC2" w:rsidRPr="00BD2F4E" w:rsidP="00C53D1D" w14:paraId="3F526F6C" w14:textId="77777777">
      <w:pPr>
        <w:pStyle w:val="Text"/>
        <w:widowControl w:val="0"/>
        <w:shd w:val="clear" w:color="auto" w:fill="FFFFFF"/>
        <w:spacing w:before="0"/>
        <w:jc w:val="left"/>
        <w:rPr>
          <w:color w:val="000000"/>
          <w:sz w:val="22"/>
          <w:szCs w:val="22"/>
        </w:rPr>
      </w:pPr>
    </w:p>
    <w:p w:rsidR="00B07CC2" w:rsidRPr="00BD2F4E" w:rsidP="00C53D1D" w14:paraId="3F526F6D" w14:textId="77777777">
      <w:pPr>
        <w:pStyle w:val="Text"/>
        <w:widowControl w:val="0"/>
        <w:shd w:val="clear" w:color="auto" w:fill="FFFFFF"/>
        <w:spacing w:before="0"/>
        <w:jc w:val="left"/>
        <w:rPr>
          <w:color w:val="000000"/>
          <w:sz w:val="22"/>
          <w:szCs w:val="22"/>
        </w:rPr>
      </w:pPr>
      <w:r w:rsidRPr="00BD2F4E">
        <w:rPr>
          <w:color w:val="000000"/>
          <w:sz w:val="22"/>
          <w:szCs w:val="22"/>
        </w:rPr>
        <w:t xml:space="preserve">In addition, in patients with liver iron concentration ≥7 mg Fe/g dw with various rare anaemias or sickle cell disease, </w:t>
      </w:r>
      <w:r w:rsidRPr="00BD2F4E" w:rsidR="00367D23">
        <w:rPr>
          <w:color w:val="000000"/>
          <w:sz w:val="22"/>
          <w:szCs w:val="22"/>
        </w:rPr>
        <w:t>deferasirox dispersible tablets</w:t>
      </w:r>
      <w:r w:rsidRPr="00BD2F4E">
        <w:rPr>
          <w:color w:val="000000"/>
          <w:sz w:val="22"/>
          <w:szCs w:val="22"/>
        </w:rPr>
        <w:t xml:space="preserve"> up to 20 and 30 mg/kg produced a decrease in liver iron concentration and serum ferritin comparable to that obtained in patients with beta</w:t>
      </w:r>
      <w:r w:rsidRPr="00BD2F4E" w:rsidR="00FF09B5">
        <w:rPr>
          <w:color w:val="000000"/>
          <w:sz w:val="22"/>
          <w:szCs w:val="22"/>
        </w:rPr>
        <w:noBreakHyphen/>
      </w:r>
      <w:r w:rsidRPr="00BD2F4E">
        <w:rPr>
          <w:color w:val="000000"/>
          <w:sz w:val="22"/>
          <w:szCs w:val="22"/>
        </w:rPr>
        <w:t>thalassaemia.</w:t>
      </w:r>
    </w:p>
    <w:p w:rsidR="003E3B65" w:rsidP="003E3B65" w14:paraId="3F526F6E" w14:textId="77777777">
      <w:pPr>
        <w:pStyle w:val="Text"/>
        <w:widowControl w:val="0"/>
        <w:shd w:val="clear" w:color="auto" w:fill="FFFFFF"/>
        <w:spacing w:before="0"/>
        <w:jc w:val="left"/>
        <w:rPr>
          <w:color w:val="000000"/>
          <w:sz w:val="22"/>
          <w:szCs w:val="22"/>
        </w:rPr>
      </w:pPr>
    </w:p>
    <w:p w:rsidR="003E3B65" w:rsidRPr="00BD2F4E" w:rsidP="003E3B65" w14:paraId="3F526F6F" w14:textId="77777777">
      <w:pPr>
        <w:pStyle w:val="Text"/>
        <w:widowControl w:val="0"/>
        <w:shd w:val="clear" w:color="auto" w:fill="FFFFFF"/>
        <w:spacing w:before="0"/>
        <w:jc w:val="left"/>
        <w:rPr>
          <w:color w:val="000000"/>
          <w:sz w:val="22"/>
          <w:szCs w:val="22"/>
        </w:rPr>
      </w:pPr>
      <w:r w:rsidRPr="00C27635">
        <w:rPr>
          <w:iCs/>
          <w:color w:val="000000"/>
          <w:sz w:val="22"/>
          <w:szCs w:val="22"/>
        </w:rPr>
        <w:t>A placebo-controlled randomi</w:t>
      </w:r>
      <w:r>
        <w:rPr>
          <w:iCs/>
          <w:color w:val="000000"/>
          <w:sz w:val="22"/>
          <w:szCs w:val="22"/>
        </w:rPr>
        <w:t>s</w:t>
      </w:r>
      <w:r w:rsidRPr="00C27635">
        <w:rPr>
          <w:iCs/>
          <w:color w:val="000000"/>
          <w:sz w:val="22"/>
          <w:szCs w:val="22"/>
        </w:rPr>
        <w:t>ed</w:t>
      </w:r>
      <w:r>
        <w:rPr>
          <w:iCs/>
          <w:color w:val="000000"/>
          <w:sz w:val="22"/>
          <w:szCs w:val="22"/>
        </w:rPr>
        <w:t xml:space="preserve"> study </w:t>
      </w:r>
      <w:r w:rsidRPr="00C27635">
        <w:rPr>
          <w:iCs/>
          <w:color w:val="000000"/>
          <w:sz w:val="22"/>
          <w:szCs w:val="22"/>
        </w:rPr>
        <w:t>was performed in 225</w:t>
      </w:r>
      <w:r>
        <w:rPr>
          <w:iCs/>
          <w:color w:val="000000"/>
          <w:sz w:val="22"/>
          <w:szCs w:val="22"/>
        </w:rPr>
        <w:t> </w:t>
      </w:r>
      <w:r w:rsidRPr="00C27635">
        <w:rPr>
          <w:iCs/>
          <w:color w:val="000000"/>
          <w:sz w:val="22"/>
          <w:szCs w:val="22"/>
        </w:rPr>
        <w:t xml:space="preserve">patients with MDS (Low/Int-1 risk) and transfusional iron overload. The results of this </w:t>
      </w:r>
      <w:r>
        <w:rPr>
          <w:iCs/>
          <w:color w:val="000000"/>
          <w:sz w:val="22"/>
          <w:szCs w:val="22"/>
        </w:rPr>
        <w:t xml:space="preserve">study </w:t>
      </w:r>
      <w:r w:rsidRPr="00C27635">
        <w:rPr>
          <w:iCs/>
          <w:color w:val="000000"/>
          <w:sz w:val="22"/>
          <w:szCs w:val="22"/>
        </w:rPr>
        <w:t>suggest that there is a positive impact of deferasirox on event-free survival (EFS, a composite endpoint including non-fatal cardiac or liver events</w:t>
      </w:r>
      <w:r w:rsidRPr="00734B9C">
        <w:rPr>
          <w:iCs/>
          <w:color w:val="000000"/>
          <w:sz w:val="22"/>
          <w:szCs w:val="22"/>
        </w:rPr>
        <w:t>) and ser</w:t>
      </w:r>
      <w:r w:rsidRPr="00C27635">
        <w:rPr>
          <w:iCs/>
          <w:color w:val="000000"/>
          <w:sz w:val="22"/>
          <w:szCs w:val="22"/>
        </w:rPr>
        <w:t>um ferritin levels. The safety profile was consistent with previou</w:t>
      </w:r>
      <w:r>
        <w:rPr>
          <w:iCs/>
          <w:color w:val="000000"/>
          <w:sz w:val="22"/>
          <w:szCs w:val="22"/>
        </w:rPr>
        <w:t>s studies in adult MDS patients.</w:t>
      </w:r>
    </w:p>
    <w:p w:rsidR="00247AC8" w:rsidRPr="00BD2F4E" w:rsidP="00C53D1D" w14:paraId="3F526F70" w14:textId="77777777">
      <w:pPr>
        <w:pStyle w:val="Text"/>
        <w:widowControl w:val="0"/>
        <w:shd w:val="clear" w:color="auto" w:fill="FFFFFF"/>
        <w:spacing w:before="0"/>
        <w:jc w:val="left"/>
        <w:rPr>
          <w:color w:val="000000"/>
          <w:sz w:val="22"/>
          <w:szCs w:val="22"/>
        </w:rPr>
      </w:pPr>
    </w:p>
    <w:p w:rsidR="00247AC8" w:rsidRPr="00BD2F4E" w:rsidP="00C53D1D" w14:paraId="3F526F71" w14:textId="77777777">
      <w:pPr>
        <w:shd w:val="clear" w:color="auto" w:fill="FFFFFF"/>
        <w:rPr>
          <w:color w:val="000000"/>
          <w:szCs w:val="22"/>
        </w:rPr>
      </w:pPr>
      <w:r w:rsidRPr="00BD2F4E">
        <w:rPr>
          <w:color w:val="000000"/>
        </w:rPr>
        <w:t xml:space="preserve">In a 5-year observational study in which 267 children aged 2 to &lt;6 years (at enrollment) with transfusional haemosiderosis received deferasirox, there were no clinically meaningful differences in the safety and tolerability profile of Exjade in paediatric patients aged 2 to &lt;6 years compared to the overall adult and older paediatric population, including increases in serum creatinine of &gt;33% and above the upper limit of normal on ≥2 consecutive occasions (3.1%), and elevation of alanine aminotransferase (ALT) greater than 5 times the upper limit of normal (4.3%). Single events of increase in ALT and aspartate aminotransferase were reported in 20.0% </w:t>
      </w:r>
      <w:r w:rsidRPr="00BD2F4E">
        <w:rPr>
          <w:color w:val="000000"/>
          <w:lang w:val="en-US"/>
        </w:rPr>
        <w:t>and</w:t>
      </w:r>
      <w:r w:rsidRPr="00BD2F4E">
        <w:rPr>
          <w:color w:val="000000"/>
        </w:rPr>
        <w:t xml:space="preserve"> 8.3%, respectively, of the 145 patients who completed the study.</w:t>
      </w:r>
    </w:p>
    <w:p w:rsidR="00ED04F6" w:rsidRPr="00BD2F4E" w:rsidP="00C53D1D" w14:paraId="3F526F72" w14:textId="77777777">
      <w:pPr>
        <w:pStyle w:val="Text"/>
        <w:widowControl w:val="0"/>
        <w:shd w:val="clear" w:color="auto" w:fill="FFFFFF"/>
        <w:spacing w:before="0"/>
        <w:jc w:val="left"/>
        <w:rPr>
          <w:color w:val="000000"/>
          <w:sz w:val="22"/>
          <w:szCs w:val="22"/>
        </w:rPr>
      </w:pPr>
    </w:p>
    <w:p w:rsidR="00ED04F6" w:rsidRPr="00BD2F4E" w:rsidP="00C53D1D" w14:paraId="3F526F73" w14:textId="77777777">
      <w:pPr>
        <w:pStyle w:val="Text"/>
        <w:widowControl w:val="0"/>
        <w:shd w:val="clear" w:color="auto" w:fill="FFFFFF"/>
        <w:spacing w:before="0"/>
        <w:jc w:val="left"/>
        <w:rPr>
          <w:color w:val="000000"/>
          <w:sz w:val="22"/>
          <w:szCs w:val="22"/>
        </w:rPr>
      </w:pPr>
      <w:r w:rsidRPr="00BD2F4E">
        <w:rPr>
          <w:color w:val="000000"/>
          <w:sz w:val="22"/>
          <w:szCs w:val="22"/>
        </w:rPr>
        <w:t>In a study to assess the safety of deferasirox film-coated and dispersible tablets, 173 adult and paediatric patients with transfusion dependent thalassaemia or myelodysplastic syndrome were treated for 24 weeks. A comparable safety profile for film-coated and dispersible tablets was observed.</w:t>
      </w:r>
    </w:p>
    <w:p w:rsidR="005E0927" w:rsidRPr="00BD2F4E" w:rsidP="00C53D1D" w14:paraId="3F526F74" w14:textId="77777777">
      <w:pPr>
        <w:pStyle w:val="Text"/>
        <w:widowControl w:val="0"/>
        <w:shd w:val="clear" w:color="auto" w:fill="FFFFFF"/>
        <w:spacing w:before="0"/>
        <w:jc w:val="left"/>
        <w:rPr>
          <w:color w:val="000000"/>
          <w:sz w:val="22"/>
          <w:szCs w:val="22"/>
        </w:rPr>
      </w:pPr>
    </w:p>
    <w:p w:rsidR="005E0927" w:rsidRPr="00BD2F4E" w:rsidP="00C53D1D" w14:paraId="3F526F75" w14:textId="77777777">
      <w:pPr>
        <w:pStyle w:val="Text"/>
        <w:widowControl w:val="0"/>
        <w:shd w:val="clear" w:color="auto" w:fill="FFFFFF"/>
        <w:spacing w:before="0"/>
        <w:jc w:val="left"/>
        <w:rPr>
          <w:color w:val="000000"/>
          <w:sz w:val="22"/>
          <w:szCs w:val="22"/>
        </w:rPr>
      </w:pPr>
      <w:r w:rsidRPr="00BD2F4E">
        <w:rPr>
          <w:color w:val="000000"/>
          <w:sz w:val="22"/>
          <w:szCs w:val="22"/>
        </w:rPr>
        <w:t>In patients with non</w:t>
      </w:r>
      <w:r w:rsidRPr="00BD2F4E" w:rsidR="00FF09B5">
        <w:rPr>
          <w:color w:val="000000"/>
          <w:sz w:val="22"/>
          <w:szCs w:val="22"/>
        </w:rPr>
        <w:noBreakHyphen/>
      </w:r>
      <w:r w:rsidRPr="00BD2F4E">
        <w:rPr>
          <w:color w:val="000000"/>
          <w:sz w:val="22"/>
          <w:szCs w:val="22"/>
        </w:rPr>
        <w:t>transfusion</w:t>
      </w:r>
      <w:r w:rsidRPr="00BD2F4E" w:rsidR="00FF09B5">
        <w:rPr>
          <w:color w:val="000000"/>
          <w:sz w:val="22"/>
          <w:szCs w:val="22"/>
        </w:rPr>
        <w:noBreakHyphen/>
      </w:r>
      <w:r w:rsidRPr="00BD2F4E">
        <w:rPr>
          <w:color w:val="000000"/>
          <w:sz w:val="22"/>
          <w:szCs w:val="22"/>
        </w:rPr>
        <w:t xml:space="preserve">dependent thalassaemia syndromes and iron overload, treatment with </w:t>
      </w:r>
      <w:r w:rsidRPr="00BD2F4E" w:rsidR="00367D23">
        <w:rPr>
          <w:color w:val="000000"/>
          <w:sz w:val="22"/>
          <w:szCs w:val="22"/>
        </w:rPr>
        <w:t>deferasirox dispersible tablets</w:t>
      </w:r>
      <w:r w:rsidRPr="00BD2F4E">
        <w:rPr>
          <w:color w:val="000000"/>
          <w:sz w:val="22"/>
          <w:szCs w:val="22"/>
        </w:rPr>
        <w:t xml:space="preserve"> </w:t>
      </w:r>
      <w:r w:rsidRPr="00BD2F4E" w:rsidR="00241645">
        <w:rPr>
          <w:color w:val="000000"/>
          <w:sz w:val="22"/>
          <w:szCs w:val="22"/>
        </w:rPr>
        <w:t>was assessed in a 1</w:t>
      </w:r>
      <w:r w:rsidRPr="00BD2F4E" w:rsidR="00FF09B5">
        <w:rPr>
          <w:color w:val="000000"/>
          <w:sz w:val="22"/>
          <w:szCs w:val="22"/>
        </w:rPr>
        <w:noBreakHyphen/>
      </w:r>
      <w:r w:rsidRPr="00BD2F4E" w:rsidR="00241645">
        <w:rPr>
          <w:color w:val="000000"/>
          <w:sz w:val="22"/>
          <w:szCs w:val="22"/>
        </w:rPr>
        <w:t xml:space="preserve">year, randomised, </w:t>
      </w:r>
      <w:r w:rsidRPr="00BD2F4E" w:rsidR="006C5593">
        <w:rPr>
          <w:color w:val="000000"/>
          <w:sz w:val="22"/>
          <w:szCs w:val="22"/>
        </w:rPr>
        <w:t>double</w:t>
      </w:r>
      <w:r w:rsidRPr="00BD2F4E" w:rsidR="00FF09B5">
        <w:rPr>
          <w:color w:val="000000"/>
          <w:sz w:val="22"/>
          <w:szCs w:val="22"/>
        </w:rPr>
        <w:noBreakHyphen/>
      </w:r>
      <w:r w:rsidRPr="00BD2F4E" w:rsidR="006C5593">
        <w:rPr>
          <w:color w:val="000000"/>
          <w:sz w:val="22"/>
          <w:szCs w:val="22"/>
        </w:rPr>
        <w:t xml:space="preserve">blind, </w:t>
      </w:r>
      <w:r w:rsidRPr="00BD2F4E" w:rsidR="00241645">
        <w:rPr>
          <w:color w:val="000000"/>
          <w:sz w:val="22"/>
          <w:szCs w:val="22"/>
        </w:rPr>
        <w:t>placebo</w:t>
      </w:r>
      <w:r w:rsidRPr="00BD2F4E" w:rsidR="00FF09B5">
        <w:rPr>
          <w:color w:val="000000"/>
          <w:sz w:val="22"/>
          <w:szCs w:val="22"/>
        </w:rPr>
        <w:noBreakHyphen/>
      </w:r>
      <w:r w:rsidRPr="00BD2F4E" w:rsidR="00241645">
        <w:rPr>
          <w:color w:val="000000"/>
          <w:sz w:val="22"/>
          <w:szCs w:val="22"/>
        </w:rPr>
        <w:t>controlled study</w:t>
      </w:r>
      <w:r w:rsidRPr="00BD2F4E" w:rsidR="00FB4356">
        <w:rPr>
          <w:color w:val="000000"/>
          <w:sz w:val="22"/>
          <w:szCs w:val="22"/>
        </w:rPr>
        <w:t xml:space="preserve">. </w:t>
      </w:r>
      <w:r w:rsidRPr="00BD2F4E" w:rsidR="00820B90">
        <w:rPr>
          <w:color w:val="000000"/>
          <w:sz w:val="22"/>
          <w:szCs w:val="22"/>
        </w:rPr>
        <w:t xml:space="preserve">The study compared </w:t>
      </w:r>
      <w:r w:rsidRPr="00BD2F4E" w:rsidR="00820B90">
        <w:rPr>
          <w:sz w:val="22"/>
          <w:szCs w:val="22"/>
        </w:rPr>
        <w:t xml:space="preserve">the efficacy of two different deferasirox </w:t>
      </w:r>
      <w:r w:rsidRPr="00BD2F4E" w:rsidR="00367D23">
        <w:rPr>
          <w:sz w:val="22"/>
          <w:szCs w:val="22"/>
        </w:rPr>
        <w:t xml:space="preserve">dispersible tablet </w:t>
      </w:r>
      <w:r w:rsidRPr="00BD2F4E" w:rsidR="00820B90">
        <w:rPr>
          <w:sz w:val="22"/>
          <w:szCs w:val="22"/>
        </w:rPr>
        <w:t>regimens (starting doses of 5 and 10</w:t>
      </w:r>
      <w:r w:rsidRPr="00BD2F4E" w:rsidR="00BC338D">
        <w:rPr>
          <w:sz w:val="22"/>
          <w:szCs w:val="22"/>
        </w:rPr>
        <w:t> </w:t>
      </w:r>
      <w:r w:rsidRPr="00BD2F4E" w:rsidR="00820B90">
        <w:rPr>
          <w:sz w:val="22"/>
          <w:szCs w:val="22"/>
        </w:rPr>
        <w:t>mg/kg/day, 55</w:t>
      </w:r>
      <w:r w:rsidRPr="00BD2F4E" w:rsidR="00BC338D">
        <w:rPr>
          <w:sz w:val="22"/>
          <w:szCs w:val="22"/>
        </w:rPr>
        <w:t> </w:t>
      </w:r>
      <w:r w:rsidRPr="00BD2F4E" w:rsidR="00820B90">
        <w:rPr>
          <w:sz w:val="22"/>
          <w:szCs w:val="22"/>
        </w:rPr>
        <w:t>patients in each arm) and of matching placebo (56</w:t>
      </w:r>
      <w:r w:rsidRPr="00BD2F4E" w:rsidR="00BC338D">
        <w:rPr>
          <w:sz w:val="22"/>
          <w:szCs w:val="22"/>
        </w:rPr>
        <w:t> </w:t>
      </w:r>
      <w:r w:rsidRPr="00BD2F4E" w:rsidR="00820B90">
        <w:rPr>
          <w:sz w:val="22"/>
          <w:szCs w:val="22"/>
        </w:rPr>
        <w:t>patients).</w:t>
      </w:r>
      <w:r w:rsidRPr="00BD2F4E" w:rsidR="00820B90">
        <w:rPr>
          <w:color w:val="000000"/>
          <w:sz w:val="22"/>
          <w:szCs w:val="22"/>
        </w:rPr>
        <w:t xml:space="preserve"> </w:t>
      </w:r>
      <w:r w:rsidRPr="00BD2F4E" w:rsidR="00FB4356">
        <w:rPr>
          <w:color w:val="000000"/>
          <w:sz w:val="22"/>
          <w:szCs w:val="22"/>
        </w:rPr>
        <w:t>The study enrolled 145</w:t>
      </w:r>
      <w:r w:rsidRPr="00BD2F4E" w:rsidR="00BD1A18">
        <w:rPr>
          <w:color w:val="000000"/>
          <w:sz w:val="22"/>
          <w:szCs w:val="22"/>
        </w:rPr>
        <w:t> </w:t>
      </w:r>
      <w:r w:rsidRPr="00BD2F4E" w:rsidR="00FB4356">
        <w:rPr>
          <w:color w:val="000000"/>
          <w:sz w:val="22"/>
          <w:szCs w:val="22"/>
        </w:rPr>
        <w:t>adult and 21</w:t>
      </w:r>
      <w:r w:rsidRPr="00BD2F4E" w:rsidR="00BD1A18">
        <w:rPr>
          <w:color w:val="000000"/>
          <w:sz w:val="22"/>
          <w:szCs w:val="22"/>
        </w:rPr>
        <w:t> </w:t>
      </w:r>
      <w:r w:rsidRPr="00BD2F4E" w:rsidR="00FB4356">
        <w:rPr>
          <w:color w:val="000000"/>
          <w:sz w:val="22"/>
          <w:szCs w:val="22"/>
        </w:rPr>
        <w:t xml:space="preserve">paediatric patients. </w:t>
      </w:r>
      <w:r w:rsidRPr="00BD2F4E" w:rsidR="004B7BE4">
        <w:rPr>
          <w:color w:val="000000"/>
          <w:sz w:val="22"/>
          <w:szCs w:val="22"/>
        </w:rPr>
        <w:t xml:space="preserve">The primary efficacy parameter was the change in </w:t>
      </w:r>
      <w:r w:rsidRPr="00BD2F4E" w:rsidR="00820B90">
        <w:rPr>
          <w:color w:val="000000"/>
          <w:sz w:val="22"/>
          <w:szCs w:val="22"/>
        </w:rPr>
        <w:t>liver iron concentration (</w:t>
      </w:r>
      <w:r w:rsidRPr="00BD2F4E" w:rsidR="004B7BE4">
        <w:rPr>
          <w:color w:val="000000"/>
          <w:sz w:val="22"/>
          <w:szCs w:val="22"/>
        </w:rPr>
        <w:t>LIC</w:t>
      </w:r>
      <w:r w:rsidRPr="00BD2F4E" w:rsidR="00820B90">
        <w:rPr>
          <w:color w:val="000000"/>
          <w:sz w:val="22"/>
          <w:szCs w:val="22"/>
        </w:rPr>
        <w:t>)</w:t>
      </w:r>
      <w:r w:rsidRPr="00BD2F4E" w:rsidR="004B7BE4">
        <w:rPr>
          <w:color w:val="000000"/>
          <w:sz w:val="22"/>
          <w:szCs w:val="22"/>
        </w:rPr>
        <w:t xml:space="preserve"> from baseline after 12</w:t>
      </w:r>
      <w:r w:rsidRPr="00BD2F4E" w:rsidR="00B82CE5">
        <w:rPr>
          <w:color w:val="000000"/>
          <w:sz w:val="22"/>
          <w:szCs w:val="22"/>
        </w:rPr>
        <w:t> </w:t>
      </w:r>
      <w:r w:rsidRPr="00BD2F4E" w:rsidR="004B7BE4">
        <w:rPr>
          <w:color w:val="000000"/>
          <w:sz w:val="22"/>
          <w:szCs w:val="22"/>
        </w:rPr>
        <w:t>months of treatment.</w:t>
      </w:r>
      <w:r w:rsidRPr="00BD2F4E" w:rsidR="00820B90">
        <w:rPr>
          <w:color w:val="000000"/>
          <w:sz w:val="22"/>
          <w:szCs w:val="22"/>
        </w:rPr>
        <w:t xml:space="preserve"> </w:t>
      </w:r>
      <w:r w:rsidRPr="00BD2F4E" w:rsidR="00820B90">
        <w:rPr>
          <w:sz w:val="22"/>
          <w:szCs w:val="22"/>
        </w:rPr>
        <w:t xml:space="preserve">One of the secondary efficacy parameters was the change in serum ferritin between baseline and fourth quarter. </w:t>
      </w:r>
      <w:r w:rsidRPr="00BD2F4E" w:rsidR="00241645">
        <w:rPr>
          <w:color w:val="000000"/>
          <w:sz w:val="22"/>
          <w:szCs w:val="22"/>
        </w:rPr>
        <w:t>A</w:t>
      </w:r>
      <w:r w:rsidRPr="00BD2F4E">
        <w:rPr>
          <w:color w:val="000000"/>
          <w:sz w:val="22"/>
          <w:szCs w:val="22"/>
        </w:rPr>
        <w:t>t a starting dose of 10 mg/kg/day</w:t>
      </w:r>
      <w:r w:rsidRPr="00BD2F4E" w:rsidR="006C5593">
        <w:rPr>
          <w:color w:val="000000"/>
          <w:sz w:val="22"/>
          <w:szCs w:val="22"/>
        </w:rPr>
        <w:t>,</w:t>
      </w:r>
      <w:r w:rsidRPr="00BD2F4E" w:rsidR="00241645">
        <w:rPr>
          <w:color w:val="000000"/>
          <w:sz w:val="22"/>
          <w:szCs w:val="22"/>
        </w:rPr>
        <w:t xml:space="preserve"> </w:t>
      </w:r>
      <w:r w:rsidRPr="00BD2F4E" w:rsidR="00367D23">
        <w:rPr>
          <w:color w:val="000000"/>
          <w:sz w:val="22"/>
          <w:szCs w:val="22"/>
        </w:rPr>
        <w:t>deferasirox dispersible tablets</w:t>
      </w:r>
      <w:r w:rsidRPr="00BD2F4E" w:rsidR="00241645">
        <w:rPr>
          <w:color w:val="000000"/>
          <w:sz w:val="22"/>
          <w:szCs w:val="22"/>
        </w:rPr>
        <w:t xml:space="preserve"> </w:t>
      </w:r>
      <w:r w:rsidRPr="00BD2F4E">
        <w:rPr>
          <w:color w:val="000000"/>
          <w:sz w:val="22"/>
          <w:szCs w:val="22"/>
        </w:rPr>
        <w:t xml:space="preserve">led to reductions in indicators of total body iron. On average, liver iron concentration </w:t>
      </w:r>
      <w:r w:rsidRPr="00BD2F4E" w:rsidR="00960BEB">
        <w:rPr>
          <w:color w:val="000000"/>
          <w:sz w:val="22"/>
          <w:szCs w:val="22"/>
        </w:rPr>
        <w:t>decreased</w:t>
      </w:r>
      <w:r w:rsidRPr="00BD2F4E">
        <w:rPr>
          <w:color w:val="000000"/>
          <w:sz w:val="22"/>
          <w:szCs w:val="22"/>
        </w:rPr>
        <w:t xml:space="preserve"> by 3.80 mg Fe/g dw </w:t>
      </w:r>
      <w:r w:rsidRPr="00BD2F4E" w:rsidR="00B82CE5">
        <w:rPr>
          <w:color w:val="000000"/>
          <w:sz w:val="22"/>
          <w:szCs w:val="22"/>
        </w:rPr>
        <w:t xml:space="preserve">in patients treated </w:t>
      </w:r>
      <w:r w:rsidRPr="00BD2F4E" w:rsidR="009A2D48">
        <w:rPr>
          <w:color w:val="000000"/>
          <w:sz w:val="22"/>
          <w:szCs w:val="22"/>
        </w:rPr>
        <w:t xml:space="preserve">with </w:t>
      </w:r>
      <w:r w:rsidRPr="00BD2F4E" w:rsidR="00367D23">
        <w:rPr>
          <w:color w:val="000000"/>
          <w:sz w:val="22"/>
          <w:szCs w:val="22"/>
        </w:rPr>
        <w:t>deferasirox dispersible tablets</w:t>
      </w:r>
      <w:r w:rsidRPr="00BD2F4E" w:rsidR="009A2D48">
        <w:rPr>
          <w:color w:val="000000"/>
          <w:sz w:val="22"/>
          <w:szCs w:val="22"/>
        </w:rPr>
        <w:t xml:space="preserve"> </w:t>
      </w:r>
      <w:r w:rsidRPr="00BD2F4E" w:rsidR="004B7BE4">
        <w:rPr>
          <w:color w:val="000000"/>
          <w:sz w:val="22"/>
          <w:szCs w:val="22"/>
        </w:rPr>
        <w:t xml:space="preserve">(starting dose </w:t>
      </w:r>
      <w:r w:rsidRPr="00BD2F4E" w:rsidR="009A2D48">
        <w:rPr>
          <w:color w:val="000000"/>
          <w:sz w:val="22"/>
          <w:szCs w:val="22"/>
        </w:rPr>
        <w:t>10</w:t>
      </w:r>
      <w:r w:rsidRPr="00BD2F4E" w:rsidR="00B82CE5">
        <w:rPr>
          <w:color w:val="000000"/>
          <w:sz w:val="22"/>
          <w:szCs w:val="22"/>
        </w:rPr>
        <w:t> </w:t>
      </w:r>
      <w:r w:rsidRPr="00BD2F4E" w:rsidR="009A2D48">
        <w:rPr>
          <w:color w:val="000000"/>
          <w:sz w:val="22"/>
          <w:szCs w:val="22"/>
        </w:rPr>
        <w:t>mg/kg/day</w:t>
      </w:r>
      <w:r w:rsidRPr="00BD2F4E" w:rsidR="004B7BE4">
        <w:rPr>
          <w:color w:val="000000"/>
          <w:sz w:val="22"/>
          <w:szCs w:val="22"/>
        </w:rPr>
        <w:t>)</w:t>
      </w:r>
      <w:r w:rsidRPr="00BD2F4E" w:rsidR="009A2D48">
        <w:rPr>
          <w:color w:val="000000"/>
          <w:sz w:val="22"/>
          <w:szCs w:val="22"/>
        </w:rPr>
        <w:t xml:space="preserve"> and increased by 0.38</w:t>
      </w:r>
      <w:r w:rsidRPr="00BD2F4E" w:rsidR="00B82CE5">
        <w:rPr>
          <w:color w:val="000000"/>
          <w:sz w:val="22"/>
          <w:szCs w:val="22"/>
        </w:rPr>
        <w:t> </w:t>
      </w:r>
      <w:r w:rsidRPr="00BD2F4E" w:rsidR="009A2D48">
        <w:rPr>
          <w:color w:val="000000"/>
          <w:sz w:val="22"/>
          <w:szCs w:val="22"/>
        </w:rPr>
        <w:t xml:space="preserve">mg Fe/g dw </w:t>
      </w:r>
      <w:r w:rsidRPr="00BD2F4E" w:rsidR="00B82CE5">
        <w:rPr>
          <w:color w:val="000000"/>
          <w:sz w:val="22"/>
          <w:szCs w:val="22"/>
        </w:rPr>
        <w:t xml:space="preserve">in patients treated </w:t>
      </w:r>
      <w:r w:rsidRPr="00BD2F4E" w:rsidR="009A2D48">
        <w:rPr>
          <w:color w:val="000000"/>
          <w:sz w:val="22"/>
          <w:szCs w:val="22"/>
        </w:rPr>
        <w:t>with placebo (p&lt;0.001). On average, s</w:t>
      </w:r>
      <w:r w:rsidRPr="00BD2F4E">
        <w:rPr>
          <w:color w:val="000000"/>
          <w:sz w:val="22"/>
          <w:szCs w:val="22"/>
        </w:rPr>
        <w:t xml:space="preserve">erum ferritin </w:t>
      </w:r>
      <w:r w:rsidRPr="00BD2F4E" w:rsidR="00960BEB">
        <w:rPr>
          <w:color w:val="000000"/>
          <w:sz w:val="22"/>
          <w:szCs w:val="22"/>
        </w:rPr>
        <w:t>decreased</w:t>
      </w:r>
      <w:r w:rsidRPr="00BD2F4E">
        <w:rPr>
          <w:color w:val="000000"/>
          <w:sz w:val="22"/>
          <w:szCs w:val="22"/>
        </w:rPr>
        <w:t xml:space="preserve"> by 222.0 µg/l</w:t>
      </w:r>
      <w:r w:rsidRPr="00BD2F4E" w:rsidR="009A2D48">
        <w:rPr>
          <w:color w:val="000000"/>
          <w:sz w:val="22"/>
          <w:szCs w:val="22"/>
        </w:rPr>
        <w:t xml:space="preserve"> </w:t>
      </w:r>
      <w:r w:rsidRPr="00BD2F4E" w:rsidR="00B82CE5">
        <w:rPr>
          <w:color w:val="000000"/>
          <w:sz w:val="22"/>
          <w:szCs w:val="22"/>
        </w:rPr>
        <w:t xml:space="preserve">in patients treated </w:t>
      </w:r>
      <w:r w:rsidRPr="00BD2F4E" w:rsidR="009A2D48">
        <w:rPr>
          <w:color w:val="000000"/>
          <w:sz w:val="22"/>
          <w:szCs w:val="22"/>
        </w:rPr>
        <w:t xml:space="preserve">with </w:t>
      </w:r>
      <w:r w:rsidRPr="00BD2F4E" w:rsidR="00367D23">
        <w:rPr>
          <w:color w:val="000000"/>
          <w:sz w:val="22"/>
          <w:szCs w:val="22"/>
        </w:rPr>
        <w:t>deferasirox dispersible tablets</w:t>
      </w:r>
      <w:r w:rsidRPr="00BD2F4E" w:rsidR="009A2D48">
        <w:rPr>
          <w:color w:val="000000"/>
          <w:sz w:val="22"/>
          <w:szCs w:val="22"/>
        </w:rPr>
        <w:t xml:space="preserve"> </w:t>
      </w:r>
      <w:r w:rsidRPr="00BD2F4E" w:rsidR="004B7BE4">
        <w:rPr>
          <w:color w:val="000000"/>
          <w:sz w:val="22"/>
          <w:szCs w:val="22"/>
        </w:rPr>
        <w:t xml:space="preserve">(starting dose </w:t>
      </w:r>
      <w:r w:rsidRPr="00BD2F4E" w:rsidR="009A2D48">
        <w:rPr>
          <w:color w:val="000000"/>
          <w:sz w:val="22"/>
          <w:szCs w:val="22"/>
        </w:rPr>
        <w:t>10</w:t>
      </w:r>
      <w:r w:rsidRPr="00BD2F4E" w:rsidR="00B82CE5">
        <w:rPr>
          <w:color w:val="000000"/>
          <w:sz w:val="22"/>
          <w:szCs w:val="22"/>
        </w:rPr>
        <w:t> </w:t>
      </w:r>
      <w:r w:rsidRPr="00BD2F4E" w:rsidR="009A2D48">
        <w:rPr>
          <w:color w:val="000000"/>
          <w:sz w:val="22"/>
          <w:szCs w:val="22"/>
        </w:rPr>
        <w:t>mg/kg/day</w:t>
      </w:r>
      <w:r w:rsidRPr="00BD2F4E" w:rsidR="004B7BE4">
        <w:rPr>
          <w:color w:val="000000"/>
          <w:sz w:val="22"/>
          <w:szCs w:val="22"/>
        </w:rPr>
        <w:t>)</w:t>
      </w:r>
      <w:r w:rsidRPr="00BD2F4E" w:rsidR="009A2D48">
        <w:rPr>
          <w:color w:val="000000"/>
          <w:sz w:val="22"/>
          <w:szCs w:val="22"/>
        </w:rPr>
        <w:t xml:space="preserve"> and increased by 115</w:t>
      </w:r>
      <w:r w:rsidRPr="00BD2F4E">
        <w:rPr>
          <w:color w:val="000000"/>
          <w:sz w:val="22"/>
          <w:szCs w:val="22"/>
        </w:rPr>
        <w:t xml:space="preserve"> µg/l </w:t>
      </w:r>
      <w:r w:rsidRPr="00BD2F4E" w:rsidR="00B82CE5">
        <w:rPr>
          <w:color w:val="000000"/>
          <w:sz w:val="22"/>
          <w:szCs w:val="22"/>
        </w:rPr>
        <w:t xml:space="preserve">in patients treated </w:t>
      </w:r>
      <w:r w:rsidRPr="00BD2F4E" w:rsidR="009A2D48">
        <w:rPr>
          <w:color w:val="000000"/>
          <w:sz w:val="22"/>
          <w:szCs w:val="22"/>
        </w:rPr>
        <w:t>with placebo</w:t>
      </w:r>
      <w:r w:rsidRPr="00BD2F4E" w:rsidR="005578B3">
        <w:rPr>
          <w:color w:val="000000"/>
          <w:sz w:val="22"/>
          <w:szCs w:val="22"/>
        </w:rPr>
        <w:t xml:space="preserve"> (p&lt;0.001)</w:t>
      </w:r>
      <w:r w:rsidRPr="00BD2F4E" w:rsidR="00E63035">
        <w:rPr>
          <w:color w:val="000000"/>
          <w:sz w:val="22"/>
          <w:szCs w:val="22"/>
        </w:rPr>
        <w:t>.</w:t>
      </w:r>
    </w:p>
    <w:p w:rsidR="00B07CC2" w:rsidRPr="00BD2F4E" w:rsidP="00C53D1D" w14:paraId="3F526F76" w14:textId="77777777">
      <w:pPr>
        <w:widowControl w:val="0"/>
        <w:shd w:val="clear" w:color="auto" w:fill="FFFFFF"/>
        <w:spacing w:line="240" w:lineRule="auto"/>
        <w:rPr>
          <w:color w:val="000000"/>
          <w:szCs w:val="22"/>
          <w:lang w:val="en-US"/>
        </w:rPr>
      </w:pPr>
    </w:p>
    <w:p w:rsidR="00B07CC2" w:rsidRPr="00BD2F4E" w:rsidP="00C53D1D" w14:paraId="3F526F77" w14:textId="77777777">
      <w:pPr>
        <w:keepNext/>
        <w:widowControl w:val="0"/>
        <w:shd w:val="clear" w:color="auto" w:fill="FFFFFF"/>
        <w:tabs>
          <w:tab w:val="clear" w:pos="567"/>
        </w:tabs>
        <w:spacing w:line="240" w:lineRule="auto"/>
        <w:ind w:left="567" w:hanging="567"/>
        <w:rPr>
          <w:color w:val="000000"/>
        </w:rPr>
      </w:pPr>
      <w:r w:rsidRPr="00BD2F4E">
        <w:rPr>
          <w:b/>
          <w:color w:val="000000"/>
        </w:rPr>
        <w:t>5.2</w:t>
      </w:r>
      <w:r w:rsidRPr="00BD2F4E">
        <w:rPr>
          <w:b/>
          <w:color w:val="000000"/>
        </w:rPr>
        <w:tab/>
        <w:t>Pharmacokinetic properties</w:t>
      </w:r>
    </w:p>
    <w:p w:rsidR="00B07CC2" w:rsidRPr="00BD2F4E" w:rsidP="00C53D1D" w14:paraId="3F526F78" w14:textId="77777777">
      <w:pPr>
        <w:keepNext/>
        <w:widowControl w:val="0"/>
        <w:shd w:val="clear" w:color="auto" w:fill="FFFFFF"/>
        <w:tabs>
          <w:tab w:val="clear" w:pos="567"/>
        </w:tabs>
        <w:spacing w:line="240" w:lineRule="auto"/>
        <w:ind w:left="567" w:hanging="567"/>
        <w:rPr>
          <w:color w:val="000000"/>
          <w:u w:val="single"/>
        </w:rPr>
      </w:pPr>
    </w:p>
    <w:p w:rsidR="00B07CC2" w:rsidRPr="00BD2F4E" w:rsidP="00C53D1D" w14:paraId="3F526F79"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Absorption</w:t>
      </w:r>
    </w:p>
    <w:p w:rsidR="00B07CC2" w:rsidRPr="00BD2F4E" w:rsidP="00C53D1D" w14:paraId="3F526F7A" w14:textId="77777777">
      <w:pPr>
        <w:pStyle w:val="Text"/>
        <w:widowControl w:val="0"/>
        <w:shd w:val="clear" w:color="auto" w:fill="FFFFFF"/>
        <w:spacing w:before="0"/>
        <w:jc w:val="left"/>
        <w:rPr>
          <w:color w:val="000000"/>
          <w:sz w:val="22"/>
          <w:szCs w:val="22"/>
        </w:rPr>
      </w:pPr>
      <w:r w:rsidRPr="00BD2F4E">
        <w:rPr>
          <w:color w:val="000000"/>
          <w:sz w:val="22"/>
          <w:szCs w:val="22"/>
        </w:rPr>
        <w:t xml:space="preserve">Deferasirox </w:t>
      </w:r>
      <w:r w:rsidRPr="00BD2F4E" w:rsidR="00367D23">
        <w:rPr>
          <w:color w:val="000000"/>
          <w:sz w:val="22"/>
          <w:szCs w:val="22"/>
        </w:rPr>
        <w:t xml:space="preserve">(dispersible tablet formulation) </w:t>
      </w:r>
      <w:r w:rsidRPr="00BD2F4E">
        <w:rPr>
          <w:color w:val="000000"/>
          <w:sz w:val="22"/>
          <w:szCs w:val="22"/>
        </w:rPr>
        <w:t>is absorbed following oral administration with a median time to maximum plasma concentration (t</w:t>
      </w:r>
      <w:r w:rsidRPr="00BD2F4E">
        <w:rPr>
          <w:color w:val="000000"/>
          <w:sz w:val="22"/>
          <w:szCs w:val="22"/>
          <w:vertAlign w:val="subscript"/>
        </w:rPr>
        <w:t>max</w:t>
      </w:r>
      <w:r w:rsidRPr="00BD2F4E">
        <w:rPr>
          <w:color w:val="000000"/>
          <w:sz w:val="22"/>
          <w:szCs w:val="22"/>
        </w:rPr>
        <w:t xml:space="preserve">) of about 1.5 to 4 hours. The absolute bioavailability (AUC) of deferasirox </w:t>
      </w:r>
      <w:r w:rsidRPr="00BD2F4E" w:rsidR="00367D23">
        <w:rPr>
          <w:color w:val="000000"/>
          <w:sz w:val="22"/>
          <w:szCs w:val="22"/>
        </w:rPr>
        <w:t>(dispersible tablet formulation)</w:t>
      </w:r>
      <w:r w:rsidRPr="00BD2F4E">
        <w:rPr>
          <w:color w:val="000000"/>
          <w:sz w:val="22"/>
          <w:szCs w:val="22"/>
        </w:rPr>
        <w:t xml:space="preserve"> is about 70% compared to an intravenous dose. Total exposure (AUC) was approximately doubled when taken along with a high</w:t>
      </w:r>
      <w:r w:rsidRPr="00BD2F4E" w:rsidR="00FF09B5">
        <w:rPr>
          <w:color w:val="000000"/>
          <w:sz w:val="22"/>
          <w:szCs w:val="22"/>
        </w:rPr>
        <w:noBreakHyphen/>
      </w:r>
      <w:r w:rsidRPr="00BD2F4E">
        <w:rPr>
          <w:color w:val="000000"/>
          <w:sz w:val="22"/>
          <w:szCs w:val="22"/>
        </w:rPr>
        <w:t>fat breakfast (fat content &gt;50% of calories) and by about 50% when taken along with a standard breakfast. The bioavailability (AUC) of deferasirox was moderately (approx. 13–25%) elevated when taken 30 minutes before meals with normal or high fat content.</w:t>
      </w:r>
    </w:p>
    <w:p w:rsidR="00B07CC2" w:rsidRPr="00BD2F4E" w:rsidP="00C53D1D" w14:paraId="3F526F7B" w14:textId="77777777">
      <w:pPr>
        <w:pStyle w:val="Text"/>
        <w:widowControl w:val="0"/>
        <w:shd w:val="clear" w:color="auto" w:fill="FFFFFF"/>
        <w:spacing w:before="0"/>
        <w:jc w:val="left"/>
        <w:rPr>
          <w:color w:val="000000"/>
          <w:sz w:val="22"/>
          <w:szCs w:val="22"/>
        </w:rPr>
      </w:pPr>
    </w:p>
    <w:p w:rsidR="00B07CC2" w:rsidRPr="00BD2F4E" w:rsidP="00C53D1D" w14:paraId="3F526F7C" w14:textId="77777777">
      <w:pPr>
        <w:keepNext/>
        <w:widowControl w:val="0"/>
        <w:shd w:val="clear" w:color="auto" w:fill="FFFFFF"/>
        <w:tabs>
          <w:tab w:val="clear" w:pos="567"/>
        </w:tabs>
        <w:spacing w:line="240" w:lineRule="auto"/>
        <w:ind w:left="567" w:hanging="567"/>
        <w:rPr>
          <w:color w:val="000000"/>
          <w:szCs w:val="22"/>
        </w:rPr>
      </w:pPr>
      <w:r w:rsidRPr="00BD2F4E">
        <w:rPr>
          <w:color w:val="000000"/>
          <w:u w:val="single"/>
        </w:rPr>
        <w:t>Distribution</w:t>
      </w:r>
    </w:p>
    <w:p w:rsidR="00B07CC2" w:rsidRPr="00BD2F4E" w:rsidP="00C53D1D" w14:paraId="3F526F7D" w14:textId="77777777">
      <w:pPr>
        <w:pStyle w:val="Text"/>
        <w:widowControl w:val="0"/>
        <w:shd w:val="clear" w:color="auto" w:fill="FFFFFF"/>
        <w:spacing w:before="0"/>
        <w:jc w:val="left"/>
        <w:rPr>
          <w:color w:val="000000"/>
          <w:sz w:val="22"/>
          <w:szCs w:val="22"/>
        </w:rPr>
      </w:pPr>
      <w:r w:rsidRPr="00BD2F4E">
        <w:rPr>
          <w:color w:val="000000"/>
          <w:sz w:val="22"/>
          <w:szCs w:val="22"/>
        </w:rPr>
        <w:t>Deferasirox is highly (99%) protein bound to plasma proteins, almost exclusively serum albumin, and has a small volume of distribution of approximately 14 litres in adults.</w:t>
      </w:r>
    </w:p>
    <w:p w:rsidR="00B07CC2" w:rsidRPr="00BD2F4E" w:rsidP="00C53D1D" w14:paraId="3F526F7E" w14:textId="77777777">
      <w:pPr>
        <w:pStyle w:val="Text"/>
        <w:widowControl w:val="0"/>
        <w:shd w:val="clear" w:color="auto" w:fill="FFFFFF"/>
        <w:spacing w:before="0"/>
        <w:jc w:val="left"/>
        <w:rPr>
          <w:color w:val="000000"/>
          <w:sz w:val="22"/>
          <w:szCs w:val="22"/>
        </w:rPr>
      </w:pPr>
    </w:p>
    <w:p w:rsidR="00B07CC2" w:rsidRPr="00BD2F4E" w:rsidP="00C53D1D" w14:paraId="3F526F7F" w14:textId="77777777">
      <w:pPr>
        <w:keepNext/>
        <w:widowControl w:val="0"/>
        <w:shd w:val="clear" w:color="auto" w:fill="FFFFFF"/>
        <w:tabs>
          <w:tab w:val="clear" w:pos="567"/>
        </w:tabs>
        <w:spacing w:line="240" w:lineRule="auto"/>
        <w:ind w:left="567" w:hanging="567"/>
        <w:rPr>
          <w:color w:val="000000"/>
          <w:szCs w:val="22"/>
        </w:rPr>
      </w:pPr>
      <w:r w:rsidRPr="00BD2F4E">
        <w:rPr>
          <w:color w:val="000000"/>
          <w:u w:val="single"/>
        </w:rPr>
        <w:t>Biotransformation</w:t>
      </w:r>
    </w:p>
    <w:p w:rsidR="00B07CC2" w:rsidRPr="00BD2F4E" w:rsidP="00C53D1D" w14:paraId="3F526F80" w14:textId="77777777">
      <w:pPr>
        <w:pStyle w:val="Text"/>
        <w:widowControl w:val="0"/>
        <w:shd w:val="clear" w:color="auto" w:fill="FFFFFF"/>
        <w:spacing w:before="0"/>
        <w:jc w:val="left"/>
        <w:rPr>
          <w:color w:val="000000"/>
          <w:sz w:val="22"/>
          <w:szCs w:val="22"/>
        </w:rPr>
      </w:pPr>
      <w:r w:rsidRPr="00BD2F4E">
        <w:rPr>
          <w:color w:val="000000"/>
          <w:sz w:val="22"/>
          <w:szCs w:val="22"/>
        </w:rPr>
        <w:t>Glucuronidation is the main metabolic pathway for deferasirox, with subsequent biliary excretion. Deconjugation of glucuronidates in the intestine and subsequent reabsorption (enterohepatic recycling) is likely to occur: in a healthy volunteer study, the administration of cholestyramine after a single dose of deferasirox resulted in a 45% decrease in deferasirox exposure (AUC).</w:t>
      </w:r>
    </w:p>
    <w:p w:rsidR="00B07CC2" w:rsidRPr="00BD2F4E" w:rsidP="00C53D1D" w14:paraId="3F526F81" w14:textId="77777777">
      <w:pPr>
        <w:pStyle w:val="Text"/>
        <w:widowControl w:val="0"/>
        <w:shd w:val="clear" w:color="auto" w:fill="FFFFFF"/>
        <w:spacing w:before="0"/>
        <w:jc w:val="left"/>
        <w:rPr>
          <w:color w:val="000000"/>
          <w:sz w:val="22"/>
          <w:szCs w:val="22"/>
        </w:rPr>
      </w:pPr>
    </w:p>
    <w:p w:rsidR="00B07CC2" w:rsidRPr="00BD2F4E" w:rsidP="00C53D1D" w14:paraId="3F526F82" w14:textId="77777777">
      <w:pPr>
        <w:pStyle w:val="Text"/>
        <w:widowControl w:val="0"/>
        <w:shd w:val="clear" w:color="auto" w:fill="FFFFFF"/>
        <w:spacing w:before="0"/>
        <w:jc w:val="left"/>
        <w:rPr>
          <w:color w:val="000000"/>
          <w:sz w:val="22"/>
          <w:szCs w:val="22"/>
          <w:lang w:val="en-GB"/>
        </w:rPr>
      </w:pPr>
      <w:r w:rsidRPr="00BD2F4E">
        <w:rPr>
          <w:color w:val="000000"/>
          <w:sz w:val="22"/>
          <w:szCs w:val="22"/>
        </w:rPr>
        <w:t>Deferasirox is mainly glucuronidated by UGT1A1 and to a lesser extent UGT1A3. CYP450</w:t>
      </w:r>
      <w:r w:rsidRPr="00BD2F4E" w:rsidR="00FF09B5">
        <w:rPr>
          <w:color w:val="000000"/>
          <w:sz w:val="22"/>
          <w:szCs w:val="22"/>
        </w:rPr>
        <w:noBreakHyphen/>
      </w:r>
      <w:r w:rsidRPr="00BD2F4E">
        <w:rPr>
          <w:color w:val="000000"/>
          <w:sz w:val="22"/>
          <w:szCs w:val="22"/>
        </w:rPr>
        <w:t xml:space="preserve">catalysed (oxidative) metabolism of deferasirox appears to be minor in humans (about 8%). No inhibition of deferasirox metabolism by hydroxyurea was observed </w:t>
      </w:r>
      <w:r w:rsidRPr="00BD2F4E">
        <w:rPr>
          <w:i/>
          <w:color w:val="000000"/>
          <w:sz w:val="22"/>
          <w:szCs w:val="22"/>
        </w:rPr>
        <w:t>in vitro</w:t>
      </w:r>
      <w:r w:rsidRPr="00BD2F4E">
        <w:rPr>
          <w:color w:val="000000"/>
          <w:sz w:val="22"/>
          <w:szCs w:val="22"/>
          <w:lang w:val="en-GB"/>
        </w:rPr>
        <w:t>.</w:t>
      </w:r>
    </w:p>
    <w:p w:rsidR="00B07CC2" w:rsidRPr="00BD2F4E" w:rsidP="00C53D1D" w14:paraId="3F526F83" w14:textId="77777777">
      <w:pPr>
        <w:pStyle w:val="Text"/>
        <w:widowControl w:val="0"/>
        <w:shd w:val="clear" w:color="auto" w:fill="FFFFFF"/>
        <w:spacing w:before="0"/>
        <w:jc w:val="left"/>
        <w:rPr>
          <w:color w:val="000000"/>
          <w:sz w:val="22"/>
          <w:szCs w:val="22"/>
        </w:rPr>
      </w:pPr>
    </w:p>
    <w:p w:rsidR="00B07CC2" w:rsidRPr="00BD2F4E" w:rsidP="00C53D1D" w14:paraId="3F526F84" w14:textId="77777777">
      <w:pPr>
        <w:keepNext/>
        <w:widowControl w:val="0"/>
        <w:shd w:val="clear" w:color="auto" w:fill="FFFFFF"/>
        <w:tabs>
          <w:tab w:val="clear" w:pos="567"/>
        </w:tabs>
        <w:spacing w:line="240" w:lineRule="auto"/>
        <w:ind w:left="567" w:hanging="567"/>
        <w:rPr>
          <w:color w:val="000000"/>
          <w:szCs w:val="22"/>
        </w:rPr>
      </w:pPr>
      <w:r w:rsidRPr="00BD2F4E">
        <w:rPr>
          <w:color w:val="000000"/>
          <w:u w:val="single"/>
        </w:rPr>
        <w:t>Elimination</w:t>
      </w:r>
    </w:p>
    <w:p w:rsidR="00B07CC2" w:rsidRPr="00BD2F4E" w:rsidP="00C53D1D" w14:paraId="3F526F85" w14:textId="77777777">
      <w:pPr>
        <w:pStyle w:val="Text"/>
        <w:widowControl w:val="0"/>
        <w:shd w:val="clear" w:color="auto" w:fill="FFFFFF"/>
        <w:spacing w:before="0"/>
        <w:jc w:val="left"/>
        <w:rPr>
          <w:color w:val="000000"/>
          <w:sz w:val="22"/>
          <w:szCs w:val="22"/>
        </w:rPr>
      </w:pPr>
      <w:r w:rsidRPr="00BD2F4E">
        <w:rPr>
          <w:color w:val="000000"/>
          <w:sz w:val="22"/>
          <w:szCs w:val="22"/>
        </w:rPr>
        <w:t>Deferasirox and its metabolites are primarily excreted in the faeces (84% of the dose). Renal excretion of deferasirox and its metabolites is minimal (8% of the dose). The mean elimination half</w:t>
      </w:r>
      <w:r w:rsidRPr="00BD2F4E" w:rsidR="00FF09B5">
        <w:rPr>
          <w:color w:val="000000"/>
          <w:sz w:val="22"/>
          <w:szCs w:val="22"/>
        </w:rPr>
        <w:noBreakHyphen/>
      </w:r>
      <w:r w:rsidRPr="00BD2F4E">
        <w:rPr>
          <w:color w:val="000000"/>
          <w:sz w:val="22"/>
          <w:szCs w:val="22"/>
        </w:rPr>
        <w:t>life (t</w:t>
      </w:r>
      <w:r w:rsidRPr="00BD2F4E">
        <w:rPr>
          <w:color w:val="000000"/>
          <w:sz w:val="22"/>
          <w:szCs w:val="22"/>
          <w:vertAlign w:val="subscript"/>
        </w:rPr>
        <w:t>1/2</w:t>
      </w:r>
      <w:r w:rsidRPr="00BD2F4E">
        <w:rPr>
          <w:color w:val="000000"/>
          <w:sz w:val="22"/>
          <w:szCs w:val="22"/>
        </w:rPr>
        <w:t>) ranged from 8 to 16 hours. The transporters MRP2 and MXR (BCRP) are involved in the biliary excretion of deferasirox.</w:t>
      </w:r>
    </w:p>
    <w:p w:rsidR="00B07CC2" w:rsidRPr="00BD2F4E" w:rsidP="00C53D1D" w14:paraId="3F526F86" w14:textId="77777777">
      <w:pPr>
        <w:pStyle w:val="Text"/>
        <w:widowControl w:val="0"/>
        <w:shd w:val="clear" w:color="auto" w:fill="FFFFFF"/>
        <w:spacing w:before="0"/>
        <w:jc w:val="left"/>
        <w:rPr>
          <w:color w:val="000000"/>
          <w:sz w:val="22"/>
          <w:szCs w:val="22"/>
        </w:rPr>
      </w:pPr>
    </w:p>
    <w:p w:rsidR="00B07CC2" w:rsidRPr="00BD2F4E" w:rsidP="00C53D1D" w14:paraId="3F526F87"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Linearity / non</w:t>
      </w:r>
      <w:r w:rsidRPr="00BD2F4E" w:rsidR="00FF09B5">
        <w:rPr>
          <w:color w:val="000000"/>
          <w:u w:val="single"/>
        </w:rPr>
        <w:noBreakHyphen/>
      </w:r>
      <w:r w:rsidRPr="00BD2F4E">
        <w:rPr>
          <w:color w:val="000000"/>
          <w:u w:val="single"/>
        </w:rPr>
        <w:t>linearity</w:t>
      </w:r>
    </w:p>
    <w:p w:rsidR="00B07CC2" w:rsidRPr="00BD2F4E" w:rsidP="00C53D1D" w14:paraId="3F526F88" w14:textId="77777777">
      <w:pPr>
        <w:pStyle w:val="Text"/>
        <w:widowControl w:val="0"/>
        <w:shd w:val="clear" w:color="auto" w:fill="FFFFFF"/>
        <w:spacing w:before="0"/>
        <w:jc w:val="left"/>
        <w:rPr>
          <w:color w:val="000000"/>
          <w:sz w:val="22"/>
          <w:szCs w:val="22"/>
          <w:lang w:val="en-GB"/>
        </w:rPr>
      </w:pPr>
      <w:r w:rsidRPr="00BD2F4E">
        <w:rPr>
          <w:color w:val="000000"/>
          <w:sz w:val="22"/>
          <w:szCs w:val="22"/>
        </w:rPr>
        <w:t>The C</w:t>
      </w:r>
      <w:r w:rsidRPr="00BD2F4E">
        <w:rPr>
          <w:color w:val="000000"/>
          <w:sz w:val="22"/>
          <w:szCs w:val="22"/>
          <w:vertAlign w:val="subscript"/>
        </w:rPr>
        <w:t>max</w:t>
      </w:r>
      <w:r w:rsidRPr="00BD2F4E">
        <w:rPr>
          <w:color w:val="000000"/>
          <w:sz w:val="22"/>
          <w:szCs w:val="22"/>
        </w:rPr>
        <w:t xml:space="preserve"> and AUC</w:t>
      </w:r>
      <w:r w:rsidRPr="00BD2F4E">
        <w:rPr>
          <w:color w:val="000000"/>
          <w:sz w:val="22"/>
          <w:szCs w:val="22"/>
          <w:vertAlign w:val="subscript"/>
        </w:rPr>
        <w:t>0</w:t>
      </w:r>
      <w:r w:rsidRPr="00BD2F4E" w:rsidR="00FF09B5">
        <w:rPr>
          <w:color w:val="000000"/>
          <w:sz w:val="22"/>
          <w:szCs w:val="22"/>
          <w:vertAlign w:val="subscript"/>
        </w:rPr>
        <w:noBreakHyphen/>
      </w:r>
      <w:r w:rsidRPr="00BD2F4E">
        <w:rPr>
          <w:color w:val="000000"/>
          <w:sz w:val="22"/>
          <w:szCs w:val="22"/>
          <w:vertAlign w:val="subscript"/>
        </w:rPr>
        <w:t>24h</w:t>
      </w:r>
      <w:r w:rsidRPr="00BD2F4E">
        <w:rPr>
          <w:color w:val="000000"/>
          <w:sz w:val="22"/>
          <w:szCs w:val="22"/>
        </w:rPr>
        <w:t xml:space="preserve"> of deferasirox increase approximately linearly with dose under steady</w:t>
      </w:r>
      <w:r w:rsidRPr="00BD2F4E" w:rsidR="00FF09B5">
        <w:rPr>
          <w:color w:val="000000"/>
          <w:sz w:val="22"/>
          <w:szCs w:val="22"/>
        </w:rPr>
        <w:noBreakHyphen/>
      </w:r>
      <w:r w:rsidRPr="00BD2F4E">
        <w:rPr>
          <w:color w:val="000000"/>
          <w:sz w:val="22"/>
          <w:szCs w:val="22"/>
        </w:rPr>
        <w:t>state conditions. Upon multiple dosing exposure increased by an accumulation factor of 1.3 to 2.3</w:t>
      </w:r>
      <w:r w:rsidRPr="00BD2F4E">
        <w:rPr>
          <w:color w:val="000000"/>
          <w:sz w:val="22"/>
          <w:szCs w:val="22"/>
          <w:lang w:val="en-GB"/>
        </w:rPr>
        <w:t>.</w:t>
      </w:r>
    </w:p>
    <w:p w:rsidR="00B07CC2" w:rsidRPr="00BD2F4E" w:rsidP="00C53D1D" w14:paraId="3F526F89" w14:textId="77777777">
      <w:pPr>
        <w:pStyle w:val="Text"/>
        <w:widowControl w:val="0"/>
        <w:shd w:val="clear" w:color="auto" w:fill="FFFFFF"/>
        <w:spacing w:before="0"/>
        <w:jc w:val="left"/>
        <w:rPr>
          <w:color w:val="000000"/>
          <w:sz w:val="22"/>
          <w:szCs w:val="22"/>
        </w:rPr>
      </w:pPr>
    </w:p>
    <w:p w:rsidR="00B07CC2" w:rsidRPr="00BD2F4E" w:rsidP="00C53D1D" w14:paraId="3F526F8A"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Characteristics in patients</w:t>
      </w:r>
    </w:p>
    <w:p w:rsidR="00B07CC2" w:rsidRPr="00BD2F4E" w:rsidP="00C53D1D" w14:paraId="3F526F8B" w14:textId="77777777">
      <w:pPr>
        <w:pStyle w:val="Text"/>
        <w:keepNext/>
        <w:widowControl w:val="0"/>
        <w:shd w:val="clear" w:color="auto" w:fill="FFFFFF"/>
        <w:spacing w:before="0"/>
        <w:jc w:val="left"/>
        <w:rPr>
          <w:i/>
          <w:color w:val="000000"/>
          <w:sz w:val="22"/>
          <w:szCs w:val="22"/>
        </w:rPr>
      </w:pPr>
      <w:r w:rsidRPr="00BD2F4E">
        <w:rPr>
          <w:i/>
          <w:color w:val="000000"/>
          <w:sz w:val="22"/>
          <w:szCs w:val="22"/>
        </w:rPr>
        <w:t>Paediatric patients</w:t>
      </w:r>
    </w:p>
    <w:p w:rsidR="00B07CC2" w:rsidRPr="00BD2F4E" w:rsidP="00C53D1D" w14:paraId="3F526F8C" w14:textId="77777777">
      <w:pPr>
        <w:pStyle w:val="Text"/>
        <w:widowControl w:val="0"/>
        <w:shd w:val="clear" w:color="auto" w:fill="FFFFFF"/>
        <w:spacing w:before="0"/>
        <w:jc w:val="left"/>
        <w:rPr>
          <w:color w:val="000000"/>
          <w:sz w:val="22"/>
          <w:szCs w:val="22"/>
          <w:lang w:val="en-GB"/>
        </w:rPr>
      </w:pPr>
      <w:r w:rsidRPr="00BD2F4E">
        <w:rPr>
          <w:color w:val="000000"/>
          <w:sz w:val="22"/>
          <w:szCs w:val="22"/>
        </w:rPr>
        <w:t xml:space="preserve">The overall exposure of adolescents </w:t>
      </w:r>
      <w:r w:rsidRPr="00BD2F4E">
        <w:rPr>
          <w:color w:val="000000"/>
          <w:sz w:val="22"/>
          <w:szCs w:val="22"/>
          <w:lang w:val="en-GB"/>
        </w:rPr>
        <w:t>(12 to ≤17</w:t>
      </w:r>
      <w:r w:rsidRPr="00BD2F4E">
        <w:rPr>
          <w:color w:val="000000"/>
          <w:sz w:val="22"/>
          <w:szCs w:val="22"/>
        </w:rPr>
        <w:t> </w:t>
      </w:r>
      <w:r w:rsidRPr="00BD2F4E">
        <w:rPr>
          <w:color w:val="000000"/>
          <w:sz w:val="22"/>
          <w:szCs w:val="22"/>
          <w:lang w:val="en-GB"/>
        </w:rPr>
        <w:t xml:space="preserve">years) </w:t>
      </w:r>
      <w:r w:rsidRPr="00BD2F4E">
        <w:rPr>
          <w:color w:val="000000"/>
          <w:sz w:val="22"/>
          <w:szCs w:val="22"/>
        </w:rPr>
        <w:t xml:space="preserve">and children </w:t>
      </w:r>
      <w:r w:rsidRPr="00BD2F4E">
        <w:rPr>
          <w:color w:val="000000"/>
          <w:sz w:val="22"/>
          <w:szCs w:val="22"/>
          <w:lang w:val="en-GB"/>
        </w:rPr>
        <w:t>(2 to &lt;12 years)</w:t>
      </w:r>
      <w:r w:rsidRPr="00BD2F4E">
        <w:rPr>
          <w:color w:val="000000"/>
          <w:sz w:val="22"/>
          <w:szCs w:val="22"/>
        </w:rPr>
        <w:t xml:space="preserve"> to deferasirox after single and multiple doses was lower than that in adult patients.</w:t>
      </w:r>
      <w:r w:rsidRPr="00BD2F4E">
        <w:rPr>
          <w:color w:val="000000"/>
          <w:sz w:val="22"/>
          <w:szCs w:val="22"/>
          <w:lang w:val="en-GB"/>
        </w:rPr>
        <w:t xml:space="preserve"> In children younger than 6 years old exposure was about 50% lower than in adults. Since dosing is individually adjusted according to response this is not expected to have clinical consequences.</w:t>
      </w:r>
    </w:p>
    <w:p w:rsidR="00B07CC2" w:rsidRPr="00BD2F4E" w:rsidP="00C53D1D" w14:paraId="3F526F8D" w14:textId="77777777">
      <w:pPr>
        <w:pStyle w:val="Text"/>
        <w:widowControl w:val="0"/>
        <w:shd w:val="clear" w:color="auto" w:fill="FFFFFF"/>
        <w:spacing w:before="0"/>
        <w:jc w:val="left"/>
        <w:rPr>
          <w:color w:val="000000"/>
          <w:sz w:val="22"/>
          <w:szCs w:val="22"/>
          <w:lang w:val="en-GB"/>
        </w:rPr>
      </w:pPr>
    </w:p>
    <w:p w:rsidR="00B07CC2" w:rsidRPr="00BD2F4E" w:rsidP="00C53D1D" w14:paraId="3F526F8E" w14:textId="77777777">
      <w:pPr>
        <w:pStyle w:val="Text"/>
        <w:keepNext/>
        <w:widowControl w:val="0"/>
        <w:shd w:val="clear" w:color="auto" w:fill="FFFFFF"/>
        <w:spacing w:before="0"/>
        <w:jc w:val="left"/>
        <w:rPr>
          <w:i/>
          <w:color w:val="000000"/>
          <w:sz w:val="22"/>
          <w:szCs w:val="22"/>
        </w:rPr>
      </w:pPr>
      <w:r w:rsidRPr="00BD2F4E">
        <w:rPr>
          <w:i/>
          <w:color w:val="000000"/>
          <w:sz w:val="22"/>
          <w:szCs w:val="22"/>
        </w:rPr>
        <w:t>Gender</w:t>
      </w:r>
    </w:p>
    <w:p w:rsidR="00B07CC2" w:rsidRPr="00BD2F4E" w:rsidP="00C53D1D" w14:paraId="3F526F8F" w14:textId="77777777">
      <w:pPr>
        <w:pStyle w:val="Text"/>
        <w:widowControl w:val="0"/>
        <w:shd w:val="clear" w:color="auto" w:fill="FFFFFF"/>
        <w:spacing w:before="0"/>
        <w:jc w:val="left"/>
        <w:rPr>
          <w:color w:val="000000"/>
          <w:sz w:val="22"/>
          <w:szCs w:val="22"/>
          <w:lang w:val="en-GB"/>
        </w:rPr>
      </w:pPr>
      <w:r w:rsidRPr="00BD2F4E">
        <w:rPr>
          <w:color w:val="000000"/>
          <w:sz w:val="22"/>
          <w:szCs w:val="22"/>
        </w:rPr>
        <w:t xml:space="preserve">Females have a moderately lower apparent clearance (by 17.5%) for deferasirox compared to males. </w:t>
      </w:r>
      <w:r w:rsidRPr="00BD2F4E">
        <w:rPr>
          <w:color w:val="000000"/>
          <w:sz w:val="22"/>
          <w:szCs w:val="22"/>
          <w:lang w:val="en-GB"/>
        </w:rPr>
        <w:t>Since dosing is individually adjusted according to response this is not expected to have clinical consequences.</w:t>
      </w:r>
    </w:p>
    <w:p w:rsidR="00B07CC2" w:rsidRPr="00BD2F4E" w:rsidP="00C53D1D" w14:paraId="3F526F90" w14:textId="77777777">
      <w:pPr>
        <w:pStyle w:val="Text"/>
        <w:widowControl w:val="0"/>
        <w:shd w:val="clear" w:color="auto" w:fill="FFFFFF"/>
        <w:spacing w:before="0"/>
        <w:jc w:val="left"/>
        <w:rPr>
          <w:color w:val="000000"/>
          <w:sz w:val="22"/>
          <w:szCs w:val="22"/>
          <w:lang w:val="en-GB"/>
        </w:rPr>
      </w:pPr>
    </w:p>
    <w:p w:rsidR="00B07CC2" w:rsidRPr="00BD2F4E" w:rsidP="00C53D1D" w14:paraId="3F526F91" w14:textId="77777777">
      <w:pPr>
        <w:pStyle w:val="Text"/>
        <w:keepNext/>
        <w:widowControl w:val="0"/>
        <w:shd w:val="clear" w:color="auto" w:fill="FFFFFF"/>
        <w:spacing w:before="0"/>
        <w:jc w:val="left"/>
        <w:rPr>
          <w:i/>
          <w:color w:val="000000"/>
          <w:sz w:val="22"/>
          <w:szCs w:val="22"/>
        </w:rPr>
      </w:pPr>
      <w:r w:rsidRPr="00BD2F4E">
        <w:rPr>
          <w:i/>
          <w:color w:val="000000"/>
          <w:sz w:val="22"/>
          <w:szCs w:val="22"/>
        </w:rPr>
        <w:t>Elderly patients</w:t>
      </w:r>
    </w:p>
    <w:p w:rsidR="00B07CC2" w:rsidRPr="00BD2F4E" w:rsidP="00C53D1D" w14:paraId="3F526F92" w14:textId="77777777">
      <w:pPr>
        <w:pStyle w:val="Text"/>
        <w:widowControl w:val="0"/>
        <w:shd w:val="clear" w:color="auto" w:fill="FFFFFF"/>
        <w:spacing w:before="0"/>
        <w:jc w:val="left"/>
        <w:rPr>
          <w:color w:val="000000"/>
          <w:sz w:val="22"/>
          <w:szCs w:val="22"/>
        </w:rPr>
      </w:pPr>
      <w:r w:rsidRPr="00BD2F4E">
        <w:rPr>
          <w:color w:val="000000"/>
          <w:sz w:val="22"/>
          <w:szCs w:val="22"/>
          <w:lang w:val="en-GB"/>
        </w:rPr>
        <w:t xml:space="preserve">The pharmacokinetics of deferasirox have not been studied in elderly </w:t>
      </w:r>
      <w:r w:rsidRPr="00BD2F4E">
        <w:rPr>
          <w:color w:val="000000"/>
          <w:sz w:val="22"/>
          <w:szCs w:val="22"/>
        </w:rPr>
        <w:t>patients (aged 65 or older).</w:t>
      </w:r>
    </w:p>
    <w:p w:rsidR="00B07CC2" w:rsidRPr="00BD2F4E" w:rsidP="00C53D1D" w14:paraId="3F526F93" w14:textId="77777777">
      <w:pPr>
        <w:pStyle w:val="Text"/>
        <w:widowControl w:val="0"/>
        <w:shd w:val="clear" w:color="auto" w:fill="FFFFFF"/>
        <w:spacing w:before="0"/>
        <w:jc w:val="left"/>
        <w:rPr>
          <w:color w:val="000000"/>
          <w:sz w:val="22"/>
          <w:szCs w:val="22"/>
        </w:rPr>
      </w:pPr>
    </w:p>
    <w:p w:rsidR="00B07CC2" w:rsidRPr="00BD2F4E" w:rsidP="00C53D1D" w14:paraId="3F526F94" w14:textId="77777777">
      <w:pPr>
        <w:pStyle w:val="Text"/>
        <w:keepNext/>
        <w:widowControl w:val="0"/>
        <w:shd w:val="clear" w:color="auto" w:fill="FFFFFF"/>
        <w:spacing w:before="0"/>
        <w:jc w:val="left"/>
        <w:rPr>
          <w:i/>
          <w:color w:val="000000"/>
          <w:sz w:val="22"/>
          <w:szCs w:val="22"/>
        </w:rPr>
      </w:pPr>
      <w:r w:rsidRPr="00BD2F4E">
        <w:rPr>
          <w:i/>
          <w:color w:val="000000"/>
          <w:sz w:val="22"/>
          <w:szCs w:val="22"/>
        </w:rPr>
        <w:t>Renal or hepatic impairment</w:t>
      </w:r>
    </w:p>
    <w:p w:rsidR="00B07CC2" w:rsidRPr="00BD2F4E" w:rsidP="00C53D1D" w14:paraId="3F526F95" w14:textId="77777777">
      <w:pPr>
        <w:pStyle w:val="Text"/>
        <w:widowControl w:val="0"/>
        <w:shd w:val="clear" w:color="auto" w:fill="FFFFFF"/>
        <w:spacing w:before="0"/>
        <w:jc w:val="left"/>
        <w:rPr>
          <w:color w:val="000000"/>
          <w:sz w:val="22"/>
          <w:szCs w:val="22"/>
        </w:rPr>
      </w:pPr>
      <w:r w:rsidRPr="00BD2F4E">
        <w:rPr>
          <w:color w:val="000000"/>
          <w:sz w:val="22"/>
          <w:szCs w:val="22"/>
        </w:rPr>
        <w:t>The pharmacokinetics of deferasirox have not been studied in patients with renal impairment. The pharmacokinetics of deferasirox were not influenced by liver transaminase levels up to 5 times the upper limit of the normal range.</w:t>
      </w:r>
    </w:p>
    <w:p w:rsidR="001877F9" w:rsidRPr="00BD2F4E" w:rsidP="00C53D1D" w14:paraId="3F526F96" w14:textId="77777777">
      <w:pPr>
        <w:pStyle w:val="Text"/>
        <w:widowControl w:val="0"/>
        <w:shd w:val="clear" w:color="auto" w:fill="FFFFFF"/>
        <w:spacing w:before="0"/>
        <w:jc w:val="left"/>
        <w:rPr>
          <w:color w:val="000000"/>
          <w:sz w:val="22"/>
          <w:szCs w:val="22"/>
        </w:rPr>
      </w:pPr>
    </w:p>
    <w:p w:rsidR="001877F9" w:rsidRPr="00BD2F4E" w:rsidP="00C53D1D" w14:paraId="3F526F97" w14:textId="77777777">
      <w:pPr>
        <w:pStyle w:val="Text"/>
        <w:widowControl w:val="0"/>
        <w:shd w:val="clear" w:color="auto" w:fill="FFFFFF"/>
        <w:spacing w:before="0"/>
        <w:jc w:val="left"/>
        <w:rPr>
          <w:color w:val="000000"/>
          <w:sz w:val="22"/>
          <w:szCs w:val="22"/>
        </w:rPr>
      </w:pPr>
      <w:r w:rsidRPr="00BD2F4E">
        <w:rPr>
          <w:color w:val="000000"/>
          <w:sz w:val="22"/>
          <w:szCs w:val="22"/>
        </w:rPr>
        <w:t>In a clinical study using single doses of 20 mg/kg deferasirox</w:t>
      </w:r>
      <w:r w:rsidRPr="00BD2F4E" w:rsidR="00367D23">
        <w:rPr>
          <w:color w:val="000000"/>
          <w:sz w:val="22"/>
          <w:szCs w:val="22"/>
        </w:rPr>
        <w:t xml:space="preserve"> dispersible tablets</w:t>
      </w:r>
      <w:r w:rsidRPr="00BD2F4E">
        <w:rPr>
          <w:color w:val="000000"/>
          <w:sz w:val="22"/>
          <w:szCs w:val="22"/>
        </w:rPr>
        <w:t>, the average exposure was increased by 16% in subjects with mild hepatic impairment (Child</w:t>
      </w:r>
      <w:r w:rsidRPr="00BD2F4E" w:rsidR="00FF09B5">
        <w:rPr>
          <w:color w:val="000000"/>
          <w:sz w:val="22"/>
          <w:szCs w:val="22"/>
        </w:rPr>
        <w:noBreakHyphen/>
      </w:r>
      <w:r w:rsidRPr="00BD2F4E">
        <w:rPr>
          <w:color w:val="000000"/>
          <w:sz w:val="22"/>
          <w:szCs w:val="22"/>
        </w:rPr>
        <w:t>Pugh Class A) and by 76% in subjects with moderate hepatic impairment (Child</w:t>
      </w:r>
      <w:r w:rsidRPr="00BD2F4E" w:rsidR="00FF09B5">
        <w:rPr>
          <w:color w:val="000000"/>
          <w:sz w:val="22"/>
          <w:szCs w:val="22"/>
        </w:rPr>
        <w:noBreakHyphen/>
      </w:r>
      <w:r w:rsidRPr="00BD2F4E">
        <w:rPr>
          <w:color w:val="000000"/>
          <w:sz w:val="22"/>
          <w:szCs w:val="22"/>
        </w:rPr>
        <w:t>Pugh Class B) compared to subjects with normal hepatic function. The average C</w:t>
      </w:r>
      <w:r w:rsidRPr="00BD2F4E">
        <w:rPr>
          <w:color w:val="000000"/>
          <w:sz w:val="22"/>
          <w:szCs w:val="22"/>
          <w:vertAlign w:val="subscript"/>
        </w:rPr>
        <w:t>max</w:t>
      </w:r>
      <w:r w:rsidRPr="00BD2F4E">
        <w:rPr>
          <w:color w:val="000000"/>
          <w:sz w:val="22"/>
          <w:szCs w:val="22"/>
        </w:rPr>
        <w:t xml:space="preserve"> of deferasirox in subjects with mild or moderate hepatic impairment was increased by 22%. Exposure was increased 2.8</w:t>
      </w:r>
      <w:r w:rsidRPr="00BD2F4E" w:rsidR="00FF09B5">
        <w:rPr>
          <w:color w:val="000000"/>
          <w:sz w:val="22"/>
          <w:szCs w:val="22"/>
        </w:rPr>
        <w:noBreakHyphen/>
      </w:r>
      <w:r w:rsidRPr="00BD2F4E">
        <w:rPr>
          <w:color w:val="000000"/>
          <w:sz w:val="22"/>
          <w:szCs w:val="22"/>
        </w:rPr>
        <w:t>fold in one subject with severe hepatic impairment (Child</w:t>
      </w:r>
      <w:r w:rsidRPr="00BD2F4E" w:rsidR="00FF09B5">
        <w:rPr>
          <w:color w:val="000000"/>
          <w:sz w:val="22"/>
          <w:szCs w:val="22"/>
        </w:rPr>
        <w:noBreakHyphen/>
      </w:r>
      <w:r w:rsidRPr="00BD2F4E">
        <w:rPr>
          <w:color w:val="000000"/>
          <w:sz w:val="22"/>
          <w:szCs w:val="22"/>
        </w:rPr>
        <w:t>Pugh Class C) (see sections 4.2 and 4.4).</w:t>
      </w:r>
    </w:p>
    <w:p w:rsidR="00B07CC2" w:rsidRPr="00BD2F4E" w:rsidP="00C53D1D" w14:paraId="3F526F98" w14:textId="77777777">
      <w:pPr>
        <w:widowControl w:val="0"/>
        <w:shd w:val="clear" w:color="auto" w:fill="FFFFFF"/>
        <w:spacing w:line="240" w:lineRule="auto"/>
        <w:rPr>
          <w:color w:val="000000"/>
          <w:szCs w:val="22"/>
          <w:lang w:val="en-US"/>
        </w:rPr>
      </w:pPr>
    </w:p>
    <w:p w:rsidR="00B07CC2" w:rsidRPr="00BD2F4E" w:rsidP="00C53D1D" w14:paraId="3F526F99" w14:textId="77777777">
      <w:pPr>
        <w:keepNext/>
        <w:widowControl w:val="0"/>
        <w:shd w:val="clear" w:color="auto" w:fill="FFFFFF"/>
        <w:tabs>
          <w:tab w:val="clear" w:pos="567"/>
        </w:tabs>
        <w:spacing w:line="240" w:lineRule="auto"/>
        <w:ind w:left="567" w:hanging="567"/>
        <w:rPr>
          <w:color w:val="000000"/>
        </w:rPr>
      </w:pPr>
      <w:r w:rsidRPr="00BD2F4E">
        <w:rPr>
          <w:b/>
          <w:color w:val="000000"/>
        </w:rPr>
        <w:t>5.3</w:t>
      </w:r>
      <w:r w:rsidRPr="00BD2F4E">
        <w:rPr>
          <w:b/>
          <w:color w:val="000000"/>
        </w:rPr>
        <w:tab/>
        <w:t>Preclinical safety data</w:t>
      </w:r>
    </w:p>
    <w:p w:rsidR="00B07CC2" w:rsidRPr="00BD2F4E" w:rsidP="00C53D1D" w14:paraId="3F526F9A" w14:textId="77777777">
      <w:pPr>
        <w:keepNext/>
        <w:widowControl w:val="0"/>
        <w:shd w:val="clear" w:color="auto" w:fill="FFFFFF"/>
        <w:tabs>
          <w:tab w:val="clear" w:pos="567"/>
        </w:tabs>
        <w:spacing w:line="240" w:lineRule="auto"/>
        <w:rPr>
          <w:color w:val="000000"/>
          <w:szCs w:val="22"/>
        </w:rPr>
      </w:pPr>
    </w:p>
    <w:p w:rsidR="00B07CC2" w:rsidRPr="00BD2F4E" w:rsidP="00C53D1D" w14:paraId="3F526F9B" w14:textId="77777777">
      <w:pPr>
        <w:pStyle w:val="Text"/>
        <w:widowControl w:val="0"/>
        <w:shd w:val="clear" w:color="auto" w:fill="FFFFFF"/>
        <w:spacing w:before="0"/>
        <w:jc w:val="left"/>
        <w:rPr>
          <w:color w:val="000000"/>
          <w:sz w:val="22"/>
          <w:szCs w:val="22"/>
        </w:rPr>
      </w:pPr>
      <w:r w:rsidRPr="00BD2F4E">
        <w:rPr>
          <w:color w:val="000000"/>
          <w:sz w:val="22"/>
          <w:szCs w:val="22"/>
        </w:rPr>
        <w:t>Non</w:t>
      </w:r>
      <w:r w:rsidRPr="00BD2F4E" w:rsidR="00FF09B5">
        <w:rPr>
          <w:color w:val="000000"/>
          <w:sz w:val="22"/>
          <w:szCs w:val="22"/>
        </w:rPr>
        <w:noBreakHyphen/>
      </w:r>
      <w:r w:rsidRPr="00BD2F4E">
        <w:rPr>
          <w:color w:val="000000"/>
          <w:sz w:val="22"/>
          <w:szCs w:val="22"/>
        </w:rPr>
        <w:t xml:space="preserve">clinical </w:t>
      </w:r>
      <w:r w:rsidRPr="00BD2F4E">
        <w:rPr>
          <w:color w:val="000000"/>
          <w:sz w:val="22"/>
          <w:szCs w:val="22"/>
        </w:rPr>
        <w:t xml:space="preserve">data reveal no special hazard for </w:t>
      </w:r>
      <w:r w:rsidRPr="00BD2F4E">
        <w:rPr>
          <w:color w:val="000000"/>
          <w:sz w:val="22"/>
          <w:szCs w:val="22"/>
        </w:rPr>
        <w:t>humans</w:t>
      </w:r>
      <w:r w:rsidRPr="00BD2F4E">
        <w:rPr>
          <w:color w:val="000000"/>
          <w:sz w:val="22"/>
          <w:szCs w:val="22"/>
        </w:rPr>
        <w:t xml:space="preserve"> based on conventional studies of safety pharmacology, repeated dose toxicity, genotoxicity or carcinogenic potential. The main findings were kidney toxicity and lens opacity (cataracts). Similar findings were observed in neonatal and juvenile animals. The kidney toxicity is considered mainly due to iron deprivation in animals that were not previously overloaded with iron.</w:t>
      </w:r>
    </w:p>
    <w:p w:rsidR="00B07CC2" w:rsidRPr="00BD2F4E" w:rsidP="00C53D1D" w14:paraId="3F526F9C" w14:textId="77777777">
      <w:pPr>
        <w:pStyle w:val="Text"/>
        <w:widowControl w:val="0"/>
        <w:shd w:val="clear" w:color="auto" w:fill="FFFFFF"/>
        <w:spacing w:before="0"/>
        <w:jc w:val="left"/>
        <w:rPr>
          <w:color w:val="000000"/>
          <w:sz w:val="22"/>
          <w:szCs w:val="22"/>
        </w:rPr>
      </w:pPr>
    </w:p>
    <w:p w:rsidR="00B07CC2" w:rsidRPr="00BD2F4E" w:rsidP="00C53D1D" w14:paraId="3F526F9D" w14:textId="77777777">
      <w:pPr>
        <w:pStyle w:val="Text"/>
        <w:widowControl w:val="0"/>
        <w:shd w:val="clear" w:color="auto" w:fill="FFFFFF"/>
        <w:spacing w:before="0"/>
        <w:jc w:val="left"/>
        <w:rPr>
          <w:color w:val="000000"/>
          <w:sz w:val="22"/>
          <w:szCs w:val="22"/>
        </w:rPr>
      </w:pPr>
      <w:r w:rsidRPr="00BD2F4E">
        <w:rPr>
          <w:color w:val="000000"/>
          <w:sz w:val="22"/>
          <w:szCs w:val="22"/>
        </w:rPr>
        <w:t xml:space="preserve">Tests of genotoxicity </w:t>
      </w:r>
      <w:r w:rsidRPr="00BD2F4E">
        <w:rPr>
          <w:i/>
          <w:color w:val="000000"/>
          <w:sz w:val="22"/>
          <w:szCs w:val="22"/>
        </w:rPr>
        <w:t>in vitro</w:t>
      </w:r>
      <w:r w:rsidRPr="00BD2F4E">
        <w:rPr>
          <w:color w:val="000000"/>
          <w:sz w:val="22"/>
          <w:szCs w:val="22"/>
        </w:rPr>
        <w:t xml:space="preserve"> were negative (Ames test, chromosomal aberration test) </w:t>
      </w:r>
      <w:r w:rsidRPr="00BD2F4E" w:rsidR="009841B4">
        <w:rPr>
          <w:color w:val="000000"/>
          <w:sz w:val="22"/>
          <w:szCs w:val="22"/>
        </w:rPr>
        <w:t>while d</w:t>
      </w:r>
      <w:r w:rsidRPr="00BD2F4E">
        <w:rPr>
          <w:color w:val="000000"/>
          <w:sz w:val="22"/>
          <w:szCs w:val="22"/>
        </w:rPr>
        <w:t xml:space="preserve">eferasirox caused formation of micronuclei </w:t>
      </w:r>
      <w:r w:rsidRPr="00BD2F4E">
        <w:rPr>
          <w:i/>
          <w:color w:val="000000"/>
          <w:sz w:val="22"/>
          <w:szCs w:val="22"/>
        </w:rPr>
        <w:t>in vivo</w:t>
      </w:r>
      <w:r w:rsidRPr="00BD2F4E">
        <w:rPr>
          <w:color w:val="000000"/>
          <w:sz w:val="22"/>
          <w:szCs w:val="22"/>
        </w:rPr>
        <w:t xml:space="preserve"> in the bone marrow, but not liver, of non</w:t>
      </w:r>
      <w:r w:rsidRPr="00BD2F4E" w:rsidR="00FF09B5">
        <w:rPr>
          <w:color w:val="000000"/>
          <w:sz w:val="22"/>
          <w:szCs w:val="22"/>
        </w:rPr>
        <w:noBreakHyphen/>
      </w:r>
      <w:r w:rsidRPr="00BD2F4E">
        <w:rPr>
          <w:color w:val="000000"/>
          <w:sz w:val="22"/>
          <w:szCs w:val="22"/>
        </w:rPr>
        <w:t>iron</w:t>
      </w:r>
      <w:r w:rsidRPr="00BD2F4E" w:rsidR="00FF09B5">
        <w:rPr>
          <w:color w:val="000000"/>
          <w:sz w:val="22"/>
          <w:szCs w:val="22"/>
        </w:rPr>
        <w:noBreakHyphen/>
      </w:r>
      <w:r w:rsidRPr="00BD2F4E">
        <w:rPr>
          <w:color w:val="000000"/>
          <w:sz w:val="22"/>
          <w:szCs w:val="22"/>
        </w:rPr>
        <w:t>loaded rats at lethal doses. No such effects were observed in iron</w:t>
      </w:r>
      <w:r w:rsidRPr="00BD2F4E" w:rsidR="00FF09B5">
        <w:rPr>
          <w:color w:val="000000"/>
          <w:sz w:val="22"/>
          <w:szCs w:val="22"/>
        </w:rPr>
        <w:noBreakHyphen/>
      </w:r>
      <w:r w:rsidRPr="00BD2F4E">
        <w:rPr>
          <w:color w:val="000000"/>
          <w:sz w:val="22"/>
          <w:szCs w:val="22"/>
        </w:rPr>
        <w:t>preloaded rats. Deferasirox was not carcinogenic when administered to rats in a 2</w:t>
      </w:r>
      <w:r w:rsidRPr="00BD2F4E" w:rsidR="00FF09B5">
        <w:rPr>
          <w:color w:val="000000"/>
          <w:sz w:val="22"/>
          <w:szCs w:val="22"/>
        </w:rPr>
        <w:noBreakHyphen/>
      </w:r>
      <w:r w:rsidRPr="00BD2F4E">
        <w:rPr>
          <w:color w:val="000000"/>
          <w:sz w:val="22"/>
          <w:szCs w:val="22"/>
        </w:rPr>
        <w:t>year study and transgenic p53+/- heterozygous mice in a 6</w:t>
      </w:r>
      <w:r w:rsidRPr="00BD2F4E" w:rsidR="00FF09B5">
        <w:rPr>
          <w:color w:val="000000"/>
          <w:sz w:val="22"/>
          <w:szCs w:val="22"/>
        </w:rPr>
        <w:noBreakHyphen/>
      </w:r>
      <w:r w:rsidRPr="00BD2F4E">
        <w:rPr>
          <w:color w:val="000000"/>
          <w:sz w:val="22"/>
          <w:szCs w:val="22"/>
        </w:rPr>
        <w:t>month study.</w:t>
      </w:r>
    </w:p>
    <w:p w:rsidR="00B07CC2" w:rsidRPr="00BD2F4E" w:rsidP="00C53D1D" w14:paraId="3F526F9E" w14:textId="77777777">
      <w:pPr>
        <w:pStyle w:val="Text"/>
        <w:widowControl w:val="0"/>
        <w:shd w:val="clear" w:color="auto" w:fill="FFFFFF"/>
        <w:spacing w:before="0"/>
        <w:jc w:val="left"/>
        <w:rPr>
          <w:color w:val="000000"/>
          <w:sz w:val="22"/>
          <w:szCs w:val="22"/>
        </w:rPr>
      </w:pPr>
    </w:p>
    <w:p w:rsidR="00B07CC2" w:rsidRPr="00BD2F4E" w:rsidP="00C53D1D" w14:paraId="3F526F9F" w14:textId="77777777">
      <w:pPr>
        <w:pStyle w:val="Text"/>
        <w:widowControl w:val="0"/>
        <w:shd w:val="clear" w:color="auto" w:fill="FFFFFF"/>
        <w:spacing w:before="0"/>
        <w:jc w:val="left"/>
        <w:rPr>
          <w:color w:val="000000"/>
          <w:sz w:val="22"/>
          <w:szCs w:val="22"/>
          <w:lang w:val="en-GB"/>
        </w:rPr>
      </w:pPr>
      <w:r w:rsidRPr="00BD2F4E">
        <w:rPr>
          <w:color w:val="000000"/>
          <w:sz w:val="22"/>
          <w:szCs w:val="22"/>
        </w:rPr>
        <w:t>The potential for toxicity to reproduction was assessed in rats and rabbits. Deferasirox was not teratogenic, but caused increased frequency of skeletal variations and stillborn pups in rats at high doses that were severely toxic to the non</w:t>
      </w:r>
      <w:r w:rsidRPr="00BD2F4E" w:rsidR="00FF09B5">
        <w:rPr>
          <w:color w:val="000000"/>
          <w:sz w:val="22"/>
          <w:szCs w:val="22"/>
        </w:rPr>
        <w:noBreakHyphen/>
      </w:r>
      <w:r w:rsidRPr="00BD2F4E">
        <w:rPr>
          <w:color w:val="000000"/>
          <w:sz w:val="22"/>
          <w:szCs w:val="22"/>
        </w:rPr>
        <w:t>iron</w:t>
      </w:r>
      <w:r w:rsidRPr="00BD2F4E" w:rsidR="00FF09B5">
        <w:rPr>
          <w:color w:val="000000"/>
          <w:sz w:val="22"/>
          <w:szCs w:val="22"/>
        </w:rPr>
        <w:noBreakHyphen/>
      </w:r>
      <w:r w:rsidRPr="00BD2F4E">
        <w:rPr>
          <w:color w:val="000000"/>
          <w:sz w:val="22"/>
          <w:szCs w:val="22"/>
        </w:rPr>
        <w:t>overloaded mother</w:t>
      </w:r>
      <w:r w:rsidRPr="00BD2F4E">
        <w:rPr>
          <w:color w:val="000000"/>
          <w:sz w:val="22"/>
          <w:szCs w:val="22"/>
          <w:lang w:val="en-GB"/>
        </w:rPr>
        <w:t xml:space="preserve">. </w:t>
      </w:r>
      <w:r w:rsidRPr="00BD2F4E">
        <w:rPr>
          <w:color w:val="000000"/>
          <w:sz w:val="22"/>
          <w:szCs w:val="22"/>
        </w:rPr>
        <w:t>Deferasirox did not cause other effects on fertility or reproduction</w:t>
      </w:r>
      <w:r w:rsidRPr="00BD2F4E">
        <w:rPr>
          <w:color w:val="000000"/>
          <w:sz w:val="22"/>
          <w:szCs w:val="22"/>
          <w:lang w:val="en-GB"/>
        </w:rPr>
        <w:t>.</w:t>
      </w:r>
    </w:p>
    <w:p w:rsidR="00B07CC2" w:rsidRPr="00BD2F4E" w:rsidP="00C53D1D" w14:paraId="3F526FA0" w14:textId="77777777">
      <w:pPr>
        <w:widowControl w:val="0"/>
        <w:shd w:val="clear" w:color="auto" w:fill="FFFFFF"/>
        <w:tabs>
          <w:tab w:val="clear" w:pos="567"/>
        </w:tabs>
        <w:spacing w:line="240" w:lineRule="auto"/>
        <w:rPr>
          <w:color w:val="000000"/>
          <w:szCs w:val="22"/>
        </w:rPr>
      </w:pPr>
    </w:p>
    <w:p w:rsidR="00B07CC2" w:rsidRPr="00BD2F4E" w:rsidP="00C53D1D" w14:paraId="3F526FA1" w14:textId="77777777">
      <w:pPr>
        <w:widowControl w:val="0"/>
        <w:shd w:val="clear" w:color="auto" w:fill="FFFFFF"/>
        <w:tabs>
          <w:tab w:val="clear" w:pos="567"/>
        </w:tabs>
        <w:spacing w:line="240" w:lineRule="auto"/>
        <w:rPr>
          <w:color w:val="000000"/>
          <w:szCs w:val="22"/>
        </w:rPr>
      </w:pPr>
    </w:p>
    <w:p w:rsidR="00B07CC2" w:rsidRPr="00BD2F4E" w:rsidP="00C53D1D" w14:paraId="3F526FA2" w14:textId="77777777">
      <w:pPr>
        <w:keepNext/>
        <w:widowControl w:val="0"/>
        <w:shd w:val="clear" w:color="auto" w:fill="FFFFFF"/>
        <w:tabs>
          <w:tab w:val="clear" w:pos="567"/>
        </w:tabs>
        <w:spacing w:line="240" w:lineRule="auto"/>
        <w:ind w:left="567" w:hanging="567"/>
        <w:rPr>
          <w:b/>
          <w:color w:val="000000"/>
        </w:rPr>
      </w:pPr>
      <w:r w:rsidRPr="00BD2F4E">
        <w:rPr>
          <w:b/>
          <w:color w:val="000000"/>
        </w:rPr>
        <w:t>6.</w:t>
      </w:r>
      <w:r w:rsidRPr="00BD2F4E">
        <w:rPr>
          <w:b/>
          <w:color w:val="000000"/>
        </w:rPr>
        <w:tab/>
        <w:t>PHARMACEUTICAL PARTICULARS</w:t>
      </w:r>
    </w:p>
    <w:p w:rsidR="00B07CC2" w:rsidRPr="00BD2F4E" w:rsidP="00C53D1D" w14:paraId="3F526FA3" w14:textId="77777777">
      <w:pPr>
        <w:keepNext/>
        <w:widowControl w:val="0"/>
        <w:shd w:val="clear" w:color="auto" w:fill="FFFFFF"/>
        <w:tabs>
          <w:tab w:val="clear" w:pos="567"/>
        </w:tabs>
        <w:rPr>
          <w:color w:val="000000"/>
        </w:rPr>
      </w:pPr>
    </w:p>
    <w:p w:rsidR="00B07CC2" w:rsidRPr="00BD2F4E" w:rsidP="00C53D1D" w14:paraId="3F526FA4" w14:textId="77777777">
      <w:pPr>
        <w:keepNext/>
        <w:widowControl w:val="0"/>
        <w:shd w:val="clear" w:color="auto" w:fill="FFFFFF"/>
        <w:tabs>
          <w:tab w:val="clear" w:pos="567"/>
        </w:tabs>
        <w:spacing w:line="240" w:lineRule="auto"/>
        <w:ind w:left="567" w:hanging="567"/>
        <w:rPr>
          <w:color w:val="000000"/>
        </w:rPr>
      </w:pPr>
      <w:r w:rsidRPr="00BD2F4E">
        <w:rPr>
          <w:b/>
          <w:color w:val="000000"/>
        </w:rPr>
        <w:t>6.1</w:t>
      </w:r>
      <w:r w:rsidRPr="00BD2F4E">
        <w:rPr>
          <w:b/>
          <w:color w:val="000000"/>
        </w:rPr>
        <w:tab/>
        <w:t>List of excipients</w:t>
      </w:r>
    </w:p>
    <w:p w:rsidR="00B07CC2" w:rsidRPr="00BD2F4E" w:rsidP="00C53D1D" w14:paraId="3F526FA5" w14:textId="77777777">
      <w:pPr>
        <w:pStyle w:val="Text"/>
        <w:keepNext/>
        <w:widowControl w:val="0"/>
        <w:shd w:val="clear" w:color="auto" w:fill="FFFFFF"/>
        <w:spacing w:before="0"/>
        <w:jc w:val="left"/>
        <w:rPr>
          <w:color w:val="000000"/>
          <w:sz w:val="22"/>
          <w:szCs w:val="22"/>
        </w:rPr>
      </w:pPr>
    </w:p>
    <w:p w:rsidR="00B07CC2" w:rsidRPr="00BD2F4E" w:rsidP="00C53D1D" w14:paraId="3F526FA6" w14:textId="77777777">
      <w:pPr>
        <w:pStyle w:val="Text"/>
        <w:widowControl w:val="0"/>
        <w:shd w:val="clear" w:color="auto" w:fill="FFFFFF"/>
        <w:spacing w:before="0"/>
        <w:jc w:val="left"/>
        <w:rPr>
          <w:color w:val="000000"/>
          <w:sz w:val="22"/>
          <w:szCs w:val="22"/>
        </w:rPr>
      </w:pPr>
      <w:r w:rsidRPr="00BD2F4E">
        <w:rPr>
          <w:color w:val="000000"/>
          <w:sz w:val="22"/>
          <w:szCs w:val="22"/>
        </w:rPr>
        <w:t>Lactose monohydrate</w:t>
      </w:r>
    </w:p>
    <w:p w:rsidR="00B07CC2" w:rsidRPr="00BD2F4E" w:rsidP="00C53D1D" w14:paraId="3F526FA7" w14:textId="77777777">
      <w:pPr>
        <w:pStyle w:val="Text"/>
        <w:widowControl w:val="0"/>
        <w:shd w:val="clear" w:color="auto" w:fill="FFFFFF"/>
        <w:spacing w:before="0"/>
        <w:jc w:val="left"/>
        <w:rPr>
          <w:color w:val="000000"/>
          <w:sz w:val="22"/>
          <w:szCs w:val="22"/>
        </w:rPr>
      </w:pPr>
      <w:r w:rsidRPr="00BD2F4E">
        <w:rPr>
          <w:color w:val="000000"/>
          <w:sz w:val="22"/>
          <w:szCs w:val="22"/>
        </w:rPr>
        <w:t>Crospovidone type A</w:t>
      </w:r>
    </w:p>
    <w:p w:rsidR="00B07CC2" w:rsidRPr="00BD2F4E" w:rsidP="00C53D1D" w14:paraId="3F526FA8" w14:textId="77777777">
      <w:pPr>
        <w:pStyle w:val="Text"/>
        <w:widowControl w:val="0"/>
        <w:shd w:val="clear" w:color="auto" w:fill="FFFFFF"/>
        <w:spacing w:before="0"/>
        <w:jc w:val="left"/>
        <w:rPr>
          <w:color w:val="000000"/>
          <w:sz w:val="22"/>
          <w:szCs w:val="22"/>
        </w:rPr>
      </w:pPr>
      <w:r w:rsidRPr="00BD2F4E">
        <w:rPr>
          <w:color w:val="000000"/>
          <w:sz w:val="22"/>
          <w:szCs w:val="22"/>
        </w:rPr>
        <w:t>Cellulose, microcrystalline</w:t>
      </w:r>
    </w:p>
    <w:p w:rsidR="00B07CC2" w:rsidRPr="00BD2F4E" w:rsidP="00C53D1D" w14:paraId="3F526FA9" w14:textId="77777777">
      <w:pPr>
        <w:pStyle w:val="Text"/>
        <w:widowControl w:val="0"/>
        <w:shd w:val="clear" w:color="auto" w:fill="FFFFFF"/>
        <w:spacing w:before="0"/>
        <w:jc w:val="left"/>
        <w:rPr>
          <w:color w:val="000000"/>
          <w:sz w:val="22"/>
          <w:szCs w:val="22"/>
        </w:rPr>
      </w:pPr>
      <w:r w:rsidRPr="00BD2F4E">
        <w:rPr>
          <w:color w:val="000000"/>
          <w:sz w:val="22"/>
          <w:szCs w:val="22"/>
        </w:rPr>
        <w:t>Povidone</w:t>
      </w:r>
    </w:p>
    <w:p w:rsidR="00B07CC2" w:rsidRPr="00BD2F4E" w:rsidP="00C53D1D" w14:paraId="3F526FAA" w14:textId="77777777">
      <w:pPr>
        <w:pStyle w:val="Text"/>
        <w:widowControl w:val="0"/>
        <w:shd w:val="clear" w:color="auto" w:fill="FFFFFF"/>
        <w:spacing w:before="0"/>
        <w:jc w:val="left"/>
        <w:rPr>
          <w:color w:val="000000"/>
          <w:sz w:val="22"/>
          <w:szCs w:val="22"/>
        </w:rPr>
      </w:pPr>
      <w:r w:rsidRPr="00BD2F4E">
        <w:rPr>
          <w:color w:val="000000"/>
          <w:sz w:val="22"/>
          <w:szCs w:val="22"/>
        </w:rPr>
        <w:t xml:space="preserve">Sodium </w:t>
      </w:r>
      <w:r w:rsidRPr="00BD2F4E" w:rsidR="009D1424">
        <w:rPr>
          <w:color w:val="000000"/>
          <w:sz w:val="22"/>
          <w:szCs w:val="22"/>
        </w:rPr>
        <w:t>laurilsulfate</w:t>
      </w:r>
    </w:p>
    <w:p w:rsidR="00B07CC2" w:rsidRPr="00BD2F4E" w:rsidP="00C53D1D" w14:paraId="3F526FAB" w14:textId="77777777">
      <w:pPr>
        <w:pStyle w:val="Text"/>
        <w:widowControl w:val="0"/>
        <w:shd w:val="clear" w:color="auto" w:fill="FFFFFF"/>
        <w:spacing w:before="0"/>
        <w:jc w:val="left"/>
        <w:rPr>
          <w:color w:val="000000"/>
          <w:sz w:val="22"/>
          <w:szCs w:val="22"/>
        </w:rPr>
      </w:pPr>
      <w:r w:rsidRPr="00BD2F4E">
        <w:rPr>
          <w:color w:val="000000"/>
          <w:sz w:val="22"/>
          <w:szCs w:val="22"/>
        </w:rPr>
        <w:t>Silica, colloidal anhydrous</w:t>
      </w:r>
    </w:p>
    <w:p w:rsidR="00B07CC2" w:rsidRPr="00BD2F4E" w:rsidP="00C53D1D" w14:paraId="3F526FAC" w14:textId="77777777">
      <w:pPr>
        <w:pStyle w:val="Text"/>
        <w:widowControl w:val="0"/>
        <w:shd w:val="clear" w:color="auto" w:fill="FFFFFF"/>
        <w:spacing w:before="0"/>
        <w:jc w:val="left"/>
        <w:rPr>
          <w:color w:val="000000"/>
          <w:sz w:val="22"/>
          <w:szCs w:val="22"/>
        </w:rPr>
      </w:pPr>
      <w:r w:rsidRPr="00BD2F4E">
        <w:rPr>
          <w:color w:val="000000"/>
          <w:sz w:val="22"/>
          <w:szCs w:val="22"/>
        </w:rPr>
        <w:t>Magnesium stearate</w:t>
      </w:r>
    </w:p>
    <w:p w:rsidR="00B07CC2" w:rsidRPr="00BD2F4E" w:rsidP="00C53D1D" w14:paraId="3F526FAD" w14:textId="77777777">
      <w:pPr>
        <w:widowControl w:val="0"/>
        <w:shd w:val="clear" w:color="auto" w:fill="FFFFFF"/>
        <w:tabs>
          <w:tab w:val="clear" w:pos="567"/>
        </w:tabs>
        <w:spacing w:line="240" w:lineRule="auto"/>
        <w:rPr>
          <w:color w:val="000000"/>
          <w:szCs w:val="22"/>
        </w:rPr>
      </w:pPr>
    </w:p>
    <w:p w:rsidR="00B07CC2" w:rsidRPr="00BD2F4E" w:rsidP="00C53D1D" w14:paraId="3F526FAE" w14:textId="77777777">
      <w:pPr>
        <w:keepNext/>
        <w:widowControl w:val="0"/>
        <w:shd w:val="clear" w:color="auto" w:fill="FFFFFF"/>
        <w:tabs>
          <w:tab w:val="clear" w:pos="567"/>
        </w:tabs>
        <w:spacing w:line="240" w:lineRule="auto"/>
        <w:ind w:left="567" w:hanging="567"/>
        <w:rPr>
          <w:color w:val="000000"/>
        </w:rPr>
      </w:pPr>
      <w:r w:rsidRPr="00BD2F4E">
        <w:rPr>
          <w:b/>
          <w:color w:val="000000"/>
        </w:rPr>
        <w:t>6.2</w:t>
      </w:r>
      <w:r w:rsidRPr="00BD2F4E">
        <w:rPr>
          <w:b/>
          <w:color w:val="000000"/>
        </w:rPr>
        <w:tab/>
        <w:t>Incompatibilities</w:t>
      </w:r>
    </w:p>
    <w:p w:rsidR="00B07CC2" w:rsidRPr="00BD2F4E" w:rsidP="00C53D1D" w14:paraId="3F526FAF" w14:textId="77777777">
      <w:pPr>
        <w:keepNext/>
        <w:widowControl w:val="0"/>
        <w:shd w:val="clear" w:color="auto" w:fill="FFFFFF"/>
        <w:tabs>
          <w:tab w:val="clear" w:pos="567"/>
        </w:tabs>
        <w:spacing w:line="240" w:lineRule="auto"/>
        <w:rPr>
          <w:color w:val="000000"/>
        </w:rPr>
      </w:pPr>
    </w:p>
    <w:p w:rsidR="00B07CC2" w:rsidRPr="00BD2F4E" w:rsidP="00C53D1D" w14:paraId="3F526FB0" w14:textId="77777777">
      <w:pPr>
        <w:pStyle w:val="Text"/>
        <w:widowControl w:val="0"/>
        <w:shd w:val="clear" w:color="auto" w:fill="FFFFFF"/>
        <w:spacing w:before="0"/>
        <w:jc w:val="left"/>
        <w:rPr>
          <w:color w:val="000000"/>
          <w:sz w:val="22"/>
          <w:szCs w:val="22"/>
        </w:rPr>
      </w:pPr>
      <w:r w:rsidRPr="00BD2F4E">
        <w:rPr>
          <w:color w:val="000000"/>
          <w:sz w:val="22"/>
          <w:szCs w:val="22"/>
        </w:rPr>
        <w:t>Dispersion in carbonated drinks or milk is not recommended due to foaming and slow dispersion, respectively.</w:t>
      </w:r>
    </w:p>
    <w:p w:rsidR="00B07CC2" w:rsidRPr="00BD2F4E" w:rsidP="00C53D1D" w14:paraId="3F526FB1" w14:textId="77777777">
      <w:pPr>
        <w:widowControl w:val="0"/>
        <w:shd w:val="clear" w:color="auto" w:fill="FFFFFF"/>
        <w:tabs>
          <w:tab w:val="clear" w:pos="567"/>
        </w:tabs>
        <w:spacing w:line="240" w:lineRule="auto"/>
        <w:rPr>
          <w:color w:val="000000"/>
        </w:rPr>
      </w:pPr>
    </w:p>
    <w:p w:rsidR="00B07CC2" w:rsidRPr="00BD2F4E" w:rsidP="00C53D1D" w14:paraId="3F526FB2" w14:textId="77777777">
      <w:pPr>
        <w:keepNext/>
        <w:widowControl w:val="0"/>
        <w:shd w:val="clear" w:color="auto" w:fill="FFFFFF"/>
        <w:tabs>
          <w:tab w:val="clear" w:pos="567"/>
        </w:tabs>
        <w:spacing w:line="240" w:lineRule="auto"/>
        <w:ind w:left="567" w:hanging="567"/>
        <w:rPr>
          <w:color w:val="000000"/>
        </w:rPr>
      </w:pPr>
      <w:r w:rsidRPr="00BD2F4E">
        <w:rPr>
          <w:b/>
          <w:color w:val="000000"/>
        </w:rPr>
        <w:t>6.3</w:t>
      </w:r>
      <w:r w:rsidRPr="00BD2F4E">
        <w:rPr>
          <w:b/>
          <w:color w:val="000000"/>
        </w:rPr>
        <w:tab/>
        <w:t>Shelf life</w:t>
      </w:r>
    </w:p>
    <w:p w:rsidR="00B07CC2" w:rsidRPr="00BD2F4E" w:rsidP="00C53D1D" w14:paraId="3F526FB3" w14:textId="77777777">
      <w:pPr>
        <w:keepNext/>
        <w:widowControl w:val="0"/>
        <w:shd w:val="clear" w:color="auto" w:fill="FFFFFF"/>
        <w:tabs>
          <w:tab w:val="clear" w:pos="567"/>
        </w:tabs>
        <w:spacing w:line="240" w:lineRule="auto"/>
        <w:rPr>
          <w:color w:val="000000"/>
        </w:rPr>
      </w:pPr>
    </w:p>
    <w:p w:rsidR="00B07CC2" w:rsidRPr="00BD2F4E" w:rsidP="00C53D1D" w14:paraId="3F526FB4" w14:textId="77777777">
      <w:pPr>
        <w:widowControl w:val="0"/>
        <w:shd w:val="clear" w:color="auto" w:fill="FFFFFF"/>
        <w:tabs>
          <w:tab w:val="clear" w:pos="567"/>
        </w:tabs>
        <w:spacing w:line="240" w:lineRule="auto"/>
        <w:rPr>
          <w:color w:val="000000"/>
        </w:rPr>
      </w:pPr>
      <w:r w:rsidRPr="00BD2F4E">
        <w:rPr>
          <w:color w:val="000000"/>
        </w:rPr>
        <w:t>3 years</w:t>
      </w:r>
    </w:p>
    <w:p w:rsidR="00B07CC2" w:rsidRPr="00BD2F4E" w:rsidP="00C53D1D" w14:paraId="3F526FB5" w14:textId="77777777">
      <w:pPr>
        <w:widowControl w:val="0"/>
        <w:shd w:val="clear" w:color="auto" w:fill="FFFFFF"/>
        <w:tabs>
          <w:tab w:val="clear" w:pos="567"/>
        </w:tabs>
        <w:spacing w:line="240" w:lineRule="auto"/>
        <w:rPr>
          <w:color w:val="000000"/>
        </w:rPr>
      </w:pPr>
    </w:p>
    <w:p w:rsidR="00B07CC2" w:rsidRPr="00BD2F4E" w:rsidP="00C53D1D" w14:paraId="3F526FB6" w14:textId="77777777">
      <w:pPr>
        <w:keepNext/>
        <w:widowControl w:val="0"/>
        <w:shd w:val="clear" w:color="auto" w:fill="FFFFFF"/>
        <w:tabs>
          <w:tab w:val="clear" w:pos="567"/>
        </w:tabs>
        <w:spacing w:line="240" w:lineRule="auto"/>
        <w:ind w:left="567" w:hanging="567"/>
        <w:rPr>
          <w:color w:val="000000"/>
        </w:rPr>
      </w:pPr>
      <w:r w:rsidRPr="00BD2F4E">
        <w:rPr>
          <w:b/>
          <w:color w:val="000000"/>
        </w:rPr>
        <w:t>6.4</w:t>
      </w:r>
      <w:r w:rsidRPr="00BD2F4E">
        <w:rPr>
          <w:b/>
          <w:color w:val="000000"/>
        </w:rPr>
        <w:tab/>
        <w:t>Special precautions for storage</w:t>
      </w:r>
    </w:p>
    <w:p w:rsidR="00B07CC2" w:rsidRPr="00BD2F4E" w:rsidP="00C53D1D" w14:paraId="3F526FB7" w14:textId="77777777">
      <w:pPr>
        <w:keepNext/>
        <w:widowControl w:val="0"/>
        <w:shd w:val="clear" w:color="auto" w:fill="FFFFFF"/>
        <w:tabs>
          <w:tab w:val="clear" w:pos="567"/>
        </w:tabs>
        <w:spacing w:line="240" w:lineRule="auto"/>
        <w:rPr>
          <w:color w:val="000000"/>
          <w:szCs w:val="22"/>
        </w:rPr>
      </w:pPr>
    </w:p>
    <w:p w:rsidR="00B07CC2" w:rsidRPr="00BD2F4E" w:rsidP="00C53D1D" w14:paraId="3F526FB8" w14:textId="77777777">
      <w:pPr>
        <w:pStyle w:val="Text"/>
        <w:widowControl w:val="0"/>
        <w:shd w:val="clear" w:color="auto" w:fill="FFFFFF"/>
        <w:spacing w:before="0"/>
        <w:jc w:val="left"/>
        <w:rPr>
          <w:color w:val="000000"/>
          <w:sz w:val="22"/>
          <w:szCs w:val="22"/>
        </w:rPr>
      </w:pPr>
      <w:r w:rsidRPr="00BD2F4E">
        <w:rPr>
          <w:color w:val="000000"/>
          <w:sz w:val="22"/>
          <w:szCs w:val="22"/>
        </w:rPr>
        <w:t>Store in the original package in order to protect from moisture.</w:t>
      </w:r>
    </w:p>
    <w:p w:rsidR="00B07CC2" w:rsidRPr="00BD2F4E" w:rsidP="00C53D1D" w14:paraId="3F526FB9" w14:textId="77777777">
      <w:pPr>
        <w:widowControl w:val="0"/>
        <w:shd w:val="clear" w:color="auto" w:fill="FFFFFF"/>
        <w:tabs>
          <w:tab w:val="clear" w:pos="567"/>
        </w:tabs>
        <w:spacing w:line="240" w:lineRule="auto"/>
        <w:rPr>
          <w:color w:val="000000"/>
          <w:szCs w:val="22"/>
          <w:lang w:val="en-US"/>
        </w:rPr>
      </w:pPr>
    </w:p>
    <w:p w:rsidR="00B07CC2" w:rsidRPr="00BD2F4E" w:rsidP="00C53D1D" w14:paraId="3F526FBA" w14:textId="77777777">
      <w:pPr>
        <w:keepNext/>
        <w:widowControl w:val="0"/>
        <w:shd w:val="clear" w:color="auto" w:fill="FFFFFF"/>
        <w:tabs>
          <w:tab w:val="clear" w:pos="567"/>
        </w:tabs>
        <w:spacing w:line="240" w:lineRule="auto"/>
        <w:ind w:left="567" w:hanging="567"/>
        <w:rPr>
          <w:color w:val="000000"/>
        </w:rPr>
      </w:pPr>
      <w:r w:rsidRPr="00BD2F4E">
        <w:rPr>
          <w:b/>
          <w:color w:val="000000"/>
        </w:rPr>
        <w:t>6.5</w:t>
      </w:r>
      <w:r w:rsidRPr="00BD2F4E">
        <w:rPr>
          <w:b/>
          <w:color w:val="000000"/>
        </w:rPr>
        <w:tab/>
        <w:t>Nature and contents of container</w:t>
      </w:r>
    </w:p>
    <w:p w:rsidR="00B07CC2" w:rsidRPr="00BD2F4E" w:rsidP="00C53D1D" w14:paraId="3F526FBB" w14:textId="77777777">
      <w:pPr>
        <w:keepNext/>
        <w:widowControl w:val="0"/>
        <w:shd w:val="clear" w:color="auto" w:fill="FFFFFF"/>
        <w:tabs>
          <w:tab w:val="clear" w:pos="567"/>
        </w:tabs>
        <w:spacing w:line="240" w:lineRule="auto"/>
        <w:rPr>
          <w:color w:val="000000"/>
          <w:szCs w:val="22"/>
        </w:rPr>
      </w:pPr>
    </w:p>
    <w:p w:rsidR="00B07CC2" w:rsidRPr="00BD2F4E" w:rsidP="00C53D1D" w14:paraId="3F526FBC" w14:textId="77777777">
      <w:pPr>
        <w:pStyle w:val="Text"/>
        <w:widowControl w:val="0"/>
        <w:shd w:val="clear" w:color="auto" w:fill="FFFFFF"/>
        <w:spacing w:before="0"/>
        <w:jc w:val="left"/>
        <w:rPr>
          <w:color w:val="000000"/>
          <w:sz w:val="22"/>
          <w:szCs w:val="22"/>
        </w:rPr>
      </w:pPr>
      <w:r w:rsidRPr="00BD2F4E">
        <w:rPr>
          <w:color w:val="000000"/>
          <w:sz w:val="22"/>
          <w:szCs w:val="22"/>
        </w:rPr>
        <w:t>PVC/PE/PVDC/Aluminium blisters.</w:t>
      </w:r>
    </w:p>
    <w:p w:rsidR="00B07CC2" w:rsidRPr="00BD2F4E" w:rsidP="00C53D1D" w14:paraId="3F526FBD" w14:textId="77777777">
      <w:pPr>
        <w:pStyle w:val="Text"/>
        <w:widowControl w:val="0"/>
        <w:shd w:val="clear" w:color="auto" w:fill="FFFFFF"/>
        <w:spacing w:before="0"/>
        <w:jc w:val="left"/>
        <w:rPr>
          <w:color w:val="000000"/>
          <w:sz w:val="22"/>
          <w:szCs w:val="22"/>
        </w:rPr>
      </w:pPr>
    </w:p>
    <w:p w:rsidR="00DC47CA" w:rsidRPr="00BD2F4E" w:rsidP="00C53D1D" w14:paraId="3F526FBE"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125 mg dispersible tablets</w:t>
      </w:r>
    </w:p>
    <w:p w:rsidR="00B07CC2" w:rsidRPr="00BD2F4E" w:rsidP="00C53D1D" w14:paraId="3F526FBF" w14:textId="77777777">
      <w:pPr>
        <w:pStyle w:val="Text"/>
        <w:widowControl w:val="0"/>
        <w:shd w:val="clear" w:color="auto" w:fill="FFFFFF"/>
        <w:spacing w:before="0"/>
        <w:jc w:val="left"/>
        <w:rPr>
          <w:color w:val="000000"/>
          <w:sz w:val="22"/>
          <w:szCs w:val="22"/>
        </w:rPr>
      </w:pPr>
      <w:r w:rsidRPr="00BD2F4E">
        <w:rPr>
          <w:color w:val="000000"/>
          <w:sz w:val="22"/>
          <w:szCs w:val="22"/>
        </w:rPr>
        <w:t>Packs containing 28, 84 or 252 dispersible tablets.</w:t>
      </w:r>
    </w:p>
    <w:p w:rsidR="00B07CC2" w:rsidRPr="00BD2F4E" w:rsidP="00C53D1D" w14:paraId="3F526FC0" w14:textId="77777777">
      <w:pPr>
        <w:pStyle w:val="Text"/>
        <w:widowControl w:val="0"/>
        <w:shd w:val="clear" w:color="auto" w:fill="FFFFFF"/>
        <w:spacing w:before="0"/>
        <w:jc w:val="left"/>
        <w:rPr>
          <w:color w:val="000000"/>
          <w:sz w:val="22"/>
          <w:szCs w:val="22"/>
        </w:rPr>
      </w:pPr>
    </w:p>
    <w:p w:rsidR="00DC47CA" w:rsidRPr="00BD2F4E" w:rsidP="00C53D1D" w14:paraId="3F526FC1"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250 mg dispersible tablets</w:t>
      </w:r>
    </w:p>
    <w:p w:rsidR="00DC47CA" w:rsidRPr="00BD2F4E" w:rsidP="00C53D1D" w14:paraId="3F526FC2" w14:textId="77777777">
      <w:pPr>
        <w:pStyle w:val="Text"/>
        <w:widowControl w:val="0"/>
        <w:shd w:val="clear" w:color="auto" w:fill="FFFFFF"/>
        <w:spacing w:before="0"/>
        <w:jc w:val="left"/>
        <w:rPr>
          <w:color w:val="000000"/>
          <w:sz w:val="22"/>
          <w:szCs w:val="22"/>
        </w:rPr>
      </w:pPr>
      <w:r w:rsidRPr="00BD2F4E">
        <w:rPr>
          <w:color w:val="000000"/>
          <w:sz w:val="22"/>
          <w:szCs w:val="22"/>
        </w:rPr>
        <w:t>Packs containing 28, 84 or 252 dispersible tablets.</w:t>
      </w:r>
    </w:p>
    <w:p w:rsidR="00DC47CA" w:rsidRPr="00BD2F4E" w:rsidP="00C53D1D" w14:paraId="3F526FC3" w14:textId="77777777">
      <w:pPr>
        <w:pStyle w:val="Text"/>
        <w:widowControl w:val="0"/>
        <w:shd w:val="clear" w:color="auto" w:fill="FFFFFF"/>
        <w:spacing w:before="0"/>
        <w:jc w:val="left"/>
        <w:rPr>
          <w:color w:val="000000"/>
          <w:sz w:val="22"/>
          <w:szCs w:val="22"/>
        </w:rPr>
      </w:pPr>
    </w:p>
    <w:p w:rsidR="00DC47CA" w:rsidRPr="00BD2F4E" w:rsidP="00C53D1D" w14:paraId="3F526FC4"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500 mg dispersible tablets</w:t>
      </w:r>
    </w:p>
    <w:p w:rsidR="00DC47CA" w:rsidRPr="00BD2F4E" w:rsidP="00C53D1D" w14:paraId="3F526FC5" w14:textId="77777777">
      <w:pPr>
        <w:pStyle w:val="Text"/>
        <w:widowControl w:val="0"/>
        <w:shd w:val="clear" w:color="auto" w:fill="FFFFFF"/>
        <w:spacing w:before="0"/>
        <w:jc w:val="left"/>
        <w:rPr>
          <w:color w:val="000000"/>
          <w:sz w:val="22"/>
          <w:szCs w:val="22"/>
        </w:rPr>
      </w:pPr>
      <w:r w:rsidRPr="00BD2F4E">
        <w:rPr>
          <w:color w:val="000000"/>
          <w:sz w:val="22"/>
          <w:szCs w:val="22"/>
        </w:rPr>
        <w:t>Unit packs containing 28, 84 or 252 dispersible tablets and multipacks containing 294 (3 packs of 98) dispersible tablets.</w:t>
      </w:r>
    </w:p>
    <w:p w:rsidR="00DC47CA" w:rsidRPr="00BD2F4E" w:rsidP="00C53D1D" w14:paraId="3F526FC6" w14:textId="77777777">
      <w:pPr>
        <w:pStyle w:val="Text"/>
        <w:widowControl w:val="0"/>
        <w:shd w:val="clear" w:color="auto" w:fill="FFFFFF"/>
        <w:spacing w:before="0"/>
        <w:jc w:val="left"/>
        <w:rPr>
          <w:color w:val="000000"/>
          <w:sz w:val="22"/>
          <w:szCs w:val="22"/>
        </w:rPr>
      </w:pPr>
    </w:p>
    <w:p w:rsidR="00B07CC2" w:rsidRPr="00BD2F4E" w:rsidP="00C53D1D" w14:paraId="3F526FC7" w14:textId="77777777">
      <w:pPr>
        <w:pStyle w:val="Text"/>
        <w:widowControl w:val="0"/>
        <w:shd w:val="clear" w:color="auto" w:fill="FFFFFF"/>
        <w:spacing w:before="0"/>
        <w:jc w:val="left"/>
        <w:rPr>
          <w:color w:val="000000"/>
          <w:sz w:val="22"/>
          <w:szCs w:val="22"/>
        </w:rPr>
      </w:pPr>
      <w:r w:rsidRPr="00BD2F4E">
        <w:rPr>
          <w:color w:val="000000"/>
          <w:sz w:val="22"/>
          <w:szCs w:val="22"/>
        </w:rPr>
        <w:t>Not all pack sizes may be marketed.</w:t>
      </w:r>
    </w:p>
    <w:p w:rsidR="00B07CC2" w:rsidRPr="00BD2F4E" w:rsidP="00C53D1D" w14:paraId="3F526FC8" w14:textId="77777777">
      <w:pPr>
        <w:widowControl w:val="0"/>
        <w:shd w:val="clear" w:color="auto" w:fill="FFFFFF"/>
        <w:tabs>
          <w:tab w:val="clear" w:pos="567"/>
        </w:tabs>
        <w:spacing w:line="240" w:lineRule="auto"/>
        <w:rPr>
          <w:color w:val="000000"/>
          <w:szCs w:val="22"/>
        </w:rPr>
      </w:pPr>
    </w:p>
    <w:p w:rsidR="00B07CC2" w:rsidRPr="00BD2F4E" w:rsidP="00C53D1D" w14:paraId="3F526FC9" w14:textId="77777777">
      <w:pPr>
        <w:keepNext/>
        <w:widowControl w:val="0"/>
        <w:shd w:val="clear" w:color="auto" w:fill="FFFFFF"/>
        <w:tabs>
          <w:tab w:val="clear" w:pos="567"/>
        </w:tabs>
        <w:spacing w:line="240" w:lineRule="auto"/>
        <w:ind w:left="567" w:hanging="567"/>
        <w:rPr>
          <w:color w:val="000000"/>
        </w:rPr>
      </w:pPr>
      <w:r w:rsidRPr="00BD2F4E">
        <w:rPr>
          <w:b/>
          <w:color w:val="000000"/>
        </w:rPr>
        <w:t>6.6</w:t>
      </w:r>
      <w:r w:rsidRPr="00BD2F4E">
        <w:rPr>
          <w:b/>
          <w:color w:val="000000"/>
        </w:rPr>
        <w:tab/>
        <w:t>Special precautions for disposal</w:t>
      </w:r>
    </w:p>
    <w:p w:rsidR="00B07CC2" w:rsidRPr="00BD2F4E" w:rsidP="00C53D1D" w14:paraId="3F526FCA" w14:textId="77777777">
      <w:pPr>
        <w:keepNext/>
        <w:widowControl w:val="0"/>
        <w:shd w:val="clear" w:color="auto" w:fill="FFFFFF"/>
        <w:tabs>
          <w:tab w:val="clear" w:pos="567"/>
        </w:tabs>
        <w:spacing w:line="240" w:lineRule="auto"/>
        <w:rPr>
          <w:color w:val="000000"/>
        </w:rPr>
      </w:pPr>
    </w:p>
    <w:p w:rsidR="00B07CC2" w:rsidRPr="00BD2F4E" w:rsidP="00C53D1D" w14:paraId="3F526FCB" w14:textId="77777777">
      <w:pPr>
        <w:widowControl w:val="0"/>
        <w:shd w:val="clear" w:color="auto" w:fill="FFFFFF"/>
        <w:tabs>
          <w:tab w:val="clear" w:pos="567"/>
        </w:tabs>
        <w:spacing w:line="240" w:lineRule="auto"/>
        <w:rPr>
          <w:color w:val="000000"/>
        </w:rPr>
      </w:pPr>
      <w:r w:rsidRPr="00BD2F4E">
        <w:rPr>
          <w:color w:val="000000"/>
        </w:rPr>
        <w:t>No special requirements.</w:t>
      </w:r>
    </w:p>
    <w:p w:rsidR="00B07CC2" w:rsidRPr="00BD2F4E" w:rsidP="00C53D1D" w14:paraId="3F526FCC" w14:textId="77777777">
      <w:pPr>
        <w:widowControl w:val="0"/>
        <w:shd w:val="clear" w:color="auto" w:fill="FFFFFF"/>
        <w:tabs>
          <w:tab w:val="clear" w:pos="567"/>
        </w:tabs>
        <w:spacing w:line="240" w:lineRule="auto"/>
        <w:rPr>
          <w:color w:val="000000"/>
        </w:rPr>
      </w:pPr>
    </w:p>
    <w:p w:rsidR="00B07CC2" w:rsidRPr="00BD2F4E" w:rsidP="00C53D1D" w14:paraId="3F526FCD" w14:textId="77777777">
      <w:pPr>
        <w:widowControl w:val="0"/>
        <w:shd w:val="clear" w:color="auto" w:fill="FFFFFF"/>
        <w:tabs>
          <w:tab w:val="clear" w:pos="567"/>
        </w:tabs>
        <w:spacing w:line="240" w:lineRule="auto"/>
        <w:rPr>
          <w:color w:val="000000"/>
        </w:rPr>
      </w:pPr>
    </w:p>
    <w:p w:rsidR="00B07CC2" w:rsidRPr="00BD2F4E" w:rsidP="00C53D1D" w14:paraId="3F526FCE" w14:textId="77777777">
      <w:pPr>
        <w:keepNext/>
        <w:widowControl w:val="0"/>
        <w:shd w:val="clear" w:color="auto" w:fill="FFFFFF"/>
        <w:tabs>
          <w:tab w:val="clear" w:pos="567"/>
        </w:tabs>
        <w:spacing w:line="240" w:lineRule="auto"/>
        <w:ind w:left="567" w:hanging="567"/>
        <w:rPr>
          <w:color w:val="000000"/>
        </w:rPr>
      </w:pPr>
      <w:r w:rsidRPr="00BD2F4E">
        <w:rPr>
          <w:b/>
          <w:color w:val="000000"/>
        </w:rPr>
        <w:t>7.</w:t>
      </w:r>
      <w:r w:rsidRPr="00BD2F4E">
        <w:rPr>
          <w:b/>
          <w:color w:val="000000"/>
        </w:rPr>
        <w:tab/>
        <w:t>MARKETING AUTHORISATION HOLDER</w:t>
      </w:r>
    </w:p>
    <w:p w:rsidR="00B07CC2" w:rsidRPr="00BD2F4E" w:rsidP="00C53D1D" w14:paraId="3F526FCF" w14:textId="77777777">
      <w:pPr>
        <w:keepNext/>
        <w:widowControl w:val="0"/>
        <w:shd w:val="clear" w:color="auto" w:fill="FFFFFF"/>
        <w:tabs>
          <w:tab w:val="clear" w:pos="567"/>
        </w:tabs>
        <w:spacing w:line="240" w:lineRule="auto"/>
        <w:rPr>
          <w:color w:val="000000"/>
        </w:rPr>
      </w:pPr>
    </w:p>
    <w:p w:rsidR="00B07CC2" w:rsidRPr="00BD2F4E" w:rsidP="00C53D1D" w14:paraId="3F526FD0"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6FD1" w14:textId="77777777">
      <w:pPr>
        <w:keepNext/>
        <w:widowControl w:val="0"/>
        <w:spacing w:line="240" w:lineRule="auto"/>
        <w:rPr>
          <w:color w:val="000000"/>
        </w:rPr>
      </w:pPr>
      <w:r w:rsidRPr="00BD2F4E">
        <w:rPr>
          <w:color w:val="000000"/>
        </w:rPr>
        <w:t>Vista Building</w:t>
      </w:r>
    </w:p>
    <w:p w:rsidR="00370B33" w:rsidRPr="00BD2F4E" w:rsidP="00370B33" w14:paraId="3F526FD2" w14:textId="77777777">
      <w:pPr>
        <w:keepNext/>
        <w:widowControl w:val="0"/>
        <w:spacing w:line="240" w:lineRule="auto"/>
        <w:rPr>
          <w:color w:val="000000"/>
        </w:rPr>
      </w:pPr>
      <w:r w:rsidRPr="00BD2F4E">
        <w:rPr>
          <w:color w:val="000000"/>
        </w:rPr>
        <w:t>Elm Park, Merrion Road</w:t>
      </w:r>
    </w:p>
    <w:p w:rsidR="00370B33" w:rsidRPr="00BD2F4E" w:rsidP="00370B33" w14:paraId="3F526FD3" w14:textId="77777777">
      <w:pPr>
        <w:keepNext/>
        <w:widowControl w:val="0"/>
        <w:spacing w:line="240" w:lineRule="auto"/>
        <w:rPr>
          <w:color w:val="000000"/>
        </w:rPr>
      </w:pPr>
      <w:r w:rsidRPr="00BD2F4E">
        <w:rPr>
          <w:color w:val="000000"/>
        </w:rPr>
        <w:t>Dublin 4</w:t>
      </w:r>
    </w:p>
    <w:p w:rsidR="00370B33" w:rsidRPr="00BD2F4E" w:rsidP="00370B33" w14:paraId="3F526FD4" w14:textId="77777777">
      <w:pPr>
        <w:spacing w:line="240" w:lineRule="auto"/>
        <w:rPr>
          <w:color w:val="000000"/>
        </w:rPr>
      </w:pPr>
      <w:r w:rsidRPr="00BD2F4E">
        <w:rPr>
          <w:color w:val="000000"/>
        </w:rPr>
        <w:t>Ireland</w:t>
      </w:r>
    </w:p>
    <w:p w:rsidR="00B07CC2" w:rsidRPr="00BD2F4E" w:rsidP="00C53D1D" w14:paraId="3F526FD5" w14:textId="77777777">
      <w:pPr>
        <w:widowControl w:val="0"/>
        <w:shd w:val="clear" w:color="auto" w:fill="FFFFFF"/>
        <w:tabs>
          <w:tab w:val="clear" w:pos="567"/>
        </w:tabs>
        <w:spacing w:line="240" w:lineRule="auto"/>
        <w:rPr>
          <w:color w:val="000000"/>
        </w:rPr>
      </w:pPr>
    </w:p>
    <w:p w:rsidR="00B07CC2" w:rsidRPr="00BD2F4E" w:rsidP="00C53D1D" w14:paraId="3F526FD6" w14:textId="77777777">
      <w:pPr>
        <w:widowControl w:val="0"/>
        <w:shd w:val="clear" w:color="auto" w:fill="FFFFFF"/>
        <w:tabs>
          <w:tab w:val="clear" w:pos="567"/>
        </w:tabs>
        <w:spacing w:line="240" w:lineRule="auto"/>
        <w:rPr>
          <w:color w:val="000000"/>
        </w:rPr>
      </w:pPr>
    </w:p>
    <w:p w:rsidR="00B07CC2" w:rsidRPr="00BD2F4E" w:rsidP="00C53D1D" w14:paraId="3F526FD7" w14:textId="77777777">
      <w:pPr>
        <w:keepNext/>
        <w:widowControl w:val="0"/>
        <w:shd w:val="clear" w:color="auto" w:fill="FFFFFF"/>
        <w:tabs>
          <w:tab w:val="clear" w:pos="567"/>
        </w:tabs>
        <w:spacing w:line="240" w:lineRule="auto"/>
        <w:ind w:left="567" w:hanging="567"/>
        <w:rPr>
          <w:b/>
          <w:color w:val="000000"/>
        </w:rPr>
      </w:pPr>
      <w:r w:rsidRPr="00BD2F4E">
        <w:rPr>
          <w:b/>
          <w:color w:val="000000"/>
        </w:rPr>
        <w:t>8.</w:t>
      </w:r>
      <w:r w:rsidRPr="00BD2F4E">
        <w:rPr>
          <w:b/>
          <w:color w:val="000000"/>
        </w:rPr>
        <w:tab/>
        <w:t>MARKETING AUTHORISATION NUMBER(S)</w:t>
      </w:r>
    </w:p>
    <w:p w:rsidR="00B07CC2" w:rsidRPr="00BD2F4E" w:rsidP="00C53D1D" w14:paraId="3F526FD8" w14:textId="77777777">
      <w:pPr>
        <w:keepNext/>
        <w:widowControl w:val="0"/>
        <w:shd w:val="clear" w:color="auto" w:fill="FFFFFF"/>
        <w:tabs>
          <w:tab w:val="clear" w:pos="567"/>
        </w:tabs>
        <w:spacing w:line="240" w:lineRule="auto"/>
        <w:rPr>
          <w:color w:val="000000"/>
          <w:szCs w:val="22"/>
        </w:rPr>
      </w:pPr>
    </w:p>
    <w:p w:rsidR="00DC47CA" w:rsidRPr="00BD2F4E" w:rsidP="00C53D1D" w14:paraId="3F526FD9" w14:textId="77777777">
      <w:pPr>
        <w:pStyle w:val="Text"/>
        <w:keepNext/>
        <w:widowControl w:val="0"/>
        <w:shd w:val="clear" w:color="auto" w:fill="FFFFFF"/>
        <w:spacing w:before="0"/>
        <w:jc w:val="left"/>
        <w:rPr>
          <w:color w:val="000000"/>
          <w:sz w:val="22"/>
          <w:szCs w:val="22"/>
          <w:u w:val="single"/>
          <w:lang w:val="fr-FR"/>
        </w:rPr>
      </w:pPr>
      <w:r w:rsidRPr="00BD2F4E">
        <w:rPr>
          <w:color w:val="000000"/>
          <w:sz w:val="22"/>
          <w:szCs w:val="22"/>
          <w:u w:val="single"/>
          <w:lang w:val="fr-FR"/>
        </w:rPr>
        <w:t>EXJADE 125 mg dispersible tablets</w:t>
      </w:r>
    </w:p>
    <w:p w:rsidR="00B07CC2" w:rsidRPr="00BD2F4E" w:rsidP="00C53D1D" w14:paraId="3F526FDA" w14:textId="77777777">
      <w:pPr>
        <w:keepNext/>
        <w:widowControl w:val="0"/>
        <w:shd w:val="clear" w:color="auto" w:fill="FFFFFF"/>
        <w:tabs>
          <w:tab w:val="clear" w:pos="567"/>
        </w:tabs>
        <w:spacing w:line="240" w:lineRule="auto"/>
        <w:rPr>
          <w:szCs w:val="22"/>
          <w:lang w:val="pt-PT"/>
        </w:rPr>
      </w:pPr>
      <w:r w:rsidRPr="00BD2F4E">
        <w:rPr>
          <w:color w:val="000000"/>
          <w:szCs w:val="22"/>
          <w:lang w:val="fr-CH"/>
        </w:rPr>
        <w:t>EU/1/06/356/00</w:t>
      </w:r>
      <w:r w:rsidRPr="00BD2F4E">
        <w:rPr>
          <w:szCs w:val="22"/>
          <w:lang w:val="pt-PT"/>
        </w:rPr>
        <w:t>1</w:t>
      </w:r>
    </w:p>
    <w:p w:rsidR="00B07CC2" w:rsidRPr="00BD2F4E" w:rsidP="00C53D1D" w14:paraId="3F526FDB" w14:textId="77777777">
      <w:pPr>
        <w:keepNext/>
        <w:widowControl w:val="0"/>
        <w:shd w:val="clear" w:color="auto" w:fill="FFFFFF"/>
        <w:tabs>
          <w:tab w:val="clear" w:pos="567"/>
        </w:tabs>
        <w:spacing w:line="240" w:lineRule="auto"/>
        <w:rPr>
          <w:color w:val="000000"/>
          <w:szCs w:val="22"/>
          <w:lang w:val="fr-FR"/>
        </w:rPr>
      </w:pPr>
      <w:r w:rsidRPr="00BD2F4E">
        <w:rPr>
          <w:color w:val="000000"/>
          <w:szCs w:val="22"/>
          <w:lang w:val="fr-FR"/>
        </w:rPr>
        <w:t>EU/1/06/356/00</w:t>
      </w:r>
      <w:r w:rsidRPr="00BD2F4E">
        <w:rPr>
          <w:szCs w:val="22"/>
          <w:lang w:val="pt-PT"/>
        </w:rPr>
        <w:t>2</w:t>
      </w:r>
    </w:p>
    <w:p w:rsidR="00B07CC2" w:rsidRPr="00BD2F4E" w:rsidP="00C53D1D" w14:paraId="3F526FDC" w14:textId="77777777">
      <w:pPr>
        <w:widowControl w:val="0"/>
        <w:shd w:val="clear" w:color="auto" w:fill="FFFFFF"/>
        <w:tabs>
          <w:tab w:val="clear" w:pos="567"/>
        </w:tabs>
        <w:spacing w:line="240" w:lineRule="auto"/>
        <w:rPr>
          <w:szCs w:val="22"/>
          <w:lang w:val="pt-PT"/>
        </w:rPr>
      </w:pPr>
      <w:r w:rsidRPr="00BD2F4E">
        <w:rPr>
          <w:color w:val="000000"/>
          <w:szCs w:val="22"/>
          <w:lang w:val="fr-FR"/>
        </w:rPr>
        <w:t>EU/1/06/356/00</w:t>
      </w:r>
      <w:r w:rsidRPr="00BD2F4E">
        <w:rPr>
          <w:szCs w:val="22"/>
          <w:lang w:val="pt-PT"/>
        </w:rPr>
        <w:t>7</w:t>
      </w:r>
    </w:p>
    <w:p w:rsidR="00DC47CA" w:rsidRPr="00BD2F4E" w:rsidP="00C53D1D" w14:paraId="3F526FDD" w14:textId="77777777">
      <w:pPr>
        <w:widowControl w:val="0"/>
        <w:shd w:val="clear" w:color="auto" w:fill="FFFFFF"/>
        <w:tabs>
          <w:tab w:val="clear" w:pos="567"/>
        </w:tabs>
        <w:spacing w:line="240" w:lineRule="auto"/>
        <w:rPr>
          <w:color w:val="000000"/>
          <w:szCs w:val="22"/>
          <w:lang w:val="fr-FR"/>
        </w:rPr>
      </w:pPr>
    </w:p>
    <w:p w:rsidR="00DC47CA" w:rsidRPr="00BD2F4E" w:rsidP="00C53D1D" w14:paraId="3F526FDE" w14:textId="77777777">
      <w:pPr>
        <w:pStyle w:val="Text"/>
        <w:keepNext/>
        <w:widowControl w:val="0"/>
        <w:shd w:val="clear" w:color="auto" w:fill="FFFFFF"/>
        <w:spacing w:before="0"/>
        <w:jc w:val="left"/>
        <w:rPr>
          <w:color w:val="000000"/>
          <w:sz w:val="22"/>
          <w:szCs w:val="22"/>
          <w:u w:val="single"/>
          <w:lang w:val="fr-CH"/>
        </w:rPr>
      </w:pPr>
      <w:r w:rsidRPr="00BD2F4E">
        <w:rPr>
          <w:color w:val="000000"/>
          <w:sz w:val="22"/>
          <w:szCs w:val="22"/>
          <w:u w:val="single"/>
          <w:lang w:val="fr-CH"/>
        </w:rPr>
        <w:t>EXJADE 250 mg dispersible tablets</w:t>
      </w:r>
    </w:p>
    <w:p w:rsidR="00DC47CA" w:rsidRPr="00BD2F4E" w:rsidP="00C53D1D" w14:paraId="3F526FDF" w14:textId="77777777">
      <w:pPr>
        <w:keepNext/>
        <w:widowControl w:val="0"/>
        <w:shd w:val="clear" w:color="auto" w:fill="FFFFFF"/>
        <w:tabs>
          <w:tab w:val="clear" w:pos="567"/>
        </w:tabs>
        <w:spacing w:line="240" w:lineRule="auto"/>
        <w:rPr>
          <w:szCs w:val="22"/>
          <w:lang w:val="pt-PT"/>
        </w:rPr>
      </w:pPr>
      <w:r w:rsidRPr="00BD2F4E">
        <w:rPr>
          <w:color w:val="000000"/>
          <w:szCs w:val="22"/>
          <w:lang w:val="fr-FR"/>
        </w:rPr>
        <w:t>EU/1/06/356/00</w:t>
      </w:r>
      <w:r w:rsidRPr="00BD2F4E">
        <w:rPr>
          <w:szCs w:val="22"/>
          <w:lang w:val="pt-PT"/>
        </w:rPr>
        <w:t>3</w:t>
      </w:r>
    </w:p>
    <w:p w:rsidR="00DC47CA" w:rsidRPr="00BD2F4E" w:rsidP="00C53D1D" w14:paraId="3F526FE0" w14:textId="77777777">
      <w:pPr>
        <w:keepNext/>
        <w:widowControl w:val="0"/>
        <w:shd w:val="clear" w:color="auto" w:fill="FFFFFF"/>
        <w:tabs>
          <w:tab w:val="clear" w:pos="567"/>
        </w:tabs>
        <w:spacing w:line="240" w:lineRule="auto"/>
        <w:rPr>
          <w:color w:val="000000"/>
          <w:szCs w:val="22"/>
          <w:lang w:val="fr-FR"/>
        </w:rPr>
      </w:pPr>
      <w:r w:rsidRPr="00BD2F4E">
        <w:rPr>
          <w:color w:val="000000"/>
          <w:szCs w:val="22"/>
          <w:lang w:val="fr-FR"/>
        </w:rPr>
        <w:t>EU/1/06/356/00</w:t>
      </w:r>
      <w:r w:rsidRPr="00BD2F4E">
        <w:rPr>
          <w:szCs w:val="22"/>
          <w:lang w:val="pt-PT"/>
        </w:rPr>
        <w:t>4</w:t>
      </w:r>
    </w:p>
    <w:p w:rsidR="00DC47CA" w:rsidRPr="00BD2F4E" w:rsidP="00C53D1D" w14:paraId="3F526FE1" w14:textId="77777777">
      <w:pPr>
        <w:widowControl w:val="0"/>
        <w:shd w:val="clear" w:color="auto" w:fill="FFFFFF"/>
        <w:tabs>
          <w:tab w:val="clear" w:pos="567"/>
        </w:tabs>
        <w:spacing w:line="240" w:lineRule="auto"/>
        <w:rPr>
          <w:szCs w:val="22"/>
          <w:lang w:val="pt-PT"/>
        </w:rPr>
      </w:pPr>
      <w:r w:rsidRPr="00BD2F4E">
        <w:rPr>
          <w:color w:val="000000"/>
          <w:szCs w:val="22"/>
          <w:lang w:val="fr-FR"/>
        </w:rPr>
        <w:t>EU/1/06/356/008</w:t>
      </w:r>
    </w:p>
    <w:p w:rsidR="00B07CC2" w:rsidRPr="00BD2F4E" w:rsidP="00C53D1D" w14:paraId="3F526FE2" w14:textId="77777777">
      <w:pPr>
        <w:widowControl w:val="0"/>
        <w:shd w:val="clear" w:color="auto" w:fill="FFFFFF"/>
        <w:tabs>
          <w:tab w:val="clear" w:pos="567"/>
        </w:tabs>
        <w:spacing w:line="240" w:lineRule="auto"/>
        <w:rPr>
          <w:szCs w:val="22"/>
          <w:lang w:val="pt-PT"/>
        </w:rPr>
      </w:pPr>
    </w:p>
    <w:p w:rsidR="00DC47CA" w:rsidRPr="00BD2F4E" w:rsidP="00C53D1D" w14:paraId="3F526FE3" w14:textId="77777777">
      <w:pPr>
        <w:pStyle w:val="Text"/>
        <w:keepNext/>
        <w:widowControl w:val="0"/>
        <w:shd w:val="clear" w:color="auto" w:fill="FFFFFF"/>
        <w:spacing w:before="0"/>
        <w:jc w:val="left"/>
        <w:rPr>
          <w:color w:val="000000"/>
          <w:sz w:val="22"/>
          <w:szCs w:val="22"/>
          <w:u w:val="single"/>
          <w:lang w:val="fr-CH"/>
        </w:rPr>
      </w:pPr>
      <w:r w:rsidRPr="00BD2F4E">
        <w:rPr>
          <w:color w:val="000000"/>
          <w:sz w:val="22"/>
          <w:szCs w:val="22"/>
          <w:u w:val="single"/>
          <w:lang w:val="fr-CH"/>
        </w:rPr>
        <w:t>EXJADE 500 mg dispersible tablets</w:t>
      </w:r>
    </w:p>
    <w:p w:rsidR="00DC47CA" w:rsidRPr="00BD2F4E" w:rsidP="00C53D1D" w14:paraId="3F526FE4" w14:textId="77777777">
      <w:pPr>
        <w:keepNext/>
        <w:widowControl w:val="0"/>
        <w:shd w:val="clear" w:color="auto" w:fill="FFFFFF"/>
        <w:tabs>
          <w:tab w:val="clear" w:pos="567"/>
        </w:tabs>
        <w:spacing w:line="240" w:lineRule="auto"/>
        <w:rPr>
          <w:szCs w:val="22"/>
          <w:lang w:val="pt-PT"/>
        </w:rPr>
      </w:pPr>
      <w:r w:rsidRPr="00BD2F4E">
        <w:rPr>
          <w:color w:val="000000"/>
          <w:szCs w:val="22"/>
          <w:lang w:val="en-US"/>
        </w:rPr>
        <w:t>EU/1/06/356/00</w:t>
      </w:r>
      <w:r w:rsidRPr="00BD2F4E">
        <w:rPr>
          <w:szCs w:val="22"/>
          <w:lang w:val="pt-PT"/>
        </w:rPr>
        <w:t>5</w:t>
      </w:r>
    </w:p>
    <w:p w:rsidR="00DC47CA" w:rsidRPr="00BD2F4E" w:rsidP="00C53D1D" w14:paraId="3F526FE5" w14:textId="77777777">
      <w:pPr>
        <w:keepNext/>
        <w:widowControl w:val="0"/>
        <w:shd w:val="clear" w:color="auto" w:fill="FFFFFF"/>
        <w:tabs>
          <w:tab w:val="clear" w:pos="567"/>
        </w:tabs>
        <w:spacing w:line="240" w:lineRule="auto"/>
        <w:rPr>
          <w:color w:val="000000"/>
          <w:lang w:val="pt-PT"/>
        </w:rPr>
      </w:pPr>
      <w:r w:rsidRPr="00BD2F4E">
        <w:rPr>
          <w:color w:val="000000"/>
          <w:szCs w:val="22"/>
          <w:lang w:val="en-US"/>
        </w:rPr>
        <w:t>EU/1/06/356/00</w:t>
      </w:r>
      <w:r w:rsidRPr="00BD2F4E">
        <w:rPr>
          <w:szCs w:val="22"/>
          <w:lang w:val="pt-PT"/>
        </w:rPr>
        <w:t>6</w:t>
      </w:r>
    </w:p>
    <w:p w:rsidR="00DC47CA" w:rsidRPr="00BD2F4E" w:rsidP="00C53D1D" w14:paraId="3F526FE6"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EU/1/06/356/009</w:t>
      </w:r>
    </w:p>
    <w:p w:rsidR="00DC47CA" w:rsidRPr="00BD2F4E" w:rsidP="00C53D1D" w14:paraId="3F526FE7"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EU/1/06/356/010</w:t>
      </w:r>
    </w:p>
    <w:p w:rsidR="00B07CC2" w:rsidRPr="00BD2F4E" w:rsidP="00C53D1D" w14:paraId="3F526FE8" w14:textId="77777777">
      <w:pPr>
        <w:widowControl w:val="0"/>
        <w:shd w:val="clear" w:color="auto" w:fill="FFFFFF"/>
        <w:tabs>
          <w:tab w:val="clear" w:pos="567"/>
        </w:tabs>
        <w:spacing w:line="240" w:lineRule="auto"/>
        <w:rPr>
          <w:color w:val="000000"/>
          <w:szCs w:val="22"/>
          <w:lang w:val="en-US"/>
        </w:rPr>
      </w:pPr>
    </w:p>
    <w:p w:rsidR="00DC47CA" w:rsidRPr="00BD2F4E" w:rsidP="00C53D1D" w14:paraId="3F526FE9" w14:textId="77777777">
      <w:pPr>
        <w:widowControl w:val="0"/>
        <w:shd w:val="clear" w:color="auto" w:fill="FFFFFF"/>
        <w:tabs>
          <w:tab w:val="clear" w:pos="567"/>
        </w:tabs>
        <w:spacing w:line="240" w:lineRule="auto"/>
        <w:rPr>
          <w:color w:val="000000"/>
          <w:szCs w:val="22"/>
          <w:lang w:val="en-US"/>
        </w:rPr>
      </w:pPr>
    </w:p>
    <w:p w:rsidR="00B07CC2" w:rsidRPr="00BD2F4E" w:rsidP="00C53D1D" w14:paraId="3F526FEA" w14:textId="77777777">
      <w:pPr>
        <w:keepNext/>
        <w:widowControl w:val="0"/>
        <w:shd w:val="clear" w:color="auto" w:fill="FFFFFF"/>
        <w:tabs>
          <w:tab w:val="clear" w:pos="567"/>
        </w:tabs>
        <w:spacing w:line="240" w:lineRule="auto"/>
        <w:ind w:left="567" w:hanging="567"/>
        <w:rPr>
          <w:color w:val="000000"/>
        </w:rPr>
      </w:pPr>
      <w:r w:rsidRPr="00BD2F4E">
        <w:rPr>
          <w:b/>
          <w:color w:val="000000"/>
        </w:rPr>
        <w:t>9.</w:t>
      </w:r>
      <w:r w:rsidRPr="00BD2F4E">
        <w:rPr>
          <w:b/>
          <w:color w:val="000000"/>
        </w:rPr>
        <w:tab/>
        <w:t>DATE OF FIRST AUTHORISATION/RENEWAL OF THE AUTHORISATION</w:t>
      </w:r>
    </w:p>
    <w:p w:rsidR="00B07CC2" w:rsidRPr="00BD2F4E" w:rsidP="00C53D1D" w14:paraId="3F526FEB" w14:textId="77777777">
      <w:pPr>
        <w:keepNext/>
        <w:widowControl w:val="0"/>
        <w:shd w:val="clear" w:color="auto" w:fill="FFFFFF"/>
        <w:tabs>
          <w:tab w:val="clear" w:pos="567"/>
        </w:tabs>
        <w:spacing w:line="240" w:lineRule="auto"/>
        <w:rPr>
          <w:color w:val="000000"/>
        </w:rPr>
      </w:pPr>
    </w:p>
    <w:p w:rsidR="00B07CC2" w:rsidRPr="00BD2F4E" w:rsidP="00C53D1D" w14:paraId="3F526FEC" w14:textId="77777777">
      <w:pPr>
        <w:keepNext/>
        <w:widowControl w:val="0"/>
        <w:shd w:val="clear" w:color="auto" w:fill="FFFFFF"/>
        <w:tabs>
          <w:tab w:val="clear" w:pos="567"/>
        </w:tabs>
        <w:spacing w:line="240" w:lineRule="auto"/>
        <w:rPr>
          <w:color w:val="000000"/>
        </w:rPr>
      </w:pPr>
      <w:r w:rsidRPr="00BD2F4E">
        <w:rPr>
          <w:color w:val="000000"/>
        </w:rPr>
        <w:t xml:space="preserve">Date of first authorisation: </w:t>
      </w:r>
      <w:r w:rsidRPr="00BD2F4E">
        <w:rPr>
          <w:color w:val="000000"/>
        </w:rPr>
        <w:t>28</w:t>
      </w:r>
      <w:r w:rsidRPr="00BD2F4E" w:rsidR="00B219E7">
        <w:rPr>
          <w:color w:val="000000"/>
        </w:rPr>
        <w:t xml:space="preserve"> August </w:t>
      </w:r>
      <w:r w:rsidRPr="00BD2F4E">
        <w:rPr>
          <w:color w:val="000000"/>
        </w:rPr>
        <w:t>2006</w:t>
      </w:r>
    </w:p>
    <w:p w:rsidR="00B07CC2" w:rsidRPr="00BD2F4E" w:rsidP="00C53D1D" w14:paraId="3F526FED" w14:textId="77777777">
      <w:pPr>
        <w:widowControl w:val="0"/>
        <w:shd w:val="clear" w:color="auto" w:fill="FFFFFF"/>
        <w:tabs>
          <w:tab w:val="clear" w:pos="567"/>
        </w:tabs>
        <w:spacing w:line="240" w:lineRule="auto"/>
        <w:rPr>
          <w:color w:val="000000"/>
          <w:szCs w:val="22"/>
        </w:rPr>
      </w:pPr>
      <w:r w:rsidRPr="00BD2F4E">
        <w:rPr>
          <w:color w:val="000000"/>
          <w:szCs w:val="22"/>
        </w:rPr>
        <w:t>Date of latest renewal:</w:t>
      </w:r>
      <w:r w:rsidRPr="00BD2F4E" w:rsidR="00B67034">
        <w:rPr>
          <w:color w:val="000000"/>
        </w:rPr>
        <w:t xml:space="preserve"> </w:t>
      </w:r>
      <w:r w:rsidRPr="00BD2F4E" w:rsidR="00B219E7">
        <w:rPr>
          <w:color w:val="000000"/>
        </w:rPr>
        <w:t>18 April 2016</w:t>
      </w:r>
    </w:p>
    <w:p w:rsidR="005221E2" w:rsidRPr="00BD2F4E" w:rsidP="00C53D1D" w14:paraId="3F526FEE" w14:textId="77777777">
      <w:pPr>
        <w:widowControl w:val="0"/>
        <w:shd w:val="clear" w:color="auto" w:fill="FFFFFF"/>
        <w:tabs>
          <w:tab w:val="clear" w:pos="567"/>
        </w:tabs>
        <w:spacing w:line="240" w:lineRule="auto"/>
        <w:rPr>
          <w:color w:val="000000"/>
        </w:rPr>
      </w:pPr>
    </w:p>
    <w:p w:rsidR="00B07CC2" w:rsidRPr="00BD2F4E" w:rsidP="00C53D1D" w14:paraId="3F526FEF" w14:textId="77777777">
      <w:pPr>
        <w:widowControl w:val="0"/>
        <w:shd w:val="clear" w:color="auto" w:fill="FFFFFF"/>
        <w:tabs>
          <w:tab w:val="clear" w:pos="567"/>
        </w:tabs>
        <w:spacing w:line="240" w:lineRule="auto"/>
        <w:rPr>
          <w:color w:val="000000"/>
        </w:rPr>
      </w:pPr>
    </w:p>
    <w:p w:rsidR="00B07CC2" w:rsidRPr="00BD2F4E" w:rsidP="00C53D1D" w14:paraId="3F526FF0" w14:textId="77777777">
      <w:pPr>
        <w:widowControl w:val="0"/>
        <w:shd w:val="clear" w:color="auto" w:fill="FFFFFF"/>
        <w:tabs>
          <w:tab w:val="clear" w:pos="567"/>
        </w:tabs>
        <w:spacing w:line="240" w:lineRule="auto"/>
        <w:ind w:left="567" w:hanging="567"/>
        <w:rPr>
          <w:color w:val="000000"/>
        </w:rPr>
      </w:pPr>
      <w:r w:rsidRPr="00BD2F4E">
        <w:rPr>
          <w:b/>
          <w:color w:val="000000"/>
        </w:rPr>
        <w:t>10.</w:t>
      </w:r>
      <w:r w:rsidRPr="00BD2F4E">
        <w:rPr>
          <w:b/>
          <w:color w:val="000000"/>
        </w:rPr>
        <w:tab/>
        <w:t>DATE OF REVISION OF THE TEXT</w:t>
      </w:r>
    </w:p>
    <w:p w:rsidR="00F10CB5" w:rsidRPr="00BD2F4E" w:rsidP="00C53D1D" w14:paraId="3F526FF1" w14:textId="77777777">
      <w:pPr>
        <w:widowControl w:val="0"/>
        <w:shd w:val="clear" w:color="auto" w:fill="FFFFFF"/>
        <w:tabs>
          <w:tab w:val="clear" w:pos="567"/>
        </w:tabs>
        <w:spacing w:line="240" w:lineRule="auto"/>
        <w:ind w:left="567" w:hanging="567"/>
        <w:rPr>
          <w:color w:val="000000"/>
        </w:rPr>
      </w:pPr>
    </w:p>
    <w:p w:rsidR="00F10CB5" w:rsidRPr="00BD2F4E" w:rsidP="00C53D1D" w14:paraId="3F526FF2" w14:textId="77777777">
      <w:pPr>
        <w:widowControl w:val="0"/>
        <w:shd w:val="clear" w:color="auto" w:fill="FFFFFF"/>
        <w:tabs>
          <w:tab w:val="clear" w:pos="567"/>
        </w:tabs>
        <w:spacing w:line="240" w:lineRule="auto"/>
        <w:ind w:left="567" w:hanging="567"/>
        <w:rPr>
          <w:color w:val="000000"/>
        </w:rPr>
      </w:pPr>
    </w:p>
    <w:p w:rsidR="00BD1A18" w:rsidRPr="00BD2F4E" w:rsidP="00C53D1D" w14:paraId="3F526FF3" w14:textId="77777777">
      <w:pPr>
        <w:widowControl w:val="0"/>
        <w:shd w:val="clear" w:color="auto" w:fill="FFFFFF"/>
        <w:tabs>
          <w:tab w:val="clear" w:pos="567"/>
        </w:tabs>
        <w:spacing w:line="240" w:lineRule="auto"/>
        <w:rPr>
          <w:noProof/>
          <w:color w:val="000000"/>
          <w:szCs w:val="22"/>
        </w:rPr>
      </w:pPr>
      <w:r w:rsidRPr="00BD2F4E">
        <w:rPr>
          <w:iCs/>
          <w:noProof/>
          <w:szCs w:val="22"/>
        </w:rPr>
        <w:t xml:space="preserve">Detailed information on this </w:t>
      </w:r>
      <w:r w:rsidRPr="00BD2F4E" w:rsidR="00EB2445">
        <w:t>medicinal</w:t>
      </w:r>
      <w:r w:rsidRPr="00BD2F4E" w:rsidR="00EB2445">
        <w:rPr>
          <w:iCs/>
          <w:noProof/>
          <w:szCs w:val="22"/>
        </w:rPr>
        <w:t xml:space="preserve"> </w:t>
      </w:r>
      <w:r w:rsidRPr="00BD2F4E">
        <w:rPr>
          <w:iCs/>
          <w:noProof/>
          <w:szCs w:val="22"/>
        </w:rPr>
        <w:t xml:space="preserve">product </w:t>
      </w:r>
      <w:r w:rsidRPr="00BD2F4E">
        <w:rPr>
          <w:noProof/>
          <w:szCs w:val="22"/>
        </w:rPr>
        <w:t xml:space="preserve">is available on the website of the European Medicines Agency </w:t>
      </w:r>
      <w:r>
        <w:fldChar w:fldCharType="begin"/>
      </w:r>
      <w:r>
        <w:instrText xml:space="preserve"> HYPERLINK "http://www.ema.europa.eu" </w:instrText>
      </w:r>
      <w:r>
        <w:fldChar w:fldCharType="separate"/>
      </w:r>
      <w:r w:rsidRPr="00BD2F4E">
        <w:rPr>
          <w:rStyle w:val="Hyperlink"/>
          <w:noProof/>
          <w:szCs w:val="22"/>
        </w:rPr>
        <w:t>http://www.ema.europa.eu</w:t>
      </w:r>
      <w:r>
        <w:fldChar w:fldCharType="end"/>
      </w:r>
    </w:p>
    <w:p w:rsidR="00197C7D" w:rsidRPr="00BD2F4E" w:rsidP="00C53D1D" w14:paraId="3F526FF4" w14:textId="77777777">
      <w:pPr>
        <w:widowControl w:val="0"/>
        <w:shd w:val="clear" w:color="auto" w:fill="FFFFFF"/>
        <w:tabs>
          <w:tab w:val="clear" w:pos="567"/>
        </w:tabs>
        <w:spacing w:line="240" w:lineRule="auto"/>
        <w:rPr>
          <w:lang w:val="en-US"/>
        </w:rPr>
      </w:pPr>
      <w:r w:rsidRPr="00BD2F4E">
        <w:rPr>
          <w:b/>
          <w:color w:val="000000"/>
        </w:rPr>
        <w:br w:type="page"/>
      </w:r>
      <w:r w:rsidRPr="00BD2F4E" w:rsidR="009109D6">
        <w:rPr>
          <w:noProof/>
          <w:lang w:eastAsia="en-GB"/>
        </w:rPr>
        <w:drawing>
          <wp:inline distT="0" distB="0" distL="0" distR="0">
            <wp:extent cx="198755" cy="174625"/>
            <wp:effectExtent l="0" t="0" r="0" b="0"/>
            <wp:docPr id="2"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71868" name="Picture 1" descr="C:\Users\horemansk\AppData\Local\Microsoft\Windows\Temporary Internet Files\Content.Word\BT_1000x858px.png"/>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98755" cy="174625"/>
                    </a:xfrm>
                    <a:prstGeom prst="rect">
                      <a:avLst/>
                    </a:prstGeom>
                    <a:noFill/>
                    <a:ln>
                      <a:noFill/>
                    </a:ln>
                  </pic:spPr>
                </pic:pic>
              </a:graphicData>
            </a:graphic>
          </wp:inline>
        </w:drawing>
      </w:r>
      <w:r w:rsidRPr="00BD2F4E">
        <w:rPr>
          <w:szCs w:val="22"/>
        </w:rPr>
        <w:t>This medicinal product is subject to additional monitoring. This will allow quick identification of new safety information. Healthcare professionals are asked to report any suspected adverse reactions. See section 4.8 for how to report adverse reactions.</w:t>
      </w:r>
    </w:p>
    <w:p w:rsidR="00197C7D" w:rsidRPr="00BD2F4E" w:rsidP="00C53D1D" w14:paraId="3F526FF5" w14:textId="77777777">
      <w:pPr>
        <w:widowControl w:val="0"/>
        <w:shd w:val="clear" w:color="auto" w:fill="FFFFFF"/>
        <w:tabs>
          <w:tab w:val="clear" w:pos="567"/>
        </w:tabs>
        <w:spacing w:line="240" w:lineRule="auto"/>
        <w:rPr>
          <w:lang w:val="en-US"/>
        </w:rPr>
      </w:pPr>
    </w:p>
    <w:p w:rsidR="00197C7D" w:rsidRPr="00BD2F4E" w:rsidP="00C53D1D" w14:paraId="3F526FF6" w14:textId="77777777">
      <w:pPr>
        <w:widowControl w:val="0"/>
        <w:shd w:val="clear" w:color="auto" w:fill="FFFFFF"/>
        <w:tabs>
          <w:tab w:val="clear" w:pos="567"/>
        </w:tabs>
        <w:spacing w:line="240" w:lineRule="auto"/>
        <w:rPr>
          <w:lang w:val="en-US"/>
        </w:rPr>
      </w:pPr>
    </w:p>
    <w:p w:rsidR="00197C7D" w:rsidRPr="00BD2F4E" w:rsidP="00C53D1D" w14:paraId="3F526FF7" w14:textId="77777777">
      <w:pPr>
        <w:keepNext/>
        <w:widowControl w:val="0"/>
        <w:shd w:val="clear" w:color="auto" w:fill="FFFFFF"/>
        <w:tabs>
          <w:tab w:val="clear" w:pos="567"/>
        </w:tabs>
        <w:spacing w:line="240" w:lineRule="auto"/>
        <w:rPr>
          <w:color w:val="000000"/>
        </w:rPr>
      </w:pPr>
      <w:r w:rsidRPr="00BD2F4E">
        <w:rPr>
          <w:b/>
          <w:color w:val="000000"/>
        </w:rPr>
        <w:t>1.</w:t>
      </w:r>
      <w:r w:rsidRPr="00BD2F4E">
        <w:rPr>
          <w:b/>
          <w:color w:val="000000"/>
        </w:rPr>
        <w:tab/>
        <w:t>NAME OF THE MEDICINAL PRODUCT</w:t>
      </w:r>
    </w:p>
    <w:p w:rsidR="00197C7D" w:rsidRPr="00BD2F4E" w:rsidP="00C53D1D" w14:paraId="3F526FF8" w14:textId="77777777">
      <w:pPr>
        <w:keepNext/>
        <w:widowControl w:val="0"/>
        <w:shd w:val="clear" w:color="auto" w:fill="FFFFFF"/>
        <w:tabs>
          <w:tab w:val="clear" w:pos="567"/>
        </w:tabs>
        <w:spacing w:line="240" w:lineRule="auto"/>
        <w:rPr>
          <w:color w:val="000000"/>
        </w:rPr>
      </w:pPr>
    </w:p>
    <w:p w:rsidR="00367D23" w:rsidRPr="00BD2F4E" w:rsidP="00C53D1D" w14:paraId="3F526FF9" w14:textId="77777777">
      <w:pPr>
        <w:pStyle w:val="Text"/>
        <w:widowControl w:val="0"/>
        <w:shd w:val="clear" w:color="auto" w:fill="FFFFFF"/>
        <w:spacing w:before="0"/>
        <w:jc w:val="left"/>
        <w:rPr>
          <w:color w:val="000000"/>
          <w:sz w:val="22"/>
          <w:szCs w:val="22"/>
        </w:rPr>
      </w:pPr>
      <w:r w:rsidRPr="00BD2F4E">
        <w:rPr>
          <w:color w:val="000000"/>
          <w:sz w:val="22"/>
          <w:szCs w:val="22"/>
        </w:rPr>
        <w:t>EXJADE 90 mg film</w:t>
      </w:r>
      <w:r w:rsidRPr="00BD2F4E" w:rsidR="00FF09B5">
        <w:rPr>
          <w:color w:val="000000"/>
          <w:sz w:val="22"/>
          <w:szCs w:val="22"/>
        </w:rPr>
        <w:noBreakHyphen/>
      </w:r>
      <w:r w:rsidRPr="00BD2F4E">
        <w:rPr>
          <w:color w:val="000000"/>
          <w:sz w:val="22"/>
          <w:szCs w:val="22"/>
        </w:rPr>
        <w:t>coated tablets</w:t>
      </w:r>
    </w:p>
    <w:p w:rsidR="00367D23" w:rsidRPr="00BD2F4E" w:rsidP="00C53D1D" w14:paraId="3F526FFA" w14:textId="77777777">
      <w:pPr>
        <w:pStyle w:val="Text"/>
        <w:widowControl w:val="0"/>
        <w:shd w:val="clear" w:color="auto" w:fill="FFFFFF"/>
        <w:spacing w:before="0"/>
        <w:jc w:val="left"/>
        <w:rPr>
          <w:color w:val="000000"/>
          <w:sz w:val="22"/>
          <w:szCs w:val="22"/>
        </w:rPr>
      </w:pPr>
      <w:r w:rsidRPr="00BD2F4E">
        <w:rPr>
          <w:color w:val="000000"/>
          <w:sz w:val="22"/>
          <w:szCs w:val="22"/>
        </w:rPr>
        <w:t>EXJADE 180 mg film</w:t>
      </w:r>
      <w:r w:rsidRPr="00BD2F4E" w:rsidR="00FF09B5">
        <w:rPr>
          <w:color w:val="000000"/>
          <w:sz w:val="22"/>
          <w:szCs w:val="22"/>
        </w:rPr>
        <w:noBreakHyphen/>
      </w:r>
      <w:r w:rsidRPr="00BD2F4E">
        <w:rPr>
          <w:color w:val="000000"/>
          <w:sz w:val="22"/>
          <w:szCs w:val="22"/>
        </w:rPr>
        <w:t>coated tablets</w:t>
      </w:r>
    </w:p>
    <w:p w:rsidR="00367D23" w:rsidRPr="00BD2F4E" w:rsidP="00C53D1D" w14:paraId="3F526FFB" w14:textId="77777777">
      <w:pPr>
        <w:pStyle w:val="Text"/>
        <w:widowControl w:val="0"/>
        <w:shd w:val="clear" w:color="auto" w:fill="FFFFFF"/>
        <w:spacing w:before="0"/>
        <w:jc w:val="left"/>
        <w:rPr>
          <w:color w:val="000000"/>
          <w:sz w:val="22"/>
          <w:szCs w:val="22"/>
        </w:rPr>
      </w:pPr>
      <w:r w:rsidRPr="00BD2F4E">
        <w:rPr>
          <w:color w:val="000000"/>
          <w:sz w:val="22"/>
          <w:szCs w:val="22"/>
        </w:rPr>
        <w:t>EXJADE 360 mg film</w:t>
      </w:r>
      <w:r w:rsidRPr="00BD2F4E" w:rsidR="00FF09B5">
        <w:rPr>
          <w:color w:val="000000"/>
          <w:sz w:val="22"/>
          <w:szCs w:val="22"/>
        </w:rPr>
        <w:noBreakHyphen/>
      </w:r>
      <w:r w:rsidRPr="00BD2F4E">
        <w:rPr>
          <w:color w:val="000000"/>
          <w:sz w:val="22"/>
          <w:szCs w:val="22"/>
        </w:rPr>
        <w:t>coated tablets</w:t>
      </w:r>
    </w:p>
    <w:p w:rsidR="00197C7D" w:rsidRPr="00BD2F4E" w:rsidP="00C53D1D" w14:paraId="3F526FFC" w14:textId="77777777">
      <w:pPr>
        <w:widowControl w:val="0"/>
        <w:shd w:val="clear" w:color="auto" w:fill="FFFFFF"/>
        <w:tabs>
          <w:tab w:val="clear" w:pos="567"/>
        </w:tabs>
        <w:spacing w:line="240" w:lineRule="auto"/>
        <w:rPr>
          <w:color w:val="000000"/>
          <w:lang w:val="en-US"/>
        </w:rPr>
      </w:pPr>
    </w:p>
    <w:p w:rsidR="00197C7D" w:rsidRPr="00BD2F4E" w:rsidP="00C53D1D" w14:paraId="3F526FFD" w14:textId="77777777">
      <w:pPr>
        <w:widowControl w:val="0"/>
        <w:shd w:val="clear" w:color="auto" w:fill="FFFFFF"/>
        <w:tabs>
          <w:tab w:val="clear" w:pos="567"/>
        </w:tabs>
        <w:spacing w:line="240" w:lineRule="auto"/>
        <w:rPr>
          <w:color w:val="000000"/>
          <w:lang w:val="en-US"/>
        </w:rPr>
      </w:pPr>
    </w:p>
    <w:p w:rsidR="00197C7D" w:rsidRPr="00BD2F4E" w:rsidP="00C53D1D" w14:paraId="3F526FFE" w14:textId="77777777">
      <w:pPr>
        <w:keepNext/>
        <w:widowControl w:val="0"/>
        <w:shd w:val="clear" w:color="auto" w:fill="FFFFFF"/>
        <w:tabs>
          <w:tab w:val="clear" w:pos="567"/>
        </w:tabs>
        <w:spacing w:line="240" w:lineRule="auto"/>
        <w:ind w:left="567" w:hanging="567"/>
        <w:rPr>
          <w:color w:val="000000"/>
          <w:lang w:val="en-US"/>
        </w:rPr>
      </w:pPr>
      <w:r w:rsidRPr="00BD2F4E">
        <w:rPr>
          <w:b/>
          <w:color w:val="000000"/>
          <w:lang w:val="en-US"/>
        </w:rPr>
        <w:t>2.</w:t>
      </w:r>
      <w:r w:rsidRPr="00BD2F4E">
        <w:rPr>
          <w:b/>
          <w:color w:val="000000"/>
          <w:lang w:val="en-US"/>
        </w:rPr>
        <w:tab/>
        <w:t>QUALITATIVE AND QUANTITATIVE COMPOSITION</w:t>
      </w:r>
    </w:p>
    <w:p w:rsidR="00197C7D" w:rsidRPr="00BD2F4E" w:rsidP="00C53D1D" w14:paraId="3F526FFF" w14:textId="77777777">
      <w:pPr>
        <w:keepNext/>
        <w:widowControl w:val="0"/>
        <w:shd w:val="clear" w:color="auto" w:fill="FFFFFF"/>
        <w:tabs>
          <w:tab w:val="clear" w:pos="567"/>
        </w:tabs>
        <w:spacing w:line="240" w:lineRule="auto"/>
        <w:rPr>
          <w:i/>
          <w:color w:val="000000"/>
          <w:szCs w:val="22"/>
          <w:lang w:val="en-US"/>
        </w:rPr>
      </w:pPr>
    </w:p>
    <w:p w:rsidR="00DC47CA" w:rsidRPr="00BD2F4E" w:rsidP="00C53D1D" w14:paraId="3F527000"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90 mg film</w:t>
      </w:r>
      <w:r w:rsidRPr="00BD2F4E" w:rsidR="00FF09B5">
        <w:rPr>
          <w:color w:val="000000"/>
          <w:sz w:val="22"/>
          <w:szCs w:val="22"/>
          <w:u w:val="single"/>
        </w:rPr>
        <w:noBreakHyphen/>
      </w:r>
      <w:r w:rsidRPr="00BD2F4E">
        <w:rPr>
          <w:color w:val="000000"/>
          <w:sz w:val="22"/>
          <w:szCs w:val="22"/>
          <w:u w:val="single"/>
        </w:rPr>
        <w:t>coated tablets</w:t>
      </w:r>
    </w:p>
    <w:p w:rsidR="00367D23" w:rsidRPr="00BD2F4E" w:rsidP="00C53D1D" w14:paraId="3F527001" w14:textId="77777777">
      <w:pPr>
        <w:pStyle w:val="Text"/>
        <w:widowControl w:val="0"/>
        <w:shd w:val="clear" w:color="auto" w:fill="FFFFFF"/>
        <w:spacing w:before="0"/>
        <w:jc w:val="left"/>
        <w:rPr>
          <w:color w:val="000000"/>
          <w:sz w:val="22"/>
          <w:szCs w:val="22"/>
        </w:rPr>
      </w:pPr>
      <w:r w:rsidRPr="00BD2F4E">
        <w:rPr>
          <w:color w:val="000000"/>
          <w:sz w:val="22"/>
          <w:szCs w:val="22"/>
        </w:rPr>
        <w:t>Each film</w:t>
      </w:r>
      <w:r w:rsidRPr="00BD2F4E" w:rsidR="00FF09B5">
        <w:rPr>
          <w:color w:val="000000"/>
          <w:sz w:val="22"/>
          <w:szCs w:val="22"/>
        </w:rPr>
        <w:noBreakHyphen/>
      </w:r>
      <w:r w:rsidRPr="00BD2F4E">
        <w:rPr>
          <w:color w:val="000000"/>
          <w:sz w:val="22"/>
          <w:szCs w:val="22"/>
        </w:rPr>
        <w:t>coated tablet contains 90 mg deferasirox.</w:t>
      </w:r>
    </w:p>
    <w:p w:rsidR="00DC47CA" w:rsidRPr="00BD2F4E" w:rsidP="00C53D1D" w14:paraId="3F527002" w14:textId="77777777">
      <w:pPr>
        <w:pStyle w:val="Text"/>
        <w:widowControl w:val="0"/>
        <w:shd w:val="clear" w:color="auto" w:fill="FFFFFF"/>
        <w:spacing w:before="0"/>
        <w:jc w:val="left"/>
        <w:rPr>
          <w:color w:val="000000"/>
          <w:sz w:val="22"/>
          <w:szCs w:val="22"/>
        </w:rPr>
      </w:pPr>
    </w:p>
    <w:p w:rsidR="00DC47CA" w:rsidRPr="00BD2F4E" w:rsidP="00C53D1D" w14:paraId="3F527003"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180 mg film</w:t>
      </w:r>
      <w:r w:rsidRPr="00BD2F4E" w:rsidR="00FF09B5">
        <w:rPr>
          <w:color w:val="000000"/>
          <w:sz w:val="22"/>
          <w:szCs w:val="22"/>
          <w:u w:val="single"/>
        </w:rPr>
        <w:noBreakHyphen/>
      </w:r>
      <w:r w:rsidRPr="00BD2F4E">
        <w:rPr>
          <w:color w:val="000000"/>
          <w:sz w:val="22"/>
          <w:szCs w:val="22"/>
          <w:u w:val="single"/>
        </w:rPr>
        <w:t>coated tablets</w:t>
      </w:r>
    </w:p>
    <w:p w:rsidR="00367D23" w:rsidRPr="00BD2F4E" w:rsidP="00C53D1D" w14:paraId="3F527004" w14:textId="77777777">
      <w:pPr>
        <w:pStyle w:val="Text"/>
        <w:widowControl w:val="0"/>
        <w:shd w:val="clear" w:color="auto" w:fill="FFFFFF"/>
        <w:spacing w:before="0"/>
        <w:jc w:val="left"/>
        <w:rPr>
          <w:color w:val="000000"/>
          <w:sz w:val="22"/>
          <w:szCs w:val="22"/>
        </w:rPr>
      </w:pPr>
      <w:r w:rsidRPr="00BD2F4E">
        <w:rPr>
          <w:color w:val="000000"/>
          <w:sz w:val="22"/>
          <w:szCs w:val="22"/>
        </w:rPr>
        <w:t>Each film</w:t>
      </w:r>
      <w:r w:rsidRPr="00BD2F4E" w:rsidR="00FF09B5">
        <w:rPr>
          <w:color w:val="000000"/>
          <w:sz w:val="22"/>
          <w:szCs w:val="22"/>
        </w:rPr>
        <w:noBreakHyphen/>
      </w:r>
      <w:r w:rsidRPr="00BD2F4E">
        <w:rPr>
          <w:color w:val="000000"/>
          <w:sz w:val="22"/>
          <w:szCs w:val="22"/>
        </w:rPr>
        <w:t>coated tablet contains 180 mg deferasirox.</w:t>
      </w:r>
    </w:p>
    <w:p w:rsidR="00DC47CA" w:rsidRPr="00BD2F4E" w:rsidP="00C53D1D" w14:paraId="3F527005" w14:textId="77777777">
      <w:pPr>
        <w:pStyle w:val="Text"/>
        <w:widowControl w:val="0"/>
        <w:shd w:val="clear" w:color="auto" w:fill="FFFFFF"/>
        <w:spacing w:before="0"/>
        <w:jc w:val="left"/>
        <w:rPr>
          <w:color w:val="000000"/>
          <w:sz w:val="22"/>
          <w:szCs w:val="22"/>
        </w:rPr>
      </w:pPr>
    </w:p>
    <w:p w:rsidR="00DC47CA" w:rsidRPr="00BD2F4E" w:rsidP="00C53D1D" w14:paraId="3F527006"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360 mg film</w:t>
      </w:r>
      <w:r w:rsidRPr="00BD2F4E" w:rsidR="00FF09B5">
        <w:rPr>
          <w:color w:val="000000"/>
          <w:sz w:val="22"/>
          <w:szCs w:val="22"/>
          <w:u w:val="single"/>
        </w:rPr>
        <w:noBreakHyphen/>
      </w:r>
      <w:r w:rsidRPr="00BD2F4E">
        <w:rPr>
          <w:color w:val="000000"/>
          <w:sz w:val="22"/>
          <w:szCs w:val="22"/>
          <w:u w:val="single"/>
        </w:rPr>
        <w:t>coated tablets</w:t>
      </w:r>
    </w:p>
    <w:p w:rsidR="00197C7D" w:rsidRPr="00BD2F4E" w:rsidP="00C53D1D" w14:paraId="3F527007" w14:textId="77777777">
      <w:pPr>
        <w:pStyle w:val="Text"/>
        <w:widowControl w:val="0"/>
        <w:shd w:val="clear" w:color="auto" w:fill="FFFFFF"/>
        <w:spacing w:before="0"/>
        <w:jc w:val="left"/>
        <w:rPr>
          <w:color w:val="000000"/>
          <w:sz w:val="22"/>
          <w:szCs w:val="22"/>
        </w:rPr>
      </w:pPr>
      <w:r w:rsidRPr="00BD2F4E">
        <w:rPr>
          <w:color w:val="000000"/>
          <w:sz w:val="22"/>
          <w:szCs w:val="22"/>
        </w:rPr>
        <w:t>Each film</w:t>
      </w:r>
      <w:r w:rsidRPr="00BD2F4E" w:rsidR="00FF09B5">
        <w:rPr>
          <w:color w:val="000000"/>
          <w:sz w:val="22"/>
          <w:szCs w:val="22"/>
        </w:rPr>
        <w:noBreakHyphen/>
      </w:r>
      <w:r w:rsidRPr="00BD2F4E">
        <w:rPr>
          <w:color w:val="000000"/>
          <w:sz w:val="22"/>
          <w:szCs w:val="22"/>
        </w:rPr>
        <w:t>coated tablet contains 360 mg deferasirox.</w:t>
      </w:r>
    </w:p>
    <w:p w:rsidR="00197C7D" w:rsidRPr="00BD2F4E" w:rsidP="00C53D1D" w14:paraId="3F527008" w14:textId="77777777">
      <w:pPr>
        <w:widowControl w:val="0"/>
        <w:shd w:val="clear" w:color="auto" w:fill="FFFFFF"/>
        <w:tabs>
          <w:tab w:val="clear" w:pos="567"/>
        </w:tabs>
        <w:spacing w:line="240" w:lineRule="auto"/>
        <w:rPr>
          <w:color w:val="000000"/>
          <w:szCs w:val="22"/>
        </w:rPr>
      </w:pPr>
    </w:p>
    <w:p w:rsidR="00197C7D" w:rsidRPr="00BD2F4E" w:rsidP="00C53D1D" w14:paraId="3F527009" w14:textId="77777777">
      <w:pPr>
        <w:widowControl w:val="0"/>
        <w:shd w:val="clear" w:color="auto" w:fill="FFFFFF"/>
        <w:tabs>
          <w:tab w:val="clear" w:pos="567"/>
        </w:tabs>
        <w:spacing w:line="240" w:lineRule="auto"/>
        <w:rPr>
          <w:color w:val="000000"/>
          <w:szCs w:val="22"/>
        </w:rPr>
      </w:pPr>
      <w:r w:rsidRPr="00BD2F4E">
        <w:rPr>
          <w:color w:val="000000"/>
          <w:szCs w:val="22"/>
        </w:rPr>
        <w:t>For the full list of excipients, see section 6.1.</w:t>
      </w:r>
    </w:p>
    <w:p w:rsidR="00197C7D" w:rsidRPr="00BD2F4E" w:rsidP="00C53D1D" w14:paraId="3F52700A" w14:textId="77777777">
      <w:pPr>
        <w:widowControl w:val="0"/>
        <w:shd w:val="clear" w:color="auto" w:fill="FFFFFF"/>
        <w:tabs>
          <w:tab w:val="clear" w:pos="567"/>
        </w:tabs>
        <w:spacing w:line="240" w:lineRule="auto"/>
        <w:rPr>
          <w:color w:val="000000"/>
          <w:szCs w:val="22"/>
        </w:rPr>
      </w:pPr>
    </w:p>
    <w:p w:rsidR="00197C7D" w:rsidRPr="00BD2F4E" w:rsidP="00C53D1D" w14:paraId="3F52700B" w14:textId="77777777">
      <w:pPr>
        <w:widowControl w:val="0"/>
        <w:shd w:val="clear" w:color="auto" w:fill="FFFFFF"/>
        <w:tabs>
          <w:tab w:val="clear" w:pos="567"/>
        </w:tabs>
        <w:spacing w:line="240" w:lineRule="auto"/>
        <w:rPr>
          <w:color w:val="000000"/>
          <w:szCs w:val="22"/>
        </w:rPr>
      </w:pPr>
    </w:p>
    <w:p w:rsidR="00197C7D" w:rsidRPr="00BD2F4E" w:rsidP="00C53D1D" w14:paraId="3F52700C" w14:textId="77777777">
      <w:pPr>
        <w:keepNext/>
        <w:widowControl w:val="0"/>
        <w:shd w:val="clear" w:color="auto" w:fill="FFFFFF"/>
        <w:tabs>
          <w:tab w:val="clear" w:pos="567"/>
        </w:tabs>
        <w:spacing w:line="240" w:lineRule="auto"/>
        <w:ind w:left="567" w:hanging="567"/>
        <w:rPr>
          <w:caps/>
          <w:color w:val="000000"/>
        </w:rPr>
      </w:pPr>
      <w:r w:rsidRPr="00BD2F4E">
        <w:rPr>
          <w:b/>
          <w:color w:val="000000"/>
        </w:rPr>
        <w:t>3.</w:t>
      </w:r>
      <w:r w:rsidRPr="00BD2F4E">
        <w:rPr>
          <w:b/>
          <w:color w:val="000000"/>
        </w:rPr>
        <w:tab/>
        <w:t xml:space="preserve">PHARMACEUTICAL </w:t>
      </w:r>
      <w:r w:rsidRPr="00BD2F4E">
        <w:rPr>
          <w:b/>
          <w:caps/>
          <w:color w:val="000000"/>
        </w:rPr>
        <w:t>form</w:t>
      </w:r>
    </w:p>
    <w:p w:rsidR="00197C7D" w:rsidRPr="00BD2F4E" w:rsidP="00C53D1D" w14:paraId="3F52700D" w14:textId="77777777">
      <w:pPr>
        <w:pStyle w:val="Text"/>
        <w:keepNext/>
        <w:widowControl w:val="0"/>
        <w:shd w:val="clear" w:color="auto" w:fill="FFFFFF"/>
        <w:spacing w:before="0"/>
        <w:jc w:val="left"/>
        <w:rPr>
          <w:color w:val="000000"/>
          <w:sz w:val="22"/>
          <w:szCs w:val="22"/>
        </w:rPr>
      </w:pPr>
    </w:p>
    <w:p w:rsidR="00197C7D" w:rsidRPr="00BD2F4E" w:rsidP="00C53D1D" w14:paraId="3F52700E" w14:textId="77777777">
      <w:pPr>
        <w:pStyle w:val="Text"/>
        <w:widowControl w:val="0"/>
        <w:shd w:val="clear" w:color="auto" w:fill="FFFFFF"/>
        <w:spacing w:before="0"/>
        <w:jc w:val="left"/>
        <w:rPr>
          <w:color w:val="000000"/>
          <w:sz w:val="22"/>
          <w:szCs w:val="22"/>
        </w:rPr>
      </w:pPr>
      <w:r w:rsidRPr="00BD2F4E">
        <w:rPr>
          <w:color w:val="000000"/>
          <w:sz w:val="22"/>
          <w:szCs w:val="22"/>
        </w:rPr>
        <w:t>Film</w:t>
      </w:r>
      <w:r w:rsidRPr="00BD2F4E" w:rsidR="00FF09B5">
        <w:rPr>
          <w:color w:val="000000"/>
          <w:sz w:val="22"/>
          <w:szCs w:val="22"/>
        </w:rPr>
        <w:noBreakHyphen/>
      </w:r>
      <w:r w:rsidRPr="00BD2F4E">
        <w:rPr>
          <w:color w:val="000000"/>
          <w:sz w:val="22"/>
          <w:szCs w:val="22"/>
        </w:rPr>
        <w:t>coated</w:t>
      </w:r>
      <w:r w:rsidRPr="00BD2F4E">
        <w:rPr>
          <w:color w:val="000000"/>
          <w:sz w:val="22"/>
          <w:szCs w:val="22"/>
        </w:rPr>
        <w:t xml:space="preserve"> tablet</w:t>
      </w:r>
    </w:p>
    <w:p w:rsidR="00197C7D" w:rsidRPr="00BD2F4E" w:rsidP="00C53D1D" w14:paraId="3F52700F" w14:textId="77777777">
      <w:pPr>
        <w:pStyle w:val="Text"/>
        <w:widowControl w:val="0"/>
        <w:shd w:val="clear" w:color="auto" w:fill="FFFFFF"/>
        <w:spacing w:before="0"/>
        <w:jc w:val="left"/>
        <w:rPr>
          <w:color w:val="000000"/>
          <w:sz w:val="22"/>
          <w:szCs w:val="22"/>
        </w:rPr>
      </w:pPr>
    </w:p>
    <w:p w:rsidR="00DC47CA" w:rsidRPr="00BD2F4E" w:rsidP="00C53D1D" w14:paraId="3F527010"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90 mg film</w:t>
      </w:r>
      <w:r w:rsidRPr="00BD2F4E" w:rsidR="00FF09B5">
        <w:rPr>
          <w:color w:val="000000"/>
          <w:sz w:val="22"/>
          <w:szCs w:val="22"/>
          <w:u w:val="single"/>
        </w:rPr>
        <w:noBreakHyphen/>
      </w:r>
      <w:r w:rsidRPr="00BD2F4E">
        <w:rPr>
          <w:color w:val="000000"/>
          <w:sz w:val="22"/>
          <w:szCs w:val="22"/>
          <w:u w:val="single"/>
        </w:rPr>
        <w:t>coated tablets</w:t>
      </w:r>
    </w:p>
    <w:p w:rsidR="008962F6" w:rsidRPr="00BD2F4E" w:rsidP="00C53D1D" w14:paraId="3F527011" w14:textId="77777777">
      <w:pPr>
        <w:pStyle w:val="Text"/>
        <w:widowControl w:val="0"/>
        <w:shd w:val="clear" w:color="auto" w:fill="FFFFFF"/>
        <w:spacing w:before="0"/>
        <w:rPr>
          <w:color w:val="000000"/>
          <w:sz w:val="22"/>
          <w:szCs w:val="22"/>
        </w:rPr>
      </w:pPr>
      <w:r w:rsidRPr="00BD2F4E">
        <w:rPr>
          <w:color w:val="000000"/>
          <w:sz w:val="22"/>
          <w:szCs w:val="22"/>
        </w:rPr>
        <w:t>Light blue, ovaloid, biconvex film</w:t>
      </w:r>
      <w:r w:rsidRPr="00BD2F4E" w:rsidR="00FF09B5">
        <w:rPr>
          <w:color w:val="000000"/>
          <w:sz w:val="22"/>
          <w:szCs w:val="22"/>
        </w:rPr>
        <w:noBreakHyphen/>
      </w:r>
      <w:r w:rsidRPr="00BD2F4E">
        <w:rPr>
          <w:color w:val="000000"/>
          <w:sz w:val="22"/>
          <w:szCs w:val="22"/>
        </w:rPr>
        <w:t>coated tablet with bevelled edges and imprints (NVR on one face and 90 on the other).</w:t>
      </w:r>
      <w:r w:rsidRPr="00BD2F4E" w:rsidR="007C1020">
        <w:rPr>
          <w:color w:val="000000"/>
          <w:sz w:val="22"/>
          <w:szCs w:val="22"/>
        </w:rPr>
        <w:t xml:space="preserve"> </w:t>
      </w:r>
      <w:r w:rsidRPr="00BD2F4E" w:rsidR="007C1020">
        <w:rPr>
          <w:sz w:val="22"/>
          <w:szCs w:val="22"/>
        </w:rPr>
        <w:t xml:space="preserve">Approximate tablet dimensions </w:t>
      </w:r>
      <w:r w:rsidRPr="00BD2F4E" w:rsidR="00BE7632">
        <w:rPr>
          <w:sz w:val="22"/>
          <w:szCs w:val="22"/>
        </w:rPr>
        <w:t>10.7 </w:t>
      </w:r>
      <w:r w:rsidRPr="00BD2F4E" w:rsidR="007C1020">
        <w:rPr>
          <w:sz w:val="22"/>
          <w:szCs w:val="22"/>
        </w:rPr>
        <w:t xml:space="preserve">mm x </w:t>
      </w:r>
      <w:r w:rsidRPr="00BD2F4E" w:rsidR="00BE7632">
        <w:rPr>
          <w:sz w:val="22"/>
          <w:szCs w:val="22"/>
        </w:rPr>
        <w:t>4.2 </w:t>
      </w:r>
      <w:r w:rsidRPr="00BD2F4E" w:rsidR="007C1020">
        <w:rPr>
          <w:sz w:val="22"/>
          <w:szCs w:val="22"/>
        </w:rPr>
        <w:t>mm.</w:t>
      </w:r>
    </w:p>
    <w:p w:rsidR="00DC47CA" w:rsidRPr="00BD2F4E" w:rsidP="00C53D1D" w14:paraId="3F527012" w14:textId="77777777">
      <w:pPr>
        <w:pStyle w:val="Text"/>
        <w:widowControl w:val="0"/>
        <w:shd w:val="clear" w:color="auto" w:fill="FFFFFF"/>
        <w:spacing w:before="0"/>
        <w:jc w:val="left"/>
        <w:rPr>
          <w:color w:val="000000"/>
          <w:sz w:val="22"/>
          <w:szCs w:val="22"/>
        </w:rPr>
      </w:pPr>
    </w:p>
    <w:p w:rsidR="00DC47CA" w:rsidRPr="00BD2F4E" w:rsidP="00C53D1D" w14:paraId="3F527013"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180 mg film</w:t>
      </w:r>
      <w:r w:rsidRPr="00BD2F4E" w:rsidR="00FF09B5">
        <w:rPr>
          <w:color w:val="000000"/>
          <w:sz w:val="22"/>
          <w:szCs w:val="22"/>
          <w:u w:val="single"/>
        </w:rPr>
        <w:noBreakHyphen/>
      </w:r>
      <w:r w:rsidRPr="00BD2F4E">
        <w:rPr>
          <w:color w:val="000000"/>
          <w:sz w:val="22"/>
          <w:szCs w:val="22"/>
          <w:u w:val="single"/>
        </w:rPr>
        <w:t>coated tablets</w:t>
      </w:r>
    </w:p>
    <w:p w:rsidR="008962F6" w:rsidRPr="00BD2F4E" w:rsidP="00C53D1D" w14:paraId="3F527014" w14:textId="77777777">
      <w:pPr>
        <w:pStyle w:val="Text"/>
        <w:widowControl w:val="0"/>
        <w:shd w:val="clear" w:color="auto" w:fill="FFFFFF"/>
        <w:spacing w:before="0"/>
        <w:jc w:val="left"/>
        <w:rPr>
          <w:color w:val="000000"/>
          <w:sz w:val="22"/>
          <w:szCs w:val="22"/>
        </w:rPr>
      </w:pPr>
      <w:r w:rsidRPr="00BD2F4E">
        <w:rPr>
          <w:color w:val="000000"/>
          <w:sz w:val="22"/>
          <w:szCs w:val="22"/>
        </w:rPr>
        <w:t>Medium blue, ovaloid, biconvex film</w:t>
      </w:r>
      <w:r w:rsidRPr="00BD2F4E" w:rsidR="00FF09B5">
        <w:rPr>
          <w:color w:val="000000"/>
          <w:sz w:val="22"/>
          <w:szCs w:val="22"/>
        </w:rPr>
        <w:noBreakHyphen/>
      </w:r>
      <w:r w:rsidRPr="00BD2F4E">
        <w:rPr>
          <w:color w:val="000000"/>
          <w:sz w:val="22"/>
          <w:szCs w:val="22"/>
        </w:rPr>
        <w:t>coated tablet with bevelled edges and imprints (NVR on one face and 180 on the other).</w:t>
      </w:r>
      <w:r w:rsidRPr="00BD2F4E" w:rsidR="007C1020">
        <w:rPr>
          <w:color w:val="000000"/>
          <w:sz w:val="22"/>
          <w:szCs w:val="22"/>
        </w:rPr>
        <w:t xml:space="preserve"> </w:t>
      </w:r>
      <w:r w:rsidRPr="00BD2F4E" w:rsidR="007C1020">
        <w:rPr>
          <w:sz w:val="22"/>
          <w:szCs w:val="22"/>
        </w:rPr>
        <w:t xml:space="preserve">Approximate tablet dimensions </w:t>
      </w:r>
      <w:r w:rsidRPr="00BD2F4E" w:rsidR="00BE7632">
        <w:rPr>
          <w:sz w:val="22"/>
          <w:szCs w:val="22"/>
        </w:rPr>
        <w:t>14 </w:t>
      </w:r>
      <w:r w:rsidRPr="00BD2F4E" w:rsidR="007C1020">
        <w:rPr>
          <w:sz w:val="22"/>
          <w:szCs w:val="22"/>
        </w:rPr>
        <w:t xml:space="preserve">mm x </w:t>
      </w:r>
      <w:r w:rsidRPr="00BD2F4E" w:rsidR="00BE7632">
        <w:rPr>
          <w:sz w:val="22"/>
          <w:szCs w:val="22"/>
        </w:rPr>
        <w:t>5.5 </w:t>
      </w:r>
      <w:r w:rsidRPr="00BD2F4E" w:rsidR="007C1020">
        <w:rPr>
          <w:sz w:val="22"/>
          <w:szCs w:val="22"/>
        </w:rPr>
        <w:t>mm.</w:t>
      </w:r>
    </w:p>
    <w:p w:rsidR="00DC47CA" w:rsidRPr="00BD2F4E" w:rsidP="00C53D1D" w14:paraId="3F527015" w14:textId="77777777">
      <w:pPr>
        <w:pStyle w:val="Text"/>
        <w:widowControl w:val="0"/>
        <w:shd w:val="clear" w:color="auto" w:fill="FFFFFF"/>
        <w:spacing w:before="0"/>
        <w:jc w:val="left"/>
        <w:rPr>
          <w:color w:val="000000"/>
          <w:sz w:val="22"/>
          <w:szCs w:val="22"/>
        </w:rPr>
      </w:pPr>
    </w:p>
    <w:p w:rsidR="00DC47CA" w:rsidRPr="00BD2F4E" w:rsidP="00C53D1D" w14:paraId="3F527016"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360 mg film</w:t>
      </w:r>
      <w:r w:rsidRPr="00BD2F4E" w:rsidR="00FF09B5">
        <w:rPr>
          <w:color w:val="000000"/>
          <w:sz w:val="22"/>
          <w:szCs w:val="22"/>
          <w:u w:val="single"/>
        </w:rPr>
        <w:noBreakHyphen/>
      </w:r>
      <w:r w:rsidRPr="00BD2F4E">
        <w:rPr>
          <w:color w:val="000000"/>
          <w:sz w:val="22"/>
          <w:szCs w:val="22"/>
          <w:u w:val="single"/>
        </w:rPr>
        <w:t>coated tablets</w:t>
      </w:r>
    </w:p>
    <w:p w:rsidR="008962F6" w:rsidRPr="00BD2F4E" w:rsidP="00C53D1D" w14:paraId="3F527017" w14:textId="77777777">
      <w:pPr>
        <w:pStyle w:val="Text"/>
        <w:widowControl w:val="0"/>
        <w:shd w:val="clear" w:color="auto" w:fill="FFFFFF"/>
        <w:spacing w:before="0"/>
        <w:jc w:val="left"/>
        <w:rPr>
          <w:color w:val="000000"/>
          <w:sz w:val="22"/>
          <w:szCs w:val="22"/>
        </w:rPr>
      </w:pPr>
      <w:r w:rsidRPr="00BD2F4E">
        <w:rPr>
          <w:color w:val="000000"/>
          <w:sz w:val="22"/>
          <w:szCs w:val="22"/>
        </w:rPr>
        <w:t>Dark blue, ovaloid, biconvex film</w:t>
      </w:r>
      <w:r w:rsidRPr="00BD2F4E" w:rsidR="00FF09B5">
        <w:rPr>
          <w:color w:val="000000"/>
          <w:sz w:val="22"/>
          <w:szCs w:val="22"/>
        </w:rPr>
        <w:noBreakHyphen/>
      </w:r>
      <w:r w:rsidRPr="00BD2F4E">
        <w:rPr>
          <w:color w:val="000000"/>
          <w:sz w:val="22"/>
          <w:szCs w:val="22"/>
        </w:rPr>
        <w:t>coated tablet with bevelled edges</w:t>
      </w:r>
      <w:r w:rsidRPr="00BD2F4E">
        <w:rPr>
          <w:sz w:val="22"/>
          <w:szCs w:val="22"/>
        </w:rPr>
        <w:t xml:space="preserve"> </w:t>
      </w:r>
      <w:r w:rsidRPr="00BD2F4E">
        <w:rPr>
          <w:color w:val="000000"/>
          <w:sz w:val="22"/>
          <w:szCs w:val="22"/>
        </w:rPr>
        <w:t>and imprints (NVR on one face and 360 on the other).</w:t>
      </w:r>
      <w:r w:rsidRPr="00BD2F4E" w:rsidR="007C1020">
        <w:rPr>
          <w:color w:val="000000"/>
          <w:sz w:val="22"/>
          <w:szCs w:val="22"/>
        </w:rPr>
        <w:t xml:space="preserve"> </w:t>
      </w:r>
      <w:r w:rsidRPr="00BD2F4E" w:rsidR="007C1020">
        <w:rPr>
          <w:sz w:val="22"/>
          <w:szCs w:val="22"/>
        </w:rPr>
        <w:t xml:space="preserve">Approximate tablet dimensions </w:t>
      </w:r>
      <w:r w:rsidRPr="00BD2F4E" w:rsidR="00BE7632">
        <w:rPr>
          <w:sz w:val="22"/>
          <w:szCs w:val="22"/>
        </w:rPr>
        <w:t>17 </w:t>
      </w:r>
      <w:r w:rsidRPr="00BD2F4E" w:rsidR="007C1020">
        <w:rPr>
          <w:sz w:val="22"/>
          <w:szCs w:val="22"/>
        </w:rPr>
        <w:t xml:space="preserve">mm x </w:t>
      </w:r>
      <w:r w:rsidRPr="00BD2F4E" w:rsidR="00BE7632">
        <w:rPr>
          <w:sz w:val="22"/>
          <w:szCs w:val="22"/>
        </w:rPr>
        <w:t>6.7 </w:t>
      </w:r>
      <w:r w:rsidRPr="00BD2F4E" w:rsidR="007C1020">
        <w:rPr>
          <w:sz w:val="22"/>
          <w:szCs w:val="22"/>
        </w:rPr>
        <w:t>mm.</w:t>
      </w:r>
    </w:p>
    <w:p w:rsidR="00197C7D" w:rsidRPr="00BD2F4E" w:rsidP="00C53D1D" w14:paraId="3F527018" w14:textId="77777777">
      <w:pPr>
        <w:widowControl w:val="0"/>
        <w:shd w:val="clear" w:color="auto" w:fill="FFFFFF"/>
        <w:tabs>
          <w:tab w:val="clear" w:pos="567"/>
        </w:tabs>
        <w:spacing w:line="240" w:lineRule="auto"/>
        <w:rPr>
          <w:color w:val="000000"/>
          <w:szCs w:val="22"/>
          <w:lang w:val="en-US"/>
        </w:rPr>
      </w:pPr>
    </w:p>
    <w:p w:rsidR="00197C7D" w:rsidRPr="00BD2F4E" w:rsidP="00C53D1D" w14:paraId="3F527019" w14:textId="77777777">
      <w:pPr>
        <w:widowControl w:val="0"/>
        <w:shd w:val="clear" w:color="auto" w:fill="FFFFFF"/>
        <w:tabs>
          <w:tab w:val="clear" w:pos="567"/>
        </w:tabs>
        <w:spacing w:line="240" w:lineRule="auto"/>
        <w:rPr>
          <w:color w:val="000000"/>
          <w:szCs w:val="22"/>
        </w:rPr>
      </w:pPr>
    </w:p>
    <w:p w:rsidR="00197C7D" w:rsidRPr="00BD2F4E" w:rsidP="00C53D1D" w14:paraId="3F52701A" w14:textId="77777777">
      <w:pPr>
        <w:keepNext/>
        <w:widowControl w:val="0"/>
        <w:shd w:val="clear" w:color="auto" w:fill="FFFFFF"/>
        <w:tabs>
          <w:tab w:val="clear" w:pos="567"/>
        </w:tabs>
        <w:spacing w:line="240" w:lineRule="auto"/>
        <w:ind w:left="567" w:hanging="567"/>
        <w:rPr>
          <w:caps/>
          <w:color w:val="000000"/>
        </w:rPr>
      </w:pPr>
      <w:r w:rsidRPr="00BD2F4E">
        <w:rPr>
          <w:b/>
          <w:caps/>
          <w:color w:val="000000"/>
        </w:rPr>
        <w:t>4.</w:t>
      </w:r>
      <w:r w:rsidRPr="00BD2F4E">
        <w:rPr>
          <w:b/>
          <w:caps/>
          <w:color w:val="000000"/>
        </w:rPr>
        <w:tab/>
        <w:t>Clinical particulars</w:t>
      </w:r>
    </w:p>
    <w:p w:rsidR="00197C7D" w:rsidRPr="00BD2F4E" w:rsidP="00C53D1D" w14:paraId="3F52701B" w14:textId="77777777">
      <w:pPr>
        <w:keepNext/>
        <w:widowControl w:val="0"/>
        <w:shd w:val="clear" w:color="auto" w:fill="FFFFFF"/>
        <w:tabs>
          <w:tab w:val="clear" w:pos="567"/>
        </w:tabs>
        <w:spacing w:line="240" w:lineRule="auto"/>
        <w:rPr>
          <w:color w:val="000000"/>
        </w:rPr>
      </w:pPr>
    </w:p>
    <w:p w:rsidR="00197C7D" w:rsidRPr="00BD2F4E" w:rsidP="00C53D1D" w14:paraId="3F52701C" w14:textId="77777777">
      <w:pPr>
        <w:keepNext/>
        <w:widowControl w:val="0"/>
        <w:shd w:val="clear" w:color="auto" w:fill="FFFFFF"/>
        <w:tabs>
          <w:tab w:val="clear" w:pos="567"/>
        </w:tabs>
        <w:spacing w:line="240" w:lineRule="auto"/>
        <w:ind w:left="567" w:hanging="567"/>
        <w:rPr>
          <w:color w:val="000000"/>
        </w:rPr>
      </w:pPr>
      <w:r w:rsidRPr="00BD2F4E">
        <w:rPr>
          <w:b/>
          <w:color w:val="000000"/>
        </w:rPr>
        <w:t>4.1</w:t>
      </w:r>
      <w:r w:rsidRPr="00BD2F4E">
        <w:rPr>
          <w:b/>
          <w:color w:val="000000"/>
        </w:rPr>
        <w:tab/>
        <w:t>Therapeutic indications</w:t>
      </w:r>
    </w:p>
    <w:p w:rsidR="00197C7D" w:rsidRPr="00BD2F4E" w:rsidP="00C53D1D" w14:paraId="3F52701D" w14:textId="77777777">
      <w:pPr>
        <w:keepNext/>
        <w:widowControl w:val="0"/>
        <w:shd w:val="clear" w:color="auto" w:fill="FFFFFF"/>
        <w:tabs>
          <w:tab w:val="clear" w:pos="567"/>
        </w:tabs>
        <w:spacing w:line="240" w:lineRule="auto"/>
        <w:rPr>
          <w:color w:val="000000"/>
          <w:szCs w:val="22"/>
        </w:rPr>
      </w:pPr>
    </w:p>
    <w:p w:rsidR="00197C7D" w:rsidRPr="00BD2F4E" w:rsidP="00C53D1D" w14:paraId="3F52701E" w14:textId="77777777">
      <w:pPr>
        <w:widowControl w:val="0"/>
        <w:shd w:val="clear" w:color="auto" w:fill="FFFFFF"/>
        <w:rPr>
          <w:color w:val="000000"/>
        </w:rPr>
      </w:pPr>
      <w:r w:rsidRPr="00BD2F4E">
        <w:rPr>
          <w:color w:val="000000"/>
        </w:rPr>
        <w:t>EXJADE is indicated for the treatment of chronic iron overload due to frequent blood transfusions (</w:t>
      </w:r>
      <w:r w:rsidRPr="00BD2F4E">
        <w:rPr>
          <w:rFonts w:ascii="Symbol" w:hAnsi="Symbol"/>
          <w:color w:val="000000"/>
          <w:szCs w:val="22"/>
        </w:rPr>
        <w:sym w:font="Symbol" w:char="F0B3"/>
      </w:r>
      <w:r w:rsidRPr="00BD2F4E">
        <w:rPr>
          <w:color w:val="000000"/>
        </w:rPr>
        <w:t>7 ml/kg/month of packed red blood cells) in patients with beta thalassaemia major aged 6 years and older.</w:t>
      </w:r>
    </w:p>
    <w:p w:rsidR="00197C7D" w:rsidRPr="00BD2F4E" w:rsidP="00C53D1D" w14:paraId="3F52701F" w14:textId="77777777">
      <w:pPr>
        <w:pStyle w:val="Text"/>
        <w:widowControl w:val="0"/>
        <w:shd w:val="clear" w:color="auto" w:fill="FFFFFF"/>
        <w:spacing w:before="0"/>
        <w:jc w:val="left"/>
        <w:rPr>
          <w:color w:val="000000"/>
          <w:sz w:val="22"/>
          <w:szCs w:val="22"/>
        </w:rPr>
      </w:pPr>
    </w:p>
    <w:p w:rsidR="00197C7D" w:rsidRPr="00BD2F4E" w:rsidP="00C53D1D" w14:paraId="3F527020" w14:textId="77777777">
      <w:pPr>
        <w:keepNext/>
        <w:widowControl w:val="0"/>
        <w:shd w:val="clear" w:color="auto" w:fill="FFFFFF"/>
        <w:rPr>
          <w:color w:val="000000"/>
        </w:rPr>
      </w:pPr>
      <w:r w:rsidRPr="00BD2F4E">
        <w:rPr>
          <w:color w:val="000000"/>
        </w:rPr>
        <w:t>EXJADE is also indicated for the treatment of chronic iron overload due to blood transfusions when deferoxamine therapy is contraindicated or inadequate in the following patient groups:</w:t>
      </w:r>
    </w:p>
    <w:p w:rsidR="00197C7D" w:rsidRPr="00BD2F4E" w:rsidP="00C53D1D" w14:paraId="3F527021" w14:textId="77777777">
      <w:pPr>
        <w:widowControl w:val="0"/>
        <w:numPr>
          <w:ilvl w:val="0"/>
          <w:numId w:val="22"/>
        </w:numPr>
        <w:shd w:val="clear" w:color="auto" w:fill="FFFFFF"/>
        <w:tabs>
          <w:tab w:val="clear" w:pos="567"/>
          <w:tab w:val="clear" w:pos="1069"/>
        </w:tabs>
        <w:ind w:left="567" w:hanging="567"/>
        <w:rPr>
          <w:color w:val="000000"/>
        </w:rPr>
      </w:pPr>
      <w:r w:rsidRPr="00BD2F4E">
        <w:rPr>
          <w:color w:val="000000"/>
        </w:rPr>
        <w:t xml:space="preserve">in </w:t>
      </w:r>
      <w:r w:rsidRPr="00BD2F4E" w:rsidR="00195ABF">
        <w:rPr>
          <w:color w:val="000000"/>
        </w:rPr>
        <w:t xml:space="preserve">paediatric </w:t>
      </w:r>
      <w:r w:rsidRPr="00BD2F4E">
        <w:rPr>
          <w:color w:val="000000"/>
        </w:rPr>
        <w:t>patients with beta thalassaemia major with iron overload due to frequent blood transfusions (</w:t>
      </w:r>
      <w:r w:rsidRPr="00BD2F4E">
        <w:rPr>
          <w:rFonts w:ascii="Symbol" w:hAnsi="Symbol"/>
          <w:color w:val="000000"/>
          <w:szCs w:val="22"/>
        </w:rPr>
        <w:sym w:font="Symbol" w:char="F0B3"/>
      </w:r>
      <w:r w:rsidRPr="00BD2F4E">
        <w:rPr>
          <w:color w:val="000000"/>
        </w:rPr>
        <w:t>7 ml/kg/month of packed red blood cells) aged 2 to 5 years,</w:t>
      </w:r>
    </w:p>
    <w:p w:rsidR="00197C7D" w:rsidRPr="00BD2F4E" w:rsidP="00C53D1D" w14:paraId="3F527022" w14:textId="77777777">
      <w:pPr>
        <w:widowControl w:val="0"/>
        <w:numPr>
          <w:ilvl w:val="0"/>
          <w:numId w:val="22"/>
        </w:numPr>
        <w:shd w:val="clear" w:color="auto" w:fill="FFFFFF"/>
        <w:tabs>
          <w:tab w:val="clear" w:pos="567"/>
          <w:tab w:val="clear" w:pos="1069"/>
        </w:tabs>
        <w:ind w:left="567" w:hanging="567"/>
        <w:rPr>
          <w:color w:val="000000"/>
        </w:rPr>
      </w:pPr>
      <w:r w:rsidRPr="00BD2F4E">
        <w:rPr>
          <w:color w:val="000000"/>
        </w:rPr>
        <w:t xml:space="preserve">in </w:t>
      </w:r>
      <w:r w:rsidRPr="00BD2F4E" w:rsidR="00195ABF">
        <w:rPr>
          <w:color w:val="000000"/>
        </w:rPr>
        <w:t xml:space="preserve">adult and paediatric </w:t>
      </w:r>
      <w:r w:rsidRPr="00BD2F4E">
        <w:rPr>
          <w:color w:val="000000"/>
        </w:rPr>
        <w:t>patients with beta thalassaemia major with iron overload due to infrequent blood transfusions (</w:t>
      </w:r>
      <w:r w:rsidRPr="00BD2F4E">
        <w:rPr>
          <w:color w:val="000000"/>
          <w:szCs w:val="22"/>
        </w:rPr>
        <w:t>&lt;</w:t>
      </w:r>
      <w:r w:rsidRPr="00BD2F4E">
        <w:rPr>
          <w:color w:val="000000"/>
        </w:rPr>
        <w:t>7 ml/kg/month of packed red blood cells) aged 2 years and older,</w:t>
      </w:r>
    </w:p>
    <w:p w:rsidR="00197C7D" w:rsidRPr="00BD2F4E" w:rsidP="00C53D1D" w14:paraId="3F527023" w14:textId="77777777">
      <w:pPr>
        <w:widowControl w:val="0"/>
        <w:numPr>
          <w:ilvl w:val="0"/>
          <w:numId w:val="22"/>
        </w:numPr>
        <w:shd w:val="clear" w:color="auto" w:fill="FFFFFF"/>
        <w:tabs>
          <w:tab w:val="clear" w:pos="567"/>
          <w:tab w:val="clear" w:pos="1069"/>
        </w:tabs>
        <w:ind w:left="567" w:hanging="567"/>
        <w:rPr>
          <w:color w:val="000000"/>
        </w:rPr>
      </w:pPr>
      <w:r w:rsidRPr="00BD2F4E">
        <w:rPr>
          <w:color w:val="000000"/>
        </w:rPr>
        <w:t xml:space="preserve">in </w:t>
      </w:r>
      <w:r w:rsidRPr="00BD2F4E" w:rsidR="00195ABF">
        <w:rPr>
          <w:color w:val="000000"/>
        </w:rPr>
        <w:t xml:space="preserve">adult and paediatric </w:t>
      </w:r>
      <w:r w:rsidRPr="00BD2F4E">
        <w:rPr>
          <w:color w:val="000000"/>
        </w:rPr>
        <w:t>patients with other anaemias aged 2 years and older.</w:t>
      </w:r>
    </w:p>
    <w:p w:rsidR="00197C7D" w:rsidRPr="00BD2F4E" w:rsidP="00C53D1D" w14:paraId="3F527024" w14:textId="77777777">
      <w:pPr>
        <w:widowControl w:val="0"/>
        <w:shd w:val="clear" w:color="auto" w:fill="FFFFFF"/>
        <w:tabs>
          <w:tab w:val="clear" w:pos="567"/>
        </w:tabs>
        <w:spacing w:line="240" w:lineRule="auto"/>
        <w:rPr>
          <w:color w:val="000000"/>
          <w:szCs w:val="22"/>
          <w:lang w:val="en-US"/>
        </w:rPr>
      </w:pPr>
    </w:p>
    <w:p w:rsidR="00197C7D" w:rsidRPr="00BD2F4E" w:rsidP="00C53D1D" w14:paraId="3F527025"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EXJADE is also indicated for the treatment of chronic iron overload requiring chelation therapy when deferoxamine therapy is contraindicated or inadequate in patients with non</w:t>
      </w:r>
      <w:r w:rsidRPr="00BD2F4E" w:rsidR="00FF09B5">
        <w:rPr>
          <w:color w:val="000000"/>
          <w:szCs w:val="22"/>
          <w:lang w:val="en-US"/>
        </w:rPr>
        <w:noBreakHyphen/>
      </w:r>
      <w:r w:rsidRPr="00BD2F4E">
        <w:rPr>
          <w:color w:val="000000"/>
          <w:szCs w:val="22"/>
          <w:lang w:val="en-US"/>
        </w:rPr>
        <w:t>transfusion</w:t>
      </w:r>
      <w:r w:rsidRPr="00BD2F4E" w:rsidR="00FF09B5">
        <w:rPr>
          <w:color w:val="000000"/>
          <w:szCs w:val="22"/>
          <w:lang w:val="en-US"/>
        </w:rPr>
        <w:noBreakHyphen/>
      </w:r>
      <w:r w:rsidRPr="00BD2F4E">
        <w:rPr>
          <w:color w:val="000000"/>
          <w:szCs w:val="22"/>
          <w:lang w:val="en-US"/>
        </w:rPr>
        <w:t>dependent thalassaemia syndromes aged 10 years and older.</w:t>
      </w:r>
    </w:p>
    <w:p w:rsidR="00197C7D" w:rsidRPr="00BD2F4E" w:rsidP="00C53D1D" w14:paraId="3F527026" w14:textId="77777777">
      <w:pPr>
        <w:widowControl w:val="0"/>
        <w:shd w:val="clear" w:color="auto" w:fill="FFFFFF"/>
        <w:tabs>
          <w:tab w:val="clear" w:pos="567"/>
        </w:tabs>
        <w:spacing w:line="240" w:lineRule="auto"/>
        <w:rPr>
          <w:color w:val="000000"/>
          <w:szCs w:val="22"/>
          <w:lang w:val="en-US"/>
        </w:rPr>
      </w:pPr>
    </w:p>
    <w:p w:rsidR="00197C7D" w:rsidRPr="00BD2F4E" w:rsidP="00C53D1D" w14:paraId="3F527027" w14:textId="77777777">
      <w:pPr>
        <w:keepNext/>
        <w:widowControl w:val="0"/>
        <w:shd w:val="clear" w:color="auto" w:fill="FFFFFF"/>
        <w:tabs>
          <w:tab w:val="clear" w:pos="567"/>
        </w:tabs>
        <w:spacing w:line="240" w:lineRule="auto"/>
        <w:ind w:left="567" w:hanging="567"/>
        <w:rPr>
          <w:color w:val="000000"/>
        </w:rPr>
      </w:pPr>
      <w:r w:rsidRPr="00BD2F4E">
        <w:rPr>
          <w:b/>
          <w:color w:val="000000"/>
        </w:rPr>
        <w:t>4.2</w:t>
      </w:r>
      <w:r w:rsidRPr="00BD2F4E">
        <w:rPr>
          <w:b/>
          <w:color w:val="000000"/>
        </w:rPr>
        <w:tab/>
        <w:t>Posology and method of administration</w:t>
      </w:r>
    </w:p>
    <w:p w:rsidR="00197C7D" w:rsidRPr="00BD2F4E" w:rsidP="00C53D1D" w14:paraId="3F527028" w14:textId="77777777">
      <w:pPr>
        <w:pStyle w:val="Text"/>
        <w:keepNext/>
        <w:widowControl w:val="0"/>
        <w:shd w:val="clear" w:color="auto" w:fill="FFFFFF"/>
        <w:spacing w:before="0"/>
        <w:jc w:val="left"/>
        <w:rPr>
          <w:color w:val="000000"/>
          <w:sz w:val="22"/>
          <w:szCs w:val="22"/>
        </w:rPr>
      </w:pPr>
    </w:p>
    <w:p w:rsidR="00197C7D" w:rsidRPr="00BD2F4E" w:rsidP="00C53D1D" w14:paraId="3F527029" w14:textId="77777777">
      <w:pPr>
        <w:pStyle w:val="Text"/>
        <w:widowControl w:val="0"/>
        <w:shd w:val="clear" w:color="auto" w:fill="FFFFFF"/>
        <w:spacing w:before="0"/>
        <w:jc w:val="left"/>
        <w:rPr>
          <w:color w:val="000000"/>
          <w:sz w:val="22"/>
          <w:szCs w:val="22"/>
        </w:rPr>
      </w:pPr>
      <w:r w:rsidRPr="00BD2F4E">
        <w:rPr>
          <w:color w:val="000000"/>
          <w:sz w:val="22"/>
          <w:szCs w:val="22"/>
        </w:rPr>
        <w:t>Treatment with EXJADE should be initiated and maintained by physicians experienced in the treatment of chronic iron overload.</w:t>
      </w:r>
    </w:p>
    <w:p w:rsidR="00197C7D" w:rsidRPr="00BD2F4E" w:rsidP="00C53D1D" w14:paraId="3F52702A" w14:textId="77777777">
      <w:pPr>
        <w:pStyle w:val="Text"/>
        <w:widowControl w:val="0"/>
        <w:shd w:val="clear" w:color="auto" w:fill="FFFFFF"/>
        <w:spacing w:before="0"/>
        <w:jc w:val="left"/>
        <w:rPr>
          <w:color w:val="000000"/>
          <w:sz w:val="22"/>
          <w:szCs w:val="22"/>
        </w:rPr>
      </w:pPr>
    </w:p>
    <w:p w:rsidR="00A221D1" w:rsidRPr="00BD2F4E" w:rsidP="00C53D1D" w14:paraId="3F52702B"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Posology</w:t>
      </w:r>
    </w:p>
    <w:p w:rsidR="00A221D1" w:rsidRPr="00BD2F4E" w:rsidP="00C53D1D" w14:paraId="3F52702C" w14:textId="77777777">
      <w:pPr>
        <w:pStyle w:val="Text"/>
        <w:keepNext/>
        <w:widowControl w:val="0"/>
        <w:shd w:val="clear" w:color="auto" w:fill="FFFFFF"/>
        <w:spacing w:before="0"/>
        <w:jc w:val="left"/>
        <w:rPr>
          <w:color w:val="000000"/>
          <w:sz w:val="22"/>
          <w:szCs w:val="22"/>
          <w:u w:val="single"/>
        </w:rPr>
      </w:pPr>
    </w:p>
    <w:p w:rsidR="00197C7D" w:rsidRPr="00BD2F4E" w:rsidP="00C53D1D" w14:paraId="3F52702D" w14:textId="77777777">
      <w:pPr>
        <w:pStyle w:val="Text"/>
        <w:keepNext/>
        <w:widowControl w:val="0"/>
        <w:shd w:val="clear" w:color="auto" w:fill="FFFFFF"/>
        <w:spacing w:before="0"/>
        <w:jc w:val="left"/>
        <w:rPr>
          <w:i/>
          <w:color w:val="000000"/>
          <w:sz w:val="22"/>
          <w:szCs w:val="22"/>
          <w:u w:val="single"/>
        </w:rPr>
      </w:pPr>
      <w:r w:rsidRPr="00BD2F4E">
        <w:rPr>
          <w:i/>
          <w:color w:val="000000"/>
          <w:sz w:val="22"/>
          <w:szCs w:val="22"/>
          <w:u w:val="single"/>
        </w:rPr>
        <w:t>T</w:t>
      </w:r>
      <w:r w:rsidRPr="00BD2F4E">
        <w:rPr>
          <w:i/>
          <w:color w:val="000000"/>
          <w:sz w:val="22"/>
          <w:szCs w:val="22"/>
          <w:u w:val="single"/>
        </w:rPr>
        <w:t>ransfusional iron overload</w:t>
      </w:r>
    </w:p>
    <w:p w:rsidR="00A221D1" w:rsidRPr="00BD2F4E" w:rsidP="00C53D1D" w14:paraId="3F52702E" w14:textId="77777777">
      <w:pPr>
        <w:pStyle w:val="Text"/>
        <w:keepNext/>
        <w:widowControl w:val="0"/>
        <w:shd w:val="clear" w:color="auto" w:fill="FFFFFF"/>
        <w:spacing w:before="0"/>
        <w:jc w:val="left"/>
        <w:rPr>
          <w:color w:val="000000"/>
          <w:sz w:val="22"/>
          <w:szCs w:val="22"/>
          <w:u w:val="single"/>
        </w:rPr>
      </w:pPr>
    </w:p>
    <w:p w:rsidR="00197C7D" w:rsidRPr="00BD2F4E" w:rsidP="00C53D1D" w14:paraId="3F52702F" w14:textId="77777777">
      <w:pPr>
        <w:pStyle w:val="Text"/>
        <w:widowControl w:val="0"/>
        <w:shd w:val="clear" w:color="auto" w:fill="FFFFFF"/>
        <w:spacing w:before="0"/>
        <w:jc w:val="left"/>
        <w:rPr>
          <w:color w:val="000000"/>
          <w:sz w:val="22"/>
          <w:szCs w:val="22"/>
        </w:rPr>
      </w:pPr>
      <w:r w:rsidRPr="00BD2F4E">
        <w:rPr>
          <w:color w:val="000000"/>
          <w:sz w:val="22"/>
          <w:szCs w:val="22"/>
        </w:rPr>
        <w:t xml:space="preserve">It is recommended that treatment be started after the transfusion of approximately 20 units (about 100 ml/kg) of packed red blood cells </w:t>
      </w:r>
      <w:r w:rsidRPr="00BD2F4E" w:rsidR="009164B3">
        <w:rPr>
          <w:color w:val="000000"/>
          <w:sz w:val="22"/>
          <w:szCs w:val="22"/>
        </w:rPr>
        <w:t xml:space="preserve">(PRBC) </w:t>
      </w:r>
      <w:r w:rsidRPr="00BD2F4E">
        <w:rPr>
          <w:color w:val="000000"/>
          <w:sz w:val="22"/>
          <w:szCs w:val="22"/>
        </w:rPr>
        <w:t>or when there is evidence from clinical monitoring that chronic iron overload is present (e.g. serum ferritin &gt;1,000 µg/l). Doses (in mg/kg) must be calculated and rounded to the nearest whole tablet size.</w:t>
      </w:r>
    </w:p>
    <w:p w:rsidR="00197C7D" w:rsidRPr="00BD2F4E" w:rsidP="00C53D1D" w14:paraId="3F527030" w14:textId="77777777">
      <w:pPr>
        <w:pStyle w:val="Text"/>
        <w:widowControl w:val="0"/>
        <w:shd w:val="clear" w:color="auto" w:fill="FFFFFF"/>
        <w:spacing w:before="0"/>
        <w:jc w:val="left"/>
        <w:rPr>
          <w:color w:val="000000"/>
          <w:sz w:val="22"/>
          <w:szCs w:val="22"/>
        </w:rPr>
      </w:pPr>
    </w:p>
    <w:p w:rsidR="00197C7D" w:rsidRPr="00A66B83" w:rsidP="00C53D1D" w14:paraId="3F527031" w14:textId="77777777">
      <w:pPr>
        <w:pStyle w:val="Text"/>
        <w:widowControl w:val="0"/>
        <w:shd w:val="clear" w:color="auto" w:fill="FFFFFF"/>
        <w:spacing w:before="0"/>
        <w:jc w:val="left"/>
        <w:rPr>
          <w:color w:val="000000"/>
          <w:sz w:val="22"/>
          <w:szCs w:val="22"/>
        </w:rPr>
      </w:pPr>
      <w:r w:rsidRPr="00BD2F4E">
        <w:rPr>
          <w:color w:val="000000"/>
          <w:sz w:val="22"/>
          <w:szCs w:val="22"/>
        </w:rPr>
        <w:t>The goals of iron chelation therapy are to remove the amount of iron administered in transfusions and, as required, to reduce the existing iron burden.</w:t>
      </w:r>
    </w:p>
    <w:p w:rsidR="00680629" w:rsidRPr="00A66B83" w:rsidP="00680629" w14:paraId="3F527032" w14:textId="77777777">
      <w:pPr>
        <w:pStyle w:val="Text"/>
        <w:widowControl w:val="0"/>
        <w:shd w:val="clear" w:color="auto" w:fill="FFFFFF"/>
        <w:spacing w:before="0"/>
        <w:jc w:val="left"/>
        <w:rPr>
          <w:color w:val="000000"/>
          <w:sz w:val="22"/>
          <w:szCs w:val="22"/>
        </w:rPr>
      </w:pPr>
    </w:p>
    <w:p w:rsidR="00592A0B" w:rsidRPr="00BD2F4E" w:rsidP="00C53D1D" w14:paraId="3F527033" w14:textId="77777777">
      <w:pPr>
        <w:pStyle w:val="Text"/>
        <w:widowControl w:val="0"/>
        <w:shd w:val="clear" w:color="auto" w:fill="FFFFFF"/>
        <w:spacing w:before="0"/>
        <w:jc w:val="left"/>
        <w:rPr>
          <w:color w:val="000000"/>
          <w:sz w:val="22"/>
          <w:szCs w:val="22"/>
        </w:rPr>
      </w:pPr>
      <w:r w:rsidRPr="00A66B83">
        <w:rPr>
          <w:color w:val="000000"/>
          <w:sz w:val="22"/>
          <w:szCs w:val="22"/>
        </w:rPr>
        <w:t>Caution should be taken during chelation thera</w:t>
      </w:r>
      <w:r w:rsidR="00123A68">
        <w:rPr>
          <w:color w:val="000000"/>
          <w:sz w:val="22"/>
          <w:szCs w:val="22"/>
        </w:rPr>
        <w:t>py to minimise the risk of over</w:t>
      </w:r>
      <w:r w:rsidRPr="00A66B83">
        <w:rPr>
          <w:color w:val="000000"/>
          <w:sz w:val="22"/>
          <w:szCs w:val="22"/>
        </w:rPr>
        <w:t>chelation in all patients</w:t>
      </w:r>
      <w:r w:rsidR="00042C1E">
        <w:rPr>
          <w:color w:val="000000"/>
          <w:sz w:val="22"/>
          <w:szCs w:val="22"/>
        </w:rPr>
        <w:t xml:space="preserve"> (</w:t>
      </w:r>
      <w:r>
        <w:rPr>
          <w:color w:val="000000"/>
          <w:sz w:val="22"/>
          <w:szCs w:val="22"/>
        </w:rPr>
        <w:t>see section</w:t>
      </w:r>
      <w:r w:rsidR="00F60C02">
        <w:rPr>
          <w:color w:val="000000"/>
          <w:sz w:val="22"/>
          <w:szCs w:val="22"/>
        </w:rPr>
        <w:t> </w:t>
      </w:r>
      <w:r>
        <w:rPr>
          <w:color w:val="000000"/>
          <w:sz w:val="22"/>
          <w:szCs w:val="22"/>
        </w:rPr>
        <w:t>4.4).</w:t>
      </w:r>
    </w:p>
    <w:p w:rsidR="008962F6" w:rsidRPr="00BD2F4E" w:rsidP="00C53D1D" w14:paraId="3F527034" w14:textId="77777777">
      <w:pPr>
        <w:pStyle w:val="Text"/>
        <w:shd w:val="clear" w:color="auto" w:fill="FFFFFF"/>
        <w:spacing w:before="0"/>
        <w:jc w:val="left"/>
        <w:rPr>
          <w:color w:val="000000"/>
          <w:sz w:val="22"/>
          <w:szCs w:val="22"/>
        </w:rPr>
      </w:pPr>
    </w:p>
    <w:p w:rsidR="008962F6" w:rsidRPr="00BD2F4E" w:rsidP="00C53D1D" w14:paraId="3F527035" w14:textId="77777777">
      <w:pPr>
        <w:pStyle w:val="Text"/>
        <w:shd w:val="clear" w:color="auto" w:fill="FFFFFF"/>
        <w:spacing w:before="0"/>
        <w:jc w:val="left"/>
        <w:rPr>
          <w:color w:val="000000"/>
          <w:sz w:val="22"/>
          <w:szCs w:val="22"/>
        </w:rPr>
      </w:pPr>
      <w:r w:rsidRPr="00BD2F4E">
        <w:rPr>
          <w:color w:val="000000"/>
          <w:sz w:val="22"/>
          <w:szCs w:val="22"/>
        </w:rPr>
        <w:t>EXJADE film</w:t>
      </w:r>
      <w:r w:rsidRPr="00BD2F4E" w:rsidR="00FF09B5">
        <w:rPr>
          <w:color w:val="000000"/>
          <w:sz w:val="22"/>
          <w:szCs w:val="22"/>
        </w:rPr>
        <w:noBreakHyphen/>
      </w:r>
      <w:r w:rsidRPr="00BD2F4E">
        <w:rPr>
          <w:color w:val="000000"/>
          <w:sz w:val="22"/>
          <w:szCs w:val="22"/>
        </w:rPr>
        <w:t xml:space="preserve">coated tablets </w:t>
      </w:r>
      <w:r w:rsidRPr="00BD2F4E" w:rsidR="001D5BCE">
        <w:rPr>
          <w:color w:val="000000"/>
          <w:sz w:val="22"/>
          <w:szCs w:val="22"/>
        </w:rPr>
        <w:t>demonstrate</w:t>
      </w:r>
      <w:r w:rsidRPr="00BD2F4E">
        <w:rPr>
          <w:color w:val="000000"/>
          <w:sz w:val="22"/>
          <w:szCs w:val="22"/>
        </w:rPr>
        <w:t xml:space="preserve"> higher bioavailability compared to the EXJADE dispersible tablet formulation (see section</w:t>
      </w:r>
      <w:r w:rsidRPr="00BD2F4E" w:rsidR="00EB6E24">
        <w:rPr>
          <w:color w:val="000000"/>
          <w:sz w:val="22"/>
          <w:szCs w:val="22"/>
        </w:rPr>
        <w:t> </w:t>
      </w:r>
      <w:r w:rsidRPr="00BD2F4E">
        <w:rPr>
          <w:color w:val="000000"/>
          <w:sz w:val="22"/>
          <w:szCs w:val="22"/>
        </w:rPr>
        <w:t xml:space="preserve">5.2). </w:t>
      </w:r>
      <w:r w:rsidRPr="00BD2F4E" w:rsidR="006355F6">
        <w:rPr>
          <w:color w:val="000000"/>
          <w:sz w:val="22"/>
          <w:szCs w:val="22"/>
        </w:rPr>
        <w:t>In case of</w:t>
      </w:r>
      <w:r w:rsidRPr="00BD2F4E">
        <w:rPr>
          <w:color w:val="000000"/>
          <w:sz w:val="22"/>
          <w:szCs w:val="22"/>
        </w:rPr>
        <w:t xml:space="preserve"> switching</w:t>
      </w:r>
      <w:r w:rsidRPr="00BD2F4E" w:rsidR="006355F6">
        <w:rPr>
          <w:color w:val="000000"/>
          <w:sz w:val="22"/>
          <w:szCs w:val="22"/>
        </w:rPr>
        <w:t xml:space="preserve"> from dispersible tablets</w:t>
      </w:r>
      <w:r w:rsidRPr="00BD2F4E">
        <w:rPr>
          <w:color w:val="000000"/>
          <w:sz w:val="22"/>
          <w:szCs w:val="22"/>
        </w:rPr>
        <w:t xml:space="preserve"> to film</w:t>
      </w:r>
      <w:r w:rsidRPr="00BD2F4E" w:rsidR="00FF09B5">
        <w:rPr>
          <w:color w:val="000000"/>
          <w:sz w:val="22"/>
          <w:szCs w:val="22"/>
        </w:rPr>
        <w:noBreakHyphen/>
      </w:r>
      <w:r w:rsidRPr="00BD2F4E">
        <w:rPr>
          <w:color w:val="000000"/>
          <w:sz w:val="22"/>
          <w:szCs w:val="22"/>
        </w:rPr>
        <w:t>coated tablets, the dose of the film</w:t>
      </w:r>
      <w:r w:rsidRPr="00BD2F4E" w:rsidR="00FF09B5">
        <w:rPr>
          <w:color w:val="000000"/>
          <w:sz w:val="22"/>
          <w:szCs w:val="22"/>
        </w:rPr>
        <w:noBreakHyphen/>
      </w:r>
      <w:r w:rsidRPr="00BD2F4E">
        <w:rPr>
          <w:color w:val="000000"/>
          <w:sz w:val="22"/>
          <w:szCs w:val="22"/>
        </w:rPr>
        <w:t xml:space="preserve">coated tablets should be 30% lower than the dose of </w:t>
      </w:r>
      <w:r w:rsidRPr="00BD2F4E" w:rsidR="004A3DE0">
        <w:rPr>
          <w:color w:val="000000"/>
          <w:sz w:val="22"/>
          <w:szCs w:val="22"/>
        </w:rPr>
        <w:t>the dispersible tablets</w:t>
      </w:r>
      <w:r w:rsidRPr="00BD2F4E" w:rsidR="00F66E3E">
        <w:rPr>
          <w:color w:val="000000"/>
          <w:sz w:val="22"/>
          <w:szCs w:val="22"/>
        </w:rPr>
        <w:t>,</w:t>
      </w:r>
      <w:r w:rsidRPr="00BD2F4E">
        <w:rPr>
          <w:color w:val="000000"/>
          <w:sz w:val="22"/>
          <w:szCs w:val="22"/>
        </w:rPr>
        <w:t xml:space="preserve"> rounded to the nearest whole tablet.</w:t>
      </w:r>
    </w:p>
    <w:p w:rsidR="008962F6" w:rsidRPr="00BD2F4E" w:rsidP="00C53D1D" w14:paraId="3F527036" w14:textId="77777777">
      <w:pPr>
        <w:pStyle w:val="Text"/>
        <w:shd w:val="clear" w:color="auto" w:fill="FFFFFF"/>
        <w:spacing w:before="0"/>
        <w:jc w:val="left"/>
        <w:rPr>
          <w:color w:val="000000"/>
          <w:sz w:val="22"/>
          <w:szCs w:val="22"/>
        </w:rPr>
      </w:pPr>
    </w:p>
    <w:p w:rsidR="008962F6" w:rsidRPr="00BD2F4E" w:rsidP="00C53D1D" w14:paraId="3F527037" w14:textId="77777777">
      <w:pPr>
        <w:pStyle w:val="Text"/>
        <w:shd w:val="clear" w:color="auto" w:fill="FFFFFF"/>
        <w:spacing w:before="0"/>
        <w:jc w:val="left"/>
        <w:rPr>
          <w:color w:val="000000"/>
          <w:sz w:val="22"/>
          <w:szCs w:val="22"/>
        </w:rPr>
      </w:pPr>
      <w:r w:rsidRPr="00BD2F4E">
        <w:rPr>
          <w:color w:val="000000"/>
          <w:sz w:val="22"/>
          <w:szCs w:val="22"/>
        </w:rPr>
        <w:t xml:space="preserve">The corresponding doses for </w:t>
      </w:r>
      <w:r w:rsidRPr="00BD2F4E" w:rsidR="00E11823">
        <w:rPr>
          <w:color w:val="000000"/>
          <w:sz w:val="22"/>
          <w:szCs w:val="22"/>
        </w:rPr>
        <w:t>the different</w:t>
      </w:r>
      <w:r w:rsidRPr="00BD2F4E">
        <w:rPr>
          <w:color w:val="000000"/>
          <w:sz w:val="22"/>
          <w:szCs w:val="22"/>
        </w:rPr>
        <w:t xml:space="preserve"> formulations are shown in the table below.</w:t>
      </w:r>
    </w:p>
    <w:p w:rsidR="008962F6" w:rsidRPr="00BD2F4E" w:rsidP="00C53D1D" w14:paraId="3F527038" w14:textId="77777777">
      <w:pPr>
        <w:pStyle w:val="Text"/>
        <w:widowControl w:val="0"/>
        <w:shd w:val="clear" w:color="auto" w:fill="FFFFFF"/>
        <w:spacing w:before="0"/>
        <w:jc w:val="left"/>
        <w:rPr>
          <w:color w:val="000000"/>
          <w:sz w:val="22"/>
          <w:szCs w:val="22"/>
        </w:rPr>
      </w:pPr>
    </w:p>
    <w:p w:rsidR="009164B3" w:rsidRPr="00BD2F4E" w:rsidP="00C53D1D" w14:paraId="3F527039" w14:textId="77777777">
      <w:pPr>
        <w:keepNext/>
        <w:widowControl w:val="0"/>
        <w:shd w:val="clear" w:color="auto" w:fill="FFFFFF"/>
        <w:tabs>
          <w:tab w:val="clear" w:pos="567"/>
        </w:tabs>
        <w:spacing w:line="240" w:lineRule="auto"/>
        <w:rPr>
          <w:color w:val="000000"/>
          <w:szCs w:val="22"/>
          <w:lang w:val="en-US"/>
        </w:rPr>
      </w:pPr>
      <w:r w:rsidRPr="00BD2F4E">
        <w:rPr>
          <w:color w:val="000000"/>
          <w:szCs w:val="22"/>
          <w:u w:val="single"/>
          <w:lang w:val="en-US"/>
        </w:rPr>
        <w:t>Table 1</w:t>
      </w:r>
      <w:r w:rsidRPr="00BD2F4E">
        <w:rPr>
          <w:color w:val="000000"/>
          <w:szCs w:val="22"/>
          <w:lang w:val="en-US"/>
        </w:rPr>
        <w:tab/>
        <w:t>Recommended doses for transfusional iron overload</w:t>
      </w:r>
    </w:p>
    <w:p w:rsidR="00E75AE8" w:rsidRPr="00BD2F4E" w:rsidP="00C53D1D" w14:paraId="3F52703A" w14:textId="77777777">
      <w:pPr>
        <w:pStyle w:val="Text"/>
        <w:keepNext/>
        <w:keepLines/>
        <w:widowControl w:val="0"/>
        <w:shd w:val="clear" w:color="auto" w:fill="FFFFFF"/>
        <w:spacing w:before="0"/>
        <w:jc w:val="left"/>
        <w:rPr>
          <w:color w:val="000000"/>
          <w:sz w:val="22"/>
          <w:szCs w:val="22"/>
        </w:rPr>
      </w:pPr>
    </w:p>
    <w:tbl>
      <w:tblPr>
        <w:tblW w:w="9351" w:type="dxa"/>
        <w:tblInd w:w="108" w:type="dxa"/>
        <w:tblBorders>
          <w:top w:val="single" w:sz="4" w:space="0" w:color="auto"/>
          <w:bottom w:val="single" w:sz="4" w:space="0" w:color="auto"/>
        </w:tblBorders>
        <w:tblLayout w:type="fixed"/>
        <w:tblLook w:val="0000"/>
      </w:tblPr>
      <w:tblGrid>
        <w:gridCol w:w="1560"/>
        <w:gridCol w:w="1984"/>
        <w:gridCol w:w="1985"/>
        <w:gridCol w:w="1834"/>
        <w:gridCol w:w="434"/>
        <w:gridCol w:w="1554"/>
      </w:tblGrid>
      <w:tr w14:paraId="3F527041" w14:textId="77777777" w:rsidTr="00FB7D60">
        <w:tblPrEx>
          <w:tblW w:w="9351" w:type="dxa"/>
          <w:tblInd w:w="108" w:type="dxa"/>
          <w:tblBorders>
            <w:top w:val="single" w:sz="4" w:space="0" w:color="auto"/>
            <w:bottom w:val="single" w:sz="4" w:space="0" w:color="auto"/>
          </w:tblBorders>
          <w:tblLayout w:type="fixed"/>
          <w:tblLook w:val="0000"/>
        </w:tblPrEx>
        <w:trPr>
          <w:cantSplit/>
        </w:trPr>
        <w:tc>
          <w:tcPr>
            <w:tcW w:w="1560" w:type="dxa"/>
            <w:tcBorders>
              <w:top w:val="single" w:sz="4" w:space="0" w:color="auto"/>
              <w:bottom w:val="single" w:sz="4" w:space="0" w:color="auto"/>
            </w:tcBorders>
          </w:tcPr>
          <w:p w:rsidR="00E75AE8" w:rsidRPr="00BD2F4E" w:rsidP="00C53D1D" w14:paraId="3F52703B"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top w:val="single" w:sz="4" w:space="0" w:color="auto"/>
              <w:bottom w:val="single" w:sz="4" w:space="0" w:color="auto"/>
            </w:tcBorders>
          </w:tcPr>
          <w:p w:rsidR="00E75AE8" w:rsidRPr="00BD2F4E" w:rsidP="00C53D1D" w14:paraId="3F52703C"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rPr>
              <w:t>Film</w:t>
            </w:r>
            <w:r w:rsidRPr="00BD2F4E" w:rsidR="00FF09B5">
              <w:rPr>
                <w:b/>
                <w:color w:val="000000"/>
                <w:szCs w:val="22"/>
              </w:rPr>
              <w:noBreakHyphen/>
            </w:r>
            <w:r w:rsidRPr="00BD2F4E">
              <w:rPr>
                <w:b/>
                <w:color w:val="000000"/>
                <w:szCs w:val="22"/>
              </w:rPr>
              <w:t>coated tablets</w:t>
            </w:r>
            <w:r w:rsidRPr="00BD2F4E" w:rsidR="00E11823">
              <w:rPr>
                <w:b/>
                <w:color w:val="000000"/>
                <w:szCs w:val="22"/>
              </w:rPr>
              <w:t>/granules</w:t>
            </w:r>
          </w:p>
        </w:tc>
        <w:tc>
          <w:tcPr>
            <w:tcW w:w="1985" w:type="dxa"/>
            <w:tcBorders>
              <w:top w:val="single" w:sz="4" w:space="0" w:color="auto"/>
              <w:bottom w:val="single" w:sz="4" w:space="0" w:color="auto"/>
            </w:tcBorders>
          </w:tcPr>
          <w:p w:rsidR="00E75AE8" w:rsidRPr="00BD2F4E" w:rsidP="00C53D1D" w14:paraId="3F52703D"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Dispersible tablets</w:t>
            </w:r>
          </w:p>
        </w:tc>
        <w:tc>
          <w:tcPr>
            <w:tcW w:w="1834" w:type="dxa"/>
            <w:tcBorders>
              <w:top w:val="single" w:sz="4" w:space="0" w:color="auto"/>
              <w:bottom w:val="single" w:sz="4" w:space="0" w:color="auto"/>
            </w:tcBorders>
          </w:tcPr>
          <w:p w:rsidR="00E75AE8" w:rsidRPr="00BD2F4E" w:rsidP="00C53D1D" w14:paraId="3F52703E"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Transfusions</w:t>
            </w:r>
          </w:p>
        </w:tc>
        <w:tc>
          <w:tcPr>
            <w:tcW w:w="434" w:type="dxa"/>
            <w:tcBorders>
              <w:top w:val="single" w:sz="4" w:space="0" w:color="auto"/>
              <w:bottom w:val="single" w:sz="4" w:space="0" w:color="auto"/>
            </w:tcBorders>
          </w:tcPr>
          <w:p w:rsidR="00E75AE8" w:rsidRPr="00BD2F4E" w:rsidP="00C53D1D" w14:paraId="3F52703F"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554" w:type="dxa"/>
            <w:tcBorders>
              <w:top w:val="single" w:sz="4" w:space="0" w:color="auto"/>
              <w:bottom w:val="single" w:sz="4" w:space="0" w:color="auto"/>
            </w:tcBorders>
          </w:tcPr>
          <w:p w:rsidR="00E75AE8" w:rsidRPr="00BD2F4E" w:rsidP="00C53D1D" w14:paraId="3F527040"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Serum ferritin</w:t>
            </w:r>
          </w:p>
        </w:tc>
      </w:tr>
      <w:tr w14:paraId="3F527048" w14:textId="77777777" w:rsidTr="00FB7D60">
        <w:tblPrEx>
          <w:tblW w:w="9351" w:type="dxa"/>
          <w:tblInd w:w="108" w:type="dxa"/>
          <w:tblLayout w:type="fixed"/>
          <w:tblLook w:val="0000"/>
        </w:tblPrEx>
        <w:trPr>
          <w:cantSplit/>
        </w:trPr>
        <w:tc>
          <w:tcPr>
            <w:tcW w:w="1560" w:type="dxa"/>
            <w:tcBorders>
              <w:top w:val="single" w:sz="4" w:space="0" w:color="auto"/>
            </w:tcBorders>
          </w:tcPr>
          <w:p w:rsidR="00E75AE8" w:rsidRPr="00BD2F4E" w:rsidP="00C53D1D" w14:paraId="3F527042"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Starting dose</w:t>
            </w:r>
          </w:p>
        </w:tc>
        <w:tc>
          <w:tcPr>
            <w:tcW w:w="1984" w:type="dxa"/>
            <w:tcBorders>
              <w:top w:val="single" w:sz="4" w:space="0" w:color="auto"/>
            </w:tcBorders>
          </w:tcPr>
          <w:p w:rsidR="00E75AE8" w:rsidRPr="00BD2F4E" w:rsidP="00C53D1D" w14:paraId="3F527043"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rPr>
              <w:t>14 mg/kg/day</w:t>
            </w:r>
          </w:p>
        </w:tc>
        <w:tc>
          <w:tcPr>
            <w:tcW w:w="1985" w:type="dxa"/>
            <w:tcBorders>
              <w:top w:val="single" w:sz="4" w:space="0" w:color="auto"/>
            </w:tcBorders>
          </w:tcPr>
          <w:p w:rsidR="00E75AE8" w:rsidRPr="00BD2F4E" w:rsidP="00C53D1D" w14:paraId="3F527044"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20 mg/kg/day</w:t>
            </w:r>
          </w:p>
        </w:tc>
        <w:tc>
          <w:tcPr>
            <w:tcW w:w="1834" w:type="dxa"/>
            <w:tcBorders>
              <w:top w:val="single" w:sz="4" w:space="0" w:color="auto"/>
            </w:tcBorders>
          </w:tcPr>
          <w:p w:rsidR="00E75AE8" w:rsidRPr="00BD2F4E" w:rsidP="00C53D1D" w14:paraId="3F527045"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After 20 units (about 100 ml/kg) of PRBC</w:t>
            </w:r>
          </w:p>
        </w:tc>
        <w:tc>
          <w:tcPr>
            <w:tcW w:w="434" w:type="dxa"/>
            <w:tcBorders>
              <w:top w:val="single" w:sz="4" w:space="0" w:color="auto"/>
            </w:tcBorders>
          </w:tcPr>
          <w:p w:rsidR="00E75AE8" w:rsidRPr="00BD2F4E" w:rsidP="00C53D1D" w14:paraId="3F527046"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or</w:t>
            </w:r>
          </w:p>
        </w:tc>
        <w:tc>
          <w:tcPr>
            <w:tcW w:w="1554" w:type="dxa"/>
            <w:tcBorders>
              <w:top w:val="single" w:sz="4" w:space="0" w:color="auto"/>
            </w:tcBorders>
          </w:tcPr>
          <w:p w:rsidR="00E75AE8" w:rsidRPr="00BD2F4E" w:rsidP="00C53D1D" w14:paraId="3F527047"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&gt;1,000 µg/l</w:t>
            </w:r>
          </w:p>
        </w:tc>
      </w:tr>
      <w:tr w14:paraId="3F52704F" w14:textId="77777777" w:rsidTr="00FB7D60">
        <w:tblPrEx>
          <w:tblW w:w="9351" w:type="dxa"/>
          <w:tblInd w:w="108" w:type="dxa"/>
          <w:tblLayout w:type="fixed"/>
          <w:tblLook w:val="0000"/>
        </w:tblPrEx>
        <w:trPr>
          <w:cantSplit/>
        </w:trPr>
        <w:tc>
          <w:tcPr>
            <w:tcW w:w="1560" w:type="dxa"/>
            <w:tcBorders>
              <w:bottom w:val="nil"/>
            </w:tcBorders>
          </w:tcPr>
          <w:p w:rsidR="00E75AE8" w:rsidRPr="00BD2F4E" w:rsidP="00C53D1D" w14:paraId="3F527049"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Alternative starting doses</w:t>
            </w:r>
          </w:p>
        </w:tc>
        <w:tc>
          <w:tcPr>
            <w:tcW w:w="1984" w:type="dxa"/>
            <w:tcBorders>
              <w:bottom w:val="nil"/>
            </w:tcBorders>
          </w:tcPr>
          <w:p w:rsidR="00E75AE8" w:rsidRPr="00BD2F4E" w:rsidP="00C53D1D" w14:paraId="3F52704A"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rPr>
              <w:t>21 mg/kg/day</w:t>
            </w:r>
          </w:p>
        </w:tc>
        <w:tc>
          <w:tcPr>
            <w:tcW w:w="1985" w:type="dxa"/>
            <w:tcBorders>
              <w:bottom w:val="nil"/>
            </w:tcBorders>
          </w:tcPr>
          <w:p w:rsidR="00E75AE8" w:rsidRPr="00BD2F4E" w:rsidP="00C53D1D" w14:paraId="3F52704B"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30 mg/kg/day</w:t>
            </w:r>
          </w:p>
        </w:tc>
        <w:tc>
          <w:tcPr>
            <w:tcW w:w="1834" w:type="dxa"/>
            <w:tcBorders>
              <w:bottom w:val="nil"/>
            </w:tcBorders>
          </w:tcPr>
          <w:p w:rsidR="00E75AE8" w:rsidRPr="00BD2F4E" w:rsidP="00C53D1D" w14:paraId="3F52704C"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&gt;14 ml/kg/month of PRBC (approx. &gt;4 units/month for an adult)</w:t>
            </w:r>
          </w:p>
        </w:tc>
        <w:tc>
          <w:tcPr>
            <w:tcW w:w="434" w:type="dxa"/>
            <w:tcBorders>
              <w:bottom w:val="nil"/>
            </w:tcBorders>
          </w:tcPr>
          <w:p w:rsidR="00E75AE8" w:rsidRPr="00BD2F4E" w:rsidP="00C53D1D" w14:paraId="3F52704D"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bottom w:val="nil"/>
            </w:tcBorders>
          </w:tcPr>
          <w:p w:rsidR="00E75AE8" w:rsidRPr="00BD2F4E" w:rsidP="00C53D1D" w14:paraId="3F52704E"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056" w14:textId="77777777" w:rsidTr="00FB7D60">
        <w:tblPrEx>
          <w:tblW w:w="9351" w:type="dxa"/>
          <w:tblInd w:w="108" w:type="dxa"/>
          <w:tblLayout w:type="fixed"/>
          <w:tblLook w:val="0000"/>
        </w:tblPrEx>
        <w:trPr>
          <w:cantSplit/>
        </w:trPr>
        <w:tc>
          <w:tcPr>
            <w:tcW w:w="1560" w:type="dxa"/>
            <w:tcBorders>
              <w:bottom w:val="nil"/>
            </w:tcBorders>
          </w:tcPr>
          <w:p w:rsidR="00E75AE8" w:rsidRPr="00BD2F4E" w:rsidP="00C53D1D" w14:paraId="3F527050"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bottom w:val="nil"/>
            </w:tcBorders>
          </w:tcPr>
          <w:p w:rsidR="00E75AE8" w:rsidRPr="00BD2F4E" w:rsidP="00C53D1D" w14:paraId="3F527051"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rPr>
              <w:t>7 mg/kg/day</w:t>
            </w:r>
          </w:p>
        </w:tc>
        <w:tc>
          <w:tcPr>
            <w:tcW w:w="1985" w:type="dxa"/>
            <w:tcBorders>
              <w:bottom w:val="nil"/>
            </w:tcBorders>
          </w:tcPr>
          <w:p w:rsidR="00E75AE8" w:rsidRPr="00BD2F4E" w:rsidP="00C53D1D" w14:paraId="3F527052"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10 mg/kg/day</w:t>
            </w:r>
          </w:p>
        </w:tc>
        <w:tc>
          <w:tcPr>
            <w:tcW w:w="1834" w:type="dxa"/>
            <w:tcBorders>
              <w:bottom w:val="nil"/>
            </w:tcBorders>
          </w:tcPr>
          <w:p w:rsidR="00E75AE8" w:rsidRPr="00BD2F4E" w:rsidP="00C53D1D" w14:paraId="3F527053"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&lt;7 ml/kg/month of PRBC (approx. &lt;2 units/month for an adult)</w:t>
            </w:r>
          </w:p>
        </w:tc>
        <w:tc>
          <w:tcPr>
            <w:tcW w:w="434" w:type="dxa"/>
            <w:tcBorders>
              <w:bottom w:val="nil"/>
            </w:tcBorders>
          </w:tcPr>
          <w:p w:rsidR="00E75AE8" w:rsidRPr="00BD2F4E" w:rsidP="00C53D1D" w14:paraId="3F527054"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bottom w:val="nil"/>
            </w:tcBorders>
          </w:tcPr>
          <w:p w:rsidR="00E75AE8" w:rsidRPr="00BD2F4E" w:rsidP="00C53D1D" w14:paraId="3F527055"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05D" w14:textId="77777777" w:rsidTr="00FB7D60">
        <w:tblPrEx>
          <w:tblW w:w="9351" w:type="dxa"/>
          <w:tblInd w:w="108" w:type="dxa"/>
          <w:tblLayout w:type="fixed"/>
          <w:tblLook w:val="0000"/>
        </w:tblPrEx>
        <w:trPr>
          <w:cantSplit/>
        </w:trPr>
        <w:tc>
          <w:tcPr>
            <w:tcW w:w="1560" w:type="dxa"/>
            <w:tcBorders>
              <w:top w:val="nil"/>
              <w:bottom w:val="single" w:sz="4" w:space="0" w:color="auto"/>
            </w:tcBorders>
          </w:tcPr>
          <w:p w:rsidR="00E75AE8" w:rsidRPr="00BD2F4E" w:rsidP="00C53D1D" w14:paraId="3F527057"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For patients well managed on deferoxamine</w:t>
            </w:r>
          </w:p>
        </w:tc>
        <w:tc>
          <w:tcPr>
            <w:tcW w:w="1984" w:type="dxa"/>
            <w:tcBorders>
              <w:top w:val="nil"/>
              <w:bottom w:val="single" w:sz="4" w:space="0" w:color="auto"/>
            </w:tcBorders>
          </w:tcPr>
          <w:p w:rsidR="00E75AE8" w:rsidRPr="00BD2F4E" w:rsidP="00C53D1D" w14:paraId="3F527058"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One third of deferoxamine dose</w:t>
            </w:r>
          </w:p>
        </w:tc>
        <w:tc>
          <w:tcPr>
            <w:tcW w:w="1985" w:type="dxa"/>
            <w:tcBorders>
              <w:top w:val="nil"/>
              <w:bottom w:val="single" w:sz="4" w:space="0" w:color="auto"/>
            </w:tcBorders>
          </w:tcPr>
          <w:p w:rsidR="00E75AE8" w:rsidRPr="00BD2F4E" w:rsidP="00C53D1D" w14:paraId="3F527059"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Half of deferoxamine dose</w:t>
            </w:r>
          </w:p>
        </w:tc>
        <w:tc>
          <w:tcPr>
            <w:tcW w:w="1834" w:type="dxa"/>
            <w:tcBorders>
              <w:top w:val="nil"/>
              <w:bottom w:val="single" w:sz="4" w:space="0" w:color="auto"/>
            </w:tcBorders>
          </w:tcPr>
          <w:p w:rsidR="00E75AE8" w:rsidRPr="00BD2F4E" w:rsidP="00C53D1D" w14:paraId="3F52705A"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single" w:sz="4" w:space="0" w:color="auto"/>
            </w:tcBorders>
          </w:tcPr>
          <w:p w:rsidR="00E75AE8" w:rsidRPr="00BD2F4E" w:rsidP="00C53D1D" w14:paraId="3F52705B"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single" w:sz="4" w:space="0" w:color="auto"/>
            </w:tcBorders>
          </w:tcPr>
          <w:p w:rsidR="00E75AE8" w:rsidRPr="00BD2F4E" w:rsidP="00C53D1D" w14:paraId="3F52705C"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064" w14:textId="77777777" w:rsidTr="00FB7D60">
        <w:tblPrEx>
          <w:tblW w:w="9351" w:type="dxa"/>
          <w:tblInd w:w="108" w:type="dxa"/>
          <w:tblLayout w:type="fixed"/>
          <w:tblLook w:val="0000"/>
        </w:tblPrEx>
        <w:trPr>
          <w:cantSplit/>
        </w:trPr>
        <w:tc>
          <w:tcPr>
            <w:tcW w:w="1560" w:type="dxa"/>
            <w:tcBorders>
              <w:top w:val="single" w:sz="4" w:space="0" w:color="auto"/>
              <w:bottom w:val="single" w:sz="4" w:space="0" w:color="auto"/>
            </w:tcBorders>
          </w:tcPr>
          <w:p w:rsidR="00E75AE8" w:rsidRPr="00BD2F4E" w:rsidP="00C53D1D" w14:paraId="3F52705E"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Monitoring</w:t>
            </w:r>
          </w:p>
        </w:tc>
        <w:tc>
          <w:tcPr>
            <w:tcW w:w="1984" w:type="dxa"/>
            <w:tcBorders>
              <w:top w:val="single" w:sz="4" w:space="0" w:color="auto"/>
              <w:bottom w:val="single" w:sz="4" w:space="0" w:color="auto"/>
            </w:tcBorders>
          </w:tcPr>
          <w:p w:rsidR="00E75AE8" w:rsidRPr="00BD2F4E" w:rsidP="00C53D1D" w14:paraId="3F52705F" w14:textId="77777777">
            <w:pPr>
              <w:keepNext/>
              <w:keepLines/>
              <w:widowControl w:val="0"/>
              <w:shd w:val="clear" w:color="auto" w:fill="FFFFFF"/>
              <w:tabs>
                <w:tab w:val="left" w:pos="284"/>
                <w:tab w:val="clear" w:pos="567"/>
              </w:tabs>
              <w:spacing w:line="240" w:lineRule="auto"/>
              <w:rPr>
                <w:color w:val="000000"/>
                <w:szCs w:val="22"/>
                <w:lang w:val="en-US"/>
              </w:rPr>
            </w:pPr>
          </w:p>
        </w:tc>
        <w:tc>
          <w:tcPr>
            <w:tcW w:w="1985" w:type="dxa"/>
            <w:tcBorders>
              <w:top w:val="single" w:sz="4" w:space="0" w:color="auto"/>
              <w:bottom w:val="single" w:sz="4" w:space="0" w:color="auto"/>
            </w:tcBorders>
          </w:tcPr>
          <w:p w:rsidR="00E75AE8" w:rsidRPr="00BD2F4E" w:rsidP="00C53D1D" w14:paraId="3F527060" w14:textId="77777777">
            <w:pPr>
              <w:keepNext/>
              <w:keepLines/>
              <w:widowControl w:val="0"/>
              <w:shd w:val="clear" w:color="auto" w:fill="FFFFFF"/>
              <w:tabs>
                <w:tab w:val="left" w:pos="284"/>
                <w:tab w:val="clear" w:pos="567"/>
              </w:tabs>
              <w:spacing w:line="240" w:lineRule="auto"/>
              <w:rPr>
                <w:color w:val="000000"/>
                <w:szCs w:val="22"/>
                <w:lang w:val="en-US"/>
              </w:rPr>
            </w:pPr>
          </w:p>
        </w:tc>
        <w:tc>
          <w:tcPr>
            <w:tcW w:w="1834" w:type="dxa"/>
            <w:tcBorders>
              <w:top w:val="single" w:sz="4" w:space="0" w:color="auto"/>
              <w:bottom w:val="single" w:sz="4" w:space="0" w:color="auto"/>
            </w:tcBorders>
          </w:tcPr>
          <w:p w:rsidR="00E75AE8" w:rsidRPr="00BD2F4E" w:rsidP="00C53D1D" w14:paraId="3F527061"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single" w:sz="4" w:space="0" w:color="auto"/>
            </w:tcBorders>
          </w:tcPr>
          <w:p w:rsidR="00E75AE8" w:rsidRPr="00BD2F4E" w:rsidP="00C53D1D" w14:paraId="3F527062"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single" w:sz="4" w:space="0" w:color="auto"/>
            </w:tcBorders>
          </w:tcPr>
          <w:p w:rsidR="00E75AE8" w:rsidRPr="00BD2F4E" w:rsidP="00C53D1D" w14:paraId="3F527063"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Monthly</w:t>
            </w:r>
          </w:p>
        </w:tc>
      </w:tr>
      <w:tr w14:paraId="3F52706B" w14:textId="77777777" w:rsidTr="00FB7D60">
        <w:tblPrEx>
          <w:tblW w:w="9351" w:type="dxa"/>
          <w:tblInd w:w="108" w:type="dxa"/>
          <w:tblLayout w:type="fixed"/>
          <w:tblLook w:val="0000"/>
        </w:tblPrEx>
        <w:trPr>
          <w:cantSplit/>
        </w:trPr>
        <w:tc>
          <w:tcPr>
            <w:tcW w:w="1560" w:type="dxa"/>
            <w:tcBorders>
              <w:top w:val="nil"/>
              <w:bottom w:val="single" w:sz="4" w:space="0" w:color="auto"/>
            </w:tcBorders>
          </w:tcPr>
          <w:p w:rsidR="00E75AE8" w:rsidRPr="00BD2F4E" w:rsidP="00C53D1D" w14:paraId="3F527065"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Target range</w:t>
            </w:r>
          </w:p>
        </w:tc>
        <w:tc>
          <w:tcPr>
            <w:tcW w:w="1984" w:type="dxa"/>
            <w:tcBorders>
              <w:top w:val="nil"/>
              <w:bottom w:val="single" w:sz="4" w:space="0" w:color="auto"/>
            </w:tcBorders>
          </w:tcPr>
          <w:p w:rsidR="00E75AE8" w:rsidRPr="00BD2F4E" w:rsidP="00C53D1D" w14:paraId="3F527066" w14:textId="77777777">
            <w:pPr>
              <w:keepNext/>
              <w:keepLines/>
              <w:widowControl w:val="0"/>
              <w:shd w:val="clear" w:color="auto" w:fill="FFFFFF"/>
              <w:tabs>
                <w:tab w:val="left" w:pos="284"/>
                <w:tab w:val="clear" w:pos="567"/>
              </w:tabs>
              <w:spacing w:line="240" w:lineRule="auto"/>
              <w:rPr>
                <w:color w:val="000000"/>
                <w:szCs w:val="22"/>
                <w:lang w:val="en-US"/>
              </w:rPr>
            </w:pPr>
          </w:p>
        </w:tc>
        <w:tc>
          <w:tcPr>
            <w:tcW w:w="1985" w:type="dxa"/>
            <w:tcBorders>
              <w:top w:val="nil"/>
              <w:bottom w:val="single" w:sz="4" w:space="0" w:color="auto"/>
            </w:tcBorders>
          </w:tcPr>
          <w:p w:rsidR="00E75AE8" w:rsidRPr="00BD2F4E" w:rsidP="00C53D1D" w14:paraId="3F527067" w14:textId="77777777">
            <w:pPr>
              <w:keepNext/>
              <w:keepLines/>
              <w:widowControl w:val="0"/>
              <w:shd w:val="clear" w:color="auto" w:fill="FFFFFF"/>
              <w:tabs>
                <w:tab w:val="left" w:pos="284"/>
                <w:tab w:val="clear" w:pos="567"/>
              </w:tabs>
              <w:spacing w:line="240" w:lineRule="auto"/>
              <w:rPr>
                <w:color w:val="000000"/>
                <w:szCs w:val="22"/>
                <w:lang w:val="en-US"/>
              </w:rPr>
            </w:pPr>
          </w:p>
        </w:tc>
        <w:tc>
          <w:tcPr>
            <w:tcW w:w="1834" w:type="dxa"/>
            <w:tcBorders>
              <w:top w:val="nil"/>
              <w:bottom w:val="single" w:sz="4" w:space="0" w:color="auto"/>
            </w:tcBorders>
          </w:tcPr>
          <w:p w:rsidR="00E75AE8" w:rsidRPr="00BD2F4E" w:rsidP="00C53D1D" w14:paraId="3F527068"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single" w:sz="4" w:space="0" w:color="auto"/>
            </w:tcBorders>
          </w:tcPr>
          <w:p w:rsidR="00E75AE8" w:rsidRPr="00BD2F4E" w:rsidP="00C53D1D" w14:paraId="3F527069"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single" w:sz="4" w:space="0" w:color="auto"/>
            </w:tcBorders>
          </w:tcPr>
          <w:p w:rsidR="00E75AE8" w:rsidRPr="00BD2F4E" w:rsidP="00C53D1D" w14:paraId="3F52706A" w14:textId="77777777">
            <w:pPr>
              <w:keepNext/>
              <w:keepLines/>
              <w:widowControl w:val="0"/>
              <w:shd w:val="clear" w:color="auto" w:fill="FFFFFF"/>
              <w:tabs>
                <w:tab w:val="left" w:pos="284"/>
                <w:tab w:val="clear" w:pos="567"/>
              </w:tabs>
              <w:spacing w:line="240" w:lineRule="auto"/>
              <w:rPr>
                <w:color w:val="000000"/>
                <w:szCs w:val="22"/>
                <w:lang w:val="en-US"/>
              </w:rPr>
            </w:pPr>
            <w:r w:rsidRPr="00BD2F4E">
              <w:rPr>
                <w:b/>
                <w:color w:val="000000"/>
                <w:szCs w:val="22"/>
                <w:lang w:val="en-US"/>
              </w:rPr>
              <w:t>500</w:t>
            </w:r>
            <w:r w:rsidRPr="00BD2F4E">
              <w:rPr>
                <w:b/>
                <w:color w:val="000000"/>
                <w:szCs w:val="22"/>
                <w:lang w:val="en-US"/>
              </w:rPr>
              <w:noBreakHyphen/>
              <w:t>1,000 µg/</w:t>
            </w:r>
            <w:r w:rsidRPr="00BD2F4E">
              <w:rPr>
                <w:color w:val="000000"/>
                <w:szCs w:val="22"/>
                <w:lang w:val="en-US"/>
              </w:rPr>
              <w:t>l</w:t>
            </w:r>
          </w:p>
        </w:tc>
      </w:tr>
      <w:tr w14:paraId="3F527072" w14:textId="77777777" w:rsidTr="00FB7D60">
        <w:tblPrEx>
          <w:tblW w:w="9351" w:type="dxa"/>
          <w:tblInd w:w="108" w:type="dxa"/>
          <w:tblLayout w:type="fixed"/>
          <w:tblLook w:val="0000"/>
        </w:tblPrEx>
        <w:trPr>
          <w:cantSplit/>
        </w:trPr>
        <w:tc>
          <w:tcPr>
            <w:tcW w:w="1560" w:type="dxa"/>
            <w:tcBorders>
              <w:top w:val="single" w:sz="4" w:space="0" w:color="auto"/>
            </w:tcBorders>
          </w:tcPr>
          <w:p w:rsidR="00E75AE8" w:rsidRPr="00BD2F4E" w:rsidP="00C53D1D" w14:paraId="3F52706C"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top w:val="single" w:sz="4" w:space="0" w:color="auto"/>
            </w:tcBorders>
          </w:tcPr>
          <w:p w:rsidR="00E75AE8" w:rsidRPr="00BD2F4E" w:rsidP="00C53D1D" w14:paraId="3F52706D" w14:textId="77777777">
            <w:pPr>
              <w:keepNext/>
              <w:keepLines/>
              <w:widowControl w:val="0"/>
              <w:shd w:val="clear" w:color="auto" w:fill="FFFFFF"/>
              <w:tabs>
                <w:tab w:val="left" w:pos="284"/>
                <w:tab w:val="clear" w:pos="567"/>
              </w:tabs>
              <w:spacing w:line="240" w:lineRule="auto"/>
              <w:rPr>
                <w:color w:val="000000"/>
                <w:szCs w:val="22"/>
              </w:rPr>
            </w:pPr>
          </w:p>
        </w:tc>
        <w:tc>
          <w:tcPr>
            <w:tcW w:w="1985" w:type="dxa"/>
            <w:tcBorders>
              <w:top w:val="single" w:sz="4" w:space="0" w:color="auto"/>
              <w:bottom w:val="nil"/>
            </w:tcBorders>
          </w:tcPr>
          <w:p w:rsidR="00E75AE8" w:rsidRPr="00BD2F4E" w:rsidP="00C53D1D" w14:paraId="3F52706E" w14:textId="77777777">
            <w:pPr>
              <w:keepNext/>
              <w:keepLines/>
              <w:widowControl w:val="0"/>
              <w:shd w:val="clear" w:color="auto" w:fill="FFFFFF"/>
              <w:tabs>
                <w:tab w:val="left" w:pos="284"/>
                <w:tab w:val="clear" w:pos="567"/>
              </w:tabs>
              <w:spacing w:line="240" w:lineRule="auto"/>
              <w:rPr>
                <w:color w:val="000000"/>
                <w:szCs w:val="22"/>
                <w:lang w:val="en-US"/>
              </w:rPr>
            </w:pPr>
          </w:p>
        </w:tc>
        <w:tc>
          <w:tcPr>
            <w:tcW w:w="1834" w:type="dxa"/>
            <w:tcBorders>
              <w:top w:val="single" w:sz="4" w:space="0" w:color="auto"/>
              <w:bottom w:val="nil"/>
            </w:tcBorders>
          </w:tcPr>
          <w:p w:rsidR="00E75AE8" w:rsidRPr="00BD2F4E" w:rsidP="00C53D1D" w14:paraId="3F52706F"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nil"/>
            </w:tcBorders>
          </w:tcPr>
          <w:p w:rsidR="00E75AE8" w:rsidRPr="00BD2F4E" w:rsidP="00C53D1D" w14:paraId="3F527070"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nil"/>
            </w:tcBorders>
          </w:tcPr>
          <w:p w:rsidR="00E75AE8" w:rsidRPr="00BD2F4E" w:rsidP="00C53D1D" w14:paraId="3F527071"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079" w14:textId="77777777" w:rsidTr="00FB7D60">
        <w:tblPrEx>
          <w:tblW w:w="9351" w:type="dxa"/>
          <w:tblInd w:w="108" w:type="dxa"/>
          <w:tblLayout w:type="fixed"/>
          <w:tblLook w:val="0000"/>
        </w:tblPrEx>
        <w:trPr>
          <w:cantSplit/>
        </w:trPr>
        <w:tc>
          <w:tcPr>
            <w:tcW w:w="1560" w:type="dxa"/>
            <w:vMerge w:val="restart"/>
            <w:tcBorders>
              <w:top w:val="single" w:sz="4" w:space="0" w:color="auto"/>
            </w:tcBorders>
          </w:tcPr>
          <w:p w:rsidR="00E75AE8" w:rsidRPr="00BD2F4E" w:rsidP="00C53D1D" w14:paraId="3F527073" w14:textId="77777777">
            <w:pPr>
              <w:keepNext/>
              <w:keepLines/>
              <w:widowControl w:val="0"/>
              <w:shd w:val="clear" w:color="auto" w:fill="FFFFFF"/>
              <w:tabs>
                <w:tab w:val="left" w:pos="284"/>
                <w:tab w:val="clear" w:pos="567"/>
              </w:tabs>
              <w:spacing w:line="240" w:lineRule="auto"/>
              <w:rPr>
                <w:color w:val="000000"/>
                <w:szCs w:val="22"/>
                <w:lang w:val="en-US"/>
              </w:rPr>
            </w:pPr>
            <w:r w:rsidRPr="00BD2F4E">
              <w:rPr>
                <w:b/>
                <w:color w:val="000000"/>
                <w:szCs w:val="22"/>
                <w:lang w:val="en-US"/>
              </w:rPr>
              <w:t>Adjustment steps</w:t>
            </w:r>
          </w:p>
          <w:p w:rsidR="00E75AE8" w:rsidRPr="00BD2F4E" w:rsidP="00C53D1D" w14:paraId="3F527074"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color w:val="000000"/>
                <w:szCs w:val="22"/>
                <w:lang w:val="en-US"/>
              </w:rPr>
              <w:t>(every 3</w:t>
            </w:r>
            <w:r w:rsidRPr="00BD2F4E">
              <w:rPr>
                <w:color w:val="000000"/>
                <w:szCs w:val="22"/>
                <w:lang w:val="en-US"/>
              </w:rPr>
              <w:noBreakHyphen/>
              <w:t>6 months)</w:t>
            </w:r>
          </w:p>
        </w:tc>
        <w:tc>
          <w:tcPr>
            <w:tcW w:w="3969" w:type="dxa"/>
            <w:gridSpan w:val="2"/>
            <w:tcBorders>
              <w:top w:val="single" w:sz="4" w:space="0" w:color="auto"/>
            </w:tcBorders>
          </w:tcPr>
          <w:p w:rsidR="00E75AE8" w:rsidRPr="00BD2F4E" w:rsidP="00C53D1D" w14:paraId="3F527075" w14:textId="77777777">
            <w:pPr>
              <w:keepNext/>
              <w:keepLines/>
              <w:widowControl w:val="0"/>
              <w:shd w:val="clear" w:color="auto" w:fill="FFFFFF"/>
              <w:tabs>
                <w:tab w:val="left" w:pos="284"/>
                <w:tab w:val="clear" w:pos="567"/>
              </w:tabs>
              <w:spacing w:line="240" w:lineRule="auto"/>
              <w:jc w:val="center"/>
              <w:rPr>
                <w:b/>
                <w:color w:val="000000"/>
                <w:szCs w:val="22"/>
                <w:lang w:val="en-US"/>
              </w:rPr>
            </w:pPr>
            <w:r w:rsidRPr="00BD2F4E">
              <w:rPr>
                <w:b/>
                <w:color w:val="000000"/>
                <w:szCs w:val="22"/>
                <w:lang w:val="en-US"/>
              </w:rPr>
              <w:t>Increase</w:t>
            </w:r>
          </w:p>
        </w:tc>
        <w:tc>
          <w:tcPr>
            <w:tcW w:w="1834" w:type="dxa"/>
            <w:tcBorders>
              <w:top w:val="single" w:sz="4" w:space="0" w:color="auto"/>
              <w:bottom w:val="nil"/>
            </w:tcBorders>
          </w:tcPr>
          <w:p w:rsidR="00E75AE8" w:rsidRPr="00BD2F4E" w:rsidP="00C53D1D" w14:paraId="3F527076"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nil"/>
            </w:tcBorders>
          </w:tcPr>
          <w:p w:rsidR="00E75AE8" w:rsidRPr="00BD2F4E" w:rsidP="00C53D1D" w14:paraId="3F527077"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nil"/>
            </w:tcBorders>
          </w:tcPr>
          <w:p w:rsidR="00E75AE8" w:rsidRPr="00BD2F4E" w:rsidP="00C53D1D" w14:paraId="3F527078"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&gt;2,500 µg/l</w:t>
            </w:r>
          </w:p>
        </w:tc>
      </w:tr>
      <w:tr w14:paraId="3F527082" w14:textId="77777777" w:rsidTr="00FB7D60">
        <w:tblPrEx>
          <w:tblW w:w="9351" w:type="dxa"/>
          <w:tblInd w:w="108" w:type="dxa"/>
          <w:tblLayout w:type="fixed"/>
          <w:tblLook w:val="0000"/>
        </w:tblPrEx>
        <w:trPr>
          <w:cantSplit/>
        </w:trPr>
        <w:tc>
          <w:tcPr>
            <w:tcW w:w="1560" w:type="dxa"/>
            <w:vMerge/>
          </w:tcPr>
          <w:p w:rsidR="00E75AE8" w:rsidRPr="00BD2F4E" w:rsidP="00C53D1D" w14:paraId="3F52707A"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bottom w:val="single" w:sz="4" w:space="0" w:color="auto"/>
            </w:tcBorders>
          </w:tcPr>
          <w:p w:rsidR="00E75AE8" w:rsidRPr="00BD2F4E" w:rsidP="00C53D1D" w14:paraId="3F52707B" w14:textId="77777777">
            <w:pPr>
              <w:keepNext/>
              <w:keepLines/>
              <w:widowControl w:val="0"/>
              <w:shd w:val="clear" w:color="auto" w:fill="FFFFFF"/>
              <w:tabs>
                <w:tab w:val="left" w:pos="284"/>
                <w:tab w:val="clear" w:pos="567"/>
              </w:tabs>
              <w:spacing w:line="240" w:lineRule="auto"/>
              <w:rPr>
                <w:color w:val="000000"/>
                <w:szCs w:val="22"/>
              </w:rPr>
            </w:pPr>
            <w:r w:rsidRPr="00BD2F4E">
              <w:rPr>
                <w:color w:val="000000"/>
                <w:szCs w:val="22"/>
              </w:rPr>
              <w:t xml:space="preserve">3.5 </w:t>
            </w:r>
            <w:r w:rsidRPr="00BD2F4E">
              <w:rPr>
                <w:color w:val="000000"/>
                <w:szCs w:val="22"/>
              </w:rPr>
              <w:noBreakHyphen/>
              <w:t xml:space="preserve"> 7 mg/kg/day</w:t>
            </w:r>
          </w:p>
          <w:p w:rsidR="00E75AE8" w:rsidRPr="00BD2F4E" w:rsidP="00C53D1D" w14:paraId="3F52707C" w14:textId="77777777">
            <w:pPr>
              <w:keepNext/>
              <w:keepLines/>
              <w:widowControl w:val="0"/>
              <w:shd w:val="clear" w:color="auto" w:fill="FFFFFF"/>
              <w:tabs>
                <w:tab w:val="left" w:pos="284"/>
                <w:tab w:val="clear" w:pos="567"/>
              </w:tabs>
              <w:spacing w:line="240" w:lineRule="auto"/>
              <w:rPr>
                <w:color w:val="000000"/>
                <w:szCs w:val="22"/>
              </w:rPr>
            </w:pPr>
            <w:r w:rsidRPr="00BD2F4E">
              <w:rPr>
                <w:color w:val="000000"/>
                <w:szCs w:val="22"/>
                <w:lang w:val="en-US"/>
              </w:rPr>
              <w:t>Up to 28 mg/kg/day</w:t>
            </w:r>
          </w:p>
        </w:tc>
        <w:tc>
          <w:tcPr>
            <w:tcW w:w="1985" w:type="dxa"/>
            <w:tcBorders>
              <w:top w:val="nil"/>
              <w:bottom w:val="single" w:sz="4" w:space="0" w:color="auto"/>
            </w:tcBorders>
          </w:tcPr>
          <w:p w:rsidR="00E75AE8" w:rsidRPr="00BD2F4E" w:rsidP="00C53D1D" w14:paraId="3F52707D"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5</w:t>
            </w:r>
            <w:r w:rsidRPr="00BD2F4E">
              <w:rPr>
                <w:color w:val="000000"/>
                <w:szCs w:val="22"/>
                <w:lang w:val="en-US"/>
              </w:rPr>
              <w:noBreakHyphen/>
              <w:t>10 mg/kg/day</w:t>
            </w:r>
          </w:p>
          <w:p w:rsidR="00E75AE8" w:rsidRPr="00BD2F4E" w:rsidP="00C53D1D" w14:paraId="3F52707E"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Up to 40 mg/kg/day</w:t>
            </w:r>
          </w:p>
        </w:tc>
        <w:tc>
          <w:tcPr>
            <w:tcW w:w="1834" w:type="dxa"/>
            <w:tcBorders>
              <w:top w:val="nil"/>
              <w:bottom w:val="single" w:sz="4" w:space="0" w:color="auto"/>
            </w:tcBorders>
          </w:tcPr>
          <w:p w:rsidR="00E75AE8" w:rsidRPr="00BD2F4E" w:rsidP="00C53D1D" w14:paraId="3F52707F"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single" w:sz="4" w:space="0" w:color="auto"/>
            </w:tcBorders>
          </w:tcPr>
          <w:p w:rsidR="00E75AE8" w:rsidRPr="00BD2F4E" w:rsidP="00C53D1D" w14:paraId="3F527080"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single" w:sz="4" w:space="0" w:color="auto"/>
            </w:tcBorders>
          </w:tcPr>
          <w:p w:rsidR="00E75AE8" w:rsidRPr="00BD2F4E" w:rsidP="00C53D1D" w14:paraId="3F527081"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088" w14:textId="77777777" w:rsidTr="00FB7D60">
        <w:tblPrEx>
          <w:tblW w:w="9351" w:type="dxa"/>
          <w:tblInd w:w="108" w:type="dxa"/>
          <w:tblLayout w:type="fixed"/>
          <w:tblLook w:val="0000"/>
        </w:tblPrEx>
        <w:trPr>
          <w:cantSplit/>
        </w:trPr>
        <w:tc>
          <w:tcPr>
            <w:tcW w:w="1560" w:type="dxa"/>
            <w:vMerge/>
          </w:tcPr>
          <w:p w:rsidR="00E75AE8" w:rsidRPr="00BD2F4E" w:rsidP="00C53D1D" w14:paraId="3F527083"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3969" w:type="dxa"/>
            <w:gridSpan w:val="2"/>
            <w:tcBorders>
              <w:top w:val="single" w:sz="4" w:space="0" w:color="auto"/>
              <w:bottom w:val="nil"/>
            </w:tcBorders>
          </w:tcPr>
          <w:p w:rsidR="00E75AE8" w:rsidRPr="00BD2F4E" w:rsidP="00C53D1D" w14:paraId="3F527084" w14:textId="77777777">
            <w:pPr>
              <w:keepNext/>
              <w:keepLines/>
              <w:widowControl w:val="0"/>
              <w:shd w:val="clear" w:color="auto" w:fill="FFFFFF"/>
              <w:tabs>
                <w:tab w:val="left" w:pos="284"/>
                <w:tab w:val="clear" w:pos="567"/>
              </w:tabs>
              <w:spacing w:line="240" w:lineRule="auto"/>
              <w:jc w:val="center"/>
              <w:rPr>
                <w:b/>
                <w:color w:val="000000"/>
                <w:szCs w:val="22"/>
                <w:lang w:val="en-US"/>
              </w:rPr>
            </w:pPr>
            <w:r w:rsidRPr="00BD2F4E">
              <w:rPr>
                <w:b/>
                <w:color w:val="000000"/>
                <w:szCs w:val="22"/>
                <w:lang w:val="en-US"/>
              </w:rPr>
              <w:t>Decrease</w:t>
            </w:r>
          </w:p>
        </w:tc>
        <w:tc>
          <w:tcPr>
            <w:tcW w:w="1834" w:type="dxa"/>
            <w:tcBorders>
              <w:top w:val="single" w:sz="4" w:space="0" w:color="auto"/>
              <w:bottom w:val="nil"/>
            </w:tcBorders>
          </w:tcPr>
          <w:p w:rsidR="00E75AE8" w:rsidRPr="00BD2F4E" w:rsidP="00C53D1D" w14:paraId="3F527085"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nil"/>
            </w:tcBorders>
          </w:tcPr>
          <w:p w:rsidR="00E75AE8" w:rsidRPr="00BD2F4E" w:rsidP="00C53D1D" w14:paraId="3F527086"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nil"/>
            </w:tcBorders>
          </w:tcPr>
          <w:p w:rsidR="00E75AE8" w:rsidRPr="00BD2F4E" w:rsidP="00C53D1D" w14:paraId="3F527087"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08F" w14:textId="77777777" w:rsidTr="00FB7D60">
        <w:tblPrEx>
          <w:tblW w:w="9351" w:type="dxa"/>
          <w:tblInd w:w="108" w:type="dxa"/>
          <w:tblLayout w:type="fixed"/>
          <w:tblLook w:val="0000"/>
        </w:tblPrEx>
        <w:trPr>
          <w:cantSplit/>
        </w:trPr>
        <w:tc>
          <w:tcPr>
            <w:tcW w:w="1560" w:type="dxa"/>
            <w:vMerge/>
          </w:tcPr>
          <w:p w:rsidR="00E75AE8" w:rsidRPr="00BD2F4E" w:rsidP="00C53D1D" w14:paraId="3F527089"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top w:val="nil"/>
            </w:tcBorders>
          </w:tcPr>
          <w:p w:rsidR="00E75AE8" w:rsidRPr="00BD2F4E" w:rsidP="00C53D1D" w14:paraId="3F52708A"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rPr>
              <w:t xml:space="preserve">3.5 </w:t>
            </w:r>
            <w:r w:rsidRPr="00BD2F4E">
              <w:rPr>
                <w:color w:val="000000"/>
                <w:szCs w:val="22"/>
              </w:rPr>
              <w:noBreakHyphen/>
              <w:t xml:space="preserve"> 7 mg/kg</w:t>
            </w:r>
            <w:r w:rsidRPr="00BD2F4E" w:rsidR="001D5BCE">
              <w:rPr>
                <w:color w:val="000000"/>
                <w:szCs w:val="22"/>
              </w:rPr>
              <w:t>/day</w:t>
            </w:r>
          </w:p>
        </w:tc>
        <w:tc>
          <w:tcPr>
            <w:tcW w:w="1985" w:type="dxa"/>
            <w:tcBorders>
              <w:top w:val="nil"/>
              <w:bottom w:val="nil"/>
            </w:tcBorders>
          </w:tcPr>
          <w:p w:rsidR="00E75AE8" w:rsidRPr="00BD2F4E" w:rsidP="00C53D1D" w14:paraId="3F52708B"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5</w:t>
            </w:r>
            <w:r w:rsidRPr="00BD2F4E">
              <w:rPr>
                <w:color w:val="000000"/>
                <w:szCs w:val="22"/>
                <w:lang w:val="en-US"/>
              </w:rPr>
              <w:noBreakHyphen/>
              <w:t>10 mg/kg/day</w:t>
            </w:r>
          </w:p>
        </w:tc>
        <w:tc>
          <w:tcPr>
            <w:tcW w:w="1834" w:type="dxa"/>
            <w:tcBorders>
              <w:top w:val="nil"/>
              <w:bottom w:val="nil"/>
            </w:tcBorders>
          </w:tcPr>
          <w:p w:rsidR="00E75AE8" w:rsidRPr="00BD2F4E" w:rsidP="00C53D1D" w14:paraId="3F52708C"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nil"/>
            </w:tcBorders>
          </w:tcPr>
          <w:p w:rsidR="00E75AE8" w:rsidRPr="00BD2F4E" w:rsidP="00C53D1D" w14:paraId="3F52708D"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nil"/>
            </w:tcBorders>
          </w:tcPr>
          <w:p w:rsidR="00E75AE8" w:rsidRPr="00BD2F4E" w:rsidP="00C53D1D" w14:paraId="3F52708E"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&lt;2,500 µg/l</w:t>
            </w:r>
          </w:p>
        </w:tc>
      </w:tr>
      <w:tr w14:paraId="3F527096" w14:textId="77777777" w:rsidTr="00FB7D60">
        <w:tblPrEx>
          <w:tblW w:w="9351" w:type="dxa"/>
          <w:tblInd w:w="108" w:type="dxa"/>
          <w:tblLayout w:type="fixed"/>
          <w:tblLook w:val="0000"/>
        </w:tblPrEx>
        <w:trPr>
          <w:cantSplit/>
        </w:trPr>
        <w:tc>
          <w:tcPr>
            <w:tcW w:w="1560" w:type="dxa"/>
            <w:vMerge/>
          </w:tcPr>
          <w:p w:rsidR="00E75AE8" w:rsidRPr="00BD2F4E" w:rsidP="00C53D1D" w14:paraId="3F527090"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Pr>
          <w:p w:rsidR="00E75AE8" w:rsidRPr="00BD2F4E" w:rsidP="00C53D1D" w14:paraId="3F527091" w14:textId="77777777">
            <w:pPr>
              <w:keepNext/>
              <w:keepLines/>
              <w:widowControl w:val="0"/>
              <w:shd w:val="clear" w:color="auto" w:fill="FFFFFF"/>
              <w:tabs>
                <w:tab w:val="clear" w:pos="567"/>
              </w:tabs>
              <w:spacing w:line="240" w:lineRule="auto"/>
              <w:rPr>
                <w:color w:val="000000"/>
                <w:szCs w:val="22"/>
                <w:lang w:val="en-US"/>
              </w:rPr>
            </w:pPr>
            <w:r w:rsidRPr="00BD2F4E">
              <w:rPr>
                <w:color w:val="000000"/>
                <w:szCs w:val="22"/>
                <w:lang w:val="en-US"/>
              </w:rPr>
              <w:t>In patients treated with doses &gt;21 mg/kg/day</w:t>
            </w:r>
          </w:p>
        </w:tc>
        <w:tc>
          <w:tcPr>
            <w:tcW w:w="1985" w:type="dxa"/>
            <w:tcBorders>
              <w:top w:val="nil"/>
              <w:bottom w:val="nil"/>
            </w:tcBorders>
          </w:tcPr>
          <w:p w:rsidR="00E75AE8" w:rsidRPr="00BD2F4E" w:rsidP="00C53D1D" w14:paraId="3F527092" w14:textId="77777777">
            <w:pPr>
              <w:keepNext/>
              <w:keepLines/>
              <w:widowControl w:val="0"/>
              <w:shd w:val="clear" w:color="auto" w:fill="FFFFFF"/>
              <w:tabs>
                <w:tab w:val="clear" w:pos="567"/>
              </w:tabs>
              <w:spacing w:line="240" w:lineRule="auto"/>
              <w:rPr>
                <w:color w:val="000000"/>
                <w:szCs w:val="22"/>
                <w:lang w:val="en-US"/>
              </w:rPr>
            </w:pPr>
            <w:r w:rsidRPr="00BD2F4E">
              <w:rPr>
                <w:color w:val="000000"/>
                <w:szCs w:val="22"/>
                <w:lang w:val="en-US"/>
              </w:rPr>
              <w:t>In patients treated with doses &gt;30 mg/kg/day</w:t>
            </w:r>
          </w:p>
        </w:tc>
        <w:tc>
          <w:tcPr>
            <w:tcW w:w="1834" w:type="dxa"/>
            <w:tcBorders>
              <w:top w:val="nil"/>
              <w:bottom w:val="nil"/>
            </w:tcBorders>
          </w:tcPr>
          <w:p w:rsidR="00E75AE8" w:rsidRPr="00BD2F4E" w:rsidP="00C53D1D" w14:paraId="3F527093"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nil"/>
            </w:tcBorders>
          </w:tcPr>
          <w:p w:rsidR="00E75AE8" w:rsidRPr="00BD2F4E" w:rsidP="00C53D1D" w14:paraId="3F527094"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nil"/>
            </w:tcBorders>
          </w:tcPr>
          <w:p w:rsidR="00E75AE8" w:rsidRPr="00BD2F4E" w:rsidP="00C53D1D" w14:paraId="3F527095"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09C" w14:textId="77777777" w:rsidTr="00FB7D60">
        <w:tblPrEx>
          <w:tblW w:w="9351" w:type="dxa"/>
          <w:tblInd w:w="108" w:type="dxa"/>
          <w:tblLayout w:type="fixed"/>
          <w:tblLook w:val="0000"/>
        </w:tblPrEx>
        <w:trPr>
          <w:cantSplit/>
        </w:trPr>
        <w:tc>
          <w:tcPr>
            <w:tcW w:w="1560" w:type="dxa"/>
            <w:vMerge/>
          </w:tcPr>
          <w:p w:rsidR="00E75AE8" w:rsidRPr="00BD2F4E" w:rsidP="00C53D1D" w14:paraId="3F527097"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3969" w:type="dxa"/>
            <w:gridSpan w:val="2"/>
          </w:tcPr>
          <w:p w:rsidR="00E75AE8" w:rsidRPr="00BD2F4E" w:rsidP="00C53D1D" w14:paraId="3F527098" w14:textId="77777777">
            <w:pPr>
              <w:keepNext/>
              <w:keepLines/>
              <w:widowControl w:val="0"/>
              <w:numPr>
                <w:ilvl w:val="0"/>
                <w:numId w:val="59"/>
              </w:numPr>
              <w:shd w:val="clear" w:color="auto" w:fill="FFFFFF"/>
              <w:tabs>
                <w:tab w:val="clear" w:pos="567"/>
              </w:tabs>
              <w:spacing w:line="240" w:lineRule="auto"/>
              <w:rPr>
                <w:color w:val="000000"/>
                <w:szCs w:val="22"/>
                <w:lang w:val="en-US"/>
              </w:rPr>
            </w:pPr>
            <w:r w:rsidRPr="00BD2F4E">
              <w:rPr>
                <w:color w:val="000000"/>
                <w:szCs w:val="22"/>
                <w:lang w:val="en-US"/>
              </w:rPr>
              <w:t>When target is reached</w:t>
            </w:r>
          </w:p>
        </w:tc>
        <w:tc>
          <w:tcPr>
            <w:tcW w:w="1834" w:type="dxa"/>
            <w:tcBorders>
              <w:top w:val="nil"/>
              <w:bottom w:val="single" w:sz="4" w:space="0" w:color="auto"/>
            </w:tcBorders>
          </w:tcPr>
          <w:p w:rsidR="00E75AE8" w:rsidRPr="00BD2F4E" w:rsidP="00C53D1D" w14:paraId="3F527099"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single" w:sz="4" w:space="0" w:color="auto"/>
            </w:tcBorders>
          </w:tcPr>
          <w:p w:rsidR="00E75AE8" w:rsidRPr="00BD2F4E" w:rsidP="00C53D1D" w14:paraId="3F52709A"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single" w:sz="4" w:space="0" w:color="auto"/>
            </w:tcBorders>
          </w:tcPr>
          <w:p w:rsidR="00E75AE8" w:rsidRPr="00BD2F4E" w:rsidP="00C53D1D" w14:paraId="3F52709B"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500</w:t>
            </w:r>
            <w:r w:rsidRPr="00BD2F4E">
              <w:rPr>
                <w:color w:val="000000"/>
                <w:szCs w:val="22"/>
                <w:lang w:val="en-US"/>
              </w:rPr>
              <w:noBreakHyphen/>
              <w:t>1,000 µg/l</w:t>
            </w:r>
          </w:p>
        </w:tc>
      </w:tr>
      <w:tr w14:paraId="3F5270A3" w14:textId="77777777" w:rsidTr="00FB7D60">
        <w:tblPrEx>
          <w:tblW w:w="9351" w:type="dxa"/>
          <w:tblInd w:w="108" w:type="dxa"/>
          <w:tblLayout w:type="fixed"/>
          <w:tblLook w:val="0000"/>
        </w:tblPrEx>
        <w:trPr>
          <w:cantSplit/>
        </w:trPr>
        <w:tc>
          <w:tcPr>
            <w:tcW w:w="1560" w:type="dxa"/>
            <w:tcBorders>
              <w:top w:val="single" w:sz="4" w:space="0" w:color="auto"/>
              <w:bottom w:val="single" w:sz="4" w:space="0" w:color="auto"/>
            </w:tcBorders>
          </w:tcPr>
          <w:p w:rsidR="00E75AE8" w:rsidRPr="00BD2F4E" w:rsidP="00C53D1D" w14:paraId="3F52709D"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Maximum dose</w:t>
            </w:r>
          </w:p>
        </w:tc>
        <w:tc>
          <w:tcPr>
            <w:tcW w:w="1984" w:type="dxa"/>
            <w:tcBorders>
              <w:top w:val="single" w:sz="4" w:space="0" w:color="auto"/>
              <w:bottom w:val="single" w:sz="4" w:space="0" w:color="auto"/>
            </w:tcBorders>
          </w:tcPr>
          <w:p w:rsidR="00E75AE8" w:rsidRPr="00BD2F4E" w:rsidP="00C53D1D" w14:paraId="3F52709E"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rPr>
              <w:t>28 mg/kg/day</w:t>
            </w:r>
          </w:p>
        </w:tc>
        <w:tc>
          <w:tcPr>
            <w:tcW w:w="1985" w:type="dxa"/>
            <w:tcBorders>
              <w:top w:val="single" w:sz="4" w:space="0" w:color="auto"/>
              <w:bottom w:val="single" w:sz="4" w:space="0" w:color="auto"/>
            </w:tcBorders>
          </w:tcPr>
          <w:p w:rsidR="00E75AE8" w:rsidRPr="00BD2F4E" w:rsidP="00C53D1D" w14:paraId="3F52709F"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40 mg/kg/day</w:t>
            </w:r>
          </w:p>
        </w:tc>
        <w:tc>
          <w:tcPr>
            <w:tcW w:w="1834" w:type="dxa"/>
            <w:tcBorders>
              <w:top w:val="single" w:sz="4" w:space="0" w:color="auto"/>
              <w:bottom w:val="single" w:sz="4" w:space="0" w:color="auto"/>
            </w:tcBorders>
          </w:tcPr>
          <w:p w:rsidR="00E75AE8" w:rsidRPr="00BD2F4E" w:rsidP="00C53D1D" w14:paraId="3F5270A0"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single" w:sz="4" w:space="0" w:color="auto"/>
            </w:tcBorders>
          </w:tcPr>
          <w:p w:rsidR="00E75AE8" w:rsidRPr="00BD2F4E" w:rsidP="00C53D1D" w14:paraId="3F5270A1"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single" w:sz="4" w:space="0" w:color="auto"/>
            </w:tcBorders>
          </w:tcPr>
          <w:p w:rsidR="00E75AE8" w:rsidRPr="00BD2F4E" w:rsidP="00C53D1D" w14:paraId="3F5270A2"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0AA" w14:textId="77777777" w:rsidTr="00FB7D60">
        <w:tblPrEx>
          <w:tblW w:w="9351" w:type="dxa"/>
          <w:tblInd w:w="108" w:type="dxa"/>
          <w:tblLayout w:type="fixed"/>
          <w:tblLook w:val="0000"/>
        </w:tblPrEx>
        <w:trPr>
          <w:cantSplit/>
        </w:trPr>
        <w:tc>
          <w:tcPr>
            <w:tcW w:w="1560" w:type="dxa"/>
            <w:tcBorders>
              <w:top w:val="single" w:sz="4" w:space="0" w:color="auto"/>
            </w:tcBorders>
          </w:tcPr>
          <w:p w:rsidR="00E75AE8" w:rsidRPr="00BD2F4E" w:rsidP="00C53D1D" w14:paraId="3F5270A4"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Consider interruption</w:t>
            </w:r>
          </w:p>
        </w:tc>
        <w:tc>
          <w:tcPr>
            <w:tcW w:w="1984" w:type="dxa"/>
            <w:tcBorders>
              <w:top w:val="single" w:sz="4" w:space="0" w:color="auto"/>
            </w:tcBorders>
          </w:tcPr>
          <w:p w:rsidR="00E75AE8" w:rsidRPr="00BD2F4E" w:rsidP="00C53D1D" w14:paraId="3F5270A5"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5" w:type="dxa"/>
            <w:tcBorders>
              <w:top w:val="single" w:sz="4" w:space="0" w:color="auto"/>
            </w:tcBorders>
          </w:tcPr>
          <w:p w:rsidR="00E75AE8" w:rsidRPr="00BD2F4E" w:rsidP="00C53D1D" w14:paraId="3F5270A6"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834" w:type="dxa"/>
            <w:tcBorders>
              <w:top w:val="single" w:sz="4" w:space="0" w:color="auto"/>
            </w:tcBorders>
          </w:tcPr>
          <w:p w:rsidR="00E75AE8" w:rsidRPr="00BD2F4E" w:rsidP="00C53D1D" w14:paraId="3F5270A7"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434" w:type="dxa"/>
            <w:tcBorders>
              <w:top w:val="single" w:sz="4" w:space="0" w:color="auto"/>
            </w:tcBorders>
          </w:tcPr>
          <w:p w:rsidR="00E75AE8" w:rsidRPr="00BD2F4E" w:rsidP="00C53D1D" w14:paraId="3F5270A8"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554" w:type="dxa"/>
            <w:tcBorders>
              <w:top w:val="single" w:sz="4" w:space="0" w:color="auto"/>
            </w:tcBorders>
          </w:tcPr>
          <w:p w:rsidR="00E75AE8" w:rsidRPr="00BD2F4E" w:rsidP="00C53D1D" w14:paraId="3F5270A9"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&lt;500 µg/l</w:t>
            </w:r>
          </w:p>
        </w:tc>
      </w:tr>
    </w:tbl>
    <w:p w:rsidR="00E75AE8" w:rsidRPr="00BD2F4E" w:rsidP="00C53D1D" w14:paraId="3F5270AB" w14:textId="77777777">
      <w:pPr>
        <w:pStyle w:val="Text"/>
        <w:widowControl w:val="0"/>
        <w:shd w:val="clear" w:color="auto" w:fill="FFFFFF"/>
        <w:spacing w:before="0"/>
        <w:jc w:val="left"/>
        <w:rPr>
          <w:color w:val="000000"/>
          <w:sz w:val="22"/>
          <w:szCs w:val="22"/>
        </w:rPr>
      </w:pPr>
    </w:p>
    <w:p w:rsidR="00197C7D" w:rsidRPr="00BD2F4E" w:rsidP="00C53D1D" w14:paraId="3F5270AC" w14:textId="77777777">
      <w:pPr>
        <w:keepNext/>
        <w:widowControl w:val="0"/>
        <w:shd w:val="clear" w:color="auto" w:fill="FFFFFF"/>
        <w:tabs>
          <w:tab w:val="clear" w:pos="567"/>
        </w:tabs>
        <w:spacing w:line="240" w:lineRule="auto"/>
        <w:ind w:left="567" w:hanging="567"/>
        <w:rPr>
          <w:i/>
          <w:color w:val="000000"/>
        </w:rPr>
      </w:pPr>
      <w:r w:rsidRPr="00BD2F4E">
        <w:rPr>
          <w:i/>
          <w:color w:val="000000"/>
        </w:rPr>
        <w:t>Starting dose</w:t>
      </w:r>
    </w:p>
    <w:p w:rsidR="00197C7D" w:rsidRPr="00BD2F4E" w:rsidP="00C53D1D" w14:paraId="3F5270AD"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recommended initial daily dose of EXJADE </w:t>
      </w:r>
      <w:r w:rsidRPr="00BD2F4E" w:rsidR="008962F6">
        <w:rPr>
          <w:color w:val="000000"/>
          <w:sz w:val="22"/>
          <w:szCs w:val="22"/>
        </w:rPr>
        <w:t>film</w:t>
      </w:r>
      <w:r w:rsidRPr="00BD2F4E" w:rsidR="00FF09B5">
        <w:rPr>
          <w:color w:val="000000"/>
          <w:sz w:val="22"/>
          <w:szCs w:val="22"/>
        </w:rPr>
        <w:noBreakHyphen/>
      </w:r>
      <w:r w:rsidRPr="00BD2F4E" w:rsidR="008962F6">
        <w:rPr>
          <w:color w:val="000000"/>
          <w:sz w:val="22"/>
          <w:szCs w:val="22"/>
        </w:rPr>
        <w:t xml:space="preserve">coated tablets </w:t>
      </w:r>
      <w:r w:rsidRPr="00BD2F4E">
        <w:rPr>
          <w:color w:val="000000"/>
          <w:sz w:val="22"/>
          <w:szCs w:val="22"/>
        </w:rPr>
        <w:t xml:space="preserve">is </w:t>
      </w:r>
      <w:r w:rsidRPr="00BD2F4E" w:rsidR="008962F6">
        <w:rPr>
          <w:color w:val="000000"/>
          <w:sz w:val="22"/>
          <w:szCs w:val="22"/>
        </w:rPr>
        <w:t>14</w:t>
      </w:r>
      <w:r w:rsidRPr="00BD2F4E">
        <w:rPr>
          <w:color w:val="000000"/>
          <w:sz w:val="22"/>
          <w:szCs w:val="22"/>
        </w:rPr>
        <w:t> mg/kg body weight.</w:t>
      </w:r>
    </w:p>
    <w:p w:rsidR="00197C7D" w:rsidRPr="00BD2F4E" w:rsidP="00C53D1D" w14:paraId="3F5270AE" w14:textId="77777777">
      <w:pPr>
        <w:pStyle w:val="Text"/>
        <w:widowControl w:val="0"/>
        <w:shd w:val="clear" w:color="auto" w:fill="FFFFFF"/>
        <w:spacing w:before="0"/>
        <w:jc w:val="left"/>
        <w:rPr>
          <w:color w:val="000000"/>
          <w:sz w:val="22"/>
          <w:szCs w:val="22"/>
        </w:rPr>
      </w:pPr>
    </w:p>
    <w:p w:rsidR="00197C7D" w:rsidRPr="00BD2F4E" w:rsidP="00C53D1D" w14:paraId="3F5270AF" w14:textId="77777777">
      <w:pPr>
        <w:pStyle w:val="Text"/>
        <w:widowControl w:val="0"/>
        <w:shd w:val="clear" w:color="auto" w:fill="FFFFFF"/>
        <w:spacing w:before="0"/>
        <w:jc w:val="left"/>
        <w:rPr>
          <w:color w:val="000000"/>
          <w:sz w:val="22"/>
          <w:szCs w:val="22"/>
        </w:rPr>
      </w:pPr>
      <w:r w:rsidRPr="00BD2F4E">
        <w:rPr>
          <w:color w:val="000000"/>
          <w:sz w:val="22"/>
          <w:szCs w:val="22"/>
        </w:rPr>
        <w:t xml:space="preserve">An initial daily dose of </w:t>
      </w:r>
      <w:r w:rsidRPr="00BD2F4E" w:rsidR="008962F6">
        <w:rPr>
          <w:color w:val="000000"/>
          <w:sz w:val="22"/>
          <w:szCs w:val="22"/>
        </w:rPr>
        <w:t>21</w:t>
      </w:r>
      <w:r w:rsidRPr="00BD2F4E">
        <w:rPr>
          <w:color w:val="000000"/>
          <w:sz w:val="22"/>
          <w:szCs w:val="22"/>
        </w:rPr>
        <w:t> mg/kg may be considered for patients who require reduction of elevated body iron levels and who are also receiving more than 14 ml/kg/month of packed red blood cells (approximately &gt;4 units/month for an adult).</w:t>
      </w:r>
    </w:p>
    <w:p w:rsidR="00197C7D" w:rsidRPr="00BD2F4E" w:rsidP="00C53D1D" w14:paraId="3F5270B0" w14:textId="77777777">
      <w:pPr>
        <w:pStyle w:val="Text"/>
        <w:widowControl w:val="0"/>
        <w:shd w:val="clear" w:color="auto" w:fill="FFFFFF"/>
        <w:spacing w:before="0"/>
        <w:jc w:val="left"/>
        <w:rPr>
          <w:color w:val="000000"/>
          <w:sz w:val="22"/>
          <w:szCs w:val="22"/>
        </w:rPr>
      </w:pPr>
    </w:p>
    <w:p w:rsidR="00197C7D" w:rsidRPr="00BD2F4E" w:rsidP="00C53D1D" w14:paraId="3F5270B1" w14:textId="77777777">
      <w:pPr>
        <w:pStyle w:val="Text"/>
        <w:widowControl w:val="0"/>
        <w:shd w:val="clear" w:color="auto" w:fill="FFFFFF"/>
        <w:spacing w:before="0"/>
        <w:jc w:val="left"/>
        <w:rPr>
          <w:color w:val="000000"/>
          <w:sz w:val="22"/>
          <w:szCs w:val="22"/>
        </w:rPr>
      </w:pPr>
      <w:r w:rsidRPr="00BD2F4E">
        <w:rPr>
          <w:color w:val="000000"/>
          <w:sz w:val="22"/>
          <w:szCs w:val="22"/>
        </w:rPr>
        <w:t xml:space="preserve">An initial daily dose of </w:t>
      </w:r>
      <w:r w:rsidRPr="00BD2F4E" w:rsidR="008962F6">
        <w:rPr>
          <w:color w:val="000000"/>
          <w:sz w:val="22"/>
          <w:szCs w:val="22"/>
        </w:rPr>
        <w:t>7</w:t>
      </w:r>
      <w:r w:rsidRPr="00BD2F4E">
        <w:rPr>
          <w:color w:val="000000"/>
          <w:sz w:val="22"/>
          <w:szCs w:val="22"/>
        </w:rPr>
        <w:t xml:space="preserve"> mg/kg may be considered for patients </w:t>
      </w:r>
      <w:r w:rsidRPr="00BD2F4E">
        <w:rPr>
          <w:color w:val="000000"/>
          <w:sz w:val="22"/>
          <w:szCs w:val="22"/>
          <w:lang w:val="en-GB"/>
        </w:rPr>
        <w:t xml:space="preserve">who do not require reduction of body iron levels and who are also </w:t>
      </w:r>
      <w:r w:rsidRPr="00BD2F4E">
        <w:rPr>
          <w:color w:val="000000"/>
          <w:sz w:val="22"/>
          <w:szCs w:val="22"/>
        </w:rPr>
        <w:t>receiving less than 7 ml/kg/month of packed red blood cells (approximately &lt;2 units/month for an adult). The patient’s response must be monitored and a dose increase should be considered if sufficient efficacy is not obtained (see section 5.1).</w:t>
      </w:r>
    </w:p>
    <w:p w:rsidR="00197C7D" w:rsidRPr="00BD2F4E" w:rsidP="00C53D1D" w14:paraId="3F5270B2" w14:textId="77777777">
      <w:pPr>
        <w:pStyle w:val="Text"/>
        <w:widowControl w:val="0"/>
        <w:shd w:val="clear" w:color="auto" w:fill="FFFFFF"/>
        <w:spacing w:before="0"/>
        <w:jc w:val="left"/>
        <w:rPr>
          <w:color w:val="000000"/>
          <w:sz w:val="22"/>
          <w:szCs w:val="22"/>
        </w:rPr>
      </w:pPr>
    </w:p>
    <w:p w:rsidR="00197C7D" w:rsidRPr="00BD2F4E" w:rsidP="00C53D1D" w14:paraId="3F5270B3" w14:textId="77777777">
      <w:pPr>
        <w:pStyle w:val="Text"/>
        <w:widowControl w:val="0"/>
        <w:shd w:val="clear" w:color="auto" w:fill="FFFFFF"/>
        <w:spacing w:before="0"/>
        <w:jc w:val="left"/>
        <w:rPr>
          <w:color w:val="000000"/>
          <w:sz w:val="22"/>
          <w:szCs w:val="22"/>
        </w:rPr>
      </w:pPr>
      <w:r w:rsidRPr="00BD2F4E">
        <w:rPr>
          <w:color w:val="000000"/>
          <w:sz w:val="22"/>
          <w:szCs w:val="22"/>
        </w:rPr>
        <w:t xml:space="preserve">For patients already well managed on treatment with deferoxamine, a starting dose of EXJADE </w:t>
      </w:r>
      <w:r w:rsidRPr="00BD2F4E" w:rsidR="008962F6">
        <w:rPr>
          <w:color w:val="000000"/>
          <w:sz w:val="22"/>
          <w:szCs w:val="22"/>
        </w:rPr>
        <w:t>film</w:t>
      </w:r>
      <w:r w:rsidRPr="00BD2F4E" w:rsidR="00FF09B5">
        <w:rPr>
          <w:color w:val="000000"/>
          <w:sz w:val="22"/>
          <w:szCs w:val="22"/>
        </w:rPr>
        <w:noBreakHyphen/>
      </w:r>
      <w:r w:rsidRPr="00BD2F4E" w:rsidR="008962F6">
        <w:rPr>
          <w:color w:val="000000"/>
          <w:sz w:val="22"/>
          <w:szCs w:val="22"/>
        </w:rPr>
        <w:t xml:space="preserve">coated tablets </w:t>
      </w:r>
      <w:r w:rsidRPr="00BD2F4E">
        <w:rPr>
          <w:color w:val="000000"/>
          <w:sz w:val="22"/>
          <w:szCs w:val="22"/>
        </w:rPr>
        <w:t xml:space="preserve">that is numerically </w:t>
      </w:r>
      <w:r w:rsidRPr="00BD2F4E" w:rsidR="008962F6">
        <w:rPr>
          <w:color w:val="000000"/>
          <w:sz w:val="22"/>
          <w:szCs w:val="22"/>
        </w:rPr>
        <w:t>one third</w:t>
      </w:r>
      <w:r w:rsidRPr="00BD2F4E">
        <w:rPr>
          <w:color w:val="000000"/>
          <w:sz w:val="22"/>
          <w:szCs w:val="22"/>
        </w:rPr>
        <w:t xml:space="preserve"> that of the deferoxamine dose could be considered (e.g. a patient receiving 40 mg/kg/day of deferoxamine for 5 days per week (or equivalent) could be transferred to a starting daily dose of </w:t>
      </w:r>
      <w:r w:rsidRPr="00BD2F4E" w:rsidR="008962F6">
        <w:rPr>
          <w:color w:val="000000"/>
          <w:sz w:val="22"/>
          <w:szCs w:val="22"/>
        </w:rPr>
        <w:t>14</w:t>
      </w:r>
      <w:r w:rsidRPr="00BD2F4E">
        <w:rPr>
          <w:color w:val="000000"/>
          <w:sz w:val="22"/>
          <w:szCs w:val="22"/>
        </w:rPr>
        <w:t> mg/kg/day of EXJADE</w:t>
      </w:r>
      <w:r w:rsidRPr="00BD2F4E" w:rsidR="008962F6">
        <w:rPr>
          <w:color w:val="000000"/>
          <w:sz w:val="22"/>
          <w:szCs w:val="22"/>
        </w:rPr>
        <w:t xml:space="preserve"> film</w:t>
      </w:r>
      <w:r w:rsidRPr="00BD2F4E" w:rsidR="00FF09B5">
        <w:rPr>
          <w:color w:val="000000"/>
          <w:sz w:val="22"/>
          <w:szCs w:val="22"/>
        </w:rPr>
        <w:noBreakHyphen/>
      </w:r>
      <w:r w:rsidRPr="00BD2F4E" w:rsidR="008962F6">
        <w:rPr>
          <w:color w:val="000000"/>
          <w:sz w:val="22"/>
          <w:szCs w:val="22"/>
        </w:rPr>
        <w:t>coated tablets</w:t>
      </w:r>
      <w:r w:rsidRPr="00BD2F4E">
        <w:rPr>
          <w:color w:val="000000"/>
          <w:sz w:val="22"/>
          <w:szCs w:val="22"/>
        </w:rPr>
        <w:t xml:space="preserve">). When this results in a daily dose less than </w:t>
      </w:r>
      <w:r w:rsidRPr="00BD2F4E" w:rsidR="008962F6">
        <w:rPr>
          <w:color w:val="000000"/>
          <w:sz w:val="22"/>
          <w:szCs w:val="22"/>
        </w:rPr>
        <w:t>14</w:t>
      </w:r>
      <w:r w:rsidRPr="00BD2F4E">
        <w:rPr>
          <w:color w:val="000000"/>
          <w:sz w:val="22"/>
          <w:szCs w:val="22"/>
        </w:rPr>
        <w:t> mg/kg body weight, the patient’s response must be monitored and a dose increase should be considered if sufficient efficacy is not obtained (see section 5.1).</w:t>
      </w:r>
    </w:p>
    <w:p w:rsidR="00197C7D" w:rsidRPr="00BD2F4E" w:rsidP="00C53D1D" w14:paraId="3F5270B4" w14:textId="77777777">
      <w:pPr>
        <w:pStyle w:val="Text"/>
        <w:widowControl w:val="0"/>
        <w:shd w:val="clear" w:color="auto" w:fill="FFFFFF"/>
        <w:spacing w:before="0"/>
        <w:jc w:val="left"/>
        <w:rPr>
          <w:color w:val="000000"/>
          <w:sz w:val="22"/>
          <w:szCs w:val="22"/>
        </w:rPr>
      </w:pPr>
    </w:p>
    <w:p w:rsidR="00197C7D" w:rsidRPr="00BD2F4E" w:rsidP="00C53D1D" w14:paraId="3F5270B5" w14:textId="77777777">
      <w:pPr>
        <w:keepNext/>
        <w:widowControl w:val="0"/>
        <w:shd w:val="clear" w:color="auto" w:fill="FFFFFF"/>
        <w:tabs>
          <w:tab w:val="clear" w:pos="567"/>
        </w:tabs>
        <w:spacing w:line="240" w:lineRule="auto"/>
        <w:ind w:left="567" w:hanging="567"/>
        <w:rPr>
          <w:i/>
          <w:color w:val="000000"/>
        </w:rPr>
      </w:pPr>
      <w:r w:rsidRPr="00BD2F4E">
        <w:rPr>
          <w:i/>
          <w:color w:val="000000"/>
        </w:rPr>
        <w:t>Dose adjustment</w:t>
      </w:r>
    </w:p>
    <w:p w:rsidR="00197C7D" w:rsidRPr="00BD2F4E" w:rsidP="00C53D1D" w14:paraId="3F5270B6" w14:textId="77777777">
      <w:pPr>
        <w:pStyle w:val="Text"/>
        <w:widowControl w:val="0"/>
        <w:shd w:val="clear" w:color="auto" w:fill="FFFFFF"/>
        <w:spacing w:before="0"/>
        <w:jc w:val="left"/>
        <w:rPr>
          <w:color w:val="000000"/>
          <w:sz w:val="22"/>
          <w:szCs w:val="22"/>
        </w:rPr>
      </w:pPr>
      <w:r w:rsidRPr="00BD2F4E">
        <w:rPr>
          <w:color w:val="000000"/>
          <w:sz w:val="22"/>
          <w:szCs w:val="22"/>
        </w:rPr>
        <w:t xml:space="preserve">It is recommended that serum ferritin be monitored every month and that the dose of EXJADE be adjusted, if necessary, every 3 to 6 months based on the trends in serum ferritin. Dose adjustments may be made in steps of </w:t>
      </w:r>
      <w:r w:rsidRPr="00BD2F4E" w:rsidR="008962F6">
        <w:rPr>
          <w:color w:val="000000"/>
          <w:sz w:val="22"/>
          <w:szCs w:val="22"/>
        </w:rPr>
        <w:t>3.</w:t>
      </w:r>
      <w:r w:rsidRPr="00BD2F4E">
        <w:rPr>
          <w:color w:val="000000"/>
          <w:sz w:val="22"/>
          <w:szCs w:val="22"/>
        </w:rPr>
        <w:t xml:space="preserve">5 to </w:t>
      </w:r>
      <w:r w:rsidRPr="00BD2F4E" w:rsidR="008962F6">
        <w:rPr>
          <w:color w:val="000000"/>
          <w:sz w:val="22"/>
          <w:szCs w:val="22"/>
        </w:rPr>
        <w:t>7</w:t>
      </w:r>
      <w:r w:rsidRPr="00BD2F4E">
        <w:rPr>
          <w:color w:val="000000"/>
          <w:sz w:val="22"/>
          <w:szCs w:val="22"/>
        </w:rPr>
        <w:t xml:space="preserve"> mg/kg and are to be tailored to the individual patient’s response and therapeutic goals (maintenance or reduction of iron burden). In patients not adequately controlled with doses of </w:t>
      </w:r>
      <w:r w:rsidRPr="00BD2F4E" w:rsidR="008962F6">
        <w:rPr>
          <w:color w:val="000000"/>
          <w:sz w:val="22"/>
          <w:szCs w:val="22"/>
        </w:rPr>
        <w:t>21</w:t>
      </w:r>
      <w:r w:rsidRPr="00BD2F4E">
        <w:rPr>
          <w:color w:val="000000"/>
          <w:sz w:val="22"/>
          <w:szCs w:val="22"/>
        </w:rPr>
        <w:t xml:space="preserve"> mg/kg (e.g. serum ferritin levels persistently above 2,500 µg/l and not showing a decreasing trend over time), doses of up to </w:t>
      </w:r>
      <w:r w:rsidRPr="00BD2F4E" w:rsidR="008962F6">
        <w:rPr>
          <w:color w:val="000000"/>
          <w:sz w:val="22"/>
          <w:szCs w:val="22"/>
        </w:rPr>
        <w:t>28</w:t>
      </w:r>
      <w:r w:rsidRPr="00BD2F4E">
        <w:rPr>
          <w:color w:val="000000"/>
          <w:sz w:val="22"/>
          <w:szCs w:val="22"/>
        </w:rPr>
        <w:t> mg/kg may be considered. The availability of long</w:t>
      </w:r>
      <w:r w:rsidRPr="00BD2F4E" w:rsidR="00FF09B5">
        <w:rPr>
          <w:color w:val="000000"/>
          <w:sz w:val="22"/>
          <w:szCs w:val="22"/>
        </w:rPr>
        <w:noBreakHyphen/>
      </w:r>
      <w:r w:rsidRPr="00BD2F4E">
        <w:rPr>
          <w:color w:val="000000"/>
          <w:sz w:val="22"/>
          <w:szCs w:val="22"/>
        </w:rPr>
        <w:t xml:space="preserve">term efficacy and safety data </w:t>
      </w:r>
      <w:r w:rsidRPr="00BD2F4E" w:rsidR="008A6089">
        <w:rPr>
          <w:color w:val="000000"/>
          <w:sz w:val="22"/>
          <w:szCs w:val="22"/>
        </w:rPr>
        <w:t xml:space="preserve">from clinical studies conducted </w:t>
      </w:r>
      <w:r w:rsidRPr="00BD2F4E">
        <w:rPr>
          <w:color w:val="000000"/>
          <w:sz w:val="22"/>
          <w:szCs w:val="22"/>
        </w:rPr>
        <w:t xml:space="preserve">with EXJADE </w:t>
      </w:r>
      <w:r w:rsidRPr="00BD2F4E" w:rsidR="008962F6">
        <w:rPr>
          <w:color w:val="000000"/>
          <w:sz w:val="22"/>
          <w:szCs w:val="22"/>
        </w:rPr>
        <w:t xml:space="preserve">dispersible tablets </w:t>
      </w:r>
      <w:r w:rsidRPr="00BD2F4E">
        <w:rPr>
          <w:color w:val="000000"/>
          <w:sz w:val="22"/>
          <w:szCs w:val="22"/>
        </w:rPr>
        <w:t xml:space="preserve">used at doses above 30 mg/kg is currently limited (264 patients followed for an average of 1 year after dose escalation). If only very poor haemosiderosis control is achieved at doses up to </w:t>
      </w:r>
      <w:r w:rsidRPr="00BD2F4E" w:rsidR="008962F6">
        <w:rPr>
          <w:color w:val="000000"/>
          <w:sz w:val="22"/>
          <w:szCs w:val="22"/>
        </w:rPr>
        <w:t>21</w:t>
      </w:r>
      <w:r w:rsidRPr="00BD2F4E">
        <w:rPr>
          <w:color w:val="000000"/>
          <w:sz w:val="22"/>
          <w:szCs w:val="22"/>
        </w:rPr>
        <w:t xml:space="preserve"> mg/kg, a further increase (to a maximum of </w:t>
      </w:r>
      <w:r w:rsidRPr="00BD2F4E" w:rsidR="0030420D">
        <w:rPr>
          <w:color w:val="000000"/>
          <w:sz w:val="22"/>
          <w:szCs w:val="22"/>
        </w:rPr>
        <w:t>28</w:t>
      </w:r>
      <w:r w:rsidRPr="00BD2F4E">
        <w:rPr>
          <w:color w:val="000000"/>
          <w:sz w:val="22"/>
          <w:szCs w:val="22"/>
        </w:rPr>
        <w:t xml:space="preserve"> mg/kg) may not achieve satisfactory control, and alternative treatment options may be considered. If no satisfactory control is achieved at doses above </w:t>
      </w:r>
      <w:r w:rsidRPr="00BD2F4E" w:rsidR="0030420D">
        <w:rPr>
          <w:color w:val="000000"/>
          <w:sz w:val="22"/>
          <w:szCs w:val="22"/>
        </w:rPr>
        <w:t>21</w:t>
      </w:r>
      <w:r w:rsidRPr="00BD2F4E">
        <w:rPr>
          <w:color w:val="000000"/>
          <w:sz w:val="22"/>
          <w:szCs w:val="22"/>
        </w:rPr>
        <w:t xml:space="preserve"> mg/kg, treatment at such doses should not be maintained and alternative treatment options should be considered whenever possible. Doses above </w:t>
      </w:r>
      <w:r w:rsidRPr="00BD2F4E" w:rsidR="0030420D">
        <w:rPr>
          <w:color w:val="000000"/>
          <w:sz w:val="22"/>
          <w:szCs w:val="22"/>
        </w:rPr>
        <w:t>28</w:t>
      </w:r>
      <w:r w:rsidRPr="00BD2F4E">
        <w:rPr>
          <w:color w:val="000000"/>
          <w:sz w:val="22"/>
          <w:szCs w:val="22"/>
        </w:rPr>
        <w:t> mg/kg are not recommended because there is only limited experience with doses above this level</w:t>
      </w:r>
      <w:r w:rsidRPr="00BD2F4E" w:rsidR="008A6089">
        <w:rPr>
          <w:color w:val="000000"/>
          <w:sz w:val="22"/>
          <w:szCs w:val="22"/>
        </w:rPr>
        <w:t xml:space="preserve"> (see section 5.1)</w:t>
      </w:r>
      <w:r w:rsidRPr="00BD2F4E">
        <w:rPr>
          <w:color w:val="000000"/>
          <w:sz w:val="22"/>
          <w:szCs w:val="22"/>
        </w:rPr>
        <w:t>.</w:t>
      </w:r>
    </w:p>
    <w:p w:rsidR="00197C7D" w:rsidRPr="00BD2F4E" w:rsidP="00C53D1D" w14:paraId="3F5270B7" w14:textId="77777777">
      <w:pPr>
        <w:pStyle w:val="Text"/>
        <w:widowControl w:val="0"/>
        <w:shd w:val="clear" w:color="auto" w:fill="FFFFFF"/>
        <w:spacing w:before="0"/>
        <w:jc w:val="left"/>
        <w:rPr>
          <w:color w:val="000000"/>
          <w:sz w:val="22"/>
          <w:szCs w:val="22"/>
        </w:rPr>
      </w:pPr>
    </w:p>
    <w:p w:rsidR="00197C7D" w:rsidRPr="00BD2F4E" w:rsidP="00C53D1D" w14:paraId="3F5270B8" w14:textId="77777777">
      <w:pPr>
        <w:pStyle w:val="Text"/>
        <w:widowControl w:val="0"/>
        <w:shd w:val="clear" w:color="auto" w:fill="FFFFFF"/>
        <w:spacing w:before="0"/>
        <w:jc w:val="left"/>
        <w:rPr>
          <w:color w:val="000000"/>
          <w:sz w:val="22"/>
          <w:szCs w:val="22"/>
        </w:rPr>
      </w:pPr>
      <w:r w:rsidRPr="00BD2F4E">
        <w:rPr>
          <w:color w:val="000000"/>
          <w:sz w:val="22"/>
          <w:szCs w:val="22"/>
        </w:rPr>
        <w:t xml:space="preserve">In patients treated with doses greater than </w:t>
      </w:r>
      <w:r w:rsidRPr="00BD2F4E" w:rsidR="0030420D">
        <w:rPr>
          <w:color w:val="000000"/>
          <w:sz w:val="22"/>
          <w:szCs w:val="22"/>
        </w:rPr>
        <w:t>21</w:t>
      </w:r>
      <w:r w:rsidRPr="00BD2F4E">
        <w:rPr>
          <w:color w:val="000000"/>
          <w:sz w:val="22"/>
          <w:szCs w:val="22"/>
        </w:rPr>
        <w:t xml:space="preserve"> mg/kg, dose reductions in steps of </w:t>
      </w:r>
      <w:r w:rsidRPr="00BD2F4E" w:rsidR="0030420D">
        <w:rPr>
          <w:color w:val="000000"/>
          <w:sz w:val="22"/>
          <w:szCs w:val="22"/>
        </w:rPr>
        <w:t>3.</w:t>
      </w:r>
      <w:r w:rsidRPr="00BD2F4E">
        <w:rPr>
          <w:color w:val="000000"/>
          <w:sz w:val="22"/>
          <w:szCs w:val="22"/>
        </w:rPr>
        <w:t xml:space="preserve">5 to </w:t>
      </w:r>
      <w:r w:rsidRPr="00BD2F4E" w:rsidR="0030420D">
        <w:rPr>
          <w:color w:val="000000"/>
          <w:sz w:val="22"/>
          <w:szCs w:val="22"/>
        </w:rPr>
        <w:t>7</w:t>
      </w:r>
      <w:r w:rsidRPr="00BD2F4E">
        <w:rPr>
          <w:color w:val="000000"/>
          <w:sz w:val="22"/>
          <w:szCs w:val="22"/>
        </w:rPr>
        <w:t xml:space="preserve"> mg/kg should be considered when control has been achieved (e.g. serum ferritin levels persistently below 2,500 µg/l and showing a decreasing trend over time). In patients whose serum ferritin level has reached the target (usually between 500 and 1,000 µg/l), dose reductions in steps of </w:t>
      </w:r>
      <w:r w:rsidRPr="00BD2F4E" w:rsidR="0030420D">
        <w:rPr>
          <w:color w:val="000000"/>
          <w:sz w:val="22"/>
          <w:szCs w:val="22"/>
        </w:rPr>
        <w:t>3.</w:t>
      </w:r>
      <w:r w:rsidRPr="00BD2F4E">
        <w:rPr>
          <w:color w:val="000000"/>
          <w:sz w:val="22"/>
          <w:szCs w:val="22"/>
        </w:rPr>
        <w:t xml:space="preserve">5 to </w:t>
      </w:r>
      <w:r w:rsidRPr="00BD2F4E" w:rsidR="0030420D">
        <w:rPr>
          <w:color w:val="000000"/>
          <w:sz w:val="22"/>
          <w:szCs w:val="22"/>
        </w:rPr>
        <w:t>7</w:t>
      </w:r>
      <w:r w:rsidRPr="00BD2F4E">
        <w:rPr>
          <w:color w:val="000000"/>
          <w:sz w:val="22"/>
          <w:szCs w:val="22"/>
        </w:rPr>
        <w:t> mg/kg should be considered to maintain serum ferritin levels within the target range</w:t>
      </w:r>
      <w:r w:rsidR="00680629">
        <w:rPr>
          <w:color w:val="000000"/>
          <w:sz w:val="22"/>
          <w:szCs w:val="22"/>
        </w:rPr>
        <w:t xml:space="preserve"> and to minimise the risk of overchelation</w:t>
      </w:r>
      <w:r w:rsidRPr="00BD2F4E">
        <w:rPr>
          <w:color w:val="000000"/>
          <w:sz w:val="22"/>
          <w:szCs w:val="22"/>
        </w:rPr>
        <w:t>. If serum ferritin falls consistently below 500 µg/l, an interruption of treatment should be considered (see section 4.4).</w:t>
      </w:r>
    </w:p>
    <w:p w:rsidR="00197C7D" w:rsidRPr="00BD2F4E" w:rsidP="00C53D1D" w14:paraId="3F5270B9" w14:textId="77777777">
      <w:pPr>
        <w:pStyle w:val="Text"/>
        <w:widowControl w:val="0"/>
        <w:shd w:val="clear" w:color="auto" w:fill="FFFFFF"/>
        <w:spacing w:before="0"/>
        <w:jc w:val="left"/>
        <w:rPr>
          <w:color w:val="000000"/>
          <w:sz w:val="22"/>
          <w:szCs w:val="22"/>
        </w:rPr>
      </w:pPr>
    </w:p>
    <w:p w:rsidR="00197C7D" w:rsidRPr="00BD2F4E" w:rsidP="00C53D1D" w14:paraId="3F5270BA" w14:textId="77777777">
      <w:pPr>
        <w:keepNext/>
        <w:widowControl w:val="0"/>
        <w:shd w:val="clear" w:color="auto" w:fill="FFFFFF"/>
        <w:tabs>
          <w:tab w:val="clear" w:pos="567"/>
        </w:tabs>
        <w:spacing w:line="240" w:lineRule="auto"/>
        <w:rPr>
          <w:i/>
          <w:color w:val="000000"/>
          <w:szCs w:val="22"/>
          <w:u w:val="single"/>
          <w:lang w:val="en-US"/>
        </w:rPr>
      </w:pPr>
      <w:r w:rsidRPr="00BD2F4E">
        <w:rPr>
          <w:i/>
          <w:color w:val="000000"/>
          <w:szCs w:val="22"/>
          <w:u w:val="single"/>
          <w:lang w:val="en-US"/>
        </w:rPr>
        <w:t>N</w:t>
      </w:r>
      <w:r w:rsidRPr="00BD2F4E">
        <w:rPr>
          <w:i/>
          <w:color w:val="000000"/>
          <w:szCs w:val="22"/>
          <w:u w:val="single"/>
          <w:lang w:val="en-US"/>
        </w:rPr>
        <w:t>on</w:t>
      </w:r>
      <w:r w:rsidRPr="00BD2F4E" w:rsidR="00FF09B5">
        <w:rPr>
          <w:i/>
          <w:color w:val="000000"/>
          <w:szCs w:val="22"/>
          <w:u w:val="single"/>
          <w:lang w:val="en-US"/>
        </w:rPr>
        <w:noBreakHyphen/>
      </w:r>
      <w:r w:rsidRPr="00BD2F4E">
        <w:rPr>
          <w:i/>
          <w:color w:val="000000"/>
          <w:szCs w:val="22"/>
          <w:u w:val="single"/>
          <w:lang w:val="en-US"/>
        </w:rPr>
        <w:t>transfusion</w:t>
      </w:r>
      <w:r w:rsidRPr="00BD2F4E" w:rsidR="00FF09B5">
        <w:rPr>
          <w:i/>
          <w:color w:val="000000"/>
          <w:szCs w:val="22"/>
          <w:u w:val="single"/>
          <w:lang w:val="en-US"/>
        </w:rPr>
        <w:noBreakHyphen/>
      </w:r>
      <w:r w:rsidRPr="00BD2F4E">
        <w:rPr>
          <w:i/>
          <w:color w:val="000000"/>
          <w:szCs w:val="22"/>
          <w:u w:val="single"/>
          <w:lang w:val="en-US"/>
        </w:rPr>
        <w:t>dependent thalassaemia syndromes</w:t>
      </w:r>
    </w:p>
    <w:p w:rsidR="00A221D1" w:rsidRPr="00BD2F4E" w:rsidP="00C53D1D" w14:paraId="3F5270BB" w14:textId="77777777">
      <w:pPr>
        <w:keepNext/>
        <w:widowControl w:val="0"/>
        <w:shd w:val="clear" w:color="auto" w:fill="FFFFFF"/>
        <w:tabs>
          <w:tab w:val="clear" w:pos="567"/>
        </w:tabs>
        <w:spacing w:line="240" w:lineRule="auto"/>
        <w:rPr>
          <w:color w:val="000000"/>
          <w:szCs w:val="22"/>
          <w:u w:val="single"/>
          <w:lang w:val="en-US"/>
        </w:rPr>
      </w:pPr>
    </w:p>
    <w:p w:rsidR="00197C7D" w:rsidRPr="00BD2F4E" w:rsidP="00C53D1D" w14:paraId="3F5270BC"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Chelation therapy should only be initiated when there is evidence of iron overload (liver iron concentration [LIC] ≥5 mg Fe/g dry weight [dw] or serum ferritin consistently &gt;800 </w:t>
      </w:r>
      <w:r w:rsidRPr="00BD2F4E">
        <w:rPr>
          <w:color w:val="000000"/>
          <w:szCs w:val="22"/>
        </w:rPr>
        <w:t>µg</w:t>
      </w:r>
      <w:r w:rsidRPr="00BD2F4E">
        <w:rPr>
          <w:color w:val="000000"/>
          <w:szCs w:val="22"/>
          <w:lang w:val="en-US"/>
        </w:rPr>
        <w:t xml:space="preserve">/l). LIC is the preferred method of iron overload determination and should be used wherever available. </w:t>
      </w:r>
      <w:r w:rsidRPr="00592A0B">
        <w:rPr>
          <w:color w:val="000000"/>
          <w:szCs w:val="22"/>
          <w:lang w:val="en-US"/>
        </w:rPr>
        <w:t>Caution should be taken</w:t>
      </w:r>
      <w:r w:rsidRPr="00BD2F4E">
        <w:rPr>
          <w:color w:val="000000"/>
          <w:szCs w:val="22"/>
          <w:lang w:val="en-US"/>
        </w:rPr>
        <w:t xml:space="preserve"> during chelation therapy to minimise the risk of overchelation in all patients</w:t>
      </w:r>
      <w:r w:rsidR="00680629">
        <w:rPr>
          <w:color w:val="000000"/>
          <w:szCs w:val="22"/>
          <w:lang w:val="en-US"/>
        </w:rPr>
        <w:t xml:space="preserve"> (see section</w:t>
      </w:r>
      <w:r w:rsidR="00F60C02">
        <w:rPr>
          <w:color w:val="000000"/>
          <w:szCs w:val="22"/>
          <w:lang w:val="en-US"/>
        </w:rPr>
        <w:t> </w:t>
      </w:r>
      <w:r w:rsidR="00680629">
        <w:rPr>
          <w:color w:val="000000"/>
          <w:szCs w:val="22"/>
          <w:lang w:val="en-US"/>
        </w:rPr>
        <w:t>4.4)</w:t>
      </w:r>
      <w:r w:rsidRPr="00BD2F4E">
        <w:rPr>
          <w:color w:val="000000"/>
          <w:szCs w:val="22"/>
          <w:lang w:val="en-US"/>
        </w:rPr>
        <w:t>.</w:t>
      </w:r>
    </w:p>
    <w:p w:rsidR="0030420D" w:rsidRPr="00BD2F4E" w:rsidP="00C53D1D" w14:paraId="3F5270BD" w14:textId="77777777">
      <w:pPr>
        <w:widowControl w:val="0"/>
        <w:shd w:val="clear" w:color="auto" w:fill="FFFFFF"/>
        <w:tabs>
          <w:tab w:val="clear" w:pos="567"/>
        </w:tabs>
        <w:spacing w:line="240" w:lineRule="auto"/>
        <w:rPr>
          <w:color w:val="000000"/>
          <w:szCs w:val="22"/>
          <w:lang w:val="en-US"/>
        </w:rPr>
      </w:pPr>
    </w:p>
    <w:p w:rsidR="0030420D" w:rsidRPr="00BD2F4E" w:rsidP="00C53D1D" w14:paraId="3F5270BE" w14:textId="77777777">
      <w:pPr>
        <w:widowControl w:val="0"/>
        <w:shd w:val="clear" w:color="auto" w:fill="FFFFFF"/>
        <w:tabs>
          <w:tab w:val="clear" w:pos="567"/>
        </w:tabs>
        <w:spacing w:line="240" w:lineRule="auto"/>
        <w:rPr>
          <w:color w:val="000000"/>
          <w:szCs w:val="22"/>
        </w:rPr>
      </w:pPr>
      <w:r w:rsidRPr="00BD2F4E">
        <w:rPr>
          <w:color w:val="000000"/>
          <w:szCs w:val="22"/>
        </w:rPr>
        <w:t>EXJADE film</w:t>
      </w:r>
      <w:r w:rsidRPr="00BD2F4E" w:rsidR="00FF09B5">
        <w:rPr>
          <w:color w:val="000000"/>
          <w:szCs w:val="22"/>
        </w:rPr>
        <w:noBreakHyphen/>
      </w:r>
      <w:r w:rsidRPr="00BD2F4E">
        <w:rPr>
          <w:color w:val="000000"/>
          <w:szCs w:val="22"/>
        </w:rPr>
        <w:t xml:space="preserve">coated tablets </w:t>
      </w:r>
      <w:r w:rsidRPr="00BD2F4E" w:rsidR="001D5BCE">
        <w:rPr>
          <w:color w:val="000000"/>
          <w:szCs w:val="22"/>
        </w:rPr>
        <w:t>demonstrate</w:t>
      </w:r>
      <w:r w:rsidRPr="00BD2F4E">
        <w:rPr>
          <w:color w:val="000000"/>
          <w:szCs w:val="22"/>
        </w:rPr>
        <w:t xml:space="preserve"> higher bioavailability compared to the EXJADE dispersible tablet formulation (see section 5.2). </w:t>
      </w:r>
      <w:r w:rsidRPr="00BD2F4E" w:rsidR="00BB3FA5">
        <w:rPr>
          <w:color w:val="000000"/>
          <w:szCs w:val="22"/>
        </w:rPr>
        <w:t xml:space="preserve">In case of switching from </w:t>
      </w:r>
      <w:r w:rsidRPr="00BD2F4E">
        <w:rPr>
          <w:color w:val="000000"/>
          <w:szCs w:val="22"/>
        </w:rPr>
        <w:t>dispersible tablets to film</w:t>
      </w:r>
      <w:r w:rsidRPr="00BD2F4E" w:rsidR="00FF09B5">
        <w:rPr>
          <w:color w:val="000000"/>
          <w:szCs w:val="22"/>
        </w:rPr>
        <w:noBreakHyphen/>
      </w:r>
      <w:r w:rsidRPr="00BD2F4E">
        <w:rPr>
          <w:color w:val="000000"/>
          <w:szCs w:val="22"/>
        </w:rPr>
        <w:t>coated tablets, the dose of the film</w:t>
      </w:r>
      <w:r w:rsidRPr="00BD2F4E" w:rsidR="00FF09B5">
        <w:rPr>
          <w:color w:val="000000"/>
          <w:szCs w:val="22"/>
        </w:rPr>
        <w:noBreakHyphen/>
      </w:r>
      <w:r w:rsidRPr="00BD2F4E">
        <w:rPr>
          <w:color w:val="000000"/>
          <w:szCs w:val="22"/>
        </w:rPr>
        <w:t xml:space="preserve">coated tablets should be 30% lower than the dose of </w:t>
      </w:r>
      <w:r w:rsidRPr="00BD2F4E" w:rsidR="00797A4F">
        <w:rPr>
          <w:color w:val="000000"/>
          <w:szCs w:val="22"/>
          <w:lang w:val="en-US"/>
        </w:rPr>
        <w:t>the dispersible tablets</w:t>
      </w:r>
      <w:r w:rsidRPr="00BD2F4E">
        <w:rPr>
          <w:color w:val="000000"/>
          <w:szCs w:val="22"/>
        </w:rPr>
        <w:t>, rounded to the nearest whole tablet.</w:t>
      </w:r>
    </w:p>
    <w:p w:rsidR="0030420D" w:rsidRPr="00BD2F4E" w:rsidP="00C53D1D" w14:paraId="3F5270BF" w14:textId="77777777">
      <w:pPr>
        <w:widowControl w:val="0"/>
        <w:shd w:val="clear" w:color="auto" w:fill="FFFFFF"/>
        <w:tabs>
          <w:tab w:val="clear" w:pos="567"/>
        </w:tabs>
        <w:spacing w:line="240" w:lineRule="auto"/>
        <w:rPr>
          <w:color w:val="000000"/>
          <w:szCs w:val="22"/>
          <w:lang w:val="en-US"/>
        </w:rPr>
      </w:pPr>
    </w:p>
    <w:p w:rsidR="0030420D" w:rsidRPr="00BD2F4E" w:rsidP="00C53D1D" w14:paraId="3F5270C0"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 xml:space="preserve">The corresponding doses for </w:t>
      </w:r>
      <w:r w:rsidRPr="00BD2F4E" w:rsidR="00E11823">
        <w:rPr>
          <w:color w:val="000000"/>
          <w:szCs w:val="22"/>
          <w:lang w:val="en-US"/>
        </w:rPr>
        <w:t>the different</w:t>
      </w:r>
      <w:r w:rsidRPr="00BD2F4E">
        <w:rPr>
          <w:color w:val="000000"/>
          <w:szCs w:val="22"/>
          <w:lang w:val="en-US"/>
        </w:rPr>
        <w:t xml:space="preserve"> formulations are shown in the table below.</w:t>
      </w:r>
    </w:p>
    <w:p w:rsidR="0030420D" w:rsidRPr="00BD2F4E" w:rsidP="00C53D1D" w14:paraId="3F5270C1" w14:textId="77777777">
      <w:pPr>
        <w:pStyle w:val="Text"/>
        <w:widowControl w:val="0"/>
        <w:shd w:val="clear" w:color="auto" w:fill="FFFFFF"/>
        <w:spacing w:before="0"/>
        <w:jc w:val="left"/>
        <w:rPr>
          <w:color w:val="000000"/>
          <w:sz w:val="22"/>
          <w:szCs w:val="22"/>
        </w:rPr>
      </w:pPr>
    </w:p>
    <w:p w:rsidR="009164B3" w:rsidRPr="00BD2F4E" w:rsidP="00C53D1D" w14:paraId="3F5270C2" w14:textId="77777777">
      <w:pPr>
        <w:pStyle w:val="Text"/>
        <w:keepNext/>
        <w:widowControl w:val="0"/>
        <w:shd w:val="clear" w:color="auto" w:fill="FFFFFF"/>
        <w:spacing w:before="0"/>
        <w:jc w:val="left"/>
        <w:rPr>
          <w:color w:val="000000"/>
          <w:sz w:val="22"/>
          <w:szCs w:val="22"/>
        </w:rPr>
      </w:pPr>
      <w:r w:rsidRPr="00BD2F4E">
        <w:rPr>
          <w:color w:val="000000"/>
          <w:sz w:val="22"/>
          <w:szCs w:val="22"/>
          <w:u w:val="single"/>
        </w:rPr>
        <w:t>Table 2</w:t>
      </w:r>
      <w:r w:rsidRPr="00BD2F4E">
        <w:rPr>
          <w:color w:val="000000"/>
          <w:sz w:val="22"/>
          <w:szCs w:val="22"/>
        </w:rPr>
        <w:tab/>
        <w:t>Recommended doses for non</w:t>
      </w:r>
      <w:r w:rsidRPr="00BD2F4E" w:rsidR="00FF09B5">
        <w:rPr>
          <w:color w:val="000000"/>
          <w:sz w:val="22"/>
          <w:szCs w:val="22"/>
        </w:rPr>
        <w:noBreakHyphen/>
      </w:r>
      <w:r w:rsidRPr="00BD2F4E">
        <w:rPr>
          <w:color w:val="000000"/>
          <w:sz w:val="22"/>
          <w:szCs w:val="22"/>
        </w:rPr>
        <w:t>transfusion</w:t>
      </w:r>
      <w:r w:rsidRPr="00BD2F4E" w:rsidR="00FF09B5">
        <w:rPr>
          <w:color w:val="000000"/>
          <w:sz w:val="22"/>
          <w:szCs w:val="22"/>
        </w:rPr>
        <w:noBreakHyphen/>
      </w:r>
      <w:r w:rsidRPr="00BD2F4E">
        <w:rPr>
          <w:color w:val="000000"/>
          <w:sz w:val="22"/>
          <w:szCs w:val="22"/>
        </w:rPr>
        <w:t>dependent thalassaemia syndromes</w:t>
      </w:r>
    </w:p>
    <w:p w:rsidR="00E75AE8" w:rsidRPr="00BD2F4E" w:rsidP="00C53D1D" w14:paraId="3F5270C3" w14:textId="77777777">
      <w:pPr>
        <w:keepNext/>
        <w:keepLines/>
        <w:widowControl w:val="0"/>
        <w:shd w:val="clear" w:color="auto" w:fill="FFFFFF"/>
        <w:tabs>
          <w:tab w:val="clear" w:pos="567"/>
        </w:tabs>
        <w:spacing w:line="240" w:lineRule="auto"/>
        <w:rPr>
          <w:color w:val="000000"/>
          <w:szCs w:val="22"/>
          <w:lang w:val="en-US"/>
        </w:rPr>
      </w:pPr>
    </w:p>
    <w:tbl>
      <w:tblPr>
        <w:tblW w:w="9214" w:type="dxa"/>
        <w:tblInd w:w="108" w:type="dxa"/>
        <w:tblBorders>
          <w:top w:val="single" w:sz="4" w:space="0" w:color="auto"/>
          <w:bottom w:val="single" w:sz="4" w:space="0" w:color="auto"/>
        </w:tblBorders>
        <w:tblLayout w:type="fixed"/>
        <w:tblLook w:val="0000"/>
      </w:tblPr>
      <w:tblGrid>
        <w:gridCol w:w="1560"/>
        <w:gridCol w:w="1984"/>
        <w:gridCol w:w="1843"/>
        <w:gridCol w:w="1843"/>
        <w:gridCol w:w="567"/>
        <w:gridCol w:w="1417"/>
      </w:tblGrid>
      <w:tr w14:paraId="3F5270CA" w14:textId="77777777" w:rsidTr="00FB7D60">
        <w:tblPrEx>
          <w:tblW w:w="9214" w:type="dxa"/>
          <w:tblInd w:w="108" w:type="dxa"/>
          <w:tblBorders>
            <w:top w:val="single" w:sz="4" w:space="0" w:color="auto"/>
            <w:bottom w:val="single" w:sz="4" w:space="0" w:color="auto"/>
          </w:tblBorders>
          <w:tblLayout w:type="fixed"/>
          <w:tblLook w:val="0000"/>
        </w:tblPrEx>
        <w:trPr>
          <w:cantSplit/>
        </w:trPr>
        <w:tc>
          <w:tcPr>
            <w:tcW w:w="1560" w:type="dxa"/>
            <w:tcBorders>
              <w:top w:val="single" w:sz="4" w:space="0" w:color="auto"/>
              <w:bottom w:val="single" w:sz="4" w:space="0" w:color="auto"/>
            </w:tcBorders>
          </w:tcPr>
          <w:p w:rsidR="00E75AE8" w:rsidRPr="00BD2F4E" w:rsidP="00C53D1D" w14:paraId="3F5270C4" w14:textId="77777777">
            <w:pPr>
              <w:pStyle w:val="Table"/>
              <w:keepNext/>
              <w:widowControl w:val="0"/>
              <w:shd w:val="clear" w:color="auto" w:fill="FFFFFF"/>
              <w:spacing w:before="0" w:after="0"/>
              <w:rPr>
                <w:rFonts w:ascii="Times New Roman" w:hAnsi="Times New Roman"/>
                <w:b/>
                <w:color w:val="000000"/>
                <w:szCs w:val="22"/>
              </w:rPr>
            </w:pPr>
          </w:p>
        </w:tc>
        <w:tc>
          <w:tcPr>
            <w:tcW w:w="1984" w:type="dxa"/>
            <w:tcBorders>
              <w:top w:val="single" w:sz="4" w:space="0" w:color="auto"/>
              <w:bottom w:val="single" w:sz="4" w:space="0" w:color="auto"/>
            </w:tcBorders>
          </w:tcPr>
          <w:p w:rsidR="00E75AE8" w:rsidRPr="00BD2F4E" w:rsidP="00C53D1D" w14:paraId="3F5270C5"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Film</w:t>
            </w:r>
            <w:r w:rsidRPr="00BD2F4E" w:rsidR="00FF09B5">
              <w:rPr>
                <w:rFonts w:ascii="Times New Roman" w:hAnsi="Times New Roman"/>
                <w:b/>
                <w:color w:val="000000"/>
                <w:szCs w:val="22"/>
              </w:rPr>
              <w:noBreakHyphen/>
            </w:r>
            <w:r w:rsidRPr="00BD2F4E">
              <w:rPr>
                <w:rFonts w:ascii="Times New Roman" w:hAnsi="Times New Roman"/>
                <w:b/>
                <w:color w:val="000000"/>
                <w:szCs w:val="22"/>
              </w:rPr>
              <w:t>coated tablets</w:t>
            </w:r>
            <w:r w:rsidRPr="00BD2F4E" w:rsidR="00E11823">
              <w:rPr>
                <w:rFonts w:ascii="Times New Roman" w:hAnsi="Times New Roman"/>
                <w:b/>
                <w:color w:val="000000"/>
                <w:szCs w:val="22"/>
              </w:rPr>
              <w:t>/granules</w:t>
            </w:r>
          </w:p>
        </w:tc>
        <w:tc>
          <w:tcPr>
            <w:tcW w:w="1843" w:type="dxa"/>
            <w:tcBorders>
              <w:top w:val="single" w:sz="4" w:space="0" w:color="auto"/>
              <w:bottom w:val="single" w:sz="4" w:space="0" w:color="auto"/>
            </w:tcBorders>
          </w:tcPr>
          <w:p w:rsidR="00E75AE8" w:rsidRPr="00BD2F4E" w:rsidP="00C53D1D" w14:paraId="3F5270C6"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Dispersible tablets</w:t>
            </w:r>
          </w:p>
        </w:tc>
        <w:tc>
          <w:tcPr>
            <w:tcW w:w="1843" w:type="dxa"/>
            <w:tcBorders>
              <w:top w:val="single" w:sz="4" w:space="0" w:color="auto"/>
              <w:bottom w:val="single" w:sz="4" w:space="0" w:color="auto"/>
            </w:tcBorders>
          </w:tcPr>
          <w:p w:rsidR="00E75AE8" w:rsidRPr="00BD2F4E" w:rsidP="00C53D1D" w14:paraId="3F5270C7"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Liver iron concentration (LIC)*</w:t>
            </w:r>
          </w:p>
        </w:tc>
        <w:tc>
          <w:tcPr>
            <w:tcW w:w="567" w:type="dxa"/>
            <w:tcBorders>
              <w:top w:val="single" w:sz="4" w:space="0" w:color="auto"/>
              <w:bottom w:val="single" w:sz="4" w:space="0" w:color="auto"/>
            </w:tcBorders>
          </w:tcPr>
          <w:p w:rsidR="00E75AE8" w:rsidRPr="00BD2F4E" w:rsidP="00C53D1D" w14:paraId="3F5270C8" w14:textId="77777777">
            <w:pPr>
              <w:pStyle w:val="Table"/>
              <w:keepNext/>
              <w:widowControl w:val="0"/>
              <w:shd w:val="clear" w:color="auto" w:fill="FFFFFF"/>
              <w:spacing w:before="0" w:after="0"/>
              <w:rPr>
                <w:rFonts w:ascii="Times New Roman" w:hAnsi="Times New Roman"/>
                <w:b/>
                <w:color w:val="000000"/>
                <w:szCs w:val="22"/>
              </w:rPr>
            </w:pPr>
          </w:p>
        </w:tc>
        <w:tc>
          <w:tcPr>
            <w:tcW w:w="1417" w:type="dxa"/>
            <w:tcBorders>
              <w:top w:val="single" w:sz="4" w:space="0" w:color="auto"/>
              <w:bottom w:val="single" w:sz="4" w:space="0" w:color="auto"/>
            </w:tcBorders>
          </w:tcPr>
          <w:p w:rsidR="00E75AE8" w:rsidRPr="00BD2F4E" w:rsidP="00C53D1D" w14:paraId="3F5270C9"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Serum ferritin</w:t>
            </w:r>
          </w:p>
        </w:tc>
      </w:tr>
      <w:tr w14:paraId="3F5270D1" w14:textId="77777777" w:rsidTr="00FB7D60">
        <w:tblPrEx>
          <w:tblW w:w="9214" w:type="dxa"/>
          <w:tblInd w:w="108" w:type="dxa"/>
          <w:tblLayout w:type="fixed"/>
          <w:tblLook w:val="0000"/>
        </w:tblPrEx>
        <w:trPr>
          <w:cantSplit/>
        </w:trPr>
        <w:tc>
          <w:tcPr>
            <w:tcW w:w="1560" w:type="dxa"/>
            <w:tcBorders>
              <w:top w:val="single" w:sz="4" w:space="0" w:color="auto"/>
            </w:tcBorders>
          </w:tcPr>
          <w:p w:rsidR="00E75AE8" w:rsidRPr="00BD2F4E" w:rsidP="00C53D1D" w14:paraId="3F5270CB"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Starting dose</w:t>
            </w:r>
          </w:p>
        </w:tc>
        <w:tc>
          <w:tcPr>
            <w:tcW w:w="1984" w:type="dxa"/>
            <w:tcBorders>
              <w:top w:val="single" w:sz="4" w:space="0" w:color="auto"/>
            </w:tcBorders>
          </w:tcPr>
          <w:p w:rsidR="00E75AE8" w:rsidRPr="00BD2F4E" w:rsidP="00C53D1D" w14:paraId="3F5270CC"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7 mg/kg/day</w:t>
            </w:r>
          </w:p>
        </w:tc>
        <w:tc>
          <w:tcPr>
            <w:tcW w:w="1843" w:type="dxa"/>
            <w:tcBorders>
              <w:top w:val="single" w:sz="4" w:space="0" w:color="auto"/>
            </w:tcBorders>
          </w:tcPr>
          <w:p w:rsidR="00E75AE8" w:rsidRPr="00BD2F4E" w:rsidP="00C53D1D" w14:paraId="3F5270CD"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10 mg/kg/day</w:t>
            </w:r>
          </w:p>
        </w:tc>
        <w:tc>
          <w:tcPr>
            <w:tcW w:w="1843" w:type="dxa"/>
            <w:tcBorders>
              <w:top w:val="single" w:sz="4" w:space="0" w:color="auto"/>
            </w:tcBorders>
          </w:tcPr>
          <w:p w:rsidR="00E75AE8" w:rsidRPr="00BD2F4E" w:rsidP="00C53D1D" w14:paraId="3F5270CE"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≥5 mg Fe/g dw</w:t>
            </w:r>
          </w:p>
        </w:tc>
        <w:tc>
          <w:tcPr>
            <w:tcW w:w="567" w:type="dxa"/>
            <w:tcBorders>
              <w:top w:val="single" w:sz="4" w:space="0" w:color="auto"/>
            </w:tcBorders>
          </w:tcPr>
          <w:p w:rsidR="00E75AE8" w:rsidRPr="00BD2F4E" w:rsidP="00C53D1D" w14:paraId="3F5270CF"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or</w:t>
            </w:r>
          </w:p>
        </w:tc>
        <w:tc>
          <w:tcPr>
            <w:tcW w:w="1417" w:type="dxa"/>
            <w:tcBorders>
              <w:top w:val="single" w:sz="4" w:space="0" w:color="auto"/>
            </w:tcBorders>
          </w:tcPr>
          <w:p w:rsidR="00E75AE8" w:rsidRPr="00BD2F4E" w:rsidP="00C53D1D" w14:paraId="3F5270D0"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&gt;800 µg/l</w:t>
            </w:r>
          </w:p>
        </w:tc>
      </w:tr>
      <w:tr w14:paraId="3F5270D8" w14:textId="77777777" w:rsidTr="00FB7D60">
        <w:tblPrEx>
          <w:tblW w:w="9214" w:type="dxa"/>
          <w:tblInd w:w="108" w:type="dxa"/>
          <w:tblLayout w:type="fixed"/>
          <w:tblLook w:val="0000"/>
        </w:tblPrEx>
        <w:trPr>
          <w:cantSplit/>
        </w:trPr>
        <w:tc>
          <w:tcPr>
            <w:tcW w:w="1560" w:type="dxa"/>
            <w:tcBorders>
              <w:top w:val="single" w:sz="4" w:space="0" w:color="auto"/>
            </w:tcBorders>
          </w:tcPr>
          <w:p w:rsidR="00E75AE8" w:rsidRPr="00BD2F4E" w:rsidP="00C53D1D" w14:paraId="3F5270D2"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Monitoring</w:t>
            </w:r>
          </w:p>
        </w:tc>
        <w:tc>
          <w:tcPr>
            <w:tcW w:w="1984" w:type="dxa"/>
            <w:tcBorders>
              <w:top w:val="single" w:sz="4" w:space="0" w:color="auto"/>
              <w:bottom w:val="single" w:sz="4" w:space="0" w:color="auto"/>
            </w:tcBorders>
          </w:tcPr>
          <w:p w:rsidR="00E75AE8" w:rsidRPr="00BD2F4E" w:rsidP="00C53D1D" w14:paraId="3F5270D3" w14:textId="77777777">
            <w:pPr>
              <w:pStyle w:val="Table"/>
              <w:keepNext/>
              <w:widowControl w:val="0"/>
              <w:shd w:val="clear" w:color="auto" w:fill="FFFFFF"/>
              <w:spacing w:before="0" w:after="0"/>
              <w:rPr>
                <w:rFonts w:ascii="Times New Roman" w:hAnsi="Times New Roman"/>
                <w:b/>
                <w:color w:val="000000"/>
                <w:szCs w:val="22"/>
              </w:rPr>
            </w:pPr>
          </w:p>
        </w:tc>
        <w:tc>
          <w:tcPr>
            <w:tcW w:w="1843" w:type="dxa"/>
            <w:tcBorders>
              <w:top w:val="single" w:sz="4" w:space="0" w:color="auto"/>
              <w:bottom w:val="single" w:sz="4" w:space="0" w:color="auto"/>
            </w:tcBorders>
          </w:tcPr>
          <w:p w:rsidR="00E75AE8" w:rsidRPr="00BD2F4E" w:rsidP="00C53D1D" w14:paraId="3F5270D4" w14:textId="77777777">
            <w:pPr>
              <w:pStyle w:val="Table"/>
              <w:keepNext/>
              <w:widowControl w:val="0"/>
              <w:shd w:val="clear" w:color="auto" w:fill="FFFFFF"/>
              <w:spacing w:before="0" w:after="0"/>
              <w:rPr>
                <w:rFonts w:ascii="Times New Roman" w:hAnsi="Times New Roman"/>
                <w:b/>
                <w:color w:val="000000"/>
                <w:szCs w:val="22"/>
              </w:rPr>
            </w:pPr>
          </w:p>
        </w:tc>
        <w:tc>
          <w:tcPr>
            <w:tcW w:w="1843" w:type="dxa"/>
            <w:tcBorders>
              <w:top w:val="single" w:sz="4" w:space="0" w:color="auto"/>
              <w:bottom w:val="single" w:sz="4" w:space="0" w:color="auto"/>
            </w:tcBorders>
          </w:tcPr>
          <w:p w:rsidR="00E75AE8" w:rsidRPr="00BD2F4E" w:rsidP="00C53D1D" w14:paraId="3F5270D5"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single" w:sz="4" w:space="0" w:color="auto"/>
              <w:bottom w:val="single" w:sz="4" w:space="0" w:color="auto"/>
            </w:tcBorders>
          </w:tcPr>
          <w:p w:rsidR="00E75AE8" w:rsidRPr="00BD2F4E" w:rsidP="00C53D1D" w14:paraId="3F5270D6"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single" w:sz="4" w:space="0" w:color="auto"/>
              <w:bottom w:val="single" w:sz="4" w:space="0" w:color="auto"/>
            </w:tcBorders>
          </w:tcPr>
          <w:p w:rsidR="00E75AE8" w:rsidRPr="00BD2F4E" w:rsidP="00C53D1D" w14:paraId="3F5270D7"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b/>
                <w:color w:val="000000"/>
                <w:szCs w:val="22"/>
              </w:rPr>
              <w:t>Monthly</w:t>
            </w:r>
          </w:p>
        </w:tc>
      </w:tr>
      <w:tr w14:paraId="3F5270DF" w14:textId="77777777" w:rsidTr="00FB7D60">
        <w:tblPrEx>
          <w:tblW w:w="9214" w:type="dxa"/>
          <w:tblInd w:w="108" w:type="dxa"/>
          <w:tblLayout w:type="fixed"/>
          <w:tblLook w:val="0000"/>
        </w:tblPrEx>
        <w:trPr>
          <w:cantSplit/>
        </w:trPr>
        <w:tc>
          <w:tcPr>
            <w:tcW w:w="1560" w:type="dxa"/>
            <w:vMerge w:val="restart"/>
            <w:tcBorders>
              <w:top w:val="single" w:sz="4" w:space="0" w:color="auto"/>
            </w:tcBorders>
          </w:tcPr>
          <w:p w:rsidR="00E75AE8" w:rsidRPr="00BD2F4E" w:rsidP="00C53D1D" w14:paraId="3F5270D9"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b/>
                <w:color w:val="000000"/>
                <w:szCs w:val="22"/>
              </w:rPr>
              <w:t>Adjustment steps</w:t>
            </w:r>
          </w:p>
          <w:p w:rsidR="00E75AE8" w:rsidRPr="00BD2F4E" w:rsidP="00C53D1D" w14:paraId="3F5270DA"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color w:val="000000"/>
                <w:szCs w:val="22"/>
              </w:rPr>
              <w:t>(every 3</w:t>
            </w:r>
            <w:r w:rsidRPr="00BD2F4E">
              <w:rPr>
                <w:rFonts w:ascii="Times New Roman" w:hAnsi="Times New Roman"/>
                <w:color w:val="000000"/>
                <w:szCs w:val="22"/>
              </w:rPr>
              <w:noBreakHyphen/>
              <w:t>6 months)</w:t>
            </w:r>
          </w:p>
        </w:tc>
        <w:tc>
          <w:tcPr>
            <w:tcW w:w="3827" w:type="dxa"/>
            <w:gridSpan w:val="2"/>
            <w:tcBorders>
              <w:top w:val="single" w:sz="4" w:space="0" w:color="auto"/>
              <w:bottom w:val="nil"/>
            </w:tcBorders>
          </w:tcPr>
          <w:p w:rsidR="00E75AE8" w:rsidRPr="00BD2F4E" w:rsidP="00C53D1D" w14:paraId="3F5270DB" w14:textId="77777777">
            <w:pPr>
              <w:pStyle w:val="Table"/>
              <w:keepNext/>
              <w:widowControl w:val="0"/>
              <w:shd w:val="clear" w:color="auto" w:fill="FFFFFF"/>
              <w:spacing w:before="0" w:after="0"/>
              <w:jc w:val="center"/>
              <w:rPr>
                <w:rFonts w:ascii="Times New Roman" w:hAnsi="Times New Roman"/>
                <w:b/>
                <w:color w:val="000000"/>
                <w:szCs w:val="22"/>
              </w:rPr>
            </w:pPr>
            <w:r w:rsidRPr="00BD2F4E">
              <w:rPr>
                <w:rFonts w:ascii="Times New Roman" w:hAnsi="Times New Roman"/>
                <w:b/>
                <w:color w:val="000000"/>
                <w:szCs w:val="22"/>
              </w:rPr>
              <w:t>Increase</w:t>
            </w:r>
          </w:p>
        </w:tc>
        <w:tc>
          <w:tcPr>
            <w:tcW w:w="1843" w:type="dxa"/>
            <w:tcBorders>
              <w:top w:val="single" w:sz="4" w:space="0" w:color="auto"/>
              <w:bottom w:val="nil"/>
            </w:tcBorders>
          </w:tcPr>
          <w:p w:rsidR="00E75AE8" w:rsidRPr="00BD2F4E" w:rsidP="00C53D1D" w14:paraId="3F5270DC"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≥7 mg Fe/g dw</w:t>
            </w:r>
          </w:p>
        </w:tc>
        <w:tc>
          <w:tcPr>
            <w:tcW w:w="567" w:type="dxa"/>
            <w:tcBorders>
              <w:top w:val="single" w:sz="4" w:space="0" w:color="auto"/>
              <w:bottom w:val="nil"/>
            </w:tcBorders>
          </w:tcPr>
          <w:p w:rsidR="00E75AE8" w:rsidRPr="00BD2F4E" w:rsidP="00C53D1D" w14:paraId="3F5270DD"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or</w:t>
            </w:r>
          </w:p>
        </w:tc>
        <w:tc>
          <w:tcPr>
            <w:tcW w:w="1417" w:type="dxa"/>
            <w:tcBorders>
              <w:top w:val="single" w:sz="4" w:space="0" w:color="auto"/>
              <w:bottom w:val="nil"/>
            </w:tcBorders>
          </w:tcPr>
          <w:p w:rsidR="00E75AE8" w:rsidRPr="00BD2F4E" w:rsidP="00C53D1D" w14:paraId="3F5270DE"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&gt;2,000 µg/l</w:t>
            </w:r>
          </w:p>
        </w:tc>
      </w:tr>
      <w:tr w14:paraId="3F5270E6" w14:textId="77777777" w:rsidTr="007D323C">
        <w:tblPrEx>
          <w:tblW w:w="9214" w:type="dxa"/>
          <w:tblInd w:w="108" w:type="dxa"/>
          <w:tblLayout w:type="fixed"/>
          <w:tblLook w:val="0000"/>
        </w:tblPrEx>
        <w:trPr>
          <w:cantSplit/>
        </w:trPr>
        <w:tc>
          <w:tcPr>
            <w:tcW w:w="1560" w:type="dxa"/>
            <w:vMerge/>
            <w:tcBorders>
              <w:top w:val="single" w:sz="4" w:space="0" w:color="auto"/>
            </w:tcBorders>
          </w:tcPr>
          <w:p w:rsidR="00E75AE8" w:rsidRPr="00BD2F4E" w:rsidP="00C53D1D" w14:paraId="3F5270E0" w14:textId="77777777">
            <w:pPr>
              <w:pStyle w:val="Table"/>
              <w:keepNext/>
              <w:widowControl w:val="0"/>
              <w:shd w:val="clear" w:color="auto" w:fill="FFFFFF"/>
              <w:spacing w:before="0" w:after="0"/>
              <w:rPr>
                <w:rFonts w:ascii="Times New Roman" w:hAnsi="Times New Roman"/>
                <w:b/>
                <w:color w:val="000000"/>
                <w:szCs w:val="22"/>
              </w:rPr>
            </w:pPr>
          </w:p>
        </w:tc>
        <w:tc>
          <w:tcPr>
            <w:tcW w:w="1984" w:type="dxa"/>
            <w:tcBorders>
              <w:top w:val="nil"/>
              <w:bottom w:val="nil"/>
            </w:tcBorders>
          </w:tcPr>
          <w:p w:rsidR="00E75AE8" w:rsidRPr="00BD2F4E" w:rsidP="00C53D1D" w14:paraId="3F5270E1"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 xml:space="preserve">3.5 </w:t>
            </w:r>
            <w:r w:rsidRPr="00BD2F4E">
              <w:rPr>
                <w:rFonts w:ascii="Times New Roman" w:hAnsi="Times New Roman"/>
                <w:color w:val="000000"/>
                <w:szCs w:val="22"/>
              </w:rPr>
              <w:noBreakHyphen/>
              <w:t xml:space="preserve"> 7 mg/kg/day</w:t>
            </w:r>
          </w:p>
        </w:tc>
        <w:tc>
          <w:tcPr>
            <w:tcW w:w="1843" w:type="dxa"/>
            <w:tcBorders>
              <w:top w:val="nil"/>
              <w:bottom w:val="nil"/>
            </w:tcBorders>
          </w:tcPr>
          <w:p w:rsidR="00E75AE8" w:rsidRPr="00BD2F4E" w:rsidP="00C53D1D" w14:paraId="3F5270E2"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5</w:t>
            </w:r>
            <w:r w:rsidRPr="00BD2F4E">
              <w:rPr>
                <w:rFonts w:ascii="Times New Roman" w:hAnsi="Times New Roman"/>
                <w:color w:val="000000"/>
                <w:szCs w:val="22"/>
              </w:rPr>
              <w:noBreakHyphen/>
              <w:t>10 mg/kg/day</w:t>
            </w:r>
          </w:p>
        </w:tc>
        <w:tc>
          <w:tcPr>
            <w:tcW w:w="1843" w:type="dxa"/>
            <w:tcBorders>
              <w:top w:val="nil"/>
              <w:bottom w:val="nil"/>
            </w:tcBorders>
          </w:tcPr>
          <w:p w:rsidR="00E75AE8" w:rsidRPr="00BD2F4E" w:rsidP="00C53D1D" w14:paraId="3F5270E3"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nil"/>
              <w:bottom w:val="nil"/>
            </w:tcBorders>
          </w:tcPr>
          <w:p w:rsidR="00E75AE8" w:rsidRPr="00BD2F4E" w:rsidP="00C53D1D" w14:paraId="3F5270E4"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nil"/>
              <w:bottom w:val="nil"/>
            </w:tcBorders>
          </w:tcPr>
          <w:p w:rsidR="00E75AE8" w:rsidRPr="00BD2F4E" w:rsidP="00C53D1D" w14:paraId="3F5270E5" w14:textId="77777777">
            <w:pPr>
              <w:pStyle w:val="Table"/>
              <w:keepNext/>
              <w:widowControl w:val="0"/>
              <w:shd w:val="clear" w:color="auto" w:fill="FFFFFF"/>
              <w:spacing w:before="0" w:after="0"/>
              <w:rPr>
                <w:rFonts w:ascii="Times New Roman" w:hAnsi="Times New Roman"/>
                <w:color w:val="000000"/>
                <w:szCs w:val="22"/>
              </w:rPr>
            </w:pPr>
          </w:p>
        </w:tc>
      </w:tr>
      <w:tr w14:paraId="3F5270EC" w14:textId="77777777" w:rsidTr="00FB7D60">
        <w:tblPrEx>
          <w:tblW w:w="9214" w:type="dxa"/>
          <w:tblInd w:w="108" w:type="dxa"/>
          <w:tblLayout w:type="fixed"/>
          <w:tblLook w:val="0000"/>
        </w:tblPrEx>
        <w:trPr>
          <w:cantSplit/>
        </w:trPr>
        <w:tc>
          <w:tcPr>
            <w:tcW w:w="1560" w:type="dxa"/>
            <w:vMerge/>
            <w:tcBorders>
              <w:bottom w:val="single" w:sz="4" w:space="0" w:color="auto"/>
            </w:tcBorders>
          </w:tcPr>
          <w:p w:rsidR="00E75AE8" w:rsidRPr="00BD2F4E" w:rsidP="00C53D1D" w14:paraId="3F5270E7" w14:textId="77777777">
            <w:pPr>
              <w:pStyle w:val="Table"/>
              <w:keepNext/>
              <w:widowControl w:val="0"/>
              <w:shd w:val="clear" w:color="auto" w:fill="FFFFFF"/>
              <w:spacing w:before="0" w:after="0"/>
              <w:rPr>
                <w:rFonts w:ascii="Times New Roman" w:hAnsi="Times New Roman"/>
                <w:b/>
                <w:color w:val="000000"/>
                <w:szCs w:val="22"/>
              </w:rPr>
            </w:pPr>
          </w:p>
        </w:tc>
        <w:tc>
          <w:tcPr>
            <w:tcW w:w="3827" w:type="dxa"/>
            <w:gridSpan w:val="2"/>
            <w:tcBorders>
              <w:top w:val="nil"/>
              <w:bottom w:val="nil"/>
            </w:tcBorders>
          </w:tcPr>
          <w:p w:rsidR="00E75AE8" w:rsidRPr="00BD2F4E" w:rsidP="00C53D1D" w14:paraId="3F5270E8" w14:textId="77777777">
            <w:pPr>
              <w:pStyle w:val="Table"/>
              <w:keepNext/>
              <w:widowControl w:val="0"/>
              <w:shd w:val="clear" w:color="auto" w:fill="FFFFFF"/>
              <w:spacing w:before="0" w:after="0"/>
              <w:jc w:val="center"/>
              <w:rPr>
                <w:rFonts w:ascii="Times New Roman" w:hAnsi="Times New Roman"/>
                <w:b/>
                <w:color w:val="000000"/>
                <w:szCs w:val="22"/>
              </w:rPr>
            </w:pPr>
            <w:r w:rsidRPr="00BD2F4E">
              <w:rPr>
                <w:rFonts w:ascii="Times New Roman" w:hAnsi="Times New Roman"/>
                <w:b/>
                <w:color w:val="000000"/>
                <w:szCs w:val="22"/>
              </w:rPr>
              <w:t>Decrease</w:t>
            </w:r>
          </w:p>
        </w:tc>
        <w:tc>
          <w:tcPr>
            <w:tcW w:w="1843" w:type="dxa"/>
            <w:tcBorders>
              <w:top w:val="nil"/>
              <w:bottom w:val="nil"/>
            </w:tcBorders>
          </w:tcPr>
          <w:p w:rsidR="00E75AE8" w:rsidRPr="00BD2F4E" w:rsidP="00C53D1D" w14:paraId="3F5270E9"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&lt;7 mg Fe/g dw</w:t>
            </w:r>
          </w:p>
        </w:tc>
        <w:tc>
          <w:tcPr>
            <w:tcW w:w="567" w:type="dxa"/>
            <w:tcBorders>
              <w:top w:val="nil"/>
              <w:bottom w:val="nil"/>
            </w:tcBorders>
          </w:tcPr>
          <w:p w:rsidR="00E75AE8" w:rsidRPr="00BD2F4E" w:rsidP="00C53D1D" w14:paraId="3F5270EA"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or</w:t>
            </w:r>
          </w:p>
        </w:tc>
        <w:tc>
          <w:tcPr>
            <w:tcW w:w="1417" w:type="dxa"/>
            <w:tcBorders>
              <w:top w:val="nil"/>
              <w:bottom w:val="nil"/>
            </w:tcBorders>
          </w:tcPr>
          <w:p w:rsidR="00E75AE8" w:rsidRPr="00BD2F4E" w:rsidP="00C53D1D" w14:paraId="3F5270EB" w14:textId="77777777">
            <w:pPr>
              <w:pStyle w:val="Table"/>
              <w:keepNext/>
              <w:widowControl w:val="0"/>
              <w:shd w:val="clear" w:color="auto" w:fill="FFFFFF"/>
              <w:spacing w:before="0" w:after="0"/>
              <w:rPr>
                <w:color w:val="000000"/>
                <w:szCs w:val="22"/>
              </w:rPr>
            </w:pPr>
            <w:r w:rsidRPr="00BD2F4E">
              <w:rPr>
                <w:color w:val="000000"/>
                <w:szCs w:val="22"/>
              </w:rPr>
              <w:t>≤</w:t>
            </w:r>
            <w:r w:rsidRPr="00BD2F4E">
              <w:rPr>
                <w:rFonts w:ascii="Times New Roman" w:hAnsi="Times New Roman"/>
                <w:color w:val="000000"/>
                <w:szCs w:val="22"/>
              </w:rPr>
              <w:t>2,000 µg/l</w:t>
            </w:r>
          </w:p>
        </w:tc>
      </w:tr>
      <w:tr w14:paraId="3F5270F3" w14:textId="77777777" w:rsidTr="007D323C">
        <w:tblPrEx>
          <w:tblW w:w="9214" w:type="dxa"/>
          <w:tblInd w:w="108" w:type="dxa"/>
          <w:tblLayout w:type="fixed"/>
          <w:tblLook w:val="0000"/>
        </w:tblPrEx>
        <w:trPr>
          <w:cantSplit/>
        </w:trPr>
        <w:tc>
          <w:tcPr>
            <w:tcW w:w="1560" w:type="dxa"/>
            <w:vMerge/>
            <w:tcBorders>
              <w:bottom w:val="single" w:sz="4" w:space="0" w:color="auto"/>
            </w:tcBorders>
          </w:tcPr>
          <w:p w:rsidR="00E75AE8" w:rsidRPr="00BD2F4E" w:rsidP="00C53D1D" w14:paraId="3F5270ED" w14:textId="77777777">
            <w:pPr>
              <w:pStyle w:val="Table"/>
              <w:keepNext/>
              <w:widowControl w:val="0"/>
              <w:shd w:val="clear" w:color="auto" w:fill="FFFFFF"/>
              <w:spacing w:before="0" w:after="0"/>
              <w:rPr>
                <w:rFonts w:ascii="Times New Roman" w:hAnsi="Times New Roman"/>
                <w:b/>
                <w:color w:val="000000"/>
                <w:szCs w:val="22"/>
              </w:rPr>
            </w:pPr>
          </w:p>
        </w:tc>
        <w:tc>
          <w:tcPr>
            <w:tcW w:w="1984" w:type="dxa"/>
            <w:tcBorders>
              <w:top w:val="nil"/>
              <w:bottom w:val="single" w:sz="4" w:space="0" w:color="auto"/>
            </w:tcBorders>
          </w:tcPr>
          <w:p w:rsidR="00E75AE8" w:rsidRPr="00BD2F4E" w:rsidP="00C53D1D" w14:paraId="3F5270EE"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 xml:space="preserve">3.5 </w:t>
            </w:r>
            <w:r w:rsidRPr="00BD2F4E">
              <w:rPr>
                <w:rFonts w:ascii="Times New Roman" w:hAnsi="Times New Roman"/>
                <w:color w:val="000000"/>
                <w:szCs w:val="22"/>
              </w:rPr>
              <w:noBreakHyphen/>
              <w:t xml:space="preserve"> 7 mg/kg/day</w:t>
            </w:r>
          </w:p>
        </w:tc>
        <w:tc>
          <w:tcPr>
            <w:tcW w:w="1843" w:type="dxa"/>
            <w:tcBorders>
              <w:top w:val="nil"/>
              <w:bottom w:val="single" w:sz="4" w:space="0" w:color="auto"/>
            </w:tcBorders>
          </w:tcPr>
          <w:p w:rsidR="00E75AE8" w:rsidRPr="00BD2F4E" w:rsidP="00C53D1D" w14:paraId="3F5270EF"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5</w:t>
            </w:r>
            <w:r w:rsidRPr="00BD2F4E">
              <w:rPr>
                <w:rFonts w:ascii="Times New Roman" w:hAnsi="Times New Roman"/>
                <w:color w:val="000000"/>
                <w:szCs w:val="22"/>
              </w:rPr>
              <w:noBreakHyphen/>
              <w:t>10 mg/kg/day</w:t>
            </w:r>
          </w:p>
        </w:tc>
        <w:tc>
          <w:tcPr>
            <w:tcW w:w="1843" w:type="dxa"/>
            <w:tcBorders>
              <w:top w:val="nil"/>
              <w:bottom w:val="single" w:sz="4" w:space="0" w:color="auto"/>
            </w:tcBorders>
          </w:tcPr>
          <w:p w:rsidR="00E75AE8" w:rsidRPr="00BD2F4E" w:rsidP="00C53D1D" w14:paraId="3F5270F0"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nil"/>
              <w:bottom w:val="single" w:sz="4" w:space="0" w:color="auto"/>
            </w:tcBorders>
          </w:tcPr>
          <w:p w:rsidR="00E75AE8" w:rsidRPr="00BD2F4E" w:rsidP="00C53D1D" w14:paraId="3F5270F1"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nil"/>
              <w:bottom w:val="single" w:sz="4" w:space="0" w:color="auto"/>
            </w:tcBorders>
          </w:tcPr>
          <w:p w:rsidR="00E75AE8" w:rsidRPr="00BD2F4E" w:rsidP="00C53D1D" w14:paraId="3F5270F2" w14:textId="77777777">
            <w:pPr>
              <w:pStyle w:val="Table"/>
              <w:keepNext/>
              <w:widowControl w:val="0"/>
              <w:shd w:val="clear" w:color="auto" w:fill="FFFFFF"/>
              <w:spacing w:before="0" w:after="0"/>
              <w:rPr>
                <w:rFonts w:ascii="Times New Roman" w:hAnsi="Times New Roman"/>
                <w:color w:val="000000"/>
                <w:szCs w:val="22"/>
              </w:rPr>
            </w:pPr>
          </w:p>
        </w:tc>
      </w:tr>
      <w:tr w14:paraId="3F5270FA" w14:textId="77777777" w:rsidTr="00FB7D60">
        <w:tblPrEx>
          <w:tblW w:w="9214" w:type="dxa"/>
          <w:tblInd w:w="108" w:type="dxa"/>
          <w:tblLayout w:type="fixed"/>
          <w:tblLook w:val="0000"/>
        </w:tblPrEx>
        <w:trPr>
          <w:cantSplit/>
        </w:trPr>
        <w:tc>
          <w:tcPr>
            <w:tcW w:w="1560" w:type="dxa"/>
            <w:tcBorders>
              <w:top w:val="single" w:sz="4" w:space="0" w:color="auto"/>
              <w:bottom w:val="nil"/>
            </w:tcBorders>
          </w:tcPr>
          <w:p w:rsidR="00E75AE8" w:rsidRPr="00BD2F4E" w:rsidP="00C53D1D" w14:paraId="3F5270F4"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Maximum dose</w:t>
            </w:r>
          </w:p>
        </w:tc>
        <w:tc>
          <w:tcPr>
            <w:tcW w:w="1984" w:type="dxa"/>
            <w:tcBorders>
              <w:top w:val="single" w:sz="4" w:space="0" w:color="auto"/>
              <w:bottom w:val="dotted" w:sz="4" w:space="0" w:color="auto"/>
            </w:tcBorders>
          </w:tcPr>
          <w:p w:rsidR="00E75AE8" w:rsidRPr="00BD2F4E" w:rsidP="00C53D1D" w14:paraId="3F5270F5"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14 mg/kg/day</w:t>
            </w:r>
          </w:p>
        </w:tc>
        <w:tc>
          <w:tcPr>
            <w:tcW w:w="1843" w:type="dxa"/>
            <w:tcBorders>
              <w:top w:val="single" w:sz="4" w:space="0" w:color="auto"/>
              <w:bottom w:val="dotted" w:sz="4" w:space="0" w:color="auto"/>
            </w:tcBorders>
          </w:tcPr>
          <w:p w:rsidR="00E75AE8" w:rsidRPr="00BD2F4E" w:rsidP="00C53D1D" w14:paraId="3F5270F6"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20 mg/kg/day</w:t>
            </w:r>
          </w:p>
        </w:tc>
        <w:tc>
          <w:tcPr>
            <w:tcW w:w="1843" w:type="dxa"/>
            <w:tcBorders>
              <w:top w:val="single" w:sz="4" w:space="0" w:color="auto"/>
              <w:bottom w:val="dotted" w:sz="4" w:space="0" w:color="auto"/>
            </w:tcBorders>
          </w:tcPr>
          <w:p w:rsidR="00E75AE8" w:rsidRPr="00BD2F4E" w:rsidP="00C53D1D" w14:paraId="3F5270F7"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single" w:sz="4" w:space="0" w:color="auto"/>
              <w:bottom w:val="dotted" w:sz="4" w:space="0" w:color="auto"/>
            </w:tcBorders>
          </w:tcPr>
          <w:p w:rsidR="00E75AE8" w:rsidRPr="00BD2F4E" w:rsidP="00C53D1D" w14:paraId="3F5270F8"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single" w:sz="4" w:space="0" w:color="auto"/>
              <w:bottom w:val="dotted" w:sz="4" w:space="0" w:color="auto"/>
            </w:tcBorders>
          </w:tcPr>
          <w:p w:rsidR="00E75AE8" w:rsidRPr="00BD2F4E" w:rsidP="00C53D1D" w14:paraId="3F5270F9" w14:textId="77777777">
            <w:pPr>
              <w:pStyle w:val="Table"/>
              <w:keepNext/>
              <w:widowControl w:val="0"/>
              <w:shd w:val="clear" w:color="auto" w:fill="FFFFFF"/>
              <w:spacing w:before="0" w:after="0"/>
              <w:rPr>
                <w:rFonts w:ascii="Times New Roman" w:hAnsi="Times New Roman"/>
                <w:color w:val="000000"/>
                <w:szCs w:val="22"/>
              </w:rPr>
            </w:pPr>
          </w:p>
        </w:tc>
      </w:tr>
      <w:tr w14:paraId="3F527101" w14:textId="77777777" w:rsidTr="00FB7D60">
        <w:tblPrEx>
          <w:tblW w:w="9214" w:type="dxa"/>
          <w:tblInd w:w="108" w:type="dxa"/>
          <w:tblLayout w:type="fixed"/>
          <w:tblLook w:val="0000"/>
        </w:tblPrEx>
        <w:trPr>
          <w:cantSplit/>
          <w:trHeight w:val="338"/>
        </w:trPr>
        <w:tc>
          <w:tcPr>
            <w:tcW w:w="1560" w:type="dxa"/>
            <w:tcBorders>
              <w:top w:val="nil"/>
              <w:bottom w:val="nil"/>
              <w:right w:val="nil"/>
            </w:tcBorders>
          </w:tcPr>
          <w:p w:rsidR="00E75AE8" w:rsidRPr="00BD2F4E" w:rsidP="00C53D1D" w14:paraId="3F5270FB" w14:textId="77777777">
            <w:pPr>
              <w:pStyle w:val="Table"/>
              <w:keepNext/>
              <w:widowControl w:val="0"/>
              <w:shd w:val="clear" w:color="auto" w:fill="FFFFFF"/>
              <w:spacing w:before="0" w:after="0"/>
              <w:rPr>
                <w:rFonts w:ascii="Times New Roman" w:hAnsi="Times New Roman"/>
                <w:b/>
                <w:color w:val="000000"/>
                <w:szCs w:val="22"/>
              </w:rPr>
            </w:pPr>
          </w:p>
        </w:tc>
        <w:tc>
          <w:tcPr>
            <w:tcW w:w="1984" w:type="dxa"/>
            <w:tcBorders>
              <w:top w:val="dotted" w:sz="4" w:space="0" w:color="auto"/>
              <w:left w:val="nil"/>
              <w:bottom w:val="nil"/>
            </w:tcBorders>
          </w:tcPr>
          <w:p w:rsidR="00E75AE8" w:rsidRPr="00BD2F4E" w:rsidP="00C53D1D" w14:paraId="3F5270FC"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7 mg/kg/day</w:t>
            </w:r>
          </w:p>
        </w:tc>
        <w:tc>
          <w:tcPr>
            <w:tcW w:w="1843" w:type="dxa"/>
            <w:tcBorders>
              <w:top w:val="dotted" w:sz="4" w:space="0" w:color="auto"/>
              <w:bottom w:val="nil"/>
            </w:tcBorders>
          </w:tcPr>
          <w:p w:rsidR="00E75AE8" w:rsidRPr="00BD2F4E" w:rsidP="00C53D1D" w14:paraId="3F5270FD"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b/>
                <w:color w:val="000000"/>
                <w:szCs w:val="22"/>
              </w:rPr>
              <w:t>10 mg/kg/day</w:t>
            </w:r>
          </w:p>
        </w:tc>
        <w:tc>
          <w:tcPr>
            <w:tcW w:w="1843" w:type="dxa"/>
            <w:tcBorders>
              <w:top w:val="dotted" w:sz="4" w:space="0" w:color="auto"/>
              <w:bottom w:val="nil"/>
            </w:tcBorders>
          </w:tcPr>
          <w:p w:rsidR="00E75AE8" w:rsidRPr="00BD2F4E" w:rsidP="00C53D1D" w14:paraId="3F5270FE"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dotted" w:sz="4" w:space="0" w:color="auto"/>
              <w:bottom w:val="nil"/>
            </w:tcBorders>
          </w:tcPr>
          <w:p w:rsidR="00E75AE8" w:rsidRPr="00BD2F4E" w:rsidP="00C53D1D" w14:paraId="3F5270FF"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dotted" w:sz="4" w:space="0" w:color="auto"/>
              <w:bottom w:val="nil"/>
              <w:right w:val="nil"/>
            </w:tcBorders>
          </w:tcPr>
          <w:p w:rsidR="00E75AE8" w:rsidRPr="00BD2F4E" w:rsidP="00C53D1D" w14:paraId="3F527100" w14:textId="77777777">
            <w:pPr>
              <w:pStyle w:val="Table"/>
              <w:keepNext/>
              <w:widowControl w:val="0"/>
              <w:shd w:val="clear" w:color="auto" w:fill="FFFFFF"/>
              <w:spacing w:before="0" w:after="0"/>
              <w:rPr>
                <w:rFonts w:ascii="Times New Roman" w:hAnsi="Times New Roman"/>
                <w:color w:val="000000"/>
                <w:szCs w:val="22"/>
              </w:rPr>
            </w:pPr>
          </w:p>
        </w:tc>
      </w:tr>
      <w:tr w14:paraId="3F527107" w14:textId="77777777" w:rsidTr="00FB7D60">
        <w:tblPrEx>
          <w:tblW w:w="9214" w:type="dxa"/>
          <w:tblInd w:w="108" w:type="dxa"/>
          <w:tblLayout w:type="fixed"/>
          <w:tblLook w:val="0000"/>
        </w:tblPrEx>
        <w:trPr>
          <w:cantSplit/>
        </w:trPr>
        <w:tc>
          <w:tcPr>
            <w:tcW w:w="1560" w:type="dxa"/>
            <w:tcBorders>
              <w:top w:val="nil"/>
              <w:bottom w:val="nil"/>
            </w:tcBorders>
          </w:tcPr>
          <w:p w:rsidR="00E75AE8" w:rsidRPr="00BD2F4E" w:rsidP="00C53D1D" w14:paraId="3F527102" w14:textId="77777777">
            <w:pPr>
              <w:pStyle w:val="Table"/>
              <w:keepNext/>
              <w:widowControl w:val="0"/>
              <w:shd w:val="clear" w:color="auto" w:fill="FFFFFF"/>
              <w:spacing w:before="0" w:after="0"/>
              <w:rPr>
                <w:rFonts w:ascii="Times New Roman" w:hAnsi="Times New Roman"/>
                <w:b/>
                <w:color w:val="000000"/>
                <w:szCs w:val="22"/>
              </w:rPr>
            </w:pPr>
          </w:p>
        </w:tc>
        <w:tc>
          <w:tcPr>
            <w:tcW w:w="3827" w:type="dxa"/>
            <w:gridSpan w:val="2"/>
            <w:tcBorders>
              <w:top w:val="nil"/>
              <w:bottom w:val="nil"/>
            </w:tcBorders>
          </w:tcPr>
          <w:p w:rsidR="00E75AE8" w:rsidRPr="00BD2F4E" w:rsidP="00C53D1D" w14:paraId="3F527103" w14:textId="77777777">
            <w:pPr>
              <w:pStyle w:val="Table"/>
              <w:keepNext/>
              <w:widowControl w:val="0"/>
              <w:shd w:val="clear" w:color="auto" w:fill="FFFFFF"/>
              <w:spacing w:before="0" w:after="0"/>
              <w:jc w:val="center"/>
              <w:rPr>
                <w:rFonts w:ascii="Times New Roman" w:hAnsi="Times New Roman"/>
                <w:color w:val="000000"/>
                <w:szCs w:val="22"/>
              </w:rPr>
            </w:pPr>
            <w:r w:rsidRPr="00BD2F4E">
              <w:rPr>
                <w:rFonts w:ascii="Times New Roman" w:hAnsi="Times New Roman"/>
                <w:color w:val="000000"/>
                <w:szCs w:val="22"/>
              </w:rPr>
              <w:t>For adults</w:t>
            </w:r>
          </w:p>
        </w:tc>
        <w:tc>
          <w:tcPr>
            <w:tcW w:w="1843" w:type="dxa"/>
            <w:tcBorders>
              <w:top w:val="nil"/>
              <w:bottom w:val="nil"/>
            </w:tcBorders>
          </w:tcPr>
          <w:p w:rsidR="00E75AE8" w:rsidRPr="00BD2F4E" w:rsidP="00C53D1D" w14:paraId="3F527104"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assessed</w:t>
            </w:r>
          </w:p>
        </w:tc>
        <w:tc>
          <w:tcPr>
            <w:tcW w:w="567" w:type="dxa"/>
            <w:tcBorders>
              <w:top w:val="nil"/>
              <w:bottom w:val="nil"/>
            </w:tcBorders>
          </w:tcPr>
          <w:p w:rsidR="00E75AE8" w:rsidRPr="00BD2F4E" w:rsidP="00C53D1D" w14:paraId="3F527105"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and</w:t>
            </w:r>
          </w:p>
        </w:tc>
        <w:tc>
          <w:tcPr>
            <w:tcW w:w="1417" w:type="dxa"/>
            <w:tcBorders>
              <w:top w:val="nil"/>
              <w:bottom w:val="nil"/>
            </w:tcBorders>
          </w:tcPr>
          <w:p w:rsidR="00E75AE8" w:rsidRPr="00BD2F4E" w:rsidP="00C53D1D" w14:paraId="3F527106" w14:textId="77777777">
            <w:pPr>
              <w:pStyle w:val="Table"/>
              <w:keepNext/>
              <w:widowControl w:val="0"/>
              <w:shd w:val="clear" w:color="auto" w:fill="FFFFFF"/>
              <w:spacing w:before="0" w:after="0"/>
              <w:rPr>
                <w:color w:val="000000"/>
                <w:szCs w:val="22"/>
              </w:rPr>
            </w:pPr>
            <w:r w:rsidRPr="00BD2F4E">
              <w:rPr>
                <w:color w:val="000000"/>
                <w:szCs w:val="22"/>
              </w:rPr>
              <w:t>≤</w:t>
            </w:r>
            <w:r w:rsidRPr="00BD2F4E">
              <w:rPr>
                <w:rFonts w:ascii="Times New Roman" w:hAnsi="Times New Roman"/>
                <w:color w:val="000000"/>
                <w:szCs w:val="22"/>
              </w:rPr>
              <w:t>2,000 µg/l</w:t>
            </w:r>
          </w:p>
        </w:tc>
      </w:tr>
      <w:tr w14:paraId="3F52710D" w14:textId="77777777" w:rsidTr="00FB7D60">
        <w:tblPrEx>
          <w:tblW w:w="9214" w:type="dxa"/>
          <w:tblInd w:w="108" w:type="dxa"/>
          <w:tblLayout w:type="fixed"/>
          <w:tblLook w:val="0000"/>
        </w:tblPrEx>
        <w:trPr>
          <w:cantSplit/>
        </w:trPr>
        <w:tc>
          <w:tcPr>
            <w:tcW w:w="1560" w:type="dxa"/>
            <w:tcBorders>
              <w:top w:val="nil"/>
              <w:bottom w:val="nil"/>
            </w:tcBorders>
          </w:tcPr>
          <w:p w:rsidR="00E75AE8" w:rsidRPr="00BD2F4E" w:rsidP="00C53D1D" w14:paraId="3F527108" w14:textId="77777777">
            <w:pPr>
              <w:pStyle w:val="Table"/>
              <w:keepNext/>
              <w:widowControl w:val="0"/>
              <w:shd w:val="clear" w:color="auto" w:fill="FFFFFF"/>
              <w:spacing w:before="0" w:after="0"/>
              <w:rPr>
                <w:rFonts w:ascii="Times New Roman" w:hAnsi="Times New Roman"/>
                <w:b/>
                <w:color w:val="000000"/>
                <w:szCs w:val="22"/>
              </w:rPr>
            </w:pPr>
          </w:p>
        </w:tc>
        <w:tc>
          <w:tcPr>
            <w:tcW w:w="3827" w:type="dxa"/>
            <w:gridSpan w:val="2"/>
            <w:tcBorders>
              <w:top w:val="nil"/>
              <w:bottom w:val="nil"/>
            </w:tcBorders>
          </w:tcPr>
          <w:p w:rsidR="00E75AE8" w:rsidRPr="00BD2F4E" w:rsidP="00C53D1D" w14:paraId="3F527109" w14:textId="77777777">
            <w:pPr>
              <w:pStyle w:val="Table"/>
              <w:keepNext/>
              <w:widowControl w:val="0"/>
              <w:shd w:val="clear" w:color="auto" w:fill="FFFFFF"/>
              <w:spacing w:before="0" w:after="0"/>
              <w:jc w:val="center"/>
              <w:rPr>
                <w:rFonts w:ascii="Times New Roman" w:hAnsi="Times New Roman"/>
                <w:color w:val="000000"/>
                <w:szCs w:val="22"/>
              </w:rPr>
            </w:pPr>
            <w:r w:rsidRPr="00BD2F4E">
              <w:rPr>
                <w:rFonts w:ascii="Times New Roman" w:hAnsi="Times New Roman"/>
                <w:color w:val="000000"/>
                <w:szCs w:val="22"/>
              </w:rPr>
              <w:t>For paediatric patients</w:t>
            </w:r>
          </w:p>
        </w:tc>
        <w:tc>
          <w:tcPr>
            <w:tcW w:w="1843" w:type="dxa"/>
            <w:tcBorders>
              <w:top w:val="nil"/>
              <w:bottom w:val="nil"/>
            </w:tcBorders>
          </w:tcPr>
          <w:p w:rsidR="00E75AE8" w:rsidRPr="00BD2F4E" w:rsidP="00C53D1D" w14:paraId="3F52710A"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nil"/>
              <w:bottom w:val="nil"/>
            </w:tcBorders>
          </w:tcPr>
          <w:p w:rsidR="00E75AE8" w:rsidRPr="00BD2F4E" w:rsidP="00C53D1D" w14:paraId="3F52710B"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nil"/>
              <w:bottom w:val="nil"/>
            </w:tcBorders>
          </w:tcPr>
          <w:p w:rsidR="00E75AE8" w:rsidRPr="00BD2F4E" w:rsidP="00C53D1D" w14:paraId="3F52710C" w14:textId="77777777">
            <w:pPr>
              <w:pStyle w:val="Table"/>
              <w:keepNext/>
              <w:widowControl w:val="0"/>
              <w:shd w:val="clear" w:color="auto" w:fill="FFFFFF"/>
              <w:spacing w:before="0" w:after="0"/>
              <w:rPr>
                <w:color w:val="000000"/>
                <w:szCs w:val="22"/>
              </w:rPr>
            </w:pPr>
          </w:p>
        </w:tc>
      </w:tr>
      <w:tr w14:paraId="3F527114" w14:textId="77777777" w:rsidTr="00FB7D60">
        <w:tblPrEx>
          <w:tblW w:w="9214" w:type="dxa"/>
          <w:tblInd w:w="108" w:type="dxa"/>
          <w:tblLayout w:type="fixed"/>
          <w:tblLook w:val="0000"/>
        </w:tblPrEx>
        <w:trPr>
          <w:cantSplit/>
        </w:trPr>
        <w:tc>
          <w:tcPr>
            <w:tcW w:w="1560" w:type="dxa"/>
            <w:tcBorders>
              <w:top w:val="single" w:sz="4" w:space="0" w:color="auto"/>
              <w:bottom w:val="single" w:sz="4" w:space="0" w:color="auto"/>
            </w:tcBorders>
          </w:tcPr>
          <w:p w:rsidR="00E75AE8" w:rsidRPr="00BD2F4E" w:rsidP="00C53D1D" w14:paraId="3F52710E"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Interruption</w:t>
            </w:r>
          </w:p>
        </w:tc>
        <w:tc>
          <w:tcPr>
            <w:tcW w:w="1984" w:type="dxa"/>
            <w:tcBorders>
              <w:top w:val="single" w:sz="4" w:space="0" w:color="auto"/>
              <w:bottom w:val="single" w:sz="4" w:space="0" w:color="auto"/>
            </w:tcBorders>
          </w:tcPr>
          <w:p w:rsidR="00E75AE8" w:rsidRPr="00BD2F4E" w:rsidP="00C53D1D" w14:paraId="3F52710F" w14:textId="77777777">
            <w:pPr>
              <w:pStyle w:val="Table"/>
              <w:keepNext/>
              <w:widowControl w:val="0"/>
              <w:shd w:val="clear" w:color="auto" w:fill="FFFFFF"/>
              <w:spacing w:before="0" w:after="0"/>
              <w:rPr>
                <w:rFonts w:ascii="Times New Roman" w:hAnsi="Times New Roman"/>
                <w:b/>
                <w:color w:val="000000"/>
                <w:szCs w:val="22"/>
              </w:rPr>
            </w:pPr>
          </w:p>
        </w:tc>
        <w:tc>
          <w:tcPr>
            <w:tcW w:w="1843" w:type="dxa"/>
            <w:tcBorders>
              <w:top w:val="single" w:sz="4" w:space="0" w:color="auto"/>
              <w:bottom w:val="single" w:sz="4" w:space="0" w:color="auto"/>
            </w:tcBorders>
          </w:tcPr>
          <w:p w:rsidR="00E75AE8" w:rsidRPr="00BD2F4E" w:rsidP="00C53D1D" w14:paraId="3F527110" w14:textId="77777777">
            <w:pPr>
              <w:pStyle w:val="Table"/>
              <w:keepNext/>
              <w:widowControl w:val="0"/>
              <w:shd w:val="clear" w:color="auto" w:fill="FFFFFF"/>
              <w:spacing w:before="0" w:after="0"/>
              <w:rPr>
                <w:rFonts w:ascii="Times New Roman" w:hAnsi="Times New Roman"/>
                <w:b/>
                <w:color w:val="000000"/>
                <w:szCs w:val="22"/>
              </w:rPr>
            </w:pPr>
          </w:p>
        </w:tc>
        <w:tc>
          <w:tcPr>
            <w:tcW w:w="1843" w:type="dxa"/>
            <w:tcBorders>
              <w:top w:val="single" w:sz="4" w:space="0" w:color="auto"/>
              <w:bottom w:val="single" w:sz="4" w:space="0" w:color="auto"/>
            </w:tcBorders>
          </w:tcPr>
          <w:p w:rsidR="00E75AE8" w:rsidRPr="00BD2F4E" w:rsidP="00C53D1D" w14:paraId="3F527111"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&lt;3 mg Fe/g dw</w:t>
            </w:r>
          </w:p>
        </w:tc>
        <w:tc>
          <w:tcPr>
            <w:tcW w:w="567" w:type="dxa"/>
            <w:tcBorders>
              <w:top w:val="single" w:sz="4" w:space="0" w:color="auto"/>
              <w:bottom w:val="single" w:sz="4" w:space="0" w:color="auto"/>
            </w:tcBorders>
          </w:tcPr>
          <w:p w:rsidR="00E75AE8" w:rsidRPr="00BD2F4E" w:rsidP="00C53D1D" w14:paraId="3F527112"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or</w:t>
            </w:r>
          </w:p>
        </w:tc>
        <w:tc>
          <w:tcPr>
            <w:tcW w:w="1417" w:type="dxa"/>
            <w:tcBorders>
              <w:top w:val="single" w:sz="4" w:space="0" w:color="auto"/>
              <w:bottom w:val="single" w:sz="4" w:space="0" w:color="auto"/>
            </w:tcBorders>
          </w:tcPr>
          <w:p w:rsidR="00E75AE8" w:rsidRPr="00BD2F4E" w:rsidP="00C53D1D" w14:paraId="3F527113"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&lt;300 µg/l</w:t>
            </w:r>
          </w:p>
        </w:tc>
      </w:tr>
      <w:tr w14:paraId="3F527119" w14:textId="77777777" w:rsidTr="00FB7D60">
        <w:tblPrEx>
          <w:tblW w:w="9214" w:type="dxa"/>
          <w:tblInd w:w="108" w:type="dxa"/>
          <w:tblLayout w:type="fixed"/>
          <w:tblLook w:val="0000"/>
        </w:tblPrEx>
        <w:trPr>
          <w:cantSplit/>
        </w:trPr>
        <w:tc>
          <w:tcPr>
            <w:tcW w:w="1560" w:type="dxa"/>
            <w:tcBorders>
              <w:top w:val="single" w:sz="4" w:space="0" w:color="auto"/>
            </w:tcBorders>
          </w:tcPr>
          <w:p w:rsidR="00E75AE8" w:rsidRPr="00BD2F4E" w:rsidP="00C53D1D" w14:paraId="3F527115"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Retreatment</w:t>
            </w:r>
          </w:p>
        </w:tc>
        <w:tc>
          <w:tcPr>
            <w:tcW w:w="1984" w:type="dxa"/>
            <w:tcBorders>
              <w:top w:val="single" w:sz="4" w:space="0" w:color="auto"/>
            </w:tcBorders>
          </w:tcPr>
          <w:p w:rsidR="00E75AE8" w:rsidRPr="00BD2F4E" w:rsidP="00C53D1D" w14:paraId="3F527116" w14:textId="77777777">
            <w:pPr>
              <w:pStyle w:val="Table"/>
              <w:keepNext/>
              <w:widowControl w:val="0"/>
              <w:shd w:val="clear" w:color="auto" w:fill="FFFFFF"/>
              <w:spacing w:before="0" w:after="0"/>
              <w:jc w:val="center"/>
              <w:rPr>
                <w:rFonts w:ascii="Times New Roman" w:hAnsi="Times New Roman"/>
                <w:b/>
                <w:color w:val="000000"/>
                <w:szCs w:val="22"/>
              </w:rPr>
            </w:pPr>
          </w:p>
        </w:tc>
        <w:tc>
          <w:tcPr>
            <w:tcW w:w="1843" w:type="dxa"/>
            <w:tcBorders>
              <w:top w:val="single" w:sz="4" w:space="0" w:color="auto"/>
            </w:tcBorders>
          </w:tcPr>
          <w:p w:rsidR="00E75AE8" w:rsidRPr="00BD2F4E" w:rsidP="00C53D1D" w14:paraId="3F527117" w14:textId="77777777">
            <w:pPr>
              <w:pStyle w:val="Table"/>
              <w:keepNext/>
              <w:widowControl w:val="0"/>
              <w:shd w:val="clear" w:color="auto" w:fill="FFFFFF"/>
              <w:spacing w:before="0" w:after="0"/>
              <w:jc w:val="center"/>
              <w:rPr>
                <w:rFonts w:ascii="Times New Roman" w:hAnsi="Times New Roman"/>
                <w:b/>
                <w:color w:val="000000"/>
                <w:szCs w:val="22"/>
              </w:rPr>
            </w:pPr>
          </w:p>
        </w:tc>
        <w:tc>
          <w:tcPr>
            <w:tcW w:w="3827" w:type="dxa"/>
            <w:gridSpan w:val="3"/>
            <w:tcBorders>
              <w:top w:val="single" w:sz="4" w:space="0" w:color="auto"/>
            </w:tcBorders>
          </w:tcPr>
          <w:p w:rsidR="00E75AE8" w:rsidRPr="00BD2F4E" w:rsidP="00C53D1D" w14:paraId="3F527118" w14:textId="77777777">
            <w:pPr>
              <w:pStyle w:val="Table"/>
              <w:keepNext/>
              <w:widowControl w:val="0"/>
              <w:shd w:val="clear" w:color="auto" w:fill="FFFFFF"/>
              <w:spacing w:before="0" w:after="0"/>
              <w:jc w:val="center"/>
              <w:rPr>
                <w:rFonts w:ascii="Times New Roman" w:hAnsi="Times New Roman"/>
                <w:b/>
                <w:color w:val="000000"/>
                <w:szCs w:val="22"/>
              </w:rPr>
            </w:pPr>
            <w:r w:rsidRPr="00BD2F4E">
              <w:rPr>
                <w:rFonts w:ascii="Times New Roman" w:hAnsi="Times New Roman"/>
                <w:b/>
                <w:color w:val="000000"/>
                <w:szCs w:val="22"/>
              </w:rPr>
              <w:t>Not recommended</w:t>
            </w:r>
          </w:p>
        </w:tc>
      </w:tr>
    </w:tbl>
    <w:p w:rsidR="00E75AE8" w:rsidRPr="00BD2F4E" w:rsidP="00C53D1D" w14:paraId="3F52711A"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*LIC is the preferred method of iron overload determination.</w:t>
      </w:r>
    </w:p>
    <w:p w:rsidR="00E75AE8" w:rsidRPr="00BD2F4E" w:rsidP="00C53D1D" w14:paraId="3F52711B" w14:textId="77777777">
      <w:pPr>
        <w:widowControl w:val="0"/>
        <w:shd w:val="clear" w:color="auto" w:fill="FFFFFF"/>
        <w:tabs>
          <w:tab w:val="clear" w:pos="567"/>
        </w:tabs>
        <w:spacing w:line="240" w:lineRule="auto"/>
        <w:ind w:left="567" w:hanging="567"/>
        <w:rPr>
          <w:color w:val="000000"/>
        </w:rPr>
      </w:pPr>
    </w:p>
    <w:p w:rsidR="00197C7D" w:rsidRPr="00BD2F4E" w:rsidP="00C53D1D" w14:paraId="3F52711C" w14:textId="77777777">
      <w:pPr>
        <w:keepNext/>
        <w:widowControl w:val="0"/>
        <w:shd w:val="clear" w:color="auto" w:fill="FFFFFF"/>
        <w:tabs>
          <w:tab w:val="clear" w:pos="567"/>
        </w:tabs>
        <w:spacing w:line="240" w:lineRule="auto"/>
        <w:ind w:left="567" w:hanging="567"/>
        <w:rPr>
          <w:i/>
          <w:color w:val="000000"/>
        </w:rPr>
      </w:pPr>
      <w:r w:rsidRPr="00BD2F4E">
        <w:rPr>
          <w:i/>
          <w:color w:val="000000"/>
        </w:rPr>
        <w:t>Starting dose</w:t>
      </w:r>
    </w:p>
    <w:p w:rsidR="00197C7D" w:rsidRPr="00BD2F4E" w:rsidP="00C53D1D" w14:paraId="3F52711D"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 xml:space="preserve">The recommended initial daily dose of EXJADE </w:t>
      </w:r>
      <w:r w:rsidRPr="00BD2F4E" w:rsidR="0030420D">
        <w:rPr>
          <w:color w:val="000000"/>
          <w:szCs w:val="22"/>
          <w:lang w:val="en-US"/>
        </w:rPr>
        <w:t>film</w:t>
      </w:r>
      <w:r w:rsidRPr="00BD2F4E" w:rsidR="00FF09B5">
        <w:rPr>
          <w:color w:val="000000"/>
          <w:szCs w:val="22"/>
          <w:lang w:val="en-US"/>
        </w:rPr>
        <w:noBreakHyphen/>
      </w:r>
      <w:r w:rsidRPr="00BD2F4E" w:rsidR="0030420D">
        <w:rPr>
          <w:color w:val="000000"/>
          <w:szCs w:val="22"/>
          <w:lang w:val="en-US"/>
        </w:rPr>
        <w:t xml:space="preserve">coated tablets </w:t>
      </w:r>
      <w:r w:rsidRPr="00BD2F4E">
        <w:rPr>
          <w:color w:val="000000"/>
          <w:szCs w:val="22"/>
          <w:lang w:val="en-US"/>
        </w:rPr>
        <w:t>in patients with non</w:t>
      </w:r>
      <w:r w:rsidRPr="00BD2F4E" w:rsidR="00FF09B5">
        <w:rPr>
          <w:color w:val="000000"/>
          <w:szCs w:val="22"/>
          <w:lang w:val="en-US"/>
        </w:rPr>
        <w:noBreakHyphen/>
      </w:r>
      <w:r w:rsidRPr="00BD2F4E">
        <w:rPr>
          <w:color w:val="000000"/>
          <w:szCs w:val="22"/>
          <w:lang w:val="en-US"/>
        </w:rPr>
        <w:t>transfusion</w:t>
      </w:r>
      <w:r w:rsidRPr="00BD2F4E" w:rsidR="00FF09B5">
        <w:rPr>
          <w:color w:val="000000"/>
          <w:szCs w:val="22"/>
          <w:lang w:val="en-US"/>
        </w:rPr>
        <w:noBreakHyphen/>
      </w:r>
      <w:r w:rsidRPr="00BD2F4E">
        <w:rPr>
          <w:color w:val="000000"/>
          <w:szCs w:val="22"/>
          <w:lang w:val="en-US"/>
        </w:rPr>
        <w:t xml:space="preserve">dependent thalassaemia syndromes is </w:t>
      </w:r>
      <w:r w:rsidRPr="00BD2F4E" w:rsidR="0030420D">
        <w:rPr>
          <w:color w:val="000000"/>
          <w:szCs w:val="22"/>
          <w:lang w:val="en-US"/>
        </w:rPr>
        <w:t>7</w:t>
      </w:r>
      <w:r w:rsidRPr="00BD2F4E">
        <w:rPr>
          <w:color w:val="000000"/>
          <w:szCs w:val="22"/>
          <w:lang w:val="en-US"/>
        </w:rPr>
        <w:t> mg/kg body weight.</w:t>
      </w:r>
    </w:p>
    <w:p w:rsidR="00197C7D" w:rsidRPr="00BD2F4E" w:rsidP="00C53D1D" w14:paraId="3F52711E" w14:textId="77777777">
      <w:pPr>
        <w:widowControl w:val="0"/>
        <w:shd w:val="clear" w:color="auto" w:fill="FFFFFF"/>
        <w:tabs>
          <w:tab w:val="clear" w:pos="567"/>
        </w:tabs>
        <w:spacing w:line="240" w:lineRule="auto"/>
        <w:rPr>
          <w:color w:val="000000"/>
          <w:szCs w:val="22"/>
          <w:lang w:val="en-US"/>
        </w:rPr>
      </w:pPr>
    </w:p>
    <w:p w:rsidR="00197C7D" w:rsidRPr="00BD2F4E" w:rsidP="00C53D1D" w14:paraId="3F52711F" w14:textId="77777777">
      <w:pPr>
        <w:keepNext/>
        <w:widowControl w:val="0"/>
        <w:shd w:val="clear" w:color="auto" w:fill="FFFFFF"/>
        <w:tabs>
          <w:tab w:val="clear" w:pos="567"/>
        </w:tabs>
        <w:spacing w:line="240" w:lineRule="auto"/>
        <w:ind w:left="567" w:hanging="567"/>
        <w:rPr>
          <w:i/>
          <w:color w:val="000000"/>
        </w:rPr>
      </w:pPr>
      <w:r w:rsidRPr="00BD2F4E">
        <w:rPr>
          <w:i/>
          <w:color w:val="000000"/>
        </w:rPr>
        <w:t>Dose adjustment</w:t>
      </w:r>
    </w:p>
    <w:p w:rsidR="00197C7D" w:rsidRPr="00BD2F4E" w:rsidP="00C53D1D" w14:paraId="3F527120"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It is recommended that serum ferritin be monitored every month</w:t>
      </w:r>
      <w:r w:rsidR="00680629">
        <w:rPr>
          <w:color w:val="000000"/>
          <w:szCs w:val="22"/>
          <w:lang w:val="en-US"/>
        </w:rPr>
        <w:t xml:space="preserve"> to assess the patient’s response to therapy and to mini</w:t>
      </w:r>
      <w:r w:rsidR="00BC20C8">
        <w:rPr>
          <w:color w:val="000000"/>
          <w:szCs w:val="22"/>
          <w:lang w:val="en-US"/>
        </w:rPr>
        <w:t>mise the risk of overchelation (</w:t>
      </w:r>
      <w:r w:rsidR="00680629">
        <w:rPr>
          <w:color w:val="000000"/>
          <w:szCs w:val="22"/>
          <w:lang w:val="en-US"/>
        </w:rPr>
        <w:t>see section</w:t>
      </w:r>
      <w:r w:rsidR="00F60C02">
        <w:rPr>
          <w:color w:val="000000"/>
          <w:szCs w:val="22"/>
          <w:lang w:val="en-US"/>
        </w:rPr>
        <w:t> </w:t>
      </w:r>
      <w:r w:rsidR="00680629">
        <w:rPr>
          <w:color w:val="000000"/>
          <w:szCs w:val="22"/>
          <w:lang w:val="en-US"/>
        </w:rPr>
        <w:t>4.4)</w:t>
      </w:r>
      <w:r w:rsidRPr="00BD2F4E">
        <w:rPr>
          <w:color w:val="000000"/>
          <w:szCs w:val="22"/>
          <w:lang w:val="en-US"/>
        </w:rPr>
        <w:t xml:space="preserve">. After every 3 to 6 months of treatment, a dose increase in increments of </w:t>
      </w:r>
      <w:r w:rsidRPr="00BD2F4E" w:rsidR="0030420D">
        <w:rPr>
          <w:color w:val="000000"/>
          <w:szCs w:val="22"/>
          <w:lang w:val="en-US"/>
        </w:rPr>
        <w:t>3.</w:t>
      </w:r>
      <w:r w:rsidRPr="00BD2F4E">
        <w:rPr>
          <w:color w:val="000000"/>
          <w:szCs w:val="22"/>
          <w:lang w:val="en-US"/>
        </w:rPr>
        <w:t xml:space="preserve">5 to </w:t>
      </w:r>
      <w:r w:rsidRPr="00BD2F4E" w:rsidR="0030420D">
        <w:rPr>
          <w:color w:val="000000"/>
          <w:szCs w:val="22"/>
          <w:lang w:val="en-US"/>
        </w:rPr>
        <w:t>7</w:t>
      </w:r>
      <w:r w:rsidRPr="00BD2F4E">
        <w:rPr>
          <w:color w:val="000000"/>
          <w:szCs w:val="22"/>
          <w:lang w:val="en-US"/>
        </w:rPr>
        <w:t> mg/kg should be considered if the patient’s LIC is ≥7 mg Fe/g dw, or if serum ferritin is consistently &gt;2,000 </w:t>
      </w:r>
      <w:r w:rsidRPr="00BD2F4E">
        <w:rPr>
          <w:color w:val="000000"/>
          <w:szCs w:val="22"/>
        </w:rPr>
        <w:t>µ</w:t>
      </w:r>
      <w:r w:rsidRPr="00BD2F4E">
        <w:rPr>
          <w:color w:val="000000"/>
          <w:szCs w:val="22"/>
          <w:lang w:val="en-US"/>
        </w:rPr>
        <w:t xml:space="preserve">g/l and not showing a downward trend, and the patient is tolerating the medicinal product well. Doses above </w:t>
      </w:r>
      <w:r w:rsidRPr="00BD2F4E" w:rsidR="0030420D">
        <w:rPr>
          <w:color w:val="000000"/>
          <w:szCs w:val="22"/>
          <w:lang w:val="en-US"/>
        </w:rPr>
        <w:t>14</w:t>
      </w:r>
      <w:r w:rsidRPr="00BD2F4E">
        <w:rPr>
          <w:color w:val="000000"/>
          <w:szCs w:val="22"/>
          <w:lang w:val="en-US"/>
        </w:rPr>
        <w:t> mg/kg are not recommended because there is no experience with doses above this level in patients with non</w:t>
      </w:r>
      <w:r w:rsidRPr="00BD2F4E" w:rsidR="00FF09B5">
        <w:rPr>
          <w:color w:val="000000"/>
          <w:szCs w:val="22"/>
          <w:lang w:val="en-US"/>
        </w:rPr>
        <w:noBreakHyphen/>
      </w:r>
      <w:r w:rsidRPr="00BD2F4E">
        <w:rPr>
          <w:color w:val="000000"/>
          <w:szCs w:val="22"/>
          <w:lang w:val="en-US"/>
        </w:rPr>
        <w:t>transfusion</w:t>
      </w:r>
      <w:r w:rsidRPr="00BD2F4E" w:rsidR="00FF09B5">
        <w:rPr>
          <w:color w:val="000000"/>
          <w:szCs w:val="22"/>
          <w:lang w:val="en-US"/>
        </w:rPr>
        <w:noBreakHyphen/>
      </w:r>
      <w:r w:rsidRPr="00BD2F4E">
        <w:rPr>
          <w:color w:val="000000"/>
          <w:szCs w:val="22"/>
          <w:lang w:val="en-US"/>
        </w:rPr>
        <w:t>dependent thalassaemia syndromes.</w:t>
      </w:r>
    </w:p>
    <w:p w:rsidR="00197C7D" w:rsidRPr="00BD2F4E" w:rsidP="00C53D1D" w14:paraId="3F527121" w14:textId="77777777">
      <w:pPr>
        <w:widowControl w:val="0"/>
        <w:shd w:val="clear" w:color="auto" w:fill="FFFFFF"/>
        <w:tabs>
          <w:tab w:val="clear" w:pos="567"/>
        </w:tabs>
        <w:spacing w:line="240" w:lineRule="auto"/>
        <w:rPr>
          <w:color w:val="000000"/>
          <w:szCs w:val="22"/>
          <w:lang w:val="en-US"/>
        </w:rPr>
      </w:pPr>
    </w:p>
    <w:p w:rsidR="00197C7D" w:rsidRPr="00BD2F4E" w:rsidP="00C53D1D" w14:paraId="3F527122"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In patients in whom LIC was not assessed and serum ferritin is ≤2,000 </w:t>
      </w:r>
      <w:r w:rsidRPr="00BD2F4E">
        <w:rPr>
          <w:color w:val="000000"/>
          <w:szCs w:val="22"/>
        </w:rPr>
        <w:t>µg</w:t>
      </w:r>
      <w:r w:rsidRPr="00BD2F4E">
        <w:rPr>
          <w:color w:val="000000"/>
          <w:szCs w:val="22"/>
          <w:lang w:val="en-US"/>
        </w:rPr>
        <w:t xml:space="preserve">/l, dosing should not exceed </w:t>
      </w:r>
      <w:r w:rsidRPr="00BD2F4E" w:rsidR="0030420D">
        <w:rPr>
          <w:color w:val="000000"/>
          <w:szCs w:val="22"/>
          <w:lang w:val="en-US"/>
        </w:rPr>
        <w:t>7</w:t>
      </w:r>
      <w:r w:rsidRPr="00BD2F4E">
        <w:rPr>
          <w:color w:val="000000"/>
          <w:szCs w:val="22"/>
          <w:lang w:val="en-US"/>
        </w:rPr>
        <w:t> mg/kg.</w:t>
      </w:r>
    </w:p>
    <w:p w:rsidR="00197C7D" w:rsidRPr="00BD2F4E" w:rsidP="00C53D1D" w14:paraId="3F527123" w14:textId="77777777">
      <w:pPr>
        <w:widowControl w:val="0"/>
        <w:shd w:val="clear" w:color="auto" w:fill="FFFFFF"/>
        <w:tabs>
          <w:tab w:val="clear" w:pos="567"/>
        </w:tabs>
        <w:spacing w:line="240" w:lineRule="auto"/>
        <w:rPr>
          <w:color w:val="000000"/>
          <w:szCs w:val="22"/>
          <w:lang w:val="en-US"/>
        </w:rPr>
      </w:pPr>
    </w:p>
    <w:p w:rsidR="00197C7D" w:rsidRPr="00BD2F4E" w:rsidP="00C53D1D" w14:paraId="3F527124"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For patients in whom the dose was increased to &gt;</w:t>
      </w:r>
      <w:r w:rsidRPr="00BD2F4E" w:rsidR="0030420D">
        <w:rPr>
          <w:color w:val="000000"/>
          <w:szCs w:val="22"/>
          <w:lang w:val="en-US"/>
        </w:rPr>
        <w:t>7</w:t>
      </w:r>
      <w:r w:rsidRPr="00BD2F4E">
        <w:rPr>
          <w:color w:val="000000"/>
          <w:szCs w:val="22"/>
          <w:lang w:val="en-US"/>
        </w:rPr>
        <w:t xml:space="preserve"> mg/kg, dose reduction to </w:t>
      </w:r>
      <w:r w:rsidRPr="00BD2F4E" w:rsidR="0030420D">
        <w:rPr>
          <w:color w:val="000000"/>
          <w:szCs w:val="22"/>
          <w:lang w:val="en-US"/>
        </w:rPr>
        <w:t>7</w:t>
      </w:r>
      <w:r w:rsidRPr="00BD2F4E">
        <w:rPr>
          <w:color w:val="000000"/>
          <w:szCs w:val="22"/>
          <w:lang w:val="en-US"/>
        </w:rPr>
        <w:t> mg/kg or less is recommended when LIC is &lt;7 mg Fe/g dw or serum ferritin is ≤2,000 </w:t>
      </w:r>
      <w:r w:rsidRPr="00BD2F4E">
        <w:rPr>
          <w:color w:val="000000"/>
          <w:szCs w:val="22"/>
        </w:rPr>
        <w:t>µg</w:t>
      </w:r>
      <w:r w:rsidRPr="00BD2F4E">
        <w:rPr>
          <w:color w:val="000000"/>
          <w:szCs w:val="22"/>
          <w:lang w:val="en-US"/>
        </w:rPr>
        <w:t>/l.</w:t>
      </w:r>
    </w:p>
    <w:p w:rsidR="00197C7D" w:rsidRPr="00BD2F4E" w:rsidP="00C53D1D" w14:paraId="3F527125" w14:textId="77777777">
      <w:pPr>
        <w:widowControl w:val="0"/>
        <w:shd w:val="clear" w:color="auto" w:fill="FFFFFF"/>
        <w:tabs>
          <w:tab w:val="clear" w:pos="567"/>
        </w:tabs>
        <w:spacing w:line="240" w:lineRule="auto"/>
        <w:rPr>
          <w:color w:val="000000"/>
          <w:szCs w:val="22"/>
          <w:lang w:val="en-US"/>
        </w:rPr>
      </w:pPr>
    </w:p>
    <w:p w:rsidR="00197C7D" w:rsidRPr="00BD2F4E" w:rsidP="00C53D1D" w14:paraId="3F527126" w14:textId="77777777">
      <w:pPr>
        <w:pStyle w:val="Text"/>
        <w:keepNext/>
        <w:widowControl w:val="0"/>
        <w:shd w:val="clear" w:color="auto" w:fill="FFFFFF"/>
        <w:spacing w:before="0"/>
        <w:jc w:val="left"/>
        <w:rPr>
          <w:i/>
          <w:color w:val="000000"/>
          <w:sz w:val="22"/>
          <w:szCs w:val="22"/>
          <w:lang w:val="en-GB"/>
        </w:rPr>
      </w:pPr>
      <w:r w:rsidRPr="00BD2F4E">
        <w:rPr>
          <w:i/>
          <w:color w:val="000000"/>
          <w:sz w:val="22"/>
          <w:szCs w:val="22"/>
          <w:lang w:val="en-GB"/>
        </w:rPr>
        <w:t>Treatment cessation</w:t>
      </w:r>
    </w:p>
    <w:p w:rsidR="00197C7D" w:rsidRPr="00BD2F4E" w:rsidP="00C53D1D" w14:paraId="3F527127"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Once a satisfactory body iron level has been achieved (LIC &lt;3 mg Fe/g dw or serum ferritin &lt;300 </w:t>
      </w:r>
      <w:r w:rsidRPr="00BD2F4E">
        <w:rPr>
          <w:color w:val="000000"/>
          <w:sz w:val="22"/>
          <w:szCs w:val="22"/>
        </w:rPr>
        <w:t>µg</w:t>
      </w:r>
      <w:r w:rsidRPr="00BD2F4E">
        <w:rPr>
          <w:color w:val="000000"/>
          <w:sz w:val="22"/>
          <w:szCs w:val="22"/>
          <w:lang w:val="en-GB"/>
        </w:rPr>
        <w:t>/l), treatment should be stopped. There are no data available on the retreatment of patients who reaccumulate iron after having achieved a satisfactory body iron level and therefore retreatment cannot be recommended.</w:t>
      </w:r>
    </w:p>
    <w:p w:rsidR="00197C7D" w:rsidRPr="00BD2F4E" w:rsidP="00C53D1D" w14:paraId="3F527128" w14:textId="77777777">
      <w:pPr>
        <w:pStyle w:val="Text"/>
        <w:widowControl w:val="0"/>
        <w:shd w:val="clear" w:color="auto" w:fill="FFFFFF"/>
        <w:spacing w:before="0"/>
        <w:jc w:val="left"/>
        <w:rPr>
          <w:color w:val="000000"/>
          <w:sz w:val="22"/>
          <w:szCs w:val="22"/>
        </w:rPr>
      </w:pPr>
    </w:p>
    <w:p w:rsidR="00197C7D" w:rsidRPr="00BD2F4E" w:rsidP="00C53D1D" w14:paraId="3F527129" w14:textId="77777777">
      <w:pPr>
        <w:pStyle w:val="Text"/>
        <w:keepNext/>
        <w:widowControl w:val="0"/>
        <w:shd w:val="clear" w:color="auto" w:fill="FFFFFF"/>
        <w:spacing w:before="0"/>
        <w:jc w:val="left"/>
        <w:rPr>
          <w:i/>
          <w:color w:val="000000"/>
          <w:sz w:val="22"/>
          <w:szCs w:val="22"/>
          <w:u w:val="single"/>
        </w:rPr>
      </w:pPr>
      <w:r w:rsidRPr="00BD2F4E">
        <w:rPr>
          <w:i/>
          <w:color w:val="000000"/>
          <w:sz w:val="22"/>
          <w:szCs w:val="22"/>
          <w:u w:val="single"/>
        </w:rPr>
        <w:t>Special populations</w:t>
      </w:r>
    </w:p>
    <w:p w:rsidR="00A80BD8" w:rsidRPr="00BD2F4E" w:rsidP="00C53D1D" w14:paraId="3F52712A" w14:textId="77777777">
      <w:pPr>
        <w:pStyle w:val="Text"/>
        <w:keepNext/>
        <w:widowControl w:val="0"/>
        <w:shd w:val="clear" w:color="auto" w:fill="FFFFFF"/>
        <w:spacing w:before="0"/>
        <w:jc w:val="left"/>
        <w:rPr>
          <w:color w:val="000000"/>
          <w:sz w:val="22"/>
          <w:szCs w:val="22"/>
        </w:rPr>
      </w:pPr>
    </w:p>
    <w:p w:rsidR="00197C7D" w:rsidRPr="00BD2F4E" w:rsidP="00C53D1D" w14:paraId="3F52712B" w14:textId="77777777">
      <w:pPr>
        <w:keepNext/>
        <w:widowControl w:val="0"/>
        <w:shd w:val="clear" w:color="auto" w:fill="FFFFFF"/>
        <w:tabs>
          <w:tab w:val="clear" w:pos="567"/>
        </w:tabs>
        <w:spacing w:line="240" w:lineRule="auto"/>
        <w:ind w:left="567" w:hanging="567"/>
        <w:rPr>
          <w:i/>
          <w:color w:val="000000"/>
        </w:rPr>
      </w:pPr>
      <w:r w:rsidRPr="00BD2F4E">
        <w:rPr>
          <w:i/>
          <w:color w:val="000000"/>
        </w:rPr>
        <w:t>Elderly patients (≥65 years of age)</w:t>
      </w:r>
    </w:p>
    <w:p w:rsidR="00197C7D" w:rsidRPr="00BD2F4E" w:rsidP="00C53D1D" w14:paraId="3F52712C" w14:textId="77777777">
      <w:pPr>
        <w:pStyle w:val="Text"/>
        <w:widowControl w:val="0"/>
        <w:shd w:val="clear" w:color="auto" w:fill="FFFFFF"/>
        <w:spacing w:before="0"/>
        <w:jc w:val="left"/>
        <w:rPr>
          <w:color w:val="000000"/>
          <w:sz w:val="22"/>
          <w:szCs w:val="22"/>
        </w:rPr>
      </w:pPr>
      <w:r w:rsidRPr="00BD2F4E">
        <w:rPr>
          <w:color w:val="000000"/>
          <w:sz w:val="22"/>
          <w:szCs w:val="22"/>
        </w:rPr>
        <w:t>The dosing recommendations for elderly patients are the same as described above. In clinical</w:t>
      </w:r>
      <w:r w:rsidRPr="00BD2F4E" w:rsidR="00F61B31">
        <w:rPr>
          <w:color w:val="000000"/>
          <w:sz w:val="22"/>
          <w:szCs w:val="22"/>
        </w:rPr>
        <w:t xml:space="preserve"> studies</w:t>
      </w:r>
      <w:r w:rsidRPr="00BD2F4E">
        <w:rPr>
          <w:color w:val="000000"/>
          <w:sz w:val="22"/>
          <w:szCs w:val="22"/>
        </w:rPr>
        <w:t>, elderly patients experienced a higher frequency of adverse reactions than younger patients (in particular, diarrhoea) and should be monitored closely for adverse reactions that may require a dose adjustment.</w:t>
      </w:r>
    </w:p>
    <w:p w:rsidR="00197C7D" w:rsidRPr="00BD2F4E" w:rsidP="00C53D1D" w14:paraId="3F52712D" w14:textId="77777777">
      <w:pPr>
        <w:pStyle w:val="Text"/>
        <w:widowControl w:val="0"/>
        <w:shd w:val="clear" w:color="auto" w:fill="FFFFFF"/>
        <w:spacing w:before="0"/>
        <w:jc w:val="left"/>
        <w:rPr>
          <w:color w:val="000000"/>
          <w:sz w:val="22"/>
          <w:szCs w:val="22"/>
        </w:rPr>
      </w:pPr>
    </w:p>
    <w:p w:rsidR="00197C7D" w:rsidRPr="00BD2F4E" w:rsidP="00C53D1D" w14:paraId="3F52712E" w14:textId="77777777">
      <w:pPr>
        <w:keepNext/>
        <w:widowControl w:val="0"/>
        <w:shd w:val="clear" w:color="auto" w:fill="FFFFFF"/>
        <w:tabs>
          <w:tab w:val="clear" w:pos="567"/>
        </w:tabs>
        <w:spacing w:line="240" w:lineRule="auto"/>
        <w:ind w:left="567" w:hanging="567"/>
        <w:rPr>
          <w:i/>
          <w:color w:val="000000"/>
        </w:rPr>
      </w:pPr>
      <w:r w:rsidRPr="00BD2F4E">
        <w:rPr>
          <w:i/>
          <w:color w:val="000000"/>
        </w:rPr>
        <w:t>Paediatric population</w:t>
      </w:r>
    </w:p>
    <w:p w:rsidR="00195ABF" w:rsidRPr="00BD2F4E" w:rsidP="00C53D1D" w14:paraId="3F52712F" w14:textId="77777777">
      <w:pPr>
        <w:pStyle w:val="Text"/>
        <w:keepNext/>
        <w:widowControl w:val="0"/>
        <w:shd w:val="clear" w:color="auto" w:fill="FFFFFF"/>
        <w:spacing w:before="0"/>
        <w:jc w:val="left"/>
        <w:rPr>
          <w:color w:val="000000"/>
          <w:sz w:val="22"/>
        </w:rPr>
      </w:pPr>
      <w:r w:rsidRPr="00BD2F4E">
        <w:rPr>
          <w:color w:val="000000"/>
          <w:sz w:val="22"/>
          <w:szCs w:val="22"/>
        </w:rPr>
        <w:t>Transfusional iron overload</w:t>
      </w:r>
      <w:r w:rsidRPr="00BD2F4E" w:rsidR="00AD771E">
        <w:rPr>
          <w:color w:val="000000"/>
          <w:sz w:val="22"/>
          <w:szCs w:val="22"/>
        </w:rPr>
        <w:t>:</w:t>
      </w:r>
    </w:p>
    <w:p w:rsidR="00197C7D" w:rsidRPr="00BD2F4E" w:rsidP="00C53D1D" w14:paraId="3F527130" w14:textId="77777777">
      <w:pPr>
        <w:pStyle w:val="Text"/>
        <w:widowControl w:val="0"/>
        <w:shd w:val="clear" w:color="auto" w:fill="FFFFFF"/>
        <w:spacing w:before="0"/>
        <w:jc w:val="left"/>
        <w:rPr>
          <w:color w:val="000000"/>
          <w:sz w:val="22"/>
          <w:szCs w:val="22"/>
        </w:rPr>
      </w:pPr>
      <w:r w:rsidRPr="00BD2F4E">
        <w:rPr>
          <w:color w:val="000000"/>
          <w:sz w:val="22"/>
          <w:szCs w:val="22"/>
        </w:rPr>
        <w:t>The dosing recommendations for paediatric patients aged 2 to 17 years with transfusional iron overload are the same as for adult patients</w:t>
      </w:r>
      <w:r w:rsidR="00042C1E">
        <w:rPr>
          <w:color w:val="000000"/>
          <w:sz w:val="22"/>
          <w:szCs w:val="22"/>
        </w:rPr>
        <w:t xml:space="preserve"> </w:t>
      </w:r>
      <w:r w:rsidR="00123A68">
        <w:rPr>
          <w:color w:val="000000"/>
          <w:sz w:val="22"/>
          <w:szCs w:val="22"/>
        </w:rPr>
        <w:t>(see section</w:t>
      </w:r>
      <w:r w:rsidR="00F60C02">
        <w:rPr>
          <w:color w:val="000000"/>
          <w:sz w:val="22"/>
          <w:szCs w:val="22"/>
        </w:rPr>
        <w:t> </w:t>
      </w:r>
      <w:r w:rsidR="00123A68">
        <w:rPr>
          <w:color w:val="000000"/>
          <w:sz w:val="22"/>
          <w:szCs w:val="22"/>
        </w:rPr>
        <w:t xml:space="preserve">4.2). </w:t>
      </w:r>
      <w:r w:rsidR="00680629">
        <w:rPr>
          <w:color w:val="000000"/>
          <w:sz w:val="22"/>
          <w:szCs w:val="22"/>
        </w:rPr>
        <w:t>It is recommended that serum ferritin be monitored every month to assess the patient’s response to therapy and to minimise the risk of overchelation (see section</w:t>
      </w:r>
      <w:r w:rsidR="00F60C02">
        <w:rPr>
          <w:color w:val="000000"/>
          <w:sz w:val="22"/>
          <w:szCs w:val="22"/>
        </w:rPr>
        <w:t> </w:t>
      </w:r>
      <w:r w:rsidR="00680629">
        <w:rPr>
          <w:color w:val="000000"/>
          <w:sz w:val="22"/>
          <w:szCs w:val="22"/>
        </w:rPr>
        <w:t>4.4)</w:t>
      </w:r>
      <w:r w:rsidRPr="00BD2F4E" w:rsidR="00680629">
        <w:rPr>
          <w:color w:val="000000"/>
          <w:sz w:val="22"/>
          <w:szCs w:val="22"/>
        </w:rPr>
        <w:t>.</w:t>
      </w:r>
      <w:r w:rsidRPr="00BD2F4E">
        <w:rPr>
          <w:color w:val="000000"/>
          <w:sz w:val="22"/>
          <w:szCs w:val="22"/>
        </w:rPr>
        <w:t xml:space="preserve"> Changes in weight of paediatric patients over time must be taken into account when calculating the dose.</w:t>
      </w:r>
    </w:p>
    <w:p w:rsidR="00197C7D" w:rsidRPr="00BD2F4E" w:rsidP="00C53D1D" w14:paraId="3F527131" w14:textId="77777777">
      <w:pPr>
        <w:pStyle w:val="Text"/>
        <w:widowControl w:val="0"/>
        <w:shd w:val="clear" w:color="auto" w:fill="FFFFFF"/>
        <w:spacing w:before="0"/>
        <w:jc w:val="left"/>
        <w:rPr>
          <w:color w:val="000000"/>
          <w:sz w:val="22"/>
          <w:szCs w:val="22"/>
        </w:rPr>
      </w:pPr>
    </w:p>
    <w:p w:rsidR="00197C7D" w:rsidRPr="00BD2F4E" w:rsidP="00C53D1D" w14:paraId="3F527132" w14:textId="77777777">
      <w:pPr>
        <w:pStyle w:val="Text"/>
        <w:widowControl w:val="0"/>
        <w:shd w:val="clear" w:color="auto" w:fill="FFFFFF"/>
        <w:spacing w:before="0"/>
        <w:jc w:val="left"/>
        <w:rPr>
          <w:color w:val="000000"/>
          <w:sz w:val="22"/>
          <w:szCs w:val="22"/>
        </w:rPr>
      </w:pPr>
      <w:r w:rsidRPr="00BD2F4E">
        <w:rPr>
          <w:color w:val="000000"/>
          <w:sz w:val="22"/>
          <w:szCs w:val="22"/>
        </w:rPr>
        <w:t>In children with transfusional iron overload aged between 2 and 5 years, exposure is lower than in adults (see section 5.2). This age group may therefore require higher doses than are necessary in adults. However, the initial dose should be the same as in adults, followed by individual titration.</w:t>
      </w:r>
    </w:p>
    <w:p w:rsidR="00197C7D" w:rsidRPr="00BD2F4E" w:rsidP="00C53D1D" w14:paraId="3F527133" w14:textId="77777777">
      <w:pPr>
        <w:pStyle w:val="Text"/>
        <w:widowControl w:val="0"/>
        <w:shd w:val="clear" w:color="auto" w:fill="FFFFFF"/>
        <w:spacing w:before="0"/>
        <w:jc w:val="left"/>
        <w:rPr>
          <w:color w:val="000000"/>
          <w:sz w:val="22"/>
          <w:szCs w:val="22"/>
        </w:rPr>
      </w:pPr>
    </w:p>
    <w:p w:rsidR="00195ABF" w:rsidRPr="000C70B4" w:rsidP="00C53D1D" w14:paraId="3F527134" w14:textId="77777777">
      <w:pPr>
        <w:pStyle w:val="Text"/>
        <w:keepNext/>
        <w:widowControl w:val="0"/>
        <w:shd w:val="clear" w:color="auto" w:fill="FFFFFF"/>
        <w:spacing w:before="0"/>
        <w:jc w:val="left"/>
        <w:rPr>
          <w:color w:val="000000"/>
          <w:sz w:val="22"/>
          <w:szCs w:val="22"/>
          <w:lang w:val="fr-CH"/>
        </w:rPr>
      </w:pPr>
      <w:r w:rsidRPr="000C70B4">
        <w:rPr>
          <w:color w:val="000000"/>
          <w:sz w:val="22"/>
          <w:szCs w:val="22"/>
          <w:lang w:val="fr-CH"/>
        </w:rPr>
        <w:t>Non</w:t>
      </w:r>
      <w:r w:rsidRPr="000C70B4" w:rsidR="00FF09B5">
        <w:rPr>
          <w:color w:val="000000"/>
          <w:sz w:val="22"/>
          <w:szCs w:val="22"/>
          <w:lang w:val="fr-CH"/>
        </w:rPr>
        <w:noBreakHyphen/>
      </w:r>
      <w:r w:rsidRPr="000C70B4">
        <w:rPr>
          <w:color w:val="000000"/>
          <w:sz w:val="22"/>
          <w:szCs w:val="22"/>
          <w:lang w:val="fr-CH"/>
        </w:rPr>
        <w:t>transfusion</w:t>
      </w:r>
      <w:r w:rsidRPr="000C70B4" w:rsidR="00FF09B5">
        <w:rPr>
          <w:color w:val="000000"/>
          <w:sz w:val="22"/>
          <w:szCs w:val="22"/>
          <w:lang w:val="fr-CH"/>
        </w:rPr>
        <w:noBreakHyphen/>
      </w:r>
      <w:r w:rsidRPr="000C70B4">
        <w:rPr>
          <w:color w:val="000000"/>
          <w:sz w:val="22"/>
          <w:szCs w:val="22"/>
          <w:lang w:val="fr-CH"/>
        </w:rPr>
        <w:t>dependent thalassaemia syndromes</w:t>
      </w:r>
      <w:r w:rsidRPr="000C70B4" w:rsidR="00AD771E">
        <w:rPr>
          <w:color w:val="000000"/>
          <w:sz w:val="22"/>
          <w:szCs w:val="22"/>
          <w:lang w:val="fr-CH"/>
        </w:rPr>
        <w:t>:</w:t>
      </w:r>
    </w:p>
    <w:p w:rsidR="00197C7D" w:rsidRPr="00BD2F4E" w:rsidP="00C53D1D" w14:paraId="3F527135" w14:textId="77777777">
      <w:pPr>
        <w:widowControl w:val="0"/>
        <w:shd w:val="clear" w:color="auto" w:fill="FFFFFF"/>
        <w:tabs>
          <w:tab w:val="clear" w:pos="567"/>
        </w:tabs>
        <w:spacing w:line="240" w:lineRule="auto"/>
        <w:rPr>
          <w:color w:val="000000"/>
          <w:szCs w:val="22"/>
        </w:rPr>
      </w:pPr>
      <w:r w:rsidRPr="00BD2F4E">
        <w:rPr>
          <w:color w:val="000000"/>
          <w:szCs w:val="22"/>
          <w:lang w:val="en-US"/>
        </w:rPr>
        <w:t>In paediatric patients with non</w:t>
      </w:r>
      <w:r w:rsidRPr="00BD2F4E" w:rsidR="00FF09B5">
        <w:rPr>
          <w:color w:val="000000"/>
          <w:szCs w:val="22"/>
          <w:lang w:val="en-US"/>
        </w:rPr>
        <w:noBreakHyphen/>
      </w:r>
      <w:r w:rsidRPr="00BD2F4E">
        <w:rPr>
          <w:color w:val="000000"/>
          <w:szCs w:val="22"/>
          <w:lang w:val="en-US"/>
        </w:rPr>
        <w:t>transfusion</w:t>
      </w:r>
      <w:r w:rsidRPr="00BD2F4E" w:rsidR="00FF09B5">
        <w:rPr>
          <w:color w:val="000000"/>
          <w:szCs w:val="22"/>
          <w:lang w:val="en-US"/>
        </w:rPr>
        <w:noBreakHyphen/>
      </w:r>
      <w:r w:rsidRPr="00BD2F4E">
        <w:rPr>
          <w:color w:val="000000"/>
          <w:szCs w:val="22"/>
          <w:lang w:val="en-US"/>
        </w:rPr>
        <w:t xml:space="preserve">dependent thalassaemia syndromes, dosing should not exceed </w:t>
      </w:r>
      <w:r w:rsidRPr="00BD2F4E" w:rsidR="0030420D">
        <w:rPr>
          <w:color w:val="000000"/>
          <w:szCs w:val="22"/>
          <w:lang w:val="en-US"/>
        </w:rPr>
        <w:t>7</w:t>
      </w:r>
      <w:r w:rsidRPr="00BD2F4E">
        <w:rPr>
          <w:color w:val="000000"/>
          <w:szCs w:val="22"/>
          <w:lang w:val="en-US"/>
        </w:rPr>
        <w:t> mg/kg. In these patients, closer monitoring of LIC and serum ferritin is essential to avoid overchelation</w:t>
      </w:r>
      <w:r w:rsidR="00D3043C">
        <w:rPr>
          <w:color w:val="000000"/>
          <w:szCs w:val="22"/>
          <w:lang w:val="en-US"/>
        </w:rPr>
        <w:t xml:space="preserve"> (see section</w:t>
      </w:r>
      <w:r w:rsidR="00F60C02">
        <w:rPr>
          <w:color w:val="000000"/>
          <w:szCs w:val="22"/>
          <w:lang w:val="en-US"/>
        </w:rPr>
        <w:t> </w:t>
      </w:r>
      <w:r w:rsidR="00D3043C">
        <w:rPr>
          <w:color w:val="000000"/>
          <w:szCs w:val="22"/>
          <w:lang w:val="en-US"/>
        </w:rPr>
        <w:t>4.4).</w:t>
      </w:r>
      <w:r w:rsidR="00F60C02">
        <w:rPr>
          <w:color w:val="000000"/>
          <w:szCs w:val="22"/>
          <w:lang w:val="en-US"/>
        </w:rPr>
        <w:t xml:space="preserve"> </w:t>
      </w:r>
      <w:r w:rsidR="00D3043C">
        <w:rPr>
          <w:color w:val="000000"/>
          <w:szCs w:val="22"/>
          <w:lang w:val="en-US"/>
        </w:rPr>
        <w:t>I</w:t>
      </w:r>
      <w:r w:rsidRPr="00BD2F4E">
        <w:rPr>
          <w:color w:val="000000"/>
          <w:szCs w:val="22"/>
          <w:lang w:val="en-US"/>
        </w:rPr>
        <w:t>n addition to monthly serum ferritin assessments, LIC should be monitored every three months when serum ferritin is ≤800 </w:t>
      </w:r>
      <w:r w:rsidRPr="00BD2F4E">
        <w:rPr>
          <w:color w:val="000000"/>
          <w:szCs w:val="22"/>
        </w:rPr>
        <w:t>µg</w:t>
      </w:r>
      <w:r w:rsidRPr="00BD2F4E">
        <w:rPr>
          <w:color w:val="000000"/>
          <w:szCs w:val="22"/>
          <w:lang w:val="en-US"/>
        </w:rPr>
        <w:t>/l.</w:t>
      </w:r>
    </w:p>
    <w:p w:rsidR="00197C7D" w:rsidRPr="00BD2F4E" w:rsidP="00C53D1D" w14:paraId="3F527136" w14:textId="77777777">
      <w:pPr>
        <w:pStyle w:val="Text"/>
        <w:widowControl w:val="0"/>
        <w:shd w:val="clear" w:color="auto" w:fill="FFFFFF"/>
        <w:spacing w:before="0"/>
        <w:jc w:val="left"/>
        <w:rPr>
          <w:color w:val="000000"/>
          <w:sz w:val="22"/>
          <w:szCs w:val="22"/>
        </w:rPr>
      </w:pPr>
    </w:p>
    <w:p w:rsidR="00AD771E" w:rsidRPr="00BD2F4E" w:rsidP="00C53D1D" w14:paraId="3F527137" w14:textId="77777777">
      <w:pPr>
        <w:pStyle w:val="Text"/>
        <w:keepNext/>
        <w:widowControl w:val="0"/>
        <w:shd w:val="clear" w:color="auto" w:fill="FFFFFF"/>
        <w:spacing w:before="0"/>
        <w:jc w:val="left"/>
        <w:rPr>
          <w:color w:val="000000"/>
          <w:sz w:val="22"/>
          <w:lang w:val="en-GB"/>
        </w:rPr>
      </w:pPr>
      <w:r w:rsidRPr="00BD2F4E">
        <w:rPr>
          <w:color w:val="000000"/>
          <w:sz w:val="22"/>
          <w:lang w:val="en-GB"/>
        </w:rPr>
        <w:t>Children from birth to 23 months:</w:t>
      </w:r>
    </w:p>
    <w:p w:rsidR="00197C7D" w:rsidRPr="00BD2F4E" w:rsidP="00C53D1D" w14:paraId="3F527138" w14:textId="77777777">
      <w:pPr>
        <w:pStyle w:val="Text"/>
        <w:widowControl w:val="0"/>
        <w:shd w:val="clear" w:color="auto" w:fill="FFFFFF"/>
        <w:spacing w:before="0"/>
        <w:jc w:val="left"/>
        <w:rPr>
          <w:color w:val="000000"/>
          <w:sz w:val="22"/>
          <w:szCs w:val="22"/>
        </w:rPr>
      </w:pPr>
      <w:r w:rsidRPr="00BD2F4E">
        <w:rPr>
          <w:color w:val="000000"/>
          <w:sz w:val="22"/>
          <w:szCs w:val="22"/>
        </w:rPr>
        <w:t>The safety and efficacy of EXJADE in children from birth to 23 months of age have not been established. No data are available.</w:t>
      </w:r>
    </w:p>
    <w:p w:rsidR="00197C7D" w:rsidRPr="00BD2F4E" w:rsidP="00C53D1D" w14:paraId="3F527139" w14:textId="77777777">
      <w:pPr>
        <w:pStyle w:val="Text"/>
        <w:widowControl w:val="0"/>
        <w:shd w:val="clear" w:color="auto" w:fill="FFFFFF"/>
        <w:spacing w:before="0"/>
        <w:jc w:val="left"/>
        <w:rPr>
          <w:color w:val="000000"/>
          <w:sz w:val="22"/>
          <w:szCs w:val="22"/>
        </w:rPr>
      </w:pPr>
    </w:p>
    <w:p w:rsidR="00197C7D" w:rsidRPr="00BD2F4E" w:rsidP="00C53D1D" w14:paraId="3F52713A" w14:textId="77777777">
      <w:pPr>
        <w:keepNext/>
        <w:widowControl w:val="0"/>
        <w:shd w:val="clear" w:color="auto" w:fill="FFFFFF"/>
        <w:tabs>
          <w:tab w:val="clear" w:pos="567"/>
        </w:tabs>
        <w:spacing w:line="240" w:lineRule="auto"/>
        <w:ind w:left="567" w:hanging="567"/>
        <w:rPr>
          <w:i/>
          <w:color w:val="000000"/>
        </w:rPr>
      </w:pPr>
      <w:r w:rsidRPr="00BD2F4E">
        <w:rPr>
          <w:i/>
          <w:color w:val="000000"/>
        </w:rPr>
        <w:t>Patients with renal impairment</w:t>
      </w:r>
    </w:p>
    <w:p w:rsidR="00197C7D" w:rsidRPr="00BD2F4E" w:rsidP="00C53D1D" w14:paraId="3F52713B" w14:textId="77777777">
      <w:pPr>
        <w:pStyle w:val="Text"/>
        <w:widowControl w:val="0"/>
        <w:shd w:val="clear" w:color="auto" w:fill="FFFFFF"/>
        <w:spacing w:before="0"/>
        <w:jc w:val="left"/>
        <w:rPr>
          <w:color w:val="000000"/>
          <w:sz w:val="22"/>
          <w:szCs w:val="22"/>
        </w:rPr>
      </w:pPr>
      <w:r w:rsidRPr="00BD2F4E">
        <w:rPr>
          <w:color w:val="000000"/>
          <w:sz w:val="22"/>
          <w:szCs w:val="22"/>
        </w:rPr>
        <w:t>EXJADE has not been studied in patients with renal impairment and is contraindicated in patients with estimated creatinine clearance &lt;60 ml/min (see sections 4.3 and 4.4).</w:t>
      </w:r>
    </w:p>
    <w:p w:rsidR="00197C7D" w:rsidRPr="00BD2F4E" w:rsidP="00C53D1D" w14:paraId="3F52713C" w14:textId="77777777">
      <w:pPr>
        <w:pStyle w:val="Text"/>
        <w:widowControl w:val="0"/>
        <w:shd w:val="clear" w:color="auto" w:fill="FFFFFF"/>
        <w:spacing w:before="0"/>
        <w:jc w:val="left"/>
        <w:rPr>
          <w:color w:val="000000"/>
          <w:sz w:val="22"/>
          <w:szCs w:val="22"/>
        </w:rPr>
      </w:pPr>
    </w:p>
    <w:p w:rsidR="00197C7D" w:rsidRPr="00BD2F4E" w:rsidP="00C53D1D" w14:paraId="3F52713D" w14:textId="77777777">
      <w:pPr>
        <w:keepNext/>
        <w:widowControl w:val="0"/>
        <w:shd w:val="clear" w:color="auto" w:fill="FFFFFF"/>
        <w:tabs>
          <w:tab w:val="clear" w:pos="567"/>
        </w:tabs>
        <w:spacing w:line="240" w:lineRule="auto"/>
        <w:ind w:left="567" w:hanging="567"/>
        <w:rPr>
          <w:i/>
          <w:color w:val="000000"/>
        </w:rPr>
      </w:pPr>
      <w:r w:rsidRPr="00BD2F4E">
        <w:rPr>
          <w:i/>
          <w:color w:val="000000"/>
        </w:rPr>
        <w:t>Patients with hepatic impairment</w:t>
      </w:r>
    </w:p>
    <w:p w:rsidR="00197C7D" w:rsidRPr="00BD2F4E" w:rsidP="00C53D1D" w14:paraId="3F52713E" w14:textId="77777777">
      <w:pPr>
        <w:pStyle w:val="Text"/>
        <w:widowControl w:val="0"/>
        <w:shd w:val="clear" w:color="auto" w:fill="FFFFFF"/>
        <w:spacing w:before="0"/>
        <w:jc w:val="left"/>
        <w:rPr>
          <w:color w:val="000000"/>
          <w:sz w:val="22"/>
          <w:szCs w:val="22"/>
        </w:rPr>
      </w:pPr>
      <w:r w:rsidRPr="00BD2F4E">
        <w:rPr>
          <w:color w:val="000000"/>
          <w:sz w:val="22"/>
          <w:szCs w:val="22"/>
        </w:rPr>
        <w:t>EXJADE is not recommended in patients with severe hepatic impairment (Child</w:t>
      </w:r>
      <w:r w:rsidRPr="00BD2F4E" w:rsidR="00FF09B5">
        <w:rPr>
          <w:color w:val="000000"/>
          <w:sz w:val="22"/>
          <w:szCs w:val="22"/>
        </w:rPr>
        <w:noBreakHyphen/>
      </w:r>
      <w:r w:rsidRPr="00BD2F4E">
        <w:rPr>
          <w:color w:val="000000"/>
          <w:sz w:val="22"/>
          <w:szCs w:val="22"/>
        </w:rPr>
        <w:t>Pugh Class C). In patients with moderate hepatic impairment (Child</w:t>
      </w:r>
      <w:r w:rsidRPr="00BD2F4E" w:rsidR="00FF09B5">
        <w:rPr>
          <w:color w:val="000000"/>
          <w:sz w:val="22"/>
          <w:szCs w:val="22"/>
        </w:rPr>
        <w:noBreakHyphen/>
      </w:r>
      <w:r w:rsidRPr="00BD2F4E">
        <w:rPr>
          <w:color w:val="000000"/>
          <w:sz w:val="22"/>
          <w:szCs w:val="22"/>
        </w:rPr>
        <w:t>Pugh Class B), the dose should be considerably reduced followed by progressive increase up to a limit of 50% (see sections 4.4 and 5.2), and EXJADE must be used with caution in such patients. Hepatic function in all patients should be monitored before treatment, every 2 weeks during the first month and then every month (see section 4.4).</w:t>
      </w:r>
    </w:p>
    <w:p w:rsidR="00197C7D" w:rsidRPr="00BD2F4E" w:rsidP="00C53D1D" w14:paraId="3F52713F" w14:textId="77777777">
      <w:pPr>
        <w:pStyle w:val="Text"/>
        <w:widowControl w:val="0"/>
        <w:shd w:val="clear" w:color="auto" w:fill="FFFFFF"/>
        <w:spacing w:before="0"/>
        <w:jc w:val="left"/>
        <w:rPr>
          <w:color w:val="000000"/>
          <w:sz w:val="22"/>
          <w:szCs w:val="22"/>
        </w:rPr>
      </w:pPr>
    </w:p>
    <w:p w:rsidR="00197C7D" w:rsidRPr="00BD2F4E" w:rsidP="00C53D1D" w14:paraId="3F527140"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Method of administration</w:t>
      </w:r>
    </w:p>
    <w:p w:rsidR="00197C7D" w:rsidRPr="00BD2F4E" w:rsidP="00C53D1D" w14:paraId="3F527141" w14:textId="77777777">
      <w:pPr>
        <w:pStyle w:val="Text"/>
        <w:widowControl w:val="0"/>
        <w:shd w:val="clear" w:color="auto" w:fill="FFFFFF"/>
        <w:spacing w:before="0"/>
        <w:jc w:val="left"/>
        <w:rPr>
          <w:color w:val="000000"/>
          <w:sz w:val="22"/>
          <w:szCs w:val="22"/>
        </w:rPr>
      </w:pPr>
      <w:r w:rsidRPr="00BD2F4E">
        <w:rPr>
          <w:color w:val="000000"/>
          <w:sz w:val="22"/>
          <w:szCs w:val="22"/>
        </w:rPr>
        <w:t>For oral use.</w:t>
      </w:r>
    </w:p>
    <w:p w:rsidR="0030420D" w:rsidRPr="00BD2F4E" w:rsidP="00C53D1D" w14:paraId="3F527142" w14:textId="77777777">
      <w:pPr>
        <w:shd w:val="clear" w:color="auto" w:fill="FFFFFF"/>
        <w:rPr>
          <w:color w:val="000000"/>
          <w:szCs w:val="22"/>
        </w:rPr>
      </w:pPr>
    </w:p>
    <w:p w:rsidR="0030420D" w:rsidRPr="00BD2F4E" w:rsidP="00C53D1D" w14:paraId="3F527143" w14:textId="77777777">
      <w:pPr>
        <w:shd w:val="clear" w:color="auto" w:fill="FFFFFF"/>
        <w:rPr>
          <w:color w:val="000000"/>
          <w:szCs w:val="22"/>
          <w:lang w:val="en-US"/>
        </w:rPr>
      </w:pPr>
      <w:r w:rsidRPr="00BD2F4E">
        <w:rPr>
          <w:color w:val="000000"/>
          <w:szCs w:val="22"/>
        </w:rPr>
        <w:t>The film</w:t>
      </w:r>
      <w:r w:rsidRPr="00BD2F4E" w:rsidR="00FF09B5">
        <w:rPr>
          <w:color w:val="000000"/>
          <w:szCs w:val="22"/>
        </w:rPr>
        <w:noBreakHyphen/>
      </w:r>
      <w:r w:rsidRPr="00BD2F4E">
        <w:rPr>
          <w:color w:val="000000"/>
          <w:szCs w:val="22"/>
        </w:rPr>
        <w:t xml:space="preserve">coated tablets should be swallowed whole with some water. </w:t>
      </w:r>
      <w:r w:rsidRPr="00BD2F4E">
        <w:rPr>
          <w:color w:val="000000"/>
          <w:szCs w:val="22"/>
          <w:lang w:val="en-US"/>
        </w:rPr>
        <w:t xml:space="preserve">For patients who are unable to swallow whole tablets, </w:t>
      </w:r>
      <w:r w:rsidRPr="00BD2F4E" w:rsidR="001D5BCE">
        <w:rPr>
          <w:color w:val="000000"/>
          <w:szCs w:val="22"/>
          <w:lang w:val="en-US"/>
        </w:rPr>
        <w:t>the</w:t>
      </w:r>
      <w:r w:rsidRPr="00BD2F4E">
        <w:rPr>
          <w:color w:val="000000"/>
          <w:szCs w:val="22"/>
          <w:lang w:val="en-US"/>
        </w:rPr>
        <w:t xml:space="preserve"> film</w:t>
      </w:r>
      <w:r w:rsidRPr="00BD2F4E" w:rsidR="00FF09B5">
        <w:rPr>
          <w:color w:val="000000"/>
          <w:szCs w:val="22"/>
          <w:lang w:val="en-US"/>
        </w:rPr>
        <w:noBreakHyphen/>
      </w:r>
      <w:r w:rsidRPr="00BD2F4E">
        <w:rPr>
          <w:color w:val="000000"/>
          <w:szCs w:val="22"/>
          <w:lang w:val="en-US"/>
        </w:rPr>
        <w:t>coated tablets may be crushed and administered by sprinkling the full dose onto soft food, e.g. yogurt or apple sauce (pureed apple). The dose should be immediately and completely consumed, and not stored for future use.</w:t>
      </w:r>
    </w:p>
    <w:p w:rsidR="0030420D" w:rsidRPr="00BD2F4E" w:rsidP="00C53D1D" w14:paraId="3F527144" w14:textId="77777777">
      <w:pPr>
        <w:pStyle w:val="Text"/>
        <w:widowControl w:val="0"/>
        <w:shd w:val="clear" w:color="auto" w:fill="FFFFFF"/>
        <w:spacing w:before="0"/>
        <w:jc w:val="left"/>
        <w:rPr>
          <w:color w:val="000000"/>
          <w:sz w:val="22"/>
          <w:szCs w:val="22"/>
        </w:rPr>
      </w:pPr>
    </w:p>
    <w:p w:rsidR="00197C7D" w:rsidRPr="00BD2F4E" w:rsidP="00C53D1D" w14:paraId="3F527145" w14:textId="77777777">
      <w:pPr>
        <w:pStyle w:val="Text"/>
        <w:widowControl w:val="0"/>
        <w:shd w:val="clear" w:color="auto" w:fill="FFFFFF"/>
        <w:spacing w:before="0"/>
        <w:jc w:val="left"/>
        <w:rPr>
          <w:color w:val="000000"/>
          <w:sz w:val="22"/>
          <w:szCs w:val="22"/>
        </w:rPr>
      </w:pPr>
      <w:r w:rsidRPr="00BD2F4E">
        <w:rPr>
          <w:color w:val="000000"/>
          <w:sz w:val="22"/>
          <w:szCs w:val="22"/>
        </w:rPr>
        <w:t>The</w:t>
      </w:r>
      <w:r w:rsidRPr="00BD2F4E" w:rsidR="0030420D">
        <w:rPr>
          <w:color w:val="000000"/>
          <w:sz w:val="22"/>
          <w:szCs w:val="22"/>
        </w:rPr>
        <w:t xml:space="preserve"> film</w:t>
      </w:r>
      <w:r w:rsidRPr="00BD2F4E" w:rsidR="00FF09B5">
        <w:rPr>
          <w:color w:val="000000"/>
          <w:sz w:val="22"/>
          <w:szCs w:val="22"/>
        </w:rPr>
        <w:noBreakHyphen/>
      </w:r>
      <w:r w:rsidRPr="00BD2F4E" w:rsidR="0030420D">
        <w:rPr>
          <w:color w:val="000000"/>
          <w:sz w:val="22"/>
          <w:szCs w:val="22"/>
        </w:rPr>
        <w:t>coated tablets should be taken once a day, preferably at the same time each day, and may be taken on an empty stomach or with a light meal (see sections 4.5 and 5.2).</w:t>
      </w:r>
    </w:p>
    <w:p w:rsidR="00197C7D" w:rsidRPr="00BD2F4E" w:rsidP="00C53D1D" w14:paraId="3F527146" w14:textId="77777777">
      <w:pPr>
        <w:widowControl w:val="0"/>
        <w:shd w:val="clear" w:color="auto" w:fill="FFFFFF"/>
        <w:tabs>
          <w:tab w:val="clear" w:pos="567"/>
        </w:tabs>
        <w:spacing w:line="240" w:lineRule="auto"/>
        <w:rPr>
          <w:color w:val="000000"/>
          <w:szCs w:val="22"/>
          <w:lang w:val="en-US"/>
        </w:rPr>
      </w:pPr>
    </w:p>
    <w:p w:rsidR="00197C7D" w:rsidRPr="00BD2F4E" w:rsidP="00C53D1D" w14:paraId="3F527147" w14:textId="77777777">
      <w:pPr>
        <w:keepNext/>
        <w:widowControl w:val="0"/>
        <w:shd w:val="clear" w:color="auto" w:fill="FFFFFF"/>
        <w:tabs>
          <w:tab w:val="clear" w:pos="567"/>
        </w:tabs>
        <w:spacing w:line="240" w:lineRule="auto"/>
        <w:ind w:left="567" w:hanging="567"/>
        <w:rPr>
          <w:color w:val="000000"/>
        </w:rPr>
      </w:pPr>
      <w:r w:rsidRPr="00BD2F4E">
        <w:rPr>
          <w:b/>
          <w:color w:val="000000"/>
        </w:rPr>
        <w:t>4.3</w:t>
      </w:r>
      <w:r w:rsidRPr="00BD2F4E">
        <w:rPr>
          <w:b/>
          <w:color w:val="000000"/>
        </w:rPr>
        <w:tab/>
        <w:t>Contraindications</w:t>
      </w:r>
    </w:p>
    <w:p w:rsidR="00197C7D" w:rsidRPr="00BD2F4E" w:rsidP="00C53D1D" w14:paraId="3F527148" w14:textId="77777777">
      <w:pPr>
        <w:keepNext/>
        <w:widowControl w:val="0"/>
        <w:shd w:val="clear" w:color="auto" w:fill="FFFFFF"/>
        <w:tabs>
          <w:tab w:val="clear" w:pos="567"/>
        </w:tabs>
        <w:spacing w:line="240" w:lineRule="auto"/>
        <w:rPr>
          <w:color w:val="000000"/>
        </w:rPr>
      </w:pPr>
    </w:p>
    <w:p w:rsidR="00197C7D" w:rsidRPr="00BD2F4E" w:rsidP="00C53D1D" w14:paraId="3F527149" w14:textId="77777777">
      <w:pPr>
        <w:widowControl w:val="0"/>
        <w:shd w:val="clear" w:color="auto" w:fill="FFFFFF"/>
        <w:tabs>
          <w:tab w:val="clear" w:pos="567"/>
        </w:tabs>
        <w:spacing w:line="240" w:lineRule="auto"/>
        <w:rPr>
          <w:color w:val="000000"/>
        </w:rPr>
      </w:pPr>
      <w:r w:rsidRPr="00BD2F4E">
        <w:rPr>
          <w:color w:val="000000"/>
        </w:rPr>
        <w:t>Hypersensitivity to the active substance or to any of the excipients</w:t>
      </w:r>
      <w:r w:rsidRPr="00BD2F4E">
        <w:rPr>
          <w:noProof/>
          <w:szCs w:val="22"/>
        </w:rPr>
        <w:t xml:space="preserve"> listed in section 6.1</w:t>
      </w:r>
      <w:r w:rsidRPr="00BD2F4E">
        <w:rPr>
          <w:color w:val="000000"/>
        </w:rPr>
        <w:t>.</w:t>
      </w:r>
    </w:p>
    <w:p w:rsidR="00197C7D" w:rsidRPr="00BD2F4E" w:rsidP="00C53D1D" w14:paraId="3F52714A" w14:textId="77777777">
      <w:pPr>
        <w:widowControl w:val="0"/>
        <w:shd w:val="clear" w:color="auto" w:fill="FFFFFF"/>
        <w:tabs>
          <w:tab w:val="clear" w:pos="567"/>
        </w:tabs>
        <w:spacing w:line="240" w:lineRule="auto"/>
        <w:rPr>
          <w:color w:val="000000"/>
          <w:lang w:val="en-US"/>
        </w:rPr>
      </w:pPr>
    </w:p>
    <w:p w:rsidR="00197C7D" w:rsidRPr="00BD2F4E" w:rsidP="00C53D1D" w14:paraId="3F52714B" w14:textId="77777777">
      <w:pPr>
        <w:widowControl w:val="0"/>
        <w:shd w:val="clear" w:color="auto" w:fill="FFFFFF"/>
        <w:tabs>
          <w:tab w:val="clear" w:pos="567"/>
        </w:tabs>
        <w:spacing w:line="240" w:lineRule="auto"/>
        <w:rPr>
          <w:color w:val="000000"/>
          <w:lang w:val="en-US"/>
        </w:rPr>
      </w:pPr>
      <w:r w:rsidRPr="00BD2F4E">
        <w:rPr>
          <w:color w:val="000000"/>
          <w:lang w:val="en-US"/>
        </w:rPr>
        <w:t xml:space="preserve">Combination with other iron chelator therapies as the safety of such combinations has not been established </w:t>
      </w:r>
      <w:r w:rsidRPr="00BD2F4E">
        <w:rPr>
          <w:color w:val="000000"/>
        </w:rPr>
        <w:t>(see section 4.5)</w:t>
      </w:r>
      <w:r w:rsidRPr="00BD2F4E">
        <w:rPr>
          <w:color w:val="000000"/>
          <w:lang w:val="en-US"/>
        </w:rPr>
        <w:t>.</w:t>
      </w:r>
    </w:p>
    <w:p w:rsidR="00197C7D" w:rsidRPr="00BD2F4E" w:rsidP="00C53D1D" w14:paraId="3F52714C" w14:textId="77777777">
      <w:pPr>
        <w:widowControl w:val="0"/>
        <w:shd w:val="clear" w:color="auto" w:fill="FFFFFF"/>
        <w:tabs>
          <w:tab w:val="clear" w:pos="567"/>
        </w:tabs>
        <w:spacing w:line="240" w:lineRule="auto"/>
        <w:rPr>
          <w:color w:val="000000"/>
        </w:rPr>
      </w:pPr>
    </w:p>
    <w:p w:rsidR="00197C7D" w:rsidRPr="00BD2F4E" w:rsidP="00C53D1D" w14:paraId="3F52714D" w14:textId="77777777">
      <w:pPr>
        <w:widowControl w:val="0"/>
        <w:shd w:val="clear" w:color="auto" w:fill="FFFFFF"/>
        <w:tabs>
          <w:tab w:val="clear" w:pos="567"/>
        </w:tabs>
        <w:spacing w:line="240" w:lineRule="auto"/>
        <w:rPr>
          <w:color w:val="000000"/>
          <w:lang w:val="en-US"/>
        </w:rPr>
      </w:pPr>
      <w:r w:rsidRPr="00BD2F4E">
        <w:rPr>
          <w:color w:val="000000"/>
          <w:lang w:val="en-US"/>
        </w:rPr>
        <w:t>Patients with estimated creatinine clearance &lt;60 ml/min.</w:t>
      </w:r>
    </w:p>
    <w:p w:rsidR="00197C7D" w:rsidRPr="00BD2F4E" w:rsidP="00C53D1D" w14:paraId="3F52714E" w14:textId="77777777">
      <w:pPr>
        <w:widowControl w:val="0"/>
        <w:shd w:val="clear" w:color="auto" w:fill="FFFFFF"/>
        <w:tabs>
          <w:tab w:val="clear" w:pos="567"/>
        </w:tabs>
        <w:spacing w:line="240" w:lineRule="auto"/>
        <w:rPr>
          <w:color w:val="000000"/>
        </w:rPr>
      </w:pPr>
    </w:p>
    <w:p w:rsidR="00197C7D" w:rsidRPr="00BD2F4E" w:rsidP="00C53D1D" w14:paraId="3F52714F" w14:textId="77777777">
      <w:pPr>
        <w:keepNext/>
        <w:widowControl w:val="0"/>
        <w:shd w:val="clear" w:color="auto" w:fill="FFFFFF"/>
        <w:tabs>
          <w:tab w:val="clear" w:pos="567"/>
        </w:tabs>
        <w:spacing w:line="240" w:lineRule="auto"/>
        <w:ind w:left="567" w:hanging="567"/>
        <w:rPr>
          <w:color w:val="000000"/>
        </w:rPr>
      </w:pPr>
      <w:r w:rsidRPr="00BD2F4E">
        <w:rPr>
          <w:b/>
          <w:color w:val="000000"/>
        </w:rPr>
        <w:t>4.4</w:t>
      </w:r>
      <w:r w:rsidRPr="00BD2F4E">
        <w:rPr>
          <w:b/>
          <w:color w:val="000000"/>
        </w:rPr>
        <w:tab/>
        <w:t>Special warnings and precautions for use</w:t>
      </w:r>
    </w:p>
    <w:p w:rsidR="00197C7D" w:rsidRPr="00BD2F4E" w:rsidP="00C53D1D" w14:paraId="3F527150" w14:textId="77777777">
      <w:pPr>
        <w:keepNext/>
        <w:widowControl w:val="0"/>
        <w:shd w:val="clear" w:color="auto" w:fill="FFFFFF"/>
        <w:tabs>
          <w:tab w:val="clear" w:pos="567"/>
        </w:tabs>
        <w:spacing w:line="240" w:lineRule="auto"/>
        <w:rPr>
          <w:color w:val="000000"/>
          <w:szCs w:val="22"/>
        </w:rPr>
      </w:pPr>
    </w:p>
    <w:p w:rsidR="00197C7D" w:rsidRPr="00BD2F4E" w:rsidP="00C53D1D" w14:paraId="3F527151" w14:textId="77777777">
      <w:pPr>
        <w:keepNext/>
        <w:widowControl w:val="0"/>
        <w:pBdr>
          <w:top w:val="single" w:sz="4" w:space="1" w:color="auto"/>
          <w:left w:val="single" w:sz="4" w:space="4" w:color="auto"/>
          <w:bottom w:val="single" w:sz="4" w:space="1" w:color="auto"/>
          <w:right w:val="single" w:sz="4" w:space="4" w:color="auto"/>
        </w:pBdr>
        <w:shd w:val="clear" w:color="auto" w:fill="FFFFFF"/>
        <w:rPr>
          <w:color w:val="000000"/>
          <w:u w:val="single"/>
        </w:rPr>
      </w:pPr>
      <w:r w:rsidRPr="00BD2F4E">
        <w:rPr>
          <w:color w:val="000000"/>
          <w:u w:val="single"/>
        </w:rPr>
        <w:t>Renal function</w:t>
      </w:r>
    </w:p>
    <w:p w:rsidR="00197C7D" w:rsidRPr="00BD2F4E" w:rsidP="00C53D1D" w14:paraId="3F527152" w14:textId="77777777">
      <w:pPr>
        <w:keepNext/>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197C7D" w:rsidRPr="00BD2F4E" w:rsidP="00C53D1D" w14:paraId="3F527153"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color w:val="000000"/>
        </w:rPr>
        <w:t>Deferasirox</w:t>
      </w:r>
      <w:r w:rsidRPr="00BD2F4E">
        <w:rPr>
          <w:color w:val="000000"/>
        </w:rPr>
        <w:t xml:space="preserve"> has </w:t>
      </w:r>
      <w:r w:rsidRPr="00BD2F4E">
        <w:rPr>
          <w:color w:val="000000"/>
          <w:szCs w:val="22"/>
        </w:rPr>
        <w:t>been studied only in patients with baseline serum creatinine within the age</w:t>
      </w:r>
      <w:r w:rsidRPr="00BD2F4E" w:rsidR="001D5BCE">
        <w:rPr>
          <w:color w:val="000000"/>
          <w:szCs w:val="22"/>
        </w:rPr>
        <w:noBreakHyphen/>
      </w:r>
      <w:r w:rsidRPr="00BD2F4E">
        <w:rPr>
          <w:color w:val="000000"/>
          <w:szCs w:val="22"/>
        </w:rPr>
        <w:t>appropriate normal range.</w:t>
      </w:r>
    </w:p>
    <w:p w:rsidR="00197C7D" w:rsidRPr="00BD2F4E" w:rsidP="00C53D1D" w14:paraId="3F527154"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p>
    <w:p w:rsidR="00197C7D" w:rsidRPr="00BD2F4E" w:rsidP="00C53D1D" w14:paraId="3F527155"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r w:rsidRPr="00BD2F4E">
        <w:rPr>
          <w:rFonts w:hint="eastAsia"/>
          <w:color w:val="000000"/>
          <w:sz w:val="22"/>
          <w:szCs w:val="22"/>
        </w:rPr>
        <w:t xml:space="preserve">During clinical </w:t>
      </w:r>
      <w:r w:rsidRPr="00BD2F4E" w:rsidR="00F61B31">
        <w:rPr>
          <w:color w:val="000000"/>
          <w:sz w:val="22"/>
          <w:szCs w:val="22"/>
        </w:rPr>
        <w:t>studies</w:t>
      </w:r>
      <w:r w:rsidRPr="00BD2F4E">
        <w:rPr>
          <w:rFonts w:hint="eastAsia"/>
          <w:color w:val="000000"/>
          <w:sz w:val="22"/>
          <w:szCs w:val="22"/>
        </w:rPr>
        <w:t>, increases in serum creatinine of &gt;33% on ≥2</w:t>
      </w:r>
      <w:r w:rsidRPr="00BD2F4E">
        <w:rPr>
          <w:color w:val="000000"/>
          <w:sz w:val="22"/>
          <w:szCs w:val="22"/>
        </w:rPr>
        <w:t> </w:t>
      </w:r>
      <w:r w:rsidRPr="00BD2F4E">
        <w:rPr>
          <w:rFonts w:hint="eastAsia"/>
          <w:color w:val="000000"/>
          <w:sz w:val="22"/>
          <w:szCs w:val="22"/>
        </w:rPr>
        <w:t>consecutive occasions</w:t>
      </w:r>
      <w:r w:rsidRPr="00BD2F4E">
        <w:rPr>
          <w:color w:val="000000"/>
          <w:sz w:val="22"/>
          <w:szCs w:val="22"/>
        </w:rPr>
        <w:t>,</w:t>
      </w:r>
      <w:r w:rsidRPr="00BD2F4E">
        <w:rPr>
          <w:rFonts w:hint="eastAsia"/>
          <w:color w:val="000000"/>
          <w:sz w:val="22"/>
          <w:szCs w:val="22"/>
        </w:rPr>
        <w:t xml:space="preserve"> sometimes</w:t>
      </w:r>
      <w:r w:rsidRPr="00BD2F4E">
        <w:rPr>
          <w:color w:val="000000"/>
          <w:sz w:val="22"/>
          <w:szCs w:val="22"/>
        </w:rPr>
        <w:t xml:space="preserve"> above the upper limit of the normal range,</w:t>
      </w:r>
      <w:r w:rsidRPr="00BD2F4E">
        <w:rPr>
          <w:rFonts w:hint="eastAsia"/>
          <w:color w:val="000000"/>
          <w:sz w:val="22"/>
          <w:szCs w:val="22"/>
        </w:rPr>
        <w:t xml:space="preserve"> occurred in about 36% of patients. These were dose</w:t>
      </w:r>
      <w:r w:rsidRPr="00BD2F4E" w:rsidR="009E12E9">
        <w:rPr>
          <w:color w:val="000000"/>
          <w:sz w:val="22"/>
          <w:szCs w:val="22"/>
        </w:rPr>
        <w:noBreakHyphen/>
      </w:r>
      <w:r w:rsidRPr="00BD2F4E">
        <w:rPr>
          <w:rFonts w:hint="eastAsia"/>
          <w:color w:val="000000"/>
          <w:sz w:val="22"/>
          <w:szCs w:val="22"/>
        </w:rPr>
        <w:t xml:space="preserve">dependent. </w:t>
      </w:r>
      <w:r w:rsidRPr="00BD2F4E">
        <w:rPr>
          <w:color w:val="000000"/>
          <w:sz w:val="22"/>
          <w:szCs w:val="22"/>
        </w:rPr>
        <w:t>About two</w:t>
      </w:r>
      <w:r w:rsidRPr="00BD2F4E" w:rsidR="009E12E9">
        <w:rPr>
          <w:color w:val="000000"/>
          <w:sz w:val="22"/>
          <w:szCs w:val="22"/>
        </w:rPr>
        <w:noBreakHyphen/>
      </w:r>
      <w:r w:rsidRPr="00BD2F4E">
        <w:rPr>
          <w:color w:val="000000"/>
          <w:sz w:val="22"/>
          <w:szCs w:val="22"/>
        </w:rPr>
        <w:t>thirds of the patients showing serum creatinine increase returned below the 33% level without dose adjustment. In the remaining third the serum creatinine increase did not always respond to a dose reduction or a dose interruption.</w:t>
      </w:r>
      <w:r w:rsidRPr="00BD2F4E" w:rsidR="002D1565">
        <w:rPr>
          <w:color w:val="000000"/>
          <w:sz w:val="22"/>
          <w:szCs w:val="22"/>
        </w:rPr>
        <w:t xml:space="preserve"> In some cases, only a stabilisation of the serum creatinine values has been observed after dose reduction.</w:t>
      </w:r>
      <w:r w:rsidRPr="00BD2F4E">
        <w:rPr>
          <w:color w:val="000000"/>
          <w:sz w:val="22"/>
          <w:szCs w:val="22"/>
        </w:rPr>
        <w:t xml:space="preserve"> Cases of acute renal failure have been reported following post</w:t>
      </w:r>
      <w:r w:rsidRPr="00BD2F4E" w:rsidR="009E12E9">
        <w:rPr>
          <w:color w:val="000000"/>
          <w:sz w:val="22"/>
          <w:szCs w:val="22"/>
        </w:rPr>
        <w:noBreakHyphen/>
      </w:r>
      <w:r w:rsidRPr="00BD2F4E">
        <w:rPr>
          <w:color w:val="000000"/>
          <w:sz w:val="22"/>
          <w:szCs w:val="22"/>
        </w:rPr>
        <w:t xml:space="preserve">marketing use of </w:t>
      </w:r>
      <w:r w:rsidRPr="00BD2F4E" w:rsidR="0030420D">
        <w:rPr>
          <w:color w:val="000000"/>
          <w:sz w:val="22"/>
          <w:szCs w:val="22"/>
        </w:rPr>
        <w:t>deferasirox</w:t>
      </w:r>
      <w:r w:rsidRPr="00BD2F4E">
        <w:rPr>
          <w:color w:val="000000"/>
          <w:sz w:val="22"/>
          <w:szCs w:val="22"/>
        </w:rPr>
        <w:t xml:space="preserve"> (see section 4.8). In some post</w:t>
      </w:r>
      <w:r w:rsidRPr="00BD2F4E" w:rsidR="009E12E9">
        <w:rPr>
          <w:color w:val="000000"/>
          <w:sz w:val="22"/>
          <w:szCs w:val="22"/>
        </w:rPr>
        <w:noBreakHyphen/>
      </w:r>
      <w:r w:rsidRPr="00BD2F4E">
        <w:rPr>
          <w:color w:val="000000"/>
          <w:sz w:val="22"/>
          <w:szCs w:val="22"/>
        </w:rPr>
        <w:t>marketing cases, renal function deterioration has led to renal failure requiring temporary or permanent dialysis.</w:t>
      </w:r>
    </w:p>
    <w:p w:rsidR="00197C7D" w:rsidRPr="00BD2F4E" w:rsidP="00C53D1D" w14:paraId="3F527156"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57"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rFonts w:hint="eastAsia"/>
          <w:color w:val="000000"/>
          <w:szCs w:val="22"/>
        </w:rPr>
        <w:t>The cause</w:t>
      </w:r>
      <w:r w:rsidRPr="00BD2F4E">
        <w:rPr>
          <w:color w:val="000000"/>
          <w:szCs w:val="22"/>
        </w:rPr>
        <w:t>s</w:t>
      </w:r>
      <w:r w:rsidRPr="00BD2F4E">
        <w:rPr>
          <w:rFonts w:hint="eastAsia"/>
          <w:color w:val="000000"/>
          <w:szCs w:val="22"/>
        </w:rPr>
        <w:t xml:space="preserve"> of the rises</w:t>
      </w:r>
      <w:r w:rsidRPr="00BD2F4E">
        <w:rPr>
          <w:rFonts w:hint="eastAsia"/>
          <w:color w:val="000000"/>
        </w:rPr>
        <w:t xml:space="preserve"> in serum c</w:t>
      </w:r>
      <w:r w:rsidRPr="00BD2F4E">
        <w:rPr>
          <w:color w:val="000000"/>
        </w:rPr>
        <w:t>reatinine have not been elucidated.</w:t>
      </w:r>
      <w:r w:rsidRPr="00BD2F4E">
        <w:rPr>
          <w:color w:val="000000"/>
          <w:szCs w:val="22"/>
        </w:rPr>
        <w:t xml:space="preserve"> Particular attention should therefore be paid to monitoring of serum creatinine in patients who are concomitantly receiving medicinal products that depress renal function, and in patients who are receiving high doses of </w:t>
      </w:r>
      <w:r w:rsidRPr="00BD2F4E" w:rsidR="0030420D">
        <w:rPr>
          <w:color w:val="000000"/>
          <w:szCs w:val="22"/>
        </w:rPr>
        <w:t>deferasirox</w:t>
      </w:r>
      <w:r w:rsidRPr="00BD2F4E">
        <w:rPr>
          <w:color w:val="000000"/>
          <w:szCs w:val="22"/>
        </w:rPr>
        <w:t xml:space="preserve"> and/or low rates of transfusion (&lt;7 ml/kg/month of packed red blood cells or &lt;2 units/month for an adult). While no increase in renal adverse events was observed after dose escalation </w:t>
      </w:r>
      <w:r w:rsidRPr="00BD2F4E" w:rsidR="0030420D">
        <w:rPr>
          <w:color w:val="000000"/>
          <w:szCs w:val="22"/>
        </w:rPr>
        <w:t xml:space="preserve">of EXJADE dispersible tablets </w:t>
      </w:r>
      <w:r w:rsidRPr="00BD2F4E">
        <w:rPr>
          <w:color w:val="000000"/>
          <w:szCs w:val="22"/>
        </w:rPr>
        <w:t xml:space="preserve">to doses above 30 mg/kg in clinical </w:t>
      </w:r>
      <w:r w:rsidRPr="00BD2F4E" w:rsidR="00F61B31">
        <w:rPr>
          <w:color w:val="000000"/>
          <w:szCs w:val="22"/>
        </w:rPr>
        <w:t>studies</w:t>
      </w:r>
      <w:r w:rsidRPr="00BD2F4E">
        <w:rPr>
          <w:color w:val="000000"/>
          <w:szCs w:val="22"/>
        </w:rPr>
        <w:t xml:space="preserve">, an increased risk of renal adverse events with </w:t>
      </w:r>
      <w:r w:rsidRPr="00BD2F4E" w:rsidR="0030420D">
        <w:rPr>
          <w:color w:val="000000"/>
          <w:szCs w:val="22"/>
        </w:rPr>
        <w:t>film</w:t>
      </w:r>
      <w:r w:rsidRPr="00BD2F4E" w:rsidR="009E12E9">
        <w:rPr>
          <w:color w:val="000000"/>
          <w:szCs w:val="22"/>
        </w:rPr>
        <w:noBreakHyphen/>
      </w:r>
      <w:r w:rsidRPr="00BD2F4E" w:rsidR="0030420D">
        <w:rPr>
          <w:color w:val="000000"/>
          <w:szCs w:val="22"/>
        </w:rPr>
        <w:t>coated tablet</w:t>
      </w:r>
      <w:r w:rsidRPr="00BD2F4E">
        <w:rPr>
          <w:color w:val="000000"/>
          <w:szCs w:val="22"/>
        </w:rPr>
        <w:t xml:space="preserve"> doses above </w:t>
      </w:r>
      <w:r w:rsidRPr="00BD2F4E" w:rsidR="0030420D">
        <w:rPr>
          <w:color w:val="000000"/>
          <w:szCs w:val="22"/>
        </w:rPr>
        <w:t>21</w:t>
      </w:r>
      <w:r w:rsidRPr="00BD2F4E">
        <w:rPr>
          <w:color w:val="000000"/>
          <w:szCs w:val="22"/>
        </w:rPr>
        <w:t> mg/kg cannot be excluded.</w:t>
      </w:r>
    </w:p>
    <w:p w:rsidR="00197C7D" w:rsidRPr="00BD2F4E" w:rsidP="00C53D1D" w14:paraId="3F527158"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197C7D" w:rsidRPr="00BD2F4E" w:rsidP="00C53D1D" w14:paraId="3F527159"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 xml:space="preserve">It is recommended that serum creatinine be assessed in duplicate before initiating therapy. </w:t>
      </w:r>
      <w:r w:rsidRPr="00BD2F4E">
        <w:rPr>
          <w:b/>
          <w:bCs/>
          <w:color w:val="000000"/>
        </w:rPr>
        <w:t>Serum creatinine, creatinine clearance</w:t>
      </w:r>
      <w:r w:rsidRPr="00BD2F4E">
        <w:rPr>
          <w:color w:val="000000"/>
        </w:rPr>
        <w:t xml:space="preserve"> (estimated with the Cockcroft</w:t>
      </w:r>
      <w:r w:rsidRPr="00BD2F4E" w:rsidR="009E12E9">
        <w:rPr>
          <w:color w:val="000000"/>
        </w:rPr>
        <w:noBreakHyphen/>
      </w:r>
      <w:r w:rsidRPr="00BD2F4E">
        <w:rPr>
          <w:color w:val="000000"/>
        </w:rPr>
        <w:t>Gault or MDRD formula in adults and with the Schwartz formula in children) and/or plasma cystatin C levels</w:t>
      </w:r>
      <w:r w:rsidRPr="00BD2F4E">
        <w:rPr>
          <w:b/>
          <w:bCs/>
          <w:color w:val="000000"/>
        </w:rPr>
        <w:t xml:space="preserve"> should be monitored </w:t>
      </w:r>
      <w:r w:rsidRPr="00BD2F4E" w:rsidR="009164B3">
        <w:rPr>
          <w:b/>
          <w:bCs/>
          <w:color w:val="000000"/>
        </w:rPr>
        <w:t xml:space="preserve">prior to therapy, </w:t>
      </w:r>
      <w:r w:rsidRPr="00BD2F4E">
        <w:rPr>
          <w:b/>
          <w:bCs/>
          <w:color w:val="000000"/>
        </w:rPr>
        <w:t xml:space="preserve">weekly in the first month after initiation </w:t>
      </w:r>
      <w:r w:rsidRPr="00BD2F4E">
        <w:rPr>
          <w:b/>
          <w:bCs/>
          <w:color w:val="000000"/>
          <w:szCs w:val="22"/>
        </w:rPr>
        <w:t xml:space="preserve">or modification </w:t>
      </w:r>
      <w:r w:rsidRPr="00BD2F4E">
        <w:rPr>
          <w:b/>
          <w:bCs/>
          <w:color w:val="000000"/>
        </w:rPr>
        <w:t>of therapy with EXJADE</w:t>
      </w:r>
      <w:r w:rsidRPr="00BD2F4E" w:rsidR="00ED04F6">
        <w:rPr>
          <w:b/>
          <w:bCs/>
          <w:color w:val="000000"/>
        </w:rPr>
        <w:t xml:space="preserve"> (including switch of formulation)</w:t>
      </w:r>
      <w:r w:rsidRPr="00BD2F4E">
        <w:rPr>
          <w:b/>
          <w:bCs/>
          <w:color w:val="000000"/>
        </w:rPr>
        <w:t>, and monthly thereafter</w:t>
      </w:r>
      <w:r w:rsidRPr="00BD2F4E">
        <w:rPr>
          <w:color w:val="000000"/>
        </w:rPr>
        <w:t>. Patients with pre</w:t>
      </w:r>
      <w:r w:rsidRPr="00BD2F4E" w:rsidR="009E12E9">
        <w:rPr>
          <w:color w:val="000000"/>
        </w:rPr>
        <w:noBreakHyphen/>
      </w:r>
      <w:r w:rsidRPr="00BD2F4E">
        <w:rPr>
          <w:color w:val="000000"/>
        </w:rPr>
        <w:t>existing renal conditions and patients who are receiving medicinal products that depress renal function may be more at risk of complications. Care should be taken to maintain adequate hydration in patients who develop diarrhoea or vomiting.</w:t>
      </w:r>
    </w:p>
    <w:p w:rsidR="00197C7D" w:rsidRPr="00BD2F4E" w:rsidP="00C53D1D" w14:paraId="3F52715A"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5B"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There have been post</w:t>
      </w:r>
      <w:r w:rsidRPr="00BD2F4E" w:rsidR="009E12E9">
        <w:rPr>
          <w:color w:val="000000"/>
        </w:rPr>
        <w:noBreakHyphen/>
      </w:r>
      <w:r w:rsidRPr="00BD2F4E">
        <w:rPr>
          <w:color w:val="000000"/>
        </w:rPr>
        <w:t>marketing reports of metabolic acidosis occurring during treatment with deferasirox. The majority of these patients had renal impairment, renal tubulopathy (Fanconi syndrome) or diarrhoea, or conditions where acid</w:t>
      </w:r>
      <w:r w:rsidRPr="00BD2F4E" w:rsidR="009E12E9">
        <w:rPr>
          <w:color w:val="000000"/>
        </w:rPr>
        <w:noBreakHyphen/>
      </w:r>
      <w:r w:rsidRPr="00BD2F4E">
        <w:rPr>
          <w:color w:val="000000"/>
        </w:rPr>
        <w:t>base imbalance is a known complication. Acid</w:t>
      </w:r>
      <w:r w:rsidRPr="00BD2F4E" w:rsidR="009E12E9">
        <w:rPr>
          <w:color w:val="000000"/>
        </w:rPr>
        <w:noBreakHyphen/>
      </w:r>
      <w:r w:rsidRPr="00BD2F4E">
        <w:rPr>
          <w:color w:val="000000"/>
        </w:rPr>
        <w:t>base balance should be monitored as clinically indicated in these populations. Interruption of EXJADE therapy should be considered in patients who develop metabolic acidosis.</w:t>
      </w:r>
    </w:p>
    <w:p w:rsidR="0009632C" w:rsidRPr="00BD2F4E" w:rsidP="0009632C" w14:paraId="3F52715C"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09632C" w:rsidRPr="00BD2F4E" w:rsidP="0009632C" w14:paraId="3F52715D"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Post-marketing cases of severe forms of renal tubulopathy (such as Fanconi syndrome) and renal failure associated with changes in consciousness in the context of hyperammonaemi</w:t>
      </w:r>
      <w:r w:rsidRPr="00BD2F4E" w:rsidR="000070E7">
        <w:rPr>
          <w:color w:val="000000"/>
        </w:rPr>
        <w:t>c</w:t>
      </w:r>
      <w:r w:rsidRPr="00BD2F4E">
        <w:rPr>
          <w:color w:val="000000"/>
        </w:rPr>
        <w:t xml:space="preserve"> </w:t>
      </w:r>
      <w:r w:rsidRPr="00BD2F4E" w:rsidR="000070E7">
        <w:rPr>
          <w:color w:val="000000"/>
        </w:rPr>
        <w:t xml:space="preserve">encephalopathy </w:t>
      </w:r>
      <w:r w:rsidRPr="00BD2F4E">
        <w:rPr>
          <w:color w:val="000000"/>
        </w:rPr>
        <w:t>have been reported in patients treated with deferasirox, mainly in children. It is recommended that hyperammonaemic encephalopathy be considered and ammonia levels measured in patients who develop unexplained changes in mental status while on Exjade therapy.</w:t>
      </w:r>
    </w:p>
    <w:p w:rsidR="00A70280" w:rsidRPr="00BD2F4E" w:rsidP="00C53D1D" w14:paraId="3F52715E"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0D4D50" w14:paraId="3F52715F" w14:textId="77777777">
      <w:pPr>
        <w:keepNext/>
        <w:keepLines/>
        <w:pageBreakBefore/>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u w:val="single"/>
        </w:rPr>
        <w:t>Table 3</w:t>
      </w:r>
      <w:r w:rsidRPr="00BD2F4E">
        <w:rPr>
          <w:color w:val="000000"/>
        </w:rPr>
        <w:tab/>
        <w:t>Dose adjustment and interruption of treatment for renal monitoring</w:t>
      </w:r>
    </w:p>
    <w:p w:rsidR="00A70280" w:rsidRPr="00BD2F4E" w:rsidP="00C53D1D" w14:paraId="3F527160"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noProof/>
          <w:lang w:eastAsia="en-GB"/>
        </w:rPr>
        <mc:AlternateContent>
          <mc:Choice Requires="wps">
            <w:drawing>
              <wp:anchor distT="0" distB="0" distL="114300" distR="114300" simplePos="0" relativeHeight="251664384" behindDoc="0" locked="0" layoutInCell="1" allowOverlap="1">
                <wp:simplePos x="0" y="0"/>
                <wp:positionH relativeFrom="column">
                  <wp:posOffset>6019</wp:posOffset>
                </wp:positionH>
                <wp:positionV relativeFrom="paragraph">
                  <wp:posOffset>161235</wp:posOffset>
                </wp:positionV>
                <wp:extent cx="5755640" cy="3983603"/>
                <wp:effectExtent l="0" t="0" r="0" b="0"/>
                <wp:wrapNone/>
                <wp:docPr id="1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755640" cy="3983603"/>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tblPr>
                            <w:tblGrid>
                              <w:gridCol w:w="2305"/>
                              <w:gridCol w:w="2465"/>
                              <w:gridCol w:w="1025"/>
                              <w:gridCol w:w="2971"/>
                            </w:tblGrid>
                            <w:tr w14:paraId="3F52840C"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Serum creatinine</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Creatinine clearance</w:t>
                                  </w:r>
                                </w:p>
                              </w:tc>
                            </w:tr>
                            <w:tr w14:paraId="3F528411"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Before initiation of therapy</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Twice (2x)</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and</w:t>
                                  </w: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Once (1x)</w:t>
                                  </w:r>
                                </w:p>
                              </w:tc>
                            </w:tr>
                            <w:tr w14:paraId="3F528416"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Contraindicated</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&lt;60 ml/min</w:t>
                                  </w:r>
                                </w:p>
                              </w:tc>
                            </w:tr>
                            <w:tr w14:paraId="3F52841B" w14:textId="77777777" w:rsidTr="007D323C">
                              <w:tblPrEx>
                                <w:tblW w:w="0" w:type="auto"/>
                                <w:tblLook w:val="04A0"/>
                              </w:tblPrEx>
                              <w:tc>
                                <w:tcPr>
                                  <w:tcW w:w="2340"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Monitoring</w:t>
                                  </w:r>
                                </w:p>
                              </w:tc>
                              <w:tc>
                                <w:tcPr>
                                  <w:tcW w:w="2543"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c>
                                <w:tcPr>
                                  <w:tcW w:w="1040"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c>
                                <w:tcPr>
                                  <w:tcW w:w="3069"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r>
                            <w:tr w14:paraId="3F528420" w14:textId="77777777" w:rsidTr="007D323C">
                              <w:tblPrEx>
                                <w:tblW w:w="0" w:type="auto"/>
                                <w:tblLook w:val="04A0"/>
                              </w:tblPrEx>
                              <w:tc>
                                <w:tcPr>
                                  <w:tcW w:w="2340" w:type="dxa"/>
                                  <w:tcBorders>
                                    <w:left w:val="single" w:sz="4" w:space="0" w:color="auto"/>
                                    <w:right w:val="single" w:sz="4" w:space="0" w:color="auto"/>
                                  </w:tcBorders>
                                  <w:shd w:val="clear" w:color="auto" w:fill="auto"/>
                                </w:tcPr>
                                <w:p w:rsidR="001C5C12" w:rsidRPr="001D5BCE" w:rsidP="00822AA1" w14:textId="77777777">
                                  <w:pPr>
                                    <w:keepNext/>
                                    <w:keepLines/>
                                    <w:widowControl w:val="0"/>
                                    <w:numPr>
                                      <w:ilvl w:val="0"/>
                                      <w:numId w:val="59"/>
                                    </w:numPr>
                                    <w:tabs>
                                      <w:tab w:val="clear" w:pos="567"/>
                                    </w:tabs>
                                    <w:rPr>
                                      <w:color w:val="000000"/>
                                    </w:rPr>
                                  </w:pPr>
                                  <w:r w:rsidRPr="001D5BCE">
                                    <w:rPr>
                                      <w:color w:val="000000"/>
                                    </w:rPr>
                                    <w:t>First month after start of therapy or dose modification</w:t>
                                  </w:r>
                                  <w:r>
                                    <w:rPr>
                                      <w:color w:val="000000"/>
                                    </w:rPr>
                                    <w:t xml:space="preserve"> (including switch of formulation)</w:t>
                                  </w:r>
                                </w:p>
                              </w:tc>
                              <w:tc>
                                <w:tcPr>
                                  <w:tcW w:w="2543" w:type="dxa"/>
                                  <w:tcBorders>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Weekly</w:t>
                                  </w:r>
                                </w:p>
                              </w:tc>
                              <w:tc>
                                <w:tcPr>
                                  <w:tcW w:w="1040" w:type="dxa"/>
                                  <w:tcBorders>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and</w:t>
                                  </w:r>
                                </w:p>
                              </w:tc>
                              <w:tc>
                                <w:tcPr>
                                  <w:tcW w:w="3069" w:type="dxa"/>
                                  <w:tcBorders>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Weekly</w:t>
                                  </w:r>
                                </w:p>
                              </w:tc>
                            </w:tr>
                            <w:tr w14:paraId="3F528425" w14:textId="77777777" w:rsidTr="007D323C">
                              <w:tblPrEx>
                                <w:tblW w:w="0" w:type="auto"/>
                                <w:tblLook w:val="04A0"/>
                              </w:tblPrEx>
                              <w:tc>
                                <w:tcPr>
                                  <w:tcW w:w="2340" w:type="dxa"/>
                                  <w:tcBorders>
                                    <w:left w:val="single" w:sz="4" w:space="0" w:color="auto"/>
                                    <w:bottom w:val="single" w:sz="4" w:space="0" w:color="auto"/>
                                    <w:right w:val="single" w:sz="4" w:space="0" w:color="auto"/>
                                  </w:tcBorders>
                                  <w:shd w:val="clear" w:color="auto" w:fill="auto"/>
                                </w:tcPr>
                                <w:p w:rsidR="001C5C12" w:rsidRPr="001D5BCE" w:rsidP="00822AA1" w14:textId="77777777">
                                  <w:pPr>
                                    <w:keepNext/>
                                    <w:keepLines/>
                                    <w:widowControl w:val="0"/>
                                    <w:numPr>
                                      <w:ilvl w:val="0"/>
                                      <w:numId w:val="59"/>
                                    </w:numPr>
                                    <w:tabs>
                                      <w:tab w:val="clear" w:pos="567"/>
                                    </w:tabs>
                                    <w:rPr>
                                      <w:color w:val="000000"/>
                                    </w:rPr>
                                  </w:pPr>
                                  <w:r w:rsidRPr="001D5BCE">
                                    <w:rPr>
                                      <w:color w:val="000000"/>
                                    </w:rPr>
                                    <w:t>Thereafter</w:t>
                                  </w:r>
                                </w:p>
                              </w:tc>
                              <w:tc>
                                <w:tcPr>
                                  <w:tcW w:w="2543"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Monthly</w:t>
                                  </w:r>
                                </w:p>
                              </w:tc>
                              <w:tc>
                                <w:tcPr>
                                  <w:tcW w:w="1040"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and</w:t>
                                  </w:r>
                                </w:p>
                              </w:tc>
                              <w:tc>
                                <w:tcPr>
                                  <w:tcW w:w="3069"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Monthly</w:t>
                                  </w:r>
                                </w:p>
                              </w:tc>
                            </w:tr>
                            <w:tr w14:paraId="3F528428" w14:textId="77777777" w:rsidTr="007D323C">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Reduction of daily dose by 7 mg/kg/day</w:t>
                                  </w:r>
                                  <w:r w:rsidRPr="001D5BCE">
                                    <w:rPr>
                                      <w:color w:val="000000"/>
                                    </w:rPr>
                                    <w:t xml:space="preserve"> (film-coated tablet formulation),</w:t>
                                  </w:r>
                                </w:p>
                                <w:p w:rsidR="001C5C12" w:rsidRPr="001D5BCE" w:rsidP="00380D48" w14:textId="77777777">
                                  <w:pPr>
                                    <w:keepNext/>
                                    <w:keepLines/>
                                    <w:widowControl w:val="0"/>
                                    <w:rPr>
                                      <w:i/>
                                      <w:color w:val="000000"/>
                                    </w:rPr>
                                  </w:pPr>
                                  <w:r w:rsidRPr="001D5BCE">
                                    <w:rPr>
                                      <w:i/>
                                      <w:color w:val="000000"/>
                                    </w:rPr>
                                    <w:t xml:space="preserve">if following renal parameters are observed at </w:t>
                                  </w:r>
                                  <w:r w:rsidRPr="001D5BCE">
                                    <w:rPr>
                                      <w:b/>
                                      <w:i/>
                                      <w:color w:val="000000"/>
                                    </w:rPr>
                                    <w:t xml:space="preserve">two </w:t>
                                  </w:r>
                                  <w:r w:rsidRPr="001D5BCE">
                                    <w:rPr>
                                      <w:i/>
                                      <w:color w:val="000000"/>
                                    </w:rPr>
                                    <w:t>consecutive visits and cannot be attributed to other causes</w:t>
                                  </w:r>
                                </w:p>
                              </w:tc>
                            </w:tr>
                            <w:tr w14:paraId="3F52842D" w14:textId="77777777" w:rsidTr="007D323C">
                              <w:tblPrEx>
                                <w:tblW w:w="0" w:type="auto"/>
                                <w:tblLook w:val="04A0"/>
                              </w:tblPrEx>
                              <w:tc>
                                <w:tcPr>
                                  <w:tcW w:w="2340"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Adult patients</w:t>
                                  </w:r>
                                </w:p>
                              </w:tc>
                              <w:tc>
                                <w:tcPr>
                                  <w:tcW w:w="2543"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&gt;33% above pre-treatment average</w:t>
                                  </w:r>
                                </w:p>
                              </w:tc>
                              <w:tc>
                                <w:tcPr>
                                  <w:tcW w:w="1040"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and</w:t>
                                  </w:r>
                                </w:p>
                              </w:tc>
                              <w:tc>
                                <w:tcPr>
                                  <w:tcW w:w="3069"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Decreases &lt;LLN* (&lt;90 ml/min)</w:t>
                                  </w:r>
                                </w:p>
                              </w:tc>
                            </w:tr>
                            <w:tr w14:paraId="3F528432" w14:textId="77777777" w:rsidTr="007D323C">
                              <w:tblPrEx>
                                <w:tblW w:w="0" w:type="auto"/>
                                <w:tblLook w:val="04A0"/>
                              </w:tblPrEx>
                              <w:tc>
                                <w:tcPr>
                                  <w:tcW w:w="2340"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Paediatric patients</w:t>
                                  </w:r>
                                </w:p>
                              </w:tc>
                              <w:tc>
                                <w:tcPr>
                                  <w:tcW w:w="2543"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 xml:space="preserve">&gt; age appropriate ULN** </w:t>
                                  </w:r>
                                </w:p>
                              </w:tc>
                              <w:tc>
                                <w:tcPr>
                                  <w:tcW w:w="1040"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and/or</w:t>
                                  </w:r>
                                </w:p>
                              </w:tc>
                              <w:tc>
                                <w:tcPr>
                                  <w:tcW w:w="3069"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Decreases &lt;LLN* (&lt;90 ml/min)</w:t>
                                  </w:r>
                                </w:p>
                              </w:tc>
                            </w:tr>
                            <w:tr w14:paraId="3F528434" w14:textId="77777777" w:rsidTr="007D323C">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b/>
                                      <w:color w:val="000000"/>
                                    </w:rPr>
                                    <w:t>After dose reduction, interrupt treatment, if</w:t>
                                  </w:r>
                                </w:p>
                              </w:tc>
                            </w:tr>
                            <w:tr w14:paraId="3F528439"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Adult and paediatric</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Remains &gt;33% above pre-treatment average</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and/or</w:t>
                                  </w:r>
                                </w:p>
                              </w:tc>
                              <w:tc>
                                <w:tcPr>
                                  <w:tcW w:w="3069" w:type="dxa"/>
                                  <w:tcBorders>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Decreases &lt;LLN* (&lt;90 ml/min)</w:t>
                                  </w:r>
                                </w:p>
                              </w:tc>
                            </w:tr>
                            <w:tr w14:paraId="3F52843C" w14:textId="77777777" w:rsidTr="00380D48">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1D5BCE" w:rsidP="00822AA1" w14:textId="77777777">
                                  <w:pPr>
                                    <w:keepNext/>
                                    <w:keepLines/>
                                    <w:widowControl w:val="0"/>
                                    <w:pBdr>
                                      <w:top w:val="single" w:sz="4" w:space="1" w:color="auto"/>
                                      <w:left w:val="single" w:sz="4" w:space="4" w:color="auto"/>
                                      <w:right w:val="single" w:sz="4" w:space="4" w:color="auto"/>
                                    </w:pBdr>
                                    <w:rPr>
                                      <w:color w:val="000000"/>
                                    </w:rPr>
                                  </w:pPr>
                                  <w:r w:rsidRPr="001D5BCE">
                                    <w:rPr>
                                      <w:color w:val="000000"/>
                                    </w:rPr>
                                    <w:t>*LLN: lower limit of the normal range</w:t>
                                  </w:r>
                                </w:p>
                                <w:p w:rsidR="001C5C12" w:rsidRPr="001D5BCE" w:rsidP="00822AA1" w14:textId="77777777">
                                  <w:pPr>
                                    <w:keepNext/>
                                    <w:keepLines/>
                                    <w:widowControl w:val="0"/>
                                    <w:rPr>
                                      <w:color w:val="000000"/>
                                    </w:rPr>
                                  </w:pPr>
                                  <w:r w:rsidRPr="001D5BCE">
                                    <w:rPr>
                                      <w:color w:val="000000"/>
                                    </w:rPr>
                                    <w:t>**ULN: upper limit of the normal range</w:t>
                                  </w:r>
                                </w:p>
                              </w:tc>
                            </w:tr>
                          </w:tbl>
                          <w:p w:rsidR="001C5C12" w:rsidP="00A70280" w14:textId="77777777"/>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027" type="#_x0000_t202" style="width:453.2pt;height:313.65pt;margin-top:12.7pt;margin-left:0.45pt;mso-height-percent:0;mso-height-relative:margin;mso-width-percent:0;mso-width-relative:margin;mso-wrap-distance-bottom:0;mso-wrap-distance-left:9pt;mso-wrap-distance-right:9pt;mso-wrap-distance-top:0;mso-wrap-style:square;position:absolute;visibility:visible;v-text-anchor:top;z-index:251665408" stroked="f">
                <v:textbox>
                  <w:txbxContent>
                    <w:tbl>
                      <w:tblPr>
                        <w:tblW w:w="0" w:type="auto"/>
                        <w:tblLook w:val="04A0"/>
                      </w:tblPr>
                      <w:tblGrid>
                        <w:gridCol w:w="2305"/>
                        <w:gridCol w:w="2465"/>
                        <w:gridCol w:w="1025"/>
                        <w:gridCol w:w="2971"/>
                      </w:tblGrid>
                      <w:tr w14:paraId="3F52840C"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08" w14:textId="77777777">
                            <w:pPr>
                              <w:keepNext/>
                              <w:keepLines/>
                              <w:widowControl w:val="0"/>
                              <w:rPr>
                                <w:b/>
                                <w:color w:val="000000"/>
                              </w:rPr>
                            </w:pP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09" w14:textId="77777777">
                            <w:pPr>
                              <w:keepNext/>
                              <w:keepLines/>
                              <w:widowControl w:val="0"/>
                              <w:rPr>
                                <w:b/>
                                <w:color w:val="000000"/>
                              </w:rPr>
                            </w:pPr>
                            <w:r w:rsidRPr="001D5BCE">
                              <w:rPr>
                                <w:b/>
                                <w:color w:val="000000"/>
                              </w:rPr>
                              <w:t>Serum creatinine</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0A" w14:textId="77777777">
                            <w:pPr>
                              <w:keepNext/>
                              <w:keepLines/>
                              <w:widowControl w:val="0"/>
                              <w:rPr>
                                <w:b/>
                                <w:color w:val="000000"/>
                              </w:rPr>
                            </w:pP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0B" w14:textId="77777777">
                            <w:pPr>
                              <w:keepNext/>
                              <w:keepLines/>
                              <w:widowControl w:val="0"/>
                              <w:rPr>
                                <w:b/>
                                <w:color w:val="000000"/>
                              </w:rPr>
                            </w:pPr>
                            <w:r w:rsidRPr="001D5BCE">
                              <w:rPr>
                                <w:b/>
                                <w:color w:val="000000"/>
                              </w:rPr>
                              <w:t>Creatinine clearance</w:t>
                            </w:r>
                          </w:p>
                        </w:tc>
                      </w:tr>
                      <w:tr w14:paraId="3F528411"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0D" w14:textId="77777777">
                            <w:pPr>
                              <w:keepNext/>
                              <w:keepLines/>
                              <w:widowControl w:val="0"/>
                              <w:rPr>
                                <w:b/>
                                <w:color w:val="000000"/>
                              </w:rPr>
                            </w:pPr>
                            <w:r w:rsidRPr="001D5BCE">
                              <w:rPr>
                                <w:b/>
                                <w:color w:val="000000"/>
                              </w:rPr>
                              <w:t>Before initiation of therapy</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0E" w14:textId="77777777">
                            <w:pPr>
                              <w:keepNext/>
                              <w:keepLines/>
                              <w:widowControl w:val="0"/>
                              <w:rPr>
                                <w:color w:val="000000"/>
                              </w:rPr>
                            </w:pPr>
                            <w:r w:rsidRPr="001D5BCE">
                              <w:rPr>
                                <w:color w:val="000000"/>
                              </w:rPr>
                              <w:t>Twice (2x)</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0F" w14:textId="77777777">
                            <w:pPr>
                              <w:keepNext/>
                              <w:keepLines/>
                              <w:widowControl w:val="0"/>
                              <w:rPr>
                                <w:color w:val="000000"/>
                              </w:rPr>
                            </w:pPr>
                            <w:r w:rsidRPr="001D5BCE">
                              <w:rPr>
                                <w:color w:val="000000"/>
                              </w:rPr>
                              <w:t>and</w:t>
                            </w: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10" w14:textId="77777777">
                            <w:pPr>
                              <w:keepNext/>
                              <w:keepLines/>
                              <w:widowControl w:val="0"/>
                              <w:rPr>
                                <w:color w:val="000000"/>
                              </w:rPr>
                            </w:pPr>
                            <w:r w:rsidRPr="001D5BCE">
                              <w:rPr>
                                <w:color w:val="000000"/>
                              </w:rPr>
                              <w:t>Once (1x)</w:t>
                            </w:r>
                          </w:p>
                        </w:tc>
                      </w:tr>
                      <w:tr w14:paraId="3F528416"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12" w14:textId="77777777">
                            <w:pPr>
                              <w:keepNext/>
                              <w:keepLines/>
                              <w:widowControl w:val="0"/>
                              <w:rPr>
                                <w:b/>
                                <w:color w:val="000000"/>
                              </w:rPr>
                            </w:pPr>
                            <w:r w:rsidRPr="001D5BCE">
                              <w:rPr>
                                <w:b/>
                                <w:color w:val="000000"/>
                              </w:rPr>
                              <w:t>Contraindicated</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13" w14:textId="77777777">
                            <w:pPr>
                              <w:keepNext/>
                              <w:keepLines/>
                              <w:widowControl w:val="0"/>
                              <w:rPr>
                                <w:b/>
                                <w:color w:val="000000"/>
                              </w:rPr>
                            </w:pP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14" w14:textId="77777777">
                            <w:pPr>
                              <w:keepNext/>
                              <w:keepLines/>
                              <w:widowControl w:val="0"/>
                              <w:rPr>
                                <w:b/>
                                <w:color w:val="000000"/>
                              </w:rPr>
                            </w:pP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15" w14:textId="77777777">
                            <w:pPr>
                              <w:keepNext/>
                              <w:keepLines/>
                              <w:widowControl w:val="0"/>
                              <w:rPr>
                                <w:b/>
                                <w:color w:val="000000"/>
                              </w:rPr>
                            </w:pPr>
                            <w:r w:rsidRPr="001D5BCE">
                              <w:rPr>
                                <w:b/>
                                <w:color w:val="000000"/>
                              </w:rPr>
                              <w:t>&lt;60 ml/min</w:t>
                            </w:r>
                          </w:p>
                        </w:tc>
                      </w:tr>
                      <w:tr w14:paraId="3F52841B" w14:textId="77777777" w:rsidTr="007D323C">
                        <w:tblPrEx>
                          <w:tblW w:w="0" w:type="auto"/>
                          <w:tblLook w:val="04A0"/>
                        </w:tblPrEx>
                        <w:tc>
                          <w:tcPr>
                            <w:tcW w:w="2340" w:type="dxa"/>
                            <w:tcBorders>
                              <w:top w:val="single" w:sz="4" w:space="0" w:color="auto"/>
                              <w:left w:val="single" w:sz="4" w:space="0" w:color="auto"/>
                              <w:right w:val="single" w:sz="4" w:space="0" w:color="auto"/>
                            </w:tcBorders>
                            <w:shd w:val="clear" w:color="auto" w:fill="auto"/>
                          </w:tcPr>
                          <w:p w:rsidR="001C5C12" w:rsidRPr="001D5BCE" w:rsidP="00380D48" w14:paraId="3F528417" w14:textId="77777777">
                            <w:pPr>
                              <w:keepNext/>
                              <w:keepLines/>
                              <w:widowControl w:val="0"/>
                              <w:rPr>
                                <w:b/>
                                <w:color w:val="000000"/>
                              </w:rPr>
                            </w:pPr>
                            <w:r w:rsidRPr="001D5BCE">
                              <w:rPr>
                                <w:b/>
                                <w:color w:val="000000"/>
                              </w:rPr>
                              <w:t>Monitoring</w:t>
                            </w:r>
                          </w:p>
                        </w:tc>
                        <w:tc>
                          <w:tcPr>
                            <w:tcW w:w="2543" w:type="dxa"/>
                            <w:tcBorders>
                              <w:top w:val="single" w:sz="4" w:space="0" w:color="auto"/>
                              <w:left w:val="single" w:sz="4" w:space="0" w:color="auto"/>
                              <w:right w:val="single" w:sz="4" w:space="0" w:color="auto"/>
                            </w:tcBorders>
                            <w:shd w:val="clear" w:color="auto" w:fill="auto"/>
                          </w:tcPr>
                          <w:p w:rsidR="001C5C12" w:rsidRPr="001D5BCE" w:rsidP="00380D48" w14:paraId="3F528418" w14:textId="77777777">
                            <w:pPr>
                              <w:keepNext/>
                              <w:keepLines/>
                              <w:widowControl w:val="0"/>
                              <w:rPr>
                                <w:b/>
                                <w:color w:val="000000"/>
                              </w:rPr>
                            </w:pPr>
                          </w:p>
                        </w:tc>
                        <w:tc>
                          <w:tcPr>
                            <w:tcW w:w="1040" w:type="dxa"/>
                            <w:tcBorders>
                              <w:top w:val="single" w:sz="4" w:space="0" w:color="auto"/>
                              <w:left w:val="single" w:sz="4" w:space="0" w:color="auto"/>
                              <w:right w:val="single" w:sz="4" w:space="0" w:color="auto"/>
                            </w:tcBorders>
                            <w:shd w:val="clear" w:color="auto" w:fill="auto"/>
                          </w:tcPr>
                          <w:p w:rsidR="001C5C12" w:rsidRPr="001D5BCE" w:rsidP="00380D48" w14:paraId="3F528419" w14:textId="77777777">
                            <w:pPr>
                              <w:keepNext/>
                              <w:keepLines/>
                              <w:widowControl w:val="0"/>
                              <w:rPr>
                                <w:b/>
                                <w:color w:val="000000"/>
                              </w:rPr>
                            </w:pPr>
                          </w:p>
                        </w:tc>
                        <w:tc>
                          <w:tcPr>
                            <w:tcW w:w="3069" w:type="dxa"/>
                            <w:tcBorders>
                              <w:top w:val="single" w:sz="4" w:space="0" w:color="auto"/>
                              <w:left w:val="single" w:sz="4" w:space="0" w:color="auto"/>
                              <w:right w:val="single" w:sz="4" w:space="0" w:color="auto"/>
                            </w:tcBorders>
                            <w:shd w:val="clear" w:color="auto" w:fill="auto"/>
                          </w:tcPr>
                          <w:p w:rsidR="001C5C12" w:rsidRPr="001D5BCE" w:rsidP="00380D48" w14:paraId="3F52841A" w14:textId="77777777">
                            <w:pPr>
                              <w:keepNext/>
                              <w:keepLines/>
                              <w:widowControl w:val="0"/>
                              <w:rPr>
                                <w:b/>
                                <w:color w:val="000000"/>
                              </w:rPr>
                            </w:pPr>
                          </w:p>
                        </w:tc>
                      </w:tr>
                      <w:tr w14:paraId="3F528420" w14:textId="77777777" w:rsidTr="007D323C">
                        <w:tblPrEx>
                          <w:tblW w:w="0" w:type="auto"/>
                          <w:tblLook w:val="04A0"/>
                        </w:tblPrEx>
                        <w:tc>
                          <w:tcPr>
                            <w:tcW w:w="2340" w:type="dxa"/>
                            <w:tcBorders>
                              <w:left w:val="single" w:sz="4" w:space="0" w:color="auto"/>
                              <w:right w:val="single" w:sz="4" w:space="0" w:color="auto"/>
                            </w:tcBorders>
                            <w:shd w:val="clear" w:color="auto" w:fill="auto"/>
                          </w:tcPr>
                          <w:p w:rsidR="001C5C12" w:rsidRPr="001D5BCE" w:rsidP="00822AA1" w14:paraId="3F52841C" w14:textId="77777777">
                            <w:pPr>
                              <w:keepNext/>
                              <w:keepLines/>
                              <w:widowControl w:val="0"/>
                              <w:numPr>
                                <w:ilvl w:val="0"/>
                                <w:numId w:val="59"/>
                              </w:numPr>
                              <w:tabs>
                                <w:tab w:val="clear" w:pos="567"/>
                              </w:tabs>
                              <w:rPr>
                                <w:color w:val="000000"/>
                              </w:rPr>
                            </w:pPr>
                            <w:r w:rsidRPr="001D5BCE">
                              <w:rPr>
                                <w:color w:val="000000"/>
                              </w:rPr>
                              <w:t>First month after start of therapy or dose modification</w:t>
                            </w:r>
                            <w:r>
                              <w:rPr>
                                <w:color w:val="000000"/>
                              </w:rPr>
                              <w:t xml:space="preserve"> (including switch of formulation)</w:t>
                            </w:r>
                          </w:p>
                        </w:tc>
                        <w:tc>
                          <w:tcPr>
                            <w:tcW w:w="2543" w:type="dxa"/>
                            <w:tcBorders>
                              <w:left w:val="single" w:sz="4" w:space="0" w:color="auto"/>
                              <w:right w:val="single" w:sz="4" w:space="0" w:color="auto"/>
                            </w:tcBorders>
                            <w:shd w:val="clear" w:color="auto" w:fill="auto"/>
                          </w:tcPr>
                          <w:p w:rsidR="001C5C12" w:rsidRPr="001D5BCE" w:rsidP="00380D48" w14:paraId="3F52841D" w14:textId="77777777">
                            <w:pPr>
                              <w:keepNext/>
                              <w:keepLines/>
                              <w:widowControl w:val="0"/>
                              <w:rPr>
                                <w:color w:val="000000"/>
                              </w:rPr>
                            </w:pPr>
                            <w:r w:rsidRPr="001D5BCE">
                              <w:rPr>
                                <w:color w:val="000000"/>
                              </w:rPr>
                              <w:t>Weekly</w:t>
                            </w:r>
                          </w:p>
                        </w:tc>
                        <w:tc>
                          <w:tcPr>
                            <w:tcW w:w="1040" w:type="dxa"/>
                            <w:tcBorders>
                              <w:left w:val="single" w:sz="4" w:space="0" w:color="auto"/>
                              <w:right w:val="single" w:sz="4" w:space="0" w:color="auto"/>
                            </w:tcBorders>
                            <w:shd w:val="clear" w:color="auto" w:fill="auto"/>
                          </w:tcPr>
                          <w:p w:rsidR="001C5C12" w:rsidRPr="001D5BCE" w:rsidP="00380D48" w14:paraId="3F52841E" w14:textId="77777777">
                            <w:pPr>
                              <w:keepNext/>
                              <w:keepLines/>
                              <w:widowControl w:val="0"/>
                              <w:rPr>
                                <w:color w:val="000000"/>
                              </w:rPr>
                            </w:pPr>
                            <w:r w:rsidRPr="001D5BCE">
                              <w:rPr>
                                <w:color w:val="000000"/>
                              </w:rPr>
                              <w:t>and</w:t>
                            </w:r>
                          </w:p>
                        </w:tc>
                        <w:tc>
                          <w:tcPr>
                            <w:tcW w:w="3069" w:type="dxa"/>
                            <w:tcBorders>
                              <w:left w:val="single" w:sz="4" w:space="0" w:color="auto"/>
                              <w:right w:val="single" w:sz="4" w:space="0" w:color="auto"/>
                            </w:tcBorders>
                            <w:shd w:val="clear" w:color="auto" w:fill="auto"/>
                          </w:tcPr>
                          <w:p w:rsidR="001C5C12" w:rsidRPr="001D5BCE" w:rsidP="00380D48" w14:paraId="3F52841F" w14:textId="77777777">
                            <w:pPr>
                              <w:keepNext/>
                              <w:keepLines/>
                              <w:widowControl w:val="0"/>
                              <w:rPr>
                                <w:color w:val="000000"/>
                              </w:rPr>
                            </w:pPr>
                            <w:r w:rsidRPr="001D5BCE">
                              <w:rPr>
                                <w:color w:val="000000"/>
                              </w:rPr>
                              <w:t>Weekly</w:t>
                            </w:r>
                          </w:p>
                        </w:tc>
                      </w:tr>
                      <w:tr w14:paraId="3F528425" w14:textId="77777777" w:rsidTr="007D323C">
                        <w:tblPrEx>
                          <w:tblW w:w="0" w:type="auto"/>
                          <w:tblLook w:val="04A0"/>
                        </w:tblPrEx>
                        <w:tc>
                          <w:tcPr>
                            <w:tcW w:w="2340" w:type="dxa"/>
                            <w:tcBorders>
                              <w:left w:val="single" w:sz="4" w:space="0" w:color="auto"/>
                              <w:bottom w:val="single" w:sz="4" w:space="0" w:color="auto"/>
                              <w:right w:val="single" w:sz="4" w:space="0" w:color="auto"/>
                            </w:tcBorders>
                            <w:shd w:val="clear" w:color="auto" w:fill="auto"/>
                          </w:tcPr>
                          <w:p w:rsidR="001C5C12" w:rsidRPr="001D5BCE" w:rsidP="00822AA1" w14:paraId="3F528421" w14:textId="77777777">
                            <w:pPr>
                              <w:keepNext/>
                              <w:keepLines/>
                              <w:widowControl w:val="0"/>
                              <w:numPr>
                                <w:ilvl w:val="0"/>
                                <w:numId w:val="59"/>
                              </w:numPr>
                              <w:tabs>
                                <w:tab w:val="clear" w:pos="567"/>
                              </w:tabs>
                              <w:rPr>
                                <w:color w:val="000000"/>
                              </w:rPr>
                            </w:pPr>
                            <w:r w:rsidRPr="001D5BCE">
                              <w:rPr>
                                <w:color w:val="000000"/>
                              </w:rPr>
                              <w:t>Thereafter</w:t>
                            </w:r>
                          </w:p>
                        </w:tc>
                        <w:tc>
                          <w:tcPr>
                            <w:tcW w:w="2543" w:type="dxa"/>
                            <w:tcBorders>
                              <w:left w:val="single" w:sz="4" w:space="0" w:color="auto"/>
                              <w:bottom w:val="single" w:sz="4" w:space="0" w:color="auto"/>
                              <w:right w:val="single" w:sz="4" w:space="0" w:color="auto"/>
                            </w:tcBorders>
                            <w:shd w:val="clear" w:color="auto" w:fill="auto"/>
                          </w:tcPr>
                          <w:p w:rsidR="001C5C12" w:rsidRPr="001D5BCE" w:rsidP="00380D48" w14:paraId="3F528422" w14:textId="77777777">
                            <w:pPr>
                              <w:keepNext/>
                              <w:keepLines/>
                              <w:widowControl w:val="0"/>
                              <w:rPr>
                                <w:color w:val="000000"/>
                              </w:rPr>
                            </w:pPr>
                            <w:r w:rsidRPr="001D5BCE">
                              <w:rPr>
                                <w:color w:val="000000"/>
                              </w:rPr>
                              <w:t>Monthly</w:t>
                            </w:r>
                          </w:p>
                        </w:tc>
                        <w:tc>
                          <w:tcPr>
                            <w:tcW w:w="1040" w:type="dxa"/>
                            <w:tcBorders>
                              <w:left w:val="single" w:sz="4" w:space="0" w:color="auto"/>
                              <w:bottom w:val="single" w:sz="4" w:space="0" w:color="auto"/>
                              <w:right w:val="single" w:sz="4" w:space="0" w:color="auto"/>
                            </w:tcBorders>
                            <w:shd w:val="clear" w:color="auto" w:fill="auto"/>
                          </w:tcPr>
                          <w:p w:rsidR="001C5C12" w:rsidRPr="001D5BCE" w:rsidP="00380D48" w14:paraId="3F528423" w14:textId="77777777">
                            <w:pPr>
                              <w:keepNext/>
                              <w:keepLines/>
                              <w:widowControl w:val="0"/>
                              <w:rPr>
                                <w:color w:val="000000"/>
                              </w:rPr>
                            </w:pPr>
                            <w:r w:rsidRPr="001D5BCE">
                              <w:rPr>
                                <w:color w:val="000000"/>
                              </w:rPr>
                              <w:t>and</w:t>
                            </w:r>
                          </w:p>
                        </w:tc>
                        <w:tc>
                          <w:tcPr>
                            <w:tcW w:w="3069" w:type="dxa"/>
                            <w:tcBorders>
                              <w:left w:val="single" w:sz="4" w:space="0" w:color="auto"/>
                              <w:bottom w:val="single" w:sz="4" w:space="0" w:color="auto"/>
                              <w:right w:val="single" w:sz="4" w:space="0" w:color="auto"/>
                            </w:tcBorders>
                            <w:shd w:val="clear" w:color="auto" w:fill="auto"/>
                          </w:tcPr>
                          <w:p w:rsidR="001C5C12" w:rsidRPr="001D5BCE" w:rsidP="00380D48" w14:paraId="3F528424" w14:textId="77777777">
                            <w:pPr>
                              <w:keepNext/>
                              <w:keepLines/>
                              <w:widowControl w:val="0"/>
                              <w:rPr>
                                <w:color w:val="000000"/>
                              </w:rPr>
                            </w:pPr>
                            <w:r w:rsidRPr="001D5BCE">
                              <w:rPr>
                                <w:color w:val="000000"/>
                              </w:rPr>
                              <w:t>Monthly</w:t>
                            </w:r>
                          </w:p>
                        </w:tc>
                      </w:tr>
                      <w:tr w14:paraId="3F528428" w14:textId="77777777" w:rsidTr="007D323C">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26" w14:textId="77777777">
                            <w:pPr>
                              <w:keepNext/>
                              <w:keepLines/>
                              <w:widowControl w:val="0"/>
                              <w:rPr>
                                <w:b/>
                                <w:color w:val="000000"/>
                              </w:rPr>
                            </w:pPr>
                            <w:r w:rsidRPr="001D5BCE">
                              <w:rPr>
                                <w:b/>
                                <w:color w:val="000000"/>
                              </w:rPr>
                              <w:t>Reduction of daily dose by 7 mg/kg/day</w:t>
                            </w:r>
                            <w:r w:rsidRPr="001D5BCE">
                              <w:rPr>
                                <w:color w:val="000000"/>
                              </w:rPr>
                              <w:t xml:space="preserve"> (film-coated tablet formulation),</w:t>
                            </w:r>
                          </w:p>
                          <w:p w:rsidR="001C5C12" w:rsidRPr="001D5BCE" w:rsidP="00380D48" w14:paraId="3F528427" w14:textId="77777777">
                            <w:pPr>
                              <w:keepNext/>
                              <w:keepLines/>
                              <w:widowControl w:val="0"/>
                              <w:rPr>
                                <w:i/>
                                <w:color w:val="000000"/>
                              </w:rPr>
                            </w:pPr>
                            <w:r w:rsidRPr="001D5BCE">
                              <w:rPr>
                                <w:i/>
                                <w:color w:val="000000"/>
                              </w:rPr>
                              <w:t xml:space="preserve">if following renal parameters are observed at </w:t>
                            </w:r>
                            <w:r w:rsidRPr="001D5BCE">
                              <w:rPr>
                                <w:b/>
                                <w:i/>
                                <w:color w:val="000000"/>
                              </w:rPr>
                              <w:t xml:space="preserve">two </w:t>
                            </w:r>
                            <w:r w:rsidRPr="001D5BCE">
                              <w:rPr>
                                <w:i/>
                                <w:color w:val="000000"/>
                              </w:rPr>
                              <w:t>consecutive visits and cannot be attributed to other causes</w:t>
                            </w:r>
                          </w:p>
                        </w:tc>
                      </w:tr>
                      <w:tr w14:paraId="3F52842D" w14:textId="77777777" w:rsidTr="007D323C">
                        <w:tblPrEx>
                          <w:tblW w:w="0" w:type="auto"/>
                          <w:tblLook w:val="04A0"/>
                        </w:tblPrEx>
                        <w:tc>
                          <w:tcPr>
                            <w:tcW w:w="2340" w:type="dxa"/>
                            <w:tcBorders>
                              <w:top w:val="single" w:sz="4" w:space="0" w:color="auto"/>
                              <w:left w:val="single" w:sz="4" w:space="0" w:color="auto"/>
                              <w:right w:val="single" w:sz="4" w:space="0" w:color="auto"/>
                            </w:tcBorders>
                            <w:shd w:val="clear" w:color="auto" w:fill="auto"/>
                          </w:tcPr>
                          <w:p w:rsidR="001C5C12" w:rsidRPr="001D5BCE" w:rsidP="00380D48" w14:paraId="3F528429" w14:textId="77777777">
                            <w:pPr>
                              <w:keepNext/>
                              <w:keepLines/>
                              <w:widowControl w:val="0"/>
                              <w:rPr>
                                <w:color w:val="000000"/>
                              </w:rPr>
                            </w:pPr>
                            <w:r w:rsidRPr="001D5BCE">
                              <w:rPr>
                                <w:color w:val="000000"/>
                              </w:rPr>
                              <w:t>Adult patients</w:t>
                            </w:r>
                          </w:p>
                        </w:tc>
                        <w:tc>
                          <w:tcPr>
                            <w:tcW w:w="2543" w:type="dxa"/>
                            <w:tcBorders>
                              <w:top w:val="single" w:sz="4" w:space="0" w:color="auto"/>
                              <w:left w:val="single" w:sz="4" w:space="0" w:color="auto"/>
                              <w:right w:val="single" w:sz="4" w:space="0" w:color="auto"/>
                            </w:tcBorders>
                            <w:shd w:val="clear" w:color="auto" w:fill="auto"/>
                          </w:tcPr>
                          <w:p w:rsidR="001C5C12" w:rsidRPr="001D5BCE" w:rsidP="00380D48" w14:paraId="3F52842A" w14:textId="77777777">
                            <w:pPr>
                              <w:keepNext/>
                              <w:keepLines/>
                              <w:widowControl w:val="0"/>
                              <w:rPr>
                                <w:color w:val="000000"/>
                              </w:rPr>
                            </w:pPr>
                            <w:r w:rsidRPr="001D5BCE">
                              <w:rPr>
                                <w:color w:val="000000"/>
                              </w:rPr>
                              <w:t>&gt;33% above pre-treatment average</w:t>
                            </w:r>
                          </w:p>
                        </w:tc>
                        <w:tc>
                          <w:tcPr>
                            <w:tcW w:w="1040" w:type="dxa"/>
                            <w:tcBorders>
                              <w:top w:val="single" w:sz="4" w:space="0" w:color="auto"/>
                              <w:left w:val="single" w:sz="4" w:space="0" w:color="auto"/>
                              <w:right w:val="single" w:sz="4" w:space="0" w:color="auto"/>
                            </w:tcBorders>
                            <w:shd w:val="clear" w:color="auto" w:fill="auto"/>
                          </w:tcPr>
                          <w:p w:rsidR="001C5C12" w:rsidRPr="001D5BCE" w:rsidP="00380D48" w14:paraId="3F52842B" w14:textId="77777777">
                            <w:pPr>
                              <w:keepNext/>
                              <w:keepLines/>
                              <w:widowControl w:val="0"/>
                              <w:rPr>
                                <w:color w:val="000000"/>
                              </w:rPr>
                            </w:pPr>
                            <w:r w:rsidRPr="001D5BCE">
                              <w:rPr>
                                <w:color w:val="000000"/>
                              </w:rPr>
                              <w:t>and</w:t>
                            </w:r>
                          </w:p>
                        </w:tc>
                        <w:tc>
                          <w:tcPr>
                            <w:tcW w:w="3069" w:type="dxa"/>
                            <w:tcBorders>
                              <w:top w:val="single" w:sz="4" w:space="0" w:color="auto"/>
                              <w:left w:val="single" w:sz="4" w:space="0" w:color="auto"/>
                              <w:right w:val="single" w:sz="4" w:space="0" w:color="auto"/>
                            </w:tcBorders>
                            <w:shd w:val="clear" w:color="auto" w:fill="auto"/>
                          </w:tcPr>
                          <w:p w:rsidR="001C5C12" w:rsidRPr="001D5BCE" w:rsidP="00380D48" w14:paraId="3F52842C" w14:textId="77777777">
                            <w:pPr>
                              <w:keepNext/>
                              <w:keepLines/>
                              <w:widowControl w:val="0"/>
                              <w:rPr>
                                <w:color w:val="000000"/>
                              </w:rPr>
                            </w:pPr>
                            <w:r w:rsidRPr="001D5BCE">
                              <w:rPr>
                                <w:color w:val="000000"/>
                              </w:rPr>
                              <w:t>Decreases &lt;LLN* (&lt;90 ml/min)</w:t>
                            </w:r>
                          </w:p>
                        </w:tc>
                      </w:tr>
                      <w:tr w14:paraId="3F528432" w14:textId="77777777" w:rsidTr="007D323C">
                        <w:tblPrEx>
                          <w:tblW w:w="0" w:type="auto"/>
                          <w:tblLook w:val="04A0"/>
                        </w:tblPrEx>
                        <w:tc>
                          <w:tcPr>
                            <w:tcW w:w="2340" w:type="dxa"/>
                            <w:tcBorders>
                              <w:left w:val="single" w:sz="4" w:space="0" w:color="auto"/>
                              <w:bottom w:val="single" w:sz="4" w:space="0" w:color="auto"/>
                              <w:right w:val="single" w:sz="4" w:space="0" w:color="auto"/>
                            </w:tcBorders>
                            <w:shd w:val="clear" w:color="auto" w:fill="auto"/>
                          </w:tcPr>
                          <w:p w:rsidR="001C5C12" w:rsidRPr="001D5BCE" w:rsidP="00380D48" w14:paraId="3F52842E" w14:textId="77777777">
                            <w:pPr>
                              <w:keepNext/>
                              <w:keepLines/>
                              <w:widowControl w:val="0"/>
                              <w:rPr>
                                <w:color w:val="000000"/>
                              </w:rPr>
                            </w:pPr>
                            <w:r w:rsidRPr="001D5BCE">
                              <w:rPr>
                                <w:color w:val="000000"/>
                              </w:rPr>
                              <w:t>Paediatric patients</w:t>
                            </w:r>
                          </w:p>
                        </w:tc>
                        <w:tc>
                          <w:tcPr>
                            <w:tcW w:w="2543" w:type="dxa"/>
                            <w:tcBorders>
                              <w:left w:val="single" w:sz="4" w:space="0" w:color="auto"/>
                              <w:bottom w:val="single" w:sz="4" w:space="0" w:color="auto"/>
                              <w:right w:val="single" w:sz="4" w:space="0" w:color="auto"/>
                            </w:tcBorders>
                            <w:shd w:val="clear" w:color="auto" w:fill="auto"/>
                          </w:tcPr>
                          <w:p w:rsidR="001C5C12" w:rsidRPr="001D5BCE" w:rsidP="00380D48" w14:paraId="3F52842F" w14:textId="77777777">
                            <w:pPr>
                              <w:keepNext/>
                              <w:keepLines/>
                              <w:widowControl w:val="0"/>
                              <w:rPr>
                                <w:color w:val="000000"/>
                              </w:rPr>
                            </w:pPr>
                            <w:r w:rsidRPr="001D5BCE">
                              <w:rPr>
                                <w:color w:val="000000"/>
                              </w:rPr>
                              <w:t xml:space="preserve">&gt; age appropriate ULN** </w:t>
                            </w:r>
                          </w:p>
                        </w:tc>
                        <w:tc>
                          <w:tcPr>
                            <w:tcW w:w="1040" w:type="dxa"/>
                            <w:tcBorders>
                              <w:left w:val="single" w:sz="4" w:space="0" w:color="auto"/>
                              <w:bottom w:val="single" w:sz="4" w:space="0" w:color="auto"/>
                              <w:right w:val="single" w:sz="4" w:space="0" w:color="auto"/>
                            </w:tcBorders>
                            <w:shd w:val="clear" w:color="auto" w:fill="auto"/>
                          </w:tcPr>
                          <w:p w:rsidR="001C5C12" w:rsidRPr="001D5BCE" w:rsidP="00380D48" w14:paraId="3F528430" w14:textId="77777777">
                            <w:pPr>
                              <w:keepNext/>
                              <w:keepLines/>
                              <w:widowControl w:val="0"/>
                              <w:rPr>
                                <w:color w:val="000000"/>
                              </w:rPr>
                            </w:pPr>
                            <w:r w:rsidRPr="001D5BCE">
                              <w:rPr>
                                <w:color w:val="000000"/>
                              </w:rPr>
                              <w:t>and/or</w:t>
                            </w:r>
                          </w:p>
                        </w:tc>
                        <w:tc>
                          <w:tcPr>
                            <w:tcW w:w="3069" w:type="dxa"/>
                            <w:tcBorders>
                              <w:left w:val="single" w:sz="4" w:space="0" w:color="auto"/>
                              <w:bottom w:val="single" w:sz="4" w:space="0" w:color="auto"/>
                              <w:right w:val="single" w:sz="4" w:space="0" w:color="auto"/>
                            </w:tcBorders>
                            <w:shd w:val="clear" w:color="auto" w:fill="auto"/>
                          </w:tcPr>
                          <w:p w:rsidR="001C5C12" w:rsidRPr="001D5BCE" w:rsidP="00380D48" w14:paraId="3F528431" w14:textId="77777777">
                            <w:pPr>
                              <w:keepNext/>
                              <w:keepLines/>
                              <w:widowControl w:val="0"/>
                              <w:rPr>
                                <w:color w:val="000000"/>
                              </w:rPr>
                            </w:pPr>
                            <w:r w:rsidRPr="001D5BCE">
                              <w:rPr>
                                <w:color w:val="000000"/>
                              </w:rPr>
                              <w:t>Decreases &lt;LLN* (&lt;90 ml/min)</w:t>
                            </w:r>
                          </w:p>
                        </w:tc>
                      </w:tr>
                      <w:tr w14:paraId="3F528434" w14:textId="77777777" w:rsidTr="007D323C">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33" w14:textId="77777777">
                            <w:pPr>
                              <w:keepNext/>
                              <w:keepLines/>
                              <w:widowControl w:val="0"/>
                              <w:rPr>
                                <w:color w:val="000000"/>
                              </w:rPr>
                            </w:pPr>
                            <w:r w:rsidRPr="001D5BCE">
                              <w:rPr>
                                <w:b/>
                                <w:color w:val="000000"/>
                              </w:rPr>
                              <w:t>After dose reduction, interrupt treatment, if</w:t>
                            </w:r>
                          </w:p>
                        </w:tc>
                      </w:tr>
                      <w:tr w14:paraId="3F528439"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35" w14:textId="77777777">
                            <w:pPr>
                              <w:keepNext/>
                              <w:keepLines/>
                              <w:widowControl w:val="0"/>
                              <w:rPr>
                                <w:color w:val="000000"/>
                              </w:rPr>
                            </w:pPr>
                            <w:r w:rsidRPr="001D5BCE">
                              <w:rPr>
                                <w:color w:val="000000"/>
                              </w:rPr>
                              <w:t>Adult and paediatric</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36" w14:textId="77777777">
                            <w:pPr>
                              <w:keepNext/>
                              <w:keepLines/>
                              <w:widowControl w:val="0"/>
                              <w:rPr>
                                <w:color w:val="000000"/>
                              </w:rPr>
                            </w:pPr>
                            <w:r w:rsidRPr="001D5BCE">
                              <w:rPr>
                                <w:color w:val="000000"/>
                              </w:rPr>
                              <w:t>Remains &gt;33% above pre-treatment average</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37" w14:textId="77777777">
                            <w:pPr>
                              <w:keepNext/>
                              <w:keepLines/>
                              <w:widowControl w:val="0"/>
                              <w:rPr>
                                <w:color w:val="000000"/>
                              </w:rPr>
                            </w:pPr>
                            <w:r w:rsidRPr="001D5BCE">
                              <w:rPr>
                                <w:color w:val="000000"/>
                              </w:rPr>
                              <w:t>and/or</w:t>
                            </w:r>
                          </w:p>
                        </w:tc>
                        <w:tc>
                          <w:tcPr>
                            <w:tcW w:w="3069" w:type="dxa"/>
                            <w:tcBorders>
                              <w:left w:val="single" w:sz="4" w:space="0" w:color="auto"/>
                              <w:right w:val="single" w:sz="4" w:space="0" w:color="auto"/>
                            </w:tcBorders>
                            <w:shd w:val="clear" w:color="auto" w:fill="auto"/>
                          </w:tcPr>
                          <w:p w:rsidR="001C5C12" w:rsidRPr="001D5BCE" w:rsidP="00380D48" w14:paraId="3F528438" w14:textId="77777777">
                            <w:pPr>
                              <w:keepNext/>
                              <w:keepLines/>
                              <w:widowControl w:val="0"/>
                              <w:rPr>
                                <w:color w:val="000000"/>
                              </w:rPr>
                            </w:pPr>
                            <w:r w:rsidRPr="001D5BCE">
                              <w:rPr>
                                <w:color w:val="000000"/>
                              </w:rPr>
                              <w:t>Decreases &lt;LLN* (&lt;90 ml/min)</w:t>
                            </w:r>
                          </w:p>
                        </w:tc>
                      </w:tr>
                      <w:tr w14:paraId="3F52843C" w14:textId="77777777" w:rsidTr="00380D48">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1D5BCE" w:rsidP="00822AA1" w14:paraId="3F52843A" w14:textId="77777777">
                            <w:pPr>
                              <w:keepNext/>
                              <w:keepLines/>
                              <w:widowControl w:val="0"/>
                              <w:pBdr>
                                <w:top w:val="single" w:sz="4" w:space="1" w:color="auto"/>
                                <w:left w:val="single" w:sz="4" w:space="4" w:color="auto"/>
                                <w:right w:val="single" w:sz="4" w:space="4" w:color="auto"/>
                              </w:pBdr>
                              <w:rPr>
                                <w:color w:val="000000"/>
                              </w:rPr>
                            </w:pPr>
                            <w:r w:rsidRPr="001D5BCE">
                              <w:rPr>
                                <w:color w:val="000000"/>
                              </w:rPr>
                              <w:t>*LLN: lower limit of the normal range</w:t>
                            </w:r>
                          </w:p>
                          <w:p w:rsidR="001C5C12" w:rsidRPr="001D5BCE" w:rsidP="00822AA1" w14:paraId="3F52843B" w14:textId="77777777">
                            <w:pPr>
                              <w:keepNext/>
                              <w:keepLines/>
                              <w:widowControl w:val="0"/>
                              <w:rPr>
                                <w:color w:val="000000"/>
                              </w:rPr>
                            </w:pPr>
                            <w:r w:rsidRPr="001D5BCE">
                              <w:rPr>
                                <w:color w:val="000000"/>
                              </w:rPr>
                              <w:t>**ULN: upper limit of the normal range</w:t>
                            </w:r>
                          </w:p>
                        </w:tc>
                      </w:tr>
                    </w:tbl>
                    <w:p w:rsidR="001C5C12" w:rsidP="00A70280" w14:paraId="3F52843D" w14:textId="77777777"/>
                  </w:txbxContent>
                </v:textbox>
              </v:shape>
            </w:pict>
          </mc:Fallback>
        </mc:AlternateContent>
      </w:r>
    </w:p>
    <w:p w:rsidR="00A70280" w:rsidRPr="00BD2F4E" w:rsidP="00C53D1D" w14:paraId="3F527161"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2"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3"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4"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5"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6"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7"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8"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9"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A"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B"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C"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D"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E"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6F"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70"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71"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72"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73"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74"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75"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76"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FD6465" w:rsidRPr="00BD2F4E" w:rsidP="00C53D1D" w14:paraId="3F527177"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FD6465" w:rsidP="00C53D1D" w14:paraId="3F527178"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3E053F" w:rsidRPr="00BD2F4E" w:rsidP="00C53D1D" w14:paraId="3F527179"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7A"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Treatment may be reinitiated depending on the individual clinical circumstances.</w:t>
      </w:r>
    </w:p>
    <w:p w:rsidR="00A70280" w:rsidRPr="00BD2F4E" w:rsidP="00C53D1D" w14:paraId="3F52717B"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7C"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Dose reduction or interruption may be also considered if abnormalities occur in levels of markers of renal tubular function and/or as clinically indicated:</w:t>
      </w:r>
    </w:p>
    <w:p w:rsidR="00A70280" w:rsidRPr="00BD2F4E" w:rsidP="00C53D1D" w14:paraId="3F52717D"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w:t>
      </w:r>
      <w:r w:rsidRPr="00BD2F4E">
        <w:rPr>
          <w:color w:val="000000"/>
        </w:rPr>
        <w:tab/>
        <w:t>Proteinuria (test should be performed prior to therapy and monthly thereafter)</w:t>
      </w:r>
    </w:p>
    <w:p w:rsidR="00A70280" w:rsidRPr="00BD2F4E" w:rsidP="00C53D1D" w14:paraId="3F52717E"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w:t>
      </w:r>
      <w:r w:rsidRPr="00BD2F4E">
        <w:rPr>
          <w:color w:val="000000"/>
        </w:rPr>
        <w:tab/>
        <w:t>Glycosuria in non</w:t>
      </w:r>
      <w:r w:rsidRPr="00BD2F4E" w:rsidR="009E12E9">
        <w:rPr>
          <w:color w:val="000000"/>
        </w:rPr>
        <w:noBreakHyphen/>
      </w:r>
      <w:r w:rsidRPr="00BD2F4E">
        <w:rPr>
          <w:color w:val="000000"/>
        </w:rPr>
        <w:t xml:space="preserve">diabetics and low levels of serum potassium, </w:t>
      </w:r>
      <w:r w:rsidRPr="00BD2F4E">
        <w:rPr>
          <w:color w:val="000000"/>
          <w:szCs w:val="22"/>
        </w:rPr>
        <w:t>phosphate, magnesium or urate, phosphaturia, aminoaciduria (monitor as needed</w:t>
      </w:r>
      <w:r w:rsidRPr="00BD2F4E">
        <w:rPr>
          <w:color w:val="000000"/>
        </w:rPr>
        <w:t>).</w:t>
      </w:r>
    </w:p>
    <w:p w:rsidR="00A70280" w:rsidRPr="00BD2F4E" w:rsidP="00C53D1D" w14:paraId="3F52717F"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color w:val="000000"/>
          <w:szCs w:val="22"/>
        </w:rPr>
        <w:t>Renal tubulopathy has been mainly reported in children and adolescents with beta</w:t>
      </w:r>
      <w:r w:rsidRPr="00BD2F4E" w:rsidR="009E12E9">
        <w:rPr>
          <w:color w:val="000000"/>
          <w:szCs w:val="22"/>
        </w:rPr>
        <w:noBreakHyphen/>
      </w:r>
      <w:r w:rsidRPr="00BD2F4E">
        <w:rPr>
          <w:color w:val="000000"/>
          <w:szCs w:val="22"/>
        </w:rPr>
        <w:t>thalassaemia treated with EXJADE.</w:t>
      </w:r>
    </w:p>
    <w:p w:rsidR="00A70280" w:rsidRPr="00BD2F4E" w:rsidP="00C53D1D" w14:paraId="3F527180"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81"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color w:val="000000"/>
          <w:szCs w:val="22"/>
        </w:rPr>
        <w:t>Patients should be referred to a renal specialist, and further specialised investigations (such as renal biopsy) may be considered if the following occur despite dose reduction and interruption:</w:t>
      </w:r>
    </w:p>
    <w:p w:rsidR="00A70280" w:rsidRPr="00BD2F4E" w:rsidP="00C53D1D" w14:paraId="3F527182"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color w:val="000000"/>
        </w:rPr>
        <w:t>•</w:t>
      </w:r>
      <w:r w:rsidRPr="00BD2F4E">
        <w:rPr>
          <w:color w:val="000000"/>
        </w:rPr>
        <w:tab/>
      </w:r>
      <w:r w:rsidRPr="00BD2F4E">
        <w:rPr>
          <w:color w:val="000000"/>
          <w:szCs w:val="22"/>
        </w:rPr>
        <w:t>S</w:t>
      </w:r>
      <w:r w:rsidRPr="00BD2F4E">
        <w:rPr>
          <w:color w:val="000000"/>
        </w:rPr>
        <w:t xml:space="preserve">erum creatinine </w:t>
      </w:r>
      <w:r w:rsidRPr="00BD2F4E">
        <w:rPr>
          <w:color w:val="000000"/>
          <w:szCs w:val="22"/>
        </w:rPr>
        <w:t xml:space="preserve">remains significantly </w:t>
      </w:r>
      <w:r w:rsidRPr="00BD2F4E">
        <w:rPr>
          <w:color w:val="000000"/>
        </w:rPr>
        <w:t>elevated and</w:t>
      </w:r>
    </w:p>
    <w:p w:rsidR="00A70280" w:rsidRPr="00BD2F4E" w:rsidP="00C53D1D" w14:paraId="3F527183" w14:textId="77777777">
      <w:pPr>
        <w:widowControl w:val="0"/>
        <w:pBdr>
          <w:top w:val="single" w:sz="4" w:space="1" w:color="auto"/>
          <w:left w:val="single" w:sz="4" w:space="4" w:color="auto"/>
          <w:bottom w:val="single" w:sz="4" w:space="1" w:color="auto"/>
          <w:right w:val="single" w:sz="4" w:space="4" w:color="auto"/>
        </w:pBdr>
        <w:shd w:val="clear" w:color="auto" w:fill="FFFFFF"/>
        <w:ind w:left="567" w:hanging="567"/>
        <w:rPr>
          <w:color w:val="000000"/>
        </w:rPr>
      </w:pPr>
      <w:r w:rsidRPr="00BD2F4E">
        <w:rPr>
          <w:color w:val="000000"/>
        </w:rPr>
        <w:t>•</w:t>
      </w:r>
      <w:r w:rsidRPr="00BD2F4E">
        <w:rPr>
          <w:color w:val="000000"/>
        </w:rPr>
        <w:tab/>
      </w:r>
      <w:r w:rsidRPr="00BD2F4E">
        <w:rPr>
          <w:color w:val="000000"/>
          <w:szCs w:val="22"/>
        </w:rPr>
        <w:t xml:space="preserve">Persistent </w:t>
      </w:r>
      <w:r w:rsidRPr="00BD2F4E">
        <w:rPr>
          <w:color w:val="000000"/>
        </w:rPr>
        <w:t xml:space="preserve">abnormality </w:t>
      </w:r>
      <w:r w:rsidRPr="00BD2F4E">
        <w:rPr>
          <w:color w:val="000000"/>
          <w:szCs w:val="22"/>
        </w:rPr>
        <w:t xml:space="preserve">in another marker of renal function </w:t>
      </w:r>
      <w:r w:rsidRPr="00BD2F4E">
        <w:rPr>
          <w:color w:val="000000"/>
        </w:rPr>
        <w:t>(</w:t>
      </w:r>
      <w:r w:rsidRPr="00BD2F4E">
        <w:rPr>
          <w:color w:val="000000"/>
          <w:szCs w:val="22"/>
        </w:rPr>
        <w:t xml:space="preserve">e.g. </w:t>
      </w:r>
      <w:r w:rsidRPr="00BD2F4E">
        <w:rPr>
          <w:color w:val="000000"/>
        </w:rPr>
        <w:t>proteinuria, Fanconi Syndrome).</w:t>
      </w:r>
    </w:p>
    <w:p w:rsidR="00A70280" w:rsidRPr="00BD2F4E" w:rsidP="00C53D1D" w14:paraId="3F527184"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A70280" w:rsidRPr="00BD2F4E" w:rsidP="00C53D1D" w14:paraId="3F527185" w14:textId="77777777">
      <w:pPr>
        <w:keepNext/>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u w:val="single"/>
        </w:rPr>
        <w:t>Hepatic function</w:t>
      </w:r>
    </w:p>
    <w:p w:rsidR="00A70280" w:rsidRPr="00BD2F4E" w:rsidP="00C53D1D" w14:paraId="3F527186" w14:textId="77777777">
      <w:pPr>
        <w:pStyle w:val="Text"/>
        <w:keepN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87" w14:textId="46C1CA72">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r w:rsidRPr="00BD2F4E">
        <w:rPr>
          <w:color w:val="000000"/>
          <w:sz w:val="22"/>
          <w:szCs w:val="22"/>
        </w:rPr>
        <w:t xml:space="preserve">Liver function test elevations have been observed in patients treated with </w:t>
      </w:r>
      <w:r w:rsidRPr="00BD2F4E" w:rsidR="0030420D">
        <w:rPr>
          <w:color w:val="000000"/>
          <w:sz w:val="22"/>
          <w:szCs w:val="22"/>
        </w:rPr>
        <w:t>deferasirox</w:t>
      </w:r>
      <w:r w:rsidRPr="00BD2F4E">
        <w:rPr>
          <w:color w:val="000000"/>
          <w:sz w:val="22"/>
          <w:szCs w:val="22"/>
        </w:rPr>
        <w:t>. Post</w:t>
      </w:r>
      <w:r w:rsidRPr="00BD2F4E" w:rsidR="009E12E9">
        <w:rPr>
          <w:color w:val="000000"/>
          <w:sz w:val="22"/>
          <w:szCs w:val="22"/>
        </w:rPr>
        <w:noBreakHyphen/>
      </w:r>
      <w:r w:rsidRPr="00BD2F4E">
        <w:rPr>
          <w:color w:val="000000"/>
          <w:sz w:val="22"/>
          <w:szCs w:val="22"/>
        </w:rPr>
        <w:t xml:space="preserve">marketing cases of hepatic failure, </w:t>
      </w:r>
      <w:r w:rsidRPr="00BD2F4E" w:rsidR="0009632C">
        <w:rPr>
          <w:color w:val="000000"/>
          <w:sz w:val="22"/>
          <w:szCs w:val="22"/>
        </w:rPr>
        <w:t>some of which were fatal, have been reported. Severe forms associated with changes in consciousness in the context of hyperammonaemi</w:t>
      </w:r>
      <w:r w:rsidRPr="00BD2F4E" w:rsidR="000070E7">
        <w:rPr>
          <w:color w:val="000000"/>
          <w:sz w:val="22"/>
          <w:szCs w:val="22"/>
        </w:rPr>
        <w:t>c encephalopathy</w:t>
      </w:r>
      <w:r w:rsidRPr="00BD2F4E" w:rsidR="0009632C">
        <w:rPr>
          <w:color w:val="000000"/>
          <w:sz w:val="22"/>
          <w:szCs w:val="22"/>
        </w:rPr>
        <w:t>, may occur in patients treated with deferasirox, particularly in children. It is recommended that hyperammonaemic encephalopathy be considered and ammonia levels measured in patients who develop unexplained changes in mental status while on Exjade therapy. Care should be taken to maintain adequate hydration in patients who experience volume-depleting events (such as diarrhoea or vomiting), particularly in children with acute illness</w:t>
      </w:r>
      <w:r w:rsidRPr="00BD2F4E">
        <w:rPr>
          <w:color w:val="000000"/>
          <w:sz w:val="22"/>
          <w:szCs w:val="22"/>
        </w:rPr>
        <w:t xml:space="preserve">. Most reports of hepatic failure involved patients with significant </w:t>
      </w:r>
      <w:r w:rsidR="000561DE">
        <w:rPr>
          <w:color w:val="000000"/>
          <w:sz w:val="22"/>
          <w:szCs w:val="22"/>
        </w:rPr>
        <w:t>co</w:t>
      </w:r>
      <w:r w:rsidRPr="00BD2F4E">
        <w:rPr>
          <w:color w:val="000000"/>
          <w:sz w:val="22"/>
          <w:szCs w:val="22"/>
        </w:rPr>
        <w:t>morbidities including pre</w:t>
      </w:r>
      <w:r w:rsidRPr="00BD2F4E" w:rsidR="009E12E9">
        <w:rPr>
          <w:color w:val="000000"/>
          <w:sz w:val="22"/>
          <w:szCs w:val="22"/>
        </w:rPr>
        <w:noBreakHyphen/>
      </w:r>
      <w:r w:rsidRPr="00BD2F4E">
        <w:rPr>
          <w:color w:val="000000"/>
          <w:sz w:val="22"/>
          <w:szCs w:val="22"/>
        </w:rPr>
        <w:t>existing</w:t>
      </w:r>
      <w:r w:rsidR="000561DE">
        <w:rPr>
          <w:color w:val="000000"/>
          <w:sz w:val="22"/>
          <w:szCs w:val="22"/>
        </w:rPr>
        <w:t xml:space="preserve"> chronic</w:t>
      </w:r>
      <w:r w:rsidRPr="00BD2F4E">
        <w:rPr>
          <w:color w:val="000000"/>
          <w:sz w:val="22"/>
          <w:szCs w:val="22"/>
        </w:rPr>
        <w:t xml:space="preserve"> liver </w:t>
      </w:r>
      <w:r w:rsidRPr="00D54C7A" w:rsidR="00D54C7A">
        <w:rPr>
          <w:color w:val="000000"/>
          <w:sz w:val="22"/>
          <w:szCs w:val="22"/>
        </w:rPr>
        <w:t>conditions (</w:t>
      </w:r>
      <w:r w:rsidRPr="0073607F" w:rsidR="009103E3">
        <w:rPr>
          <w:color w:val="000000"/>
          <w:sz w:val="22"/>
          <w:szCs w:val="22"/>
        </w:rPr>
        <w:t>including</w:t>
      </w:r>
      <w:r w:rsidR="00D54C7A">
        <w:rPr>
          <w:color w:val="000000"/>
          <w:sz w:val="22"/>
          <w:szCs w:val="22"/>
        </w:rPr>
        <w:t xml:space="preserve"> </w:t>
      </w:r>
      <w:r w:rsidRPr="00BD2F4E">
        <w:rPr>
          <w:color w:val="000000"/>
          <w:sz w:val="22"/>
          <w:szCs w:val="22"/>
        </w:rPr>
        <w:t>cirrhosis</w:t>
      </w:r>
      <w:r w:rsidRPr="000561DE" w:rsidR="000561DE">
        <w:rPr>
          <w:color w:val="000000"/>
          <w:sz w:val="22"/>
          <w:szCs w:val="22"/>
        </w:rPr>
        <w:t xml:space="preserve"> </w:t>
      </w:r>
      <w:r w:rsidRPr="0073607F" w:rsidR="009103E3">
        <w:rPr>
          <w:color w:val="000000"/>
          <w:sz w:val="22"/>
          <w:szCs w:val="22"/>
        </w:rPr>
        <w:t>and hepatitis C</w:t>
      </w:r>
      <w:r w:rsidRPr="002534F0" w:rsidR="009103E3">
        <w:rPr>
          <w:color w:val="000000"/>
          <w:sz w:val="22"/>
          <w:szCs w:val="22"/>
        </w:rPr>
        <w:t>)</w:t>
      </w:r>
      <w:r w:rsidR="009103E3">
        <w:rPr>
          <w:color w:val="000000"/>
          <w:sz w:val="22"/>
          <w:szCs w:val="22"/>
        </w:rPr>
        <w:t xml:space="preserve"> </w:t>
      </w:r>
      <w:r w:rsidRPr="000561DE" w:rsidR="000561DE">
        <w:rPr>
          <w:color w:val="000000"/>
          <w:sz w:val="22"/>
          <w:szCs w:val="22"/>
        </w:rPr>
        <w:t>and multi</w:t>
      </w:r>
      <w:r w:rsidR="000561DE">
        <w:rPr>
          <w:color w:val="000000"/>
          <w:sz w:val="22"/>
          <w:szCs w:val="22"/>
        </w:rPr>
        <w:t>-</w:t>
      </w:r>
      <w:r w:rsidRPr="000561DE" w:rsidR="000561DE">
        <w:rPr>
          <w:color w:val="000000"/>
          <w:sz w:val="22"/>
          <w:szCs w:val="22"/>
        </w:rPr>
        <w:t>organ failure</w:t>
      </w:r>
      <w:r w:rsidRPr="00BD2F4E">
        <w:rPr>
          <w:color w:val="000000"/>
          <w:sz w:val="22"/>
          <w:szCs w:val="22"/>
        </w:rPr>
        <w:t xml:space="preserve">. </w:t>
      </w:r>
      <w:r w:rsidR="000561DE">
        <w:rPr>
          <w:color w:val="000000"/>
          <w:sz w:val="22"/>
          <w:szCs w:val="22"/>
        </w:rPr>
        <w:t>T</w:t>
      </w:r>
      <w:r w:rsidRPr="00BD2F4E">
        <w:rPr>
          <w:color w:val="000000"/>
          <w:sz w:val="22"/>
          <w:szCs w:val="22"/>
        </w:rPr>
        <w:t xml:space="preserve">he role of </w:t>
      </w:r>
      <w:r w:rsidRPr="00BD2F4E" w:rsidR="0030420D">
        <w:rPr>
          <w:color w:val="000000"/>
          <w:sz w:val="22"/>
          <w:szCs w:val="22"/>
        </w:rPr>
        <w:t>deferasirox</w:t>
      </w:r>
      <w:r w:rsidRPr="00BD2F4E">
        <w:rPr>
          <w:color w:val="000000"/>
          <w:sz w:val="22"/>
          <w:szCs w:val="22"/>
        </w:rPr>
        <w:t xml:space="preserve"> as a contributing or aggravating factor cannot be excluded (see section 4.8).</w:t>
      </w:r>
    </w:p>
    <w:p w:rsidR="00197C7D" w:rsidRPr="00BD2F4E" w:rsidP="00C53D1D" w14:paraId="3F527188"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89"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r w:rsidRPr="00BD2F4E">
        <w:rPr>
          <w:color w:val="000000"/>
          <w:sz w:val="22"/>
          <w:szCs w:val="22"/>
        </w:rPr>
        <w:t>It is recommended that</w:t>
      </w:r>
      <w:r w:rsidRPr="00BD2F4E">
        <w:rPr>
          <w:b/>
          <w:color w:val="000000"/>
          <w:sz w:val="22"/>
          <w:szCs w:val="22"/>
        </w:rPr>
        <w:t xml:space="preserve"> </w:t>
      </w:r>
      <w:r w:rsidRPr="00BD2F4E">
        <w:rPr>
          <w:color w:val="000000"/>
          <w:sz w:val="22"/>
          <w:szCs w:val="22"/>
        </w:rPr>
        <w:t>serum transaminases, bilirubin and alkaline phosphatase be checked before the initiation of treatment, every 2 weeks during the first month and monthly thereafter. If there is a persistent and progressive increase in serum transaminase levels that cannot be attributed to other causes, EXJADE should be interrupted. Once the cause of the liver function test abnormalities has been clarified or after return to normal levels, cautious re</w:t>
      </w:r>
      <w:r w:rsidRPr="00BD2F4E" w:rsidR="009E12E9">
        <w:rPr>
          <w:color w:val="000000"/>
          <w:sz w:val="22"/>
          <w:szCs w:val="22"/>
        </w:rPr>
        <w:noBreakHyphen/>
      </w:r>
      <w:r w:rsidRPr="00BD2F4E">
        <w:rPr>
          <w:color w:val="000000"/>
          <w:sz w:val="22"/>
          <w:szCs w:val="22"/>
        </w:rPr>
        <w:t>initiation of treatment at a lower dose followed by gradual dose escalation may be considered.</w:t>
      </w:r>
    </w:p>
    <w:p w:rsidR="00197C7D" w:rsidRPr="00BD2F4E" w:rsidP="00C53D1D" w14:paraId="3F52718A"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8B"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r w:rsidRPr="00BD2F4E">
        <w:rPr>
          <w:color w:val="000000"/>
          <w:sz w:val="22"/>
          <w:szCs w:val="22"/>
        </w:rPr>
        <w:t xml:space="preserve">EXJADE is not recommended in patients with severe hepatic impairment </w:t>
      </w:r>
      <w:r w:rsidRPr="00BD2F4E">
        <w:rPr>
          <w:color w:val="000000"/>
          <w:sz w:val="22"/>
          <w:szCs w:val="22"/>
          <w:lang w:val="en-GB"/>
        </w:rPr>
        <w:t>(Child</w:t>
      </w:r>
      <w:r w:rsidRPr="00BD2F4E" w:rsidR="009E12E9">
        <w:rPr>
          <w:color w:val="000000"/>
          <w:sz w:val="22"/>
          <w:szCs w:val="22"/>
          <w:lang w:val="en-GB"/>
        </w:rPr>
        <w:noBreakHyphen/>
      </w:r>
      <w:r w:rsidRPr="00BD2F4E">
        <w:rPr>
          <w:color w:val="000000"/>
          <w:sz w:val="22"/>
          <w:szCs w:val="22"/>
          <w:lang w:val="en-GB"/>
        </w:rPr>
        <w:t>Pugh Class C)</w:t>
      </w:r>
      <w:r w:rsidRPr="00BD2F4E">
        <w:rPr>
          <w:color w:val="000000"/>
          <w:sz w:val="22"/>
          <w:szCs w:val="22"/>
        </w:rPr>
        <w:t xml:space="preserve"> (see section 5.2).</w:t>
      </w:r>
    </w:p>
    <w:p w:rsidR="00197C7D" w:rsidRPr="00BD2F4E" w:rsidP="00C53D1D" w14:paraId="3F52718C"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0D4D50" w14:paraId="3F52718D" w14:textId="77777777">
      <w:pPr>
        <w:pStyle w:val="Text"/>
        <w:keepN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u w:val="single"/>
        </w:rPr>
      </w:pPr>
      <w:r w:rsidRPr="00BD2F4E">
        <w:rPr>
          <w:color w:val="000000"/>
          <w:sz w:val="22"/>
          <w:szCs w:val="22"/>
          <w:u w:val="single"/>
        </w:rPr>
        <w:t>Table </w:t>
      </w:r>
      <w:r w:rsidRPr="00BD2F4E" w:rsidR="009079DC">
        <w:rPr>
          <w:color w:val="000000"/>
          <w:sz w:val="22"/>
          <w:szCs w:val="22"/>
          <w:u w:val="single"/>
        </w:rPr>
        <w:t>4</w:t>
      </w:r>
      <w:r w:rsidRPr="00BD2F4E">
        <w:rPr>
          <w:color w:val="000000"/>
          <w:sz w:val="22"/>
          <w:szCs w:val="22"/>
          <w:u w:val="single"/>
        </w:rPr>
        <w:tab/>
      </w:r>
      <w:r w:rsidRPr="00BD2F4E">
        <w:rPr>
          <w:color w:val="000000"/>
          <w:sz w:val="22"/>
          <w:szCs w:val="22"/>
          <w:u w:val="single"/>
        </w:rPr>
        <w:t>Summary of safety monitoring recommendations</w:t>
      </w:r>
    </w:p>
    <w:p w:rsidR="00197C7D" w:rsidRPr="00BD2F4E" w:rsidP="00C53D1D" w14:paraId="3F52718E"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u w:val="single"/>
        </w:rPr>
      </w:pPr>
      <w:r w:rsidRPr="00BD2F4E">
        <w:rPr>
          <w:noProof/>
          <w:color w:val="000000"/>
          <w:sz w:val="22"/>
          <w:szCs w:val="22"/>
          <w:lang w:val="en-GB" w:eastAsia="en-GB"/>
        </w:rPr>
        <mc:AlternateContent>
          <mc:Choice Requires="wps">
            <w:drawing>
              <wp:anchor distT="0" distB="0" distL="114300" distR="114300" simplePos="0" relativeHeight="251660288" behindDoc="0" locked="0" layoutInCell="1" allowOverlap="1">
                <wp:simplePos x="0" y="0"/>
                <wp:positionH relativeFrom="column">
                  <wp:posOffset>90170</wp:posOffset>
                </wp:positionH>
                <wp:positionV relativeFrom="paragraph">
                  <wp:posOffset>41910</wp:posOffset>
                </wp:positionV>
                <wp:extent cx="5381625" cy="4436110"/>
                <wp:effectExtent l="0" t="0" r="0" b="0"/>
                <wp:wrapNone/>
                <wp:docPr id="1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381625" cy="443611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2"/>
                              <w:gridCol w:w="4013"/>
                            </w:tblGrid>
                            <w:tr w14:paraId="3F528440" w14:textId="77777777" w:rsidTr="00192B51">
                              <w:tblPrEx>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882" w:type="dxa"/>
                                  <w:shd w:val="clear" w:color="auto" w:fill="auto"/>
                                </w:tcPr>
                                <w:p w:rsidR="001C5C12" w:rsidRPr="00040DB8" w:rsidP="00192B51" w14:textId="77777777">
                                  <w:pPr>
                                    <w:pStyle w:val="Text"/>
                                    <w:widowControl w:val="0"/>
                                    <w:spacing w:before="0"/>
                                    <w:jc w:val="left"/>
                                    <w:rPr>
                                      <w:b/>
                                      <w:color w:val="000000"/>
                                      <w:sz w:val="22"/>
                                      <w:szCs w:val="22"/>
                                    </w:rPr>
                                  </w:pPr>
                                  <w:r w:rsidRPr="00040DB8">
                                    <w:rPr>
                                      <w:b/>
                                      <w:color w:val="000000"/>
                                      <w:sz w:val="22"/>
                                      <w:szCs w:val="22"/>
                                    </w:rPr>
                                    <w:t>Test</w:t>
                                  </w:r>
                                </w:p>
                              </w:tc>
                              <w:tc>
                                <w:tcPr>
                                  <w:tcW w:w="4144" w:type="dxa"/>
                                  <w:shd w:val="clear" w:color="auto" w:fill="auto"/>
                                </w:tcPr>
                                <w:p w:rsidR="001C5C12" w:rsidRPr="00040DB8" w:rsidP="00192B51" w14:textId="77777777">
                                  <w:pPr>
                                    <w:pStyle w:val="Text"/>
                                    <w:widowControl w:val="0"/>
                                    <w:spacing w:before="0"/>
                                    <w:jc w:val="left"/>
                                    <w:rPr>
                                      <w:b/>
                                      <w:color w:val="000000"/>
                                      <w:sz w:val="22"/>
                                      <w:szCs w:val="22"/>
                                    </w:rPr>
                                  </w:pPr>
                                  <w:r w:rsidRPr="00040DB8">
                                    <w:rPr>
                                      <w:b/>
                                      <w:color w:val="000000"/>
                                      <w:sz w:val="22"/>
                                      <w:szCs w:val="22"/>
                                    </w:rPr>
                                    <w:t>Frequency</w:t>
                                  </w:r>
                                </w:p>
                              </w:tc>
                            </w:tr>
                            <w:tr w14:paraId="3F528445" w14:textId="77777777" w:rsidTr="00192B51">
                              <w:tblPrEx>
                                <w:tblW w:w="0" w:type="auto"/>
                                <w:tblInd w:w="392" w:type="dxa"/>
                                <w:tblLook w:val="04A0"/>
                              </w:tblPrEx>
                              <w:tc>
                                <w:tcPr>
                                  <w:tcW w:w="3882" w:type="dxa"/>
                                  <w:shd w:val="clear" w:color="auto" w:fill="auto"/>
                                </w:tcPr>
                                <w:p w:rsidR="001C5C12" w:rsidRPr="001D5BCE" w:rsidP="00A70280" w14:textId="77777777">
                                  <w:pPr>
                                    <w:tabs>
                                      <w:tab w:val="clear" w:pos="567"/>
                                    </w:tabs>
                                    <w:autoSpaceDE w:val="0"/>
                                    <w:autoSpaceDN w:val="0"/>
                                    <w:adjustRightInd w:val="0"/>
                                    <w:spacing w:line="240" w:lineRule="auto"/>
                                    <w:rPr>
                                      <w:color w:val="000000"/>
                                      <w:szCs w:val="22"/>
                                    </w:rPr>
                                  </w:pPr>
                                  <w:r w:rsidRPr="001D5BCE">
                                    <w:rPr>
                                      <w:color w:val="000000"/>
                                      <w:szCs w:val="22"/>
                                    </w:rPr>
                                    <w:t>Serum creatinine</w:t>
                                  </w:r>
                                </w:p>
                              </w:tc>
                              <w:tc>
                                <w:tcPr>
                                  <w:tcW w:w="4144" w:type="dxa"/>
                                  <w:shd w:val="clear" w:color="auto" w:fill="auto"/>
                                </w:tcPr>
                                <w:p w:rsidR="001C5C12" w:rsidRPr="001D5BCE" w:rsidP="00EA74ED" w14:textId="77777777">
                                  <w:pPr>
                                    <w:pStyle w:val="Text"/>
                                    <w:widowControl w:val="0"/>
                                    <w:spacing w:before="0"/>
                                    <w:jc w:val="left"/>
                                    <w:rPr>
                                      <w:color w:val="000000"/>
                                      <w:sz w:val="22"/>
                                      <w:szCs w:val="22"/>
                                    </w:rPr>
                                  </w:pPr>
                                  <w:r w:rsidRPr="001D5BCE">
                                    <w:rPr>
                                      <w:color w:val="000000"/>
                                      <w:sz w:val="22"/>
                                      <w:szCs w:val="22"/>
                                    </w:rPr>
                                    <w:t>In duplicate prior to therapy.</w:t>
                                  </w:r>
                                </w:p>
                                <w:p w:rsidR="001C5C12" w:rsidRPr="001D5BCE" w:rsidP="00EA74ED" w14:textId="77777777">
                                  <w:pPr>
                                    <w:pStyle w:val="Text"/>
                                    <w:widowControl w:val="0"/>
                                    <w:spacing w:before="0"/>
                                    <w:jc w:val="left"/>
                                    <w:rPr>
                                      <w:color w:val="000000"/>
                                      <w:sz w:val="22"/>
                                      <w:szCs w:val="22"/>
                                    </w:rPr>
                                  </w:pPr>
                                  <w:r w:rsidRPr="001D5BCE">
                                    <w:rPr>
                                      <w:color w:val="000000"/>
                                      <w:sz w:val="22"/>
                                      <w:szCs w:val="22"/>
                                    </w:rPr>
                                    <w:t xml:space="preserve">Weekly during first month of therapy </w:t>
                                  </w:r>
                                  <w:r>
                                    <w:rPr>
                                      <w:color w:val="000000"/>
                                      <w:sz w:val="22"/>
                                      <w:szCs w:val="22"/>
                                    </w:rPr>
                                    <w:t>or</w:t>
                                  </w:r>
                                  <w:r w:rsidRPr="001D5BCE">
                                    <w:rPr>
                                      <w:color w:val="000000"/>
                                      <w:sz w:val="22"/>
                                      <w:szCs w:val="22"/>
                                    </w:rPr>
                                    <w:t xml:space="preserve"> after dose modification</w:t>
                                  </w:r>
                                  <w:r>
                                    <w:rPr>
                                      <w:color w:val="000000"/>
                                      <w:sz w:val="22"/>
                                      <w:szCs w:val="22"/>
                                    </w:rPr>
                                    <w:t xml:space="preserve"> (including switch of formulation)</w:t>
                                  </w:r>
                                  <w:r w:rsidRPr="001D5BCE">
                                    <w:rPr>
                                      <w:color w:val="000000"/>
                                      <w:sz w:val="22"/>
                                      <w:szCs w:val="22"/>
                                    </w:rPr>
                                    <w:t>.</w:t>
                                  </w:r>
                                </w:p>
                                <w:p w:rsidR="001C5C12" w:rsidRPr="001D5BCE" w:rsidP="00192B51" w14:textId="77777777">
                                  <w:pPr>
                                    <w:pStyle w:val="Text"/>
                                    <w:widowControl w:val="0"/>
                                    <w:spacing w:before="0"/>
                                    <w:jc w:val="left"/>
                                    <w:rPr>
                                      <w:color w:val="000000"/>
                                      <w:sz w:val="22"/>
                                      <w:szCs w:val="22"/>
                                    </w:rPr>
                                  </w:pPr>
                                  <w:r w:rsidRPr="001D5BCE">
                                    <w:rPr>
                                      <w:color w:val="000000"/>
                                      <w:sz w:val="22"/>
                                      <w:szCs w:val="22"/>
                                    </w:rPr>
                                    <w:t>Monthly thereafter.</w:t>
                                  </w:r>
                                </w:p>
                              </w:tc>
                            </w:tr>
                            <w:tr w14:paraId="3F52844A" w14:textId="77777777" w:rsidTr="00380D48">
                              <w:tblPrEx>
                                <w:tblW w:w="0" w:type="auto"/>
                                <w:tblInd w:w="392" w:type="dxa"/>
                                <w:tblLook w:val="04A0"/>
                              </w:tblPrEx>
                              <w:tc>
                                <w:tcPr>
                                  <w:tcW w:w="3882" w:type="dxa"/>
                                  <w:shd w:val="clear" w:color="auto" w:fill="auto"/>
                                </w:tcPr>
                                <w:p w:rsidR="001C5C12" w:rsidRPr="001D5BCE" w:rsidP="00380D48" w14:textId="77777777">
                                  <w:pPr>
                                    <w:pStyle w:val="Text"/>
                                    <w:widowControl w:val="0"/>
                                    <w:spacing w:before="0"/>
                                    <w:jc w:val="left"/>
                                    <w:rPr>
                                      <w:color w:val="000000"/>
                                      <w:sz w:val="22"/>
                                      <w:szCs w:val="22"/>
                                    </w:rPr>
                                  </w:pPr>
                                  <w:r w:rsidRPr="001D5BCE">
                                    <w:rPr>
                                      <w:color w:val="000000"/>
                                      <w:szCs w:val="22"/>
                                    </w:rPr>
                                    <w:t>Creatinine clearance and/or plasma cystatin C</w:t>
                                  </w:r>
                                </w:p>
                              </w:tc>
                              <w:tc>
                                <w:tcPr>
                                  <w:tcW w:w="4144" w:type="dxa"/>
                                  <w:shd w:val="clear" w:color="auto" w:fill="auto"/>
                                </w:tcPr>
                                <w:p w:rsidR="001C5C12" w:rsidRPr="001D5BCE" w:rsidP="00380D48"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380D48" w14:textId="77777777">
                                  <w:pPr>
                                    <w:pStyle w:val="Text"/>
                                    <w:widowControl w:val="0"/>
                                    <w:spacing w:before="0"/>
                                    <w:jc w:val="left"/>
                                    <w:rPr>
                                      <w:color w:val="000000"/>
                                      <w:sz w:val="22"/>
                                      <w:szCs w:val="22"/>
                                    </w:rPr>
                                  </w:pPr>
                                  <w:r w:rsidRPr="001D5BCE">
                                    <w:rPr>
                                      <w:color w:val="000000"/>
                                      <w:sz w:val="22"/>
                                      <w:szCs w:val="22"/>
                                    </w:rPr>
                                    <w:t xml:space="preserve">Weekly during first month of therapy </w:t>
                                  </w:r>
                                  <w:r>
                                    <w:rPr>
                                      <w:color w:val="000000"/>
                                      <w:sz w:val="22"/>
                                      <w:szCs w:val="22"/>
                                    </w:rPr>
                                    <w:t>or</w:t>
                                  </w:r>
                                  <w:r w:rsidRPr="001D5BCE">
                                    <w:rPr>
                                      <w:color w:val="000000"/>
                                      <w:sz w:val="22"/>
                                      <w:szCs w:val="22"/>
                                    </w:rPr>
                                    <w:t xml:space="preserve"> after dose modification</w:t>
                                  </w:r>
                                  <w:r>
                                    <w:rPr>
                                      <w:color w:val="000000"/>
                                      <w:sz w:val="22"/>
                                      <w:szCs w:val="22"/>
                                    </w:rPr>
                                    <w:t xml:space="preserve"> (including switch of formulation)</w:t>
                                  </w:r>
                                  <w:r w:rsidRPr="001D5BCE">
                                    <w:rPr>
                                      <w:color w:val="000000"/>
                                      <w:sz w:val="22"/>
                                      <w:szCs w:val="22"/>
                                    </w:rPr>
                                    <w:t>.</w:t>
                                  </w:r>
                                </w:p>
                                <w:p w:rsidR="001C5C12" w:rsidRPr="001D5BCE" w:rsidP="00380D48" w14:textId="77777777">
                                  <w:pPr>
                                    <w:pStyle w:val="Text"/>
                                    <w:widowControl w:val="0"/>
                                    <w:spacing w:before="0"/>
                                    <w:jc w:val="left"/>
                                    <w:rPr>
                                      <w:color w:val="000000"/>
                                      <w:sz w:val="22"/>
                                      <w:szCs w:val="22"/>
                                    </w:rPr>
                                  </w:pPr>
                                  <w:r w:rsidRPr="001D5BCE">
                                    <w:rPr>
                                      <w:color w:val="000000"/>
                                      <w:sz w:val="22"/>
                                      <w:szCs w:val="22"/>
                                    </w:rPr>
                                    <w:t>Monthly thereafter.</w:t>
                                  </w:r>
                                </w:p>
                              </w:tc>
                            </w:tr>
                            <w:tr w14:paraId="3F52844E" w14:textId="77777777" w:rsidTr="00192B51">
                              <w:tblPrEx>
                                <w:tblW w:w="0" w:type="auto"/>
                                <w:tblInd w:w="392" w:type="dxa"/>
                                <w:tblLook w:val="04A0"/>
                              </w:tblPrEx>
                              <w:tc>
                                <w:tcPr>
                                  <w:tcW w:w="3882" w:type="dxa"/>
                                  <w:shd w:val="clear" w:color="auto" w:fill="auto"/>
                                </w:tcPr>
                                <w:p w:rsidR="001C5C12" w:rsidRPr="001D5BCE" w:rsidP="00192B51" w14:textId="77777777">
                                  <w:pPr>
                                    <w:pStyle w:val="Text"/>
                                    <w:widowControl w:val="0"/>
                                    <w:spacing w:before="0"/>
                                    <w:jc w:val="left"/>
                                    <w:rPr>
                                      <w:color w:val="000000"/>
                                      <w:sz w:val="22"/>
                                      <w:szCs w:val="22"/>
                                    </w:rPr>
                                  </w:pPr>
                                  <w:r w:rsidRPr="001D5BCE">
                                    <w:rPr>
                                      <w:color w:val="000000"/>
                                      <w:sz w:val="22"/>
                                      <w:szCs w:val="22"/>
                                    </w:rPr>
                                    <w:t>Proteinuria</w:t>
                                  </w:r>
                                </w:p>
                              </w:tc>
                              <w:tc>
                                <w:tcPr>
                                  <w:tcW w:w="4144" w:type="dxa"/>
                                  <w:shd w:val="clear" w:color="auto" w:fill="auto"/>
                                </w:tcPr>
                                <w:p w:rsidR="001C5C12" w:rsidRPr="001D5BCE" w:rsidP="00A70280"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192B51" w14:textId="77777777">
                                  <w:pPr>
                                    <w:pStyle w:val="Text"/>
                                    <w:widowControl w:val="0"/>
                                    <w:spacing w:before="0"/>
                                    <w:jc w:val="left"/>
                                    <w:rPr>
                                      <w:color w:val="000000"/>
                                      <w:sz w:val="22"/>
                                      <w:szCs w:val="22"/>
                                    </w:rPr>
                                  </w:pPr>
                                  <w:r w:rsidRPr="001D5BCE">
                                    <w:rPr>
                                      <w:color w:val="000000"/>
                                      <w:sz w:val="22"/>
                                      <w:szCs w:val="22"/>
                                    </w:rPr>
                                    <w:t>Monthly thereafter.</w:t>
                                  </w:r>
                                </w:p>
                              </w:tc>
                            </w:tr>
                            <w:tr w14:paraId="3F528451" w14:textId="77777777" w:rsidTr="00192B51">
                              <w:tblPrEx>
                                <w:tblW w:w="0" w:type="auto"/>
                                <w:tblInd w:w="392" w:type="dxa"/>
                                <w:tblLook w:val="04A0"/>
                              </w:tblPrEx>
                              <w:tc>
                                <w:tcPr>
                                  <w:tcW w:w="3882" w:type="dxa"/>
                                  <w:shd w:val="clear" w:color="auto" w:fill="auto"/>
                                </w:tcPr>
                                <w:p w:rsidR="001C5C12" w:rsidRPr="001D5BCE" w:rsidP="004F2B2F" w14:textId="77777777">
                                  <w:pPr>
                                    <w:pStyle w:val="Text"/>
                                    <w:widowControl w:val="0"/>
                                    <w:spacing w:before="0"/>
                                    <w:jc w:val="left"/>
                                    <w:rPr>
                                      <w:color w:val="000000"/>
                                      <w:sz w:val="22"/>
                                      <w:szCs w:val="22"/>
                                    </w:rPr>
                                  </w:pPr>
                                  <w:r w:rsidRPr="001D5BCE">
                                    <w:rPr>
                                      <w:color w:val="000000"/>
                                      <w:sz w:val="22"/>
                                      <w:szCs w:val="22"/>
                                    </w:rPr>
                                    <w:t xml:space="preserve">Other markers of renal tubular function </w:t>
                                  </w:r>
                                  <w:r w:rsidRPr="001D5BCE">
                                    <w:rPr>
                                      <w:iCs/>
                                      <w:color w:val="000000"/>
                                      <w:sz w:val="22"/>
                                      <w:szCs w:val="22"/>
                                    </w:rPr>
                                    <w:t xml:space="preserve">(such as glycosuria in non-diabetics and low levels of serum potassium, phosphate, magnesium </w:t>
                                  </w:r>
                                  <w:r w:rsidRPr="001D5BCE">
                                    <w:rPr>
                                      <w:iCs/>
                                      <w:sz w:val="22"/>
                                      <w:szCs w:val="22"/>
                                    </w:rPr>
                                    <w:t xml:space="preserve">or urate, </w:t>
                                  </w:r>
                                  <w:r w:rsidRPr="001D5BCE">
                                    <w:rPr>
                                      <w:iCs/>
                                      <w:color w:val="000000"/>
                                      <w:sz w:val="22"/>
                                      <w:szCs w:val="22"/>
                                    </w:rPr>
                                    <w:t>phosphaturia, aminoaciduria)</w:t>
                                  </w:r>
                                </w:p>
                              </w:tc>
                              <w:tc>
                                <w:tcPr>
                                  <w:tcW w:w="4144" w:type="dxa"/>
                                  <w:shd w:val="clear" w:color="auto" w:fill="auto"/>
                                </w:tcPr>
                                <w:p w:rsidR="001C5C12" w:rsidRPr="001D5BCE" w:rsidP="00192B51" w14:textId="77777777">
                                  <w:pPr>
                                    <w:pStyle w:val="Text"/>
                                    <w:widowControl w:val="0"/>
                                    <w:spacing w:before="0"/>
                                    <w:jc w:val="left"/>
                                    <w:rPr>
                                      <w:color w:val="000000"/>
                                      <w:sz w:val="22"/>
                                      <w:szCs w:val="22"/>
                                    </w:rPr>
                                  </w:pPr>
                                  <w:r w:rsidRPr="001D5BCE">
                                    <w:rPr>
                                      <w:color w:val="000000"/>
                                      <w:sz w:val="22"/>
                                      <w:szCs w:val="22"/>
                                    </w:rPr>
                                    <w:t>As needed.</w:t>
                                  </w:r>
                                </w:p>
                              </w:tc>
                            </w:tr>
                            <w:tr w14:paraId="3F528456" w14:textId="77777777" w:rsidTr="00192B51">
                              <w:tblPrEx>
                                <w:tblW w:w="0" w:type="auto"/>
                                <w:tblInd w:w="392" w:type="dxa"/>
                                <w:tblLook w:val="04A0"/>
                              </w:tblPrEx>
                              <w:tc>
                                <w:tcPr>
                                  <w:tcW w:w="3882" w:type="dxa"/>
                                  <w:shd w:val="clear" w:color="auto" w:fill="auto"/>
                                </w:tcPr>
                                <w:p w:rsidR="001C5C12" w:rsidRPr="001D5BCE" w:rsidP="00192B51" w14:textId="77777777">
                                  <w:pPr>
                                    <w:pStyle w:val="Text"/>
                                    <w:widowControl w:val="0"/>
                                    <w:spacing w:before="0"/>
                                    <w:jc w:val="left"/>
                                    <w:rPr>
                                      <w:color w:val="000000"/>
                                      <w:sz w:val="22"/>
                                      <w:szCs w:val="22"/>
                                      <w:lang w:val="de-CH"/>
                                    </w:rPr>
                                  </w:pPr>
                                  <w:r w:rsidRPr="001D5BCE">
                                    <w:rPr>
                                      <w:color w:val="000000"/>
                                      <w:sz w:val="22"/>
                                      <w:szCs w:val="22"/>
                                      <w:lang w:val="de-CH"/>
                                    </w:rPr>
                                    <w:t>Serum transaminases, bilirubin, alkaline phosphatase</w:t>
                                  </w:r>
                                </w:p>
                              </w:tc>
                              <w:tc>
                                <w:tcPr>
                                  <w:tcW w:w="4144" w:type="dxa"/>
                                  <w:shd w:val="clear" w:color="auto" w:fill="auto"/>
                                </w:tcPr>
                                <w:p w:rsidR="001C5C12" w:rsidRPr="001D5BCE" w:rsidP="00EA74ED"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EA74ED" w14:textId="77777777">
                                  <w:pPr>
                                    <w:pStyle w:val="Text"/>
                                    <w:widowControl w:val="0"/>
                                    <w:spacing w:before="0"/>
                                    <w:jc w:val="left"/>
                                    <w:rPr>
                                      <w:color w:val="000000"/>
                                      <w:sz w:val="22"/>
                                      <w:szCs w:val="22"/>
                                    </w:rPr>
                                  </w:pPr>
                                  <w:r w:rsidRPr="001D5BCE">
                                    <w:rPr>
                                      <w:color w:val="000000"/>
                                      <w:sz w:val="22"/>
                                      <w:szCs w:val="22"/>
                                    </w:rPr>
                                    <w:t>Every 2 weeks during first month of therapy.</w:t>
                                  </w:r>
                                </w:p>
                                <w:p w:rsidR="001C5C12" w:rsidRPr="001D5BCE" w:rsidP="00192B51" w14:textId="77777777">
                                  <w:pPr>
                                    <w:pStyle w:val="Text"/>
                                    <w:widowControl w:val="0"/>
                                    <w:spacing w:before="0"/>
                                    <w:jc w:val="left"/>
                                    <w:rPr>
                                      <w:color w:val="000000"/>
                                      <w:sz w:val="22"/>
                                      <w:szCs w:val="22"/>
                                    </w:rPr>
                                  </w:pPr>
                                  <w:r w:rsidRPr="001D5BCE">
                                    <w:rPr>
                                      <w:color w:val="000000"/>
                                      <w:sz w:val="22"/>
                                      <w:szCs w:val="22"/>
                                    </w:rPr>
                                    <w:t>Monthly thereafter.</w:t>
                                  </w:r>
                                </w:p>
                              </w:tc>
                            </w:tr>
                            <w:tr w14:paraId="3F52845A" w14:textId="77777777" w:rsidTr="00192B51">
                              <w:tblPrEx>
                                <w:tblW w:w="0" w:type="auto"/>
                                <w:tblInd w:w="392" w:type="dxa"/>
                                <w:tblLook w:val="04A0"/>
                              </w:tblPrEx>
                              <w:tc>
                                <w:tcPr>
                                  <w:tcW w:w="3882" w:type="dxa"/>
                                  <w:shd w:val="clear" w:color="auto" w:fill="auto"/>
                                </w:tcPr>
                                <w:p w:rsidR="001C5C12" w:rsidRPr="001D5BCE" w:rsidP="00192B51" w14:textId="77777777">
                                  <w:pPr>
                                    <w:pStyle w:val="Text"/>
                                    <w:widowControl w:val="0"/>
                                    <w:spacing w:before="0"/>
                                    <w:jc w:val="left"/>
                                    <w:rPr>
                                      <w:color w:val="000000"/>
                                      <w:sz w:val="22"/>
                                      <w:szCs w:val="22"/>
                                    </w:rPr>
                                  </w:pPr>
                                  <w:r w:rsidRPr="001D5BCE">
                                    <w:rPr>
                                      <w:color w:val="000000"/>
                                      <w:sz w:val="22"/>
                                      <w:szCs w:val="22"/>
                                    </w:rPr>
                                    <w:t>Auditory and ophthalmic testing</w:t>
                                  </w:r>
                                </w:p>
                              </w:tc>
                              <w:tc>
                                <w:tcPr>
                                  <w:tcW w:w="4144" w:type="dxa"/>
                                  <w:shd w:val="clear" w:color="auto" w:fill="auto"/>
                                </w:tcPr>
                                <w:p w:rsidR="001C5C12" w:rsidRPr="001D5BCE" w:rsidP="00EA74ED"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192B51" w14:textId="77777777">
                                  <w:pPr>
                                    <w:pStyle w:val="Text"/>
                                    <w:widowControl w:val="0"/>
                                    <w:spacing w:before="0"/>
                                    <w:jc w:val="left"/>
                                    <w:rPr>
                                      <w:color w:val="000000"/>
                                      <w:sz w:val="22"/>
                                      <w:szCs w:val="22"/>
                                    </w:rPr>
                                  </w:pPr>
                                  <w:r w:rsidRPr="001D5BCE">
                                    <w:rPr>
                                      <w:color w:val="000000"/>
                                      <w:sz w:val="22"/>
                                      <w:szCs w:val="22"/>
                                    </w:rPr>
                                    <w:t>Annually thereafter.</w:t>
                                  </w:r>
                                </w:p>
                              </w:tc>
                            </w:tr>
                            <w:tr w14:paraId="3F52845E" w14:textId="77777777" w:rsidTr="00583426">
                              <w:tblPrEx>
                                <w:tblW w:w="0" w:type="auto"/>
                                <w:tblInd w:w="392" w:type="dxa"/>
                                <w:tblLook w:val="04A0"/>
                              </w:tblPrEx>
                              <w:trPr>
                                <w:trHeight w:val="324"/>
                              </w:trPr>
                              <w:tc>
                                <w:tcPr>
                                  <w:tcW w:w="3882" w:type="dxa"/>
                                  <w:shd w:val="clear" w:color="auto" w:fill="auto"/>
                                </w:tcPr>
                                <w:p w:rsidR="001C5C12" w:rsidRPr="001D5BCE" w:rsidP="00192B51" w14:textId="77777777">
                                  <w:pPr>
                                    <w:pStyle w:val="Text"/>
                                    <w:widowControl w:val="0"/>
                                    <w:spacing w:before="0"/>
                                    <w:jc w:val="left"/>
                                    <w:rPr>
                                      <w:color w:val="000000"/>
                                      <w:sz w:val="22"/>
                                      <w:szCs w:val="22"/>
                                    </w:rPr>
                                  </w:pPr>
                                  <w:r w:rsidRPr="001D5BCE">
                                    <w:rPr>
                                      <w:color w:val="000000"/>
                                      <w:sz w:val="22"/>
                                      <w:szCs w:val="22"/>
                                    </w:rPr>
                                    <w:t>Body weight, height and sexual development</w:t>
                                  </w:r>
                                </w:p>
                              </w:tc>
                              <w:tc>
                                <w:tcPr>
                                  <w:tcW w:w="4144" w:type="dxa"/>
                                  <w:shd w:val="clear" w:color="auto" w:fill="auto"/>
                                </w:tcPr>
                                <w:p w:rsidR="001C5C12" w:rsidRPr="001D5BCE" w:rsidP="00A70280"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192B51" w14:textId="77777777">
                                  <w:pPr>
                                    <w:pStyle w:val="Text"/>
                                    <w:widowControl w:val="0"/>
                                    <w:spacing w:before="0"/>
                                    <w:jc w:val="left"/>
                                    <w:rPr>
                                      <w:color w:val="000000"/>
                                      <w:sz w:val="22"/>
                                      <w:szCs w:val="22"/>
                                    </w:rPr>
                                  </w:pPr>
                                  <w:r w:rsidRPr="001D5BCE">
                                    <w:rPr>
                                      <w:color w:val="000000"/>
                                      <w:sz w:val="22"/>
                                      <w:szCs w:val="22"/>
                                    </w:rPr>
                                    <w:t>Annually in paediatric patients.</w:t>
                                  </w:r>
                                </w:p>
                              </w:tc>
                            </w:tr>
                          </w:tbl>
                          <w:p w:rsidR="001C5C12" w:rsidP="00197C7D" w14:textId="77777777"/>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028" type="#_x0000_t202" style="width:423.75pt;height:349.3pt;margin-top:3.3pt;margin-left:7.1pt;mso-height-percent:0;mso-height-relative:margin;mso-width-percent:0;mso-width-relative:margin;mso-wrap-distance-bottom:0;mso-wrap-distance-left:9pt;mso-wrap-distance-right:9pt;mso-wrap-distance-top:0;mso-wrap-style:square;position:absolute;visibility:visible;v-text-anchor:top;z-index:251661312" stroked="f">
                <v:textbox>
                  <w:txbxContent>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2"/>
                        <w:gridCol w:w="4013"/>
                      </w:tblGrid>
                      <w:tr w14:paraId="3F528440" w14:textId="77777777" w:rsidTr="00192B51">
                        <w:tblPrEx>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882" w:type="dxa"/>
                            <w:shd w:val="clear" w:color="auto" w:fill="auto"/>
                          </w:tcPr>
                          <w:p w:rsidR="001C5C12" w:rsidRPr="00040DB8" w:rsidP="00192B51" w14:paraId="3F52843E" w14:textId="77777777">
                            <w:pPr>
                              <w:pStyle w:val="Text"/>
                              <w:widowControl w:val="0"/>
                              <w:spacing w:before="0"/>
                              <w:jc w:val="left"/>
                              <w:rPr>
                                <w:b/>
                                <w:color w:val="000000"/>
                                <w:sz w:val="22"/>
                                <w:szCs w:val="22"/>
                              </w:rPr>
                            </w:pPr>
                            <w:r w:rsidRPr="00040DB8">
                              <w:rPr>
                                <w:b/>
                                <w:color w:val="000000"/>
                                <w:sz w:val="22"/>
                                <w:szCs w:val="22"/>
                              </w:rPr>
                              <w:t>Test</w:t>
                            </w:r>
                          </w:p>
                        </w:tc>
                        <w:tc>
                          <w:tcPr>
                            <w:tcW w:w="4144" w:type="dxa"/>
                            <w:shd w:val="clear" w:color="auto" w:fill="auto"/>
                          </w:tcPr>
                          <w:p w:rsidR="001C5C12" w:rsidRPr="00040DB8" w:rsidP="00192B51" w14:paraId="3F52843F" w14:textId="77777777">
                            <w:pPr>
                              <w:pStyle w:val="Text"/>
                              <w:widowControl w:val="0"/>
                              <w:spacing w:before="0"/>
                              <w:jc w:val="left"/>
                              <w:rPr>
                                <w:b/>
                                <w:color w:val="000000"/>
                                <w:sz w:val="22"/>
                                <w:szCs w:val="22"/>
                              </w:rPr>
                            </w:pPr>
                            <w:r w:rsidRPr="00040DB8">
                              <w:rPr>
                                <w:b/>
                                <w:color w:val="000000"/>
                                <w:sz w:val="22"/>
                                <w:szCs w:val="22"/>
                              </w:rPr>
                              <w:t>Frequency</w:t>
                            </w:r>
                          </w:p>
                        </w:tc>
                      </w:tr>
                      <w:tr w14:paraId="3F528445" w14:textId="77777777" w:rsidTr="00192B51">
                        <w:tblPrEx>
                          <w:tblW w:w="0" w:type="auto"/>
                          <w:tblInd w:w="392" w:type="dxa"/>
                          <w:tblLook w:val="04A0"/>
                        </w:tblPrEx>
                        <w:tc>
                          <w:tcPr>
                            <w:tcW w:w="3882" w:type="dxa"/>
                            <w:shd w:val="clear" w:color="auto" w:fill="auto"/>
                          </w:tcPr>
                          <w:p w:rsidR="001C5C12" w:rsidRPr="001D5BCE" w:rsidP="00A70280" w14:paraId="3F528441" w14:textId="77777777">
                            <w:pPr>
                              <w:tabs>
                                <w:tab w:val="clear" w:pos="567"/>
                              </w:tabs>
                              <w:autoSpaceDE w:val="0"/>
                              <w:autoSpaceDN w:val="0"/>
                              <w:adjustRightInd w:val="0"/>
                              <w:spacing w:line="240" w:lineRule="auto"/>
                              <w:rPr>
                                <w:color w:val="000000"/>
                                <w:szCs w:val="22"/>
                              </w:rPr>
                            </w:pPr>
                            <w:r w:rsidRPr="001D5BCE">
                              <w:rPr>
                                <w:color w:val="000000"/>
                                <w:szCs w:val="22"/>
                              </w:rPr>
                              <w:t>Serum creatinine</w:t>
                            </w:r>
                          </w:p>
                        </w:tc>
                        <w:tc>
                          <w:tcPr>
                            <w:tcW w:w="4144" w:type="dxa"/>
                            <w:shd w:val="clear" w:color="auto" w:fill="auto"/>
                          </w:tcPr>
                          <w:p w:rsidR="001C5C12" w:rsidRPr="001D5BCE" w:rsidP="00EA74ED" w14:paraId="3F528442" w14:textId="77777777">
                            <w:pPr>
                              <w:pStyle w:val="Text"/>
                              <w:widowControl w:val="0"/>
                              <w:spacing w:before="0"/>
                              <w:jc w:val="left"/>
                              <w:rPr>
                                <w:color w:val="000000"/>
                                <w:sz w:val="22"/>
                                <w:szCs w:val="22"/>
                              </w:rPr>
                            </w:pPr>
                            <w:r w:rsidRPr="001D5BCE">
                              <w:rPr>
                                <w:color w:val="000000"/>
                                <w:sz w:val="22"/>
                                <w:szCs w:val="22"/>
                              </w:rPr>
                              <w:t>In duplicate prior to therapy.</w:t>
                            </w:r>
                          </w:p>
                          <w:p w:rsidR="001C5C12" w:rsidRPr="001D5BCE" w:rsidP="00EA74ED" w14:paraId="3F528443" w14:textId="77777777">
                            <w:pPr>
                              <w:pStyle w:val="Text"/>
                              <w:widowControl w:val="0"/>
                              <w:spacing w:before="0"/>
                              <w:jc w:val="left"/>
                              <w:rPr>
                                <w:color w:val="000000"/>
                                <w:sz w:val="22"/>
                                <w:szCs w:val="22"/>
                              </w:rPr>
                            </w:pPr>
                            <w:r w:rsidRPr="001D5BCE">
                              <w:rPr>
                                <w:color w:val="000000"/>
                                <w:sz w:val="22"/>
                                <w:szCs w:val="22"/>
                              </w:rPr>
                              <w:t xml:space="preserve">Weekly during first month of therapy </w:t>
                            </w:r>
                            <w:r>
                              <w:rPr>
                                <w:color w:val="000000"/>
                                <w:sz w:val="22"/>
                                <w:szCs w:val="22"/>
                              </w:rPr>
                              <w:t>or</w:t>
                            </w:r>
                            <w:r w:rsidRPr="001D5BCE">
                              <w:rPr>
                                <w:color w:val="000000"/>
                                <w:sz w:val="22"/>
                                <w:szCs w:val="22"/>
                              </w:rPr>
                              <w:t xml:space="preserve"> after dose modification</w:t>
                            </w:r>
                            <w:r>
                              <w:rPr>
                                <w:color w:val="000000"/>
                                <w:sz w:val="22"/>
                                <w:szCs w:val="22"/>
                              </w:rPr>
                              <w:t xml:space="preserve"> (including switch of formulation)</w:t>
                            </w:r>
                            <w:r w:rsidRPr="001D5BCE">
                              <w:rPr>
                                <w:color w:val="000000"/>
                                <w:sz w:val="22"/>
                                <w:szCs w:val="22"/>
                              </w:rPr>
                              <w:t>.</w:t>
                            </w:r>
                          </w:p>
                          <w:p w:rsidR="001C5C12" w:rsidRPr="001D5BCE" w:rsidP="00192B51" w14:paraId="3F528444" w14:textId="77777777">
                            <w:pPr>
                              <w:pStyle w:val="Text"/>
                              <w:widowControl w:val="0"/>
                              <w:spacing w:before="0"/>
                              <w:jc w:val="left"/>
                              <w:rPr>
                                <w:color w:val="000000"/>
                                <w:sz w:val="22"/>
                                <w:szCs w:val="22"/>
                              </w:rPr>
                            </w:pPr>
                            <w:r w:rsidRPr="001D5BCE">
                              <w:rPr>
                                <w:color w:val="000000"/>
                                <w:sz w:val="22"/>
                                <w:szCs w:val="22"/>
                              </w:rPr>
                              <w:t>Monthly thereafter.</w:t>
                            </w:r>
                          </w:p>
                        </w:tc>
                      </w:tr>
                      <w:tr w14:paraId="3F52844A" w14:textId="77777777" w:rsidTr="00380D48">
                        <w:tblPrEx>
                          <w:tblW w:w="0" w:type="auto"/>
                          <w:tblInd w:w="392" w:type="dxa"/>
                          <w:tblLook w:val="04A0"/>
                        </w:tblPrEx>
                        <w:tc>
                          <w:tcPr>
                            <w:tcW w:w="3882" w:type="dxa"/>
                            <w:shd w:val="clear" w:color="auto" w:fill="auto"/>
                          </w:tcPr>
                          <w:p w:rsidR="001C5C12" w:rsidRPr="001D5BCE" w:rsidP="00380D48" w14:paraId="3F528446" w14:textId="77777777">
                            <w:pPr>
                              <w:pStyle w:val="Text"/>
                              <w:widowControl w:val="0"/>
                              <w:spacing w:before="0"/>
                              <w:jc w:val="left"/>
                              <w:rPr>
                                <w:color w:val="000000"/>
                                <w:sz w:val="22"/>
                                <w:szCs w:val="22"/>
                              </w:rPr>
                            </w:pPr>
                            <w:r w:rsidRPr="001D5BCE">
                              <w:rPr>
                                <w:color w:val="000000"/>
                                <w:szCs w:val="22"/>
                              </w:rPr>
                              <w:t>Creatinine clearance and/or plasma cystatin C</w:t>
                            </w:r>
                          </w:p>
                        </w:tc>
                        <w:tc>
                          <w:tcPr>
                            <w:tcW w:w="4144" w:type="dxa"/>
                            <w:shd w:val="clear" w:color="auto" w:fill="auto"/>
                          </w:tcPr>
                          <w:p w:rsidR="001C5C12" w:rsidRPr="001D5BCE" w:rsidP="00380D48" w14:paraId="3F528447"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380D48" w14:paraId="3F528448" w14:textId="77777777">
                            <w:pPr>
                              <w:pStyle w:val="Text"/>
                              <w:widowControl w:val="0"/>
                              <w:spacing w:before="0"/>
                              <w:jc w:val="left"/>
                              <w:rPr>
                                <w:color w:val="000000"/>
                                <w:sz w:val="22"/>
                                <w:szCs w:val="22"/>
                              </w:rPr>
                            </w:pPr>
                            <w:r w:rsidRPr="001D5BCE">
                              <w:rPr>
                                <w:color w:val="000000"/>
                                <w:sz w:val="22"/>
                                <w:szCs w:val="22"/>
                              </w:rPr>
                              <w:t xml:space="preserve">Weekly during first month of therapy </w:t>
                            </w:r>
                            <w:r>
                              <w:rPr>
                                <w:color w:val="000000"/>
                                <w:sz w:val="22"/>
                                <w:szCs w:val="22"/>
                              </w:rPr>
                              <w:t>or</w:t>
                            </w:r>
                            <w:r w:rsidRPr="001D5BCE">
                              <w:rPr>
                                <w:color w:val="000000"/>
                                <w:sz w:val="22"/>
                                <w:szCs w:val="22"/>
                              </w:rPr>
                              <w:t xml:space="preserve"> after dose modification</w:t>
                            </w:r>
                            <w:r>
                              <w:rPr>
                                <w:color w:val="000000"/>
                                <w:sz w:val="22"/>
                                <w:szCs w:val="22"/>
                              </w:rPr>
                              <w:t xml:space="preserve"> (including switch of formulation)</w:t>
                            </w:r>
                            <w:r w:rsidRPr="001D5BCE">
                              <w:rPr>
                                <w:color w:val="000000"/>
                                <w:sz w:val="22"/>
                                <w:szCs w:val="22"/>
                              </w:rPr>
                              <w:t>.</w:t>
                            </w:r>
                          </w:p>
                          <w:p w:rsidR="001C5C12" w:rsidRPr="001D5BCE" w:rsidP="00380D48" w14:paraId="3F528449" w14:textId="77777777">
                            <w:pPr>
                              <w:pStyle w:val="Text"/>
                              <w:widowControl w:val="0"/>
                              <w:spacing w:before="0"/>
                              <w:jc w:val="left"/>
                              <w:rPr>
                                <w:color w:val="000000"/>
                                <w:sz w:val="22"/>
                                <w:szCs w:val="22"/>
                              </w:rPr>
                            </w:pPr>
                            <w:r w:rsidRPr="001D5BCE">
                              <w:rPr>
                                <w:color w:val="000000"/>
                                <w:sz w:val="22"/>
                                <w:szCs w:val="22"/>
                              </w:rPr>
                              <w:t>Monthly thereafter.</w:t>
                            </w:r>
                          </w:p>
                        </w:tc>
                      </w:tr>
                      <w:tr w14:paraId="3F52844E" w14:textId="77777777" w:rsidTr="00192B51">
                        <w:tblPrEx>
                          <w:tblW w:w="0" w:type="auto"/>
                          <w:tblInd w:w="392" w:type="dxa"/>
                          <w:tblLook w:val="04A0"/>
                        </w:tblPrEx>
                        <w:tc>
                          <w:tcPr>
                            <w:tcW w:w="3882" w:type="dxa"/>
                            <w:shd w:val="clear" w:color="auto" w:fill="auto"/>
                          </w:tcPr>
                          <w:p w:rsidR="001C5C12" w:rsidRPr="001D5BCE" w:rsidP="00192B51" w14:paraId="3F52844B" w14:textId="77777777">
                            <w:pPr>
                              <w:pStyle w:val="Text"/>
                              <w:widowControl w:val="0"/>
                              <w:spacing w:before="0"/>
                              <w:jc w:val="left"/>
                              <w:rPr>
                                <w:color w:val="000000"/>
                                <w:sz w:val="22"/>
                                <w:szCs w:val="22"/>
                              </w:rPr>
                            </w:pPr>
                            <w:r w:rsidRPr="001D5BCE">
                              <w:rPr>
                                <w:color w:val="000000"/>
                                <w:sz w:val="22"/>
                                <w:szCs w:val="22"/>
                              </w:rPr>
                              <w:t>Proteinuria</w:t>
                            </w:r>
                          </w:p>
                        </w:tc>
                        <w:tc>
                          <w:tcPr>
                            <w:tcW w:w="4144" w:type="dxa"/>
                            <w:shd w:val="clear" w:color="auto" w:fill="auto"/>
                          </w:tcPr>
                          <w:p w:rsidR="001C5C12" w:rsidRPr="001D5BCE" w:rsidP="00A70280" w14:paraId="3F52844C"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192B51" w14:paraId="3F52844D" w14:textId="77777777">
                            <w:pPr>
                              <w:pStyle w:val="Text"/>
                              <w:widowControl w:val="0"/>
                              <w:spacing w:before="0"/>
                              <w:jc w:val="left"/>
                              <w:rPr>
                                <w:color w:val="000000"/>
                                <w:sz w:val="22"/>
                                <w:szCs w:val="22"/>
                              </w:rPr>
                            </w:pPr>
                            <w:r w:rsidRPr="001D5BCE">
                              <w:rPr>
                                <w:color w:val="000000"/>
                                <w:sz w:val="22"/>
                                <w:szCs w:val="22"/>
                              </w:rPr>
                              <w:t>Monthly thereafter.</w:t>
                            </w:r>
                          </w:p>
                        </w:tc>
                      </w:tr>
                      <w:tr w14:paraId="3F528451" w14:textId="77777777" w:rsidTr="00192B51">
                        <w:tblPrEx>
                          <w:tblW w:w="0" w:type="auto"/>
                          <w:tblInd w:w="392" w:type="dxa"/>
                          <w:tblLook w:val="04A0"/>
                        </w:tblPrEx>
                        <w:tc>
                          <w:tcPr>
                            <w:tcW w:w="3882" w:type="dxa"/>
                            <w:shd w:val="clear" w:color="auto" w:fill="auto"/>
                          </w:tcPr>
                          <w:p w:rsidR="001C5C12" w:rsidRPr="001D5BCE" w:rsidP="004F2B2F" w14:paraId="3F52844F" w14:textId="77777777">
                            <w:pPr>
                              <w:pStyle w:val="Text"/>
                              <w:widowControl w:val="0"/>
                              <w:spacing w:before="0"/>
                              <w:jc w:val="left"/>
                              <w:rPr>
                                <w:color w:val="000000"/>
                                <w:sz w:val="22"/>
                                <w:szCs w:val="22"/>
                              </w:rPr>
                            </w:pPr>
                            <w:r w:rsidRPr="001D5BCE">
                              <w:rPr>
                                <w:color w:val="000000"/>
                                <w:sz w:val="22"/>
                                <w:szCs w:val="22"/>
                              </w:rPr>
                              <w:t xml:space="preserve">Other markers of renal tubular function </w:t>
                            </w:r>
                            <w:r w:rsidRPr="001D5BCE">
                              <w:rPr>
                                <w:iCs/>
                                <w:color w:val="000000"/>
                                <w:sz w:val="22"/>
                                <w:szCs w:val="22"/>
                              </w:rPr>
                              <w:t xml:space="preserve">(such as glycosuria in non-diabetics and low levels of serum potassium, phosphate, magnesium </w:t>
                            </w:r>
                            <w:r w:rsidRPr="001D5BCE">
                              <w:rPr>
                                <w:iCs/>
                                <w:sz w:val="22"/>
                                <w:szCs w:val="22"/>
                              </w:rPr>
                              <w:t xml:space="preserve">or urate, </w:t>
                            </w:r>
                            <w:r w:rsidRPr="001D5BCE">
                              <w:rPr>
                                <w:iCs/>
                                <w:color w:val="000000"/>
                                <w:sz w:val="22"/>
                                <w:szCs w:val="22"/>
                              </w:rPr>
                              <w:t>phosphaturia, aminoaciduria)</w:t>
                            </w:r>
                          </w:p>
                        </w:tc>
                        <w:tc>
                          <w:tcPr>
                            <w:tcW w:w="4144" w:type="dxa"/>
                            <w:shd w:val="clear" w:color="auto" w:fill="auto"/>
                          </w:tcPr>
                          <w:p w:rsidR="001C5C12" w:rsidRPr="001D5BCE" w:rsidP="00192B51" w14:paraId="3F528450" w14:textId="77777777">
                            <w:pPr>
                              <w:pStyle w:val="Text"/>
                              <w:widowControl w:val="0"/>
                              <w:spacing w:before="0"/>
                              <w:jc w:val="left"/>
                              <w:rPr>
                                <w:color w:val="000000"/>
                                <w:sz w:val="22"/>
                                <w:szCs w:val="22"/>
                              </w:rPr>
                            </w:pPr>
                            <w:r w:rsidRPr="001D5BCE">
                              <w:rPr>
                                <w:color w:val="000000"/>
                                <w:sz w:val="22"/>
                                <w:szCs w:val="22"/>
                              </w:rPr>
                              <w:t>As needed.</w:t>
                            </w:r>
                          </w:p>
                        </w:tc>
                      </w:tr>
                      <w:tr w14:paraId="3F528456" w14:textId="77777777" w:rsidTr="00192B51">
                        <w:tblPrEx>
                          <w:tblW w:w="0" w:type="auto"/>
                          <w:tblInd w:w="392" w:type="dxa"/>
                          <w:tblLook w:val="04A0"/>
                        </w:tblPrEx>
                        <w:tc>
                          <w:tcPr>
                            <w:tcW w:w="3882" w:type="dxa"/>
                            <w:shd w:val="clear" w:color="auto" w:fill="auto"/>
                          </w:tcPr>
                          <w:p w:rsidR="001C5C12" w:rsidRPr="001D5BCE" w:rsidP="00192B51" w14:paraId="3F528452" w14:textId="77777777">
                            <w:pPr>
                              <w:pStyle w:val="Text"/>
                              <w:widowControl w:val="0"/>
                              <w:spacing w:before="0"/>
                              <w:jc w:val="left"/>
                              <w:rPr>
                                <w:color w:val="000000"/>
                                <w:sz w:val="22"/>
                                <w:szCs w:val="22"/>
                                <w:lang w:val="de-CH"/>
                              </w:rPr>
                            </w:pPr>
                            <w:r w:rsidRPr="001D5BCE">
                              <w:rPr>
                                <w:color w:val="000000"/>
                                <w:sz w:val="22"/>
                                <w:szCs w:val="22"/>
                                <w:lang w:val="de-CH"/>
                              </w:rPr>
                              <w:t>Serum transaminases, bilirubin, alkaline phosphatase</w:t>
                            </w:r>
                          </w:p>
                        </w:tc>
                        <w:tc>
                          <w:tcPr>
                            <w:tcW w:w="4144" w:type="dxa"/>
                            <w:shd w:val="clear" w:color="auto" w:fill="auto"/>
                          </w:tcPr>
                          <w:p w:rsidR="001C5C12" w:rsidRPr="001D5BCE" w:rsidP="00EA74ED" w14:paraId="3F528453"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EA74ED" w14:paraId="3F528454" w14:textId="77777777">
                            <w:pPr>
                              <w:pStyle w:val="Text"/>
                              <w:widowControl w:val="0"/>
                              <w:spacing w:before="0"/>
                              <w:jc w:val="left"/>
                              <w:rPr>
                                <w:color w:val="000000"/>
                                <w:sz w:val="22"/>
                                <w:szCs w:val="22"/>
                              </w:rPr>
                            </w:pPr>
                            <w:r w:rsidRPr="001D5BCE">
                              <w:rPr>
                                <w:color w:val="000000"/>
                                <w:sz w:val="22"/>
                                <w:szCs w:val="22"/>
                              </w:rPr>
                              <w:t>Every 2 weeks during first month of therapy.</w:t>
                            </w:r>
                          </w:p>
                          <w:p w:rsidR="001C5C12" w:rsidRPr="001D5BCE" w:rsidP="00192B51" w14:paraId="3F528455" w14:textId="77777777">
                            <w:pPr>
                              <w:pStyle w:val="Text"/>
                              <w:widowControl w:val="0"/>
                              <w:spacing w:before="0"/>
                              <w:jc w:val="left"/>
                              <w:rPr>
                                <w:color w:val="000000"/>
                                <w:sz w:val="22"/>
                                <w:szCs w:val="22"/>
                              </w:rPr>
                            </w:pPr>
                            <w:r w:rsidRPr="001D5BCE">
                              <w:rPr>
                                <w:color w:val="000000"/>
                                <w:sz w:val="22"/>
                                <w:szCs w:val="22"/>
                              </w:rPr>
                              <w:t>Monthly thereafter.</w:t>
                            </w:r>
                          </w:p>
                        </w:tc>
                      </w:tr>
                      <w:tr w14:paraId="3F52845A" w14:textId="77777777" w:rsidTr="00192B51">
                        <w:tblPrEx>
                          <w:tblW w:w="0" w:type="auto"/>
                          <w:tblInd w:w="392" w:type="dxa"/>
                          <w:tblLook w:val="04A0"/>
                        </w:tblPrEx>
                        <w:tc>
                          <w:tcPr>
                            <w:tcW w:w="3882" w:type="dxa"/>
                            <w:shd w:val="clear" w:color="auto" w:fill="auto"/>
                          </w:tcPr>
                          <w:p w:rsidR="001C5C12" w:rsidRPr="001D5BCE" w:rsidP="00192B51" w14:paraId="3F528457" w14:textId="77777777">
                            <w:pPr>
                              <w:pStyle w:val="Text"/>
                              <w:widowControl w:val="0"/>
                              <w:spacing w:before="0"/>
                              <w:jc w:val="left"/>
                              <w:rPr>
                                <w:color w:val="000000"/>
                                <w:sz w:val="22"/>
                                <w:szCs w:val="22"/>
                              </w:rPr>
                            </w:pPr>
                            <w:r w:rsidRPr="001D5BCE">
                              <w:rPr>
                                <w:color w:val="000000"/>
                                <w:sz w:val="22"/>
                                <w:szCs w:val="22"/>
                              </w:rPr>
                              <w:t>Auditory and ophthalmic testing</w:t>
                            </w:r>
                          </w:p>
                        </w:tc>
                        <w:tc>
                          <w:tcPr>
                            <w:tcW w:w="4144" w:type="dxa"/>
                            <w:shd w:val="clear" w:color="auto" w:fill="auto"/>
                          </w:tcPr>
                          <w:p w:rsidR="001C5C12" w:rsidRPr="001D5BCE" w:rsidP="00EA74ED" w14:paraId="3F528458"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192B51" w14:paraId="3F528459" w14:textId="77777777">
                            <w:pPr>
                              <w:pStyle w:val="Text"/>
                              <w:widowControl w:val="0"/>
                              <w:spacing w:before="0"/>
                              <w:jc w:val="left"/>
                              <w:rPr>
                                <w:color w:val="000000"/>
                                <w:sz w:val="22"/>
                                <w:szCs w:val="22"/>
                              </w:rPr>
                            </w:pPr>
                            <w:r w:rsidRPr="001D5BCE">
                              <w:rPr>
                                <w:color w:val="000000"/>
                                <w:sz w:val="22"/>
                                <w:szCs w:val="22"/>
                              </w:rPr>
                              <w:t>Annually thereafter.</w:t>
                            </w:r>
                          </w:p>
                        </w:tc>
                      </w:tr>
                      <w:tr w14:paraId="3F52845E" w14:textId="77777777" w:rsidTr="00583426">
                        <w:tblPrEx>
                          <w:tblW w:w="0" w:type="auto"/>
                          <w:tblInd w:w="392" w:type="dxa"/>
                          <w:tblLook w:val="04A0"/>
                        </w:tblPrEx>
                        <w:trPr>
                          <w:trHeight w:val="324"/>
                        </w:trPr>
                        <w:tc>
                          <w:tcPr>
                            <w:tcW w:w="3882" w:type="dxa"/>
                            <w:shd w:val="clear" w:color="auto" w:fill="auto"/>
                          </w:tcPr>
                          <w:p w:rsidR="001C5C12" w:rsidRPr="001D5BCE" w:rsidP="00192B51" w14:paraId="3F52845B" w14:textId="77777777">
                            <w:pPr>
                              <w:pStyle w:val="Text"/>
                              <w:widowControl w:val="0"/>
                              <w:spacing w:before="0"/>
                              <w:jc w:val="left"/>
                              <w:rPr>
                                <w:color w:val="000000"/>
                                <w:sz w:val="22"/>
                                <w:szCs w:val="22"/>
                              </w:rPr>
                            </w:pPr>
                            <w:r w:rsidRPr="001D5BCE">
                              <w:rPr>
                                <w:color w:val="000000"/>
                                <w:sz w:val="22"/>
                                <w:szCs w:val="22"/>
                              </w:rPr>
                              <w:t>Body weight, height and sexual development</w:t>
                            </w:r>
                          </w:p>
                        </w:tc>
                        <w:tc>
                          <w:tcPr>
                            <w:tcW w:w="4144" w:type="dxa"/>
                            <w:shd w:val="clear" w:color="auto" w:fill="auto"/>
                          </w:tcPr>
                          <w:p w:rsidR="001C5C12" w:rsidRPr="001D5BCE" w:rsidP="00A70280" w14:paraId="3F52845C"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192B51" w14:paraId="3F52845D" w14:textId="77777777">
                            <w:pPr>
                              <w:pStyle w:val="Text"/>
                              <w:widowControl w:val="0"/>
                              <w:spacing w:before="0"/>
                              <w:jc w:val="left"/>
                              <w:rPr>
                                <w:color w:val="000000"/>
                                <w:sz w:val="22"/>
                                <w:szCs w:val="22"/>
                              </w:rPr>
                            </w:pPr>
                            <w:r w:rsidRPr="001D5BCE">
                              <w:rPr>
                                <w:color w:val="000000"/>
                                <w:sz w:val="22"/>
                                <w:szCs w:val="22"/>
                              </w:rPr>
                              <w:t>Annually in paediatric patients.</w:t>
                            </w:r>
                          </w:p>
                        </w:tc>
                      </w:tr>
                    </w:tbl>
                    <w:p w:rsidR="001C5C12" w:rsidP="00197C7D" w14:paraId="3F52845F" w14:textId="77777777"/>
                  </w:txbxContent>
                </v:textbox>
              </v:shape>
            </w:pict>
          </mc:Fallback>
        </mc:AlternateContent>
      </w:r>
    </w:p>
    <w:p w:rsidR="00197C7D" w:rsidRPr="00BD2F4E" w:rsidP="00C53D1D" w14:paraId="3F52718F"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0"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1"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2"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3"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4"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5"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6"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7"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8"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9"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A"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B"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C"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D"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E"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9F"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A0"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A1"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A70280" w:rsidRPr="00BD2F4E" w:rsidP="00C53D1D" w14:paraId="3F5271A2"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A70280" w:rsidRPr="00BD2F4E" w:rsidP="00C53D1D" w14:paraId="3F5271A3"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A70280" w:rsidRPr="00BD2F4E" w:rsidP="00C53D1D" w14:paraId="3F5271A4"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A70280" w:rsidRPr="00BD2F4E" w:rsidP="00C53D1D" w14:paraId="3F5271A5"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A70280" w:rsidRPr="00BD2F4E" w:rsidP="00C53D1D" w14:paraId="3F5271A6"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A7"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FD6465" w:rsidRPr="00BD2F4E" w:rsidP="00C53D1D" w14:paraId="3F5271A8"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FD6465" w:rsidRPr="00BD2F4E" w:rsidP="00C53D1D" w14:paraId="3F5271A9"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197C7D" w:rsidRPr="00BD2F4E" w:rsidP="00C53D1D" w14:paraId="3F5271AA" w14:textId="77777777">
      <w:pPr>
        <w:pStyle w:val="Text"/>
        <w:keepLines/>
        <w:widowControl w:val="0"/>
        <w:shd w:val="clear" w:color="auto" w:fill="FFFFFF"/>
        <w:spacing w:before="0"/>
        <w:jc w:val="left"/>
        <w:rPr>
          <w:color w:val="000000"/>
          <w:sz w:val="22"/>
          <w:szCs w:val="22"/>
        </w:rPr>
      </w:pPr>
    </w:p>
    <w:p w:rsidR="00197C7D" w:rsidRPr="00BD2F4E" w:rsidP="00C53D1D" w14:paraId="3F5271AB" w14:textId="77777777">
      <w:pPr>
        <w:widowControl w:val="0"/>
        <w:shd w:val="clear" w:color="auto" w:fill="FFFFFF"/>
        <w:tabs>
          <w:tab w:val="clear" w:pos="567"/>
        </w:tabs>
        <w:spacing w:line="240" w:lineRule="auto"/>
        <w:rPr>
          <w:color w:val="000000"/>
          <w:szCs w:val="22"/>
        </w:rPr>
      </w:pPr>
      <w:r w:rsidRPr="00BD2F4E">
        <w:rPr>
          <w:color w:val="000000"/>
          <w:szCs w:val="22"/>
        </w:rPr>
        <w:t>In patients with a short life expectancy (e.g. high</w:t>
      </w:r>
      <w:r w:rsidRPr="00BD2F4E" w:rsidR="009E12E9">
        <w:rPr>
          <w:color w:val="000000"/>
          <w:szCs w:val="22"/>
        </w:rPr>
        <w:noBreakHyphen/>
      </w:r>
      <w:r w:rsidRPr="00BD2F4E">
        <w:rPr>
          <w:color w:val="000000"/>
          <w:szCs w:val="22"/>
        </w:rPr>
        <w:t>risk myelodysplastic syndromes), especially when co</w:t>
      </w:r>
      <w:r w:rsidRPr="00BD2F4E" w:rsidR="009E12E9">
        <w:rPr>
          <w:color w:val="000000"/>
          <w:szCs w:val="22"/>
        </w:rPr>
        <w:noBreakHyphen/>
      </w:r>
      <w:r w:rsidRPr="00BD2F4E">
        <w:rPr>
          <w:color w:val="000000"/>
          <w:szCs w:val="22"/>
        </w:rPr>
        <w:t>morbidities could increase the risk of adverse events, the benefit of EXJADE might be limited and may be inferior to risks. As a consequence, treatment with EXJADE is not recommended in these patients.</w:t>
      </w:r>
    </w:p>
    <w:p w:rsidR="00197C7D" w:rsidRPr="00BD2F4E" w:rsidP="00C53D1D" w14:paraId="3F5271AC" w14:textId="77777777">
      <w:pPr>
        <w:widowControl w:val="0"/>
        <w:shd w:val="clear" w:color="auto" w:fill="FFFFFF"/>
        <w:tabs>
          <w:tab w:val="clear" w:pos="567"/>
        </w:tabs>
        <w:spacing w:line="240" w:lineRule="auto"/>
        <w:rPr>
          <w:color w:val="000000"/>
          <w:szCs w:val="22"/>
        </w:rPr>
      </w:pPr>
    </w:p>
    <w:p w:rsidR="00197C7D" w:rsidRPr="00BD2F4E" w:rsidP="00C53D1D" w14:paraId="3F5271AD" w14:textId="77777777">
      <w:pPr>
        <w:widowControl w:val="0"/>
        <w:shd w:val="clear" w:color="auto" w:fill="FFFFFF"/>
        <w:tabs>
          <w:tab w:val="clear" w:pos="567"/>
        </w:tabs>
        <w:spacing w:line="240" w:lineRule="auto"/>
        <w:rPr>
          <w:color w:val="000000"/>
          <w:szCs w:val="22"/>
        </w:rPr>
      </w:pPr>
      <w:r w:rsidRPr="00BD2F4E">
        <w:rPr>
          <w:color w:val="000000"/>
          <w:szCs w:val="22"/>
        </w:rPr>
        <w:t>Caution should be used in elderly patients due to a higher frequency of adverse reactions (in particular, diarrhoea).</w:t>
      </w:r>
    </w:p>
    <w:p w:rsidR="00197C7D" w:rsidRPr="00BD2F4E" w:rsidP="00C53D1D" w14:paraId="3F5271AE" w14:textId="77777777">
      <w:pPr>
        <w:widowControl w:val="0"/>
        <w:shd w:val="clear" w:color="auto" w:fill="FFFFFF"/>
        <w:tabs>
          <w:tab w:val="clear" w:pos="567"/>
        </w:tabs>
        <w:spacing w:line="240" w:lineRule="auto"/>
        <w:rPr>
          <w:color w:val="000000"/>
          <w:szCs w:val="22"/>
        </w:rPr>
      </w:pPr>
    </w:p>
    <w:p w:rsidR="00197C7D" w:rsidRPr="00BD2F4E" w:rsidP="00C53D1D" w14:paraId="3F5271AF" w14:textId="77777777">
      <w:pPr>
        <w:widowControl w:val="0"/>
        <w:shd w:val="clear" w:color="auto" w:fill="FFFFFF"/>
        <w:tabs>
          <w:tab w:val="clear" w:pos="567"/>
        </w:tabs>
        <w:spacing w:line="240" w:lineRule="auto"/>
        <w:rPr>
          <w:color w:val="000000"/>
          <w:szCs w:val="22"/>
          <w:lang w:val="en-US"/>
        </w:rPr>
      </w:pPr>
      <w:r w:rsidRPr="00BD2F4E">
        <w:rPr>
          <w:szCs w:val="22"/>
        </w:rPr>
        <w:t>Data in children with non</w:t>
      </w:r>
      <w:r w:rsidRPr="00BD2F4E" w:rsidR="009E12E9">
        <w:rPr>
          <w:szCs w:val="22"/>
        </w:rPr>
        <w:noBreakHyphen/>
      </w:r>
      <w:r w:rsidRPr="00BD2F4E">
        <w:rPr>
          <w:szCs w:val="22"/>
        </w:rPr>
        <w:t>transfusion</w:t>
      </w:r>
      <w:r w:rsidRPr="00BD2F4E" w:rsidR="009E12E9">
        <w:rPr>
          <w:szCs w:val="22"/>
        </w:rPr>
        <w:noBreakHyphen/>
      </w:r>
      <w:r w:rsidRPr="00BD2F4E">
        <w:rPr>
          <w:szCs w:val="22"/>
        </w:rPr>
        <w:t xml:space="preserve">dependent thalassaemia are very limited (see section 5.1). As a consequence, EXJADE therapy should be closely monitored to detect </w:t>
      </w:r>
      <w:r w:rsidRPr="00BD2F4E" w:rsidR="001D5BCE">
        <w:rPr>
          <w:szCs w:val="22"/>
        </w:rPr>
        <w:t>adverse reactions</w:t>
      </w:r>
      <w:r w:rsidRPr="00BD2F4E">
        <w:rPr>
          <w:szCs w:val="22"/>
        </w:rPr>
        <w:t xml:space="preserve"> and to follow iron burden in the paediatric population. In addition, before treating heavily iron</w:t>
      </w:r>
      <w:r w:rsidRPr="00BD2F4E" w:rsidR="009E12E9">
        <w:rPr>
          <w:szCs w:val="22"/>
        </w:rPr>
        <w:noBreakHyphen/>
      </w:r>
      <w:r w:rsidRPr="00BD2F4E">
        <w:rPr>
          <w:szCs w:val="22"/>
        </w:rPr>
        <w:t>overloaded children with non</w:t>
      </w:r>
      <w:r w:rsidRPr="00BD2F4E" w:rsidR="009E12E9">
        <w:rPr>
          <w:szCs w:val="22"/>
        </w:rPr>
        <w:noBreakHyphen/>
      </w:r>
      <w:r w:rsidRPr="00BD2F4E">
        <w:rPr>
          <w:szCs w:val="22"/>
        </w:rPr>
        <w:t>transfusion</w:t>
      </w:r>
      <w:r w:rsidRPr="00BD2F4E" w:rsidR="009E12E9">
        <w:rPr>
          <w:szCs w:val="22"/>
        </w:rPr>
        <w:noBreakHyphen/>
      </w:r>
      <w:r w:rsidRPr="00BD2F4E">
        <w:rPr>
          <w:szCs w:val="22"/>
        </w:rPr>
        <w:t>dependent thalassaemia with EXJADE, the physician should be aware that the consequences of long</w:t>
      </w:r>
      <w:r w:rsidRPr="00BD2F4E" w:rsidR="009E12E9">
        <w:rPr>
          <w:szCs w:val="22"/>
        </w:rPr>
        <w:noBreakHyphen/>
      </w:r>
      <w:r w:rsidRPr="00BD2F4E">
        <w:rPr>
          <w:szCs w:val="22"/>
        </w:rPr>
        <w:t>term exposure in such patients are currently not known.</w:t>
      </w:r>
    </w:p>
    <w:p w:rsidR="00197C7D" w:rsidRPr="00BD2F4E" w:rsidP="00C53D1D" w14:paraId="3F5271B0" w14:textId="77777777">
      <w:pPr>
        <w:widowControl w:val="0"/>
        <w:shd w:val="clear" w:color="auto" w:fill="FFFFFF"/>
        <w:tabs>
          <w:tab w:val="clear" w:pos="567"/>
        </w:tabs>
        <w:spacing w:line="240" w:lineRule="auto"/>
        <w:rPr>
          <w:color w:val="000000"/>
          <w:szCs w:val="22"/>
        </w:rPr>
      </w:pPr>
    </w:p>
    <w:p w:rsidR="00AD771E" w:rsidRPr="00BD2F4E" w:rsidP="00C53D1D" w14:paraId="3F5271B1"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Gastrointestinal</w:t>
      </w:r>
      <w:r w:rsidRPr="00BD2F4E">
        <w:rPr>
          <w:color w:val="000000"/>
          <w:sz w:val="22"/>
          <w:szCs w:val="22"/>
          <w:u w:val="single"/>
        </w:rPr>
        <w:t xml:space="preserve"> disorders</w:t>
      </w:r>
    </w:p>
    <w:p w:rsidR="00713EE4" w:rsidRPr="00BD2F4E" w:rsidP="00C53D1D" w14:paraId="3F5271B2" w14:textId="1C42BCA8">
      <w:pPr>
        <w:pStyle w:val="Text"/>
        <w:widowControl w:val="0"/>
        <w:shd w:val="clear" w:color="auto" w:fill="FFFFFF"/>
        <w:spacing w:before="0"/>
        <w:jc w:val="left"/>
        <w:rPr>
          <w:color w:val="000000"/>
          <w:sz w:val="22"/>
          <w:szCs w:val="22"/>
        </w:rPr>
      </w:pPr>
      <w:r w:rsidRPr="00BD2F4E">
        <w:rPr>
          <w:color w:val="000000"/>
          <w:sz w:val="22"/>
          <w:szCs w:val="22"/>
        </w:rPr>
        <w:t xml:space="preserve">Upper gastrointestinal ulceration and haemorrhage have been reported in patients, including children and adolescents, receiving </w:t>
      </w:r>
      <w:r w:rsidRPr="00BD2F4E" w:rsidR="0030420D">
        <w:rPr>
          <w:color w:val="000000"/>
          <w:sz w:val="22"/>
          <w:szCs w:val="22"/>
        </w:rPr>
        <w:t>deferasirox</w:t>
      </w:r>
      <w:r w:rsidRPr="00BD2F4E">
        <w:rPr>
          <w:color w:val="000000"/>
          <w:sz w:val="22"/>
          <w:szCs w:val="22"/>
        </w:rPr>
        <w:t>. Multiple ulcers have been observed in some patients (see section 4.8). There have been reports of ulcers complicated with digestive perforation. Also, there have been reports of fatal gastrointestinal haemorrhages, especially in elderly patients who had haematological malignancies and/or low platelet counts. Physicians and patients should remain alert for signs and symptoms of gastrointestinal ulceration and haemorrhage during EXJADE therapy</w:t>
      </w:r>
      <w:r w:rsidR="003D4FB0">
        <w:rPr>
          <w:color w:val="000000"/>
          <w:sz w:val="22"/>
          <w:szCs w:val="22"/>
        </w:rPr>
        <w:t xml:space="preserve">. </w:t>
      </w:r>
      <w:r w:rsidRPr="0073607F" w:rsidR="003D4FB0">
        <w:rPr>
          <w:color w:val="000000"/>
          <w:sz w:val="22"/>
          <w:szCs w:val="22"/>
        </w:rPr>
        <w:t>In case of gastrointestinal ulceration or h</w:t>
      </w:r>
      <w:r w:rsidR="003D4FB0">
        <w:rPr>
          <w:color w:val="000000"/>
          <w:sz w:val="22"/>
          <w:szCs w:val="22"/>
        </w:rPr>
        <w:t>a</w:t>
      </w:r>
      <w:r w:rsidRPr="0073607F" w:rsidR="003D4FB0">
        <w:rPr>
          <w:color w:val="000000"/>
          <w:sz w:val="22"/>
          <w:szCs w:val="22"/>
        </w:rPr>
        <w:t>emorrhage, E</w:t>
      </w:r>
      <w:r w:rsidR="005F0C4D">
        <w:rPr>
          <w:color w:val="000000"/>
          <w:sz w:val="22"/>
          <w:szCs w:val="22"/>
        </w:rPr>
        <w:t>XJADE</w:t>
      </w:r>
      <w:r w:rsidRPr="0073607F" w:rsidR="003D4FB0">
        <w:rPr>
          <w:color w:val="000000"/>
          <w:sz w:val="22"/>
          <w:szCs w:val="22"/>
        </w:rPr>
        <w:t xml:space="preserve"> </w:t>
      </w:r>
      <w:r w:rsidR="004307BC">
        <w:rPr>
          <w:color w:val="000000"/>
          <w:sz w:val="22"/>
          <w:szCs w:val="22"/>
        </w:rPr>
        <w:t xml:space="preserve">should </w:t>
      </w:r>
      <w:r w:rsidRPr="0073607F" w:rsidR="003D4FB0">
        <w:rPr>
          <w:color w:val="000000"/>
          <w:sz w:val="22"/>
          <w:szCs w:val="22"/>
        </w:rPr>
        <w:t>be discontinued</w:t>
      </w:r>
      <w:r w:rsidRPr="00BD2F4E">
        <w:rPr>
          <w:color w:val="000000"/>
          <w:sz w:val="22"/>
          <w:szCs w:val="22"/>
        </w:rPr>
        <w:t xml:space="preserve"> and additional evaluation and treatment </w:t>
      </w:r>
      <w:r w:rsidR="003D4FB0">
        <w:rPr>
          <w:color w:val="000000"/>
          <w:sz w:val="22"/>
          <w:szCs w:val="22"/>
        </w:rPr>
        <w:t>must be</w:t>
      </w:r>
      <w:r w:rsidRPr="00BD2F4E" w:rsidR="003D4FB0">
        <w:rPr>
          <w:color w:val="000000"/>
          <w:sz w:val="22"/>
          <w:szCs w:val="22"/>
        </w:rPr>
        <w:t xml:space="preserve"> </w:t>
      </w:r>
      <w:r w:rsidR="003D4FB0">
        <w:rPr>
          <w:color w:val="000000"/>
          <w:sz w:val="22"/>
          <w:szCs w:val="22"/>
        </w:rPr>
        <w:t>promptly initiated</w:t>
      </w:r>
      <w:r w:rsidRPr="00BD2F4E">
        <w:rPr>
          <w:color w:val="000000"/>
          <w:sz w:val="22"/>
          <w:szCs w:val="22"/>
        </w:rPr>
        <w:t>. Caution should be exercised in patients who are taking EXJADE in combination with substances that have known ulcerogenic potential, such as NSAIDs, corticosteroids, or oral bisphosphonates, in patients receiving anticoagulants and in patients with platelet counts below 50,000/mm</w:t>
      </w:r>
      <w:r w:rsidRPr="00BD2F4E">
        <w:rPr>
          <w:color w:val="000000"/>
          <w:sz w:val="22"/>
          <w:szCs w:val="22"/>
          <w:vertAlign w:val="superscript"/>
        </w:rPr>
        <w:t>3</w:t>
      </w:r>
      <w:r w:rsidRPr="00BD2F4E">
        <w:rPr>
          <w:color w:val="000000"/>
          <w:sz w:val="22"/>
          <w:szCs w:val="22"/>
        </w:rPr>
        <w:t xml:space="preserve"> (50 x 10</w:t>
      </w:r>
      <w:r w:rsidRPr="00BD2F4E">
        <w:rPr>
          <w:color w:val="000000"/>
          <w:sz w:val="22"/>
          <w:szCs w:val="22"/>
          <w:vertAlign w:val="superscript"/>
        </w:rPr>
        <w:t>9</w:t>
      </w:r>
      <w:r w:rsidRPr="00BD2F4E">
        <w:rPr>
          <w:color w:val="000000"/>
          <w:sz w:val="22"/>
          <w:szCs w:val="22"/>
        </w:rPr>
        <w:t>/l) (see section 4.5).</w:t>
      </w:r>
    </w:p>
    <w:p w:rsidR="00197C7D" w:rsidRPr="00BD2F4E" w:rsidP="00C53D1D" w14:paraId="3F5271B3" w14:textId="77777777">
      <w:pPr>
        <w:pStyle w:val="Text"/>
        <w:widowControl w:val="0"/>
        <w:shd w:val="clear" w:color="auto" w:fill="FFFFFF"/>
        <w:spacing w:before="0"/>
        <w:jc w:val="left"/>
        <w:rPr>
          <w:color w:val="000000"/>
          <w:sz w:val="22"/>
          <w:szCs w:val="22"/>
        </w:rPr>
      </w:pPr>
    </w:p>
    <w:p w:rsidR="000D4D50" w:rsidRPr="00BD2F4E" w:rsidP="000D4D50" w14:paraId="3F5271B4" w14:textId="77777777">
      <w:pPr>
        <w:pStyle w:val="Text"/>
        <w:keepNext/>
        <w:widowControl w:val="0"/>
        <w:spacing w:before="0"/>
        <w:jc w:val="left"/>
        <w:rPr>
          <w:color w:val="000000"/>
          <w:sz w:val="22"/>
          <w:szCs w:val="22"/>
          <w:u w:val="single"/>
        </w:rPr>
      </w:pPr>
      <w:r w:rsidRPr="00BD2F4E">
        <w:rPr>
          <w:color w:val="000000"/>
          <w:sz w:val="22"/>
          <w:szCs w:val="22"/>
          <w:u w:val="single"/>
        </w:rPr>
        <w:t>Skin disorders</w:t>
      </w:r>
    </w:p>
    <w:p w:rsidR="000D4D50" w:rsidRPr="00BD2F4E" w:rsidP="000D4D50" w14:paraId="3F5271B5" w14:textId="77777777">
      <w:pPr>
        <w:pStyle w:val="Text"/>
        <w:widowControl w:val="0"/>
        <w:spacing w:before="0"/>
        <w:jc w:val="left"/>
        <w:rPr>
          <w:color w:val="000000"/>
          <w:sz w:val="22"/>
          <w:szCs w:val="22"/>
        </w:rPr>
      </w:pPr>
      <w:r w:rsidRPr="00BD2F4E">
        <w:rPr>
          <w:color w:val="000000"/>
          <w:sz w:val="22"/>
          <w:szCs w:val="22"/>
        </w:rPr>
        <w:t xml:space="preserve">Skin rashes may appear during EXJADE treatment. The rashes resolve spontaneously in most cases. When interruption of treatment may be necessary, treatment may be reintroduced after resolution of the rash, at a lower dose followed by gradual dose escalation. In severe cases this reintroduction could be conducted in combination with a short period of oral steroid administration. Severe cutaneous adverse reactions (SCARs) including </w:t>
      </w:r>
      <w:r w:rsidRPr="00BD2F4E">
        <w:rPr>
          <w:rFonts w:eastAsia="SimSun"/>
          <w:sz w:val="22"/>
          <w:szCs w:val="22"/>
        </w:rPr>
        <w:t>Stevens</w:t>
      </w:r>
      <w:r w:rsidRPr="00BD2F4E">
        <w:rPr>
          <w:rFonts w:eastAsia="SimSun"/>
          <w:sz w:val="22"/>
          <w:szCs w:val="22"/>
        </w:rPr>
        <w:noBreakHyphen/>
        <w:t xml:space="preserve">Johnson syndrome (SJS), toxic epidermal necrolysis (TEN) </w:t>
      </w:r>
      <w:r w:rsidRPr="00BD2F4E">
        <w:rPr>
          <w:rFonts w:eastAsia="SimSun"/>
          <w:sz w:val="22"/>
          <w:szCs w:val="22"/>
          <w:lang w:val="en-GB"/>
        </w:rPr>
        <w:t xml:space="preserve">and drug reaction with eosinophilia and systemic symptoms (DRESS), which could be life-threatening or fatal, </w:t>
      </w:r>
      <w:r w:rsidRPr="00BD2F4E">
        <w:rPr>
          <w:rFonts w:eastAsia="SimSun"/>
          <w:sz w:val="22"/>
          <w:szCs w:val="22"/>
        </w:rPr>
        <w:t>have been reported. If any SCAR is suspected, EXJADE should be discontinued immediately and should not be reintroduced.</w:t>
      </w:r>
      <w:r w:rsidRPr="00BD2F4E">
        <w:rPr>
          <w:rFonts w:eastAsia="SimSun"/>
          <w:sz w:val="22"/>
          <w:szCs w:val="22"/>
          <w:lang w:val="en-GB"/>
        </w:rPr>
        <w:t xml:space="preserve"> At the time of prescription, patients should be advised of the signs and symptoms of severe skin reactions, and be closely monitored.</w:t>
      </w:r>
    </w:p>
    <w:p w:rsidR="00197C7D" w:rsidRPr="00BD2F4E" w:rsidP="00C53D1D" w14:paraId="3F5271B6" w14:textId="77777777">
      <w:pPr>
        <w:pStyle w:val="Text"/>
        <w:widowControl w:val="0"/>
        <w:shd w:val="clear" w:color="auto" w:fill="FFFFFF"/>
        <w:spacing w:before="0"/>
        <w:jc w:val="left"/>
        <w:rPr>
          <w:color w:val="000000"/>
          <w:sz w:val="22"/>
          <w:szCs w:val="22"/>
        </w:rPr>
      </w:pPr>
    </w:p>
    <w:p w:rsidR="00197C7D" w:rsidRPr="00BD2F4E" w:rsidP="00C53D1D" w14:paraId="3F5271B7"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Hypersensitivity reactions</w:t>
      </w:r>
    </w:p>
    <w:p w:rsidR="00197C7D" w:rsidRPr="00BD2F4E" w:rsidP="00C53D1D" w14:paraId="3F5271B8" w14:textId="77777777">
      <w:pPr>
        <w:pStyle w:val="Text"/>
        <w:widowControl w:val="0"/>
        <w:shd w:val="clear" w:color="auto" w:fill="FFFFFF"/>
        <w:spacing w:before="0"/>
        <w:jc w:val="left"/>
        <w:rPr>
          <w:color w:val="000000"/>
          <w:sz w:val="22"/>
          <w:szCs w:val="22"/>
        </w:rPr>
      </w:pPr>
      <w:r w:rsidRPr="00BD2F4E">
        <w:rPr>
          <w:color w:val="000000"/>
          <w:sz w:val="22"/>
          <w:szCs w:val="22"/>
        </w:rPr>
        <w:t xml:space="preserve">Cases of serious hypersensitivity reactions (such as anaphylaxis and angioedema) have been reported in patients receiving </w:t>
      </w:r>
      <w:r w:rsidRPr="00BD2F4E" w:rsidR="0030420D">
        <w:rPr>
          <w:color w:val="000000"/>
          <w:sz w:val="22"/>
          <w:szCs w:val="22"/>
        </w:rPr>
        <w:t>deferasirox</w:t>
      </w:r>
      <w:r w:rsidRPr="00BD2F4E">
        <w:rPr>
          <w:color w:val="000000"/>
          <w:sz w:val="22"/>
          <w:szCs w:val="22"/>
        </w:rPr>
        <w:t>, with the onset of the reaction occurring in the majority of cases within the first month of treatment (see section 4.8). If such reactions occur, EXJADE should be discontinued and appropriate medical intervention instituted. Deferasirox should not be reintroduced in patients who have experienced a hypersensitivity reaction due to the risk of anaphylactic shock (see section 4.3).</w:t>
      </w:r>
    </w:p>
    <w:p w:rsidR="00197C7D" w:rsidRPr="00BD2F4E" w:rsidP="00C53D1D" w14:paraId="3F5271B9" w14:textId="77777777">
      <w:pPr>
        <w:pStyle w:val="Text"/>
        <w:widowControl w:val="0"/>
        <w:shd w:val="clear" w:color="auto" w:fill="FFFFFF"/>
        <w:spacing w:before="0"/>
        <w:jc w:val="left"/>
        <w:rPr>
          <w:color w:val="000000"/>
          <w:sz w:val="22"/>
          <w:szCs w:val="22"/>
        </w:rPr>
      </w:pPr>
    </w:p>
    <w:p w:rsidR="00197C7D" w:rsidRPr="00BD2F4E" w:rsidP="00C53D1D" w14:paraId="3F5271BA"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Vision and hearing</w:t>
      </w:r>
    </w:p>
    <w:p w:rsidR="00197C7D" w:rsidRPr="00BD2F4E" w:rsidP="00C53D1D" w14:paraId="3F5271BB" w14:textId="77777777">
      <w:pPr>
        <w:pStyle w:val="Text"/>
        <w:widowControl w:val="0"/>
        <w:shd w:val="clear" w:color="auto" w:fill="FFFFFF"/>
        <w:spacing w:before="0"/>
        <w:jc w:val="left"/>
        <w:rPr>
          <w:color w:val="000000"/>
          <w:sz w:val="22"/>
          <w:szCs w:val="22"/>
        </w:rPr>
      </w:pPr>
      <w:r w:rsidRPr="00BD2F4E">
        <w:rPr>
          <w:color w:val="000000"/>
          <w:sz w:val="22"/>
          <w:szCs w:val="22"/>
        </w:rPr>
        <w:t>Auditory (decreased hearing) and ocular (lens opacities) disturbances have been reported (see section 4.8). Auditory and ophthalmic testing (including fundoscopy) is recommended before the start of treatment and at regular intervals thereafter (every 12 months). If disturbances are noted during the treatment, dose reduction or interruption may be considered.</w:t>
      </w:r>
    </w:p>
    <w:p w:rsidR="00197C7D" w:rsidRPr="00BD2F4E" w:rsidP="00C53D1D" w14:paraId="3F5271BC" w14:textId="77777777">
      <w:pPr>
        <w:pStyle w:val="Text"/>
        <w:widowControl w:val="0"/>
        <w:shd w:val="clear" w:color="auto" w:fill="FFFFFF"/>
        <w:spacing w:before="0"/>
        <w:jc w:val="left"/>
        <w:rPr>
          <w:color w:val="000000"/>
          <w:sz w:val="22"/>
          <w:szCs w:val="22"/>
        </w:rPr>
      </w:pPr>
    </w:p>
    <w:p w:rsidR="00197C7D" w:rsidRPr="00BD2F4E" w:rsidP="00C53D1D" w14:paraId="3F5271BD"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Blood disorders</w:t>
      </w:r>
    </w:p>
    <w:p w:rsidR="00197C7D" w:rsidRPr="00BD2F4E" w:rsidP="00C53D1D" w14:paraId="3F5271BE" w14:textId="77777777">
      <w:pPr>
        <w:pStyle w:val="Text"/>
        <w:widowControl w:val="0"/>
        <w:shd w:val="clear" w:color="auto" w:fill="FFFFFF"/>
        <w:spacing w:before="0"/>
        <w:jc w:val="left"/>
        <w:rPr>
          <w:color w:val="000000"/>
          <w:sz w:val="22"/>
          <w:szCs w:val="22"/>
        </w:rPr>
      </w:pPr>
      <w:r w:rsidRPr="00BD2F4E">
        <w:rPr>
          <w:color w:val="000000"/>
          <w:sz w:val="22"/>
          <w:szCs w:val="22"/>
        </w:rPr>
        <w:t>There have been post</w:t>
      </w:r>
      <w:r w:rsidRPr="00BD2F4E" w:rsidR="009E12E9">
        <w:rPr>
          <w:color w:val="000000"/>
          <w:sz w:val="22"/>
          <w:szCs w:val="22"/>
        </w:rPr>
        <w:noBreakHyphen/>
      </w:r>
      <w:r w:rsidRPr="00BD2F4E">
        <w:rPr>
          <w:color w:val="000000"/>
          <w:sz w:val="22"/>
          <w:szCs w:val="22"/>
        </w:rPr>
        <w:t xml:space="preserve">marketing reports of leukopenia, thrombocytopenia or pancytopenia (or aggravation of these cytopenias) and of aggravated anaemia in patients treated with </w:t>
      </w:r>
      <w:r w:rsidRPr="00BD2F4E" w:rsidR="0030420D">
        <w:rPr>
          <w:color w:val="000000"/>
          <w:sz w:val="22"/>
          <w:szCs w:val="22"/>
        </w:rPr>
        <w:t>deferasirox</w:t>
      </w:r>
      <w:r w:rsidRPr="00BD2F4E">
        <w:rPr>
          <w:color w:val="000000"/>
          <w:sz w:val="22"/>
          <w:szCs w:val="22"/>
        </w:rPr>
        <w:t>. Most of these patients had pre</w:t>
      </w:r>
      <w:r w:rsidRPr="00BD2F4E" w:rsidR="009E12E9">
        <w:rPr>
          <w:color w:val="000000"/>
          <w:sz w:val="22"/>
          <w:szCs w:val="22"/>
        </w:rPr>
        <w:noBreakHyphen/>
      </w:r>
      <w:r w:rsidRPr="00BD2F4E">
        <w:rPr>
          <w:color w:val="000000"/>
          <w:sz w:val="22"/>
          <w:szCs w:val="22"/>
        </w:rPr>
        <w:t xml:space="preserve">existing haematological disorders that are frequently associated with bone marrow failure. However, a contributory </w:t>
      </w:r>
      <w:r w:rsidRPr="00BD2F4E">
        <w:rPr>
          <w:bCs/>
          <w:color w:val="000000"/>
          <w:sz w:val="22"/>
          <w:szCs w:val="22"/>
        </w:rPr>
        <w:t>or aggravating</w:t>
      </w:r>
      <w:r w:rsidRPr="00BD2F4E">
        <w:rPr>
          <w:bCs/>
          <w:color w:val="000080"/>
          <w:sz w:val="22"/>
          <w:szCs w:val="22"/>
        </w:rPr>
        <w:t xml:space="preserve"> </w:t>
      </w:r>
      <w:r w:rsidRPr="00BD2F4E">
        <w:rPr>
          <w:color w:val="000000"/>
          <w:sz w:val="22"/>
          <w:szCs w:val="22"/>
        </w:rPr>
        <w:t>role cannot be excluded. Interruption of treatment should be considered in patients who develop unexplained cytopenia.</w:t>
      </w:r>
    </w:p>
    <w:p w:rsidR="00197C7D" w:rsidRPr="00BD2F4E" w:rsidP="00C53D1D" w14:paraId="3F5271BF" w14:textId="77777777">
      <w:pPr>
        <w:pStyle w:val="Text"/>
        <w:widowControl w:val="0"/>
        <w:shd w:val="clear" w:color="auto" w:fill="FFFFFF"/>
        <w:spacing w:before="0"/>
        <w:jc w:val="left"/>
        <w:rPr>
          <w:color w:val="000000"/>
          <w:sz w:val="22"/>
          <w:szCs w:val="22"/>
        </w:rPr>
      </w:pPr>
    </w:p>
    <w:p w:rsidR="00197C7D" w:rsidRPr="00BD2F4E" w:rsidP="00C53D1D" w14:paraId="3F5271C0"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Other considerations</w:t>
      </w:r>
    </w:p>
    <w:p w:rsidR="00197C7D" w:rsidRPr="00BD2F4E" w:rsidP="00C53D1D" w14:paraId="3F5271C1" w14:textId="77777777">
      <w:pPr>
        <w:pStyle w:val="Text"/>
        <w:widowControl w:val="0"/>
        <w:shd w:val="clear" w:color="auto" w:fill="FFFFFF"/>
        <w:spacing w:before="0"/>
        <w:jc w:val="left"/>
        <w:rPr>
          <w:color w:val="000000"/>
          <w:sz w:val="22"/>
          <w:szCs w:val="22"/>
        </w:rPr>
      </w:pPr>
      <w:r w:rsidRPr="00BD2F4E">
        <w:rPr>
          <w:color w:val="000000"/>
          <w:sz w:val="22"/>
          <w:szCs w:val="22"/>
        </w:rPr>
        <w:t>Monthly monitoring of serum ferritin is recommended in order to assess the patient’s response to therapy</w:t>
      </w:r>
      <w:r w:rsidR="00680629">
        <w:rPr>
          <w:color w:val="000000"/>
          <w:sz w:val="22"/>
          <w:szCs w:val="22"/>
        </w:rPr>
        <w:t xml:space="preserve"> and to avoid overchelation</w:t>
      </w:r>
      <w:r w:rsidRPr="00BD2F4E">
        <w:rPr>
          <w:color w:val="000000"/>
          <w:sz w:val="22"/>
          <w:szCs w:val="22"/>
        </w:rPr>
        <w:t xml:space="preserve"> (see section 4.2).</w:t>
      </w:r>
      <w:r w:rsidR="00680629">
        <w:rPr>
          <w:color w:val="000000"/>
          <w:sz w:val="22"/>
          <w:szCs w:val="22"/>
        </w:rPr>
        <w:t xml:space="preserve"> Dose reduction or closer monitoring of renal and hepatic function, and serum ferritin levels are recommended during periods of treatments with high doses and </w:t>
      </w:r>
      <w:r w:rsidR="004D5C14">
        <w:rPr>
          <w:color w:val="000000"/>
          <w:sz w:val="22"/>
          <w:szCs w:val="22"/>
        </w:rPr>
        <w:t xml:space="preserve">when </w:t>
      </w:r>
      <w:r w:rsidR="00680629">
        <w:rPr>
          <w:color w:val="000000"/>
          <w:sz w:val="22"/>
          <w:szCs w:val="22"/>
        </w:rPr>
        <w:t xml:space="preserve">serum ferritin </w:t>
      </w:r>
      <w:r w:rsidR="004D5C14">
        <w:rPr>
          <w:color w:val="000000"/>
          <w:sz w:val="22"/>
          <w:szCs w:val="22"/>
        </w:rPr>
        <w:t>levels are</w:t>
      </w:r>
      <w:r w:rsidR="00B51E4A">
        <w:rPr>
          <w:color w:val="000000"/>
          <w:sz w:val="22"/>
          <w:szCs w:val="22"/>
        </w:rPr>
        <w:t xml:space="preserve"> close</w:t>
      </w:r>
      <w:r w:rsidR="00680629">
        <w:rPr>
          <w:color w:val="000000"/>
          <w:sz w:val="22"/>
          <w:szCs w:val="22"/>
        </w:rPr>
        <w:t xml:space="preserve"> to the target</w:t>
      </w:r>
      <w:r w:rsidR="00D3043C">
        <w:rPr>
          <w:color w:val="000000"/>
          <w:sz w:val="22"/>
          <w:szCs w:val="22"/>
        </w:rPr>
        <w:t xml:space="preserve"> range</w:t>
      </w:r>
      <w:r w:rsidR="00680629">
        <w:rPr>
          <w:color w:val="000000"/>
          <w:sz w:val="22"/>
          <w:szCs w:val="22"/>
        </w:rPr>
        <w:t>.</w:t>
      </w:r>
      <w:r w:rsidR="00137A72">
        <w:rPr>
          <w:color w:val="000000"/>
          <w:sz w:val="22"/>
          <w:szCs w:val="22"/>
        </w:rPr>
        <w:t xml:space="preserve"> </w:t>
      </w:r>
      <w:r w:rsidRPr="00BD2F4E">
        <w:rPr>
          <w:color w:val="000000"/>
          <w:sz w:val="22"/>
          <w:szCs w:val="22"/>
        </w:rPr>
        <w:t>If serum ferritin falls consistently below 500 µg/l (in transfusional iron overload) or below 300 µg/l (in non</w:t>
      </w:r>
      <w:r w:rsidRPr="00BD2F4E" w:rsidR="009E12E9">
        <w:rPr>
          <w:color w:val="000000"/>
          <w:sz w:val="22"/>
          <w:szCs w:val="22"/>
        </w:rPr>
        <w:noBreakHyphen/>
      </w:r>
      <w:r w:rsidRPr="00BD2F4E">
        <w:rPr>
          <w:color w:val="000000"/>
          <w:sz w:val="22"/>
          <w:szCs w:val="22"/>
        </w:rPr>
        <w:t>transfusion</w:t>
      </w:r>
      <w:r w:rsidRPr="00BD2F4E" w:rsidR="009E12E9">
        <w:rPr>
          <w:color w:val="000000"/>
          <w:sz w:val="22"/>
          <w:szCs w:val="22"/>
        </w:rPr>
        <w:noBreakHyphen/>
      </w:r>
      <w:r w:rsidRPr="00BD2F4E">
        <w:rPr>
          <w:color w:val="000000"/>
          <w:sz w:val="22"/>
          <w:szCs w:val="22"/>
        </w:rPr>
        <w:t>dependent thalassaemia syndromes), an interruption of treatment should be considered.</w:t>
      </w:r>
    </w:p>
    <w:p w:rsidR="00197C7D" w:rsidRPr="00BD2F4E" w:rsidP="00C53D1D" w14:paraId="3F5271C2" w14:textId="77777777">
      <w:pPr>
        <w:pStyle w:val="Text"/>
        <w:widowControl w:val="0"/>
        <w:shd w:val="clear" w:color="auto" w:fill="FFFFFF"/>
        <w:spacing w:before="0"/>
        <w:jc w:val="left"/>
        <w:rPr>
          <w:color w:val="000000"/>
          <w:sz w:val="22"/>
          <w:szCs w:val="22"/>
        </w:rPr>
      </w:pPr>
    </w:p>
    <w:p w:rsidR="00197C7D" w:rsidRPr="00BD2F4E" w:rsidP="00C53D1D" w14:paraId="3F5271C3" w14:textId="77777777">
      <w:pPr>
        <w:pStyle w:val="Text"/>
        <w:widowControl w:val="0"/>
        <w:shd w:val="clear" w:color="auto" w:fill="FFFFFF"/>
        <w:spacing w:before="0"/>
        <w:jc w:val="left"/>
        <w:rPr>
          <w:color w:val="000000"/>
          <w:sz w:val="22"/>
          <w:szCs w:val="22"/>
        </w:rPr>
      </w:pPr>
      <w:r w:rsidRPr="00BD2F4E">
        <w:rPr>
          <w:color w:val="000000"/>
          <w:sz w:val="22"/>
          <w:szCs w:val="22"/>
        </w:rPr>
        <w:t>The results of the tests for serum creatinine, serum ferritin and serum transaminases should be recorded and regularly assessed for trends.</w:t>
      </w:r>
    </w:p>
    <w:p w:rsidR="00197C7D" w:rsidRPr="00BD2F4E" w:rsidP="00C53D1D" w14:paraId="3F5271C4" w14:textId="77777777">
      <w:pPr>
        <w:pStyle w:val="Text"/>
        <w:widowControl w:val="0"/>
        <w:shd w:val="clear" w:color="auto" w:fill="FFFFFF"/>
        <w:spacing w:before="0"/>
        <w:jc w:val="left"/>
        <w:rPr>
          <w:color w:val="000000"/>
          <w:sz w:val="22"/>
          <w:szCs w:val="22"/>
        </w:rPr>
      </w:pPr>
    </w:p>
    <w:p w:rsidR="00197C7D" w:rsidRPr="00BD2F4E" w:rsidP="00C53D1D" w14:paraId="3F5271C5" w14:textId="77777777">
      <w:pPr>
        <w:pStyle w:val="Text"/>
        <w:widowControl w:val="0"/>
        <w:shd w:val="clear" w:color="auto" w:fill="FFFFFF"/>
        <w:spacing w:before="0"/>
        <w:jc w:val="left"/>
        <w:rPr>
          <w:color w:val="000000"/>
          <w:sz w:val="22"/>
          <w:szCs w:val="22"/>
        </w:rPr>
      </w:pPr>
      <w:r w:rsidRPr="00BD2F4E">
        <w:rPr>
          <w:color w:val="000000"/>
          <w:sz w:val="22"/>
          <w:szCs w:val="22"/>
        </w:rPr>
        <w:t xml:space="preserve">In </w:t>
      </w:r>
      <w:r w:rsidRPr="00BD2F4E" w:rsidR="002D015B">
        <w:rPr>
          <w:color w:val="000000"/>
          <w:sz w:val="22"/>
          <w:szCs w:val="22"/>
        </w:rPr>
        <w:t>two</w:t>
      </w:r>
      <w:r w:rsidRPr="00BD2F4E">
        <w:rPr>
          <w:color w:val="000000"/>
          <w:sz w:val="22"/>
          <w:szCs w:val="22"/>
        </w:rPr>
        <w:t xml:space="preserve"> clinical stud</w:t>
      </w:r>
      <w:r w:rsidRPr="00BD2F4E" w:rsidR="002D015B">
        <w:rPr>
          <w:color w:val="000000"/>
          <w:sz w:val="22"/>
          <w:szCs w:val="22"/>
        </w:rPr>
        <w:t>ies</w:t>
      </w:r>
      <w:r w:rsidRPr="00BD2F4E">
        <w:rPr>
          <w:color w:val="000000"/>
          <w:sz w:val="22"/>
          <w:szCs w:val="22"/>
        </w:rPr>
        <w:t xml:space="preserve">, growth and sexual development of paediatric patients treated with </w:t>
      </w:r>
      <w:r w:rsidRPr="00BD2F4E" w:rsidR="0030420D">
        <w:rPr>
          <w:color w:val="000000"/>
          <w:sz w:val="22"/>
          <w:szCs w:val="22"/>
        </w:rPr>
        <w:t>deferasirox</w:t>
      </w:r>
      <w:r w:rsidRPr="00BD2F4E">
        <w:rPr>
          <w:color w:val="000000"/>
          <w:sz w:val="22"/>
          <w:szCs w:val="22"/>
        </w:rPr>
        <w:t xml:space="preserve"> for up to 5 years were not affected</w:t>
      </w:r>
      <w:r w:rsidRPr="00BD2F4E" w:rsidR="002D015B">
        <w:rPr>
          <w:color w:val="000000"/>
          <w:sz w:val="22"/>
          <w:szCs w:val="22"/>
        </w:rPr>
        <w:t xml:space="preserve"> (see section 4.8)</w:t>
      </w:r>
      <w:r w:rsidRPr="00BD2F4E">
        <w:rPr>
          <w:color w:val="000000"/>
          <w:sz w:val="22"/>
          <w:szCs w:val="22"/>
        </w:rPr>
        <w:t xml:space="preserve">. However, as a general precautionary measure in the management of paediatric patients with transfusional iron overload, body weight, height and sexual development should be monitored </w:t>
      </w:r>
      <w:r w:rsidRPr="00BD2F4E" w:rsidR="00A70280">
        <w:rPr>
          <w:color w:val="000000"/>
          <w:sz w:val="22"/>
          <w:szCs w:val="22"/>
        </w:rPr>
        <w:t xml:space="preserve">prior to therapy and </w:t>
      </w:r>
      <w:r w:rsidRPr="00BD2F4E">
        <w:rPr>
          <w:color w:val="000000"/>
          <w:sz w:val="22"/>
          <w:szCs w:val="22"/>
        </w:rPr>
        <w:t>at regular intervals (every 12 months).</w:t>
      </w:r>
    </w:p>
    <w:p w:rsidR="00197C7D" w:rsidRPr="00BD2F4E" w:rsidP="00C53D1D" w14:paraId="3F5271C6" w14:textId="77777777">
      <w:pPr>
        <w:pStyle w:val="Text"/>
        <w:widowControl w:val="0"/>
        <w:shd w:val="clear" w:color="auto" w:fill="FFFFFF"/>
        <w:spacing w:before="0"/>
        <w:jc w:val="left"/>
        <w:rPr>
          <w:color w:val="000000"/>
          <w:sz w:val="22"/>
          <w:szCs w:val="22"/>
        </w:rPr>
      </w:pPr>
    </w:p>
    <w:p w:rsidR="00197C7D" w:rsidRPr="00BD2F4E" w:rsidP="00C53D1D" w14:paraId="3F5271C7" w14:textId="77777777">
      <w:pPr>
        <w:pStyle w:val="Text"/>
        <w:widowControl w:val="0"/>
        <w:shd w:val="clear" w:color="auto" w:fill="FFFFFF"/>
        <w:spacing w:before="0"/>
        <w:jc w:val="left"/>
        <w:rPr>
          <w:color w:val="000000"/>
          <w:sz w:val="22"/>
          <w:szCs w:val="22"/>
        </w:rPr>
      </w:pPr>
      <w:r w:rsidRPr="00BD2F4E">
        <w:rPr>
          <w:color w:val="000000"/>
          <w:sz w:val="22"/>
          <w:szCs w:val="22"/>
        </w:rPr>
        <w:t>Cardiac dysfunction is a known complication of severe iron overload. Cardiac function should be monitored in patients with severe iron overload during long</w:t>
      </w:r>
      <w:r w:rsidRPr="00BD2F4E" w:rsidR="009E12E9">
        <w:rPr>
          <w:color w:val="000000"/>
          <w:sz w:val="22"/>
          <w:szCs w:val="22"/>
        </w:rPr>
        <w:noBreakHyphen/>
      </w:r>
      <w:r w:rsidRPr="00BD2F4E">
        <w:rPr>
          <w:color w:val="000000"/>
          <w:sz w:val="22"/>
          <w:szCs w:val="22"/>
        </w:rPr>
        <w:t>term treatment with EXJADE.</w:t>
      </w:r>
    </w:p>
    <w:p w:rsidR="00197C7D" w:rsidRPr="00BD2F4E" w:rsidP="00C53D1D" w14:paraId="3F5271C8" w14:textId="77777777">
      <w:pPr>
        <w:widowControl w:val="0"/>
        <w:shd w:val="clear" w:color="auto" w:fill="FFFFFF"/>
        <w:tabs>
          <w:tab w:val="clear" w:pos="567"/>
        </w:tabs>
        <w:spacing w:line="240" w:lineRule="auto"/>
        <w:rPr>
          <w:color w:val="000000"/>
          <w:szCs w:val="22"/>
          <w:lang w:val="en-US"/>
        </w:rPr>
      </w:pPr>
    </w:p>
    <w:p w:rsidR="00197C7D" w:rsidRPr="00BD2F4E" w:rsidP="00C53D1D" w14:paraId="3F5271C9" w14:textId="77777777">
      <w:pPr>
        <w:keepNext/>
        <w:widowControl w:val="0"/>
        <w:shd w:val="clear" w:color="auto" w:fill="FFFFFF"/>
        <w:tabs>
          <w:tab w:val="clear" w:pos="567"/>
        </w:tabs>
        <w:spacing w:line="240" w:lineRule="auto"/>
        <w:ind w:left="567" w:hanging="567"/>
        <w:rPr>
          <w:color w:val="000000"/>
        </w:rPr>
      </w:pPr>
      <w:r w:rsidRPr="00BD2F4E">
        <w:rPr>
          <w:b/>
          <w:color w:val="000000"/>
        </w:rPr>
        <w:t>4.5</w:t>
      </w:r>
      <w:r w:rsidRPr="00BD2F4E">
        <w:rPr>
          <w:b/>
          <w:color w:val="000000"/>
        </w:rPr>
        <w:tab/>
        <w:t>Interaction with other medicinal products and other forms of interaction</w:t>
      </w:r>
    </w:p>
    <w:p w:rsidR="00197C7D" w:rsidRPr="00BD2F4E" w:rsidP="00C53D1D" w14:paraId="3F5271CA" w14:textId="77777777">
      <w:pPr>
        <w:pStyle w:val="Text"/>
        <w:keepNext/>
        <w:widowControl w:val="0"/>
        <w:shd w:val="clear" w:color="auto" w:fill="FFFFFF"/>
        <w:spacing w:before="0"/>
        <w:jc w:val="left"/>
        <w:rPr>
          <w:color w:val="000000"/>
          <w:sz w:val="22"/>
          <w:szCs w:val="22"/>
        </w:rPr>
      </w:pPr>
    </w:p>
    <w:p w:rsidR="00197C7D" w:rsidRPr="00BD2F4E" w:rsidP="00C53D1D" w14:paraId="3F5271CB"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safety of </w:t>
      </w:r>
      <w:r w:rsidRPr="00BD2F4E" w:rsidR="0030420D">
        <w:rPr>
          <w:color w:val="000000"/>
          <w:sz w:val="22"/>
          <w:szCs w:val="22"/>
        </w:rPr>
        <w:t>deferasirox</w:t>
      </w:r>
      <w:r w:rsidRPr="00BD2F4E">
        <w:rPr>
          <w:color w:val="000000"/>
          <w:sz w:val="22"/>
          <w:szCs w:val="22"/>
        </w:rPr>
        <w:t xml:space="preserve"> in combination with other iron chelators has not been established. Therefore, it </w:t>
      </w:r>
      <w:r w:rsidRPr="00BD2F4E">
        <w:rPr>
          <w:color w:val="000000"/>
          <w:sz w:val="22"/>
        </w:rPr>
        <w:t>must not be combined with other iron chelator therapies</w:t>
      </w:r>
      <w:r w:rsidRPr="00BD2F4E">
        <w:rPr>
          <w:color w:val="000000"/>
          <w:sz w:val="22"/>
          <w:szCs w:val="22"/>
        </w:rPr>
        <w:t xml:space="preserve"> (see section 4.3).</w:t>
      </w:r>
    </w:p>
    <w:p w:rsidR="001F55F0" w:rsidRPr="00BD2F4E" w:rsidP="00C53D1D" w14:paraId="3F5271CC" w14:textId="77777777">
      <w:pPr>
        <w:pStyle w:val="Text"/>
        <w:widowControl w:val="0"/>
        <w:shd w:val="clear" w:color="auto" w:fill="FFFFFF"/>
        <w:spacing w:before="0"/>
        <w:jc w:val="left"/>
        <w:rPr>
          <w:color w:val="000000"/>
          <w:sz w:val="22"/>
          <w:szCs w:val="22"/>
          <w:lang w:val="en-GB"/>
        </w:rPr>
      </w:pPr>
    </w:p>
    <w:p w:rsidR="00197C7D" w:rsidRPr="00BD2F4E" w:rsidP="00C53D1D" w14:paraId="3F5271CD" w14:textId="77777777">
      <w:pPr>
        <w:pStyle w:val="Text"/>
        <w:keepNext/>
        <w:widowControl w:val="0"/>
        <w:shd w:val="clear" w:color="auto" w:fill="FFFFFF"/>
        <w:spacing w:before="0"/>
        <w:jc w:val="left"/>
        <w:rPr>
          <w:color w:val="000000"/>
          <w:sz w:val="22"/>
          <w:szCs w:val="22"/>
        </w:rPr>
      </w:pPr>
      <w:r w:rsidRPr="00BD2F4E">
        <w:rPr>
          <w:color w:val="000000"/>
          <w:sz w:val="22"/>
          <w:szCs w:val="22"/>
          <w:u w:val="single"/>
        </w:rPr>
        <w:t>Interaction with food</w:t>
      </w:r>
    </w:p>
    <w:p w:rsidR="00197C7D" w:rsidRPr="00BD2F4E" w:rsidP="00C53D1D" w14:paraId="3F5271CE"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w:t>
      </w:r>
      <w:r w:rsidRPr="00BD2F4E" w:rsidR="0030420D">
        <w:rPr>
          <w:color w:val="000000"/>
          <w:sz w:val="22"/>
          <w:szCs w:val="22"/>
        </w:rPr>
        <w:t>C</w:t>
      </w:r>
      <w:r w:rsidRPr="00BD2F4E" w:rsidR="0030420D">
        <w:rPr>
          <w:color w:val="000000"/>
          <w:sz w:val="22"/>
          <w:szCs w:val="22"/>
          <w:vertAlign w:val="subscript"/>
        </w:rPr>
        <w:t>max</w:t>
      </w:r>
      <w:r w:rsidRPr="00BD2F4E">
        <w:rPr>
          <w:color w:val="000000"/>
          <w:sz w:val="22"/>
          <w:szCs w:val="22"/>
        </w:rPr>
        <w:t xml:space="preserve"> of deferasirox </w:t>
      </w:r>
      <w:r w:rsidRPr="00BD2F4E" w:rsidR="0030420D">
        <w:rPr>
          <w:color w:val="000000"/>
          <w:sz w:val="22"/>
          <w:szCs w:val="22"/>
        </w:rPr>
        <w:t>film</w:t>
      </w:r>
      <w:r w:rsidRPr="00BD2F4E" w:rsidR="009E12E9">
        <w:rPr>
          <w:color w:val="000000"/>
          <w:sz w:val="22"/>
          <w:szCs w:val="22"/>
        </w:rPr>
        <w:noBreakHyphen/>
      </w:r>
      <w:r w:rsidRPr="00BD2F4E" w:rsidR="0030420D">
        <w:rPr>
          <w:color w:val="000000"/>
          <w:sz w:val="22"/>
          <w:szCs w:val="22"/>
        </w:rPr>
        <w:t xml:space="preserve">coated tablets </w:t>
      </w:r>
      <w:r w:rsidRPr="00BD2F4E">
        <w:rPr>
          <w:color w:val="000000"/>
          <w:sz w:val="22"/>
          <w:szCs w:val="22"/>
        </w:rPr>
        <w:t xml:space="preserve">was increased </w:t>
      </w:r>
      <w:r w:rsidRPr="00BD2F4E" w:rsidR="0030420D">
        <w:rPr>
          <w:color w:val="000000"/>
          <w:sz w:val="22"/>
          <w:szCs w:val="22"/>
        </w:rPr>
        <w:t>(by 29%)</w:t>
      </w:r>
      <w:r w:rsidRPr="00BD2F4E">
        <w:rPr>
          <w:color w:val="000000"/>
          <w:sz w:val="22"/>
          <w:szCs w:val="22"/>
        </w:rPr>
        <w:t xml:space="preserve"> when taken with </w:t>
      </w:r>
      <w:r w:rsidRPr="00BD2F4E" w:rsidR="0030420D">
        <w:rPr>
          <w:color w:val="000000"/>
          <w:sz w:val="22"/>
          <w:szCs w:val="22"/>
        </w:rPr>
        <w:t>a high</w:t>
      </w:r>
      <w:r w:rsidRPr="00BD2F4E" w:rsidR="009E12E9">
        <w:rPr>
          <w:color w:val="000000"/>
          <w:sz w:val="22"/>
          <w:szCs w:val="22"/>
        </w:rPr>
        <w:noBreakHyphen/>
      </w:r>
      <w:r w:rsidRPr="00BD2F4E" w:rsidR="0030420D">
        <w:rPr>
          <w:color w:val="000000"/>
          <w:sz w:val="22"/>
          <w:szCs w:val="22"/>
        </w:rPr>
        <w:t>fat meal</w:t>
      </w:r>
      <w:r w:rsidRPr="00BD2F4E">
        <w:rPr>
          <w:color w:val="000000"/>
          <w:sz w:val="22"/>
          <w:szCs w:val="22"/>
        </w:rPr>
        <w:t xml:space="preserve">. EXJADE </w:t>
      </w:r>
      <w:r w:rsidRPr="00BD2F4E" w:rsidR="0030420D">
        <w:rPr>
          <w:color w:val="000000"/>
          <w:sz w:val="22"/>
          <w:szCs w:val="22"/>
        </w:rPr>
        <w:t>film</w:t>
      </w:r>
      <w:r w:rsidRPr="00BD2F4E" w:rsidR="009E12E9">
        <w:rPr>
          <w:color w:val="000000"/>
          <w:sz w:val="22"/>
          <w:szCs w:val="22"/>
        </w:rPr>
        <w:noBreakHyphen/>
      </w:r>
      <w:r w:rsidRPr="00BD2F4E" w:rsidR="0030420D">
        <w:rPr>
          <w:color w:val="000000"/>
          <w:sz w:val="22"/>
          <w:szCs w:val="22"/>
        </w:rPr>
        <w:t>coated tablets may</w:t>
      </w:r>
      <w:r w:rsidRPr="00BD2F4E">
        <w:rPr>
          <w:color w:val="000000"/>
          <w:sz w:val="22"/>
          <w:szCs w:val="22"/>
        </w:rPr>
        <w:t xml:space="preserve"> be taken </w:t>
      </w:r>
      <w:r w:rsidRPr="00BD2F4E" w:rsidR="0030420D">
        <w:rPr>
          <w:color w:val="000000"/>
          <w:sz w:val="22"/>
          <w:szCs w:val="22"/>
        </w:rPr>
        <w:t xml:space="preserve">either </w:t>
      </w:r>
      <w:r w:rsidRPr="00BD2F4E">
        <w:rPr>
          <w:color w:val="000000"/>
          <w:sz w:val="22"/>
          <w:szCs w:val="22"/>
        </w:rPr>
        <w:t>on an empty stomach</w:t>
      </w:r>
      <w:r w:rsidRPr="00BD2F4E" w:rsidR="0030420D">
        <w:rPr>
          <w:color w:val="000000"/>
          <w:sz w:val="22"/>
          <w:szCs w:val="22"/>
        </w:rPr>
        <w:t xml:space="preserve"> or with a light meal</w:t>
      </w:r>
      <w:r w:rsidRPr="00BD2F4E">
        <w:rPr>
          <w:color w:val="000000"/>
          <w:sz w:val="22"/>
          <w:szCs w:val="22"/>
        </w:rPr>
        <w:t>, preferably at the same time each day (see sections 4.2 and 5.2).</w:t>
      </w:r>
    </w:p>
    <w:p w:rsidR="001F55F0" w:rsidRPr="00BD2F4E" w:rsidP="00C53D1D" w14:paraId="3F5271CF" w14:textId="77777777">
      <w:pPr>
        <w:pStyle w:val="Text"/>
        <w:widowControl w:val="0"/>
        <w:shd w:val="clear" w:color="auto" w:fill="FFFFFF"/>
        <w:spacing w:before="0"/>
        <w:jc w:val="left"/>
        <w:rPr>
          <w:color w:val="000000"/>
          <w:sz w:val="22"/>
          <w:szCs w:val="22"/>
        </w:rPr>
      </w:pPr>
    </w:p>
    <w:p w:rsidR="00197C7D" w:rsidRPr="00BD2F4E" w:rsidP="00C53D1D" w14:paraId="3F5271D0" w14:textId="77777777">
      <w:pPr>
        <w:pStyle w:val="Text"/>
        <w:keepNext/>
        <w:widowControl w:val="0"/>
        <w:shd w:val="clear" w:color="auto" w:fill="FFFFFF"/>
        <w:spacing w:before="0"/>
        <w:jc w:val="left"/>
        <w:rPr>
          <w:color w:val="000000"/>
          <w:sz w:val="22"/>
          <w:szCs w:val="22"/>
        </w:rPr>
      </w:pPr>
      <w:r w:rsidRPr="00BD2F4E">
        <w:rPr>
          <w:color w:val="000000"/>
          <w:sz w:val="22"/>
          <w:szCs w:val="22"/>
          <w:u w:val="single"/>
        </w:rPr>
        <w:t>Agents that may decrease EXJADE systemic exposure</w:t>
      </w:r>
    </w:p>
    <w:p w:rsidR="00197C7D" w:rsidRPr="00BD2F4E" w:rsidP="00C53D1D" w14:paraId="3F5271D1" w14:textId="77777777">
      <w:pPr>
        <w:pStyle w:val="Text"/>
        <w:widowControl w:val="0"/>
        <w:shd w:val="clear" w:color="auto" w:fill="FFFFFF"/>
        <w:spacing w:before="0"/>
        <w:jc w:val="left"/>
        <w:rPr>
          <w:color w:val="000000"/>
          <w:sz w:val="22"/>
          <w:szCs w:val="22"/>
        </w:rPr>
      </w:pPr>
      <w:r w:rsidRPr="00BD2F4E">
        <w:rPr>
          <w:color w:val="000000"/>
          <w:sz w:val="22"/>
          <w:szCs w:val="22"/>
        </w:rPr>
        <w:t xml:space="preserve">Deferasirox metabolism depends on UGT enzymes. In a healthy volunteer study, the concomitant administration of </w:t>
      </w:r>
      <w:r w:rsidRPr="00BD2F4E" w:rsidR="0030420D">
        <w:rPr>
          <w:color w:val="000000"/>
          <w:sz w:val="22"/>
          <w:szCs w:val="22"/>
        </w:rPr>
        <w:t>deferasirox</w:t>
      </w:r>
      <w:r w:rsidRPr="00BD2F4E">
        <w:rPr>
          <w:color w:val="000000"/>
          <w:sz w:val="22"/>
          <w:szCs w:val="22"/>
        </w:rPr>
        <w:t xml:space="preserve"> (single dose of 30 mg/kg</w:t>
      </w:r>
      <w:r w:rsidRPr="00BD2F4E" w:rsidR="0030420D">
        <w:rPr>
          <w:color w:val="000000"/>
          <w:sz w:val="22"/>
          <w:szCs w:val="22"/>
        </w:rPr>
        <w:t>, dispersible tablet formulation</w:t>
      </w:r>
      <w:r w:rsidRPr="00BD2F4E">
        <w:rPr>
          <w:color w:val="000000"/>
          <w:sz w:val="22"/>
          <w:szCs w:val="22"/>
        </w:rPr>
        <w:t>) and the potent UGT inducer, rifampicin, (repeated dose of 600 mg/day) resulted in a decrease of deferasirox exposure by 44% (90% CI: 37% - 51%). Therefore, the concomitant use of EXJADE with potent UGT inducers (e.g. rifampicin, carbamazepine, phenytoin, phenobarbital, ritonavir) may result in a decrease in EXJADE efficacy. The patient’s serum ferritin should be monitored during and after the combination, and the dose of EXJADE adjusted if necessary.</w:t>
      </w:r>
    </w:p>
    <w:p w:rsidR="00197C7D" w:rsidRPr="00BD2F4E" w:rsidP="00C53D1D" w14:paraId="3F5271D2" w14:textId="77777777">
      <w:pPr>
        <w:pStyle w:val="Text"/>
        <w:widowControl w:val="0"/>
        <w:shd w:val="clear" w:color="auto" w:fill="FFFFFF"/>
        <w:spacing w:before="0"/>
        <w:jc w:val="left"/>
        <w:rPr>
          <w:color w:val="000000"/>
          <w:sz w:val="22"/>
          <w:szCs w:val="22"/>
        </w:rPr>
      </w:pPr>
    </w:p>
    <w:p w:rsidR="00197C7D" w:rsidRPr="00BD2F4E" w:rsidP="00C53D1D" w14:paraId="3F5271D3" w14:textId="77777777">
      <w:pPr>
        <w:pStyle w:val="Text"/>
        <w:widowControl w:val="0"/>
        <w:shd w:val="clear" w:color="auto" w:fill="FFFFFF"/>
        <w:spacing w:before="0"/>
        <w:jc w:val="left"/>
        <w:rPr>
          <w:color w:val="000000"/>
          <w:sz w:val="22"/>
          <w:szCs w:val="22"/>
        </w:rPr>
      </w:pPr>
      <w:r w:rsidRPr="00BD2F4E">
        <w:rPr>
          <w:color w:val="000000"/>
          <w:sz w:val="22"/>
          <w:szCs w:val="22"/>
        </w:rPr>
        <w:t>Cholestyramine significantly reduced the deferasirox exposure in a mechanistic study to determine the degree of enterohepatic recycling (see section 5.2).</w:t>
      </w:r>
    </w:p>
    <w:p w:rsidR="001F55F0" w:rsidRPr="00BD2F4E" w:rsidP="00C53D1D" w14:paraId="3F5271D4" w14:textId="77777777">
      <w:pPr>
        <w:pStyle w:val="Text"/>
        <w:widowControl w:val="0"/>
        <w:shd w:val="clear" w:color="auto" w:fill="FFFFFF"/>
        <w:spacing w:before="0"/>
        <w:jc w:val="left"/>
        <w:rPr>
          <w:color w:val="000000"/>
          <w:sz w:val="22"/>
          <w:szCs w:val="22"/>
        </w:rPr>
      </w:pPr>
    </w:p>
    <w:p w:rsidR="00197C7D" w:rsidRPr="00BD2F4E" w:rsidP="00C53D1D" w14:paraId="3F5271D5" w14:textId="77777777">
      <w:pPr>
        <w:pStyle w:val="Text"/>
        <w:keepNext/>
        <w:widowControl w:val="0"/>
        <w:shd w:val="clear" w:color="auto" w:fill="FFFFFF"/>
        <w:spacing w:before="0"/>
        <w:jc w:val="left"/>
        <w:rPr>
          <w:color w:val="000000"/>
          <w:sz w:val="22"/>
          <w:szCs w:val="22"/>
        </w:rPr>
      </w:pPr>
      <w:r w:rsidRPr="00BD2F4E">
        <w:rPr>
          <w:color w:val="000000"/>
          <w:sz w:val="22"/>
          <w:szCs w:val="22"/>
          <w:u w:val="single"/>
        </w:rPr>
        <w:t>Interaction with midazolam and other agents metaboli</w:t>
      </w:r>
      <w:r w:rsidRPr="00BD2F4E" w:rsidR="00AD771E">
        <w:rPr>
          <w:color w:val="000000"/>
          <w:sz w:val="22"/>
          <w:szCs w:val="22"/>
          <w:u w:val="single"/>
        </w:rPr>
        <w:t>s</w:t>
      </w:r>
      <w:r w:rsidRPr="00BD2F4E">
        <w:rPr>
          <w:color w:val="000000"/>
          <w:sz w:val="22"/>
          <w:szCs w:val="22"/>
          <w:u w:val="single"/>
        </w:rPr>
        <w:t>ed by CYP3A4</w:t>
      </w:r>
    </w:p>
    <w:p w:rsidR="00197C7D" w:rsidRPr="00BD2F4E" w:rsidP="00C53D1D" w14:paraId="3F5271D6" w14:textId="77777777">
      <w:pPr>
        <w:pStyle w:val="Text"/>
        <w:widowControl w:val="0"/>
        <w:shd w:val="clear" w:color="auto" w:fill="FFFFFF"/>
        <w:spacing w:before="0"/>
        <w:jc w:val="left"/>
        <w:rPr>
          <w:color w:val="000000"/>
          <w:sz w:val="22"/>
          <w:szCs w:val="22"/>
        </w:rPr>
      </w:pPr>
      <w:r w:rsidRPr="00BD2F4E">
        <w:rPr>
          <w:color w:val="000000"/>
          <w:sz w:val="22"/>
          <w:szCs w:val="22"/>
        </w:rPr>
        <w:t xml:space="preserve">In a healthy volunteer study, the concomitant administration of </w:t>
      </w:r>
      <w:r w:rsidRPr="00BD2F4E" w:rsidR="0030420D">
        <w:rPr>
          <w:color w:val="000000"/>
          <w:sz w:val="22"/>
          <w:szCs w:val="22"/>
        </w:rPr>
        <w:t>deferasirox dispersible tablets</w:t>
      </w:r>
      <w:r w:rsidRPr="00BD2F4E">
        <w:rPr>
          <w:color w:val="000000"/>
          <w:sz w:val="22"/>
          <w:szCs w:val="22"/>
        </w:rPr>
        <w:t xml:space="preserve"> and midazolam (a CYP3A4 probe substrate) resulted in a decrease of midazolam exposure by 17% (90% CI: 8% - 26%). In the clinical setting, this effect may be more pronounced. Therefore, due to a possible decrease in efficacy, caution should be exercised when deferasirox is combined with substances metabolised through CYP3A4 (e.g. ciclosporin, simvastatin, hormonal contraceptive agents, bepridil, ergotamine).</w:t>
      </w:r>
    </w:p>
    <w:p w:rsidR="00197C7D" w:rsidRPr="00BD2F4E" w:rsidP="00C53D1D" w14:paraId="3F5271D7" w14:textId="77777777">
      <w:pPr>
        <w:pStyle w:val="Text"/>
        <w:widowControl w:val="0"/>
        <w:shd w:val="clear" w:color="auto" w:fill="FFFFFF"/>
        <w:spacing w:before="0"/>
        <w:jc w:val="left"/>
        <w:rPr>
          <w:color w:val="000000"/>
          <w:sz w:val="22"/>
          <w:szCs w:val="22"/>
        </w:rPr>
      </w:pPr>
    </w:p>
    <w:p w:rsidR="001F55F0" w:rsidRPr="00BD2F4E" w:rsidP="00C53D1D" w14:paraId="3F5271D8" w14:textId="77777777">
      <w:pPr>
        <w:pStyle w:val="Text"/>
        <w:keepNext/>
        <w:widowControl w:val="0"/>
        <w:shd w:val="clear" w:color="auto" w:fill="FFFFFF"/>
        <w:spacing w:before="0"/>
        <w:jc w:val="left"/>
        <w:rPr>
          <w:color w:val="000000"/>
          <w:sz w:val="22"/>
          <w:szCs w:val="22"/>
        </w:rPr>
      </w:pPr>
      <w:r w:rsidRPr="00BD2F4E">
        <w:rPr>
          <w:color w:val="000000"/>
          <w:sz w:val="22"/>
          <w:szCs w:val="22"/>
          <w:u w:val="single"/>
        </w:rPr>
        <w:t>Interaction with repaglinide and other agents metaboli</w:t>
      </w:r>
      <w:r w:rsidRPr="00BD2F4E" w:rsidR="00AD771E">
        <w:rPr>
          <w:color w:val="000000"/>
          <w:sz w:val="22"/>
          <w:szCs w:val="22"/>
          <w:u w:val="single"/>
        </w:rPr>
        <w:t>s</w:t>
      </w:r>
      <w:r w:rsidRPr="00BD2F4E">
        <w:rPr>
          <w:color w:val="000000"/>
          <w:sz w:val="22"/>
          <w:szCs w:val="22"/>
          <w:u w:val="single"/>
        </w:rPr>
        <w:t>ed by CYP2C8</w:t>
      </w:r>
    </w:p>
    <w:p w:rsidR="00197C7D" w:rsidRPr="00BD2F4E" w:rsidP="00C53D1D" w14:paraId="3F5271D9" w14:textId="77777777">
      <w:pPr>
        <w:pStyle w:val="Header"/>
        <w:widowControl w:val="0"/>
        <w:shd w:val="clear" w:color="auto" w:fill="FFFFFF"/>
        <w:tabs>
          <w:tab w:val="clear" w:pos="4153"/>
          <w:tab w:val="clear" w:pos="8306"/>
        </w:tabs>
        <w:rPr>
          <w:rFonts w:ascii="Times New Roman" w:hAnsi="Times New Roman"/>
          <w:color w:val="000000"/>
          <w:sz w:val="22"/>
          <w:szCs w:val="22"/>
        </w:rPr>
      </w:pPr>
      <w:r w:rsidRPr="00BD2F4E">
        <w:rPr>
          <w:rFonts w:ascii="Times New Roman" w:hAnsi="Times New Roman"/>
          <w:color w:val="000000"/>
          <w:sz w:val="22"/>
        </w:rPr>
        <w:t>In a healthy volunteer study, the concomitant administration of deferasirox as a moderate CYP2C8 inhibitor (30 mg/kg daily</w:t>
      </w:r>
      <w:r w:rsidRPr="00BD2F4E" w:rsidR="0030420D">
        <w:rPr>
          <w:rFonts w:ascii="Times New Roman" w:hAnsi="Times New Roman"/>
          <w:color w:val="000000"/>
          <w:sz w:val="22"/>
        </w:rPr>
        <w:t>, dispersible tablet formulation</w:t>
      </w:r>
      <w:r w:rsidRPr="00BD2F4E">
        <w:rPr>
          <w:rFonts w:ascii="Times New Roman" w:hAnsi="Times New Roman"/>
          <w:color w:val="000000"/>
          <w:sz w:val="22"/>
        </w:rPr>
        <w:t>), with repaglinide, a CYP2C8 substrate, given as a single dose of 0.5 mg, increased repaglinide AUC and C</w:t>
      </w:r>
      <w:r w:rsidRPr="00BD2F4E">
        <w:rPr>
          <w:rFonts w:ascii="Times New Roman" w:hAnsi="Times New Roman"/>
          <w:color w:val="000000"/>
          <w:sz w:val="22"/>
          <w:szCs w:val="22"/>
          <w:vertAlign w:val="subscript"/>
        </w:rPr>
        <w:t>max</w:t>
      </w:r>
      <w:r w:rsidRPr="00BD2F4E">
        <w:rPr>
          <w:rFonts w:ascii="Times New Roman" w:hAnsi="Times New Roman"/>
          <w:color w:val="000000"/>
          <w:sz w:val="22"/>
        </w:rPr>
        <w:t xml:space="preserve"> about 2.3</w:t>
      </w:r>
      <w:r w:rsidRPr="00BD2F4E" w:rsidR="009E12E9">
        <w:rPr>
          <w:rFonts w:ascii="Times New Roman" w:hAnsi="Times New Roman"/>
          <w:color w:val="000000"/>
          <w:sz w:val="22"/>
        </w:rPr>
        <w:noBreakHyphen/>
      </w:r>
      <w:r w:rsidRPr="00BD2F4E">
        <w:rPr>
          <w:rFonts w:ascii="Times New Roman" w:hAnsi="Times New Roman"/>
          <w:color w:val="000000"/>
          <w:sz w:val="22"/>
        </w:rPr>
        <w:t>fold (90% CI [2.03</w:t>
      </w:r>
      <w:r w:rsidRPr="00BD2F4E">
        <w:rPr>
          <w:rFonts w:ascii="Times New Roman" w:hAnsi="Times New Roman"/>
          <w:color w:val="000000"/>
          <w:sz w:val="22"/>
        </w:rPr>
        <w:noBreakHyphen/>
        <w:t>2.63]) and 1.6-fold (90% CI [1.42</w:t>
      </w:r>
      <w:r w:rsidRPr="00BD2F4E">
        <w:rPr>
          <w:rFonts w:ascii="Times New Roman" w:hAnsi="Times New Roman"/>
          <w:color w:val="000000"/>
          <w:sz w:val="22"/>
        </w:rPr>
        <w:noBreakHyphen/>
        <w:t>1.84]), respectively. Since the interaction has not been established with dosages higher than 0.5 mg for repaglinide, the concomitant use of deferasirox with repaglinide should be avoided. If the combination appears necessary, careful clinical and blood glucose monitoring should be performed (see section 4.4). An interaction between deferasirox and other CYP2C8 substrates like paclitaxel cannot be excluded.</w:t>
      </w:r>
    </w:p>
    <w:p w:rsidR="00197C7D" w:rsidRPr="00BD2F4E" w:rsidP="00C53D1D" w14:paraId="3F5271DA" w14:textId="77777777">
      <w:pPr>
        <w:pStyle w:val="Text"/>
        <w:widowControl w:val="0"/>
        <w:shd w:val="clear" w:color="auto" w:fill="FFFFFF"/>
        <w:spacing w:before="0"/>
        <w:jc w:val="left"/>
        <w:rPr>
          <w:color w:val="000000"/>
          <w:sz w:val="22"/>
          <w:szCs w:val="22"/>
          <w:lang w:val="en-GB"/>
        </w:rPr>
      </w:pPr>
    </w:p>
    <w:p w:rsidR="001F55F0" w:rsidRPr="00BD2F4E" w:rsidP="00C53D1D" w14:paraId="3F5271DB" w14:textId="77777777">
      <w:pPr>
        <w:pStyle w:val="Text"/>
        <w:keepNext/>
        <w:widowControl w:val="0"/>
        <w:shd w:val="clear" w:color="auto" w:fill="FFFFFF"/>
        <w:spacing w:before="0"/>
        <w:jc w:val="left"/>
        <w:rPr>
          <w:color w:val="000000"/>
          <w:sz w:val="22"/>
          <w:szCs w:val="22"/>
          <w:lang w:val="en-GB"/>
        </w:rPr>
      </w:pPr>
      <w:r w:rsidRPr="00BD2F4E">
        <w:rPr>
          <w:color w:val="000000"/>
          <w:sz w:val="22"/>
          <w:szCs w:val="22"/>
          <w:u w:val="single"/>
        </w:rPr>
        <w:t>Interaction with theophylline and other agents metaboli</w:t>
      </w:r>
      <w:r w:rsidRPr="00BD2F4E" w:rsidR="00AD771E">
        <w:rPr>
          <w:color w:val="000000"/>
          <w:sz w:val="22"/>
          <w:szCs w:val="22"/>
          <w:u w:val="single"/>
        </w:rPr>
        <w:t>s</w:t>
      </w:r>
      <w:r w:rsidRPr="00BD2F4E">
        <w:rPr>
          <w:color w:val="000000"/>
          <w:sz w:val="22"/>
          <w:szCs w:val="22"/>
          <w:u w:val="single"/>
        </w:rPr>
        <w:t>ed by CYP1A2</w:t>
      </w:r>
    </w:p>
    <w:p w:rsidR="00197C7D" w:rsidRPr="00BD2F4E" w:rsidP="00C53D1D" w14:paraId="3F5271DC" w14:textId="77777777">
      <w:pPr>
        <w:pStyle w:val="Text"/>
        <w:widowControl w:val="0"/>
        <w:shd w:val="clear" w:color="auto" w:fill="FFFFFF"/>
        <w:spacing w:before="0"/>
        <w:jc w:val="left"/>
        <w:rPr>
          <w:sz w:val="22"/>
          <w:szCs w:val="22"/>
        </w:rPr>
      </w:pPr>
      <w:r w:rsidRPr="00BD2F4E">
        <w:rPr>
          <w:sz w:val="22"/>
          <w:szCs w:val="22"/>
        </w:rPr>
        <w:t xml:space="preserve">In a healthy volunteer study, the concomitant administration of </w:t>
      </w:r>
      <w:r w:rsidRPr="00BD2F4E" w:rsidR="0030420D">
        <w:rPr>
          <w:sz w:val="22"/>
          <w:szCs w:val="22"/>
        </w:rPr>
        <w:t>deferasirox</w:t>
      </w:r>
      <w:r w:rsidRPr="00BD2F4E">
        <w:rPr>
          <w:sz w:val="22"/>
          <w:szCs w:val="22"/>
        </w:rPr>
        <w:t xml:space="preserve"> as a CYP1A2 inhibitor (repeated dose of 30 mg/kg/day</w:t>
      </w:r>
      <w:r w:rsidRPr="00BD2F4E" w:rsidR="0030420D">
        <w:rPr>
          <w:sz w:val="22"/>
          <w:szCs w:val="22"/>
        </w:rPr>
        <w:t>, dispersible tablet formulation</w:t>
      </w:r>
      <w:r w:rsidRPr="00BD2F4E">
        <w:rPr>
          <w:sz w:val="22"/>
          <w:szCs w:val="22"/>
        </w:rPr>
        <w:t>) and the CYP1A2 substrate theophylline (single dose of 120 mg) resulted in an increase of theophylline AUC by 84% (90% CI: 73% to 95%). The single dose C</w:t>
      </w:r>
      <w:r w:rsidRPr="00BD2F4E">
        <w:rPr>
          <w:sz w:val="22"/>
          <w:szCs w:val="22"/>
          <w:vertAlign w:val="subscript"/>
        </w:rPr>
        <w:t>max</w:t>
      </w:r>
      <w:r w:rsidRPr="00BD2F4E">
        <w:rPr>
          <w:sz w:val="22"/>
          <w:szCs w:val="22"/>
        </w:rPr>
        <w:t xml:space="preserve"> was not affected, but an increase of theophylline C</w:t>
      </w:r>
      <w:r w:rsidRPr="00BD2F4E">
        <w:rPr>
          <w:sz w:val="22"/>
          <w:szCs w:val="22"/>
          <w:vertAlign w:val="subscript"/>
        </w:rPr>
        <w:t>max</w:t>
      </w:r>
      <w:r w:rsidRPr="00BD2F4E">
        <w:rPr>
          <w:sz w:val="22"/>
          <w:szCs w:val="22"/>
        </w:rPr>
        <w:t xml:space="preserve"> is expected to occur with chronic dosing. Therefore, the concomitant use of </w:t>
      </w:r>
      <w:r w:rsidRPr="00BD2F4E" w:rsidR="006203C4">
        <w:rPr>
          <w:sz w:val="22"/>
          <w:szCs w:val="22"/>
        </w:rPr>
        <w:t>deferasirox</w:t>
      </w:r>
      <w:r w:rsidRPr="00BD2F4E">
        <w:rPr>
          <w:sz w:val="22"/>
          <w:szCs w:val="22"/>
        </w:rPr>
        <w:t xml:space="preserve"> with theophylline is not recommended. If </w:t>
      </w:r>
      <w:r w:rsidRPr="00BD2F4E" w:rsidR="006203C4">
        <w:rPr>
          <w:sz w:val="22"/>
          <w:szCs w:val="22"/>
        </w:rPr>
        <w:t>deferasirox</w:t>
      </w:r>
      <w:r w:rsidRPr="00BD2F4E">
        <w:rPr>
          <w:sz w:val="22"/>
          <w:szCs w:val="22"/>
        </w:rPr>
        <w:t xml:space="preserve"> and theophylline are used concomitantly, monitoring of theophylline concentration and theophylline dose reduction should be considered. An interaction between </w:t>
      </w:r>
      <w:r w:rsidRPr="00BD2F4E" w:rsidR="006203C4">
        <w:rPr>
          <w:sz w:val="22"/>
          <w:szCs w:val="22"/>
        </w:rPr>
        <w:t>deferasirox</w:t>
      </w:r>
      <w:r w:rsidRPr="00BD2F4E">
        <w:rPr>
          <w:sz w:val="22"/>
          <w:szCs w:val="22"/>
        </w:rPr>
        <w:t xml:space="preserve"> and other CYP1A2 substrates cannot be excluded. For substances that are predominantly metabolised by CYP1A2 and that have a narrow therapeutic index (e.g. clozapine, tizanidine), the same recommendations apply as for theophylline.</w:t>
      </w:r>
    </w:p>
    <w:p w:rsidR="001F55F0" w:rsidRPr="00BD2F4E" w:rsidP="00C53D1D" w14:paraId="3F5271DD" w14:textId="77777777">
      <w:pPr>
        <w:pStyle w:val="Text"/>
        <w:widowControl w:val="0"/>
        <w:shd w:val="clear" w:color="auto" w:fill="FFFFFF"/>
        <w:spacing w:before="0"/>
        <w:jc w:val="left"/>
        <w:rPr>
          <w:color w:val="000000"/>
          <w:sz w:val="22"/>
          <w:szCs w:val="22"/>
          <w:lang w:val="en-GB"/>
        </w:rPr>
      </w:pPr>
    </w:p>
    <w:p w:rsidR="00197C7D" w:rsidRPr="00BD2F4E" w:rsidP="00C53D1D" w14:paraId="3F5271DE" w14:textId="77777777">
      <w:pPr>
        <w:keepNext/>
        <w:widowControl w:val="0"/>
        <w:shd w:val="clear" w:color="auto" w:fill="FFFFFF"/>
        <w:tabs>
          <w:tab w:val="clear" w:pos="567"/>
        </w:tabs>
        <w:spacing w:line="240" w:lineRule="auto"/>
        <w:rPr>
          <w:color w:val="000000"/>
          <w:szCs w:val="22"/>
          <w:u w:val="single"/>
          <w:lang w:val="en-US"/>
        </w:rPr>
      </w:pPr>
      <w:r w:rsidRPr="00BD2F4E">
        <w:rPr>
          <w:color w:val="000000"/>
          <w:szCs w:val="22"/>
          <w:u w:val="single"/>
          <w:lang w:val="en-US"/>
        </w:rPr>
        <w:t>Other information</w:t>
      </w:r>
    </w:p>
    <w:p w:rsidR="00197C7D" w:rsidRPr="00BD2F4E" w:rsidP="00C53D1D" w14:paraId="3F5271DF"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concomitant administration of </w:t>
      </w:r>
      <w:r w:rsidRPr="00BD2F4E" w:rsidR="006203C4">
        <w:rPr>
          <w:sz w:val="22"/>
          <w:szCs w:val="22"/>
        </w:rPr>
        <w:t>deferasirox</w:t>
      </w:r>
      <w:r w:rsidRPr="00BD2F4E">
        <w:rPr>
          <w:color w:val="000000"/>
          <w:sz w:val="22"/>
          <w:szCs w:val="22"/>
        </w:rPr>
        <w:t xml:space="preserve"> and aluminium</w:t>
      </w:r>
      <w:r w:rsidRPr="00BD2F4E" w:rsidR="009E12E9">
        <w:rPr>
          <w:color w:val="000000"/>
          <w:sz w:val="22"/>
          <w:szCs w:val="22"/>
        </w:rPr>
        <w:noBreakHyphen/>
      </w:r>
      <w:r w:rsidRPr="00BD2F4E">
        <w:rPr>
          <w:color w:val="000000"/>
          <w:sz w:val="22"/>
          <w:szCs w:val="22"/>
        </w:rPr>
        <w:t xml:space="preserve">containing antacid preparations has not been formally studied. Although deferasirox has a lower affinity for aluminium than for iron, it is not recommended to take </w:t>
      </w:r>
      <w:r w:rsidRPr="00BD2F4E" w:rsidR="006203C4">
        <w:rPr>
          <w:sz w:val="22"/>
          <w:szCs w:val="22"/>
        </w:rPr>
        <w:t>deferasirox</w:t>
      </w:r>
      <w:r w:rsidRPr="00BD2F4E">
        <w:rPr>
          <w:color w:val="000000"/>
          <w:sz w:val="22"/>
          <w:szCs w:val="22"/>
        </w:rPr>
        <w:t xml:space="preserve"> tablets with aluminium</w:t>
      </w:r>
      <w:r w:rsidRPr="00BD2F4E" w:rsidR="009E12E9">
        <w:rPr>
          <w:color w:val="000000"/>
          <w:sz w:val="22"/>
          <w:szCs w:val="22"/>
        </w:rPr>
        <w:noBreakHyphen/>
      </w:r>
      <w:r w:rsidRPr="00BD2F4E">
        <w:rPr>
          <w:color w:val="000000"/>
          <w:sz w:val="22"/>
          <w:szCs w:val="22"/>
        </w:rPr>
        <w:t>containing antacid preparations.</w:t>
      </w:r>
    </w:p>
    <w:p w:rsidR="001F55F0" w:rsidRPr="00BD2F4E" w:rsidP="00C53D1D" w14:paraId="3F5271E0" w14:textId="77777777">
      <w:pPr>
        <w:pStyle w:val="Text"/>
        <w:widowControl w:val="0"/>
        <w:shd w:val="clear" w:color="auto" w:fill="FFFFFF"/>
        <w:spacing w:before="0"/>
        <w:jc w:val="left"/>
        <w:rPr>
          <w:color w:val="000000"/>
          <w:sz w:val="22"/>
          <w:szCs w:val="22"/>
        </w:rPr>
      </w:pPr>
    </w:p>
    <w:p w:rsidR="00197C7D" w:rsidRPr="00BD2F4E" w:rsidP="00C53D1D" w14:paraId="3F5271E1" w14:textId="77777777">
      <w:pPr>
        <w:pStyle w:val="Text"/>
        <w:widowControl w:val="0"/>
        <w:shd w:val="clear" w:color="auto" w:fill="FFFFFF"/>
        <w:spacing w:before="0"/>
        <w:jc w:val="left"/>
        <w:rPr>
          <w:color w:val="000000"/>
          <w:sz w:val="22"/>
          <w:szCs w:val="22"/>
          <w:lang w:val="en-GB"/>
        </w:rPr>
      </w:pPr>
      <w:r w:rsidRPr="00BD2F4E">
        <w:rPr>
          <w:color w:val="000000"/>
          <w:sz w:val="22"/>
          <w:szCs w:val="22"/>
        </w:rPr>
        <w:t>The concomitant administration of deferasirox with substances that have known ulcerogenic potential, such as NSAIDs (including acetylsalicylic acid at high dosage), corticosteroids or oral bisphosphonates may increase the risk of gastrointestinal toxicity (see section 4.4). The concomitant administration of deferasirox with anticoagulants may also increase the risk of gastrointestinal haemorrhage. Close clinical monitoring is required when deferasirox is combined with these substances.</w:t>
      </w:r>
    </w:p>
    <w:p w:rsidR="0009632C" w:rsidRPr="00BD2F4E" w:rsidP="0009632C" w14:paraId="3F5271E2" w14:textId="77777777">
      <w:pPr>
        <w:pStyle w:val="Text"/>
        <w:spacing w:before="0"/>
        <w:jc w:val="left"/>
        <w:rPr>
          <w:sz w:val="22"/>
          <w:szCs w:val="22"/>
        </w:rPr>
      </w:pPr>
    </w:p>
    <w:p w:rsidR="0009632C" w:rsidRPr="00BD2F4E" w:rsidP="0009632C" w14:paraId="3F5271E3" w14:textId="77777777">
      <w:pPr>
        <w:pStyle w:val="Text"/>
        <w:spacing w:before="0"/>
        <w:jc w:val="left"/>
        <w:rPr>
          <w:sz w:val="22"/>
          <w:szCs w:val="22"/>
        </w:rPr>
      </w:pPr>
      <w:r w:rsidRPr="00BD2F4E">
        <w:rPr>
          <w:sz w:val="22"/>
          <w:szCs w:val="22"/>
        </w:rPr>
        <w:t xml:space="preserve">Concomitant administration of deferasirox and busulfan resulted in an increase of busulfan exposure (AUC), but the mechanism of the interaction remains unclear. </w:t>
      </w:r>
      <w:r w:rsidRPr="00BD2F4E" w:rsidR="00AC1A67">
        <w:rPr>
          <w:sz w:val="22"/>
          <w:szCs w:val="22"/>
        </w:rPr>
        <w:t>If possible, evaluation of the pharmacokinetics (AUC, clearance) of a busulfan test dose should be performed to allow dose adjustment.</w:t>
      </w:r>
    </w:p>
    <w:p w:rsidR="00197C7D" w:rsidRPr="00BD2F4E" w:rsidP="00C53D1D" w14:paraId="3F5271E4" w14:textId="77777777">
      <w:pPr>
        <w:widowControl w:val="0"/>
        <w:shd w:val="clear" w:color="auto" w:fill="FFFFFF"/>
        <w:tabs>
          <w:tab w:val="clear" w:pos="567"/>
        </w:tabs>
        <w:spacing w:line="240" w:lineRule="auto"/>
        <w:rPr>
          <w:color w:val="000000"/>
          <w:szCs w:val="22"/>
          <w:lang w:val="en-US"/>
        </w:rPr>
      </w:pPr>
    </w:p>
    <w:p w:rsidR="00197C7D" w:rsidRPr="00BD2F4E" w:rsidP="00C53D1D" w14:paraId="3F5271E5" w14:textId="77777777">
      <w:pPr>
        <w:keepNext/>
        <w:widowControl w:val="0"/>
        <w:shd w:val="clear" w:color="auto" w:fill="FFFFFF"/>
        <w:tabs>
          <w:tab w:val="clear" w:pos="567"/>
        </w:tabs>
        <w:spacing w:line="240" w:lineRule="auto"/>
        <w:ind w:left="567" w:hanging="567"/>
        <w:rPr>
          <w:color w:val="000000"/>
        </w:rPr>
      </w:pPr>
      <w:r w:rsidRPr="00BD2F4E">
        <w:rPr>
          <w:b/>
          <w:color w:val="000000"/>
        </w:rPr>
        <w:t>4.6</w:t>
      </w:r>
      <w:r w:rsidRPr="00BD2F4E">
        <w:rPr>
          <w:b/>
          <w:color w:val="000000"/>
        </w:rPr>
        <w:tab/>
        <w:t>Fertility, pregnancy and lactation</w:t>
      </w:r>
    </w:p>
    <w:p w:rsidR="00197C7D" w:rsidRPr="00BD2F4E" w:rsidP="00C53D1D" w14:paraId="3F5271E6" w14:textId="77777777">
      <w:pPr>
        <w:keepNext/>
        <w:widowControl w:val="0"/>
        <w:shd w:val="clear" w:color="auto" w:fill="FFFFFF"/>
        <w:tabs>
          <w:tab w:val="clear" w:pos="567"/>
        </w:tabs>
        <w:spacing w:line="240" w:lineRule="auto"/>
        <w:ind w:left="567" w:hanging="567"/>
        <w:rPr>
          <w:color w:val="000000"/>
          <w:u w:val="single"/>
        </w:rPr>
      </w:pPr>
    </w:p>
    <w:p w:rsidR="00197C7D" w:rsidRPr="00BD2F4E" w:rsidP="00C53D1D" w14:paraId="3F5271E7"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Pregnancy</w:t>
      </w:r>
    </w:p>
    <w:p w:rsidR="00197C7D" w:rsidRPr="00BD2F4E" w:rsidP="00C53D1D" w14:paraId="3F5271E8" w14:textId="77777777">
      <w:pPr>
        <w:pStyle w:val="Text"/>
        <w:widowControl w:val="0"/>
        <w:shd w:val="clear" w:color="auto" w:fill="FFFFFF"/>
        <w:spacing w:before="0"/>
        <w:jc w:val="left"/>
        <w:rPr>
          <w:color w:val="000000"/>
          <w:sz w:val="22"/>
          <w:szCs w:val="22"/>
        </w:rPr>
      </w:pPr>
      <w:r w:rsidRPr="00BD2F4E">
        <w:rPr>
          <w:color w:val="000000"/>
          <w:sz w:val="22"/>
          <w:szCs w:val="22"/>
        </w:rPr>
        <w:t>No clinical data on exposed pregnancies are available for deferasirox. Studies in animals have shown some reproductive toxicity at maternally toxic doses (see section 5.3). The potential risk for humans is unknown.</w:t>
      </w:r>
    </w:p>
    <w:p w:rsidR="00197C7D" w:rsidRPr="00BD2F4E" w:rsidP="00C53D1D" w14:paraId="3F5271E9" w14:textId="77777777">
      <w:pPr>
        <w:pStyle w:val="Text"/>
        <w:widowControl w:val="0"/>
        <w:shd w:val="clear" w:color="auto" w:fill="FFFFFF"/>
        <w:spacing w:before="0"/>
        <w:jc w:val="left"/>
        <w:rPr>
          <w:color w:val="000000"/>
          <w:sz w:val="22"/>
          <w:szCs w:val="22"/>
        </w:rPr>
      </w:pPr>
    </w:p>
    <w:p w:rsidR="00197C7D" w:rsidRPr="00BD2F4E" w:rsidP="00C53D1D" w14:paraId="3F5271EA" w14:textId="77777777">
      <w:pPr>
        <w:pStyle w:val="Text"/>
        <w:widowControl w:val="0"/>
        <w:shd w:val="clear" w:color="auto" w:fill="FFFFFF"/>
        <w:spacing w:before="0"/>
        <w:jc w:val="left"/>
        <w:rPr>
          <w:color w:val="000000"/>
          <w:sz w:val="22"/>
          <w:szCs w:val="22"/>
        </w:rPr>
      </w:pPr>
      <w:r w:rsidRPr="00BD2F4E">
        <w:rPr>
          <w:color w:val="000000"/>
          <w:sz w:val="22"/>
          <w:szCs w:val="22"/>
        </w:rPr>
        <w:t>As a precaution, it is recommended that EXJADE is not used during pregnancy unless clearly necessary.</w:t>
      </w:r>
    </w:p>
    <w:p w:rsidR="00197C7D" w:rsidRPr="00BD2F4E" w:rsidP="00C53D1D" w14:paraId="3F5271EB" w14:textId="77777777">
      <w:pPr>
        <w:pStyle w:val="Text"/>
        <w:widowControl w:val="0"/>
        <w:shd w:val="clear" w:color="auto" w:fill="FFFFFF"/>
        <w:spacing w:before="0"/>
        <w:jc w:val="left"/>
        <w:rPr>
          <w:color w:val="000000"/>
          <w:sz w:val="22"/>
          <w:szCs w:val="22"/>
        </w:rPr>
      </w:pPr>
    </w:p>
    <w:p w:rsidR="00197C7D" w:rsidRPr="00BD2F4E" w:rsidP="00C53D1D" w14:paraId="3F5271EC" w14:textId="77777777">
      <w:pPr>
        <w:pStyle w:val="Text"/>
        <w:widowControl w:val="0"/>
        <w:shd w:val="clear" w:color="auto" w:fill="FFFFFF"/>
        <w:spacing w:before="0"/>
        <w:jc w:val="left"/>
        <w:rPr>
          <w:color w:val="000000"/>
          <w:sz w:val="22"/>
          <w:szCs w:val="22"/>
        </w:rPr>
      </w:pPr>
      <w:r w:rsidRPr="00BD2F4E">
        <w:rPr>
          <w:color w:val="000000"/>
          <w:sz w:val="22"/>
          <w:szCs w:val="22"/>
        </w:rPr>
        <w:t>EXJADE may decrease the efficacy of hormonal contraceptives (see section 4.5).</w:t>
      </w:r>
      <w:r w:rsidRPr="00BD2F4E" w:rsidR="00AD771E">
        <w:rPr>
          <w:color w:val="000000"/>
          <w:sz w:val="22"/>
          <w:szCs w:val="22"/>
        </w:rPr>
        <w:t xml:space="preserve"> Women of childbearing potential are recommended to use additional</w:t>
      </w:r>
      <w:r w:rsidRPr="00BD2F4E" w:rsidR="003E244D">
        <w:rPr>
          <w:color w:val="000000"/>
          <w:sz w:val="22"/>
          <w:szCs w:val="22"/>
        </w:rPr>
        <w:t xml:space="preserve"> or alternative non</w:t>
      </w:r>
      <w:r w:rsidRPr="00BD2F4E" w:rsidR="00FB182B">
        <w:rPr>
          <w:color w:val="000000"/>
          <w:sz w:val="22"/>
          <w:szCs w:val="22"/>
        </w:rPr>
        <w:noBreakHyphen/>
      </w:r>
      <w:r w:rsidRPr="00BD2F4E" w:rsidR="003E244D">
        <w:rPr>
          <w:color w:val="000000"/>
          <w:sz w:val="22"/>
          <w:szCs w:val="22"/>
        </w:rPr>
        <w:t>hormonal</w:t>
      </w:r>
      <w:r w:rsidRPr="00BD2F4E" w:rsidR="00AD771E">
        <w:rPr>
          <w:color w:val="000000"/>
          <w:sz w:val="22"/>
          <w:szCs w:val="22"/>
        </w:rPr>
        <w:t xml:space="preserve"> methods of contraception when using EXJADE.</w:t>
      </w:r>
    </w:p>
    <w:p w:rsidR="00197C7D" w:rsidRPr="00BD2F4E" w:rsidP="00C53D1D" w14:paraId="3F5271ED" w14:textId="77777777">
      <w:pPr>
        <w:pStyle w:val="Text"/>
        <w:widowControl w:val="0"/>
        <w:shd w:val="clear" w:color="auto" w:fill="FFFFFF"/>
        <w:spacing w:before="0"/>
        <w:jc w:val="left"/>
        <w:rPr>
          <w:color w:val="000000"/>
          <w:sz w:val="22"/>
          <w:szCs w:val="22"/>
        </w:rPr>
      </w:pPr>
    </w:p>
    <w:p w:rsidR="00197C7D" w:rsidRPr="00BD2F4E" w:rsidP="00C53D1D" w14:paraId="3F5271EE"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Breast</w:t>
      </w:r>
      <w:r w:rsidRPr="00BD2F4E" w:rsidR="009E12E9">
        <w:rPr>
          <w:color w:val="000000"/>
          <w:u w:val="single"/>
        </w:rPr>
        <w:noBreakHyphen/>
      </w:r>
      <w:r w:rsidRPr="00BD2F4E">
        <w:rPr>
          <w:color w:val="000000"/>
          <w:u w:val="single"/>
        </w:rPr>
        <w:t>feeding</w:t>
      </w:r>
    </w:p>
    <w:p w:rsidR="00197C7D" w:rsidRPr="00BD2F4E" w:rsidP="00C53D1D" w14:paraId="3F5271EF" w14:textId="77777777">
      <w:pPr>
        <w:pStyle w:val="Text"/>
        <w:widowControl w:val="0"/>
        <w:shd w:val="clear" w:color="auto" w:fill="FFFFFF"/>
        <w:spacing w:before="0"/>
        <w:jc w:val="left"/>
        <w:rPr>
          <w:color w:val="000000"/>
          <w:sz w:val="22"/>
          <w:szCs w:val="22"/>
        </w:rPr>
      </w:pPr>
      <w:r w:rsidRPr="00BD2F4E">
        <w:rPr>
          <w:color w:val="000000"/>
          <w:sz w:val="22"/>
          <w:szCs w:val="22"/>
        </w:rPr>
        <w:t>In animal studies, deferasirox was found to be rapidly and extensively secreted into maternal milk. No effect on the offspring was noted. It is not known if deferasirox is secreted into human milk. Breast</w:t>
      </w:r>
      <w:r w:rsidRPr="00BD2F4E" w:rsidR="009E12E9">
        <w:rPr>
          <w:color w:val="000000"/>
          <w:sz w:val="22"/>
          <w:szCs w:val="22"/>
        </w:rPr>
        <w:noBreakHyphen/>
      </w:r>
      <w:r w:rsidRPr="00BD2F4E">
        <w:rPr>
          <w:color w:val="000000"/>
          <w:sz w:val="22"/>
          <w:szCs w:val="22"/>
        </w:rPr>
        <w:t>feeding while taking EXJADE is not recommended.</w:t>
      </w:r>
    </w:p>
    <w:p w:rsidR="00197C7D" w:rsidRPr="00BD2F4E" w:rsidP="00C53D1D" w14:paraId="3F5271F0" w14:textId="77777777">
      <w:pPr>
        <w:pStyle w:val="Text"/>
        <w:widowControl w:val="0"/>
        <w:shd w:val="clear" w:color="auto" w:fill="FFFFFF"/>
        <w:spacing w:before="0"/>
        <w:jc w:val="left"/>
        <w:rPr>
          <w:color w:val="000000"/>
          <w:sz w:val="22"/>
          <w:szCs w:val="22"/>
        </w:rPr>
      </w:pPr>
    </w:p>
    <w:p w:rsidR="00197C7D" w:rsidRPr="00BD2F4E" w:rsidP="00C53D1D" w14:paraId="3F5271F1"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Fertility</w:t>
      </w:r>
    </w:p>
    <w:p w:rsidR="00197C7D" w:rsidRPr="00BD2F4E" w:rsidP="00C53D1D" w14:paraId="3F5271F2" w14:textId="77777777">
      <w:pPr>
        <w:pStyle w:val="Text"/>
        <w:widowControl w:val="0"/>
        <w:shd w:val="clear" w:color="auto" w:fill="FFFFFF"/>
        <w:spacing w:before="0"/>
        <w:jc w:val="left"/>
        <w:rPr>
          <w:color w:val="000000"/>
          <w:sz w:val="22"/>
          <w:szCs w:val="22"/>
        </w:rPr>
      </w:pPr>
      <w:r w:rsidRPr="00BD2F4E">
        <w:rPr>
          <w:color w:val="000000"/>
          <w:sz w:val="22"/>
          <w:szCs w:val="22"/>
        </w:rPr>
        <w:t>No fertility data is available for humans. In animals, no adverse effects on male or female fertility were found (see section 5.3).</w:t>
      </w:r>
    </w:p>
    <w:p w:rsidR="00197C7D" w:rsidRPr="00BD2F4E" w:rsidP="00C53D1D" w14:paraId="3F5271F3" w14:textId="77777777">
      <w:pPr>
        <w:widowControl w:val="0"/>
        <w:shd w:val="clear" w:color="auto" w:fill="FFFFFF"/>
        <w:tabs>
          <w:tab w:val="clear" w:pos="567"/>
        </w:tabs>
        <w:spacing w:line="240" w:lineRule="auto"/>
        <w:rPr>
          <w:color w:val="000000"/>
          <w:szCs w:val="22"/>
        </w:rPr>
      </w:pPr>
    </w:p>
    <w:p w:rsidR="00197C7D" w:rsidRPr="00BD2F4E" w:rsidP="00C53D1D" w14:paraId="3F5271F4" w14:textId="77777777">
      <w:pPr>
        <w:keepNext/>
        <w:widowControl w:val="0"/>
        <w:shd w:val="clear" w:color="auto" w:fill="FFFFFF"/>
        <w:tabs>
          <w:tab w:val="clear" w:pos="567"/>
        </w:tabs>
        <w:spacing w:line="240" w:lineRule="auto"/>
        <w:ind w:left="567" w:hanging="567"/>
        <w:rPr>
          <w:color w:val="000000"/>
        </w:rPr>
      </w:pPr>
      <w:r w:rsidRPr="00BD2F4E">
        <w:rPr>
          <w:b/>
          <w:color w:val="000000"/>
        </w:rPr>
        <w:t>4.7</w:t>
      </w:r>
      <w:r w:rsidRPr="00BD2F4E">
        <w:rPr>
          <w:b/>
          <w:color w:val="000000"/>
        </w:rPr>
        <w:tab/>
        <w:t>Effects on ability to drive and use machines</w:t>
      </w:r>
    </w:p>
    <w:p w:rsidR="00197C7D" w:rsidRPr="00BD2F4E" w:rsidP="00C53D1D" w14:paraId="3F5271F5" w14:textId="77777777">
      <w:pPr>
        <w:keepNext/>
        <w:widowControl w:val="0"/>
        <w:shd w:val="clear" w:color="auto" w:fill="FFFFFF"/>
        <w:tabs>
          <w:tab w:val="clear" w:pos="567"/>
        </w:tabs>
        <w:spacing w:line="240" w:lineRule="auto"/>
        <w:rPr>
          <w:color w:val="000000"/>
        </w:rPr>
      </w:pPr>
    </w:p>
    <w:p w:rsidR="00197C7D" w:rsidRPr="00BD2F4E" w:rsidP="00C53D1D" w14:paraId="3F5271F6" w14:textId="77777777">
      <w:pPr>
        <w:widowControl w:val="0"/>
        <w:shd w:val="clear" w:color="auto" w:fill="FFFFFF"/>
        <w:tabs>
          <w:tab w:val="clear" w:pos="567"/>
        </w:tabs>
        <w:spacing w:line="240" w:lineRule="auto"/>
        <w:rPr>
          <w:color w:val="000000"/>
        </w:rPr>
      </w:pPr>
      <w:r w:rsidRPr="00BD2F4E">
        <w:rPr>
          <w:color w:val="000000"/>
        </w:rPr>
        <w:t>EXJADE has minor influence on the ability to drive and use machines.</w:t>
      </w:r>
      <w:r w:rsidRPr="00BD2F4E">
        <w:rPr>
          <w:color w:val="000000"/>
        </w:rPr>
        <w:t xml:space="preserve"> Patients experiencing the uncommon adverse reaction of dizziness should exercise caution when driving or operating machine</w:t>
      </w:r>
      <w:r w:rsidRPr="00BD2F4E" w:rsidR="00AD771E">
        <w:rPr>
          <w:color w:val="000000"/>
        </w:rPr>
        <w:t>s</w:t>
      </w:r>
      <w:r w:rsidRPr="00BD2F4E">
        <w:rPr>
          <w:color w:val="000000"/>
        </w:rPr>
        <w:t xml:space="preserve"> (see section 4.8).</w:t>
      </w:r>
    </w:p>
    <w:p w:rsidR="00197C7D" w:rsidRPr="00BD2F4E" w:rsidP="00C53D1D" w14:paraId="3F5271F7" w14:textId="77777777">
      <w:pPr>
        <w:widowControl w:val="0"/>
        <w:shd w:val="clear" w:color="auto" w:fill="FFFFFF"/>
        <w:tabs>
          <w:tab w:val="clear" w:pos="567"/>
        </w:tabs>
        <w:spacing w:line="240" w:lineRule="auto"/>
        <w:rPr>
          <w:color w:val="000000"/>
        </w:rPr>
      </w:pPr>
    </w:p>
    <w:p w:rsidR="00197C7D" w:rsidRPr="00BD2F4E" w:rsidP="00C53D1D" w14:paraId="3F5271F8" w14:textId="77777777">
      <w:pPr>
        <w:keepNext/>
        <w:widowControl w:val="0"/>
        <w:shd w:val="clear" w:color="auto" w:fill="FFFFFF"/>
        <w:tabs>
          <w:tab w:val="clear" w:pos="567"/>
        </w:tabs>
        <w:spacing w:line="240" w:lineRule="auto"/>
        <w:ind w:left="567" w:hanging="567"/>
        <w:rPr>
          <w:b/>
          <w:color w:val="000000"/>
        </w:rPr>
      </w:pPr>
      <w:r w:rsidRPr="00BD2F4E">
        <w:rPr>
          <w:b/>
          <w:color w:val="000000"/>
        </w:rPr>
        <w:t>4.8</w:t>
      </w:r>
      <w:r w:rsidRPr="00BD2F4E">
        <w:rPr>
          <w:b/>
          <w:color w:val="000000"/>
        </w:rPr>
        <w:tab/>
        <w:t>Undesirable effects</w:t>
      </w:r>
    </w:p>
    <w:p w:rsidR="00197C7D" w:rsidRPr="00BD2F4E" w:rsidP="00C53D1D" w14:paraId="3F5271F9" w14:textId="77777777">
      <w:pPr>
        <w:keepNext/>
        <w:widowControl w:val="0"/>
        <w:shd w:val="clear" w:color="auto" w:fill="FFFFFF"/>
        <w:tabs>
          <w:tab w:val="clear" w:pos="567"/>
        </w:tabs>
        <w:spacing w:line="240" w:lineRule="auto"/>
        <w:ind w:left="567" w:hanging="567"/>
        <w:rPr>
          <w:color w:val="000000"/>
        </w:rPr>
      </w:pPr>
    </w:p>
    <w:p w:rsidR="00197C7D" w:rsidRPr="00BD2F4E" w:rsidP="00C53D1D" w14:paraId="3F5271FA"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Summary of the safety profile</w:t>
      </w:r>
    </w:p>
    <w:p w:rsidR="00197C7D" w:rsidRPr="00BD2F4E" w:rsidP="00C53D1D" w14:paraId="3F5271FB"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most frequent reactions reported during chronic treatment </w:t>
      </w:r>
      <w:r w:rsidRPr="00BD2F4E" w:rsidR="00454AC5">
        <w:rPr>
          <w:color w:val="000000"/>
          <w:sz w:val="22"/>
          <w:szCs w:val="22"/>
        </w:rPr>
        <w:t>in clinical studies</w:t>
      </w:r>
      <w:r w:rsidRPr="00BD2F4E" w:rsidR="008A6089">
        <w:rPr>
          <w:color w:val="000000"/>
          <w:sz w:val="22"/>
          <w:szCs w:val="22"/>
        </w:rPr>
        <w:t xml:space="preserve"> conducted </w:t>
      </w:r>
      <w:r w:rsidRPr="00BD2F4E">
        <w:rPr>
          <w:color w:val="000000"/>
          <w:sz w:val="22"/>
          <w:szCs w:val="22"/>
        </w:rPr>
        <w:t xml:space="preserve">with </w:t>
      </w:r>
      <w:r w:rsidRPr="00BD2F4E" w:rsidR="006203C4">
        <w:rPr>
          <w:color w:val="000000"/>
          <w:sz w:val="22"/>
          <w:szCs w:val="22"/>
        </w:rPr>
        <w:t>deferasirox dispersible tablet</w:t>
      </w:r>
      <w:r w:rsidRPr="00BD2F4E" w:rsidR="00AD771E">
        <w:rPr>
          <w:color w:val="000000"/>
          <w:sz w:val="22"/>
          <w:szCs w:val="22"/>
        </w:rPr>
        <w:t>s</w:t>
      </w:r>
      <w:r w:rsidRPr="00BD2F4E" w:rsidR="006203C4">
        <w:rPr>
          <w:color w:val="000000"/>
          <w:sz w:val="22"/>
          <w:szCs w:val="22"/>
        </w:rPr>
        <w:t xml:space="preserve"> </w:t>
      </w:r>
      <w:r w:rsidRPr="00BD2F4E">
        <w:rPr>
          <w:color w:val="000000"/>
          <w:sz w:val="22"/>
          <w:szCs w:val="22"/>
        </w:rPr>
        <w:t>in adult and paediatric patients include gastrointestinal disturbances (mainly nausea, vomiting, diarrhoea or abdominal pain) and skin rash. Diarrhoea is reported more commonly in paediatric patients aged 2 to 5 years and in the elderly. These reactions are dose</w:t>
      </w:r>
      <w:r w:rsidRPr="00BD2F4E" w:rsidR="009E12E9">
        <w:rPr>
          <w:color w:val="000000"/>
          <w:sz w:val="22"/>
          <w:szCs w:val="22"/>
        </w:rPr>
        <w:noBreakHyphen/>
      </w:r>
      <w:r w:rsidRPr="00BD2F4E">
        <w:rPr>
          <w:color w:val="000000"/>
          <w:sz w:val="22"/>
          <w:szCs w:val="22"/>
        </w:rPr>
        <w:t>dependent, mostly mild to moderate, generally transient and mostly resolve even if treatment is continued.</w:t>
      </w:r>
    </w:p>
    <w:p w:rsidR="00197C7D" w:rsidRPr="00BD2F4E" w:rsidP="00C53D1D" w14:paraId="3F5271FC" w14:textId="77777777">
      <w:pPr>
        <w:pStyle w:val="Text"/>
        <w:widowControl w:val="0"/>
        <w:shd w:val="clear" w:color="auto" w:fill="FFFFFF"/>
        <w:spacing w:before="0"/>
        <w:jc w:val="left"/>
        <w:rPr>
          <w:color w:val="000000"/>
          <w:sz w:val="22"/>
          <w:szCs w:val="22"/>
        </w:rPr>
      </w:pPr>
    </w:p>
    <w:p w:rsidR="00197C7D" w:rsidRPr="00BD2F4E" w:rsidP="00C53D1D" w14:paraId="3F5271FD" w14:textId="77777777">
      <w:pPr>
        <w:pStyle w:val="Text"/>
        <w:widowControl w:val="0"/>
        <w:shd w:val="clear" w:color="auto" w:fill="FFFFFF"/>
        <w:spacing w:before="0"/>
        <w:jc w:val="left"/>
        <w:rPr>
          <w:color w:val="000000"/>
          <w:sz w:val="22"/>
          <w:szCs w:val="22"/>
        </w:rPr>
      </w:pPr>
      <w:r w:rsidRPr="00BD2F4E">
        <w:rPr>
          <w:color w:val="000000"/>
          <w:sz w:val="22"/>
          <w:szCs w:val="22"/>
        </w:rPr>
        <w:t xml:space="preserve">During clinical </w:t>
      </w:r>
      <w:r w:rsidRPr="00BD2F4E" w:rsidR="00F61B31">
        <w:rPr>
          <w:color w:val="000000"/>
          <w:sz w:val="22"/>
          <w:szCs w:val="22"/>
        </w:rPr>
        <w:t xml:space="preserve">studies </w:t>
      </w:r>
      <w:r w:rsidRPr="00BD2F4E" w:rsidR="00AD771E">
        <w:rPr>
          <w:color w:val="000000"/>
          <w:sz w:val="22"/>
          <w:szCs w:val="22"/>
        </w:rPr>
        <w:t>dose</w:t>
      </w:r>
      <w:r w:rsidRPr="00BD2F4E" w:rsidR="00AD771E">
        <w:rPr>
          <w:color w:val="000000"/>
          <w:sz w:val="22"/>
          <w:szCs w:val="22"/>
        </w:rPr>
        <w:noBreakHyphen/>
        <w:t>dependent</w:t>
      </w:r>
      <w:r w:rsidRPr="00BD2F4E">
        <w:rPr>
          <w:color w:val="000000"/>
          <w:sz w:val="22"/>
          <w:szCs w:val="22"/>
        </w:rPr>
        <w:t xml:space="preserve"> increases in serum creatinine occurred in about 36% of patients</w:t>
      </w:r>
      <w:r w:rsidRPr="00BD2F4E" w:rsidR="00AD771E">
        <w:rPr>
          <w:color w:val="000000"/>
          <w:sz w:val="22"/>
          <w:szCs w:val="22"/>
        </w:rPr>
        <w:t>, though most remained within the normal range</w:t>
      </w:r>
      <w:r w:rsidRPr="00BD2F4E">
        <w:rPr>
          <w:color w:val="000000"/>
          <w:sz w:val="22"/>
          <w:szCs w:val="22"/>
        </w:rPr>
        <w:t xml:space="preserve">. </w:t>
      </w:r>
      <w:r w:rsidRPr="00BD2F4E" w:rsidR="00AD771E">
        <w:rPr>
          <w:color w:val="000000"/>
          <w:sz w:val="22"/>
          <w:szCs w:val="22"/>
        </w:rPr>
        <w:t>Decreases in mean creatinine clearance have been observed in both paediatric and adult patients with beta</w:t>
      </w:r>
      <w:r w:rsidRPr="00BD2F4E" w:rsidR="00AD771E">
        <w:rPr>
          <w:color w:val="000000"/>
          <w:sz w:val="22"/>
          <w:szCs w:val="22"/>
        </w:rPr>
        <w:noBreakHyphen/>
        <w:t>thalassemia and iron overload during the first year of treatment, but there is evidence that this does not decrease further in subsequent years of treatment. Elevations of liver transaminases have been reported. Safety monitoring schedules for renal and liver parameters are recommended. Auditory (decreased hearing) and ocular (lens opacities) disturbances are uncommon, and yearly examinations are also recommended</w:t>
      </w:r>
      <w:r w:rsidRPr="00BD2F4E">
        <w:rPr>
          <w:color w:val="000000"/>
          <w:sz w:val="22"/>
          <w:szCs w:val="22"/>
        </w:rPr>
        <w:t xml:space="preserve"> (see section 4.4).</w:t>
      </w:r>
    </w:p>
    <w:p w:rsidR="000D4D50" w:rsidRPr="00BD2F4E" w:rsidP="000D4D50" w14:paraId="3F5271FE" w14:textId="77777777">
      <w:pPr>
        <w:rPr>
          <w:color w:val="000000"/>
          <w:szCs w:val="22"/>
          <w:lang w:val="en-US"/>
        </w:rPr>
      </w:pPr>
    </w:p>
    <w:p w:rsidR="000D4D50" w:rsidRPr="00BD2F4E" w:rsidP="000D4D50" w14:paraId="3F5271FF" w14:textId="77777777">
      <w:pPr>
        <w:rPr>
          <w:color w:val="000000"/>
          <w:szCs w:val="22"/>
          <w:lang w:val="en-US"/>
        </w:rPr>
      </w:pPr>
      <w:r w:rsidRPr="00BD2F4E">
        <w:rPr>
          <w:color w:val="000000"/>
          <w:szCs w:val="22"/>
          <w:lang w:val="en-US"/>
        </w:rPr>
        <w:t>Severe cutaneous adverse reactions (SCARs), including Stevens-Johnson syndrome (SJS), toxic epidermal necrolysis (TEN) and drug reaction with eosinophilia and systemic symptoms (DRESS) have been reported with the use of EXJADE (see section 4.4).</w:t>
      </w:r>
    </w:p>
    <w:p w:rsidR="00197C7D" w:rsidRPr="00BD2F4E" w:rsidP="00C53D1D" w14:paraId="3F527200" w14:textId="77777777">
      <w:pPr>
        <w:pStyle w:val="Text"/>
        <w:widowControl w:val="0"/>
        <w:shd w:val="clear" w:color="auto" w:fill="FFFFFF"/>
        <w:spacing w:before="0"/>
        <w:jc w:val="left"/>
        <w:rPr>
          <w:color w:val="000000"/>
          <w:sz w:val="22"/>
          <w:szCs w:val="22"/>
        </w:rPr>
      </w:pPr>
    </w:p>
    <w:p w:rsidR="00197C7D" w:rsidRPr="00BD2F4E" w:rsidP="00C53D1D" w14:paraId="3F527201"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Tabulated list of adverse reactions</w:t>
      </w:r>
    </w:p>
    <w:p w:rsidR="00197C7D" w:rsidRPr="00BD2F4E" w:rsidP="00C53D1D" w14:paraId="3F527202" w14:textId="77777777">
      <w:pPr>
        <w:pStyle w:val="Text"/>
        <w:widowControl w:val="0"/>
        <w:shd w:val="clear" w:color="auto" w:fill="FFFFFF"/>
        <w:spacing w:before="0"/>
        <w:jc w:val="left"/>
        <w:rPr>
          <w:color w:val="000000"/>
          <w:sz w:val="22"/>
          <w:szCs w:val="22"/>
        </w:rPr>
      </w:pPr>
      <w:r w:rsidRPr="00BD2F4E">
        <w:rPr>
          <w:color w:val="000000"/>
          <w:sz w:val="22"/>
          <w:szCs w:val="22"/>
        </w:rPr>
        <w:t>Adverse reactions are ranked below using the following convention: very common (≥1/10); common (≥1/100 to &lt;1/10); uncommon (≥1/1,000 to &lt;1/100); rare (≥1/10,000 to &lt;1/1,000); very rare (&lt;1/10,000); not known (cannot be estimated from the available data). Within each frequency grouping, adverse reactions are presented in order of decreasing seriousness.</w:t>
      </w:r>
    </w:p>
    <w:p w:rsidR="00197C7D" w:rsidRPr="00BD2F4E" w:rsidP="00C53D1D" w14:paraId="3F527203" w14:textId="77777777">
      <w:pPr>
        <w:pStyle w:val="Text"/>
        <w:widowControl w:val="0"/>
        <w:shd w:val="clear" w:color="auto" w:fill="FFFFFF"/>
        <w:spacing w:before="0"/>
        <w:jc w:val="left"/>
        <w:rPr>
          <w:color w:val="000000"/>
          <w:sz w:val="16"/>
          <w:szCs w:val="16"/>
        </w:rPr>
      </w:pPr>
    </w:p>
    <w:p w:rsidR="00197C7D" w:rsidRPr="00BD2F4E" w:rsidP="00C53D1D" w14:paraId="3F527204"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Table </w:t>
      </w:r>
      <w:r w:rsidRPr="00BD2F4E" w:rsidR="004E1878">
        <w:rPr>
          <w:color w:val="000000"/>
          <w:sz w:val="22"/>
          <w:szCs w:val="22"/>
          <w:u w:val="single"/>
        </w:rPr>
        <w:t>5</w:t>
      </w:r>
    </w:p>
    <w:p w:rsidR="00197C7D" w:rsidRPr="00BD2F4E" w:rsidP="00C53D1D" w14:paraId="3F527205" w14:textId="77777777">
      <w:pPr>
        <w:pStyle w:val="Text"/>
        <w:keepNext/>
        <w:widowControl w:val="0"/>
        <w:shd w:val="clear" w:color="auto" w:fill="FFFFFF"/>
        <w:spacing w:before="0"/>
        <w:jc w:val="left"/>
        <w:rPr>
          <w:color w:val="000000"/>
          <w:sz w:val="22"/>
          <w:szCs w:val="22"/>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67"/>
        <w:gridCol w:w="1843"/>
        <w:gridCol w:w="6290"/>
      </w:tblGrid>
      <w:tr w14:paraId="3F527207" w14:textId="77777777" w:rsidTr="009F14DB">
        <w:tblPrEx>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Ex>
        <w:trPr>
          <w:cantSplit/>
        </w:trPr>
        <w:tc>
          <w:tcPr>
            <w:tcW w:w="8700" w:type="dxa"/>
            <w:gridSpan w:val="3"/>
          </w:tcPr>
          <w:p w:rsidR="00197C7D" w:rsidRPr="00BD2F4E" w:rsidP="00C53D1D" w14:paraId="3F527206" w14:textId="77777777">
            <w:pPr>
              <w:pStyle w:val="Table"/>
              <w:keepNext/>
              <w:keepLines w:val="0"/>
              <w:widowControl w:val="0"/>
              <w:shd w:val="clear" w:color="auto" w:fill="FFFFFF"/>
              <w:spacing w:before="0" w:after="0"/>
              <w:rPr>
                <w:rFonts w:ascii="Times New Roman" w:hAnsi="Times New Roman"/>
                <w:b/>
                <w:snapToGrid w:val="0"/>
                <w:color w:val="000000"/>
                <w:szCs w:val="22"/>
                <w:lang w:val="en-GB"/>
              </w:rPr>
            </w:pPr>
            <w:r w:rsidRPr="00BD2F4E">
              <w:rPr>
                <w:rFonts w:ascii="Times New Roman" w:hAnsi="Times New Roman"/>
                <w:b/>
                <w:snapToGrid w:val="0"/>
                <w:color w:val="000000"/>
                <w:szCs w:val="22"/>
                <w:lang w:val="en-GB"/>
              </w:rPr>
              <w:t>Blood and lymphatic system disorders</w:t>
            </w:r>
          </w:p>
        </w:tc>
      </w:tr>
      <w:tr w14:paraId="3F52720B" w14:textId="77777777" w:rsidTr="009F14DB">
        <w:tblPrEx>
          <w:tblW w:w="0" w:type="auto"/>
          <w:tblInd w:w="108" w:type="dxa"/>
          <w:tblLayout w:type="fixed"/>
          <w:tblLook w:val="0000"/>
        </w:tblPrEx>
        <w:trPr>
          <w:cantSplit/>
        </w:trPr>
        <w:tc>
          <w:tcPr>
            <w:tcW w:w="567" w:type="dxa"/>
          </w:tcPr>
          <w:p w:rsidR="00197C7D" w:rsidRPr="00BD2F4E" w:rsidP="00C53D1D" w14:paraId="3F527208"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09"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197C7D" w:rsidRPr="00BD2F4E" w:rsidP="00C53D1D" w14:paraId="3F52720A" w14:textId="77777777">
            <w:pPr>
              <w:pStyle w:val="Table"/>
              <w:keepLines w:val="0"/>
              <w:widowControl w:val="0"/>
              <w:shd w:val="clear" w:color="auto" w:fill="FFFFFF"/>
              <w:spacing w:before="0" w:after="0"/>
              <w:rPr>
                <w:rFonts w:ascii="Times New Roman" w:hAnsi="Times New Roman"/>
                <w:color w:val="000000"/>
                <w:szCs w:val="22"/>
                <w:lang w:val="it-IT"/>
              </w:rPr>
            </w:pPr>
            <w:r w:rsidRPr="00BD2F4E">
              <w:rPr>
                <w:rFonts w:ascii="Times New Roman" w:hAnsi="Times New Roman"/>
                <w:color w:val="000000"/>
                <w:szCs w:val="22"/>
                <w:lang w:val="it-IT"/>
              </w:rPr>
              <w:t>Pancytopenia</w:t>
            </w:r>
            <w:r w:rsidRPr="00BD2F4E">
              <w:rPr>
                <w:rFonts w:ascii="Times New Roman" w:hAnsi="Times New Roman"/>
                <w:color w:val="000000"/>
                <w:szCs w:val="22"/>
                <w:vertAlign w:val="superscript"/>
                <w:lang w:val="it-IT"/>
              </w:rPr>
              <w:t>1</w:t>
            </w:r>
            <w:r w:rsidRPr="00BD2F4E">
              <w:rPr>
                <w:rFonts w:ascii="Times New Roman" w:hAnsi="Times New Roman"/>
                <w:color w:val="000000"/>
                <w:szCs w:val="22"/>
                <w:lang w:val="it-IT"/>
              </w:rPr>
              <w:t>, thrombocytopenia</w:t>
            </w:r>
            <w:r w:rsidRPr="00BD2F4E">
              <w:rPr>
                <w:rFonts w:ascii="Times New Roman" w:hAnsi="Times New Roman"/>
                <w:color w:val="000000"/>
                <w:szCs w:val="22"/>
                <w:vertAlign w:val="superscript"/>
                <w:lang w:val="it-IT"/>
              </w:rPr>
              <w:t>1</w:t>
            </w:r>
            <w:r w:rsidRPr="00BD2F4E">
              <w:rPr>
                <w:rFonts w:ascii="Times New Roman" w:hAnsi="Times New Roman"/>
                <w:color w:val="000000"/>
                <w:szCs w:val="22"/>
                <w:lang w:val="it-IT"/>
              </w:rPr>
              <w:t>, anaemia aggravated</w:t>
            </w:r>
            <w:r w:rsidRPr="00BD2F4E">
              <w:rPr>
                <w:rFonts w:ascii="Times New Roman" w:hAnsi="Times New Roman"/>
                <w:color w:val="000000"/>
                <w:szCs w:val="22"/>
                <w:vertAlign w:val="superscript"/>
                <w:lang w:val="it-IT"/>
              </w:rPr>
              <w:t>1</w:t>
            </w:r>
            <w:r w:rsidRPr="00BD2F4E">
              <w:rPr>
                <w:rFonts w:ascii="Times New Roman" w:hAnsi="Times New Roman"/>
                <w:color w:val="000000"/>
                <w:szCs w:val="22"/>
                <w:lang w:val="it-IT"/>
              </w:rPr>
              <w:t>,</w:t>
            </w:r>
            <w:r w:rsidRPr="00BD2F4E">
              <w:rPr>
                <w:lang w:val="it-IT"/>
              </w:rPr>
              <w:t xml:space="preserve"> </w:t>
            </w:r>
            <w:r w:rsidRPr="00BD2F4E">
              <w:rPr>
                <w:rFonts w:ascii="Times New Roman" w:hAnsi="Times New Roman"/>
                <w:color w:val="000000"/>
                <w:szCs w:val="22"/>
                <w:lang w:val="it-IT"/>
              </w:rPr>
              <w:t>neutropenia</w:t>
            </w:r>
            <w:r w:rsidRPr="00BD2F4E" w:rsidR="0067299C">
              <w:rPr>
                <w:rFonts w:ascii="Times New Roman" w:hAnsi="Times New Roman"/>
                <w:color w:val="000000"/>
                <w:szCs w:val="22"/>
                <w:vertAlign w:val="superscript"/>
                <w:lang w:val="it-IT"/>
              </w:rPr>
              <w:t>1</w:t>
            </w:r>
          </w:p>
        </w:tc>
      </w:tr>
      <w:tr w14:paraId="3F52720D" w14:textId="77777777" w:rsidTr="009F14DB">
        <w:tblPrEx>
          <w:tblW w:w="0" w:type="auto"/>
          <w:tblInd w:w="108" w:type="dxa"/>
          <w:tblLayout w:type="fixed"/>
          <w:tblLook w:val="0000"/>
        </w:tblPrEx>
        <w:trPr>
          <w:cantSplit/>
        </w:trPr>
        <w:tc>
          <w:tcPr>
            <w:tcW w:w="8700" w:type="dxa"/>
            <w:gridSpan w:val="3"/>
          </w:tcPr>
          <w:p w:rsidR="00197C7D" w:rsidRPr="00BD2F4E" w:rsidP="00C53D1D" w14:paraId="3F52720C"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Immune system disorders</w:t>
            </w:r>
          </w:p>
        </w:tc>
      </w:tr>
      <w:tr w14:paraId="3F527211" w14:textId="77777777" w:rsidTr="009F14DB">
        <w:tblPrEx>
          <w:tblW w:w="0" w:type="auto"/>
          <w:tblInd w:w="108" w:type="dxa"/>
          <w:tblLayout w:type="fixed"/>
          <w:tblLook w:val="0000"/>
        </w:tblPrEx>
        <w:trPr>
          <w:cantSplit/>
        </w:trPr>
        <w:tc>
          <w:tcPr>
            <w:tcW w:w="567" w:type="dxa"/>
          </w:tcPr>
          <w:p w:rsidR="00197C7D" w:rsidRPr="00BD2F4E" w:rsidP="00C53D1D" w14:paraId="3F52720E"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0F"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197C7D" w:rsidRPr="00BD2F4E" w:rsidP="00C53D1D" w14:paraId="3F527210"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 xml:space="preserve">Hypersensitivity reactions (including </w:t>
            </w:r>
            <w:r w:rsidRPr="00BD2F4E" w:rsidR="0067299C">
              <w:rPr>
                <w:rFonts w:ascii="Times New Roman" w:hAnsi="Times New Roman"/>
                <w:color w:val="000000"/>
                <w:szCs w:val="22"/>
              </w:rPr>
              <w:t>anaphylactic reactions</w:t>
            </w:r>
            <w:r w:rsidRPr="00BD2F4E">
              <w:rPr>
                <w:rFonts w:ascii="Times New Roman" w:hAnsi="Times New Roman"/>
                <w:color w:val="000000"/>
                <w:szCs w:val="22"/>
              </w:rPr>
              <w:t xml:space="preserve"> and angioedema)</w:t>
            </w:r>
            <w:r w:rsidRPr="00BD2F4E">
              <w:rPr>
                <w:rFonts w:ascii="Times New Roman" w:hAnsi="Times New Roman"/>
                <w:color w:val="000000"/>
                <w:szCs w:val="22"/>
                <w:vertAlign w:val="superscript"/>
              </w:rPr>
              <w:t>1</w:t>
            </w:r>
          </w:p>
        </w:tc>
      </w:tr>
      <w:tr w14:paraId="3F527213" w14:textId="77777777" w:rsidTr="009F14DB">
        <w:tblPrEx>
          <w:tblW w:w="0" w:type="auto"/>
          <w:tblInd w:w="108" w:type="dxa"/>
          <w:tblLayout w:type="fixed"/>
          <w:tblLook w:val="0000"/>
        </w:tblPrEx>
        <w:trPr>
          <w:cantSplit/>
        </w:trPr>
        <w:tc>
          <w:tcPr>
            <w:tcW w:w="8700" w:type="dxa"/>
            <w:gridSpan w:val="3"/>
          </w:tcPr>
          <w:p w:rsidR="00197C7D" w:rsidRPr="00BD2F4E" w:rsidP="00C53D1D" w14:paraId="3F527212"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Metabolism and nutrition disorders</w:t>
            </w:r>
          </w:p>
        </w:tc>
      </w:tr>
      <w:tr w14:paraId="3F527217" w14:textId="77777777" w:rsidTr="009F14DB">
        <w:tblPrEx>
          <w:tblW w:w="0" w:type="auto"/>
          <w:tblInd w:w="108" w:type="dxa"/>
          <w:tblLayout w:type="fixed"/>
          <w:tblLook w:val="0000"/>
        </w:tblPrEx>
        <w:trPr>
          <w:cantSplit/>
        </w:trPr>
        <w:tc>
          <w:tcPr>
            <w:tcW w:w="567" w:type="dxa"/>
          </w:tcPr>
          <w:p w:rsidR="00197C7D" w:rsidRPr="00BD2F4E" w:rsidP="00C53D1D" w14:paraId="3F527214"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15"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rPr>
              <w:t>Not known:</w:t>
            </w:r>
          </w:p>
        </w:tc>
        <w:tc>
          <w:tcPr>
            <w:tcW w:w="6290" w:type="dxa"/>
          </w:tcPr>
          <w:p w:rsidR="00197C7D" w:rsidRPr="00BD2F4E" w:rsidP="00C53D1D" w14:paraId="3F527216"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rPr>
              <w:t>Metabolic acidosis</w:t>
            </w:r>
            <w:r w:rsidRPr="00BD2F4E" w:rsidR="0067299C">
              <w:rPr>
                <w:rFonts w:ascii="Times New Roman" w:hAnsi="Times New Roman"/>
                <w:color w:val="000000"/>
                <w:szCs w:val="22"/>
                <w:vertAlign w:val="superscript"/>
                <w:lang w:val="it-IT"/>
              </w:rPr>
              <w:t>1</w:t>
            </w:r>
          </w:p>
        </w:tc>
      </w:tr>
      <w:tr w14:paraId="3F527219" w14:textId="77777777" w:rsidTr="009F14DB">
        <w:tblPrEx>
          <w:tblW w:w="0" w:type="auto"/>
          <w:tblInd w:w="108" w:type="dxa"/>
          <w:tblLayout w:type="fixed"/>
          <w:tblLook w:val="0000"/>
        </w:tblPrEx>
        <w:trPr>
          <w:cantSplit/>
        </w:trPr>
        <w:tc>
          <w:tcPr>
            <w:tcW w:w="8700" w:type="dxa"/>
            <w:gridSpan w:val="3"/>
          </w:tcPr>
          <w:p w:rsidR="00197C7D" w:rsidRPr="00BD2F4E" w:rsidP="00C53D1D" w14:paraId="3F527218"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Psychiatric disorders</w:t>
            </w:r>
          </w:p>
        </w:tc>
      </w:tr>
      <w:tr w14:paraId="3F52721D" w14:textId="77777777" w:rsidTr="009F14DB">
        <w:tblPrEx>
          <w:tblW w:w="0" w:type="auto"/>
          <w:tblInd w:w="108" w:type="dxa"/>
          <w:tblLayout w:type="fixed"/>
          <w:tblLook w:val="0000"/>
        </w:tblPrEx>
        <w:trPr>
          <w:cantSplit/>
        </w:trPr>
        <w:tc>
          <w:tcPr>
            <w:tcW w:w="567" w:type="dxa"/>
          </w:tcPr>
          <w:p w:rsidR="00197C7D" w:rsidRPr="00BD2F4E" w:rsidP="00C53D1D" w14:paraId="3F52721A"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1B"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197C7D" w:rsidRPr="00BD2F4E" w:rsidP="00C53D1D" w14:paraId="3F52721C"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Anxiety, sleep disorder</w:t>
            </w:r>
          </w:p>
        </w:tc>
      </w:tr>
      <w:tr w14:paraId="3F52721F" w14:textId="77777777" w:rsidTr="009F14DB">
        <w:tblPrEx>
          <w:tblW w:w="0" w:type="auto"/>
          <w:tblInd w:w="108" w:type="dxa"/>
          <w:tblLayout w:type="fixed"/>
          <w:tblLook w:val="0000"/>
        </w:tblPrEx>
        <w:trPr>
          <w:cantSplit/>
        </w:trPr>
        <w:tc>
          <w:tcPr>
            <w:tcW w:w="8700" w:type="dxa"/>
            <w:gridSpan w:val="3"/>
          </w:tcPr>
          <w:p w:rsidR="00197C7D" w:rsidRPr="00BD2F4E" w:rsidP="00C53D1D" w14:paraId="3F52721E"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Nervous system disorders</w:t>
            </w:r>
          </w:p>
        </w:tc>
      </w:tr>
      <w:tr w14:paraId="3F527223" w14:textId="77777777" w:rsidTr="009F14DB">
        <w:tblPrEx>
          <w:tblW w:w="0" w:type="auto"/>
          <w:tblInd w:w="108" w:type="dxa"/>
          <w:tblLayout w:type="fixed"/>
          <w:tblLook w:val="0000"/>
        </w:tblPrEx>
        <w:trPr>
          <w:cantSplit/>
        </w:trPr>
        <w:tc>
          <w:tcPr>
            <w:tcW w:w="567" w:type="dxa"/>
          </w:tcPr>
          <w:p w:rsidR="00197C7D" w:rsidRPr="00BD2F4E" w:rsidP="00C53D1D" w14:paraId="3F527220"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21"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197C7D" w:rsidRPr="00BD2F4E" w:rsidP="00C53D1D" w14:paraId="3F527222"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Headache</w:t>
            </w:r>
          </w:p>
        </w:tc>
      </w:tr>
      <w:tr w14:paraId="3F527227" w14:textId="77777777" w:rsidTr="009F14DB">
        <w:tblPrEx>
          <w:tblW w:w="0" w:type="auto"/>
          <w:tblInd w:w="108" w:type="dxa"/>
          <w:tblLayout w:type="fixed"/>
          <w:tblLook w:val="0000"/>
        </w:tblPrEx>
        <w:trPr>
          <w:cantSplit/>
        </w:trPr>
        <w:tc>
          <w:tcPr>
            <w:tcW w:w="567" w:type="dxa"/>
          </w:tcPr>
          <w:p w:rsidR="00197C7D" w:rsidRPr="00BD2F4E" w:rsidP="00C53D1D" w14:paraId="3F527224"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25"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197C7D" w:rsidRPr="00BD2F4E" w:rsidP="00C53D1D" w14:paraId="3F527226"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Dizziness</w:t>
            </w:r>
          </w:p>
        </w:tc>
      </w:tr>
      <w:tr w14:paraId="3F527229" w14:textId="77777777" w:rsidTr="009F14DB">
        <w:tblPrEx>
          <w:tblW w:w="0" w:type="auto"/>
          <w:tblInd w:w="108" w:type="dxa"/>
          <w:tblLayout w:type="fixed"/>
          <w:tblLook w:val="0000"/>
        </w:tblPrEx>
        <w:trPr>
          <w:cantSplit/>
        </w:trPr>
        <w:tc>
          <w:tcPr>
            <w:tcW w:w="8700" w:type="dxa"/>
            <w:gridSpan w:val="3"/>
          </w:tcPr>
          <w:p w:rsidR="00197C7D" w:rsidRPr="00BD2F4E" w:rsidP="00C53D1D" w14:paraId="3F527228"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Eye disorders</w:t>
            </w:r>
          </w:p>
        </w:tc>
      </w:tr>
      <w:tr w14:paraId="3F52722D" w14:textId="77777777" w:rsidTr="009F14DB">
        <w:tblPrEx>
          <w:tblW w:w="0" w:type="auto"/>
          <w:tblInd w:w="108" w:type="dxa"/>
          <w:tblLayout w:type="fixed"/>
          <w:tblLook w:val="0000"/>
        </w:tblPrEx>
        <w:trPr>
          <w:cantSplit/>
        </w:trPr>
        <w:tc>
          <w:tcPr>
            <w:tcW w:w="567" w:type="dxa"/>
          </w:tcPr>
          <w:p w:rsidR="00197C7D" w:rsidRPr="00BD2F4E" w:rsidP="00C53D1D" w14:paraId="3F52722A"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2B"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197C7D" w:rsidRPr="00BD2F4E" w:rsidP="00C53D1D" w14:paraId="3F52722C"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w:t>
            </w:r>
            <w:r w:rsidRPr="00BD2F4E">
              <w:rPr>
                <w:rFonts w:ascii="Times New Roman" w:hAnsi="Times New Roman"/>
                <w:color w:val="000000"/>
                <w:szCs w:val="22"/>
              </w:rPr>
              <w:t>ataract, maculopathy</w:t>
            </w:r>
          </w:p>
        </w:tc>
      </w:tr>
      <w:tr w14:paraId="3F527231" w14:textId="77777777" w:rsidTr="009F14DB">
        <w:tblPrEx>
          <w:tblW w:w="0" w:type="auto"/>
          <w:tblInd w:w="108" w:type="dxa"/>
          <w:tblLayout w:type="fixed"/>
          <w:tblLook w:val="0000"/>
        </w:tblPrEx>
        <w:trPr>
          <w:cantSplit/>
        </w:trPr>
        <w:tc>
          <w:tcPr>
            <w:tcW w:w="567" w:type="dxa"/>
          </w:tcPr>
          <w:p w:rsidR="00197C7D" w:rsidRPr="00BD2F4E" w:rsidP="00C53D1D" w14:paraId="3F52722E"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2F"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Rare:</w:t>
            </w:r>
          </w:p>
        </w:tc>
        <w:tc>
          <w:tcPr>
            <w:tcW w:w="6290" w:type="dxa"/>
          </w:tcPr>
          <w:p w:rsidR="00197C7D" w:rsidRPr="00BD2F4E" w:rsidP="00C53D1D" w14:paraId="3F527230"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Optic neuritis</w:t>
            </w:r>
          </w:p>
        </w:tc>
      </w:tr>
      <w:tr w14:paraId="3F527233" w14:textId="77777777" w:rsidTr="009F14DB">
        <w:tblPrEx>
          <w:tblW w:w="0" w:type="auto"/>
          <w:tblInd w:w="108" w:type="dxa"/>
          <w:tblLayout w:type="fixed"/>
          <w:tblLook w:val="0000"/>
        </w:tblPrEx>
        <w:trPr>
          <w:cantSplit/>
        </w:trPr>
        <w:tc>
          <w:tcPr>
            <w:tcW w:w="8700" w:type="dxa"/>
            <w:gridSpan w:val="3"/>
          </w:tcPr>
          <w:p w:rsidR="00197C7D" w:rsidRPr="00BD2F4E" w:rsidP="00C53D1D" w14:paraId="3F527232"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Ear and labyrinth disorders</w:t>
            </w:r>
          </w:p>
        </w:tc>
      </w:tr>
      <w:tr w14:paraId="3F527237" w14:textId="77777777" w:rsidTr="009F14DB">
        <w:tblPrEx>
          <w:tblW w:w="0" w:type="auto"/>
          <w:tblInd w:w="108" w:type="dxa"/>
          <w:tblLayout w:type="fixed"/>
          <w:tblLook w:val="0000"/>
        </w:tblPrEx>
        <w:trPr>
          <w:cantSplit/>
        </w:trPr>
        <w:tc>
          <w:tcPr>
            <w:tcW w:w="567" w:type="dxa"/>
          </w:tcPr>
          <w:p w:rsidR="00197C7D" w:rsidRPr="00BD2F4E" w:rsidP="00C53D1D" w14:paraId="3F527234"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35"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197C7D" w:rsidRPr="00BD2F4E" w:rsidP="00C53D1D" w14:paraId="3F527236"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Deafness</w:t>
            </w:r>
          </w:p>
        </w:tc>
      </w:tr>
      <w:tr w14:paraId="3F527239" w14:textId="77777777" w:rsidTr="009F14DB">
        <w:tblPrEx>
          <w:tblW w:w="0" w:type="auto"/>
          <w:tblInd w:w="108" w:type="dxa"/>
          <w:tblLayout w:type="fixed"/>
          <w:tblLook w:val="0000"/>
        </w:tblPrEx>
        <w:trPr>
          <w:cantSplit/>
        </w:trPr>
        <w:tc>
          <w:tcPr>
            <w:tcW w:w="8700" w:type="dxa"/>
            <w:gridSpan w:val="3"/>
          </w:tcPr>
          <w:p w:rsidR="00197C7D" w:rsidRPr="00BD2F4E" w:rsidP="00C53D1D" w14:paraId="3F527238"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Respiratory, thoracic and mediastinal disorders</w:t>
            </w:r>
          </w:p>
        </w:tc>
      </w:tr>
      <w:tr w14:paraId="3F52723D" w14:textId="77777777" w:rsidTr="009F14DB">
        <w:tblPrEx>
          <w:tblW w:w="0" w:type="auto"/>
          <w:tblInd w:w="108" w:type="dxa"/>
          <w:tblLayout w:type="fixed"/>
          <w:tblLook w:val="0000"/>
        </w:tblPrEx>
        <w:trPr>
          <w:cantSplit/>
        </w:trPr>
        <w:tc>
          <w:tcPr>
            <w:tcW w:w="567" w:type="dxa"/>
          </w:tcPr>
          <w:p w:rsidR="00197C7D" w:rsidRPr="00BD2F4E" w:rsidP="00C53D1D" w14:paraId="3F52723A"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3B"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197C7D" w:rsidRPr="00BD2F4E" w:rsidP="00C53D1D" w14:paraId="3F52723C"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 xml:space="preserve">Laryngeal </w:t>
            </w:r>
            <w:r w:rsidRPr="00BD2F4E">
              <w:rPr>
                <w:rFonts w:ascii="Times New Roman" w:hAnsi="Times New Roman"/>
                <w:color w:val="000000"/>
                <w:szCs w:val="22"/>
              </w:rPr>
              <w:t>pain</w:t>
            </w:r>
          </w:p>
        </w:tc>
      </w:tr>
      <w:tr w14:paraId="3F52723F" w14:textId="77777777" w:rsidTr="009F14DB">
        <w:tblPrEx>
          <w:tblW w:w="0" w:type="auto"/>
          <w:tblInd w:w="108" w:type="dxa"/>
          <w:tblLayout w:type="fixed"/>
          <w:tblLook w:val="0000"/>
        </w:tblPrEx>
        <w:trPr>
          <w:cantSplit/>
        </w:trPr>
        <w:tc>
          <w:tcPr>
            <w:tcW w:w="8700" w:type="dxa"/>
            <w:gridSpan w:val="3"/>
          </w:tcPr>
          <w:p w:rsidR="00197C7D" w:rsidRPr="00BD2F4E" w:rsidP="00C53D1D" w14:paraId="3F52723E"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Gastrointestinal disorders</w:t>
            </w:r>
          </w:p>
        </w:tc>
      </w:tr>
      <w:tr w14:paraId="3F527243" w14:textId="77777777" w:rsidTr="009F14DB">
        <w:tblPrEx>
          <w:tblW w:w="0" w:type="auto"/>
          <w:tblInd w:w="108" w:type="dxa"/>
          <w:tblLayout w:type="fixed"/>
          <w:tblLook w:val="0000"/>
        </w:tblPrEx>
        <w:trPr>
          <w:cantSplit/>
        </w:trPr>
        <w:tc>
          <w:tcPr>
            <w:tcW w:w="567" w:type="dxa"/>
          </w:tcPr>
          <w:p w:rsidR="00197C7D" w:rsidRPr="00BD2F4E" w:rsidP="00C53D1D" w14:paraId="3F527240"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41"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197C7D" w:rsidRPr="00BD2F4E" w:rsidP="00C53D1D" w14:paraId="3F527242"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Diarrhoea, constipation, vomiting, nausea, abdominal pain, abdominal distension, dyspepsia</w:t>
            </w:r>
          </w:p>
        </w:tc>
      </w:tr>
      <w:tr w14:paraId="3F527247" w14:textId="77777777" w:rsidTr="009F14DB">
        <w:tblPrEx>
          <w:tblW w:w="0" w:type="auto"/>
          <w:tblInd w:w="108" w:type="dxa"/>
          <w:tblLayout w:type="fixed"/>
          <w:tblLook w:val="0000"/>
        </w:tblPrEx>
        <w:trPr>
          <w:cantSplit/>
        </w:trPr>
        <w:tc>
          <w:tcPr>
            <w:tcW w:w="567" w:type="dxa"/>
          </w:tcPr>
          <w:p w:rsidR="00197C7D" w:rsidRPr="00BD2F4E" w:rsidP="00C53D1D" w14:paraId="3F527244"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45"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197C7D" w:rsidRPr="00BD2F4E" w:rsidP="00C53D1D" w14:paraId="3F527246"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Gastrointestinal haemorrhage, gastric ulcer (including multiple ulcers), duodenal ulcer, gastritis</w:t>
            </w:r>
          </w:p>
        </w:tc>
      </w:tr>
      <w:tr w14:paraId="3F52724B" w14:textId="77777777" w:rsidTr="009F14DB">
        <w:tblPrEx>
          <w:tblW w:w="0" w:type="auto"/>
          <w:tblInd w:w="108" w:type="dxa"/>
          <w:tblLayout w:type="fixed"/>
          <w:tblLook w:val="0000"/>
        </w:tblPrEx>
        <w:trPr>
          <w:cantSplit/>
        </w:trPr>
        <w:tc>
          <w:tcPr>
            <w:tcW w:w="567" w:type="dxa"/>
          </w:tcPr>
          <w:p w:rsidR="00197C7D" w:rsidRPr="00BD2F4E" w:rsidP="00C53D1D" w14:paraId="3F527248"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49"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Rare:</w:t>
            </w:r>
          </w:p>
        </w:tc>
        <w:tc>
          <w:tcPr>
            <w:tcW w:w="6290" w:type="dxa"/>
          </w:tcPr>
          <w:p w:rsidR="00197C7D" w:rsidRPr="00BD2F4E" w:rsidP="00C53D1D" w14:paraId="3F52724A"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Oesophagitis</w:t>
            </w:r>
          </w:p>
        </w:tc>
      </w:tr>
      <w:tr w14:paraId="3F52724F" w14:textId="77777777" w:rsidTr="009F14DB">
        <w:tblPrEx>
          <w:tblW w:w="0" w:type="auto"/>
          <w:tblInd w:w="108" w:type="dxa"/>
          <w:tblLayout w:type="fixed"/>
          <w:tblLook w:val="0000"/>
        </w:tblPrEx>
        <w:trPr>
          <w:cantSplit/>
        </w:trPr>
        <w:tc>
          <w:tcPr>
            <w:tcW w:w="567" w:type="dxa"/>
          </w:tcPr>
          <w:p w:rsidR="00197C7D" w:rsidRPr="00BD2F4E" w:rsidP="00C53D1D" w14:paraId="3F52724C"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4D"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197C7D" w:rsidRPr="00BD2F4E" w:rsidP="00C53D1D" w14:paraId="3F52724E"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Gastrointestinal perforation</w:t>
            </w:r>
            <w:r w:rsidRPr="00BD2F4E" w:rsidR="0067299C">
              <w:rPr>
                <w:rFonts w:ascii="Times New Roman" w:hAnsi="Times New Roman"/>
                <w:color w:val="000000"/>
                <w:szCs w:val="22"/>
                <w:vertAlign w:val="superscript"/>
                <w:lang w:val="it-IT"/>
              </w:rPr>
              <w:t>1</w:t>
            </w:r>
            <w:r w:rsidRPr="00BD2F4E" w:rsidR="00713EE4">
              <w:rPr>
                <w:rFonts w:ascii="Times New Roman" w:hAnsi="Times New Roman"/>
                <w:color w:val="000000"/>
                <w:szCs w:val="22"/>
                <w:lang w:val="it-IT"/>
              </w:rPr>
              <w:t>, acute pancreatitis</w:t>
            </w:r>
            <w:r w:rsidRPr="00BD2F4E" w:rsidR="00713EE4">
              <w:rPr>
                <w:rFonts w:ascii="Times New Roman" w:hAnsi="Times New Roman"/>
                <w:color w:val="000000"/>
                <w:szCs w:val="22"/>
                <w:vertAlign w:val="superscript"/>
                <w:lang w:val="it-IT"/>
              </w:rPr>
              <w:t>1</w:t>
            </w:r>
          </w:p>
        </w:tc>
      </w:tr>
      <w:tr w14:paraId="3F527251" w14:textId="77777777" w:rsidTr="009F14DB">
        <w:tblPrEx>
          <w:tblW w:w="0" w:type="auto"/>
          <w:tblInd w:w="108" w:type="dxa"/>
          <w:tblLayout w:type="fixed"/>
          <w:tblLook w:val="0000"/>
        </w:tblPrEx>
        <w:trPr>
          <w:cantSplit/>
        </w:trPr>
        <w:tc>
          <w:tcPr>
            <w:tcW w:w="8700" w:type="dxa"/>
            <w:gridSpan w:val="3"/>
          </w:tcPr>
          <w:p w:rsidR="00197C7D" w:rsidRPr="00BD2F4E" w:rsidP="00C53D1D" w14:paraId="3F527250"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Hepatobiliary disorders</w:t>
            </w:r>
          </w:p>
        </w:tc>
      </w:tr>
      <w:tr w14:paraId="3F527255" w14:textId="77777777" w:rsidTr="009F14DB">
        <w:tblPrEx>
          <w:tblW w:w="0" w:type="auto"/>
          <w:tblInd w:w="108" w:type="dxa"/>
          <w:tblLayout w:type="fixed"/>
          <w:tblLook w:val="0000"/>
        </w:tblPrEx>
        <w:trPr>
          <w:cantSplit/>
        </w:trPr>
        <w:tc>
          <w:tcPr>
            <w:tcW w:w="567" w:type="dxa"/>
          </w:tcPr>
          <w:p w:rsidR="00197C7D" w:rsidRPr="00BD2F4E" w:rsidP="00C53D1D" w14:paraId="3F527252"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53"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197C7D" w:rsidRPr="00BD2F4E" w:rsidP="00C53D1D" w14:paraId="3F527254"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Transaminases increased</w:t>
            </w:r>
          </w:p>
        </w:tc>
      </w:tr>
      <w:tr w14:paraId="3F527259" w14:textId="77777777" w:rsidTr="009F14DB">
        <w:tblPrEx>
          <w:tblW w:w="0" w:type="auto"/>
          <w:tblInd w:w="108" w:type="dxa"/>
          <w:tblLayout w:type="fixed"/>
          <w:tblLook w:val="0000"/>
        </w:tblPrEx>
        <w:trPr>
          <w:cantSplit/>
        </w:trPr>
        <w:tc>
          <w:tcPr>
            <w:tcW w:w="567" w:type="dxa"/>
          </w:tcPr>
          <w:p w:rsidR="00197C7D" w:rsidRPr="00BD2F4E" w:rsidP="00C53D1D" w14:paraId="3F527256"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57"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197C7D" w:rsidRPr="00BD2F4E" w:rsidP="00C53D1D" w14:paraId="3F527258"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Hepatitis, cholelithiasis</w:t>
            </w:r>
          </w:p>
        </w:tc>
      </w:tr>
      <w:tr w14:paraId="3F52725D" w14:textId="77777777" w:rsidTr="009F14DB">
        <w:tblPrEx>
          <w:tblW w:w="0" w:type="auto"/>
          <w:tblInd w:w="108" w:type="dxa"/>
          <w:tblLayout w:type="fixed"/>
          <w:tblLook w:val="0000"/>
        </w:tblPrEx>
        <w:trPr>
          <w:cantSplit/>
        </w:trPr>
        <w:tc>
          <w:tcPr>
            <w:tcW w:w="567" w:type="dxa"/>
          </w:tcPr>
          <w:p w:rsidR="00197C7D" w:rsidRPr="00BD2F4E" w:rsidP="00C53D1D" w14:paraId="3F52725A"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5B"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197C7D" w:rsidRPr="00BD2F4E" w:rsidP="00C53D1D" w14:paraId="3F52725C"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Hepatic failure</w:t>
            </w:r>
            <w:r w:rsidRPr="00BD2F4E">
              <w:rPr>
                <w:rFonts w:ascii="Times New Roman" w:hAnsi="Times New Roman"/>
                <w:color w:val="000000"/>
                <w:szCs w:val="22"/>
                <w:vertAlign w:val="superscript"/>
              </w:rPr>
              <w:t>1</w:t>
            </w:r>
            <w:r w:rsidRPr="00BD2F4E" w:rsidR="0009632C">
              <w:rPr>
                <w:rFonts w:ascii="Times New Roman" w:hAnsi="Times New Roman"/>
                <w:color w:val="000000"/>
                <w:szCs w:val="22"/>
                <w:vertAlign w:val="superscript"/>
              </w:rPr>
              <w:t>, 2</w:t>
            </w:r>
          </w:p>
        </w:tc>
      </w:tr>
      <w:tr w14:paraId="3F52725F" w14:textId="77777777" w:rsidTr="009F14DB">
        <w:tblPrEx>
          <w:tblW w:w="0" w:type="auto"/>
          <w:tblInd w:w="108" w:type="dxa"/>
          <w:tblLayout w:type="fixed"/>
          <w:tblLook w:val="0000"/>
        </w:tblPrEx>
        <w:trPr>
          <w:cantSplit/>
        </w:trPr>
        <w:tc>
          <w:tcPr>
            <w:tcW w:w="8700" w:type="dxa"/>
            <w:gridSpan w:val="3"/>
          </w:tcPr>
          <w:p w:rsidR="00197C7D" w:rsidRPr="00BD2F4E" w:rsidP="00C53D1D" w14:paraId="3F52725E"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Skin and subcutaneous tissue disorders</w:t>
            </w:r>
          </w:p>
        </w:tc>
      </w:tr>
      <w:tr w14:paraId="3F527263" w14:textId="77777777" w:rsidTr="009F14DB">
        <w:tblPrEx>
          <w:tblW w:w="0" w:type="auto"/>
          <w:tblInd w:w="108" w:type="dxa"/>
          <w:tblLayout w:type="fixed"/>
          <w:tblLook w:val="0000"/>
        </w:tblPrEx>
        <w:trPr>
          <w:cantSplit/>
        </w:trPr>
        <w:tc>
          <w:tcPr>
            <w:tcW w:w="567" w:type="dxa"/>
          </w:tcPr>
          <w:p w:rsidR="00197C7D" w:rsidRPr="00BD2F4E" w:rsidP="00C53D1D" w14:paraId="3F527260" w14:textId="77777777">
            <w:pPr>
              <w:pStyle w:val="Table"/>
              <w:keepNext/>
              <w:keepLines w:val="0"/>
              <w:widowControl w:val="0"/>
              <w:shd w:val="clear" w:color="auto" w:fill="FFFFFF"/>
              <w:spacing w:before="0" w:after="0"/>
              <w:rPr>
                <w:rFonts w:ascii="Times New Roman" w:hAnsi="Times New Roman"/>
                <w:color w:val="000000"/>
                <w:szCs w:val="22"/>
                <w:lang w:val="en-GB"/>
              </w:rPr>
            </w:pPr>
          </w:p>
        </w:tc>
        <w:tc>
          <w:tcPr>
            <w:tcW w:w="1843" w:type="dxa"/>
          </w:tcPr>
          <w:p w:rsidR="00197C7D" w:rsidRPr="00BD2F4E" w:rsidP="00C53D1D" w14:paraId="3F527261"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197C7D" w:rsidRPr="00BD2F4E" w:rsidP="00C53D1D" w14:paraId="3F527262"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Rash, pruritus</w:t>
            </w:r>
          </w:p>
        </w:tc>
      </w:tr>
      <w:tr w14:paraId="3F527267" w14:textId="77777777" w:rsidTr="009F14DB">
        <w:tblPrEx>
          <w:tblW w:w="0" w:type="auto"/>
          <w:tblInd w:w="108" w:type="dxa"/>
          <w:tblLayout w:type="fixed"/>
          <w:tblLook w:val="0000"/>
        </w:tblPrEx>
        <w:trPr>
          <w:cantSplit/>
        </w:trPr>
        <w:tc>
          <w:tcPr>
            <w:tcW w:w="567" w:type="dxa"/>
          </w:tcPr>
          <w:p w:rsidR="00197C7D" w:rsidRPr="00BD2F4E" w:rsidP="00C53D1D" w14:paraId="3F527264"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65"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197C7D" w:rsidRPr="00BD2F4E" w:rsidP="00C53D1D" w14:paraId="3F527266"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Pigmentation disorder</w:t>
            </w:r>
          </w:p>
        </w:tc>
      </w:tr>
      <w:tr w14:paraId="3F52726B" w14:textId="77777777" w:rsidTr="00CC4AA1">
        <w:tblPrEx>
          <w:tblW w:w="0" w:type="auto"/>
          <w:tblInd w:w="108" w:type="dxa"/>
          <w:tblLayout w:type="fixed"/>
          <w:tblLook w:val="0000"/>
        </w:tblPrEx>
        <w:trPr>
          <w:cantSplit/>
        </w:trPr>
        <w:tc>
          <w:tcPr>
            <w:tcW w:w="567" w:type="dxa"/>
          </w:tcPr>
          <w:p w:rsidR="000D4D50" w:rsidRPr="00BD2F4E" w:rsidP="000D4D50" w14:paraId="3F527268" w14:textId="77777777">
            <w:pPr>
              <w:pStyle w:val="Table"/>
              <w:keepNext/>
              <w:keepLines w:val="0"/>
              <w:widowControl w:val="0"/>
              <w:spacing w:before="0" w:after="0"/>
              <w:rPr>
                <w:rFonts w:ascii="Times New Roman" w:hAnsi="Times New Roman"/>
                <w:color w:val="000000"/>
                <w:szCs w:val="22"/>
              </w:rPr>
            </w:pPr>
          </w:p>
        </w:tc>
        <w:tc>
          <w:tcPr>
            <w:tcW w:w="1843" w:type="dxa"/>
          </w:tcPr>
          <w:p w:rsidR="000D4D50" w:rsidRPr="00BD2F4E" w:rsidP="000D4D50" w14:paraId="3F527269" w14:textId="77777777">
            <w:pPr>
              <w:pStyle w:val="Table"/>
              <w:keepNext/>
              <w:keepLines w:val="0"/>
              <w:widowControl w:val="0"/>
              <w:spacing w:before="0" w:after="0"/>
              <w:rPr>
                <w:rFonts w:ascii="Times New Roman" w:hAnsi="Times New Roman"/>
                <w:color w:val="000000"/>
                <w:szCs w:val="22"/>
              </w:rPr>
            </w:pPr>
            <w:r w:rsidRPr="00BD2F4E">
              <w:rPr>
                <w:rFonts w:ascii="Times New Roman" w:hAnsi="Times New Roman"/>
                <w:color w:val="000000"/>
                <w:szCs w:val="22"/>
              </w:rPr>
              <w:t>Rare:</w:t>
            </w:r>
          </w:p>
        </w:tc>
        <w:tc>
          <w:tcPr>
            <w:tcW w:w="6290" w:type="dxa"/>
          </w:tcPr>
          <w:p w:rsidR="000D4D50" w:rsidRPr="00BD2F4E" w:rsidP="000D4D50" w14:paraId="3F52726A" w14:textId="77777777">
            <w:pPr>
              <w:pStyle w:val="Table"/>
              <w:keepNext/>
              <w:keepLines w:val="0"/>
              <w:widowControl w:val="0"/>
              <w:spacing w:before="0" w:after="0"/>
              <w:rPr>
                <w:rFonts w:ascii="Times New Roman" w:hAnsi="Times New Roman"/>
                <w:color w:val="000000"/>
                <w:szCs w:val="22"/>
              </w:rPr>
            </w:pPr>
            <w:r w:rsidRPr="00BD2F4E">
              <w:rPr>
                <w:rFonts w:ascii="Times New Roman" w:hAnsi="Times New Roman"/>
                <w:color w:val="000000"/>
                <w:szCs w:val="22"/>
              </w:rPr>
              <w:t>Drug reaction with eosinophilia and systemic symptoms (DRESS)</w:t>
            </w:r>
          </w:p>
        </w:tc>
      </w:tr>
      <w:tr w14:paraId="3F52726F" w14:textId="77777777" w:rsidTr="009F14DB">
        <w:tblPrEx>
          <w:tblW w:w="0" w:type="auto"/>
          <w:tblInd w:w="108" w:type="dxa"/>
          <w:tblLayout w:type="fixed"/>
          <w:tblLook w:val="0000"/>
        </w:tblPrEx>
        <w:trPr>
          <w:cantSplit/>
        </w:trPr>
        <w:tc>
          <w:tcPr>
            <w:tcW w:w="567" w:type="dxa"/>
          </w:tcPr>
          <w:p w:rsidR="00197C7D" w:rsidRPr="00BD2F4E" w:rsidP="00C53D1D" w14:paraId="3F52726C" w14:textId="77777777">
            <w:pPr>
              <w:pStyle w:val="Table"/>
              <w:keepLines w:val="0"/>
              <w:widowControl w:val="0"/>
              <w:shd w:val="clear" w:color="auto" w:fill="FFFFFF"/>
              <w:spacing w:before="0" w:after="0"/>
              <w:rPr>
                <w:rFonts w:ascii="Times New Roman" w:hAnsi="Times New Roman"/>
                <w:color w:val="000000"/>
                <w:szCs w:val="22"/>
                <w:lang w:val="en-GB"/>
              </w:rPr>
            </w:pPr>
          </w:p>
        </w:tc>
        <w:tc>
          <w:tcPr>
            <w:tcW w:w="1843" w:type="dxa"/>
          </w:tcPr>
          <w:p w:rsidR="00197C7D" w:rsidRPr="00BD2F4E" w:rsidP="00C53D1D" w14:paraId="3F52726D"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197C7D" w:rsidRPr="00BD2F4E" w:rsidP="00C53D1D" w14:paraId="3F52726E"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Stevens</w:t>
            </w:r>
            <w:r w:rsidRPr="00BD2F4E" w:rsidR="009E12E9">
              <w:rPr>
                <w:rFonts w:ascii="Times New Roman" w:hAnsi="Times New Roman"/>
                <w:color w:val="000000"/>
                <w:szCs w:val="22"/>
              </w:rPr>
              <w:noBreakHyphen/>
            </w:r>
            <w:r w:rsidRPr="00BD2F4E">
              <w:rPr>
                <w:rFonts w:ascii="Times New Roman" w:hAnsi="Times New Roman"/>
                <w:color w:val="000000"/>
                <w:szCs w:val="22"/>
              </w:rPr>
              <w:t>Johnson syndrome</w:t>
            </w:r>
            <w:r w:rsidRPr="00BD2F4E">
              <w:rPr>
                <w:rFonts w:ascii="Times New Roman" w:hAnsi="Times New Roman"/>
                <w:color w:val="000000"/>
                <w:szCs w:val="22"/>
                <w:vertAlign w:val="superscript"/>
              </w:rPr>
              <w:t>1</w:t>
            </w:r>
            <w:r w:rsidRPr="00BD2F4E">
              <w:rPr>
                <w:rFonts w:ascii="Times New Roman" w:hAnsi="Times New Roman"/>
                <w:color w:val="000000"/>
                <w:szCs w:val="22"/>
              </w:rPr>
              <w:t xml:space="preserve">, </w:t>
            </w:r>
            <w:r w:rsidRPr="00BD2F4E" w:rsidR="0067299C">
              <w:rPr>
                <w:rFonts w:ascii="Times New Roman" w:hAnsi="Times New Roman"/>
                <w:color w:val="000000"/>
                <w:szCs w:val="22"/>
              </w:rPr>
              <w:t>hypersensitivity</w:t>
            </w:r>
            <w:r w:rsidRPr="00BD2F4E">
              <w:rPr>
                <w:rFonts w:ascii="Times New Roman" w:hAnsi="Times New Roman"/>
                <w:color w:val="000000"/>
                <w:szCs w:val="22"/>
              </w:rPr>
              <w:t xml:space="preserve"> vasculitis</w:t>
            </w:r>
            <w:r w:rsidRPr="00BD2F4E">
              <w:rPr>
                <w:rFonts w:ascii="Times New Roman" w:hAnsi="Times New Roman"/>
                <w:color w:val="000000"/>
                <w:szCs w:val="22"/>
                <w:vertAlign w:val="superscript"/>
              </w:rPr>
              <w:t>1</w:t>
            </w:r>
            <w:r w:rsidRPr="00BD2F4E">
              <w:rPr>
                <w:rFonts w:ascii="Times New Roman" w:hAnsi="Times New Roman"/>
                <w:color w:val="000000"/>
                <w:szCs w:val="22"/>
              </w:rPr>
              <w:t>, urticaria</w:t>
            </w:r>
            <w:r w:rsidRPr="00BD2F4E">
              <w:rPr>
                <w:rFonts w:ascii="Times New Roman" w:hAnsi="Times New Roman"/>
                <w:color w:val="000000"/>
                <w:szCs w:val="22"/>
                <w:vertAlign w:val="superscript"/>
              </w:rPr>
              <w:t>1</w:t>
            </w:r>
            <w:r w:rsidRPr="00BD2F4E">
              <w:rPr>
                <w:rFonts w:ascii="Times New Roman" w:hAnsi="Times New Roman"/>
                <w:color w:val="000000"/>
                <w:szCs w:val="22"/>
              </w:rPr>
              <w:t>, erythema multiforme</w:t>
            </w:r>
            <w:r w:rsidRPr="00BD2F4E">
              <w:rPr>
                <w:rFonts w:ascii="Times New Roman" w:hAnsi="Times New Roman"/>
                <w:color w:val="000000"/>
                <w:szCs w:val="22"/>
                <w:vertAlign w:val="superscript"/>
              </w:rPr>
              <w:t>1</w:t>
            </w:r>
            <w:r w:rsidRPr="00BD2F4E">
              <w:rPr>
                <w:rFonts w:ascii="Times New Roman" w:hAnsi="Times New Roman"/>
                <w:color w:val="000000"/>
                <w:szCs w:val="22"/>
              </w:rPr>
              <w:t>, alopecia</w:t>
            </w:r>
            <w:r w:rsidRPr="00BD2F4E">
              <w:rPr>
                <w:rFonts w:ascii="Times New Roman" w:hAnsi="Times New Roman"/>
                <w:color w:val="000000"/>
                <w:szCs w:val="22"/>
                <w:vertAlign w:val="superscript"/>
              </w:rPr>
              <w:t>1</w:t>
            </w:r>
            <w:r w:rsidRPr="00BD2F4E" w:rsidR="0067299C">
              <w:rPr>
                <w:rFonts w:ascii="Times New Roman" w:hAnsi="Times New Roman"/>
                <w:color w:val="000000"/>
                <w:szCs w:val="22"/>
              </w:rPr>
              <w:t>, toxic epidermal necrolysis (TEN)</w:t>
            </w:r>
            <w:r w:rsidRPr="00BD2F4E" w:rsidR="0067299C">
              <w:rPr>
                <w:rFonts w:ascii="Times New Roman" w:hAnsi="Times New Roman"/>
                <w:color w:val="000000"/>
                <w:szCs w:val="22"/>
                <w:vertAlign w:val="superscript"/>
              </w:rPr>
              <w:t>1</w:t>
            </w:r>
          </w:p>
        </w:tc>
      </w:tr>
      <w:tr w14:paraId="3F527271" w14:textId="77777777" w:rsidTr="009F14DB">
        <w:tblPrEx>
          <w:tblW w:w="0" w:type="auto"/>
          <w:tblInd w:w="108" w:type="dxa"/>
          <w:tblLayout w:type="fixed"/>
          <w:tblLook w:val="0000"/>
        </w:tblPrEx>
        <w:trPr>
          <w:cantSplit/>
        </w:trPr>
        <w:tc>
          <w:tcPr>
            <w:tcW w:w="8700" w:type="dxa"/>
            <w:gridSpan w:val="3"/>
          </w:tcPr>
          <w:p w:rsidR="00197C7D" w:rsidRPr="00BD2F4E" w:rsidP="00C53D1D" w14:paraId="3F527270" w14:textId="77777777">
            <w:pPr>
              <w:pStyle w:val="Table"/>
              <w:keepNext/>
              <w:keepLines w:val="0"/>
              <w:widowControl w:val="0"/>
              <w:shd w:val="clear" w:color="auto" w:fill="FFFFFF"/>
              <w:tabs>
                <w:tab w:val="left" w:pos="3450"/>
              </w:tabs>
              <w:spacing w:before="0" w:after="0"/>
              <w:rPr>
                <w:rFonts w:ascii="Times New Roman" w:hAnsi="Times New Roman"/>
                <w:b/>
                <w:color w:val="000000"/>
                <w:szCs w:val="22"/>
              </w:rPr>
            </w:pPr>
            <w:r w:rsidRPr="00BD2F4E">
              <w:rPr>
                <w:rFonts w:ascii="Times New Roman" w:hAnsi="Times New Roman"/>
                <w:b/>
                <w:snapToGrid w:val="0"/>
                <w:color w:val="000000"/>
                <w:szCs w:val="22"/>
                <w:lang w:val="en-GB"/>
              </w:rPr>
              <w:t>Renal and urinary disorders</w:t>
            </w:r>
          </w:p>
        </w:tc>
      </w:tr>
      <w:tr w14:paraId="3F527275" w14:textId="77777777" w:rsidTr="009F14DB">
        <w:tblPrEx>
          <w:tblW w:w="0" w:type="auto"/>
          <w:tblInd w:w="108" w:type="dxa"/>
          <w:tblLayout w:type="fixed"/>
          <w:tblLook w:val="0000"/>
        </w:tblPrEx>
        <w:trPr>
          <w:cantSplit/>
        </w:trPr>
        <w:tc>
          <w:tcPr>
            <w:tcW w:w="567" w:type="dxa"/>
          </w:tcPr>
          <w:p w:rsidR="00197C7D" w:rsidRPr="00BD2F4E" w:rsidP="00C53D1D" w14:paraId="3F527272"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73"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Very common:</w:t>
            </w:r>
          </w:p>
        </w:tc>
        <w:tc>
          <w:tcPr>
            <w:tcW w:w="6290" w:type="dxa"/>
          </w:tcPr>
          <w:p w:rsidR="00197C7D" w:rsidRPr="00BD2F4E" w:rsidP="00C53D1D" w14:paraId="3F527274"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Blood creatinine increased</w:t>
            </w:r>
          </w:p>
        </w:tc>
      </w:tr>
      <w:tr w14:paraId="3F527279" w14:textId="77777777" w:rsidTr="009F14DB">
        <w:tblPrEx>
          <w:tblW w:w="0" w:type="auto"/>
          <w:tblInd w:w="108" w:type="dxa"/>
          <w:tblLayout w:type="fixed"/>
          <w:tblLook w:val="0000"/>
        </w:tblPrEx>
        <w:trPr>
          <w:cantSplit/>
        </w:trPr>
        <w:tc>
          <w:tcPr>
            <w:tcW w:w="567" w:type="dxa"/>
          </w:tcPr>
          <w:p w:rsidR="00197C7D" w:rsidRPr="00BD2F4E" w:rsidP="00C53D1D" w14:paraId="3F527276"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77"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197C7D" w:rsidRPr="00BD2F4E" w:rsidP="00C53D1D" w14:paraId="3F527278"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Proteinuria</w:t>
            </w:r>
          </w:p>
        </w:tc>
      </w:tr>
      <w:tr w14:paraId="3F52727D" w14:textId="77777777" w:rsidTr="009F14DB">
        <w:tblPrEx>
          <w:tblW w:w="0" w:type="auto"/>
          <w:tblInd w:w="108" w:type="dxa"/>
          <w:tblLayout w:type="fixed"/>
          <w:tblLook w:val="0000"/>
        </w:tblPrEx>
        <w:trPr>
          <w:cantSplit/>
        </w:trPr>
        <w:tc>
          <w:tcPr>
            <w:tcW w:w="567" w:type="dxa"/>
          </w:tcPr>
          <w:p w:rsidR="00197C7D" w:rsidRPr="00BD2F4E" w:rsidP="00C53D1D" w14:paraId="3F52727A"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7B"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197C7D" w:rsidRPr="00BD2F4E" w:rsidP="00C53D1D" w14:paraId="3F52727C" w14:textId="77777777">
            <w:pPr>
              <w:pStyle w:val="Table"/>
              <w:keepNext/>
              <w:keepLines w:val="0"/>
              <w:widowControl w:val="0"/>
              <w:shd w:val="clear" w:color="auto" w:fill="FFFFFF"/>
              <w:spacing w:before="0" w:after="0"/>
              <w:rPr>
                <w:rFonts w:ascii="Times New Roman" w:hAnsi="Times New Roman"/>
                <w:color w:val="000000"/>
                <w:szCs w:val="22"/>
                <w:lang w:val="it-IT"/>
              </w:rPr>
            </w:pPr>
            <w:r w:rsidRPr="00BD2F4E">
              <w:rPr>
                <w:rFonts w:ascii="Times New Roman" w:hAnsi="Times New Roman"/>
                <w:color w:val="000000"/>
                <w:szCs w:val="22"/>
                <w:lang w:val="it-IT"/>
              </w:rPr>
              <w:t xml:space="preserve">Renal </w:t>
            </w:r>
            <w:r w:rsidRPr="00BD2F4E" w:rsidR="0067299C">
              <w:rPr>
                <w:rFonts w:ascii="Times New Roman" w:hAnsi="Times New Roman"/>
                <w:color w:val="000000"/>
                <w:szCs w:val="22"/>
                <w:lang w:val="it-IT"/>
              </w:rPr>
              <w:t>tubular disorder</w:t>
            </w:r>
            <w:r w:rsidRPr="00BD2F4E" w:rsidR="0009632C">
              <w:rPr>
                <w:rFonts w:ascii="Times New Roman" w:hAnsi="Times New Roman"/>
                <w:color w:val="000000"/>
                <w:szCs w:val="22"/>
                <w:vertAlign w:val="superscript"/>
                <w:lang w:val="it-IT"/>
              </w:rPr>
              <w:t>2</w:t>
            </w:r>
            <w:r w:rsidRPr="00BD2F4E">
              <w:rPr>
                <w:rFonts w:ascii="Times New Roman" w:hAnsi="Times New Roman"/>
                <w:color w:val="000000"/>
                <w:szCs w:val="22"/>
                <w:lang w:val="it-IT"/>
              </w:rPr>
              <w:t xml:space="preserve"> (acquired Fanconi syndrome), glycosuria</w:t>
            </w:r>
          </w:p>
        </w:tc>
      </w:tr>
      <w:tr w14:paraId="3F527281" w14:textId="77777777" w:rsidTr="009F14DB">
        <w:tblPrEx>
          <w:tblW w:w="0" w:type="auto"/>
          <w:tblInd w:w="108" w:type="dxa"/>
          <w:tblLayout w:type="fixed"/>
          <w:tblLook w:val="0000"/>
        </w:tblPrEx>
        <w:trPr>
          <w:cantSplit/>
        </w:trPr>
        <w:tc>
          <w:tcPr>
            <w:tcW w:w="567" w:type="dxa"/>
          </w:tcPr>
          <w:p w:rsidR="00197C7D" w:rsidRPr="00BD2F4E" w:rsidP="00C53D1D" w14:paraId="3F52727E" w14:textId="77777777">
            <w:pPr>
              <w:pStyle w:val="Table"/>
              <w:keepLines w:val="0"/>
              <w:widowControl w:val="0"/>
              <w:shd w:val="clear" w:color="auto" w:fill="FFFFFF"/>
              <w:spacing w:before="0" w:after="0"/>
              <w:rPr>
                <w:rFonts w:ascii="Times New Roman" w:hAnsi="Times New Roman"/>
                <w:color w:val="000000"/>
                <w:szCs w:val="22"/>
                <w:lang w:val="it-IT"/>
              </w:rPr>
            </w:pPr>
          </w:p>
        </w:tc>
        <w:tc>
          <w:tcPr>
            <w:tcW w:w="1843" w:type="dxa"/>
          </w:tcPr>
          <w:p w:rsidR="00197C7D" w:rsidRPr="00BD2F4E" w:rsidP="00C53D1D" w14:paraId="3F52727F"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197C7D" w:rsidRPr="00BD2F4E" w:rsidP="00C53D1D" w14:paraId="3F527280" w14:textId="77777777">
            <w:pPr>
              <w:pStyle w:val="Table"/>
              <w:keepLines w:val="0"/>
              <w:widowControl w:val="0"/>
              <w:shd w:val="clear" w:color="auto" w:fill="FFFFFF"/>
              <w:spacing w:before="0" w:after="0"/>
              <w:rPr>
                <w:rFonts w:ascii="Times New Roman" w:hAnsi="Times New Roman"/>
                <w:color w:val="000000"/>
                <w:szCs w:val="22"/>
                <w:lang w:val="fr-FR"/>
              </w:rPr>
            </w:pPr>
            <w:r w:rsidRPr="00BD2F4E">
              <w:rPr>
                <w:rFonts w:ascii="Times New Roman" w:hAnsi="Times New Roman"/>
                <w:color w:val="000000"/>
                <w:szCs w:val="22"/>
                <w:lang w:val="fr-FR"/>
              </w:rPr>
              <w:t>Acute renal failure</w:t>
            </w:r>
            <w:r w:rsidRPr="00BD2F4E">
              <w:rPr>
                <w:rFonts w:ascii="Times New Roman" w:hAnsi="Times New Roman"/>
                <w:color w:val="000000"/>
                <w:szCs w:val="22"/>
                <w:vertAlign w:val="superscript"/>
                <w:lang w:val="fr-FR"/>
              </w:rPr>
              <w:t>1</w:t>
            </w:r>
            <w:r w:rsidRPr="00BD2F4E" w:rsidR="0009632C">
              <w:rPr>
                <w:rFonts w:ascii="Times New Roman" w:hAnsi="Times New Roman"/>
                <w:color w:val="000000"/>
                <w:szCs w:val="22"/>
                <w:vertAlign w:val="superscript"/>
                <w:lang w:val="fr-FR"/>
              </w:rPr>
              <w:t>, 2</w:t>
            </w:r>
            <w:r w:rsidRPr="00BD2F4E">
              <w:rPr>
                <w:rFonts w:ascii="Times New Roman" w:hAnsi="Times New Roman"/>
                <w:color w:val="000000"/>
                <w:szCs w:val="22"/>
                <w:lang w:val="fr-FR"/>
              </w:rPr>
              <w:t>, tubulointerstitial nephritis</w:t>
            </w:r>
            <w:r w:rsidRPr="00BD2F4E">
              <w:rPr>
                <w:rFonts w:ascii="Times New Roman" w:hAnsi="Times New Roman"/>
                <w:color w:val="000000"/>
                <w:szCs w:val="22"/>
                <w:vertAlign w:val="superscript"/>
                <w:lang w:val="fr-FR"/>
              </w:rPr>
              <w:t>1</w:t>
            </w:r>
            <w:r w:rsidRPr="00BD2F4E">
              <w:rPr>
                <w:rFonts w:ascii="Times New Roman" w:hAnsi="Times New Roman"/>
                <w:color w:val="000000"/>
                <w:szCs w:val="22"/>
                <w:lang w:val="fr-FR"/>
              </w:rPr>
              <w:t>, nephrolithiasis</w:t>
            </w:r>
            <w:r w:rsidRPr="00BD2F4E" w:rsidR="0067299C">
              <w:rPr>
                <w:rFonts w:ascii="Times New Roman" w:hAnsi="Times New Roman"/>
                <w:color w:val="000000"/>
                <w:szCs w:val="22"/>
                <w:vertAlign w:val="superscript"/>
                <w:lang w:val="it-IT"/>
              </w:rPr>
              <w:t>1</w:t>
            </w:r>
            <w:r w:rsidRPr="00BD2F4E">
              <w:rPr>
                <w:rFonts w:ascii="Times New Roman" w:hAnsi="Times New Roman"/>
                <w:color w:val="000000"/>
                <w:szCs w:val="22"/>
                <w:lang w:val="fr-FR"/>
              </w:rPr>
              <w:t>, renal tubular necrosis</w:t>
            </w:r>
            <w:r w:rsidRPr="00BD2F4E">
              <w:rPr>
                <w:rFonts w:ascii="Times New Roman" w:hAnsi="Times New Roman"/>
                <w:color w:val="000000"/>
                <w:szCs w:val="22"/>
                <w:vertAlign w:val="superscript"/>
                <w:lang w:val="fr-FR"/>
              </w:rPr>
              <w:t>1</w:t>
            </w:r>
          </w:p>
        </w:tc>
      </w:tr>
      <w:tr w14:paraId="3F527283" w14:textId="77777777" w:rsidTr="009F14DB">
        <w:tblPrEx>
          <w:tblW w:w="0" w:type="auto"/>
          <w:tblInd w:w="108" w:type="dxa"/>
          <w:tblLayout w:type="fixed"/>
          <w:tblLook w:val="0000"/>
        </w:tblPrEx>
        <w:trPr>
          <w:cantSplit/>
        </w:trPr>
        <w:tc>
          <w:tcPr>
            <w:tcW w:w="8700" w:type="dxa"/>
            <w:gridSpan w:val="3"/>
          </w:tcPr>
          <w:p w:rsidR="00197C7D" w:rsidRPr="00BD2F4E" w:rsidP="00C53D1D" w14:paraId="3F527282"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General disorders and administration site conditions</w:t>
            </w:r>
          </w:p>
        </w:tc>
      </w:tr>
      <w:tr w14:paraId="3F527287" w14:textId="77777777" w:rsidTr="009F14DB">
        <w:tblPrEx>
          <w:tblW w:w="0" w:type="auto"/>
          <w:tblInd w:w="108" w:type="dxa"/>
          <w:tblLayout w:type="fixed"/>
          <w:tblLook w:val="0000"/>
        </w:tblPrEx>
        <w:trPr>
          <w:cantSplit/>
        </w:trPr>
        <w:tc>
          <w:tcPr>
            <w:tcW w:w="567" w:type="dxa"/>
          </w:tcPr>
          <w:p w:rsidR="00197C7D" w:rsidRPr="00BD2F4E" w:rsidP="00C53D1D" w14:paraId="3F527284"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197C7D" w:rsidRPr="00BD2F4E" w:rsidP="00C53D1D" w14:paraId="3F527285"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197C7D" w:rsidRPr="00BD2F4E" w:rsidP="00C53D1D" w14:paraId="3F527286"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Pyrexia, oedema, fatigue</w:t>
            </w:r>
          </w:p>
        </w:tc>
      </w:tr>
    </w:tbl>
    <w:p w:rsidR="00197C7D" w:rsidRPr="00BD2F4E" w:rsidP="00C53D1D" w14:paraId="3F527288" w14:textId="77777777">
      <w:pPr>
        <w:pStyle w:val="Text"/>
        <w:widowControl w:val="0"/>
        <w:shd w:val="clear" w:color="auto" w:fill="FFFFFF"/>
        <w:spacing w:before="0"/>
        <w:ind w:left="567" w:hanging="567"/>
        <w:jc w:val="left"/>
        <w:rPr>
          <w:color w:val="000000"/>
          <w:sz w:val="22"/>
          <w:szCs w:val="22"/>
          <w:lang w:val="en-GB"/>
        </w:rPr>
      </w:pPr>
      <w:r w:rsidRPr="00BD2F4E">
        <w:rPr>
          <w:color w:val="000000"/>
          <w:sz w:val="22"/>
          <w:szCs w:val="22"/>
          <w:vertAlign w:val="superscript"/>
          <w:lang w:val="en-GB"/>
        </w:rPr>
        <w:t>1</w:t>
      </w:r>
      <w:r w:rsidRPr="00BD2F4E">
        <w:rPr>
          <w:color w:val="000000"/>
          <w:sz w:val="20"/>
          <w:lang w:val="en-GB"/>
        </w:rPr>
        <w:tab/>
      </w:r>
      <w:r w:rsidRPr="00BD2F4E">
        <w:rPr>
          <w:color w:val="000000"/>
          <w:sz w:val="22"/>
          <w:szCs w:val="22"/>
          <w:lang w:val="en-GB"/>
        </w:rPr>
        <w:t>Adverse reactions reported during post</w:t>
      </w:r>
      <w:r w:rsidRPr="00BD2F4E" w:rsidR="009E12E9">
        <w:rPr>
          <w:color w:val="000000"/>
          <w:sz w:val="22"/>
          <w:szCs w:val="22"/>
          <w:lang w:val="en-GB"/>
        </w:rPr>
        <w:noBreakHyphen/>
      </w:r>
      <w:r w:rsidRPr="00BD2F4E">
        <w:rPr>
          <w:color w:val="000000"/>
          <w:sz w:val="22"/>
          <w:szCs w:val="22"/>
          <w:lang w:val="en-GB"/>
        </w:rPr>
        <w:t>marketing experience. These are derived from spontaneous reports for which it is not always possible to reliably establish frequency or a causal relationship to exposure to the medicinal product.</w:t>
      </w:r>
    </w:p>
    <w:p w:rsidR="0009632C" w:rsidRPr="00BD2F4E" w:rsidP="0009632C" w14:paraId="3F527289" w14:textId="77777777">
      <w:pPr>
        <w:pStyle w:val="Text"/>
        <w:widowControl w:val="0"/>
        <w:shd w:val="clear" w:color="auto" w:fill="FFFFFF"/>
        <w:spacing w:before="0"/>
        <w:ind w:left="567" w:hanging="567"/>
        <w:jc w:val="left"/>
        <w:rPr>
          <w:color w:val="000000"/>
          <w:sz w:val="22"/>
          <w:szCs w:val="22"/>
          <w:lang w:val="en-GB"/>
        </w:rPr>
      </w:pPr>
      <w:r w:rsidRPr="00BD2F4E">
        <w:rPr>
          <w:color w:val="000000"/>
          <w:sz w:val="22"/>
          <w:szCs w:val="22"/>
          <w:vertAlign w:val="superscript"/>
          <w:lang w:val="en-GB"/>
        </w:rPr>
        <w:t>2</w:t>
      </w:r>
      <w:r w:rsidRPr="00BD2F4E">
        <w:rPr>
          <w:color w:val="000000"/>
          <w:sz w:val="22"/>
          <w:szCs w:val="22"/>
          <w:lang w:val="en-GB"/>
        </w:rPr>
        <w:tab/>
        <w:t>Severe forms associated with changes in consciousness in the context of hyperammonaemi</w:t>
      </w:r>
      <w:r w:rsidRPr="00BD2F4E" w:rsidR="000070E7">
        <w:rPr>
          <w:color w:val="000000"/>
          <w:sz w:val="22"/>
          <w:szCs w:val="22"/>
          <w:lang w:val="en-GB"/>
        </w:rPr>
        <w:t>c</w:t>
      </w:r>
      <w:r w:rsidRPr="00BD2F4E">
        <w:rPr>
          <w:color w:val="000000"/>
          <w:sz w:val="22"/>
          <w:szCs w:val="22"/>
          <w:lang w:val="en-GB"/>
        </w:rPr>
        <w:t xml:space="preserve"> </w:t>
      </w:r>
      <w:r w:rsidRPr="00BD2F4E" w:rsidR="000070E7">
        <w:rPr>
          <w:color w:val="000000"/>
          <w:sz w:val="22"/>
          <w:szCs w:val="22"/>
          <w:lang w:val="en-GB"/>
        </w:rPr>
        <w:t xml:space="preserve">encephalopathy </w:t>
      </w:r>
      <w:r w:rsidRPr="00BD2F4E">
        <w:rPr>
          <w:color w:val="000000"/>
          <w:sz w:val="22"/>
          <w:szCs w:val="22"/>
          <w:lang w:val="en-GB"/>
        </w:rPr>
        <w:t>have been reported.</w:t>
      </w:r>
    </w:p>
    <w:p w:rsidR="00197C7D" w:rsidRPr="00BD2F4E" w:rsidP="00C53D1D" w14:paraId="3F52728A" w14:textId="77777777">
      <w:pPr>
        <w:pStyle w:val="Text"/>
        <w:widowControl w:val="0"/>
        <w:shd w:val="clear" w:color="auto" w:fill="FFFFFF"/>
        <w:spacing w:before="0"/>
        <w:jc w:val="left"/>
        <w:rPr>
          <w:color w:val="000000"/>
          <w:sz w:val="22"/>
          <w:szCs w:val="22"/>
        </w:rPr>
      </w:pPr>
    </w:p>
    <w:p w:rsidR="001D5BCE" w:rsidRPr="00BD2F4E" w:rsidP="00C53D1D" w14:paraId="3F52728B"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Description of selected adverse reactions</w:t>
      </w:r>
    </w:p>
    <w:p w:rsidR="00197C7D" w:rsidRPr="00BD2F4E" w:rsidP="00C53D1D" w14:paraId="3F52728C" w14:textId="3942C921">
      <w:pPr>
        <w:pStyle w:val="Text"/>
        <w:widowControl w:val="0"/>
        <w:shd w:val="clear" w:color="auto" w:fill="FFFFFF"/>
        <w:spacing w:before="0"/>
        <w:jc w:val="left"/>
        <w:rPr>
          <w:color w:val="000000"/>
          <w:sz w:val="22"/>
          <w:szCs w:val="22"/>
          <w:lang w:val="en-GB"/>
        </w:rPr>
      </w:pPr>
      <w:r w:rsidRPr="00BD2F4E">
        <w:rPr>
          <w:color w:val="000000"/>
          <w:sz w:val="22"/>
          <w:szCs w:val="22"/>
        </w:rPr>
        <w:t xml:space="preserve">Gallstones and related biliary disorders were reported in about 2% of patients. Elevations of liver transaminases were reported as an adverse reaction in 2% of patients. Elevations of transaminases greater than 10 times the upper limit of the normal range, suggestive of hepatitis, were uncommon </w:t>
      </w:r>
      <w:r w:rsidRPr="00BD2F4E">
        <w:rPr>
          <w:sz w:val="22"/>
          <w:szCs w:val="22"/>
        </w:rPr>
        <w:t>(0.3%). During post</w:t>
      </w:r>
      <w:r w:rsidRPr="00BD2F4E" w:rsidR="009E12E9">
        <w:rPr>
          <w:sz w:val="22"/>
          <w:szCs w:val="22"/>
        </w:rPr>
        <w:noBreakHyphen/>
      </w:r>
      <w:r w:rsidRPr="00BD2F4E">
        <w:rPr>
          <w:sz w:val="22"/>
          <w:szCs w:val="22"/>
        </w:rPr>
        <w:t xml:space="preserve">marketing experience, hepatic failure, sometimes fatal, has been reported with </w:t>
      </w:r>
      <w:r w:rsidRPr="00BD2F4E" w:rsidR="006203C4">
        <w:rPr>
          <w:sz w:val="22"/>
          <w:szCs w:val="22"/>
        </w:rPr>
        <w:t xml:space="preserve">deferasirox </w:t>
      </w:r>
      <w:r w:rsidRPr="00BD2F4E">
        <w:rPr>
          <w:sz w:val="22"/>
          <w:szCs w:val="22"/>
        </w:rPr>
        <w:t>(see section 4.4). There have been post</w:t>
      </w:r>
      <w:r w:rsidRPr="00BD2F4E" w:rsidR="009E12E9">
        <w:rPr>
          <w:sz w:val="22"/>
          <w:szCs w:val="22"/>
        </w:rPr>
        <w:noBreakHyphen/>
      </w:r>
      <w:r w:rsidRPr="00BD2F4E">
        <w:rPr>
          <w:sz w:val="22"/>
          <w:szCs w:val="22"/>
        </w:rPr>
        <w:t>marketing reports of metabolic acidosis. The majority of these patients had renal impairment, renal tubulopathy (Fanconi syndrome) or diarrhoea, or conditions where acid</w:t>
      </w:r>
      <w:r w:rsidRPr="00BD2F4E" w:rsidR="009E12E9">
        <w:rPr>
          <w:sz w:val="22"/>
          <w:szCs w:val="22"/>
        </w:rPr>
        <w:noBreakHyphen/>
      </w:r>
      <w:r w:rsidRPr="00BD2F4E">
        <w:rPr>
          <w:sz w:val="22"/>
          <w:szCs w:val="22"/>
        </w:rPr>
        <w:t xml:space="preserve">base imbalance is a known complication (see section 4.4). </w:t>
      </w:r>
      <w:r w:rsidRPr="00BD2F4E" w:rsidR="0067299C">
        <w:rPr>
          <w:sz w:val="22"/>
          <w:szCs w:val="22"/>
        </w:rPr>
        <w:t>Cases of serious acute pancreatitis were observed without documented underlying biliary conditions.</w:t>
      </w:r>
      <w:r w:rsidRPr="00BD2F4E">
        <w:rPr>
          <w:sz w:val="22"/>
          <w:szCs w:val="22"/>
        </w:rPr>
        <w:t xml:space="preserve"> As with other iron chelator treatment, high</w:t>
      </w:r>
      <w:r w:rsidRPr="00BD2F4E" w:rsidR="009E12E9">
        <w:rPr>
          <w:sz w:val="22"/>
          <w:szCs w:val="22"/>
        </w:rPr>
        <w:noBreakHyphen/>
      </w:r>
      <w:r w:rsidRPr="00BD2F4E">
        <w:rPr>
          <w:color w:val="000000"/>
          <w:sz w:val="22"/>
          <w:szCs w:val="22"/>
        </w:rPr>
        <w:t>frequency hearing loss and lenticular opacities (early cataracts) have been uncommonly observed in patients treated with</w:t>
      </w:r>
      <w:r w:rsidRPr="00BD2F4E" w:rsidR="006203C4">
        <w:rPr>
          <w:color w:val="000000"/>
          <w:sz w:val="22"/>
          <w:szCs w:val="22"/>
        </w:rPr>
        <w:t xml:space="preserve"> deferasirox</w:t>
      </w:r>
      <w:r w:rsidRPr="00BD2F4E">
        <w:rPr>
          <w:color w:val="000000"/>
          <w:sz w:val="22"/>
          <w:szCs w:val="22"/>
        </w:rPr>
        <w:t xml:space="preserve"> (see section 4.4).</w:t>
      </w:r>
    </w:p>
    <w:p w:rsidR="00AD771E" w:rsidRPr="00BD2F4E" w:rsidP="00C53D1D" w14:paraId="3F52728D" w14:textId="77777777">
      <w:pPr>
        <w:pStyle w:val="Text"/>
        <w:widowControl w:val="0"/>
        <w:shd w:val="clear" w:color="auto" w:fill="FFFFFF"/>
        <w:spacing w:before="0"/>
        <w:jc w:val="left"/>
        <w:rPr>
          <w:color w:val="000000"/>
          <w:sz w:val="22"/>
          <w:szCs w:val="22"/>
        </w:rPr>
      </w:pPr>
    </w:p>
    <w:p w:rsidR="00AD771E" w:rsidRPr="00BD2F4E" w:rsidP="00C53D1D" w14:paraId="3F52728E" w14:textId="77777777">
      <w:pPr>
        <w:keepNext/>
        <w:widowControl w:val="0"/>
        <w:shd w:val="clear" w:color="auto" w:fill="FFFFFF"/>
        <w:tabs>
          <w:tab w:val="clear" w:pos="567"/>
        </w:tabs>
        <w:spacing w:line="240" w:lineRule="auto"/>
        <w:ind w:left="567" w:hanging="567"/>
        <w:rPr>
          <w:color w:val="000000"/>
          <w:szCs w:val="22"/>
          <w:u w:val="single"/>
          <w:lang w:val="en-US"/>
        </w:rPr>
      </w:pPr>
      <w:r w:rsidRPr="00BD2F4E">
        <w:rPr>
          <w:color w:val="000000"/>
          <w:szCs w:val="22"/>
          <w:u w:val="single"/>
          <w:lang w:val="en-US"/>
        </w:rPr>
        <w:t>Creatinine clearance in transfusional iron overload</w:t>
      </w:r>
    </w:p>
    <w:p w:rsidR="00AD771E" w:rsidRPr="00BD2F4E" w:rsidP="00C53D1D" w14:paraId="3F52728F" w14:textId="77777777">
      <w:pPr>
        <w:pStyle w:val="Text"/>
        <w:widowControl w:val="0"/>
        <w:shd w:val="clear" w:color="auto" w:fill="FFFFFF"/>
        <w:spacing w:before="0"/>
        <w:jc w:val="left"/>
        <w:rPr>
          <w:color w:val="000000"/>
          <w:sz w:val="22"/>
          <w:szCs w:val="22"/>
        </w:rPr>
      </w:pPr>
      <w:r w:rsidRPr="00BD2F4E">
        <w:rPr>
          <w:color w:val="000000"/>
          <w:sz w:val="22"/>
          <w:szCs w:val="22"/>
        </w:rPr>
        <w:t>In a retrospective meta</w:t>
      </w:r>
      <w:r w:rsidRPr="00BD2F4E">
        <w:rPr>
          <w:color w:val="000000"/>
          <w:sz w:val="22"/>
          <w:szCs w:val="22"/>
        </w:rPr>
        <w:noBreakHyphen/>
        <w:t>analysis of 2,102 adult and paediatric beta</w:t>
      </w:r>
      <w:r w:rsidRPr="00BD2F4E">
        <w:rPr>
          <w:color w:val="000000"/>
          <w:sz w:val="22"/>
          <w:szCs w:val="22"/>
        </w:rPr>
        <w:noBreakHyphen/>
        <w:t xml:space="preserve">thalassaemia patients with transfusional iron overload treated with </w:t>
      </w:r>
      <w:r w:rsidRPr="00BD2F4E" w:rsidR="001E2F02">
        <w:rPr>
          <w:color w:val="000000"/>
          <w:sz w:val="22"/>
          <w:szCs w:val="22"/>
        </w:rPr>
        <w:t>deferas</w:t>
      </w:r>
      <w:r w:rsidRPr="00BD2F4E" w:rsidR="002D1565">
        <w:rPr>
          <w:color w:val="000000"/>
          <w:sz w:val="22"/>
          <w:szCs w:val="22"/>
        </w:rPr>
        <w:t xml:space="preserve">irox </w:t>
      </w:r>
      <w:r w:rsidRPr="00BD2F4E">
        <w:rPr>
          <w:color w:val="000000"/>
          <w:sz w:val="22"/>
          <w:szCs w:val="22"/>
        </w:rPr>
        <w:t>dispersible tablet</w:t>
      </w:r>
      <w:r w:rsidRPr="00BD2F4E" w:rsidR="002D1565">
        <w:rPr>
          <w:color w:val="000000"/>
          <w:sz w:val="22"/>
          <w:szCs w:val="22"/>
        </w:rPr>
        <w:t>s</w:t>
      </w:r>
      <w:r w:rsidRPr="00BD2F4E">
        <w:rPr>
          <w:color w:val="000000"/>
          <w:sz w:val="22"/>
          <w:szCs w:val="22"/>
        </w:rPr>
        <w:t xml:space="preserve"> in two randomised and four open label studies of up to five years’ duration, a mean creatinine clearance decrease of 13.2% in adult patients (95% CI: </w:t>
      </w:r>
      <w:r w:rsidRPr="00BD2F4E">
        <w:rPr>
          <w:color w:val="000000"/>
          <w:sz w:val="22"/>
          <w:szCs w:val="22"/>
        </w:rPr>
        <w:noBreakHyphen/>
        <w:t xml:space="preserve">14.4% to </w:t>
      </w:r>
      <w:r w:rsidRPr="00BD2F4E">
        <w:rPr>
          <w:color w:val="000000"/>
          <w:sz w:val="22"/>
          <w:szCs w:val="22"/>
        </w:rPr>
        <w:noBreakHyphen/>
        <w:t xml:space="preserve">12.1%; n=935) and 9.9% (95% CI: </w:t>
      </w:r>
      <w:r w:rsidRPr="00BD2F4E">
        <w:rPr>
          <w:color w:val="000000"/>
          <w:sz w:val="22"/>
          <w:szCs w:val="22"/>
        </w:rPr>
        <w:noBreakHyphen/>
        <w:t xml:space="preserve">11.1% to </w:t>
      </w:r>
      <w:r w:rsidRPr="00BD2F4E">
        <w:rPr>
          <w:color w:val="000000"/>
          <w:sz w:val="22"/>
          <w:szCs w:val="22"/>
        </w:rPr>
        <w:noBreakHyphen/>
        <w:t xml:space="preserve">8.6%; n=1,142) in paediatric patients was observed during the first year of treatment. In 250 patients </w:t>
      </w:r>
      <w:r w:rsidRPr="00BD2F4E" w:rsidR="002D1565">
        <w:rPr>
          <w:color w:val="000000"/>
          <w:sz w:val="22"/>
          <w:szCs w:val="22"/>
        </w:rPr>
        <w:t xml:space="preserve">who were </w:t>
      </w:r>
      <w:r w:rsidRPr="00BD2F4E">
        <w:rPr>
          <w:color w:val="000000"/>
          <w:sz w:val="22"/>
          <w:szCs w:val="22"/>
        </w:rPr>
        <w:t>followed</w:t>
      </w:r>
      <w:r w:rsidRPr="00BD2F4E" w:rsidR="002D1565">
        <w:rPr>
          <w:color w:val="000000"/>
          <w:sz w:val="22"/>
          <w:szCs w:val="22"/>
        </w:rPr>
        <w:t xml:space="preserve"> for</w:t>
      </w:r>
      <w:r w:rsidRPr="00BD2F4E">
        <w:rPr>
          <w:color w:val="000000"/>
          <w:sz w:val="22"/>
          <w:szCs w:val="22"/>
        </w:rPr>
        <w:t xml:space="preserve"> up to five years, no further decrease in mean creatinine clearance levels was observed.</w:t>
      </w:r>
    </w:p>
    <w:p w:rsidR="00AD771E" w:rsidRPr="00BD2F4E" w:rsidP="00C53D1D" w14:paraId="3F527290" w14:textId="77777777">
      <w:pPr>
        <w:pStyle w:val="Text"/>
        <w:widowControl w:val="0"/>
        <w:shd w:val="clear" w:color="auto" w:fill="FFFFFF"/>
        <w:spacing w:before="0"/>
        <w:jc w:val="left"/>
        <w:rPr>
          <w:color w:val="000000"/>
          <w:sz w:val="22"/>
          <w:szCs w:val="22"/>
        </w:rPr>
      </w:pPr>
    </w:p>
    <w:p w:rsidR="00AD771E" w:rsidRPr="00BD2F4E" w:rsidP="00C53D1D" w14:paraId="3F527291" w14:textId="77777777">
      <w:pPr>
        <w:keepNext/>
        <w:widowControl w:val="0"/>
        <w:shd w:val="clear" w:color="auto" w:fill="FFFFFF"/>
        <w:tabs>
          <w:tab w:val="clear" w:pos="567"/>
        </w:tabs>
        <w:spacing w:line="240" w:lineRule="auto"/>
        <w:ind w:left="567" w:hanging="567"/>
        <w:rPr>
          <w:color w:val="000000"/>
          <w:szCs w:val="22"/>
          <w:u w:val="single"/>
          <w:lang w:val="en-US"/>
        </w:rPr>
      </w:pPr>
      <w:r w:rsidRPr="00BD2F4E">
        <w:rPr>
          <w:color w:val="000000"/>
          <w:szCs w:val="22"/>
          <w:u w:val="single"/>
          <w:lang w:val="en-US"/>
        </w:rPr>
        <w:t xml:space="preserve">Clinical </w:t>
      </w:r>
      <w:r w:rsidRPr="00BD2F4E" w:rsidR="00F61B31">
        <w:rPr>
          <w:color w:val="000000"/>
          <w:szCs w:val="22"/>
          <w:u w:val="single"/>
          <w:lang w:val="en-US"/>
        </w:rPr>
        <w:t>study</w:t>
      </w:r>
      <w:r w:rsidRPr="00BD2F4E">
        <w:rPr>
          <w:color w:val="000000"/>
          <w:szCs w:val="22"/>
          <w:u w:val="single"/>
          <w:lang w:val="en-US"/>
        </w:rPr>
        <w:t xml:space="preserve"> </w:t>
      </w:r>
      <w:r w:rsidRPr="00BD2F4E" w:rsidR="001E2F02">
        <w:rPr>
          <w:color w:val="000000"/>
          <w:szCs w:val="22"/>
          <w:u w:val="single"/>
          <w:lang w:val="en-US"/>
        </w:rPr>
        <w:t>in patie</w:t>
      </w:r>
      <w:r w:rsidRPr="00BD2F4E" w:rsidR="002D1565">
        <w:rPr>
          <w:color w:val="000000"/>
          <w:szCs w:val="22"/>
          <w:u w:val="single"/>
          <w:lang w:val="en-US"/>
        </w:rPr>
        <w:t>n</w:t>
      </w:r>
      <w:r w:rsidRPr="00BD2F4E" w:rsidR="001E2F02">
        <w:rPr>
          <w:color w:val="000000"/>
          <w:szCs w:val="22"/>
          <w:u w:val="single"/>
          <w:lang w:val="en-US"/>
        </w:rPr>
        <w:t>t</w:t>
      </w:r>
      <w:r w:rsidRPr="00BD2F4E" w:rsidR="002D1565">
        <w:rPr>
          <w:color w:val="000000"/>
          <w:szCs w:val="22"/>
          <w:u w:val="single"/>
          <w:lang w:val="en-US"/>
        </w:rPr>
        <w:t xml:space="preserve">s </w:t>
      </w:r>
      <w:r w:rsidRPr="00BD2F4E">
        <w:rPr>
          <w:color w:val="000000"/>
          <w:szCs w:val="22"/>
          <w:u w:val="single"/>
          <w:lang w:val="en-US"/>
        </w:rPr>
        <w:t>with non</w:t>
      </w:r>
      <w:r w:rsidRPr="00BD2F4E">
        <w:rPr>
          <w:color w:val="000000"/>
          <w:szCs w:val="22"/>
          <w:u w:val="single"/>
          <w:lang w:val="en-US"/>
        </w:rPr>
        <w:noBreakHyphen/>
        <w:t>transfusion</w:t>
      </w:r>
      <w:r w:rsidRPr="00BD2F4E">
        <w:rPr>
          <w:color w:val="000000"/>
          <w:szCs w:val="22"/>
          <w:u w:val="single"/>
          <w:lang w:val="en-US"/>
        </w:rPr>
        <w:noBreakHyphen/>
        <w:t>dependent thalassaemia syndromes</w:t>
      </w:r>
    </w:p>
    <w:p w:rsidR="00AD771E" w:rsidRPr="00BD2F4E" w:rsidP="00C53D1D" w14:paraId="3F527292" w14:textId="77777777">
      <w:pPr>
        <w:pStyle w:val="Text"/>
        <w:widowControl w:val="0"/>
        <w:shd w:val="clear" w:color="auto" w:fill="FFFFFF"/>
        <w:spacing w:before="0"/>
        <w:jc w:val="left"/>
        <w:rPr>
          <w:color w:val="000000"/>
          <w:sz w:val="22"/>
          <w:szCs w:val="22"/>
        </w:rPr>
      </w:pPr>
      <w:r w:rsidRPr="00BD2F4E">
        <w:rPr>
          <w:color w:val="000000"/>
          <w:sz w:val="22"/>
          <w:szCs w:val="22"/>
        </w:rPr>
        <w:t>In a 1</w:t>
      </w:r>
      <w:r w:rsidRPr="00BD2F4E">
        <w:rPr>
          <w:color w:val="000000"/>
          <w:sz w:val="22"/>
          <w:szCs w:val="22"/>
        </w:rPr>
        <w:noBreakHyphen/>
        <w:t>year study in patients with non</w:t>
      </w:r>
      <w:r w:rsidRPr="00BD2F4E">
        <w:rPr>
          <w:color w:val="000000"/>
          <w:sz w:val="22"/>
          <w:szCs w:val="22"/>
        </w:rPr>
        <w:noBreakHyphen/>
        <w:t>transfusion</w:t>
      </w:r>
      <w:r w:rsidRPr="00BD2F4E">
        <w:rPr>
          <w:color w:val="000000"/>
          <w:sz w:val="22"/>
          <w:szCs w:val="22"/>
        </w:rPr>
        <w:noBreakHyphen/>
        <w:t>dependent thalassaemia syndromes and iron overload (dispersible tablets at a dose of 10 mg/kg/day), diarrhoea (9.1%), rash (9.1%), and nausea (7.3%) were the most frequent study drug</w:t>
      </w:r>
      <w:r w:rsidRPr="00BD2F4E">
        <w:rPr>
          <w:color w:val="000000"/>
          <w:sz w:val="22"/>
          <w:szCs w:val="22"/>
        </w:rPr>
        <w:noBreakHyphen/>
        <w:t>related adverse events. Abnormal serum creatinine and creatinine clearance values were reported in 5.5% and 1.8% of patients, respectively. Elevations of liver transaminases greater than 2 times the baseline and 5 times the upper limit of normal were reported in 1.8% of patients.</w:t>
      </w:r>
    </w:p>
    <w:p w:rsidR="00197C7D" w:rsidRPr="00BD2F4E" w:rsidP="00C53D1D" w14:paraId="3F527293" w14:textId="77777777">
      <w:pPr>
        <w:pStyle w:val="Text"/>
        <w:widowControl w:val="0"/>
        <w:shd w:val="clear" w:color="auto" w:fill="FFFFFF"/>
        <w:spacing w:before="0"/>
        <w:jc w:val="left"/>
        <w:rPr>
          <w:color w:val="000000"/>
          <w:sz w:val="22"/>
          <w:szCs w:val="22"/>
        </w:rPr>
      </w:pPr>
    </w:p>
    <w:p w:rsidR="00197C7D" w:rsidRPr="00BD2F4E" w:rsidP="00C53D1D" w14:paraId="3F527294" w14:textId="77777777">
      <w:pPr>
        <w:pStyle w:val="Text"/>
        <w:keepNext/>
        <w:widowControl w:val="0"/>
        <w:shd w:val="clear" w:color="auto" w:fill="FFFFFF"/>
        <w:spacing w:before="0"/>
        <w:jc w:val="left"/>
        <w:rPr>
          <w:i/>
          <w:color w:val="000000"/>
          <w:sz w:val="22"/>
          <w:szCs w:val="22"/>
          <w:u w:val="single"/>
          <w:lang w:val="en-GB"/>
        </w:rPr>
      </w:pPr>
      <w:r w:rsidRPr="00BD2F4E">
        <w:rPr>
          <w:i/>
          <w:color w:val="000000"/>
          <w:sz w:val="22"/>
          <w:szCs w:val="22"/>
          <w:u w:val="single"/>
          <w:lang w:val="en-GB"/>
        </w:rPr>
        <w:t>Paediatric population</w:t>
      </w:r>
    </w:p>
    <w:p w:rsidR="002D015B" w:rsidRPr="00BD2F4E" w:rsidP="00C53D1D" w14:paraId="3F527295" w14:textId="77777777">
      <w:pPr>
        <w:pStyle w:val="Text"/>
        <w:widowControl w:val="0"/>
        <w:shd w:val="clear" w:color="auto" w:fill="FFFFFF"/>
        <w:spacing w:before="0"/>
        <w:jc w:val="left"/>
        <w:rPr>
          <w:color w:val="000000"/>
          <w:sz w:val="22"/>
          <w:szCs w:val="22"/>
        </w:rPr>
      </w:pPr>
      <w:r w:rsidRPr="00BD2F4E">
        <w:rPr>
          <w:color w:val="000000"/>
          <w:sz w:val="22"/>
          <w:szCs w:val="22"/>
        </w:rPr>
        <w:t>In two clinical studies, growth and sexual development of paediatric patients treated with deferasirox for up to 5 years were not affected (see section 4.4).</w:t>
      </w:r>
    </w:p>
    <w:p w:rsidR="002D015B" w:rsidRPr="00BD2F4E" w:rsidP="00C53D1D" w14:paraId="3F527296" w14:textId="77777777">
      <w:pPr>
        <w:shd w:val="clear" w:color="auto" w:fill="FFFFFF"/>
        <w:rPr>
          <w:color w:val="000000"/>
          <w:szCs w:val="22"/>
        </w:rPr>
      </w:pPr>
    </w:p>
    <w:p w:rsidR="00197C7D" w:rsidRPr="00BD2F4E" w:rsidP="00C53D1D" w14:paraId="3F527297"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Diarrhoea is reported more commonly in paediatric patients aged 2 to 5 years than in older patients.</w:t>
      </w:r>
    </w:p>
    <w:p w:rsidR="00197C7D" w:rsidRPr="00BD2F4E" w:rsidP="00C53D1D" w14:paraId="3F527298" w14:textId="77777777">
      <w:pPr>
        <w:pStyle w:val="Text"/>
        <w:widowControl w:val="0"/>
        <w:shd w:val="clear" w:color="auto" w:fill="FFFFFF"/>
        <w:spacing w:before="0"/>
        <w:jc w:val="left"/>
        <w:rPr>
          <w:color w:val="000000"/>
          <w:sz w:val="22"/>
          <w:szCs w:val="22"/>
          <w:lang w:val="en-GB"/>
        </w:rPr>
      </w:pPr>
    </w:p>
    <w:p w:rsidR="00197C7D" w:rsidRPr="00BD2F4E" w:rsidP="00C53D1D" w14:paraId="3F527299"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Renal tubulopathy has been mainly reported in children and adolescents with beta</w:t>
      </w:r>
      <w:r w:rsidRPr="00BD2F4E" w:rsidR="009E12E9">
        <w:rPr>
          <w:color w:val="000000"/>
          <w:sz w:val="22"/>
          <w:szCs w:val="22"/>
          <w:lang w:val="en-GB"/>
        </w:rPr>
        <w:noBreakHyphen/>
      </w:r>
      <w:r w:rsidRPr="00BD2F4E">
        <w:rPr>
          <w:color w:val="000000"/>
          <w:sz w:val="22"/>
          <w:szCs w:val="22"/>
          <w:lang w:val="en-GB"/>
        </w:rPr>
        <w:t xml:space="preserve">thalassaemia treated with </w:t>
      </w:r>
      <w:r w:rsidRPr="00BD2F4E" w:rsidR="006203C4">
        <w:rPr>
          <w:color w:val="000000"/>
          <w:sz w:val="22"/>
          <w:szCs w:val="22"/>
          <w:lang w:val="en-GB"/>
        </w:rPr>
        <w:t>deferasirox</w:t>
      </w:r>
      <w:r w:rsidRPr="00BD2F4E">
        <w:rPr>
          <w:color w:val="000000"/>
          <w:sz w:val="22"/>
          <w:szCs w:val="22"/>
          <w:lang w:val="en-GB"/>
        </w:rPr>
        <w:t>.</w:t>
      </w:r>
      <w:r w:rsidRPr="00BD2F4E" w:rsidR="005B47DB">
        <w:t xml:space="preserve"> </w:t>
      </w:r>
      <w:r w:rsidRPr="00BD2F4E" w:rsidR="005B47DB">
        <w:rPr>
          <w:color w:val="000000"/>
          <w:sz w:val="22"/>
          <w:szCs w:val="22"/>
          <w:lang w:val="en-GB"/>
        </w:rPr>
        <w:t>In post</w:t>
      </w:r>
      <w:r w:rsidRPr="00BD2F4E" w:rsidR="0052587C">
        <w:rPr>
          <w:color w:val="000000"/>
          <w:sz w:val="22"/>
          <w:szCs w:val="22"/>
          <w:lang w:val="en-GB"/>
        </w:rPr>
        <w:t>-</w:t>
      </w:r>
      <w:r w:rsidRPr="00BD2F4E" w:rsidR="005B47DB">
        <w:rPr>
          <w:color w:val="000000"/>
          <w:sz w:val="22"/>
          <w:szCs w:val="22"/>
          <w:lang w:val="en-GB"/>
        </w:rPr>
        <w:t>marketing reports, a high proportion of cases of metabolic acidosis occurred in children in the context of Fanconi syndrome.</w:t>
      </w:r>
    </w:p>
    <w:p w:rsidR="003E1C91" w:rsidRPr="00BD2F4E" w:rsidP="00C53D1D" w14:paraId="3F52729A" w14:textId="77777777">
      <w:pPr>
        <w:pStyle w:val="Text"/>
        <w:widowControl w:val="0"/>
        <w:shd w:val="clear" w:color="auto" w:fill="FFFFFF"/>
        <w:spacing w:before="0"/>
        <w:jc w:val="left"/>
        <w:rPr>
          <w:color w:val="000000"/>
          <w:sz w:val="22"/>
          <w:szCs w:val="22"/>
          <w:lang w:val="en-GB"/>
        </w:rPr>
      </w:pPr>
    </w:p>
    <w:p w:rsidR="003E1C91" w:rsidRPr="00BD2F4E" w:rsidP="00C53D1D" w14:paraId="3F52729B" w14:textId="77777777">
      <w:pPr>
        <w:pStyle w:val="Text"/>
        <w:widowControl w:val="0"/>
        <w:shd w:val="clear" w:color="auto" w:fill="FFFFFF"/>
        <w:spacing w:before="0"/>
        <w:jc w:val="left"/>
        <w:rPr>
          <w:color w:val="000000"/>
          <w:sz w:val="22"/>
          <w:szCs w:val="22"/>
        </w:rPr>
      </w:pPr>
      <w:r w:rsidRPr="00BD2F4E">
        <w:rPr>
          <w:color w:val="000000"/>
          <w:sz w:val="22"/>
          <w:szCs w:val="22"/>
        </w:rPr>
        <w:t>Acute pancreatitis has been reported, particularly in children and adolescents.</w:t>
      </w:r>
    </w:p>
    <w:p w:rsidR="00197C7D" w:rsidRPr="00BD2F4E" w:rsidP="00C53D1D" w14:paraId="3F52729C" w14:textId="77777777">
      <w:pPr>
        <w:pStyle w:val="Text"/>
        <w:widowControl w:val="0"/>
        <w:shd w:val="clear" w:color="auto" w:fill="FFFFFF"/>
        <w:spacing w:before="0"/>
        <w:jc w:val="left"/>
        <w:rPr>
          <w:color w:val="000000"/>
          <w:sz w:val="22"/>
          <w:szCs w:val="22"/>
          <w:lang w:val="en-GB"/>
        </w:rPr>
      </w:pPr>
    </w:p>
    <w:p w:rsidR="00197C7D" w:rsidRPr="00BD2F4E" w:rsidP="00C53D1D" w14:paraId="3F52729D" w14:textId="77777777">
      <w:pPr>
        <w:pStyle w:val="Text"/>
        <w:keepNext/>
        <w:widowControl w:val="0"/>
        <w:shd w:val="clear" w:color="auto" w:fill="FFFFFF"/>
        <w:spacing w:before="0"/>
        <w:rPr>
          <w:color w:val="000000"/>
          <w:sz w:val="22"/>
          <w:szCs w:val="22"/>
          <w:u w:val="single"/>
        </w:rPr>
      </w:pPr>
      <w:r w:rsidRPr="00BD2F4E">
        <w:rPr>
          <w:color w:val="000000"/>
          <w:sz w:val="22"/>
          <w:szCs w:val="22"/>
          <w:u w:val="single"/>
        </w:rPr>
        <w:t>Reporting of suspected adverse reactions</w:t>
      </w:r>
    </w:p>
    <w:p w:rsidR="00197C7D" w:rsidRPr="00BD2F4E" w:rsidP="00C53D1D" w14:paraId="3F52729E"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w:t>
      </w:r>
      <w:r w:rsidRPr="00BD2F4E">
        <w:rPr>
          <w:color w:val="000000"/>
          <w:sz w:val="22"/>
          <w:szCs w:val="22"/>
          <w:shd w:val="clear" w:color="auto" w:fill="D9D9D9"/>
          <w:lang w:val="en-GB"/>
        </w:rPr>
        <w:t xml:space="preserve">via the national reporting system listed in </w:t>
      </w:r>
      <w:r>
        <w:fldChar w:fldCharType="begin"/>
      </w:r>
      <w:r>
        <w:instrText xml:space="preserve"> HYPERLINK "http://www.ema.europa.eu/docs/en_GB/document_library/Template_or_form/2013/03/WC500139752.doc" </w:instrText>
      </w:r>
      <w:r>
        <w:fldChar w:fldCharType="separate"/>
      </w:r>
      <w:r w:rsidRPr="00BD2F4E">
        <w:rPr>
          <w:rStyle w:val="Hyperlink"/>
          <w:sz w:val="22"/>
          <w:szCs w:val="22"/>
          <w:shd w:val="clear" w:color="auto" w:fill="D9D9D9"/>
        </w:rPr>
        <w:t>Appendix V</w:t>
      </w:r>
      <w:r>
        <w:fldChar w:fldCharType="end"/>
      </w:r>
      <w:r w:rsidRPr="00BD2F4E">
        <w:rPr>
          <w:color w:val="000000"/>
          <w:sz w:val="22"/>
          <w:szCs w:val="22"/>
          <w:lang w:val="en-GB"/>
        </w:rPr>
        <w:t>.</w:t>
      </w:r>
    </w:p>
    <w:p w:rsidR="00197C7D" w:rsidRPr="00BD2F4E" w:rsidP="00C53D1D" w14:paraId="3F52729F" w14:textId="77777777">
      <w:pPr>
        <w:pStyle w:val="Text"/>
        <w:widowControl w:val="0"/>
        <w:shd w:val="clear" w:color="auto" w:fill="FFFFFF"/>
        <w:spacing w:before="0"/>
        <w:jc w:val="left"/>
        <w:rPr>
          <w:color w:val="000000"/>
          <w:sz w:val="22"/>
          <w:szCs w:val="22"/>
          <w:lang w:val="en-GB"/>
        </w:rPr>
      </w:pPr>
    </w:p>
    <w:p w:rsidR="00197C7D" w:rsidRPr="00BD2F4E" w:rsidP="00C53D1D" w14:paraId="3F5272A0" w14:textId="77777777">
      <w:pPr>
        <w:keepNext/>
        <w:widowControl w:val="0"/>
        <w:shd w:val="clear" w:color="auto" w:fill="FFFFFF"/>
        <w:tabs>
          <w:tab w:val="clear" w:pos="567"/>
        </w:tabs>
        <w:spacing w:line="240" w:lineRule="auto"/>
        <w:ind w:left="567" w:hanging="567"/>
        <w:rPr>
          <w:color w:val="000000"/>
        </w:rPr>
      </w:pPr>
      <w:r w:rsidRPr="00BD2F4E">
        <w:rPr>
          <w:b/>
          <w:color w:val="000000"/>
        </w:rPr>
        <w:t>4.9</w:t>
      </w:r>
      <w:r w:rsidRPr="00BD2F4E">
        <w:rPr>
          <w:b/>
          <w:color w:val="000000"/>
        </w:rPr>
        <w:tab/>
        <w:t>Overdose</w:t>
      </w:r>
    </w:p>
    <w:p w:rsidR="00197C7D" w:rsidRPr="00BD2F4E" w:rsidP="00C53D1D" w14:paraId="3F5272A1" w14:textId="77777777">
      <w:pPr>
        <w:keepNext/>
        <w:widowControl w:val="0"/>
        <w:shd w:val="clear" w:color="auto" w:fill="FFFFFF"/>
        <w:tabs>
          <w:tab w:val="clear" w:pos="567"/>
        </w:tabs>
        <w:spacing w:line="240" w:lineRule="auto"/>
        <w:rPr>
          <w:color w:val="000000"/>
          <w:szCs w:val="22"/>
        </w:rPr>
      </w:pPr>
    </w:p>
    <w:p w:rsidR="00680629" w:rsidP="00680629" w14:paraId="3F5272A2" w14:textId="77777777">
      <w:pPr>
        <w:pStyle w:val="Text"/>
        <w:widowControl w:val="0"/>
        <w:shd w:val="clear" w:color="auto" w:fill="FFFFFF"/>
        <w:spacing w:before="0"/>
        <w:jc w:val="left"/>
        <w:rPr>
          <w:color w:val="000000"/>
          <w:sz w:val="22"/>
          <w:szCs w:val="22"/>
        </w:rPr>
      </w:pPr>
      <w:r>
        <w:rPr>
          <w:color w:val="000000"/>
          <w:sz w:val="22"/>
          <w:szCs w:val="22"/>
        </w:rPr>
        <w:t>Early signs of acute overdose are digestive effects such as abdominal pain,</w:t>
      </w:r>
      <w:r w:rsidR="00CD5A38">
        <w:rPr>
          <w:color w:val="000000"/>
          <w:sz w:val="22"/>
          <w:szCs w:val="22"/>
        </w:rPr>
        <w:t xml:space="preserve"> diarrhoea, nausea </w:t>
      </w:r>
      <w:r>
        <w:rPr>
          <w:color w:val="000000"/>
          <w:sz w:val="22"/>
          <w:szCs w:val="22"/>
        </w:rPr>
        <w:t xml:space="preserve">and vomiting. Hepatic and renal disorders have been reported, including cases of liver enzyme and creatinine increased with recovery after treatment discontinuation. </w:t>
      </w:r>
      <w:r w:rsidR="00265254">
        <w:rPr>
          <w:color w:val="000000"/>
          <w:sz w:val="22"/>
          <w:szCs w:val="22"/>
        </w:rPr>
        <w:t>A</w:t>
      </w:r>
      <w:r w:rsidR="00D3043C">
        <w:rPr>
          <w:color w:val="000000"/>
          <w:sz w:val="22"/>
          <w:szCs w:val="22"/>
        </w:rPr>
        <w:t xml:space="preserve">n erroneously </w:t>
      </w:r>
      <w:r w:rsidR="00265254">
        <w:rPr>
          <w:color w:val="000000"/>
          <w:sz w:val="22"/>
          <w:szCs w:val="22"/>
        </w:rPr>
        <w:t>administered</w:t>
      </w:r>
      <w:r>
        <w:rPr>
          <w:color w:val="000000"/>
          <w:sz w:val="22"/>
          <w:szCs w:val="22"/>
        </w:rPr>
        <w:t xml:space="preserve"> single dose of 90 mg/kg led to Fanconi syndrome which resolved after treatment.</w:t>
      </w:r>
    </w:p>
    <w:p w:rsidR="001B4196" w:rsidRPr="00BD2F4E" w:rsidP="001B4196" w14:paraId="3F5272A3" w14:textId="77777777">
      <w:pPr>
        <w:pStyle w:val="Text"/>
        <w:widowControl w:val="0"/>
        <w:shd w:val="clear" w:color="auto" w:fill="FFFFFF"/>
        <w:spacing w:before="0"/>
        <w:jc w:val="left"/>
        <w:rPr>
          <w:color w:val="000000"/>
          <w:sz w:val="22"/>
          <w:szCs w:val="22"/>
        </w:rPr>
      </w:pPr>
    </w:p>
    <w:p w:rsidR="00197C7D" w:rsidRPr="00BD2F4E" w:rsidP="00C53D1D" w14:paraId="3F5272A4" w14:textId="77777777">
      <w:pPr>
        <w:pStyle w:val="Text"/>
        <w:widowControl w:val="0"/>
        <w:shd w:val="clear" w:color="auto" w:fill="FFFFFF"/>
        <w:spacing w:before="0"/>
        <w:jc w:val="left"/>
        <w:rPr>
          <w:color w:val="000000"/>
          <w:sz w:val="22"/>
          <w:szCs w:val="22"/>
        </w:rPr>
      </w:pPr>
      <w:r w:rsidRPr="00F60C02">
        <w:rPr>
          <w:iCs/>
          <w:sz w:val="22"/>
          <w:szCs w:val="22"/>
          <w:lang w:val="en-GB"/>
        </w:rPr>
        <w:t>There is no specific antidote for deferasirox. Standard procedures for management of overdose may be indicated as well as symptomatic treatment,</w:t>
      </w:r>
      <w:r w:rsidR="00A02314">
        <w:rPr>
          <w:color w:val="000000"/>
          <w:sz w:val="22"/>
          <w:szCs w:val="22"/>
        </w:rPr>
        <w:t xml:space="preserve"> as medically appropriate</w:t>
      </w:r>
      <w:r w:rsidRPr="00BD2F4E">
        <w:rPr>
          <w:color w:val="000000"/>
          <w:sz w:val="22"/>
          <w:szCs w:val="22"/>
        </w:rPr>
        <w:t>.</w:t>
      </w:r>
    </w:p>
    <w:p w:rsidR="00197C7D" w:rsidRPr="00BD2F4E" w:rsidP="00C53D1D" w14:paraId="3F5272A5" w14:textId="77777777">
      <w:pPr>
        <w:widowControl w:val="0"/>
        <w:shd w:val="clear" w:color="auto" w:fill="FFFFFF"/>
        <w:tabs>
          <w:tab w:val="clear" w:pos="567"/>
        </w:tabs>
        <w:spacing w:line="240" w:lineRule="auto"/>
        <w:rPr>
          <w:color w:val="000000"/>
          <w:szCs w:val="22"/>
          <w:lang w:val="en-US"/>
        </w:rPr>
      </w:pPr>
    </w:p>
    <w:p w:rsidR="00197C7D" w:rsidRPr="00BD2F4E" w:rsidP="00C53D1D" w14:paraId="3F5272A6" w14:textId="77777777">
      <w:pPr>
        <w:widowControl w:val="0"/>
        <w:shd w:val="clear" w:color="auto" w:fill="FFFFFF"/>
        <w:tabs>
          <w:tab w:val="clear" w:pos="567"/>
        </w:tabs>
        <w:spacing w:line="240" w:lineRule="auto"/>
        <w:rPr>
          <w:color w:val="000000"/>
          <w:szCs w:val="22"/>
        </w:rPr>
      </w:pPr>
    </w:p>
    <w:p w:rsidR="00197C7D" w:rsidRPr="00BD2F4E" w:rsidP="00C53D1D" w14:paraId="3F5272A7" w14:textId="77777777">
      <w:pPr>
        <w:keepNext/>
        <w:widowControl w:val="0"/>
        <w:shd w:val="clear" w:color="auto" w:fill="FFFFFF"/>
        <w:tabs>
          <w:tab w:val="clear" w:pos="567"/>
        </w:tabs>
        <w:spacing w:line="240" w:lineRule="auto"/>
        <w:ind w:left="567" w:hanging="567"/>
        <w:rPr>
          <w:color w:val="000000"/>
        </w:rPr>
      </w:pPr>
      <w:r w:rsidRPr="00BD2F4E">
        <w:rPr>
          <w:b/>
          <w:color w:val="000000"/>
        </w:rPr>
        <w:t>5.</w:t>
      </w:r>
      <w:r w:rsidRPr="00BD2F4E">
        <w:rPr>
          <w:b/>
          <w:color w:val="000000"/>
        </w:rPr>
        <w:tab/>
        <w:t>PHARMACOLOGICAL PROPERTIES</w:t>
      </w:r>
    </w:p>
    <w:p w:rsidR="00197C7D" w:rsidRPr="00BD2F4E" w:rsidP="00C53D1D" w14:paraId="3F5272A8" w14:textId="77777777">
      <w:pPr>
        <w:keepNext/>
        <w:widowControl w:val="0"/>
        <w:shd w:val="clear" w:color="auto" w:fill="FFFFFF"/>
        <w:tabs>
          <w:tab w:val="clear" w:pos="567"/>
        </w:tabs>
        <w:spacing w:line="240" w:lineRule="auto"/>
        <w:rPr>
          <w:color w:val="000000"/>
        </w:rPr>
      </w:pPr>
    </w:p>
    <w:p w:rsidR="00197C7D" w:rsidRPr="00BD2F4E" w:rsidP="00C53D1D" w14:paraId="3F5272A9" w14:textId="77777777">
      <w:pPr>
        <w:keepNext/>
        <w:widowControl w:val="0"/>
        <w:shd w:val="clear" w:color="auto" w:fill="FFFFFF"/>
        <w:tabs>
          <w:tab w:val="clear" w:pos="567"/>
        </w:tabs>
        <w:spacing w:line="240" w:lineRule="auto"/>
        <w:ind w:left="567" w:hanging="567"/>
        <w:rPr>
          <w:color w:val="000000"/>
        </w:rPr>
      </w:pPr>
      <w:r w:rsidRPr="00BD2F4E">
        <w:rPr>
          <w:b/>
          <w:color w:val="000000"/>
        </w:rPr>
        <w:t>5.1</w:t>
      </w:r>
      <w:r w:rsidRPr="00BD2F4E">
        <w:rPr>
          <w:b/>
          <w:color w:val="000000"/>
        </w:rPr>
        <w:tab/>
        <w:t>Pharmacodynamic properties</w:t>
      </w:r>
    </w:p>
    <w:p w:rsidR="00197C7D" w:rsidRPr="00BD2F4E" w:rsidP="00C53D1D" w14:paraId="3F5272AA" w14:textId="77777777">
      <w:pPr>
        <w:keepNext/>
        <w:widowControl w:val="0"/>
        <w:shd w:val="clear" w:color="auto" w:fill="FFFFFF"/>
        <w:rPr>
          <w:color w:val="000000"/>
        </w:rPr>
      </w:pPr>
    </w:p>
    <w:p w:rsidR="00197C7D" w:rsidRPr="00BD2F4E" w:rsidP="00C53D1D" w14:paraId="3F5272AB" w14:textId="77777777">
      <w:pPr>
        <w:keepNext/>
        <w:widowControl w:val="0"/>
        <w:shd w:val="clear" w:color="auto" w:fill="FFFFFF"/>
        <w:tabs>
          <w:tab w:val="clear" w:pos="567"/>
        </w:tabs>
        <w:spacing w:line="240" w:lineRule="auto"/>
        <w:rPr>
          <w:color w:val="000000"/>
          <w:szCs w:val="22"/>
        </w:rPr>
      </w:pPr>
      <w:r w:rsidRPr="00BD2F4E">
        <w:rPr>
          <w:color w:val="000000"/>
          <w:szCs w:val="22"/>
        </w:rPr>
        <w:t>Pharmacotherapeutic group: Iron chelating agent</w:t>
      </w:r>
      <w:r w:rsidRPr="00BD2F4E" w:rsidR="00AD771E">
        <w:rPr>
          <w:color w:val="000000"/>
          <w:szCs w:val="22"/>
        </w:rPr>
        <w:t>s</w:t>
      </w:r>
      <w:r w:rsidRPr="00BD2F4E">
        <w:rPr>
          <w:color w:val="000000"/>
          <w:szCs w:val="22"/>
        </w:rPr>
        <w:t>, ATC code: V03AC03</w:t>
      </w:r>
    </w:p>
    <w:p w:rsidR="00197C7D" w:rsidRPr="00BD2F4E" w:rsidP="00C53D1D" w14:paraId="3F5272AC" w14:textId="77777777">
      <w:pPr>
        <w:keepNext/>
        <w:widowControl w:val="0"/>
        <w:shd w:val="clear" w:color="auto" w:fill="FFFFFF"/>
        <w:spacing w:line="240" w:lineRule="auto"/>
        <w:rPr>
          <w:color w:val="000000"/>
          <w:szCs w:val="22"/>
        </w:rPr>
      </w:pPr>
    </w:p>
    <w:p w:rsidR="00197C7D" w:rsidRPr="00BD2F4E" w:rsidP="00C53D1D" w14:paraId="3F5272AD"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Mechanism of action</w:t>
      </w:r>
    </w:p>
    <w:p w:rsidR="00197C7D" w:rsidRPr="00BD2F4E" w:rsidP="00C53D1D" w14:paraId="3F5272AE" w14:textId="77777777">
      <w:pPr>
        <w:pStyle w:val="Text"/>
        <w:widowControl w:val="0"/>
        <w:shd w:val="clear" w:color="auto" w:fill="FFFFFF"/>
        <w:spacing w:before="0"/>
        <w:jc w:val="left"/>
        <w:rPr>
          <w:color w:val="000000"/>
          <w:sz w:val="22"/>
          <w:szCs w:val="22"/>
        </w:rPr>
      </w:pPr>
      <w:r w:rsidRPr="00BD2F4E">
        <w:rPr>
          <w:color w:val="000000"/>
          <w:sz w:val="22"/>
          <w:szCs w:val="22"/>
        </w:rPr>
        <w:t>Deferasirox is an orally active chelator that is highly selective for iron (III). It is a tridentate ligand that binds iron with high affinity in a 2:1 ratio. Deferasirox promotes excretion of iron, primarily in the faeces. Deferasirox has low affinity for zinc and copper, and does not cause constant low serum levels of these metals.</w:t>
      </w:r>
    </w:p>
    <w:p w:rsidR="00197C7D" w:rsidRPr="00BD2F4E" w:rsidP="00C53D1D" w14:paraId="3F5272AF" w14:textId="77777777">
      <w:pPr>
        <w:pStyle w:val="Text"/>
        <w:widowControl w:val="0"/>
        <w:shd w:val="clear" w:color="auto" w:fill="FFFFFF"/>
        <w:spacing w:before="0"/>
        <w:jc w:val="left"/>
        <w:rPr>
          <w:color w:val="000000"/>
          <w:sz w:val="22"/>
          <w:szCs w:val="22"/>
        </w:rPr>
      </w:pPr>
    </w:p>
    <w:p w:rsidR="00197C7D" w:rsidRPr="00BD2F4E" w:rsidP="00C53D1D" w14:paraId="3F5272B0"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Pharmacodynamic effects</w:t>
      </w:r>
    </w:p>
    <w:p w:rsidR="00197C7D" w:rsidRPr="00BD2F4E" w:rsidP="00C53D1D" w14:paraId="3F5272B1" w14:textId="77777777">
      <w:pPr>
        <w:pStyle w:val="Text"/>
        <w:widowControl w:val="0"/>
        <w:shd w:val="clear" w:color="auto" w:fill="FFFFFF"/>
        <w:spacing w:before="0"/>
        <w:jc w:val="left"/>
        <w:rPr>
          <w:color w:val="000000"/>
          <w:sz w:val="22"/>
          <w:szCs w:val="22"/>
        </w:rPr>
      </w:pPr>
      <w:r w:rsidRPr="00BD2F4E">
        <w:rPr>
          <w:color w:val="000000"/>
          <w:sz w:val="22"/>
          <w:szCs w:val="22"/>
        </w:rPr>
        <w:t>In an iron</w:t>
      </w:r>
      <w:r w:rsidRPr="00BD2F4E" w:rsidR="009E12E9">
        <w:rPr>
          <w:color w:val="000000"/>
          <w:sz w:val="22"/>
          <w:szCs w:val="22"/>
        </w:rPr>
        <w:noBreakHyphen/>
      </w:r>
      <w:r w:rsidRPr="00BD2F4E">
        <w:rPr>
          <w:color w:val="000000"/>
          <w:sz w:val="22"/>
          <w:szCs w:val="22"/>
        </w:rPr>
        <w:t>balance metabolic study in iron</w:t>
      </w:r>
      <w:r w:rsidRPr="00BD2F4E" w:rsidR="009E12E9">
        <w:rPr>
          <w:color w:val="000000"/>
          <w:sz w:val="22"/>
          <w:szCs w:val="22"/>
        </w:rPr>
        <w:noBreakHyphen/>
      </w:r>
      <w:r w:rsidRPr="00BD2F4E">
        <w:rPr>
          <w:color w:val="000000"/>
          <w:sz w:val="22"/>
          <w:szCs w:val="22"/>
        </w:rPr>
        <w:t xml:space="preserve">overloaded adult thalassaemic patients, </w:t>
      </w:r>
      <w:r w:rsidRPr="00BD2F4E" w:rsidR="006203C4">
        <w:rPr>
          <w:color w:val="000000"/>
          <w:sz w:val="22"/>
          <w:szCs w:val="22"/>
        </w:rPr>
        <w:t>deferasirox</w:t>
      </w:r>
      <w:r w:rsidRPr="00BD2F4E">
        <w:rPr>
          <w:color w:val="000000"/>
          <w:sz w:val="22"/>
          <w:szCs w:val="22"/>
        </w:rPr>
        <w:t xml:space="preserve"> at daily doses of 10, 20 and 40 mg/kg </w:t>
      </w:r>
      <w:r w:rsidRPr="00BD2F4E" w:rsidR="006203C4">
        <w:rPr>
          <w:color w:val="000000"/>
          <w:sz w:val="22"/>
          <w:szCs w:val="22"/>
        </w:rPr>
        <w:t xml:space="preserve">(dispersible tablet formulation) </w:t>
      </w:r>
      <w:r w:rsidRPr="00BD2F4E">
        <w:rPr>
          <w:color w:val="000000"/>
          <w:sz w:val="22"/>
          <w:szCs w:val="22"/>
        </w:rPr>
        <w:t>induced the mean net excretion of 0.119, 0.329 and 0.445 mg Fe/kg body weight/day, respectively.</w:t>
      </w:r>
    </w:p>
    <w:p w:rsidR="00197C7D" w:rsidRPr="00BD2F4E" w:rsidP="00C53D1D" w14:paraId="3F5272B2" w14:textId="77777777">
      <w:pPr>
        <w:pStyle w:val="Text"/>
        <w:widowControl w:val="0"/>
        <w:shd w:val="clear" w:color="auto" w:fill="FFFFFF"/>
        <w:spacing w:before="0"/>
        <w:jc w:val="left"/>
        <w:rPr>
          <w:color w:val="000000"/>
          <w:sz w:val="22"/>
          <w:szCs w:val="22"/>
        </w:rPr>
      </w:pPr>
    </w:p>
    <w:p w:rsidR="00197C7D" w:rsidRPr="00BD2F4E" w:rsidP="00C53D1D" w14:paraId="3F5272B3"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Clinical efficacy and safety</w:t>
      </w:r>
    </w:p>
    <w:p w:rsidR="006203C4" w:rsidRPr="00BD2F4E" w:rsidP="00C53D1D" w14:paraId="3F5272B4" w14:textId="77777777">
      <w:pPr>
        <w:pStyle w:val="Text"/>
        <w:widowControl w:val="0"/>
        <w:shd w:val="clear" w:color="auto" w:fill="FFFFFF"/>
        <w:spacing w:before="0"/>
        <w:jc w:val="left"/>
        <w:rPr>
          <w:color w:val="000000"/>
          <w:sz w:val="22"/>
          <w:szCs w:val="22"/>
        </w:rPr>
      </w:pPr>
      <w:r w:rsidRPr="00BD2F4E">
        <w:rPr>
          <w:color w:val="000000"/>
          <w:sz w:val="22"/>
          <w:szCs w:val="22"/>
        </w:rPr>
        <w:t>Clinical efficacy studies were conducted with deferasirox dispersible tablets.</w:t>
      </w:r>
    </w:p>
    <w:p w:rsidR="006203C4" w:rsidRPr="00BD2F4E" w:rsidP="00C53D1D" w14:paraId="3F5272B5" w14:textId="77777777">
      <w:pPr>
        <w:pStyle w:val="Text"/>
        <w:widowControl w:val="0"/>
        <w:shd w:val="clear" w:color="auto" w:fill="FFFFFF"/>
        <w:spacing w:before="0"/>
        <w:jc w:val="left"/>
        <w:rPr>
          <w:color w:val="000000"/>
          <w:sz w:val="22"/>
          <w:szCs w:val="22"/>
        </w:rPr>
      </w:pPr>
    </w:p>
    <w:p w:rsidR="00197C7D" w:rsidRPr="00BD2F4E" w:rsidP="00C53D1D" w14:paraId="3F5272B6" w14:textId="77777777">
      <w:pPr>
        <w:pStyle w:val="Text"/>
        <w:widowControl w:val="0"/>
        <w:shd w:val="clear" w:color="auto" w:fill="FFFFFF"/>
        <w:spacing w:before="0"/>
        <w:jc w:val="left"/>
        <w:rPr>
          <w:color w:val="000000"/>
          <w:sz w:val="22"/>
          <w:szCs w:val="22"/>
        </w:rPr>
      </w:pPr>
      <w:r w:rsidRPr="00BD2F4E">
        <w:rPr>
          <w:color w:val="000000"/>
          <w:sz w:val="22"/>
          <w:szCs w:val="22"/>
        </w:rPr>
        <w:t>Deferasirox</w:t>
      </w:r>
      <w:r w:rsidRPr="00BD2F4E">
        <w:rPr>
          <w:color w:val="000000"/>
          <w:sz w:val="22"/>
          <w:szCs w:val="22"/>
        </w:rPr>
        <w:t xml:space="preserve"> has been investigated in 411 adult (age </w:t>
      </w:r>
      <w:r w:rsidRPr="00BD2F4E">
        <w:rPr>
          <w:rFonts w:ascii="Symbol" w:hAnsi="Symbol"/>
          <w:color w:val="000000"/>
          <w:sz w:val="22"/>
          <w:szCs w:val="22"/>
        </w:rPr>
        <w:sym w:font="Symbol" w:char="F0B3"/>
      </w:r>
      <w:r w:rsidRPr="00BD2F4E">
        <w:rPr>
          <w:color w:val="000000"/>
          <w:sz w:val="22"/>
          <w:szCs w:val="22"/>
        </w:rPr>
        <w:t>16 years) and 292 paediatric patients (aged 2 to &lt;16 years) with chronic iron overload due to blood transfusions. Of the paediatric patients 52 were aged 2 to 5 years. The underlying conditions requiring transfusion included beta</w:t>
      </w:r>
      <w:r w:rsidRPr="00BD2F4E" w:rsidR="009E12E9">
        <w:rPr>
          <w:color w:val="000000"/>
          <w:sz w:val="22"/>
          <w:szCs w:val="22"/>
        </w:rPr>
        <w:noBreakHyphen/>
      </w:r>
      <w:r w:rsidRPr="00BD2F4E">
        <w:rPr>
          <w:color w:val="000000"/>
          <w:sz w:val="22"/>
          <w:szCs w:val="22"/>
        </w:rPr>
        <w:t>thalassaemia, sickle cell disease and other congenital and acquired anaemias (myelodysplastic syndromes</w:t>
      </w:r>
      <w:r w:rsidR="003E3B65">
        <w:rPr>
          <w:color w:val="000000"/>
          <w:sz w:val="22"/>
          <w:szCs w:val="22"/>
        </w:rPr>
        <w:t xml:space="preserve"> [MDS]</w:t>
      </w:r>
      <w:r w:rsidRPr="00BD2F4E">
        <w:rPr>
          <w:color w:val="000000"/>
          <w:sz w:val="22"/>
          <w:szCs w:val="22"/>
        </w:rPr>
        <w:t>, Diamond</w:t>
      </w:r>
      <w:r w:rsidRPr="00BD2F4E" w:rsidR="009E12E9">
        <w:rPr>
          <w:color w:val="000000"/>
          <w:sz w:val="22"/>
          <w:szCs w:val="22"/>
        </w:rPr>
        <w:noBreakHyphen/>
      </w:r>
      <w:r w:rsidRPr="00BD2F4E">
        <w:rPr>
          <w:color w:val="000000"/>
          <w:sz w:val="22"/>
          <w:szCs w:val="22"/>
        </w:rPr>
        <w:t>Blackfan syndrome, aplastic anaemia and other very rare anaemias).</w:t>
      </w:r>
    </w:p>
    <w:p w:rsidR="00197C7D" w:rsidRPr="00BD2F4E" w:rsidP="00C53D1D" w14:paraId="3F5272B7" w14:textId="77777777">
      <w:pPr>
        <w:pStyle w:val="Text"/>
        <w:widowControl w:val="0"/>
        <w:shd w:val="clear" w:color="auto" w:fill="FFFFFF"/>
        <w:spacing w:before="0"/>
        <w:jc w:val="left"/>
        <w:rPr>
          <w:color w:val="000000"/>
          <w:sz w:val="22"/>
          <w:szCs w:val="22"/>
        </w:rPr>
      </w:pPr>
    </w:p>
    <w:p w:rsidR="00197C7D" w:rsidRPr="00BD2F4E" w:rsidP="00C53D1D" w14:paraId="3F5272B8" w14:textId="77777777">
      <w:pPr>
        <w:pStyle w:val="Text"/>
        <w:widowControl w:val="0"/>
        <w:shd w:val="clear" w:color="auto" w:fill="FFFFFF"/>
        <w:spacing w:before="0"/>
        <w:jc w:val="left"/>
        <w:rPr>
          <w:color w:val="000000"/>
          <w:sz w:val="22"/>
          <w:szCs w:val="22"/>
        </w:rPr>
      </w:pPr>
      <w:r w:rsidRPr="00BD2F4E">
        <w:rPr>
          <w:color w:val="000000"/>
          <w:sz w:val="22"/>
          <w:szCs w:val="22"/>
        </w:rPr>
        <w:t xml:space="preserve">Daily treatment </w:t>
      </w:r>
      <w:r w:rsidRPr="00BD2F4E" w:rsidR="006203C4">
        <w:rPr>
          <w:color w:val="000000"/>
          <w:sz w:val="22"/>
          <w:szCs w:val="22"/>
        </w:rPr>
        <w:t xml:space="preserve">with the deferasirox dispersible tablet formulation </w:t>
      </w:r>
      <w:r w:rsidRPr="00BD2F4E">
        <w:rPr>
          <w:color w:val="000000"/>
          <w:sz w:val="22"/>
          <w:szCs w:val="22"/>
        </w:rPr>
        <w:t>at doses of 20 and 30 mg/kg for one year in frequently transfused adult and paediatric patients with beta</w:t>
      </w:r>
      <w:r w:rsidRPr="00BD2F4E" w:rsidR="009E12E9">
        <w:rPr>
          <w:color w:val="000000"/>
          <w:sz w:val="22"/>
          <w:szCs w:val="22"/>
        </w:rPr>
        <w:noBreakHyphen/>
      </w:r>
      <w:r w:rsidRPr="00BD2F4E">
        <w:rPr>
          <w:color w:val="000000"/>
          <w:sz w:val="22"/>
          <w:szCs w:val="22"/>
        </w:rPr>
        <w:t xml:space="preserve">thalassaemia led to reductions in indicators of total body iron; liver iron concentration was reduced by about </w:t>
      </w:r>
      <w:r w:rsidRPr="00BD2F4E">
        <w:rPr>
          <w:color w:val="000000"/>
          <w:sz w:val="22"/>
          <w:szCs w:val="22"/>
        </w:rPr>
        <w:noBreakHyphen/>
        <w:t xml:space="preserve">0.4 and </w:t>
      </w:r>
      <w:r w:rsidRPr="00BD2F4E">
        <w:rPr>
          <w:color w:val="000000"/>
          <w:sz w:val="22"/>
          <w:szCs w:val="22"/>
        </w:rPr>
        <w:noBreakHyphen/>
        <w:t xml:space="preserve">8.9 mg Fe/g liver (biopsy dry weight (dw)) on average, respectively, and serum ferritin was reduced by about </w:t>
      </w:r>
      <w:r w:rsidRPr="00BD2F4E">
        <w:rPr>
          <w:color w:val="000000"/>
          <w:sz w:val="22"/>
          <w:szCs w:val="22"/>
        </w:rPr>
        <w:noBreakHyphen/>
        <w:t xml:space="preserve">36 and </w:t>
      </w:r>
      <w:r w:rsidRPr="00BD2F4E">
        <w:rPr>
          <w:color w:val="000000"/>
          <w:sz w:val="22"/>
          <w:szCs w:val="22"/>
        </w:rPr>
        <w:noBreakHyphen/>
        <w:t xml:space="preserve">926 µg/l on average, respectively. At these same doses the ratios of iron excretion: iron intake were 1.02 (indicating net iron balance) and 1.67 (indicating net iron removal), respectively. </w:t>
      </w:r>
      <w:r w:rsidRPr="00BD2F4E" w:rsidR="006203C4">
        <w:rPr>
          <w:color w:val="000000"/>
          <w:sz w:val="22"/>
          <w:szCs w:val="22"/>
        </w:rPr>
        <w:t>Deferasirox</w:t>
      </w:r>
      <w:r w:rsidRPr="00BD2F4E">
        <w:rPr>
          <w:color w:val="000000"/>
          <w:sz w:val="22"/>
          <w:szCs w:val="22"/>
        </w:rPr>
        <w:t xml:space="preserve"> induced similar responses in iron</w:t>
      </w:r>
      <w:r w:rsidRPr="00BD2F4E" w:rsidR="009E12E9">
        <w:rPr>
          <w:color w:val="000000"/>
          <w:sz w:val="22"/>
          <w:szCs w:val="22"/>
        </w:rPr>
        <w:noBreakHyphen/>
      </w:r>
      <w:r w:rsidRPr="00BD2F4E">
        <w:rPr>
          <w:color w:val="000000"/>
          <w:sz w:val="22"/>
          <w:szCs w:val="22"/>
        </w:rPr>
        <w:t xml:space="preserve">overloaded patients with other anaemias. Daily doses of 10 mg/kg </w:t>
      </w:r>
      <w:r w:rsidRPr="00BD2F4E" w:rsidR="006203C4">
        <w:rPr>
          <w:color w:val="000000"/>
          <w:sz w:val="22"/>
          <w:szCs w:val="22"/>
        </w:rPr>
        <w:t>(dispersible tablet formulation)</w:t>
      </w:r>
      <w:r w:rsidRPr="00BD2F4E" w:rsidR="00E11823">
        <w:rPr>
          <w:color w:val="000000"/>
          <w:sz w:val="22"/>
          <w:szCs w:val="22"/>
        </w:rPr>
        <w:t xml:space="preserve"> </w:t>
      </w:r>
      <w:r w:rsidRPr="00BD2F4E">
        <w:rPr>
          <w:color w:val="000000"/>
          <w:sz w:val="22"/>
          <w:szCs w:val="22"/>
        </w:rPr>
        <w:t xml:space="preserve">for one year could maintain liver iron and serum ferritin levels and induce net iron balance in patients receiving infrequent transfusions or exchange transfusions. Serum ferritin assessed by monthly monitoring reflected changes in liver iron concentration indicating that trends in serum ferritin can be used to monitor response to therapy. Limited clinical data (29 patients with normal cardiac function at baseline) using MRI indicate that treatment with </w:t>
      </w:r>
      <w:r w:rsidRPr="00BD2F4E" w:rsidR="006203C4">
        <w:rPr>
          <w:color w:val="000000"/>
          <w:sz w:val="22"/>
          <w:szCs w:val="22"/>
        </w:rPr>
        <w:t>deferasirox</w:t>
      </w:r>
      <w:r w:rsidRPr="00BD2F4E">
        <w:rPr>
          <w:color w:val="000000"/>
          <w:sz w:val="22"/>
          <w:szCs w:val="22"/>
        </w:rPr>
        <w:t xml:space="preserve"> 10</w:t>
      </w:r>
      <w:r w:rsidRPr="00BD2F4E">
        <w:rPr>
          <w:color w:val="000000"/>
          <w:sz w:val="22"/>
          <w:szCs w:val="22"/>
        </w:rPr>
        <w:noBreakHyphen/>
        <w:t xml:space="preserve">30 mg/kg/day </w:t>
      </w:r>
      <w:r w:rsidRPr="00BD2F4E" w:rsidR="006203C4">
        <w:rPr>
          <w:color w:val="000000"/>
          <w:sz w:val="22"/>
          <w:szCs w:val="22"/>
        </w:rPr>
        <w:t xml:space="preserve">(dispersible tablet formulation) </w:t>
      </w:r>
      <w:r w:rsidRPr="00BD2F4E">
        <w:rPr>
          <w:color w:val="000000"/>
          <w:sz w:val="22"/>
          <w:szCs w:val="22"/>
        </w:rPr>
        <w:t>for 1 year may also reduce levels of iron in the heart (on average, MRI T2* increased from 18.3 to 23.0 milliseconds).</w:t>
      </w:r>
    </w:p>
    <w:p w:rsidR="00197C7D" w:rsidRPr="00BD2F4E" w:rsidP="00C53D1D" w14:paraId="3F5272B9" w14:textId="77777777">
      <w:pPr>
        <w:pStyle w:val="Text"/>
        <w:widowControl w:val="0"/>
        <w:shd w:val="clear" w:color="auto" w:fill="FFFFFF"/>
        <w:spacing w:before="0"/>
        <w:jc w:val="left"/>
        <w:rPr>
          <w:color w:val="000000"/>
          <w:sz w:val="22"/>
          <w:szCs w:val="22"/>
        </w:rPr>
      </w:pPr>
    </w:p>
    <w:p w:rsidR="00197C7D" w:rsidRPr="00BD2F4E" w:rsidP="00C53D1D" w14:paraId="3F5272BA" w14:textId="77777777">
      <w:pPr>
        <w:pStyle w:val="Text"/>
        <w:widowControl w:val="0"/>
        <w:shd w:val="clear" w:color="auto" w:fill="FFFFFF"/>
        <w:spacing w:before="0"/>
        <w:jc w:val="left"/>
        <w:rPr>
          <w:color w:val="000000"/>
          <w:sz w:val="22"/>
          <w:szCs w:val="22"/>
        </w:rPr>
      </w:pPr>
      <w:r w:rsidRPr="00BD2F4E">
        <w:rPr>
          <w:color w:val="000000"/>
          <w:sz w:val="22"/>
          <w:szCs w:val="22"/>
        </w:rPr>
        <w:t>The principal analysis of the pivotal comparative study in 586 patients suffering from beta</w:t>
      </w:r>
      <w:r w:rsidRPr="00BD2F4E" w:rsidR="009E12E9">
        <w:rPr>
          <w:color w:val="000000"/>
          <w:sz w:val="22"/>
          <w:szCs w:val="22"/>
        </w:rPr>
        <w:noBreakHyphen/>
      </w:r>
      <w:r w:rsidRPr="00BD2F4E">
        <w:rPr>
          <w:color w:val="000000"/>
          <w:sz w:val="22"/>
          <w:szCs w:val="22"/>
        </w:rPr>
        <w:t>thalassaemia and transfusional iron overload did not demonstrate non</w:t>
      </w:r>
      <w:r w:rsidRPr="00BD2F4E" w:rsidR="009E12E9">
        <w:rPr>
          <w:color w:val="000000"/>
          <w:sz w:val="22"/>
          <w:szCs w:val="22"/>
        </w:rPr>
        <w:noBreakHyphen/>
      </w:r>
      <w:r w:rsidRPr="00BD2F4E">
        <w:rPr>
          <w:color w:val="000000"/>
          <w:sz w:val="22"/>
          <w:szCs w:val="22"/>
        </w:rPr>
        <w:t xml:space="preserve">inferiority of </w:t>
      </w:r>
      <w:r w:rsidRPr="00BD2F4E" w:rsidR="006203C4">
        <w:rPr>
          <w:color w:val="000000"/>
          <w:sz w:val="22"/>
          <w:szCs w:val="22"/>
        </w:rPr>
        <w:t>deferasirox dispersible tablets</w:t>
      </w:r>
      <w:r w:rsidRPr="00BD2F4E">
        <w:rPr>
          <w:color w:val="000000"/>
          <w:sz w:val="22"/>
          <w:szCs w:val="22"/>
        </w:rPr>
        <w:t xml:space="preserve"> to deferoxamine in the analysis of the total patient population. It appeared from a post</w:t>
      </w:r>
      <w:r w:rsidRPr="00BD2F4E" w:rsidR="009E12E9">
        <w:rPr>
          <w:color w:val="000000"/>
          <w:sz w:val="22"/>
          <w:szCs w:val="22"/>
        </w:rPr>
        <w:noBreakHyphen/>
      </w:r>
      <w:r w:rsidRPr="00BD2F4E">
        <w:rPr>
          <w:color w:val="000000"/>
          <w:sz w:val="22"/>
          <w:szCs w:val="22"/>
        </w:rPr>
        <w:t xml:space="preserve">hoc analysis of this study that, in the subgroup of patients with liver iron concentration ≥7 mg Fe/g dw treated with </w:t>
      </w:r>
      <w:r w:rsidRPr="00BD2F4E" w:rsidR="006203C4">
        <w:rPr>
          <w:color w:val="000000"/>
          <w:sz w:val="22"/>
          <w:szCs w:val="22"/>
        </w:rPr>
        <w:t>deferasirox dispersible tablets</w:t>
      </w:r>
      <w:r w:rsidRPr="00BD2F4E">
        <w:rPr>
          <w:color w:val="000000"/>
          <w:sz w:val="22"/>
          <w:szCs w:val="22"/>
        </w:rPr>
        <w:t xml:space="preserve"> (20 and 30 mg/kg) or deferoxamine (35 to ≥50 mg/kg), the non</w:t>
      </w:r>
      <w:r w:rsidRPr="00BD2F4E" w:rsidR="009E12E9">
        <w:rPr>
          <w:color w:val="000000"/>
          <w:sz w:val="22"/>
          <w:szCs w:val="22"/>
        </w:rPr>
        <w:noBreakHyphen/>
      </w:r>
      <w:r w:rsidRPr="00BD2F4E">
        <w:rPr>
          <w:color w:val="000000"/>
          <w:sz w:val="22"/>
          <w:szCs w:val="22"/>
        </w:rPr>
        <w:t xml:space="preserve">inferiority criteria were achieved. However, in patients with liver iron concentration &lt;7 mg Fe/g dw treated with </w:t>
      </w:r>
      <w:r w:rsidRPr="00BD2F4E" w:rsidR="006203C4">
        <w:rPr>
          <w:color w:val="000000"/>
          <w:sz w:val="22"/>
          <w:szCs w:val="22"/>
        </w:rPr>
        <w:t>deferasirox dispersible tablets</w:t>
      </w:r>
      <w:r w:rsidRPr="00BD2F4E">
        <w:rPr>
          <w:color w:val="000000"/>
          <w:sz w:val="22"/>
          <w:szCs w:val="22"/>
        </w:rPr>
        <w:t xml:space="preserve"> (5 and 10 mg/kg) or deferoxamine (20 to 35 mg/kg), non</w:t>
      </w:r>
      <w:r w:rsidRPr="00BD2F4E" w:rsidR="009E12E9">
        <w:rPr>
          <w:color w:val="000000"/>
          <w:sz w:val="22"/>
          <w:szCs w:val="22"/>
        </w:rPr>
        <w:noBreakHyphen/>
      </w:r>
      <w:r w:rsidRPr="00BD2F4E">
        <w:rPr>
          <w:color w:val="000000"/>
          <w:sz w:val="22"/>
          <w:szCs w:val="22"/>
        </w:rPr>
        <w:t>inferiority was not established due to imbalance in the dosing of the two chelators. This imbalance occurred because patients on deferoxamine were allowed to remain on their pre</w:t>
      </w:r>
      <w:r w:rsidRPr="00BD2F4E" w:rsidR="009E12E9">
        <w:rPr>
          <w:color w:val="000000"/>
          <w:sz w:val="22"/>
          <w:szCs w:val="22"/>
        </w:rPr>
        <w:noBreakHyphen/>
      </w:r>
      <w:r w:rsidRPr="00BD2F4E">
        <w:rPr>
          <w:color w:val="000000"/>
          <w:sz w:val="22"/>
          <w:szCs w:val="22"/>
        </w:rPr>
        <w:t>study dose even if it was higher than the protocol specified dose. Fifty</w:t>
      </w:r>
      <w:r w:rsidRPr="00BD2F4E" w:rsidR="009E12E9">
        <w:rPr>
          <w:color w:val="000000"/>
          <w:sz w:val="22"/>
          <w:szCs w:val="22"/>
        </w:rPr>
        <w:noBreakHyphen/>
      </w:r>
      <w:r w:rsidRPr="00BD2F4E">
        <w:rPr>
          <w:color w:val="000000"/>
          <w:sz w:val="22"/>
          <w:szCs w:val="22"/>
        </w:rPr>
        <w:t xml:space="preserve">six patients under the age of 6 years participated in this pivotal study, 28 of them receiving </w:t>
      </w:r>
      <w:r w:rsidRPr="00BD2F4E" w:rsidR="006203C4">
        <w:rPr>
          <w:color w:val="000000"/>
          <w:sz w:val="22"/>
          <w:szCs w:val="22"/>
        </w:rPr>
        <w:t>deferasirox dispersible tablets</w:t>
      </w:r>
      <w:r w:rsidRPr="00BD2F4E">
        <w:rPr>
          <w:color w:val="000000"/>
          <w:sz w:val="22"/>
          <w:szCs w:val="22"/>
        </w:rPr>
        <w:t>.</w:t>
      </w:r>
    </w:p>
    <w:p w:rsidR="00197C7D" w:rsidRPr="00BD2F4E" w:rsidP="00C53D1D" w14:paraId="3F5272BB" w14:textId="77777777">
      <w:pPr>
        <w:pStyle w:val="Text"/>
        <w:widowControl w:val="0"/>
        <w:shd w:val="clear" w:color="auto" w:fill="FFFFFF"/>
        <w:spacing w:before="0"/>
        <w:jc w:val="left"/>
        <w:rPr>
          <w:color w:val="000000"/>
          <w:sz w:val="22"/>
          <w:szCs w:val="22"/>
        </w:rPr>
      </w:pPr>
    </w:p>
    <w:p w:rsidR="00197C7D" w:rsidRPr="00BD2F4E" w:rsidP="00C53D1D" w14:paraId="3F5272BC" w14:textId="77777777">
      <w:pPr>
        <w:pStyle w:val="Text"/>
        <w:widowControl w:val="0"/>
        <w:shd w:val="clear" w:color="auto" w:fill="FFFFFF"/>
        <w:spacing w:before="0"/>
        <w:jc w:val="left"/>
        <w:rPr>
          <w:color w:val="000000"/>
          <w:sz w:val="22"/>
          <w:szCs w:val="22"/>
        </w:rPr>
      </w:pPr>
      <w:r w:rsidRPr="00BD2F4E">
        <w:rPr>
          <w:color w:val="000000"/>
          <w:sz w:val="22"/>
          <w:szCs w:val="22"/>
        </w:rPr>
        <w:t xml:space="preserve">It appeared from preclinical and clinical studies that </w:t>
      </w:r>
      <w:r w:rsidRPr="00BD2F4E" w:rsidR="006203C4">
        <w:rPr>
          <w:color w:val="000000"/>
          <w:sz w:val="22"/>
          <w:szCs w:val="22"/>
        </w:rPr>
        <w:t>deferasirox dispersible tablets</w:t>
      </w:r>
      <w:r w:rsidRPr="00BD2F4E">
        <w:rPr>
          <w:color w:val="000000"/>
          <w:sz w:val="22"/>
          <w:szCs w:val="22"/>
        </w:rPr>
        <w:t xml:space="preserve"> could be as active as deferoxamine when used in a dose ratio of 2:1 (i.e. a dose of </w:t>
      </w:r>
      <w:r w:rsidRPr="00BD2F4E" w:rsidR="006203C4">
        <w:rPr>
          <w:color w:val="000000"/>
          <w:sz w:val="22"/>
          <w:szCs w:val="22"/>
        </w:rPr>
        <w:t>deferasirox dispersible tablets</w:t>
      </w:r>
      <w:r w:rsidRPr="00BD2F4E">
        <w:rPr>
          <w:color w:val="000000"/>
          <w:sz w:val="22"/>
          <w:szCs w:val="22"/>
        </w:rPr>
        <w:t xml:space="preserve"> that is numerically half of the deferoxamine dose).</w:t>
      </w:r>
      <w:r w:rsidRPr="00BD2F4E" w:rsidR="006203C4">
        <w:rPr>
          <w:color w:val="000000"/>
          <w:sz w:val="22"/>
          <w:szCs w:val="22"/>
        </w:rPr>
        <w:t xml:space="preserve"> For deferasirox film</w:t>
      </w:r>
      <w:r w:rsidRPr="00BD2F4E" w:rsidR="009E12E9">
        <w:rPr>
          <w:color w:val="000000"/>
          <w:sz w:val="22"/>
          <w:szCs w:val="22"/>
        </w:rPr>
        <w:noBreakHyphen/>
      </w:r>
      <w:r w:rsidRPr="00BD2F4E" w:rsidR="006203C4">
        <w:rPr>
          <w:color w:val="000000"/>
          <w:sz w:val="22"/>
          <w:szCs w:val="22"/>
        </w:rPr>
        <w:t>coated tablets, a dose ratio of 3:1 can be considered (i.e. a dose of deferasirox film</w:t>
      </w:r>
      <w:r w:rsidRPr="00BD2F4E" w:rsidR="009E12E9">
        <w:rPr>
          <w:color w:val="000000"/>
          <w:sz w:val="22"/>
          <w:szCs w:val="22"/>
        </w:rPr>
        <w:noBreakHyphen/>
      </w:r>
      <w:r w:rsidRPr="00BD2F4E" w:rsidR="006203C4">
        <w:rPr>
          <w:color w:val="000000"/>
          <w:sz w:val="22"/>
          <w:szCs w:val="22"/>
        </w:rPr>
        <w:t>coated tablets that is numerically one third of the deferoxamine dose).</w:t>
      </w:r>
      <w:r w:rsidRPr="00BD2F4E">
        <w:rPr>
          <w:color w:val="000000"/>
          <w:sz w:val="22"/>
          <w:szCs w:val="22"/>
        </w:rPr>
        <w:t xml:space="preserve"> However, this dosing recommendation was not prospectively assessed in the clinical </w:t>
      </w:r>
      <w:r w:rsidRPr="00BD2F4E" w:rsidR="00F61B31">
        <w:rPr>
          <w:color w:val="000000"/>
          <w:sz w:val="22"/>
          <w:szCs w:val="22"/>
        </w:rPr>
        <w:t>studies</w:t>
      </w:r>
      <w:r w:rsidRPr="00BD2F4E">
        <w:rPr>
          <w:color w:val="000000"/>
          <w:sz w:val="22"/>
          <w:szCs w:val="22"/>
        </w:rPr>
        <w:t>.</w:t>
      </w:r>
    </w:p>
    <w:p w:rsidR="00197C7D" w:rsidRPr="00BD2F4E" w:rsidP="00C53D1D" w14:paraId="3F5272BD" w14:textId="77777777">
      <w:pPr>
        <w:pStyle w:val="Text"/>
        <w:widowControl w:val="0"/>
        <w:shd w:val="clear" w:color="auto" w:fill="FFFFFF"/>
        <w:spacing w:before="0"/>
        <w:jc w:val="left"/>
        <w:rPr>
          <w:color w:val="000000"/>
          <w:sz w:val="22"/>
          <w:szCs w:val="22"/>
        </w:rPr>
      </w:pPr>
    </w:p>
    <w:p w:rsidR="00197C7D" w:rsidRPr="00BD2F4E" w:rsidP="00C53D1D" w14:paraId="3F5272BE" w14:textId="77777777">
      <w:pPr>
        <w:pStyle w:val="Text"/>
        <w:widowControl w:val="0"/>
        <w:shd w:val="clear" w:color="auto" w:fill="FFFFFF"/>
        <w:spacing w:before="0"/>
        <w:jc w:val="left"/>
        <w:rPr>
          <w:color w:val="000000"/>
          <w:sz w:val="22"/>
          <w:szCs w:val="22"/>
        </w:rPr>
      </w:pPr>
      <w:r w:rsidRPr="00BD2F4E">
        <w:rPr>
          <w:color w:val="000000"/>
          <w:sz w:val="22"/>
          <w:szCs w:val="22"/>
        </w:rPr>
        <w:t xml:space="preserve">In addition, in patients with liver iron concentration ≥7 mg Fe/g dw with various rare anaemias or sickle cell disease, </w:t>
      </w:r>
      <w:r w:rsidRPr="00BD2F4E" w:rsidR="006203C4">
        <w:rPr>
          <w:color w:val="000000"/>
          <w:sz w:val="22"/>
          <w:szCs w:val="22"/>
        </w:rPr>
        <w:t>deferasirox dispersible tablets</w:t>
      </w:r>
      <w:r w:rsidRPr="00BD2F4E">
        <w:rPr>
          <w:color w:val="000000"/>
          <w:sz w:val="22"/>
          <w:szCs w:val="22"/>
        </w:rPr>
        <w:t xml:space="preserve"> up to 20 and 30 mg/kg produced a decrease in liver iron concentration and serum ferritin comparable to that obtained in patients with beta</w:t>
      </w:r>
      <w:r w:rsidRPr="00BD2F4E" w:rsidR="009E12E9">
        <w:rPr>
          <w:color w:val="000000"/>
          <w:sz w:val="22"/>
          <w:szCs w:val="22"/>
        </w:rPr>
        <w:noBreakHyphen/>
      </w:r>
      <w:r w:rsidRPr="00BD2F4E">
        <w:rPr>
          <w:color w:val="000000"/>
          <w:sz w:val="22"/>
          <w:szCs w:val="22"/>
        </w:rPr>
        <w:t>thalassaemia.</w:t>
      </w:r>
    </w:p>
    <w:p w:rsidR="003E3B65" w:rsidP="003E3B65" w14:paraId="3F5272BF" w14:textId="77777777">
      <w:pPr>
        <w:pStyle w:val="Text"/>
        <w:widowControl w:val="0"/>
        <w:shd w:val="clear" w:color="auto" w:fill="FFFFFF"/>
        <w:spacing w:before="0"/>
        <w:jc w:val="left"/>
        <w:rPr>
          <w:color w:val="000000"/>
          <w:sz w:val="22"/>
          <w:szCs w:val="22"/>
        </w:rPr>
      </w:pPr>
    </w:p>
    <w:p w:rsidR="003E3B65" w:rsidRPr="00BD2F4E" w:rsidP="003E3B65" w14:paraId="3F5272C0" w14:textId="77777777">
      <w:pPr>
        <w:pStyle w:val="Text"/>
        <w:widowControl w:val="0"/>
        <w:shd w:val="clear" w:color="auto" w:fill="FFFFFF"/>
        <w:spacing w:before="0"/>
        <w:jc w:val="left"/>
        <w:rPr>
          <w:color w:val="000000"/>
          <w:sz w:val="22"/>
          <w:szCs w:val="22"/>
        </w:rPr>
      </w:pPr>
      <w:r w:rsidRPr="00C27635">
        <w:rPr>
          <w:iCs/>
          <w:color w:val="000000"/>
          <w:sz w:val="22"/>
          <w:szCs w:val="22"/>
        </w:rPr>
        <w:t>A placebo-controlled randomi</w:t>
      </w:r>
      <w:r>
        <w:rPr>
          <w:iCs/>
          <w:color w:val="000000"/>
          <w:sz w:val="22"/>
          <w:szCs w:val="22"/>
        </w:rPr>
        <w:t>s</w:t>
      </w:r>
      <w:r w:rsidRPr="00C27635">
        <w:rPr>
          <w:iCs/>
          <w:color w:val="000000"/>
          <w:sz w:val="22"/>
          <w:szCs w:val="22"/>
        </w:rPr>
        <w:t>ed</w:t>
      </w:r>
      <w:r>
        <w:rPr>
          <w:iCs/>
          <w:color w:val="000000"/>
          <w:sz w:val="22"/>
          <w:szCs w:val="22"/>
        </w:rPr>
        <w:t xml:space="preserve"> study </w:t>
      </w:r>
      <w:r w:rsidRPr="00C27635">
        <w:rPr>
          <w:iCs/>
          <w:color w:val="000000"/>
          <w:sz w:val="22"/>
          <w:szCs w:val="22"/>
        </w:rPr>
        <w:t>was performed in 225</w:t>
      </w:r>
      <w:r>
        <w:rPr>
          <w:iCs/>
          <w:color w:val="000000"/>
          <w:sz w:val="22"/>
          <w:szCs w:val="22"/>
        </w:rPr>
        <w:t> </w:t>
      </w:r>
      <w:r w:rsidRPr="00C27635">
        <w:rPr>
          <w:iCs/>
          <w:color w:val="000000"/>
          <w:sz w:val="22"/>
          <w:szCs w:val="22"/>
        </w:rPr>
        <w:t xml:space="preserve">patients with MDS (Low/Int-1 risk) and transfusional iron overload. The results of this </w:t>
      </w:r>
      <w:r>
        <w:rPr>
          <w:iCs/>
          <w:color w:val="000000"/>
          <w:sz w:val="22"/>
          <w:szCs w:val="22"/>
        </w:rPr>
        <w:t xml:space="preserve">study </w:t>
      </w:r>
      <w:r w:rsidRPr="00C27635">
        <w:rPr>
          <w:iCs/>
          <w:color w:val="000000"/>
          <w:sz w:val="22"/>
          <w:szCs w:val="22"/>
        </w:rPr>
        <w:t>suggest that there is a positive impact of deferasirox on event-free survival (EFS, a composite endpoint including non-fatal cardiac or liver events</w:t>
      </w:r>
      <w:r w:rsidRPr="00734B9C">
        <w:rPr>
          <w:iCs/>
          <w:color w:val="000000"/>
          <w:sz w:val="22"/>
          <w:szCs w:val="22"/>
        </w:rPr>
        <w:t>) and ser</w:t>
      </w:r>
      <w:r w:rsidRPr="00C27635">
        <w:rPr>
          <w:iCs/>
          <w:color w:val="000000"/>
          <w:sz w:val="22"/>
          <w:szCs w:val="22"/>
        </w:rPr>
        <w:t>um ferritin levels. The safety profile was consistent with previou</w:t>
      </w:r>
      <w:r>
        <w:rPr>
          <w:iCs/>
          <w:color w:val="000000"/>
          <w:sz w:val="22"/>
          <w:szCs w:val="22"/>
        </w:rPr>
        <w:t>s studies in adult MDS patients.</w:t>
      </w:r>
    </w:p>
    <w:p w:rsidR="00FD6465" w:rsidRPr="00BD2F4E" w:rsidP="00C53D1D" w14:paraId="3F5272C1" w14:textId="77777777">
      <w:pPr>
        <w:pStyle w:val="Text"/>
        <w:widowControl w:val="0"/>
        <w:shd w:val="clear" w:color="auto" w:fill="FFFFFF"/>
        <w:spacing w:before="0"/>
        <w:jc w:val="left"/>
        <w:rPr>
          <w:color w:val="000000"/>
          <w:sz w:val="22"/>
          <w:szCs w:val="22"/>
        </w:rPr>
      </w:pPr>
    </w:p>
    <w:p w:rsidR="00ED04F6" w:rsidRPr="00BD2F4E" w:rsidP="00C53D1D" w14:paraId="3F5272C2" w14:textId="77777777">
      <w:pPr>
        <w:pStyle w:val="Text"/>
        <w:widowControl w:val="0"/>
        <w:shd w:val="clear" w:color="auto" w:fill="FFFFFF"/>
        <w:spacing w:before="0"/>
        <w:jc w:val="left"/>
        <w:rPr>
          <w:color w:val="000000"/>
          <w:sz w:val="22"/>
          <w:szCs w:val="22"/>
        </w:rPr>
      </w:pPr>
      <w:r w:rsidRPr="00BD2F4E">
        <w:rPr>
          <w:color w:val="000000"/>
          <w:sz w:val="22"/>
          <w:szCs w:val="22"/>
        </w:rPr>
        <w:t>In a 5-year observational study in which 267 children aged 2 to &lt;6 years (at enrollment) with transfusional haemosiderosis received deferasirox, there were no clinically meaningful differences in the safety and tolerability profile of Exjade in paediatric patients aged 2 to &lt;6 years compared to the overall adult and older paediatric population, including increases in serum creatinine of &gt;33% and above the upper limit of normal on ≥2 consecutive occasions (3.1%), and elevation of alanine aminotransferase (ALT) greater than 5 times the upper limit of normal (4.3%). Single events of increase in ALT and aspartate aminotransferase were reported in 20.0% and 8.3%, respectively, of the 145 patients who completed the study.</w:t>
      </w:r>
    </w:p>
    <w:p w:rsidR="00FD6465" w:rsidRPr="00BD2F4E" w:rsidP="00C53D1D" w14:paraId="3F5272C3" w14:textId="77777777">
      <w:pPr>
        <w:pStyle w:val="Text"/>
        <w:widowControl w:val="0"/>
        <w:shd w:val="clear" w:color="auto" w:fill="FFFFFF"/>
        <w:spacing w:before="0"/>
        <w:jc w:val="left"/>
        <w:rPr>
          <w:color w:val="000000"/>
          <w:sz w:val="22"/>
          <w:szCs w:val="22"/>
        </w:rPr>
      </w:pPr>
    </w:p>
    <w:p w:rsidR="00ED04F6" w:rsidRPr="00BD2F4E" w:rsidP="00C53D1D" w14:paraId="3F5272C4" w14:textId="77777777">
      <w:pPr>
        <w:pStyle w:val="Text"/>
        <w:widowControl w:val="0"/>
        <w:shd w:val="clear" w:color="auto" w:fill="FFFFFF"/>
        <w:spacing w:before="0"/>
        <w:jc w:val="left"/>
        <w:rPr>
          <w:color w:val="000000"/>
          <w:sz w:val="22"/>
          <w:szCs w:val="22"/>
        </w:rPr>
      </w:pPr>
      <w:r w:rsidRPr="00BD2F4E">
        <w:rPr>
          <w:color w:val="000000"/>
          <w:sz w:val="22"/>
          <w:szCs w:val="22"/>
        </w:rPr>
        <w:t>In a study to assess the safety of deferasirox film-coated and dispersible tablets, 173 adult and paediatric patients with transfusion dependent thalassaemia or myelodysplastic syndrome were treated for 24 weeks. A comparable safety profile for film-coated and dispersible tablets was observed.</w:t>
      </w:r>
    </w:p>
    <w:p w:rsidR="00197C7D" w:rsidRPr="00BD2F4E" w:rsidP="00C53D1D" w14:paraId="3F5272C5" w14:textId="77777777">
      <w:pPr>
        <w:pStyle w:val="Text"/>
        <w:widowControl w:val="0"/>
        <w:shd w:val="clear" w:color="auto" w:fill="FFFFFF"/>
        <w:spacing w:before="0"/>
        <w:jc w:val="left"/>
        <w:rPr>
          <w:color w:val="000000"/>
          <w:sz w:val="22"/>
          <w:szCs w:val="22"/>
        </w:rPr>
      </w:pPr>
    </w:p>
    <w:p w:rsidR="00197C7D" w:rsidRPr="00BD2F4E" w:rsidP="00C53D1D" w14:paraId="3F5272C6" w14:textId="77777777">
      <w:pPr>
        <w:pStyle w:val="Text"/>
        <w:widowControl w:val="0"/>
        <w:shd w:val="clear" w:color="auto" w:fill="FFFFFF"/>
        <w:spacing w:before="0"/>
        <w:jc w:val="left"/>
        <w:rPr>
          <w:color w:val="000000"/>
          <w:sz w:val="22"/>
          <w:szCs w:val="22"/>
        </w:rPr>
      </w:pPr>
      <w:r w:rsidRPr="00BD2F4E">
        <w:rPr>
          <w:color w:val="000000"/>
          <w:sz w:val="22"/>
          <w:szCs w:val="22"/>
        </w:rPr>
        <w:t>In patients with non</w:t>
      </w:r>
      <w:r w:rsidRPr="00BD2F4E" w:rsidR="009E12E9">
        <w:rPr>
          <w:color w:val="000000"/>
          <w:sz w:val="22"/>
          <w:szCs w:val="22"/>
        </w:rPr>
        <w:noBreakHyphen/>
      </w:r>
      <w:r w:rsidRPr="00BD2F4E">
        <w:rPr>
          <w:color w:val="000000"/>
          <w:sz w:val="22"/>
          <w:szCs w:val="22"/>
        </w:rPr>
        <w:t>transfusion</w:t>
      </w:r>
      <w:r w:rsidRPr="00BD2F4E" w:rsidR="009E12E9">
        <w:rPr>
          <w:color w:val="000000"/>
          <w:sz w:val="22"/>
          <w:szCs w:val="22"/>
        </w:rPr>
        <w:noBreakHyphen/>
      </w:r>
      <w:r w:rsidRPr="00BD2F4E">
        <w:rPr>
          <w:color w:val="000000"/>
          <w:sz w:val="22"/>
          <w:szCs w:val="22"/>
        </w:rPr>
        <w:t xml:space="preserve">dependent thalassaemia syndromes and iron overload, treatment with </w:t>
      </w:r>
      <w:r w:rsidRPr="00BD2F4E" w:rsidR="006203C4">
        <w:rPr>
          <w:color w:val="000000"/>
          <w:sz w:val="22"/>
          <w:szCs w:val="22"/>
        </w:rPr>
        <w:t>deferasirox dispersible tablets</w:t>
      </w:r>
      <w:r w:rsidRPr="00BD2F4E">
        <w:rPr>
          <w:color w:val="000000"/>
          <w:sz w:val="22"/>
          <w:szCs w:val="22"/>
        </w:rPr>
        <w:t xml:space="preserve"> was assessed in a 1</w:t>
      </w:r>
      <w:r w:rsidRPr="00BD2F4E" w:rsidR="009E12E9">
        <w:rPr>
          <w:color w:val="000000"/>
          <w:sz w:val="22"/>
          <w:szCs w:val="22"/>
        </w:rPr>
        <w:noBreakHyphen/>
      </w:r>
      <w:r w:rsidRPr="00BD2F4E">
        <w:rPr>
          <w:color w:val="000000"/>
          <w:sz w:val="22"/>
          <w:szCs w:val="22"/>
        </w:rPr>
        <w:t>year, randomised, double</w:t>
      </w:r>
      <w:r w:rsidRPr="00BD2F4E" w:rsidR="009E12E9">
        <w:rPr>
          <w:color w:val="000000"/>
          <w:sz w:val="22"/>
          <w:szCs w:val="22"/>
        </w:rPr>
        <w:noBreakHyphen/>
      </w:r>
      <w:r w:rsidRPr="00BD2F4E">
        <w:rPr>
          <w:color w:val="000000"/>
          <w:sz w:val="22"/>
          <w:szCs w:val="22"/>
        </w:rPr>
        <w:t>blind, placebo</w:t>
      </w:r>
      <w:r w:rsidRPr="00BD2F4E" w:rsidR="009E12E9">
        <w:rPr>
          <w:color w:val="000000"/>
          <w:sz w:val="22"/>
          <w:szCs w:val="22"/>
        </w:rPr>
        <w:noBreakHyphen/>
      </w:r>
      <w:r w:rsidRPr="00BD2F4E">
        <w:rPr>
          <w:color w:val="000000"/>
          <w:sz w:val="22"/>
          <w:szCs w:val="22"/>
        </w:rPr>
        <w:t xml:space="preserve">controlled study. The study compared </w:t>
      </w:r>
      <w:r w:rsidRPr="00BD2F4E">
        <w:rPr>
          <w:sz w:val="22"/>
          <w:szCs w:val="22"/>
        </w:rPr>
        <w:t xml:space="preserve">the efficacy of two different deferasirox </w:t>
      </w:r>
      <w:r w:rsidRPr="00BD2F4E" w:rsidR="006203C4">
        <w:rPr>
          <w:sz w:val="22"/>
          <w:szCs w:val="22"/>
        </w:rPr>
        <w:t xml:space="preserve">dispersible tablet </w:t>
      </w:r>
      <w:r w:rsidRPr="00BD2F4E">
        <w:rPr>
          <w:sz w:val="22"/>
          <w:szCs w:val="22"/>
        </w:rPr>
        <w:t>regimens (starting doses of 5 and 10 mg/kg/day, 55 patients in each arm) and of matching placebo (56 patients).</w:t>
      </w:r>
      <w:r w:rsidRPr="00BD2F4E">
        <w:rPr>
          <w:color w:val="000000"/>
          <w:sz w:val="22"/>
          <w:szCs w:val="22"/>
        </w:rPr>
        <w:t xml:space="preserve"> The study enrolled 145</w:t>
      </w:r>
      <w:r w:rsidRPr="00BD2F4E" w:rsidR="00BD1A18">
        <w:rPr>
          <w:color w:val="000000"/>
          <w:sz w:val="22"/>
          <w:szCs w:val="22"/>
        </w:rPr>
        <w:t> </w:t>
      </w:r>
      <w:r w:rsidRPr="00BD2F4E">
        <w:rPr>
          <w:color w:val="000000"/>
          <w:sz w:val="22"/>
          <w:szCs w:val="22"/>
        </w:rPr>
        <w:t>adult and 21</w:t>
      </w:r>
      <w:r w:rsidRPr="00BD2F4E" w:rsidR="00BD1A18">
        <w:rPr>
          <w:color w:val="000000"/>
          <w:sz w:val="22"/>
          <w:szCs w:val="22"/>
        </w:rPr>
        <w:t> </w:t>
      </w:r>
      <w:r w:rsidRPr="00BD2F4E">
        <w:rPr>
          <w:color w:val="000000"/>
          <w:sz w:val="22"/>
          <w:szCs w:val="22"/>
        </w:rPr>
        <w:t xml:space="preserve">paediatric patients. The primary efficacy parameter was the change in liver iron concentration (LIC) from baseline after 12 months of treatment. </w:t>
      </w:r>
      <w:r w:rsidRPr="00BD2F4E">
        <w:rPr>
          <w:sz w:val="22"/>
          <w:szCs w:val="22"/>
        </w:rPr>
        <w:t xml:space="preserve">One of the secondary efficacy parameters was the change in serum ferritin between baseline and fourth quarter. </w:t>
      </w:r>
      <w:r w:rsidRPr="00BD2F4E">
        <w:rPr>
          <w:color w:val="000000"/>
          <w:sz w:val="22"/>
          <w:szCs w:val="22"/>
        </w:rPr>
        <w:t xml:space="preserve">At a starting dose of 10 mg/kg/day, </w:t>
      </w:r>
      <w:r w:rsidRPr="00BD2F4E" w:rsidR="006203C4">
        <w:rPr>
          <w:color w:val="000000"/>
          <w:sz w:val="22"/>
          <w:szCs w:val="22"/>
        </w:rPr>
        <w:t>deferasirox dispersible tablets</w:t>
      </w:r>
      <w:r w:rsidRPr="00BD2F4E">
        <w:rPr>
          <w:color w:val="000000"/>
          <w:sz w:val="22"/>
          <w:szCs w:val="22"/>
        </w:rPr>
        <w:t xml:space="preserve"> led to reductions in indicators of total body iron. On average, liver iron concentration decreased by 3.80 mg Fe/g dw in patients treated with </w:t>
      </w:r>
      <w:r w:rsidRPr="00BD2F4E" w:rsidR="006203C4">
        <w:rPr>
          <w:color w:val="000000"/>
          <w:sz w:val="22"/>
          <w:szCs w:val="22"/>
        </w:rPr>
        <w:t>deferasirox dispersible tablets</w:t>
      </w:r>
      <w:r w:rsidRPr="00BD2F4E">
        <w:rPr>
          <w:color w:val="000000"/>
          <w:sz w:val="22"/>
          <w:szCs w:val="22"/>
        </w:rPr>
        <w:t xml:space="preserve"> (starting dose 10 mg/kg/day) and increased by 0.38 mg Fe/g dw in patients treated with placebo (p&lt;0.001). On average, serum ferritin decreased by 222.0 µg/l in patients treated with </w:t>
      </w:r>
      <w:r w:rsidRPr="00BD2F4E" w:rsidR="006203C4">
        <w:rPr>
          <w:color w:val="000000"/>
          <w:sz w:val="22"/>
          <w:szCs w:val="22"/>
        </w:rPr>
        <w:t>deferasirox dispersible tablets</w:t>
      </w:r>
      <w:r w:rsidRPr="00BD2F4E">
        <w:rPr>
          <w:color w:val="000000"/>
          <w:sz w:val="22"/>
          <w:szCs w:val="22"/>
        </w:rPr>
        <w:t xml:space="preserve"> (starting dose 10 mg/kg/day) and increased by 115 µg/l in patients treated with placebo (p&lt;0.001).</w:t>
      </w:r>
    </w:p>
    <w:p w:rsidR="00197C7D" w:rsidRPr="00BD2F4E" w:rsidP="00C53D1D" w14:paraId="3F5272C7" w14:textId="77777777">
      <w:pPr>
        <w:widowControl w:val="0"/>
        <w:shd w:val="clear" w:color="auto" w:fill="FFFFFF"/>
        <w:spacing w:line="240" w:lineRule="auto"/>
        <w:rPr>
          <w:color w:val="000000"/>
          <w:szCs w:val="22"/>
          <w:lang w:val="en-US"/>
        </w:rPr>
      </w:pPr>
    </w:p>
    <w:p w:rsidR="00197C7D" w:rsidRPr="00BD2F4E" w:rsidP="00C53D1D" w14:paraId="3F5272C8" w14:textId="77777777">
      <w:pPr>
        <w:keepNext/>
        <w:widowControl w:val="0"/>
        <w:shd w:val="clear" w:color="auto" w:fill="FFFFFF"/>
        <w:tabs>
          <w:tab w:val="clear" w:pos="567"/>
        </w:tabs>
        <w:spacing w:line="240" w:lineRule="auto"/>
        <w:ind w:left="567" w:hanging="567"/>
        <w:rPr>
          <w:color w:val="000000"/>
        </w:rPr>
      </w:pPr>
      <w:r w:rsidRPr="00BD2F4E">
        <w:rPr>
          <w:b/>
          <w:color w:val="000000"/>
        </w:rPr>
        <w:t>5.2</w:t>
      </w:r>
      <w:r w:rsidRPr="00BD2F4E">
        <w:rPr>
          <w:b/>
          <w:color w:val="000000"/>
        </w:rPr>
        <w:tab/>
        <w:t>Pharmacokinetic properties</w:t>
      </w:r>
    </w:p>
    <w:p w:rsidR="006203C4" w:rsidRPr="00BD2F4E" w:rsidP="00C53D1D" w14:paraId="3F5272C9" w14:textId="77777777">
      <w:pPr>
        <w:keepNext/>
        <w:widowControl w:val="0"/>
        <w:shd w:val="clear" w:color="auto" w:fill="FFFFFF"/>
        <w:tabs>
          <w:tab w:val="clear" w:pos="567"/>
        </w:tabs>
        <w:spacing w:line="240" w:lineRule="auto"/>
        <w:ind w:left="567" w:hanging="567"/>
        <w:rPr>
          <w:color w:val="000000"/>
          <w:szCs w:val="22"/>
          <w:u w:val="single"/>
        </w:rPr>
      </w:pPr>
    </w:p>
    <w:p w:rsidR="006203C4" w:rsidRPr="00BD2F4E" w:rsidP="00C53D1D" w14:paraId="3F5272CA" w14:textId="77777777">
      <w:pPr>
        <w:pStyle w:val="CommentText"/>
        <w:shd w:val="clear" w:color="auto" w:fill="FFFFFF"/>
        <w:rPr>
          <w:sz w:val="22"/>
          <w:szCs w:val="22"/>
        </w:rPr>
      </w:pPr>
      <w:r w:rsidRPr="00BD2F4E">
        <w:rPr>
          <w:sz w:val="22"/>
          <w:szCs w:val="22"/>
        </w:rPr>
        <w:t>EXJADE film</w:t>
      </w:r>
      <w:r w:rsidRPr="00BD2F4E" w:rsidR="009E12E9">
        <w:rPr>
          <w:sz w:val="22"/>
          <w:szCs w:val="22"/>
        </w:rPr>
        <w:noBreakHyphen/>
      </w:r>
      <w:r w:rsidRPr="00BD2F4E">
        <w:rPr>
          <w:sz w:val="22"/>
          <w:szCs w:val="22"/>
        </w:rPr>
        <w:t xml:space="preserve">coated tablets </w:t>
      </w:r>
      <w:r w:rsidRPr="00BD2F4E" w:rsidR="001D5BCE">
        <w:rPr>
          <w:sz w:val="22"/>
          <w:szCs w:val="22"/>
        </w:rPr>
        <w:t>demonstrate</w:t>
      </w:r>
      <w:r w:rsidRPr="00BD2F4E">
        <w:rPr>
          <w:sz w:val="22"/>
          <w:szCs w:val="22"/>
        </w:rPr>
        <w:t xml:space="preserve"> higher bioavailability compared to the EXJADE dispersible tablet formulation. After </w:t>
      </w:r>
      <w:r w:rsidRPr="00BD2F4E" w:rsidR="001D5BCE">
        <w:rPr>
          <w:sz w:val="22"/>
          <w:szCs w:val="22"/>
        </w:rPr>
        <w:t>adjustment of the strength</w:t>
      </w:r>
      <w:r w:rsidRPr="00BD2F4E">
        <w:rPr>
          <w:sz w:val="22"/>
          <w:szCs w:val="22"/>
        </w:rPr>
        <w:t>, the film</w:t>
      </w:r>
      <w:r w:rsidRPr="00BD2F4E" w:rsidR="009E12E9">
        <w:rPr>
          <w:sz w:val="22"/>
          <w:szCs w:val="22"/>
        </w:rPr>
        <w:noBreakHyphen/>
      </w:r>
      <w:r w:rsidRPr="00BD2F4E">
        <w:rPr>
          <w:sz w:val="22"/>
          <w:szCs w:val="22"/>
        </w:rPr>
        <w:t>coated tablet formulation (360 mg strength) was equivalent to EXJADE dispersible tablets (500 mg strength) with respect to the mean area under the plasma concentration time curve (AUC) under fasting conditions. The C</w:t>
      </w:r>
      <w:r w:rsidRPr="00BD2F4E">
        <w:rPr>
          <w:sz w:val="22"/>
          <w:szCs w:val="22"/>
          <w:vertAlign w:val="subscript"/>
        </w:rPr>
        <w:t>max</w:t>
      </w:r>
      <w:r w:rsidRPr="00BD2F4E">
        <w:rPr>
          <w:sz w:val="22"/>
          <w:szCs w:val="22"/>
        </w:rPr>
        <w:t xml:space="preserve"> was increased by 30% (90% CI: 20.3% </w:t>
      </w:r>
      <w:r w:rsidRPr="00BD2F4E">
        <w:rPr>
          <w:sz w:val="22"/>
          <w:szCs w:val="22"/>
        </w:rPr>
        <w:noBreakHyphen/>
        <w:t xml:space="preserve"> 40.0%); however a clinical exposure/response analysis revealed no evidence of clinically relevant effects of such an increase.</w:t>
      </w:r>
    </w:p>
    <w:p w:rsidR="00197C7D" w:rsidRPr="00BD2F4E" w:rsidP="00C53D1D" w14:paraId="3F5272CB" w14:textId="77777777">
      <w:pPr>
        <w:widowControl w:val="0"/>
        <w:shd w:val="clear" w:color="auto" w:fill="FFFFFF"/>
        <w:tabs>
          <w:tab w:val="clear" w:pos="567"/>
        </w:tabs>
        <w:spacing w:line="240" w:lineRule="auto"/>
        <w:ind w:left="567" w:hanging="567"/>
        <w:rPr>
          <w:color w:val="000000"/>
          <w:u w:val="single"/>
          <w:lang w:val="en-US"/>
        </w:rPr>
      </w:pPr>
    </w:p>
    <w:p w:rsidR="00197C7D" w:rsidRPr="00BD2F4E" w:rsidP="00C53D1D" w14:paraId="3F5272CC"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Absorption</w:t>
      </w:r>
    </w:p>
    <w:p w:rsidR="006203C4" w:rsidRPr="00BD2F4E" w:rsidP="00C53D1D" w14:paraId="3F5272CD" w14:textId="77777777">
      <w:pPr>
        <w:pStyle w:val="Text"/>
        <w:widowControl w:val="0"/>
        <w:shd w:val="clear" w:color="auto" w:fill="FFFFFF"/>
        <w:spacing w:before="0"/>
        <w:jc w:val="left"/>
        <w:rPr>
          <w:color w:val="000000"/>
          <w:sz w:val="22"/>
          <w:szCs w:val="22"/>
        </w:rPr>
      </w:pPr>
      <w:r w:rsidRPr="00BD2F4E">
        <w:rPr>
          <w:color w:val="000000"/>
          <w:sz w:val="22"/>
          <w:szCs w:val="22"/>
        </w:rPr>
        <w:t xml:space="preserve">Deferasirox </w:t>
      </w:r>
      <w:r w:rsidRPr="00BD2F4E">
        <w:rPr>
          <w:color w:val="000000"/>
          <w:sz w:val="22"/>
          <w:szCs w:val="22"/>
        </w:rPr>
        <w:t xml:space="preserve">(dispersible tablet formulation) </w:t>
      </w:r>
      <w:r w:rsidRPr="00BD2F4E">
        <w:rPr>
          <w:color w:val="000000"/>
          <w:sz w:val="22"/>
          <w:szCs w:val="22"/>
        </w:rPr>
        <w:t>is absorbed following oral administration with a median time to maximum plasma concentration (t</w:t>
      </w:r>
      <w:r w:rsidRPr="00BD2F4E">
        <w:rPr>
          <w:color w:val="000000"/>
          <w:sz w:val="22"/>
          <w:szCs w:val="22"/>
          <w:vertAlign w:val="subscript"/>
        </w:rPr>
        <w:t>max</w:t>
      </w:r>
      <w:r w:rsidRPr="00BD2F4E">
        <w:rPr>
          <w:color w:val="000000"/>
          <w:sz w:val="22"/>
          <w:szCs w:val="22"/>
        </w:rPr>
        <w:t xml:space="preserve">) of about 1.5 to 4 hours. The absolute bioavailability (AUC) of deferasirox </w:t>
      </w:r>
      <w:r w:rsidRPr="00BD2F4E">
        <w:rPr>
          <w:color w:val="000000"/>
          <w:sz w:val="22"/>
          <w:szCs w:val="22"/>
        </w:rPr>
        <w:t>(dispersible tablet formulation)</w:t>
      </w:r>
      <w:r w:rsidRPr="00BD2F4E">
        <w:rPr>
          <w:color w:val="000000"/>
          <w:sz w:val="22"/>
          <w:szCs w:val="22"/>
        </w:rPr>
        <w:t xml:space="preserve"> is about 70% compared to an intravenous dose. </w:t>
      </w:r>
      <w:r w:rsidRPr="00BD2F4E">
        <w:rPr>
          <w:color w:val="000000"/>
          <w:sz w:val="22"/>
          <w:szCs w:val="22"/>
        </w:rPr>
        <w:t>The absolute bioavailability of the film</w:t>
      </w:r>
      <w:r w:rsidRPr="00BD2F4E" w:rsidR="009E12E9">
        <w:rPr>
          <w:color w:val="000000"/>
          <w:sz w:val="22"/>
          <w:szCs w:val="22"/>
        </w:rPr>
        <w:noBreakHyphen/>
      </w:r>
      <w:r w:rsidRPr="00BD2F4E">
        <w:rPr>
          <w:color w:val="000000"/>
          <w:sz w:val="22"/>
          <w:szCs w:val="22"/>
        </w:rPr>
        <w:t>coated tablet formulation has not been determined. Bioavailability of deferasirox film</w:t>
      </w:r>
      <w:r w:rsidRPr="00BD2F4E" w:rsidR="009E12E9">
        <w:rPr>
          <w:color w:val="000000"/>
          <w:sz w:val="22"/>
          <w:szCs w:val="22"/>
        </w:rPr>
        <w:noBreakHyphen/>
      </w:r>
      <w:r w:rsidRPr="00BD2F4E">
        <w:rPr>
          <w:color w:val="000000"/>
          <w:sz w:val="22"/>
          <w:szCs w:val="22"/>
        </w:rPr>
        <w:t>coated tablets was 36% greater than that with dispersible tablets.</w:t>
      </w:r>
    </w:p>
    <w:p w:rsidR="006203C4" w:rsidRPr="00BD2F4E" w:rsidP="00C53D1D" w14:paraId="3F5272CE" w14:textId="77777777">
      <w:pPr>
        <w:pStyle w:val="Text"/>
        <w:widowControl w:val="0"/>
        <w:shd w:val="clear" w:color="auto" w:fill="FFFFFF"/>
        <w:spacing w:before="0"/>
        <w:jc w:val="left"/>
        <w:rPr>
          <w:color w:val="000000"/>
          <w:sz w:val="22"/>
          <w:szCs w:val="22"/>
        </w:rPr>
      </w:pPr>
    </w:p>
    <w:p w:rsidR="00197C7D" w:rsidRPr="00BD2F4E" w:rsidP="00C53D1D" w14:paraId="3F5272CF" w14:textId="77777777">
      <w:pPr>
        <w:pStyle w:val="Text"/>
        <w:widowControl w:val="0"/>
        <w:shd w:val="clear" w:color="auto" w:fill="FFFFFF"/>
        <w:spacing w:before="0"/>
        <w:jc w:val="left"/>
        <w:rPr>
          <w:color w:val="000000"/>
          <w:sz w:val="22"/>
          <w:szCs w:val="22"/>
        </w:rPr>
      </w:pPr>
      <w:r w:rsidRPr="00BD2F4E">
        <w:rPr>
          <w:color w:val="000000"/>
          <w:sz w:val="22"/>
          <w:szCs w:val="22"/>
        </w:rPr>
        <w:t>A food</w:t>
      </w:r>
      <w:r w:rsidRPr="00BD2F4E" w:rsidR="009E12E9">
        <w:rPr>
          <w:color w:val="000000"/>
          <w:sz w:val="22"/>
          <w:szCs w:val="22"/>
        </w:rPr>
        <w:noBreakHyphen/>
      </w:r>
      <w:r w:rsidRPr="00BD2F4E">
        <w:rPr>
          <w:color w:val="000000"/>
          <w:sz w:val="22"/>
          <w:szCs w:val="22"/>
        </w:rPr>
        <w:t>effect study involving administration of the film</w:t>
      </w:r>
      <w:r w:rsidRPr="00BD2F4E" w:rsidR="009E12E9">
        <w:rPr>
          <w:color w:val="000000"/>
          <w:sz w:val="22"/>
          <w:szCs w:val="22"/>
        </w:rPr>
        <w:noBreakHyphen/>
      </w:r>
      <w:r w:rsidRPr="00BD2F4E">
        <w:rPr>
          <w:color w:val="000000"/>
          <w:sz w:val="22"/>
          <w:szCs w:val="22"/>
        </w:rPr>
        <w:t>coated tablets to healthy volunteers under fasting conditions and with a low</w:t>
      </w:r>
      <w:r w:rsidRPr="00BD2F4E" w:rsidR="009E12E9">
        <w:rPr>
          <w:color w:val="000000"/>
          <w:sz w:val="22"/>
          <w:szCs w:val="22"/>
        </w:rPr>
        <w:noBreakHyphen/>
      </w:r>
      <w:r w:rsidRPr="00BD2F4E">
        <w:rPr>
          <w:color w:val="000000"/>
          <w:sz w:val="22"/>
          <w:szCs w:val="22"/>
        </w:rPr>
        <w:t>fat (fat content &lt;10% of calories) or high</w:t>
      </w:r>
      <w:r w:rsidRPr="00BD2F4E" w:rsidR="009E12E9">
        <w:rPr>
          <w:color w:val="000000"/>
          <w:sz w:val="22"/>
          <w:szCs w:val="22"/>
        </w:rPr>
        <w:noBreakHyphen/>
      </w:r>
      <w:r w:rsidRPr="00BD2F4E">
        <w:rPr>
          <w:color w:val="000000"/>
          <w:sz w:val="22"/>
          <w:szCs w:val="22"/>
        </w:rPr>
        <w:t>fat (fat content &gt;50% of calories) meal indicated that the AUC and C</w:t>
      </w:r>
      <w:r w:rsidRPr="00BD2F4E">
        <w:rPr>
          <w:color w:val="000000"/>
          <w:sz w:val="22"/>
          <w:szCs w:val="22"/>
          <w:vertAlign w:val="subscript"/>
        </w:rPr>
        <w:t>max</w:t>
      </w:r>
      <w:r w:rsidRPr="00BD2F4E">
        <w:rPr>
          <w:color w:val="000000"/>
          <w:sz w:val="22"/>
          <w:szCs w:val="22"/>
        </w:rPr>
        <w:t xml:space="preserve"> were slightly decreased after a low</w:t>
      </w:r>
      <w:r w:rsidRPr="00BD2F4E" w:rsidR="009E12E9">
        <w:rPr>
          <w:color w:val="000000"/>
          <w:sz w:val="22"/>
          <w:szCs w:val="22"/>
        </w:rPr>
        <w:noBreakHyphen/>
      </w:r>
      <w:r w:rsidRPr="00BD2F4E">
        <w:rPr>
          <w:color w:val="000000"/>
          <w:sz w:val="22"/>
          <w:szCs w:val="22"/>
        </w:rPr>
        <w:t>fat meal (by 11% and 16%, respectively). After a high</w:t>
      </w:r>
      <w:r w:rsidRPr="00BD2F4E" w:rsidR="009E12E9">
        <w:rPr>
          <w:color w:val="000000"/>
          <w:sz w:val="22"/>
          <w:szCs w:val="22"/>
        </w:rPr>
        <w:noBreakHyphen/>
      </w:r>
      <w:r w:rsidRPr="00BD2F4E">
        <w:rPr>
          <w:color w:val="000000"/>
          <w:sz w:val="22"/>
          <w:szCs w:val="22"/>
        </w:rPr>
        <w:t>fat meal, AUC and C</w:t>
      </w:r>
      <w:r w:rsidRPr="00BD2F4E">
        <w:rPr>
          <w:color w:val="000000"/>
          <w:sz w:val="22"/>
          <w:szCs w:val="22"/>
          <w:vertAlign w:val="subscript"/>
        </w:rPr>
        <w:t>max</w:t>
      </w:r>
      <w:r w:rsidRPr="00BD2F4E">
        <w:rPr>
          <w:color w:val="000000"/>
          <w:sz w:val="22"/>
          <w:szCs w:val="22"/>
        </w:rPr>
        <w:t xml:space="preserve"> were increased (by 18% and 29%, respectively). The increases in C</w:t>
      </w:r>
      <w:r w:rsidRPr="00BD2F4E">
        <w:rPr>
          <w:color w:val="000000"/>
          <w:sz w:val="22"/>
          <w:szCs w:val="22"/>
          <w:vertAlign w:val="subscript"/>
        </w:rPr>
        <w:t>max</w:t>
      </w:r>
      <w:r w:rsidRPr="00BD2F4E">
        <w:rPr>
          <w:color w:val="000000"/>
          <w:sz w:val="22"/>
          <w:szCs w:val="22"/>
        </w:rPr>
        <w:t xml:space="preserve"> due to the change in formulation and due to the effect of a high</w:t>
      </w:r>
      <w:r w:rsidRPr="00BD2F4E" w:rsidR="009E12E9">
        <w:rPr>
          <w:color w:val="000000"/>
          <w:sz w:val="22"/>
          <w:szCs w:val="22"/>
        </w:rPr>
        <w:noBreakHyphen/>
      </w:r>
      <w:r w:rsidRPr="00BD2F4E">
        <w:rPr>
          <w:color w:val="000000"/>
          <w:sz w:val="22"/>
          <w:szCs w:val="22"/>
        </w:rPr>
        <w:t>fat meal may be additive and therefore, it is recommended that the film</w:t>
      </w:r>
      <w:r w:rsidRPr="00BD2F4E" w:rsidR="009E12E9">
        <w:rPr>
          <w:color w:val="000000"/>
          <w:sz w:val="22"/>
          <w:szCs w:val="22"/>
        </w:rPr>
        <w:noBreakHyphen/>
      </w:r>
      <w:r w:rsidRPr="00BD2F4E">
        <w:rPr>
          <w:color w:val="000000"/>
          <w:sz w:val="22"/>
          <w:szCs w:val="22"/>
        </w:rPr>
        <w:t>coated tablets should be taken either on an empty stomach or with a light meal.</w:t>
      </w:r>
    </w:p>
    <w:p w:rsidR="00197C7D" w:rsidRPr="00BD2F4E" w:rsidP="00C53D1D" w14:paraId="3F5272D0" w14:textId="77777777">
      <w:pPr>
        <w:pStyle w:val="Text"/>
        <w:widowControl w:val="0"/>
        <w:shd w:val="clear" w:color="auto" w:fill="FFFFFF"/>
        <w:spacing w:before="0"/>
        <w:jc w:val="left"/>
        <w:rPr>
          <w:color w:val="000000"/>
          <w:sz w:val="22"/>
          <w:szCs w:val="22"/>
        </w:rPr>
      </w:pPr>
    </w:p>
    <w:p w:rsidR="00197C7D" w:rsidRPr="00BD2F4E" w:rsidP="00C53D1D" w14:paraId="3F5272D1" w14:textId="77777777">
      <w:pPr>
        <w:keepNext/>
        <w:widowControl w:val="0"/>
        <w:shd w:val="clear" w:color="auto" w:fill="FFFFFF"/>
        <w:tabs>
          <w:tab w:val="clear" w:pos="567"/>
        </w:tabs>
        <w:spacing w:line="240" w:lineRule="auto"/>
        <w:ind w:left="567" w:hanging="567"/>
        <w:rPr>
          <w:color w:val="000000"/>
          <w:szCs w:val="22"/>
        </w:rPr>
      </w:pPr>
      <w:r w:rsidRPr="00BD2F4E">
        <w:rPr>
          <w:color w:val="000000"/>
          <w:u w:val="single"/>
        </w:rPr>
        <w:t>Distribution</w:t>
      </w:r>
    </w:p>
    <w:p w:rsidR="00197C7D" w:rsidRPr="00BD2F4E" w:rsidP="00C53D1D" w14:paraId="3F5272D2" w14:textId="77777777">
      <w:pPr>
        <w:pStyle w:val="Text"/>
        <w:widowControl w:val="0"/>
        <w:shd w:val="clear" w:color="auto" w:fill="FFFFFF"/>
        <w:spacing w:before="0"/>
        <w:jc w:val="left"/>
        <w:rPr>
          <w:color w:val="000000"/>
          <w:sz w:val="22"/>
          <w:szCs w:val="22"/>
        </w:rPr>
      </w:pPr>
      <w:r w:rsidRPr="00BD2F4E">
        <w:rPr>
          <w:color w:val="000000"/>
          <w:sz w:val="22"/>
          <w:szCs w:val="22"/>
        </w:rPr>
        <w:t>Deferasirox is highly (99%) protein bound to plasma proteins, almost exclusively serum albumin, and has a small volume of distribution of approximately 14 litres in adults.</w:t>
      </w:r>
    </w:p>
    <w:p w:rsidR="00197C7D" w:rsidRPr="00BD2F4E" w:rsidP="00C53D1D" w14:paraId="3F5272D3" w14:textId="77777777">
      <w:pPr>
        <w:pStyle w:val="Text"/>
        <w:widowControl w:val="0"/>
        <w:shd w:val="clear" w:color="auto" w:fill="FFFFFF"/>
        <w:spacing w:before="0"/>
        <w:jc w:val="left"/>
        <w:rPr>
          <w:color w:val="000000"/>
          <w:sz w:val="22"/>
          <w:szCs w:val="22"/>
        </w:rPr>
      </w:pPr>
    </w:p>
    <w:p w:rsidR="00197C7D" w:rsidRPr="00BD2F4E" w:rsidP="00C53D1D" w14:paraId="3F5272D4" w14:textId="77777777">
      <w:pPr>
        <w:keepNext/>
        <w:widowControl w:val="0"/>
        <w:shd w:val="clear" w:color="auto" w:fill="FFFFFF"/>
        <w:tabs>
          <w:tab w:val="clear" w:pos="567"/>
        </w:tabs>
        <w:spacing w:line="240" w:lineRule="auto"/>
        <w:ind w:left="567" w:hanging="567"/>
        <w:rPr>
          <w:color w:val="000000"/>
          <w:szCs w:val="22"/>
        </w:rPr>
      </w:pPr>
      <w:r w:rsidRPr="00BD2F4E">
        <w:rPr>
          <w:color w:val="000000"/>
          <w:u w:val="single"/>
        </w:rPr>
        <w:t>Biotransformation</w:t>
      </w:r>
    </w:p>
    <w:p w:rsidR="00197C7D" w:rsidRPr="00BD2F4E" w:rsidP="00C53D1D" w14:paraId="3F5272D5" w14:textId="77777777">
      <w:pPr>
        <w:pStyle w:val="Text"/>
        <w:widowControl w:val="0"/>
        <w:shd w:val="clear" w:color="auto" w:fill="FFFFFF"/>
        <w:spacing w:before="0"/>
        <w:jc w:val="left"/>
        <w:rPr>
          <w:color w:val="000000"/>
          <w:sz w:val="22"/>
          <w:szCs w:val="22"/>
        </w:rPr>
      </w:pPr>
      <w:r w:rsidRPr="00BD2F4E">
        <w:rPr>
          <w:color w:val="000000"/>
          <w:sz w:val="22"/>
          <w:szCs w:val="22"/>
        </w:rPr>
        <w:t>Glucuronidation is the main metabolic pathway for deferasirox, with subsequent biliary excretion. Deconjugation of glucuronidates in the intestine and subsequent reabsorption (enterohepatic recycling) is likely to occur: in a healthy volunteer study, the administration of cholestyramine after a single dose of deferasirox resulted in a 45% decrease in deferasirox exposure (AUC).</w:t>
      </w:r>
    </w:p>
    <w:p w:rsidR="00197C7D" w:rsidRPr="00BD2F4E" w:rsidP="00C53D1D" w14:paraId="3F5272D6" w14:textId="77777777">
      <w:pPr>
        <w:pStyle w:val="Text"/>
        <w:widowControl w:val="0"/>
        <w:shd w:val="clear" w:color="auto" w:fill="FFFFFF"/>
        <w:spacing w:before="0"/>
        <w:jc w:val="left"/>
        <w:rPr>
          <w:color w:val="000000"/>
          <w:sz w:val="22"/>
          <w:szCs w:val="22"/>
        </w:rPr>
      </w:pPr>
    </w:p>
    <w:p w:rsidR="00197C7D" w:rsidRPr="00BD2F4E" w:rsidP="00C53D1D" w14:paraId="3F5272D7" w14:textId="77777777">
      <w:pPr>
        <w:pStyle w:val="Text"/>
        <w:widowControl w:val="0"/>
        <w:shd w:val="clear" w:color="auto" w:fill="FFFFFF"/>
        <w:spacing w:before="0"/>
        <w:jc w:val="left"/>
        <w:rPr>
          <w:color w:val="000000"/>
          <w:sz w:val="22"/>
          <w:szCs w:val="22"/>
          <w:lang w:val="en-GB"/>
        </w:rPr>
      </w:pPr>
      <w:r w:rsidRPr="00BD2F4E">
        <w:rPr>
          <w:color w:val="000000"/>
          <w:sz w:val="22"/>
          <w:szCs w:val="22"/>
        </w:rPr>
        <w:t>Deferasirox is mainly glucuronidated by UGT1A1 and to a lesser extent UGT1A3. CYP450</w:t>
      </w:r>
      <w:r w:rsidRPr="00BD2F4E" w:rsidR="009E12E9">
        <w:rPr>
          <w:color w:val="000000"/>
          <w:sz w:val="22"/>
          <w:szCs w:val="22"/>
        </w:rPr>
        <w:noBreakHyphen/>
      </w:r>
      <w:r w:rsidRPr="00BD2F4E">
        <w:rPr>
          <w:color w:val="000000"/>
          <w:sz w:val="22"/>
          <w:szCs w:val="22"/>
        </w:rPr>
        <w:t xml:space="preserve">catalysed (oxidative) metabolism of deferasirox appears to be minor in humans (about 8%). No inhibition of deferasirox metabolism by hydroxyurea was observed </w:t>
      </w:r>
      <w:r w:rsidRPr="00BD2F4E">
        <w:rPr>
          <w:i/>
          <w:color w:val="000000"/>
          <w:sz w:val="22"/>
          <w:szCs w:val="22"/>
        </w:rPr>
        <w:t>in vitro</w:t>
      </w:r>
      <w:r w:rsidRPr="00BD2F4E">
        <w:rPr>
          <w:color w:val="000000"/>
          <w:sz w:val="22"/>
          <w:szCs w:val="22"/>
          <w:lang w:val="en-GB"/>
        </w:rPr>
        <w:t>.</w:t>
      </w:r>
    </w:p>
    <w:p w:rsidR="00197C7D" w:rsidRPr="00BD2F4E" w:rsidP="00C53D1D" w14:paraId="3F5272D8" w14:textId="77777777">
      <w:pPr>
        <w:pStyle w:val="Text"/>
        <w:widowControl w:val="0"/>
        <w:shd w:val="clear" w:color="auto" w:fill="FFFFFF"/>
        <w:spacing w:before="0"/>
        <w:jc w:val="left"/>
        <w:rPr>
          <w:color w:val="000000"/>
          <w:sz w:val="22"/>
          <w:szCs w:val="22"/>
        </w:rPr>
      </w:pPr>
    </w:p>
    <w:p w:rsidR="00197C7D" w:rsidRPr="00BD2F4E" w:rsidP="00C53D1D" w14:paraId="3F5272D9" w14:textId="77777777">
      <w:pPr>
        <w:keepNext/>
        <w:widowControl w:val="0"/>
        <w:shd w:val="clear" w:color="auto" w:fill="FFFFFF"/>
        <w:tabs>
          <w:tab w:val="clear" w:pos="567"/>
        </w:tabs>
        <w:spacing w:line="240" w:lineRule="auto"/>
        <w:ind w:left="567" w:hanging="567"/>
        <w:rPr>
          <w:color w:val="000000"/>
          <w:szCs w:val="22"/>
        </w:rPr>
      </w:pPr>
      <w:r w:rsidRPr="00BD2F4E">
        <w:rPr>
          <w:color w:val="000000"/>
          <w:u w:val="single"/>
        </w:rPr>
        <w:t>Elimination</w:t>
      </w:r>
    </w:p>
    <w:p w:rsidR="00197C7D" w:rsidRPr="00BD2F4E" w:rsidP="00C53D1D" w14:paraId="3F5272DA" w14:textId="77777777">
      <w:pPr>
        <w:pStyle w:val="Text"/>
        <w:widowControl w:val="0"/>
        <w:shd w:val="clear" w:color="auto" w:fill="FFFFFF"/>
        <w:spacing w:before="0"/>
        <w:jc w:val="left"/>
        <w:rPr>
          <w:color w:val="000000"/>
          <w:sz w:val="22"/>
          <w:szCs w:val="22"/>
        </w:rPr>
      </w:pPr>
      <w:r w:rsidRPr="00BD2F4E">
        <w:rPr>
          <w:color w:val="000000"/>
          <w:sz w:val="22"/>
          <w:szCs w:val="22"/>
        </w:rPr>
        <w:t>Deferasirox and its metabolites are primarily excreted in the faeces (84% of the dose). Renal excretion of deferasirox and its metabolites is minimal (8% of the dose). The mean elimination half</w:t>
      </w:r>
      <w:r w:rsidRPr="00BD2F4E" w:rsidR="009E12E9">
        <w:rPr>
          <w:color w:val="000000"/>
          <w:sz w:val="22"/>
          <w:szCs w:val="22"/>
        </w:rPr>
        <w:noBreakHyphen/>
      </w:r>
      <w:r w:rsidRPr="00BD2F4E">
        <w:rPr>
          <w:color w:val="000000"/>
          <w:sz w:val="22"/>
          <w:szCs w:val="22"/>
        </w:rPr>
        <w:t>life (t</w:t>
      </w:r>
      <w:r w:rsidRPr="00BD2F4E">
        <w:rPr>
          <w:color w:val="000000"/>
          <w:sz w:val="22"/>
          <w:szCs w:val="22"/>
          <w:vertAlign w:val="subscript"/>
        </w:rPr>
        <w:t>1/2</w:t>
      </w:r>
      <w:r w:rsidRPr="00BD2F4E">
        <w:rPr>
          <w:color w:val="000000"/>
          <w:sz w:val="22"/>
          <w:szCs w:val="22"/>
        </w:rPr>
        <w:t>) ranged from 8 to 16 hours. The transporters MRP2 and MXR (BCRP) are involved in the biliary excretion of deferasirox.</w:t>
      </w:r>
    </w:p>
    <w:p w:rsidR="00197C7D" w:rsidRPr="00BD2F4E" w:rsidP="00C53D1D" w14:paraId="3F5272DB" w14:textId="77777777">
      <w:pPr>
        <w:pStyle w:val="Text"/>
        <w:widowControl w:val="0"/>
        <w:shd w:val="clear" w:color="auto" w:fill="FFFFFF"/>
        <w:spacing w:before="0"/>
        <w:jc w:val="left"/>
        <w:rPr>
          <w:color w:val="000000"/>
          <w:sz w:val="22"/>
          <w:szCs w:val="22"/>
        </w:rPr>
      </w:pPr>
    </w:p>
    <w:p w:rsidR="00197C7D" w:rsidRPr="00BD2F4E" w:rsidP="00C53D1D" w14:paraId="3F5272DC"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Linearity / non</w:t>
      </w:r>
      <w:r w:rsidRPr="00BD2F4E" w:rsidR="009E12E9">
        <w:rPr>
          <w:color w:val="000000"/>
          <w:u w:val="single"/>
        </w:rPr>
        <w:noBreakHyphen/>
      </w:r>
      <w:r w:rsidRPr="00BD2F4E">
        <w:rPr>
          <w:color w:val="000000"/>
          <w:u w:val="single"/>
        </w:rPr>
        <w:t>linearity</w:t>
      </w:r>
    </w:p>
    <w:p w:rsidR="00197C7D" w:rsidRPr="00BD2F4E" w:rsidP="00C53D1D" w14:paraId="3F5272DD" w14:textId="77777777">
      <w:pPr>
        <w:pStyle w:val="Text"/>
        <w:widowControl w:val="0"/>
        <w:shd w:val="clear" w:color="auto" w:fill="FFFFFF"/>
        <w:spacing w:before="0"/>
        <w:jc w:val="left"/>
        <w:rPr>
          <w:color w:val="000000"/>
          <w:sz w:val="22"/>
          <w:szCs w:val="22"/>
          <w:lang w:val="en-GB"/>
        </w:rPr>
      </w:pPr>
      <w:r w:rsidRPr="00BD2F4E">
        <w:rPr>
          <w:color w:val="000000"/>
          <w:sz w:val="22"/>
          <w:szCs w:val="22"/>
        </w:rPr>
        <w:t>The C</w:t>
      </w:r>
      <w:r w:rsidRPr="00BD2F4E">
        <w:rPr>
          <w:color w:val="000000"/>
          <w:sz w:val="22"/>
          <w:szCs w:val="22"/>
          <w:vertAlign w:val="subscript"/>
        </w:rPr>
        <w:t>max</w:t>
      </w:r>
      <w:r w:rsidRPr="00BD2F4E">
        <w:rPr>
          <w:color w:val="000000"/>
          <w:sz w:val="22"/>
          <w:szCs w:val="22"/>
        </w:rPr>
        <w:t xml:space="preserve"> and AUC</w:t>
      </w:r>
      <w:r w:rsidRPr="00BD2F4E">
        <w:rPr>
          <w:color w:val="000000"/>
          <w:sz w:val="22"/>
          <w:szCs w:val="22"/>
          <w:vertAlign w:val="subscript"/>
        </w:rPr>
        <w:t>0</w:t>
      </w:r>
      <w:r w:rsidRPr="00BD2F4E" w:rsidR="009E12E9">
        <w:rPr>
          <w:color w:val="000000"/>
          <w:sz w:val="22"/>
          <w:szCs w:val="22"/>
          <w:vertAlign w:val="subscript"/>
        </w:rPr>
        <w:noBreakHyphen/>
      </w:r>
      <w:r w:rsidRPr="00BD2F4E">
        <w:rPr>
          <w:color w:val="000000"/>
          <w:sz w:val="22"/>
          <w:szCs w:val="22"/>
          <w:vertAlign w:val="subscript"/>
        </w:rPr>
        <w:t>24h</w:t>
      </w:r>
      <w:r w:rsidRPr="00BD2F4E">
        <w:rPr>
          <w:color w:val="000000"/>
          <w:sz w:val="22"/>
          <w:szCs w:val="22"/>
        </w:rPr>
        <w:t xml:space="preserve"> of deferasirox increase approximately linearly with dose under steady</w:t>
      </w:r>
      <w:r w:rsidRPr="00BD2F4E" w:rsidR="009E12E9">
        <w:rPr>
          <w:color w:val="000000"/>
          <w:sz w:val="22"/>
          <w:szCs w:val="22"/>
        </w:rPr>
        <w:noBreakHyphen/>
      </w:r>
      <w:r w:rsidRPr="00BD2F4E">
        <w:rPr>
          <w:color w:val="000000"/>
          <w:sz w:val="22"/>
          <w:szCs w:val="22"/>
        </w:rPr>
        <w:t>state conditions. Upon multiple dosing exposure increased by an accumulation factor of 1.3 to 2.3</w:t>
      </w:r>
      <w:r w:rsidRPr="00BD2F4E">
        <w:rPr>
          <w:color w:val="000000"/>
          <w:sz w:val="22"/>
          <w:szCs w:val="22"/>
          <w:lang w:val="en-GB"/>
        </w:rPr>
        <w:t>.</w:t>
      </w:r>
    </w:p>
    <w:p w:rsidR="00197C7D" w:rsidRPr="00BD2F4E" w:rsidP="00C53D1D" w14:paraId="3F5272DE" w14:textId="77777777">
      <w:pPr>
        <w:pStyle w:val="Text"/>
        <w:widowControl w:val="0"/>
        <w:shd w:val="clear" w:color="auto" w:fill="FFFFFF"/>
        <w:spacing w:before="0"/>
        <w:jc w:val="left"/>
        <w:rPr>
          <w:color w:val="000000"/>
          <w:sz w:val="22"/>
          <w:szCs w:val="22"/>
        </w:rPr>
      </w:pPr>
    </w:p>
    <w:p w:rsidR="00197C7D" w:rsidRPr="00BD2F4E" w:rsidP="00C53D1D" w14:paraId="3F5272DF"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Characteristics in patients</w:t>
      </w:r>
    </w:p>
    <w:p w:rsidR="00197C7D" w:rsidRPr="00BD2F4E" w:rsidP="00C53D1D" w14:paraId="3F5272E0" w14:textId="77777777">
      <w:pPr>
        <w:pStyle w:val="Text"/>
        <w:keepNext/>
        <w:widowControl w:val="0"/>
        <w:shd w:val="clear" w:color="auto" w:fill="FFFFFF"/>
        <w:spacing w:before="0"/>
        <w:jc w:val="left"/>
        <w:rPr>
          <w:i/>
          <w:color w:val="000000"/>
          <w:sz w:val="22"/>
          <w:szCs w:val="22"/>
        </w:rPr>
      </w:pPr>
      <w:r w:rsidRPr="00BD2F4E">
        <w:rPr>
          <w:i/>
          <w:color w:val="000000"/>
          <w:sz w:val="22"/>
          <w:szCs w:val="22"/>
        </w:rPr>
        <w:t>Paediatric patients</w:t>
      </w:r>
    </w:p>
    <w:p w:rsidR="00197C7D" w:rsidRPr="00BD2F4E" w:rsidP="00C53D1D" w14:paraId="3F5272E1" w14:textId="77777777">
      <w:pPr>
        <w:pStyle w:val="Text"/>
        <w:widowControl w:val="0"/>
        <w:shd w:val="clear" w:color="auto" w:fill="FFFFFF"/>
        <w:spacing w:before="0"/>
        <w:jc w:val="left"/>
        <w:rPr>
          <w:color w:val="000000"/>
          <w:sz w:val="22"/>
          <w:szCs w:val="22"/>
          <w:lang w:val="en-GB"/>
        </w:rPr>
      </w:pPr>
      <w:r w:rsidRPr="00BD2F4E">
        <w:rPr>
          <w:color w:val="000000"/>
          <w:sz w:val="22"/>
          <w:szCs w:val="22"/>
        </w:rPr>
        <w:t xml:space="preserve">The overall exposure of adolescents </w:t>
      </w:r>
      <w:r w:rsidRPr="00BD2F4E">
        <w:rPr>
          <w:color w:val="000000"/>
          <w:sz w:val="22"/>
          <w:szCs w:val="22"/>
          <w:lang w:val="en-GB"/>
        </w:rPr>
        <w:t>(12 to ≤17</w:t>
      </w:r>
      <w:r w:rsidRPr="00BD2F4E">
        <w:rPr>
          <w:color w:val="000000"/>
          <w:sz w:val="22"/>
        </w:rPr>
        <w:t> </w:t>
      </w:r>
      <w:r w:rsidRPr="00BD2F4E">
        <w:rPr>
          <w:color w:val="000000"/>
          <w:sz w:val="22"/>
          <w:szCs w:val="22"/>
          <w:lang w:val="en-GB"/>
        </w:rPr>
        <w:t xml:space="preserve">years) </w:t>
      </w:r>
      <w:r w:rsidRPr="00BD2F4E">
        <w:rPr>
          <w:color w:val="000000"/>
          <w:sz w:val="22"/>
          <w:szCs w:val="22"/>
        </w:rPr>
        <w:t xml:space="preserve">and children </w:t>
      </w:r>
      <w:r w:rsidRPr="00BD2F4E">
        <w:rPr>
          <w:color w:val="000000"/>
          <w:sz w:val="22"/>
          <w:szCs w:val="22"/>
          <w:lang w:val="en-GB"/>
        </w:rPr>
        <w:t>(2 to &lt;12 years)</w:t>
      </w:r>
      <w:r w:rsidRPr="00BD2F4E">
        <w:rPr>
          <w:color w:val="000000"/>
          <w:sz w:val="22"/>
          <w:szCs w:val="22"/>
        </w:rPr>
        <w:t xml:space="preserve"> to deferasirox after single and multiple doses was lower than that in adult patients.</w:t>
      </w:r>
      <w:r w:rsidRPr="00BD2F4E">
        <w:rPr>
          <w:color w:val="000000"/>
          <w:sz w:val="22"/>
          <w:szCs w:val="22"/>
          <w:lang w:val="en-GB"/>
        </w:rPr>
        <w:t xml:space="preserve"> In children younger than 6 years old exposure was about 50% lower than in adults. Since dosing is individually adjusted according to response this is not expected to have clinical consequences.</w:t>
      </w:r>
    </w:p>
    <w:p w:rsidR="00197C7D" w:rsidRPr="00BD2F4E" w:rsidP="00C53D1D" w14:paraId="3F5272E2" w14:textId="77777777">
      <w:pPr>
        <w:pStyle w:val="Text"/>
        <w:widowControl w:val="0"/>
        <w:shd w:val="clear" w:color="auto" w:fill="FFFFFF"/>
        <w:spacing w:before="0"/>
        <w:jc w:val="left"/>
        <w:rPr>
          <w:color w:val="000000"/>
          <w:sz w:val="22"/>
          <w:szCs w:val="22"/>
          <w:lang w:val="en-GB"/>
        </w:rPr>
      </w:pPr>
    </w:p>
    <w:p w:rsidR="00197C7D" w:rsidRPr="00BD2F4E" w:rsidP="00C53D1D" w14:paraId="3F5272E3" w14:textId="77777777">
      <w:pPr>
        <w:pStyle w:val="Text"/>
        <w:keepNext/>
        <w:widowControl w:val="0"/>
        <w:shd w:val="clear" w:color="auto" w:fill="FFFFFF"/>
        <w:spacing w:before="0"/>
        <w:jc w:val="left"/>
        <w:rPr>
          <w:i/>
          <w:color w:val="000000"/>
          <w:sz w:val="22"/>
          <w:szCs w:val="22"/>
        </w:rPr>
      </w:pPr>
      <w:r w:rsidRPr="00BD2F4E">
        <w:rPr>
          <w:i/>
          <w:color w:val="000000"/>
          <w:sz w:val="22"/>
          <w:szCs w:val="22"/>
        </w:rPr>
        <w:t>Gender</w:t>
      </w:r>
    </w:p>
    <w:p w:rsidR="00197C7D" w:rsidRPr="00BD2F4E" w:rsidP="00C53D1D" w14:paraId="3F5272E4" w14:textId="77777777">
      <w:pPr>
        <w:pStyle w:val="Text"/>
        <w:widowControl w:val="0"/>
        <w:shd w:val="clear" w:color="auto" w:fill="FFFFFF"/>
        <w:spacing w:before="0"/>
        <w:jc w:val="left"/>
        <w:rPr>
          <w:color w:val="000000"/>
          <w:sz w:val="22"/>
          <w:szCs w:val="22"/>
          <w:lang w:val="en-GB"/>
        </w:rPr>
      </w:pPr>
      <w:r w:rsidRPr="00BD2F4E">
        <w:rPr>
          <w:color w:val="000000"/>
          <w:sz w:val="22"/>
          <w:szCs w:val="22"/>
        </w:rPr>
        <w:t xml:space="preserve">Females have a moderately lower apparent clearance (by 17.5%) for deferasirox compared to males. </w:t>
      </w:r>
      <w:r w:rsidRPr="00BD2F4E">
        <w:rPr>
          <w:color w:val="000000"/>
          <w:sz w:val="22"/>
          <w:szCs w:val="22"/>
          <w:lang w:val="en-GB"/>
        </w:rPr>
        <w:t>Since dosing is individually adjusted according to response this is not expected to have clinical consequences.</w:t>
      </w:r>
    </w:p>
    <w:p w:rsidR="00197C7D" w:rsidRPr="00BD2F4E" w:rsidP="00C53D1D" w14:paraId="3F5272E5" w14:textId="77777777">
      <w:pPr>
        <w:pStyle w:val="Text"/>
        <w:widowControl w:val="0"/>
        <w:shd w:val="clear" w:color="auto" w:fill="FFFFFF"/>
        <w:spacing w:before="0"/>
        <w:jc w:val="left"/>
        <w:rPr>
          <w:color w:val="000000"/>
          <w:sz w:val="22"/>
          <w:szCs w:val="22"/>
          <w:lang w:val="en-GB"/>
        </w:rPr>
      </w:pPr>
    </w:p>
    <w:p w:rsidR="00197C7D" w:rsidRPr="00BD2F4E" w:rsidP="00C53D1D" w14:paraId="3F5272E6" w14:textId="77777777">
      <w:pPr>
        <w:pStyle w:val="Text"/>
        <w:keepNext/>
        <w:widowControl w:val="0"/>
        <w:shd w:val="clear" w:color="auto" w:fill="FFFFFF"/>
        <w:spacing w:before="0"/>
        <w:jc w:val="left"/>
        <w:rPr>
          <w:i/>
          <w:color w:val="000000"/>
          <w:sz w:val="22"/>
          <w:szCs w:val="22"/>
        </w:rPr>
      </w:pPr>
      <w:r w:rsidRPr="00BD2F4E">
        <w:rPr>
          <w:i/>
          <w:color w:val="000000"/>
          <w:sz w:val="22"/>
          <w:szCs w:val="22"/>
        </w:rPr>
        <w:t>Elderly patients</w:t>
      </w:r>
    </w:p>
    <w:p w:rsidR="00197C7D" w:rsidRPr="00BD2F4E" w:rsidP="00C53D1D" w14:paraId="3F5272E7" w14:textId="77777777">
      <w:pPr>
        <w:pStyle w:val="Text"/>
        <w:widowControl w:val="0"/>
        <w:shd w:val="clear" w:color="auto" w:fill="FFFFFF"/>
        <w:spacing w:before="0"/>
        <w:jc w:val="left"/>
        <w:rPr>
          <w:color w:val="000000"/>
          <w:sz w:val="22"/>
          <w:szCs w:val="22"/>
        </w:rPr>
      </w:pPr>
      <w:r w:rsidRPr="00BD2F4E">
        <w:rPr>
          <w:color w:val="000000"/>
          <w:sz w:val="22"/>
          <w:szCs w:val="22"/>
          <w:lang w:val="en-GB"/>
        </w:rPr>
        <w:t xml:space="preserve">The pharmacokinetics of deferasirox have not been studied in elderly </w:t>
      </w:r>
      <w:r w:rsidRPr="00BD2F4E">
        <w:rPr>
          <w:color w:val="000000"/>
          <w:sz w:val="22"/>
          <w:szCs w:val="22"/>
        </w:rPr>
        <w:t>patients (aged 65 or older).</w:t>
      </w:r>
    </w:p>
    <w:p w:rsidR="00197C7D" w:rsidRPr="00BD2F4E" w:rsidP="00C53D1D" w14:paraId="3F5272E8" w14:textId="77777777">
      <w:pPr>
        <w:pStyle w:val="Text"/>
        <w:widowControl w:val="0"/>
        <w:shd w:val="clear" w:color="auto" w:fill="FFFFFF"/>
        <w:spacing w:before="0"/>
        <w:jc w:val="left"/>
        <w:rPr>
          <w:color w:val="000000"/>
          <w:sz w:val="22"/>
          <w:szCs w:val="22"/>
        </w:rPr>
      </w:pPr>
    </w:p>
    <w:p w:rsidR="00197C7D" w:rsidRPr="00BD2F4E" w:rsidP="00C53D1D" w14:paraId="3F5272E9" w14:textId="77777777">
      <w:pPr>
        <w:pStyle w:val="Text"/>
        <w:keepNext/>
        <w:widowControl w:val="0"/>
        <w:shd w:val="clear" w:color="auto" w:fill="FFFFFF"/>
        <w:spacing w:before="0"/>
        <w:jc w:val="left"/>
        <w:rPr>
          <w:i/>
          <w:color w:val="000000"/>
          <w:sz w:val="22"/>
          <w:szCs w:val="22"/>
        </w:rPr>
      </w:pPr>
      <w:r w:rsidRPr="00BD2F4E">
        <w:rPr>
          <w:i/>
          <w:color w:val="000000"/>
          <w:sz w:val="22"/>
          <w:szCs w:val="22"/>
        </w:rPr>
        <w:t>Renal or hepatic impairment</w:t>
      </w:r>
    </w:p>
    <w:p w:rsidR="00197C7D" w:rsidRPr="00BD2F4E" w:rsidP="00C53D1D" w14:paraId="3F5272EA" w14:textId="77777777">
      <w:pPr>
        <w:pStyle w:val="Text"/>
        <w:widowControl w:val="0"/>
        <w:shd w:val="clear" w:color="auto" w:fill="FFFFFF"/>
        <w:spacing w:before="0"/>
        <w:jc w:val="left"/>
        <w:rPr>
          <w:color w:val="000000"/>
          <w:sz w:val="22"/>
          <w:szCs w:val="22"/>
        </w:rPr>
      </w:pPr>
      <w:r w:rsidRPr="00BD2F4E">
        <w:rPr>
          <w:color w:val="000000"/>
          <w:sz w:val="22"/>
          <w:szCs w:val="22"/>
        </w:rPr>
        <w:t>The pharmacokinetics of deferasirox have not been studied in patients with renal impairment. The pharmacokinetics of deferasirox were not influenced by liver transaminase levels up to 5 times the upper limit of the normal range.</w:t>
      </w:r>
    </w:p>
    <w:p w:rsidR="00197C7D" w:rsidRPr="00BD2F4E" w:rsidP="00C53D1D" w14:paraId="3F5272EB" w14:textId="77777777">
      <w:pPr>
        <w:pStyle w:val="Text"/>
        <w:widowControl w:val="0"/>
        <w:shd w:val="clear" w:color="auto" w:fill="FFFFFF"/>
        <w:spacing w:before="0"/>
        <w:jc w:val="left"/>
        <w:rPr>
          <w:color w:val="000000"/>
          <w:sz w:val="22"/>
          <w:szCs w:val="22"/>
        </w:rPr>
      </w:pPr>
    </w:p>
    <w:p w:rsidR="00197C7D" w:rsidRPr="00BD2F4E" w:rsidP="00C53D1D" w14:paraId="3F5272EC" w14:textId="77777777">
      <w:pPr>
        <w:pStyle w:val="Text"/>
        <w:widowControl w:val="0"/>
        <w:shd w:val="clear" w:color="auto" w:fill="FFFFFF"/>
        <w:spacing w:before="0"/>
        <w:jc w:val="left"/>
        <w:rPr>
          <w:color w:val="000000"/>
          <w:sz w:val="22"/>
          <w:szCs w:val="22"/>
        </w:rPr>
      </w:pPr>
      <w:r w:rsidRPr="00BD2F4E">
        <w:rPr>
          <w:color w:val="000000"/>
          <w:sz w:val="22"/>
          <w:szCs w:val="22"/>
        </w:rPr>
        <w:t>In a clinical study using single doses of 20 mg/kg deferasirox</w:t>
      </w:r>
      <w:r w:rsidRPr="00BD2F4E" w:rsidR="006203C4">
        <w:rPr>
          <w:color w:val="000000"/>
          <w:sz w:val="22"/>
          <w:szCs w:val="22"/>
        </w:rPr>
        <w:t xml:space="preserve"> dispersible tablets</w:t>
      </w:r>
      <w:r w:rsidRPr="00BD2F4E">
        <w:rPr>
          <w:color w:val="000000"/>
          <w:sz w:val="22"/>
          <w:szCs w:val="22"/>
        </w:rPr>
        <w:t>, the average exposure was increased by 16% in subjects with mild hepatic impairment (Child</w:t>
      </w:r>
      <w:r w:rsidRPr="00BD2F4E" w:rsidR="009E12E9">
        <w:rPr>
          <w:color w:val="000000"/>
          <w:sz w:val="22"/>
          <w:szCs w:val="22"/>
        </w:rPr>
        <w:noBreakHyphen/>
      </w:r>
      <w:r w:rsidRPr="00BD2F4E">
        <w:rPr>
          <w:color w:val="000000"/>
          <w:sz w:val="22"/>
          <w:szCs w:val="22"/>
        </w:rPr>
        <w:t>Pugh Class A) and by 76% in subjects with moderate hepatic impairment (Child</w:t>
      </w:r>
      <w:r w:rsidRPr="00BD2F4E" w:rsidR="009E12E9">
        <w:rPr>
          <w:color w:val="000000"/>
          <w:sz w:val="22"/>
          <w:szCs w:val="22"/>
        </w:rPr>
        <w:noBreakHyphen/>
      </w:r>
      <w:r w:rsidRPr="00BD2F4E">
        <w:rPr>
          <w:color w:val="000000"/>
          <w:sz w:val="22"/>
          <w:szCs w:val="22"/>
        </w:rPr>
        <w:t>Pugh Class B) compared to subjects with normal hepatic function. The average C</w:t>
      </w:r>
      <w:r w:rsidRPr="00BD2F4E">
        <w:rPr>
          <w:color w:val="000000"/>
          <w:sz w:val="22"/>
          <w:szCs w:val="22"/>
          <w:vertAlign w:val="subscript"/>
        </w:rPr>
        <w:t>max</w:t>
      </w:r>
      <w:r w:rsidRPr="00BD2F4E">
        <w:rPr>
          <w:color w:val="000000"/>
          <w:sz w:val="22"/>
          <w:szCs w:val="22"/>
        </w:rPr>
        <w:t xml:space="preserve"> of deferasirox in subjects with mild or moderate hepatic impairment was increased by 22%. Exposure was increased 2.8</w:t>
      </w:r>
      <w:r w:rsidRPr="00BD2F4E" w:rsidR="009E12E9">
        <w:rPr>
          <w:color w:val="000000"/>
          <w:sz w:val="22"/>
          <w:szCs w:val="22"/>
        </w:rPr>
        <w:noBreakHyphen/>
      </w:r>
      <w:r w:rsidRPr="00BD2F4E">
        <w:rPr>
          <w:color w:val="000000"/>
          <w:sz w:val="22"/>
          <w:szCs w:val="22"/>
        </w:rPr>
        <w:t>fold in one subject with severe hepatic impairment (Child</w:t>
      </w:r>
      <w:r w:rsidRPr="00BD2F4E" w:rsidR="009E12E9">
        <w:rPr>
          <w:color w:val="000000"/>
          <w:sz w:val="22"/>
          <w:szCs w:val="22"/>
        </w:rPr>
        <w:noBreakHyphen/>
      </w:r>
      <w:r w:rsidRPr="00BD2F4E">
        <w:rPr>
          <w:color w:val="000000"/>
          <w:sz w:val="22"/>
          <w:szCs w:val="22"/>
        </w:rPr>
        <w:t>Pugh Class C) (see sections 4.2 and 4.4).</w:t>
      </w:r>
    </w:p>
    <w:p w:rsidR="00197C7D" w:rsidRPr="00BD2F4E" w:rsidP="00C53D1D" w14:paraId="3F5272ED" w14:textId="77777777">
      <w:pPr>
        <w:widowControl w:val="0"/>
        <w:shd w:val="clear" w:color="auto" w:fill="FFFFFF"/>
        <w:spacing w:line="240" w:lineRule="auto"/>
        <w:rPr>
          <w:color w:val="000000"/>
          <w:szCs w:val="22"/>
          <w:lang w:val="en-US"/>
        </w:rPr>
      </w:pPr>
    </w:p>
    <w:p w:rsidR="00197C7D" w:rsidRPr="00BD2F4E" w:rsidP="00C53D1D" w14:paraId="3F5272EE" w14:textId="77777777">
      <w:pPr>
        <w:keepNext/>
        <w:widowControl w:val="0"/>
        <w:shd w:val="clear" w:color="auto" w:fill="FFFFFF"/>
        <w:tabs>
          <w:tab w:val="clear" w:pos="567"/>
        </w:tabs>
        <w:spacing w:line="240" w:lineRule="auto"/>
        <w:ind w:left="567" w:hanging="567"/>
        <w:rPr>
          <w:color w:val="000000"/>
        </w:rPr>
      </w:pPr>
      <w:r w:rsidRPr="00BD2F4E">
        <w:rPr>
          <w:b/>
          <w:color w:val="000000"/>
        </w:rPr>
        <w:t>5.3</w:t>
      </w:r>
      <w:r w:rsidRPr="00BD2F4E">
        <w:rPr>
          <w:b/>
          <w:color w:val="000000"/>
        </w:rPr>
        <w:tab/>
        <w:t>Preclinical safety data</w:t>
      </w:r>
    </w:p>
    <w:p w:rsidR="00197C7D" w:rsidRPr="00BD2F4E" w:rsidP="00C53D1D" w14:paraId="3F5272EF" w14:textId="77777777">
      <w:pPr>
        <w:keepNext/>
        <w:widowControl w:val="0"/>
        <w:shd w:val="clear" w:color="auto" w:fill="FFFFFF"/>
        <w:tabs>
          <w:tab w:val="clear" w:pos="567"/>
        </w:tabs>
        <w:spacing w:line="240" w:lineRule="auto"/>
        <w:rPr>
          <w:color w:val="000000"/>
          <w:szCs w:val="22"/>
        </w:rPr>
      </w:pPr>
    </w:p>
    <w:p w:rsidR="00197C7D" w:rsidRPr="00BD2F4E" w:rsidP="00C53D1D" w14:paraId="3F5272F0" w14:textId="77777777">
      <w:pPr>
        <w:pStyle w:val="Text"/>
        <w:widowControl w:val="0"/>
        <w:shd w:val="clear" w:color="auto" w:fill="FFFFFF"/>
        <w:spacing w:before="0"/>
        <w:jc w:val="left"/>
        <w:rPr>
          <w:color w:val="000000"/>
          <w:sz w:val="22"/>
          <w:szCs w:val="22"/>
        </w:rPr>
      </w:pPr>
      <w:r w:rsidRPr="00BD2F4E">
        <w:rPr>
          <w:color w:val="000000"/>
          <w:sz w:val="22"/>
          <w:szCs w:val="22"/>
        </w:rPr>
        <w:t>Non</w:t>
      </w:r>
      <w:r w:rsidRPr="00BD2F4E">
        <w:rPr>
          <w:color w:val="000000"/>
          <w:sz w:val="22"/>
          <w:szCs w:val="22"/>
        </w:rPr>
        <w:noBreakHyphen/>
        <w:t>clinical</w:t>
      </w:r>
      <w:r w:rsidRPr="00BD2F4E">
        <w:rPr>
          <w:color w:val="000000"/>
          <w:sz w:val="22"/>
          <w:szCs w:val="22"/>
        </w:rPr>
        <w:t xml:space="preserve"> data reveal no special hazard for </w:t>
      </w:r>
      <w:r w:rsidRPr="00BD2F4E">
        <w:rPr>
          <w:color w:val="000000"/>
          <w:sz w:val="22"/>
          <w:szCs w:val="22"/>
        </w:rPr>
        <w:t>humans</w:t>
      </w:r>
      <w:r w:rsidRPr="00BD2F4E">
        <w:rPr>
          <w:color w:val="000000"/>
          <w:sz w:val="22"/>
          <w:szCs w:val="22"/>
        </w:rPr>
        <w:t xml:space="preserve"> based on conventional studies of safety pharmacology, repeated dose toxicity, genotoxicity or carcinogenic potential. The main findings were kidney toxicity and lens opacity (cataracts). Similar findings were observed in neonatal and juvenile animals. The kidney toxicity is considered mainly due to iron deprivation in animals that were not previously overloaded with iron.</w:t>
      </w:r>
    </w:p>
    <w:p w:rsidR="00197C7D" w:rsidRPr="00BD2F4E" w:rsidP="00C53D1D" w14:paraId="3F5272F1" w14:textId="77777777">
      <w:pPr>
        <w:pStyle w:val="Text"/>
        <w:widowControl w:val="0"/>
        <w:shd w:val="clear" w:color="auto" w:fill="FFFFFF"/>
        <w:spacing w:before="0"/>
        <w:jc w:val="left"/>
        <w:rPr>
          <w:color w:val="000000"/>
          <w:sz w:val="22"/>
          <w:szCs w:val="22"/>
        </w:rPr>
      </w:pPr>
    </w:p>
    <w:p w:rsidR="00197C7D" w:rsidRPr="00BD2F4E" w:rsidP="00C53D1D" w14:paraId="3F5272F2" w14:textId="77777777">
      <w:pPr>
        <w:pStyle w:val="Text"/>
        <w:widowControl w:val="0"/>
        <w:shd w:val="clear" w:color="auto" w:fill="FFFFFF"/>
        <w:spacing w:before="0"/>
        <w:jc w:val="left"/>
        <w:rPr>
          <w:color w:val="000000"/>
          <w:sz w:val="22"/>
          <w:szCs w:val="22"/>
        </w:rPr>
      </w:pPr>
      <w:r w:rsidRPr="00BD2F4E">
        <w:rPr>
          <w:color w:val="000000"/>
          <w:sz w:val="22"/>
          <w:szCs w:val="22"/>
        </w:rPr>
        <w:t xml:space="preserve">Tests of genotoxicity </w:t>
      </w:r>
      <w:r w:rsidRPr="00BD2F4E">
        <w:rPr>
          <w:i/>
          <w:color w:val="000000"/>
          <w:sz w:val="22"/>
          <w:szCs w:val="22"/>
        </w:rPr>
        <w:t>in vitro</w:t>
      </w:r>
      <w:r w:rsidRPr="00BD2F4E">
        <w:rPr>
          <w:color w:val="000000"/>
          <w:sz w:val="22"/>
          <w:szCs w:val="22"/>
        </w:rPr>
        <w:t xml:space="preserve"> were negative (Ames test, chromosomal aberration test) </w:t>
      </w:r>
      <w:r w:rsidRPr="00BD2F4E" w:rsidR="009841B4">
        <w:rPr>
          <w:color w:val="000000"/>
          <w:sz w:val="22"/>
          <w:szCs w:val="22"/>
        </w:rPr>
        <w:t>while d</w:t>
      </w:r>
      <w:r w:rsidRPr="00BD2F4E">
        <w:rPr>
          <w:color w:val="000000"/>
          <w:sz w:val="22"/>
          <w:szCs w:val="22"/>
        </w:rPr>
        <w:t xml:space="preserve">eferasirox caused formation of micronuclei </w:t>
      </w:r>
      <w:r w:rsidRPr="00BD2F4E">
        <w:rPr>
          <w:i/>
          <w:color w:val="000000"/>
          <w:sz w:val="22"/>
          <w:szCs w:val="22"/>
        </w:rPr>
        <w:t>in vivo</w:t>
      </w:r>
      <w:r w:rsidRPr="00BD2F4E">
        <w:rPr>
          <w:color w:val="000000"/>
          <w:sz w:val="22"/>
          <w:szCs w:val="22"/>
        </w:rPr>
        <w:t xml:space="preserve"> in the bone marrow, but not liver, of non</w:t>
      </w:r>
      <w:r w:rsidRPr="00BD2F4E" w:rsidR="009E12E9">
        <w:rPr>
          <w:color w:val="000000"/>
          <w:sz w:val="22"/>
          <w:szCs w:val="22"/>
        </w:rPr>
        <w:noBreakHyphen/>
      </w:r>
      <w:r w:rsidRPr="00BD2F4E">
        <w:rPr>
          <w:color w:val="000000"/>
          <w:sz w:val="22"/>
          <w:szCs w:val="22"/>
        </w:rPr>
        <w:t>iron</w:t>
      </w:r>
      <w:r w:rsidRPr="00BD2F4E" w:rsidR="009E12E9">
        <w:rPr>
          <w:color w:val="000000"/>
          <w:sz w:val="22"/>
          <w:szCs w:val="22"/>
        </w:rPr>
        <w:noBreakHyphen/>
      </w:r>
      <w:r w:rsidRPr="00BD2F4E">
        <w:rPr>
          <w:color w:val="000000"/>
          <w:sz w:val="22"/>
          <w:szCs w:val="22"/>
        </w:rPr>
        <w:t>loaded rats at lethal doses. No such effects were observed in iron</w:t>
      </w:r>
      <w:r w:rsidRPr="00BD2F4E" w:rsidR="009E12E9">
        <w:rPr>
          <w:color w:val="000000"/>
          <w:sz w:val="22"/>
          <w:szCs w:val="22"/>
        </w:rPr>
        <w:noBreakHyphen/>
      </w:r>
      <w:r w:rsidRPr="00BD2F4E">
        <w:rPr>
          <w:color w:val="000000"/>
          <w:sz w:val="22"/>
          <w:szCs w:val="22"/>
        </w:rPr>
        <w:t>preloaded rats. Deferasirox was not carcinogenic when administered to rats in a 2</w:t>
      </w:r>
      <w:r w:rsidRPr="00BD2F4E" w:rsidR="009E12E9">
        <w:rPr>
          <w:color w:val="000000"/>
          <w:sz w:val="22"/>
          <w:szCs w:val="22"/>
        </w:rPr>
        <w:noBreakHyphen/>
      </w:r>
      <w:r w:rsidRPr="00BD2F4E">
        <w:rPr>
          <w:color w:val="000000"/>
          <w:sz w:val="22"/>
          <w:szCs w:val="22"/>
        </w:rPr>
        <w:t>year study and transgenic p53+/- heterozygous mice in a 6</w:t>
      </w:r>
      <w:r w:rsidRPr="00BD2F4E" w:rsidR="009E12E9">
        <w:rPr>
          <w:color w:val="000000"/>
          <w:sz w:val="22"/>
          <w:szCs w:val="22"/>
        </w:rPr>
        <w:noBreakHyphen/>
      </w:r>
      <w:r w:rsidRPr="00BD2F4E">
        <w:rPr>
          <w:color w:val="000000"/>
          <w:sz w:val="22"/>
          <w:szCs w:val="22"/>
        </w:rPr>
        <w:t>month study.</w:t>
      </w:r>
    </w:p>
    <w:p w:rsidR="00197C7D" w:rsidRPr="00BD2F4E" w:rsidP="00C53D1D" w14:paraId="3F5272F3" w14:textId="77777777">
      <w:pPr>
        <w:pStyle w:val="Text"/>
        <w:widowControl w:val="0"/>
        <w:shd w:val="clear" w:color="auto" w:fill="FFFFFF"/>
        <w:spacing w:before="0"/>
        <w:jc w:val="left"/>
        <w:rPr>
          <w:color w:val="000000"/>
          <w:sz w:val="22"/>
          <w:szCs w:val="22"/>
        </w:rPr>
      </w:pPr>
    </w:p>
    <w:p w:rsidR="00197C7D" w:rsidRPr="00BD2F4E" w:rsidP="00C53D1D" w14:paraId="3F5272F4" w14:textId="77777777">
      <w:pPr>
        <w:pStyle w:val="Text"/>
        <w:widowControl w:val="0"/>
        <w:shd w:val="clear" w:color="auto" w:fill="FFFFFF"/>
        <w:spacing w:before="0"/>
        <w:jc w:val="left"/>
        <w:rPr>
          <w:color w:val="000000"/>
          <w:sz w:val="22"/>
          <w:szCs w:val="22"/>
          <w:lang w:val="en-GB"/>
        </w:rPr>
      </w:pPr>
      <w:r w:rsidRPr="00BD2F4E">
        <w:rPr>
          <w:color w:val="000000"/>
          <w:sz w:val="22"/>
          <w:szCs w:val="22"/>
        </w:rPr>
        <w:t>The potential for toxicity to reproduction was assessed in rats and rabbits. Deferasirox was not teratogenic, but caused increased frequency of skeletal variations and stillborn pups in rats at high doses that were severely toxic to the non</w:t>
      </w:r>
      <w:r w:rsidRPr="00BD2F4E" w:rsidR="009E12E9">
        <w:rPr>
          <w:color w:val="000000"/>
          <w:sz w:val="22"/>
          <w:szCs w:val="22"/>
        </w:rPr>
        <w:noBreakHyphen/>
      </w:r>
      <w:r w:rsidRPr="00BD2F4E">
        <w:rPr>
          <w:color w:val="000000"/>
          <w:sz w:val="22"/>
          <w:szCs w:val="22"/>
        </w:rPr>
        <w:t>iron</w:t>
      </w:r>
      <w:r w:rsidRPr="00BD2F4E" w:rsidR="009E12E9">
        <w:rPr>
          <w:color w:val="000000"/>
          <w:sz w:val="22"/>
          <w:szCs w:val="22"/>
        </w:rPr>
        <w:noBreakHyphen/>
      </w:r>
      <w:r w:rsidRPr="00BD2F4E">
        <w:rPr>
          <w:color w:val="000000"/>
          <w:sz w:val="22"/>
          <w:szCs w:val="22"/>
        </w:rPr>
        <w:t>overloaded mother</w:t>
      </w:r>
      <w:r w:rsidRPr="00BD2F4E">
        <w:rPr>
          <w:color w:val="000000"/>
          <w:sz w:val="22"/>
          <w:szCs w:val="22"/>
          <w:lang w:val="en-GB"/>
        </w:rPr>
        <w:t xml:space="preserve">. </w:t>
      </w:r>
      <w:r w:rsidRPr="00BD2F4E">
        <w:rPr>
          <w:color w:val="000000"/>
          <w:sz w:val="22"/>
          <w:szCs w:val="22"/>
        </w:rPr>
        <w:t>Deferasirox did not cause other effects on fertility or reproduction</w:t>
      </w:r>
      <w:r w:rsidRPr="00BD2F4E">
        <w:rPr>
          <w:color w:val="000000"/>
          <w:sz w:val="22"/>
          <w:szCs w:val="22"/>
          <w:lang w:val="en-GB"/>
        </w:rPr>
        <w:t>.</w:t>
      </w:r>
    </w:p>
    <w:p w:rsidR="00197C7D" w:rsidRPr="00BD2F4E" w:rsidP="00C53D1D" w14:paraId="3F5272F5" w14:textId="77777777">
      <w:pPr>
        <w:widowControl w:val="0"/>
        <w:shd w:val="clear" w:color="auto" w:fill="FFFFFF"/>
        <w:tabs>
          <w:tab w:val="clear" w:pos="567"/>
        </w:tabs>
        <w:spacing w:line="240" w:lineRule="auto"/>
        <w:rPr>
          <w:color w:val="000000"/>
          <w:szCs w:val="22"/>
        </w:rPr>
      </w:pPr>
    </w:p>
    <w:p w:rsidR="00197C7D" w:rsidRPr="00BD2F4E" w:rsidP="00C53D1D" w14:paraId="3F5272F6" w14:textId="77777777">
      <w:pPr>
        <w:widowControl w:val="0"/>
        <w:shd w:val="clear" w:color="auto" w:fill="FFFFFF"/>
        <w:tabs>
          <w:tab w:val="clear" w:pos="567"/>
        </w:tabs>
        <w:spacing w:line="240" w:lineRule="auto"/>
        <w:rPr>
          <w:color w:val="000000"/>
          <w:szCs w:val="22"/>
        </w:rPr>
      </w:pPr>
    </w:p>
    <w:p w:rsidR="00197C7D" w:rsidRPr="00BD2F4E" w:rsidP="00C53D1D" w14:paraId="3F5272F7" w14:textId="77777777">
      <w:pPr>
        <w:keepNext/>
        <w:widowControl w:val="0"/>
        <w:shd w:val="clear" w:color="auto" w:fill="FFFFFF"/>
        <w:tabs>
          <w:tab w:val="clear" w:pos="567"/>
        </w:tabs>
        <w:spacing w:line="240" w:lineRule="auto"/>
        <w:ind w:left="567" w:hanging="567"/>
        <w:rPr>
          <w:b/>
          <w:color w:val="000000"/>
        </w:rPr>
      </w:pPr>
      <w:r w:rsidRPr="00BD2F4E">
        <w:rPr>
          <w:b/>
          <w:color w:val="000000"/>
        </w:rPr>
        <w:t>6.</w:t>
      </w:r>
      <w:r w:rsidRPr="00BD2F4E">
        <w:rPr>
          <w:b/>
          <w:color w:val="000000"/>
        </w:rPr>
        <w:tab/>
        <w:t>PHARMACEUTICAL PARTICULARS</w:t>
      </w:r>
    </w:p>
    <w:p w:rsidR="00197C7D" w:rsidRPr="00BD2F4E" w:rsidP="00C53D1D" w14:paraId="3F5272F8" w14:textId="77777777">
      <w:pPr>
        <w:keepNext/>
        <w:widowControl w:val="0"/>
        <w:shd w:val="clear" w:color="auto" w:fill="FFFFFF"/>
        <w:tabs>
          <w:tab w:val="clear" w:pos="567"/>
        </w:tabs>
        <w:rPr>
          <w:color w:val="000000"/>
        </w:rPr>
      </w:pPr>
    </w:p>
    <w:p w:rsidR="00197C7D" w:rsidRPr="00BD2F4E" w:rsidP="00C53D1D" w14:paraId="3F5272F9" w14:textId="77777777">
      <w:pPr>
        <w:keepNext/>
        <w:widowControl w:val="0"/>
        <w:shd w:val="clear" w:color="auto" w:fill="FFFFFF"/>
        <w:tabs>
          <w:tab w:val="clear" w:pos="567"/>
        </w:tabs>
        <w:spacing w:line="240" w:lineRule="auto"/>
        <w:ind w:left="567" w:hanging="567"/>
        <w:rPr>
          <w:color w:val="000000"/>
        </w:rPr>
      </w:pPr>
      <w:r w:rsidRPr="00BD2F4E">
        <w:rPr>
          <w:b/>
          <w:color w:val="000000"/>
        </w:rPr>
        <w:t>6.1</w:t>
      </w:r>
      <w:r w:rsidRPr="00BD2F4E">
        <w:rPr>
          <w:b/>
          <w:color w:val="000000"/>
        </w:rPr>
        <w:tab/>
        <w:t>List of excipients</w:t>
      </w:r>
    </w:p>
    <w:p w:rsidR="00197C7D" w:rsidRPr="00BD2F4E" w:rsidP="00C53D1D" w14:paraId="3F5272FA" w14:textId="77777777">
      <w:pPr>
        <w:pStyle w:val="Text"/>
        <w:keepNext/>
        <w:widowControl w:val="0"/>
        <w:shd w:val="clear" w:color="auto" w:fill="FFFFFF"/>
        <w:spacing w:before="0"/>
        <w:jc w:val="left"/>
        <w:rPr>
          <w:color w:val="000000"/>
          <w:sz w:val="22"/>
          <w:szCs w:val="22"/>
        </w:rPr>
      </w:pPr>
    </w:p>
    <w:p w:rsidR="006203C4" w:rsidRPr="00BD2F4E" w:rsidP="00C53D1D" w14:paraId="3F5272FB" w14:textId="77777777">
      <w:pPr>
        <w:pStyle w:val="Text"/>
        <w:keepNext/>
        <w:widowControl w:val="0"/>
        <w:shd w:val="clear" w:color="auto" w:fill="FFFFFF"/>
        <w:spacing w:before="0"/>
        <w:jc w:val="left"/>
        <w:rPr>
          <w:color w:val="000000"/>
          <w:sz w:val="22"/>
          <w:szCs w:val="22"/>
        </w:rPr>
      </w:pPr>
      <w:r w:rsidRPr="00BD2F4E">
        <w:rPr>
          <w:color w:val="000000"/>
          <w:sz w:val="22"/>
          <w:szCs w:val="22"/>
          <w:u w:val="single"/>
        </w:rPr>
        <w:t>Tablet core</w:t>
      </w:r>
      <w:r w:rsidRPr="00BD2F4E">
        <w:rPr>
          <w:color w:val="000000"/>
          <w:sz w:val="22"/>
          <w:szCs w:val="22"/>
        </w:rPr>
        <w:t>:</w:t>
      </w:r>
    </w:p>
    <w:p w:rsidR="006203C4" w:rsidRPr="00BD2F4E" w:rsidP="00C53D1D" w14:paraId="3F5272FC" w14:textId="77777777">
      <w:pPr>
        <w:pStyle w:val="Text"/>
        <w:widowControl w:val="0"/>
        <w:shd w:val="clear" w:color="auto" w:fill="FFFFFF"/>
        <w:spacing w:before="0"/>
        <w:jc w:val="left"/>
        <w:rPr>
          <w:color w:val="000000"/>
          <w:sz w:val="22"/>
          <w:szCs w:val="22"/>
          <w:lang w:val="it-IT"/>
        </w:rPr>
      </w:pPr>
      <w:r w:rsidRPr="00BD2F4E">
        <w:rPr>
          <w:color w:val="000000"/>
          <w:sz w:val="22"/>
          <w:szCs w:val="22"/>
          <w:lang w:val="it-IT"/>
        </w:rPr>
        <w:t>Cellulose, microcrystalline</w:t>
      </w:r>
    </w:p>
    <w:p w:rsidR="006203C4" w:rsidRPr="00BD2F4E" w:rsidP="00C53D1D" w14:paraId="3F5272FD" w14:textId="77777777">
      <w:pPr>
        <w:pStyle w:val="Text"/>
        <w:widowControl w:val="0"/>
        <w:shd w:val="clear" w:color="auto" w:fill="FFFFFF"/>
        <w:spacing w:before="0"/>
        <w:jc w:val="left"/>
        <w:rPr>
          <w:color w:val="000000"/>
          <w:sz w:val="22"/>
          <w:szCs w:val="22"/>
          <w:lang w:val="it-IT"/>
        </w:rPr>
      </w:pPr>
      <w:r w:rsidRPr="00BD2F4E">
        <w:rPr>
          <w:color w:val="000000"/>
          <w:sz w:val="22"/>
          <w:szCs w:val="22"/>
          <w:lang w:val="it-IT"/>
        </w:rPr>
        <w:t>Crospovidone</w:t>
      </w:r>
    </w:p>
    <w:p w:rsidR="006203C4" w:rsidRPr="00BD2F4E" w:rsidP="00C53D1D" w14:paraId="3F5272FE" w14:textId="77777777">
      <w:pPr>
        <w:pStyle w:val="Text"/>
        <w:widowControl w:val="0"/>
        <w:shd w:val="clear" w:color="auto" w:fill="FFFFFF"/>
        <w:tabs>
          <w:tab w:val="left" w:pos="1227"/>
        </w:tabs>
        <w:spacing w:before="0"/>
        <w:jc w:val="left"/>
        <w:rPr>
          <w:color w:val="000000"/>
          <w:sz w:val="22"/>
          <w:szCs w:val="22"/>
          <w:lang w:val="it-IT"/>
        </w:rPr>
      </w:pPr>
      <w:r w:rsidRPr="00BD2F4E">
        <w:rPr>
          <w:color w:val="000000"/>
          <w:sz w:val="22"/>
          <w:szCs w:val="22"/>
          <w:lang w:val="it-IT"/>
        </w:rPr>
        <w:t>Povidone</w:t>
      </w:r>
    </w:p>
    <w:p w:rsidR="006203C4" w:rsidRPr="00BD2F4E" w:rsidP="00C53D1D" w14:paraId="3F5272FF" w14:textId="77777777">
      <w:pPr>
        <w:pStyle w:val="Text"/>
        <w:widowControl w:val="0"/>
        <w:shd w:val="clear" w:color="auto" w:fill="FFFFFF"/>
        <w:spacing w:before="0"/>
        <w:jc w:val="left"/>
        <w:rPr>
          <w:color w:val="000000"/>
          <w:sz w:val="22"/>
          <w:szCs w:val="22"/>
          <w:lang w:val="it-IT"/>
        </w:rPr>
      </w:pPr>
      <w:r w:rsidRPr="00BD2F4E">
        <w:rPr>
          <w:color w:val="000000"/>
          <w:sz w:val="22"/>
          <w:szCs w:val="22"/>
          <w:lang w:val="it-IT"/>
        </w:rPr>
        <w:t>Magnesium stearate</w:t>
      </w:r>
    </w:p>
    <w:p w:rsidR="006203C4" w:rsidRPr="00BD2F4E" w:rsidP="00C53D1D" w14:paraId="3F527300" w14:textId="77777777">
      <w:pPr>
        <w:pStyle w:val="Text"/>
        <w:widowControl w:val="0"/>
        <w:shd w:val="clear" w:color="auto" w:fill="FFFFFF"/>
        <w:spacing w:before="0"/>
        <w:jc w:val="left"/>
        <w:rPr>
          <w:color w:val="000000"/>
          <w:sz w:val="22"/>
          <w:szCs w:val="22"/>
        </w:rPr>
      </w:pPr>
      <w:r w:rsidRPr="00BD2F4E">
        <w:rPr>
          <w:color w:val="000000"/>
          <w:sz w:val="22"/>
          <w:szCs w:val="22"/>
        </w:rPr>
        <w:t>Silica, colloidal anhydrous</w:t>
      </w:r>
    </w:p>
    <w:p w:rsidR="006203C4" w:rsidRPr="00BD2F4E" w:rsidP="00C53D1D" w14:paraId="3F527301" w14:textId="77777777">
      <w:pPr>
        <w:pStyle w:val="Text"/>
        <w:widowControl w:val="0"/>
        <w:shd w:val="clear" w:color="auto" w:fill="FFFFFF"/>
        <w:spacing w:before="0"/>
        <w:jc w:val="left"/>
        <w:rPr>
          <w:color w:val="000000"/>
          <w:sz w:val="22"/>
          <w:szCs w:val="22"/>
        </w:rPr>
      </w:pPr>
      <w:r w:rsidRPr="00BD2F4E">
        <w:rPr>
          <w:color w:val="000000"/>
          <w:sz w:val="22"/>
          <w:szCs w:val="22"/>
        </w:rPr>
        <w:t>Poloxamer</w:t>
      </w:r>
    </w:p>
    <w:p w:rsidR="006203C4" w:rsidRPr="00BD2F4E" w:rsidP="00C53D1D" w14:paraId="3F527302" w14:textId="77777777">
      <w:pPr>
        <w:pStyle w:val="Text"/>
        <w:widowControl w:val="0"/>
        <w:shd w:val="clear" w:color="auto" w:fill="FFFFFF"/>
        <w:spacing w:before="0"/>
        <w:jc w:val="left"/>
        <w:rPr>
          <w:color w:val="000000"/>
          <w:sz w:val="22"/>
          <w:szCs w:val="22"/>
        </w:rPr>
      </w:pPr>
    </w:p>
    <w:p w:rsidR="006203C4" w:rsidRPr="00BD2F4E" w:rsidP="00C53D1D" w14:paraId="3F527303" w14:textId="77777777">
      <w:pPr>
        <w:pStyle w:val="Text"/>
        <w:keepNext/>
        <w:widowControl w:val="0"/>
        <w:shd w:val="clear" w:color="auto" w:fill="FFFFFF"/>
        <w:spacing w:before="0"/>
        <w:jc w:val="left"/>
        <w:rPr>
          <w:color w:val="000000"/>
          <w:sz w:val="22"/>
          <w:szCs w:val="22"/>
        </w:rPr>
      </w:pPr>
      <w:r w:rsidRPr="00BD2F4E">
        <w:rPr>
          <w:color w:val="000000"/>
          <w:sz w:val="22"/>
          <w:szCs w:val="22"/>
          <w:u w:val="single"/>
        </w:rPr>
        <w:t>Coating material</w:t>
      </w:r>
      <w:r w:rsidRPr="00BD2F4E">
        <w:rPr>
          <w:color w:val="000000"/>
          <w:sz w:val="22"/>
          <w:szCs w:val="22"/>
        </w:rPr>
        <w:t>:</w:t>
      </w:r>
    </w:p>
    <w:p w:rsidR="006203C4" w:rsidRPr="00BD2F4E" w:rsidP="00C53D1D" w14:paraId="3F527304" w14:textId="77777777">
      <w:pPr>
        <w:pStyle w:val="Text"/>
        <w:widowControl w:val="0"/>
        <w:shd w:val="clear" w:color="auto" w:fill="FFFFFF"/>
        <w:spacing w:before="0"/>
        <w:jc w:val="left"/>
        <w:rPr>
          <w:color w:val="000000"/>
          <w:sz w:val="22"/>
          <w:szCs w:val="22"/>
          <w:lang w:val="it-IT"/>
        </w:rPr>
      </w:pPr>
      <w:r w:rsidRPr="00BD2F4E">
        <w:rPr>
          <w:color w:val="000000"/>
          <w:sz w:val="22"/>
          <w:szCs w:val="22"/>
          <w:lang w:val="it-IT"/>
        </w:rPr>
        <w:t>Hypromellose</w:t>
      </w:r>
    </w:p>
    <w:p w:rsidR="006203C4" w:rsidRPr="00BD2F4E" w:rsidP="00C53D1D" w14:paraId="3F527305" w14:textId="77777777">
      <w:pPr>
        <w:pStyle w:val="Text"/>
        <w:widowControl w:val="0"/>
        <w:shd w:val="clear" w:color="auto" w:fill="FFFFFF"/>
        <w:spacing w:before="0"/>
        <w:jc w:val="left"/>
        <w:rPr>
          <w:color w:val="000000"/>
          <w:sz w:val="22"/>
          <w:szCs w:val="22"/>
          <w:lang w:val="it-IT"/>
        </w:rPr>
      </w:pPr>
      <w:r w:rsidRPr="00BD2F4E">
        <w:rPr>
          <w:color w:val="000000"/>
          <w:sz w:val="22"/>
          <w:szCs w:val="22"/>
          <w:lang w:val="it-IT"/>
        </w:rPr>
        <w:t>Titanium dioxide (E171)</w:t>
      </w:r>
    </w:p>
    <w:p w:rsidR="006203C4" w:rsidRPr="00BD2F4E" w:rsidP="00C53D1D" w14:paraId="3F527306" w14:textId="77777777">
      <w:pPr>
        <w:pStyle w:val="Text"/>
        <w:widowControl w:val="0"/>
        <w:shd w:val="clear" w:color="auto" w:fill="FFFFFF"/>
        <w:spacing w:before="0"/>
        <w:jc w:val="left"/>
        <w:rPr>
          <w:color w:val="000000"/>
          <w:sz w:val="22"/>
          <w:szCs w:val="22"/>
          <w:lang w:val="it-IT"/>
        </w:rPr>
      </w:pPr>
      <w:r w:rsidRPr="00BD2F4E">
        <w:rPr>
          <w:color w:val="000000"/>
          <w:sz w:val="22"/>
          <w:szCs w:val="22"/>
          <w:lang w:val="it-IT"/>
        </w:rPr>
        <w:t xml:space="preserve">Macrogol </w:t>
      </w:r>
      <w:r w:rsidRPr="00BD2F4E">
        <w:rPr>
          <w:color w:val="000000"/>
          <w:sz w:val="22"/>
          <w:szCs w:val="22"/>
          <w:lang w:val="it-IT"/>
        </w:rPr>
        <w:t>(4000)</w:t>
      </w:r>
    </w:p>
    <w:p w:rsidR="006203C4" w:rsidRPr="00BD2F4E" w:rsidP="00C53D1D" w14:paraId="3F527307" w14:textId="77777777">
      <w:pPr>
        <w:pStyle w:val="Text"/>
        <w:widowControl w:val="0"/>
        <w:shd w:val="clear" w:color="auto" w:fill="FFFFFF"/>
        <w:spacing w:before="0"/>
        <w:jc w:val="left"/>
        <w:rPr>
          <w:color w:val="000000"/>
          <w:sz w:val="22"/>
          <w:szCs w:val="22"/>
          <w:lang w:val="it-IT"/>
        </w:rPr>
      </w:pPr>
      <w:r w:rsidRPr="00BD2F4E">
        <w:rPr>
          <w:color w:val="000000"/>
          <w:sz w:val="22"/>
          <w:szCs w:val="22"/>
          <w:lang w:val="it-IT"/>
        </w:rPr>
        <w:t>Talc</w:t>
      </w:r>
    </w:p>
    <w:p w:rsidR="006203C4" w:rsidRPr="00BD2F4E" w:rsidP="00C53D1D" w14:paraId="3F527308" w14:textId="77777777">
      <w:pPr>
        <w:pStyle w:val="Text"/>
        <w:widowControl w:val="0"/>
        <w:shd w:val="clear" w:color="auto" w:fill="FFFFFF"/>
        <w:spacing w:before="0"/>
        <w:jc w:val="left"/>
        <w:rPr>
          <w:color w:val="000000"/>
          <w:sz w:val="22"/>
          <w:szCs w:val="22"/>
          <w:lang w:val="it-IT"/>
        </w:rPr>
      </w:pPr>
      <w:r w:rsidRPr="00BD2F4E">
        <w:rPr>
          <w:color w:val="000000"/>
          <w:sz w:val="22"/>
          <w:szCs w:val="22"/>
          <w:lang w:val="it-IT"/>
        </w:rPr>
        <w:t>Indigo carmine alumin</w:t>
      </w:r>
      <w:r w:rsidRPr="00BD2F4E" w:rsidR="00C356B8">
        <w:rPr>
          <w:color w:val="000000"/>
          <w:sz w:val="22"/>
          <w:szCs w:val="22"/>
          <w:lang w:val="it-IT"/>
        </w:rPr>
        <w:t>i</w:t>
      </w:r>
      <w:r w:rsidRPr="00BD2F4E">
        <w:rPr>
          <w:color w:val="000000"/>
          <w:sz w:val="22"/>
          <w:szCs w:val="22"/>
          <w:lang w:val="it-IT"/>
        </w:rPr>
        <w:t>um lake (E132)</w:t>
      </w:r>
    </w:p>
    <w:p w:rsidR="00197C7D" w:rsidRPr="00BD2F4E" w:rsidP="00C53D1D" w14:paraId="3F527309" w14:textId="77777777">
      <w:pPr>
        <w:widowControl w:val="0"/>
        <w:shd w:val="clear" w:color="auto" w:fill="FFFFFF"/>
        <w:tabs>
          <w:tab w:val="clear" w:pos="567"/>
        </w:tabs>
        <w:spacing w:line="240" w:lineRule="auto"/>
        <w:rPr>
          <w:color w:val="000000"/>
          <w:szCs w:val="22"/>
          <w:lang w:val="it-IT"/>
        </w:rPr>
      </w:pPr>
    </w:p>
    <w:p w:rsidR="00197C7D" w:rsidRPr="00BD2F4E" w:rsidP="00C53D1D" w14:paraId="3F52730A" w14:textId="77777777">
      <w:pPr>
        <w:keepNext/>
        <w:widowControl w:val="0"/>
        <w:shd w:val="clear" w:color="auto" w:fill="FFFFFF"/>
        <w:tabs>
          <w:tab w:val="clear" w:pos="567"/>
        </w:tabs>
        <w:spacing w:line="240" w:lineRule="auto"/>
        <w:ind w:left="567" w:hanging="567"/>
        <w:rPr>
          <w:color w:val="000000"/>
        </w:rPr>
      </w:pPr>
      <w:r w:rsidRPr="00BD2F4E">
        <w:rPr>
          <w:b/>
          <w:color w:val="000000"/>
        </w:rPr>
        <w:t>6.2</w:t>
      </w:r>
      <w:r w:rsidRPr="00BD2F4E">
        <w:rPr>
          <w:b/>
          <w:color w:val="000000"/>
        </w:rPr>
        <w:tab/>
        <w:t>Incompatibilities</w:t>
      </w:r>
    </w:p>
    <w:p w:rsidR="00197C7D" w:rsidRPr="00BD2F4E" w:rsidP="00C53D1D" w14:paraId="3F52730B" w14:textId="77777777">
      <w:pPr>
        <w:keepNext/>
        <w:widowControl w:val="0"/>
        <w:shd w:val="clear" w:color="auto" w:fill="FFFFFF"/>
        <w:tabs>
          <w:tab w:val="clear" w:pos="567"/>
        </w:tabs>
        <w:spacing w:line="240" w:lineRule="auto"/>
        <w:rPr>
          <w:color w:val="000000"/>
        </w:rPr>
      </w:pPr>
    </w:p>
    <w:p w:rsidR="00197C7D" w:rsidRPr="00BD2F4E" w:rsidP="00C53D1D" w14:paraId="3F52730C" w14:textId="77777777">
      <w:pPr>
        <w:pStyle w:val="Text"/>
        <w:widowControl w:val="0"/>
        <w:shd w:val="clear" w:color="auto" w:fill="FFFFFF"/>
        <w:spacing w:before="0"/>
        <w:jc w:val="left"/>
        <w:rPr>
          <w:color w:val="000000"/>
          <w:sz w:val="22"/>
          <w:szCs w:val="22"/>
        </w:rPr>
      </w:pPr>
      <w:r w:rsidRPr="00BD2F4E">
        <w:rPr>
          <w:color w:val="000000"/>
          <w:sz w:val="22"/>
          <w:szCs w:val="22"/>
        </w:rPr>
        <w:t>Not applicable.</w:t>
      </w:r>
    </w:p>
    <w:p w:rsidR="00197C7D" w:rsidRPr="00BD2F4E" w:rsidP="00C53D1D" w14:paraId="3F52730D" w14:textId="77777777">
      <w:pPr>
        <w:widowControl w:val="0"/>
        <w:shd w:val="clear" w:color="auto" w:fill="FFFFFF"/>
        <w:tabs>
          <w:tab w:val="clear" w:pos="567"/>
        </w:tabs>
        <w:spacing w:line="240" w:lineRule="auto"/>
        <w:rPr>
          <w:color w:val="000000"/>
        </w:rPr>
      </w:pPr>
    </w:p>
    <w:p w:rsidR="00197C7D" w:rsidRPr="00BD2F4E" w:rsidP="00C53D1D" w14:paraId="3F52730E" w14:textId="77777777">
      <w:pPr>
        <w:keepNext/>
        <w:widowControl w:val="0"/>
        <w:shd w:val="clear" w:color="auto" w:fill="FFFFFF"/>
        <w:tabs>
          <w:tab w:val="clear" w:pos="567"/>
        </w:tabs>
        <w:spacing w:line="240" w:lineRule="auto"/>
        <w:ind w:left="567" w:hanging="567"/>
        <w:rPr>
          <w:color w:val="000000"/>
        </w:rPr>
      </w:pPr>
      <w:r w:rsidRPr="00BD2F4E">
        <w:rPr>
          <w:b/>
          <w:color w:val="000000"/>
        </w:rPr>
        <w:t>6.3</w:t>
      </w:r>
      <w:r w:rsidRPr="00BD2F4E">
        <w:rPr>
          <w:b/>
          <w:color w:val="000000"/>
        </w:rPr>
        <w:tab/>
        <w:t>Shelf life</w:t>
      </w:r>
    </w:p>
    <w:p w:rsidR="00197C7D" w:rsidRPr="00BD2F4E" w:rsidP="00C53D1D" w14:paraId="3F52730F" w14:textId="77777777">
      <w:pPr>
        <w:keepNext/>
        <w:widowControl w:val="0"/>
        <w:shd w:val="clear" w:color="auto" w:fill="FFFFFF"/>
        <w:tabs>
          <w:tab w:val="clear" w:pos="567"/>
        </w:tabs>
        <w:spacing w:line="240" w:lineRule="auto"/>
        <w:rPr>
          <w:color w:val="000000"/>
        </w:rPr>
      </w:pPr>
    </w:p>
    <w:p w:rsidR="00197C7D" w:rsidRPr="00BD2F4E" w:rsidP="00C53D1D" w14:paraId="3F527310" w14:textId="77777777">
      <w:pPr>
        <w:widowControl w:val="0"/>
        <w:shd w:val="clear" w:color="auto" w:fill="FFFFFF"/>
        <w:tabs>
          <w:tab w:val="clear" w:pos="567"/>
        </w:tabs>
        <w:spacing w:line="240" w:lineRule="auto"/>
        <w:rPr>
          <w:color w:val="000000"/>
        </w:rPr>
      </w:pPr>
      <w:r w:rsidRPr="00BD2F4E">
        <w:rPr>
          <w:color w:val="000000"/>
        </w:rPr>
        <w:t>3 years</w:t>
      </w:r>
    </w:p>
    <w:p w:rsidR="00197C7D" w:rsidRPr="00BD2F4E" w:rsidP="00C53D1D" w14:paraId="3F527311" w14:textId="77777777">
      <w:pPr>
        <w:widowControl w:val="0"/>
        <w:shd w:val="clear" w:color="auto" w:fill="FFFFFF"/>
        <w:tabs>
          <w:tab w:val="clear" w:pos="567"/>
        </w:tabs>
        <w:spacing w:line="240" w:lineRule="auto"/>
        <w:rPr>
          <w:color w:val="000000"/>
        </w:rPr>
      </w:pPr>
    </w:p>
    <w:p w:rsidR="00197C7D" w:rsidRPr="00BD2F4E" w:rsidP="00C53D1D" w14:paraId="3F527312" w14:textId="77777777">
      <w:pPr>
        <w:keepNext/>
        <w:widowControl w:val="0"/>
        <w:shd w:val="clear" w:color="auto" w:fill="FFFFFF"/>
        <w:tabs>
          <w:tab w:val="clear" w:pos="567"/>
        </w:tabs>
        <w:spacing w:line="240" w:lineRule="auto"/>
        <w:ind w:left="567" w:hanging="567"/>
        <w:rPr>
          <w:color w:val="000000"/>
        </w:rPr>
      </w:pPr>
      <w:r w:rsidRPr="00BD2F4E">
        <w:rPr>
          <w:b/>
          <w:color w:val="000000"/>
        </w:rPr>
        <w:t>6.4</w:t>
      </w:r>
      <w:r w:rsidRPr="00BD2F4E">
        <w:rPr>
          <w:b/>
          <w:color w:val="000000"/>
        </w:rPr>
        <w:tab/>
        <w:t>Special precautions for storage</w:t>
      </w:r>
    </w:p>
    <w:p w:rsidR="00197C7D" w:rsidRPr="00BD2F4E" w:rsidP="00C53D1D" w14:paraId="3F527313" w14:textId="77777777">
      <w:pPr>
        <w:keepNext/>
        <w:widowControl w:val="0"/>
        <w:shd w:val="clear" w:color="auto" w:fill="FFFFFF"/>
        <w:tabs>
          <w:tab w:val="clear" w:pos="567"/>
        </w:tabs>
        <w:spacing w:line="240" w:lineRule="auto"/>
        <w:rPr>
          <w:color w:val="000000"/>
          <w:szCs w:val="22"/>
        </w:rPr>
      </w:pPr>
    </w:p>
    <w:p w:rsidR="00197C7D" w:rsidRPr="00BD2F4E" w:rsidP="00C53D1D" w14:paraId="3F527314" w14:textId="77777777">
      <w:pPr>
        <w:pStyle w:val="Text"/>
        <w:widowControl w:val="0"/>
        <w:shd w:val="clear" w:color="auto" w:fill="FFFFFF"/>
        <w:spacing w:before="0"/>
        <w:jc w:val="left"/>
        <w:rPr>
          <w:color w:val="000000"/>
          <w:sz w:val="22"/>
          <w:szCs w:val="22"/>
        </w:rPr>
      </w:pPr>
      <w:r w:rsidRPr="00BD2F4E">
        <w:rPr>
          <w:color w:val="000000"/>
          <w:sz w:val="22"/>
          <w:szCs w:val="22"/>
        </w:rPr>
        <w:t>This medicinal product does not require any special storage conditions.</w:t>
      </w:r>
    </w:p>
    <w:p w:rsidR="00197C7D" w:rsidRPr="00BD2F4E" w:rsidP="00C53D1D" w14:paraId="3F527315" w14:textId="77777777">
      <w:pPr>
        <w:widowControl w:val="0"/>
        <w:shd w:val="clear" w:color="auto" w:fill="FFFFFF"/>
        <w:tabs>
          <w:tab w:val="clear" w:pos="567"/>
        </w:tabs>
        <w:spacing w:line="240" w:lineRule="auto"/>
        <w:rPr>
          <w:color w:val="000000"/>
          <w:szCs w:val="22"/>
          <w:lang w:val="en-US"/>
        </w:rPr>
      </w:pPr>
    </w:p>
    <w:p w:rsidR="00197C7D" w:rsidRPr="00BD2F4E" w:rsidP="00C53D1D" w14:paraId="3F527316" w14:textId="77777777">
      <w:pPr>
        <w:keepNext/>
        <w:widowControl w:val="0"/>
        <w:shd w:val="clear" w:color="auto" w:fill="FFFFFF"/>
        <w:tabs>
          <w:tab w:val="clear" w:pos="567"/>
        </w:tabs>
        <w:spacing w:line="240" w:lineRule="auto"/>
        <w:ind w:left="567" w:hanging="567"/>
        <w:rPr>
          <w:color w:val="000000"/>
        </w:rPr>
      </w:pPr>
      <w:r w:rsidRPr="00BD2F4E">
        <w:rPr>
          <w:b/>
          <w:color w:val="000000"/>
        </w:rPr>
        <w:t>6.5</w:t>
      </w:r>
      <w:r w:rsidRPr="00BD2F4E">
        <w:rPr>
          <w:b/>
          <w:color w:val="000000"/>
        </w:rPr>
        <w:tab/>
        <w:t>Nature and contents of container</w:t>
      </w:r>
    </w:p>
    <w:p w:rsidR="00197C7D" w:rsidRPr="00BD2F4E" w:rsidP="00C53D1D" w14:paraId="3F527317" w14:textId="77777777">
      <w:pPr>
        <w:keepNext/>
        <w:widowControl w:val="0"/>
        <w:shd w:val="clear" w:color="auto" w:fill="FFFFFF"/>
        <w:tabs>
          <w:tab w:val="clear" w:pos="567"/>
        </w:tabs>
        <w:spacing w:line="240" w:lineRule="auto"/>
        <w:rPr>
          <w:color w:val="000000"/>
          <w:szCs w:val="22"/>
        </w:rPr>
      </w:pPr>
    </w:p>
    <w:p w:rsidR="006203C4" w:rsidRPr="00BD2F4E" w:rsidP="00C53D1D" w14:paraId="3F527318" w14:textId="77777777">
      <w:pPr>
        <w:pStyle w:val="Text"/>
        <w:widowControl w:val="0"/>
        <w:shd w:val="clear" w:color="auto" w:fill="FFFFFF"/>
        <w:spacing w:before="0"/>
        <w:jc w:val="left"/>
        <w:rPr>
          <w:color w:val="000000"/>
          <w:sz w:val="22"/>
          <w:szCs w:val="22"/>
        </w:rPr>
      </w:pPr>
      <w:r w:rsidRPr="00BD2F4E">
        <w:rPr>
          <w:color w:val="000000"/>
          <w:sz w:val="22"/>
          <w:szCs w:val="22"/>
        </w:rPr>
        <w:t>PVC/PVDC/Aluminium blisters.</w:t>
      </w:r>
    </w:p>
    <w:p w:rsidR="006203C4" w:rsidRPr="00BD2F4E" w:rsidP="00C53D1D" w14:paraId="3F527319" w14:textId="77777777">
      <w:pPr>
        <w:pStyle w:val="Text"/>
        <w:widowControl w:val="0"/>
        <w:shd w:val="clear" w:color="auto" w:fill="FFFFFF"/>
        <w:spacing w:before="0"/>
        <w:jc w:val="left"/>
        <w:rPr>
          <w:color w:val="000000"/>
          <w:sz w:val="22"/>
          <w:szCs w:val="22"/>
        </w:rPr>
      </w:pPr>
    </w:p>
    <w:p w:rsidR="006203C4" w:rsidRPr="00BD2F4E" w:rsidP="00C53D1D" w14:paraId="3F52731A" w14:textId="77777777">
      <w:pPr>
        <w:pStyle w:val="Text"/>
        <w:widowControl w:val="0"/>
        <w:shd w:val="clear" w:color="auto" w:fill="FFFFFF"/>
        <w:spacing w:before="0"/>
        <w:jc w:val="left"/>
        <w:rPr>
          <w:color w:val="000000"/>
          <w:sz w:val="22"/>
          <w:szCs w:val="22"/>
        </w:rPr>
      </w:pPr>
      <w:r w:rsidRPr="00BD2F4E">
        <w:rPr>
          <w:color w:val="000000"/>
          <w:sz w:val="22"/>
          <w:szCs w:val="22"/>
        </w:rPr>
        <w:t>Unit packs containing 30 or 90 film</w:t>
      </w:r>
      <w:r w:rsidRPr="00BD2F4E" w:rsidR="009E12E9">
        <w:rPr>
          <w:color w:val="000000"/>
          <w:sz w:val="22"/>
          <w:szCs w:val="22"/>
        </w:rPr>
        <w:noBreakHyphen/>
      </w:r>
      <w:r w:rsidRPr="00BD2F4E">
        <w:rPr>
          <w:color w:val="000000"/>
          <w:sz w:val="22"/>
          <w:szCs w:val="22"/>
        </w:rPr>
        <w:t>coated tablets</w:t>
      </w:r>
      <w:r w:rsidRPr="00BD2F4E">
        <w:rPr>
          <w:sz w:val="22"/>
        </w:rPr>
        <w:t xml:space="preserve"> </w:t>
      </w:r>
      <w:r w:rsidRPr="00BD2F4E">
        <w:rPr>
          <w:color w:val="000000"/>
          <w:sz w:val="22"/>
          <w:szCs w:val="22"/>
        </w:rPr>
        <w:t>or multipacks containing 300 (10 packs of 30) film</w:t>
      </w:r>
      <w:r w:rsidRPr="00BD2F4E" w:rsidR="009E12E9">
        <w:rPr>
          <w:color w:val="000000"/>
          <w:sz w:val="22"/>
          <w:szCs w:val="22"/>
        </w:rPr>
        <w:noBreakHyphen/>
      </w:r>
      <w:r w:rsidRPr="00BD2F4E">
        <w:rPr>
          <w:color w:val="000000"/>
          <w:sz w:val="22"/>
          <w:szCs w:val="22"/>
        </w:rPr>
        <w:t>coated tablets.</w:t>
      </w:r>
    </w:p>
    <w:p w:rsidR="00197C7D" w:rsidRPr="00BD2F4E" w:rsidP="00C53D1D" w14:paraId="3F52731B" w14:textId="77777777">
      <w:pPr>
        <w:pStyle w:val="Text"/>
        <w:widowControl w:val="0"/>
        <w:shd w:val="clear" w:color="auto" w:fill="FFFFFF"/>
        <w:spacing w:before="0"/>
        <w:jc w:val="left"/>
        <w:rPr>
          <w:color w:val="000000"/>
          <w:sz w:val="22"/>
          <w:szCs w:val="22"/>
        </w:rPr>
      </w:pPr>
    </w:p>
    <w:p w:rsidR="00197C7D" w:rsidRPr="00BD2F4E" w:rsidP="00C53D1D" w14:paraId="3F52731C" w14:textId="77777777">
      <w:pPr>
        <w:pStyle w:val="Text"/>
        <w:widowControl w:val="0"/>
        <w:shd w:val="clear" w:color="auto" w:fill="FFFFFF"/>
        <w:spacing w:before="0"/>
        <w:jc w:val="left"/>
        <w:rPr>
          <w:color w:val="000000"/>
          <w:sz w:val="22"/>
          <w:szCs w:val="22"/>
        </w:rPr>
      </w:pPr>
      <w:r w:rsidRPr="00BD2F4E">
        <w:rPr>
          <w:color w:val="000000"/>
          <w:sz w:val="22"/>
          <w:szCs w:val="22"/>
        </w:rPr>
        <w:t>Not all pack sizes may be marketed.</w:t>
      </w:r>
    </w:p>
    <w:p w:rsidR="00197C7D" w:rsidRPr="00BD2F4E" w:rsidP="00C53D1D" w14:paraId="3F52731D" w14:textId="77777777">
      <w:pPr>
        <w:widowControl w:val="0"/>
        <w:shd w:val="clear" w:color="auto" w:fill="FFFFFF"/>
        <w:tabs>
          <w:tab w:val="clear" w:pos="567"/>
        </w:tabs>
        <w:spacing w:line="240" w:lineRule="auto"/>
        <w:rPr>
          <w:color w:val="000000"/>
          <w:szCs w:val="22"/>
        </w:rPr>
      </w:pPr>
    </w:p>
    <w:p w:rsidR="00197C7D" w:rsidRPr="00BD2F4E" w:rsidP="00C53D1D" w14:paraId="3F52731E" w14:textId="77777777">
      <w:pPr>
        <w:keepNext/>
        <w:widowControl w:val="0"/>
        <w:shd w:val="clear" w:color="auto" w:fill="FFFFFF"/>
        <w:tabs>
          <w:tab w:val="clear" w:pos="567"/>
        </w:tabs>
        <w:spacing w:line="240" w:lineRule="auto"/>
        <w:ind w:left="567" w:hanging="567"/>
        <w:rPr>
          <w:color w:val="000000"/>
        </w:rPr>
      </w:pPr>
      <w:r w:rsidRPr="00BD2F4E">
        <w:rPr>
          <w:b/>
          <w:color w:val="000000"/>
        </w:rPr>
        <w:t>6.6</w:t>
      </w:r>
      <w:r w:rsidRPr="00BD2F4E">
        <w:rPr>
          <w:b/>
          <w:color w:val="000000"/>
        </w:rPr>
        <w:tab/>
        <w:t>Special precautions for disposal</w:t>
      </w:r>
    </w:p>
    <w:p w:rsidR="00197C7D" w:rsidRPr="00BD2F4E" w:rsidP="00C53D1D" w14:paraId="3F52731F" w14:textId="77777777">
      <w:pPr>
        <w:keepNext/>
        <w:widowControl w:val="0"/>
        <w:shd w:val="clear" w:color="auto" w:fill="FFFFFF"/>
        <w:tabs>
          <w:tab w:val="clear" w:pos="567"/>
        </w:tabs>
        <w:spacing w:line="240" w:lineRule="auto"/>
        <w:rPr>
          <w:color w:val="000000"/>
        </w:rPr>
      </w:pPr>
    </w:p>
    <w:p w:rsidR="00197C7D" w:rsidRPr="00BD2F4E" w:rsidP="00C53D1D" w14:paraId="3F527320" w14:textId="77777777">
      <w:pPr>
        <w:widowControl w:val="0"/>
        <w:shd w:val="clear" w:color="auto" w:fill="FFFFFF"/>
        <w:tabs>
          <w:tab w:val="clear" w:pos="567"/>
        </w:tabs>
        <w:spacing w:line="240" w:lineRule="auto"/>
        <w:rPr>
          <w:color w:val="000000"/>
        </w:rPr>
      </w:pPr>
      <w:r w:rsidRPr="00BD2F4E">
        <w:rPr>
          <w:color w:val="000000"/>
        </w:rPr>
        <w:t>No special requirements.</w:t>
      </w:r>
    </w:p>
    <w:p w:rsidR="00197C7D" w:rsidRPr="00BD2F4E" w:rsidP="00C53D1D" w14:paraId="3F527321" w14:textId="77777777">
      <w:pPr>
        <w:widowControl w:val="0"/>
        <w:shd w:val="clear" w:color="auto" w:fill="FFFFFF"/>
        <w:tabs>
          <w:tab w:val="clear" w:pos="567"/>
        </w:tabs>
        <w:spacing w:line="240" w:lineRule="auto"/>
        <w:rPr>
          <w:color w:val="000000"/>
        </w:rPr>
      </w:pPr>
    </w:p>
    <w:p w:rsidR="00197C7D" w:rsidRPr="00BD2F4E" w:rsidP="00C53D1D" w14:paraId="3F527322" w14:textId="77777777">
      <w:pPr>
        <w:widowControl w:val="0"/>
        <w:shd w:val="clear" w:color="auto" w:fill="FFFFFF"/>
        <w:tabs>
          <w:tab w:val="clear" w:pos="567"/>
        </w:tabs>
        <w:spacing w:line="240" w:lineRule="auto"/>
        <w:rPr>
          <w:color w:val="000000"/>
        </w:rPr>
      </w:pPr>
    </w:p>
    <w:p w:rsidR="00197C7D" w:rsidRPr="00BD2F4E" w:rsidP="00C53D1D" w14:paraId="3F527323" w14:textId="77777777">
      <w:pPr>
        <w:keepNext/>
        <w:widowControl w:val="0"/>
        <w:shd w:val="clear" w:color="auto" w:fill="FFFFFF"/>
        <w:tabs>
          <w:tab w:val="clear" w:pos="567"/>
        </w:tabs>
        <w:spacing w:line="240" w:lineRule="auto"/>
        <w:ind w:left="567" w:hanging="567"/>
        <w:rPr>
          <w:color w:val="000000"/>
        </w:rPr>
      </w:pPr>
      <w:r w:rsidRPr="00BD2F4E">
        <w:rPr>
          <w:b/>
          <w:color w:val="000000"/>
        </w:rPr>
        <w:t>7.</w:t>
      </w:r>
      <w:r w:rsidRPr="00BD2F4E">
        <w:rPr>
          <w:b/>
          <w:color w:val="000000"/>
        </w:rPr>
        <w:tab/>
        <w:t>MARKETING AUTHORISATION HOLDER</w:t>
      </w:r>
    </w:p>
    <w:p w:rsidR="00197C7D" w:rsidRPr="00BD2F4E" w:rsidP="00C53D1D" w14:paraId="3F527324" w14:textId="77777777">
      <w:pPr>
        <w:keepNext/>
        <w:widowControl w:val="0"/>
        <w:shd w:val="clear" w:color="auto" w:fill="FFFFFF"/>
        <w:tabs>
          <w:tab w:val="clear" w:pos="567"/>
        </w:tabs>
        <w:spacing w:line="240" w:lineRule="auto"/>
        <w:rPr>
          <w:color w:val="000000"/>
        </w:rPr>
      </w:pPr>
    </w:p>
    <w:p w:rsidR="00197C7D" w:rsidRPr="00BD2F4E" w:rsidP="00C53D1D" w14:paraId="3F527325"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326" w14:textId="77777777">
      <w:pPr>
        <w:keepNext/>
        <w:widowControl w:val="0"/>
        <w:spacing w:line="240" w:lineRule="auto"/>
        <w:rPr>
          <w:color w:val="000000"/>
        </w:rPr>
      </w:pPr>
      <w:r w:rsidRPr="00BD2F4E">
        <w:rPr>
          <w:color w:val="000000"/>
        </w:rPr>
        <w:t>Vista Building</w:t>
      </w:r>
    </w:p>
    <w:p w:rsidR="00370B33" w:rsidRPr="00BD2F4E" w:rsidP="00370B33" w14:paraId="3F527327" w14:textId="77777777">
      <w:pPr>
        <w:keepNext/>
        <w:widowControl w:val="0"/>
        <w:spacing w:line="240" w:lineRule="auto"/>
        <w:rPr>
          <w:color w:val="000000"/>
        </w:rPr>
      </w:pPr>
      <w:r w:rsidRPr="00BD2F4E">
        <w:rPr>
          <w:color w:val="000000"/>
        </w:rPr>
        <w:t>Elm Park, Merrion Road</w:t>
      </w:r>
    </w:p>
    <w:p w:rsidR="00370B33" w:rsidRPr="00BD2F4E" w:rsidP="00370B33" w14:paraId="3F527328" w14:textId="77777777">
      <w:pPr>
        <w:keepNext/>
        <w:widowControl w:val="0"/>
        <w:spacing w:line="240" w:lineRule="auto"/>
        <w:rPr>
          <w:color w:val="000000"/>
        </w:rPr>
      </w:pPr>
      <w:r w:rsidRPr="00BD2F4E">
        <w:rPr>
          <w:color w:val="000000"/>
        </w:rPr>
        <w:t>Dublin 4</w:t>
      </w:r>
    </w:p>
    <w:p w:rsidR="00370B33" w:rsidRPr="00BD2F4E" w:rsidP="00370B33" w14:paraId="3F527329" w14:textId="77777777">
      <w:pPr>
        <w:spacing w:line="240" w:lineRule="auto"/>
        <w:rPr>
          <w:color w:val="000000"/>
        </w:rPr>
      </w:pPr>
      <w:r w:rsidRPr="00BD2F4E">
        <w:rPr>
          <w:color w:val="000000"/>
        </w:rPr>
        <w:t>Ireland</w:t>
      </w:r>
    </w:p>
    <w:p w:rsidR="00197C7D" w:rsidRPr="00BD2F4E" w:rsidP="00C53D1D" w14:paraId="3F52732A" w14:textId="77777777">
      <w:pPr>
        <w:widowControl w:val="0"/>
        <w:shd w:val="clear" w:color="auto" w:fill="FFFFFF"/>
        <w:tabs>
          <w:tab w:val="clear" w:pos="567"/>
        </w:tabs>
        <w:spacing w:line="240" w:lineRule="auto"/>
        <w:rPr>
          <w:color w:val="000000"/>
        </w:rPr>
      </w:pPr>
    </w:p>
    <w:p w:rsidR="00197C7D" w:rsidRPr="00BD2F4E" w:rsidP="00C53D1D" w14:paraId="3F52732B" w14:textId="77777777">
      <w:pPr>
        <w:widowControl w:val="0"/>
        <w:shd w:val="clear" w:color="auto" w:fill="FFFFFF"/>
        <w:tabs>
          <w:tab w:val="clear" w:pos="567"/>
        </w:tabs>
        <w:spacing w:line="240" w:lineRule="auto"/>
        <w:rPr>
          <w:color w:val="000000"/>
        </w:rPr>
      </w:pPr>
    </w:p>
    <w:p w:rsidR="00197C7D" w:rsidRPr="00BD2F4E" w:rsidP="00C53D1D" w14:paraId="3F52732C" w14:textId="77777777">
      <w:pPr>
        <w:keepNext/>
        <w:widowControl w:val="0"/>
        <w:shd w:val="clear" w:color="auto" w:fill="FFFFFF"/>
        <w:tabs>
          <w:tab w:val="clear" w:pos="567"/>
        </w:tabs>
        <w:spacing w:line="240" w:lineRule="auto"/>
        <w:ind w:left="567" w:hanging="567"/>
        <w:rPr>
          <w:b/>
          <w:color w:val="000000"/>
        </w:rPr>
      </w:pPr>
      <w:r w:rsidRPr="00BD2F4E">
        <w:rPr>
          <w:b/>
          <w:color w:val="000000"/>
        </w:rPr>
        <w:t>8.</w:t>
      </w:r>
      <w:r w:rsidRPr="00BD2F4E">
        <w:rPr>
          <w:b/>
          <w:color w:val="000000"/>
        </w:rPr>
        <w:tab/>
        <w:t>MARKETING AUTHORISATION NUMBER(S)</w:t>
      </w:r>
    </w:p>
    <w:p w:rsidR="00197C7D" w:rsidRPr="00BD2F4E" w:rsidP="00C53D1D" w14:paraId="3F52732D" w14:textId="77777777">
      <w:pPr>
        <w:keepNext/>
        <w:widowControl w:val="0"/>
        <w:shd w:val="clear" w:color="auto" w:fill="FFFFFF"/>
        <w:tabs>
          <w:tab w:val="clear" w:pos="567"/>
        </w:tabs>
        <w:spacing w:line="240" w:lineRule="auto"/>
        <w:rPr>
          <w:color w:val="000000"/>
          <w:szCs w:val="22"/>
        </w:rPr>
      </w:pPr>
    </w:p>
    <w:p w:rsidR="00574F5D" w:rsidRPr="00BD2F4E" w:rsidP="00C53D1D" w14:paraId="3F52732E"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90 mg film</w:t>
      </w:r>
      <w:r w:rsidRPr="00BD2F4E" w:rsidR="009E12E9">
        <w:rPr>
          <w:color w:val="000000"/>
          <w:sz w:val="22"/>
          <w:szCs w:val="22"/>
          <w:u w:val="single"/>
        </w:rPr>
        <w:noBreakHyphen/>
      </w:r>
      <w:r w:rsidRPr="00BD2F4E">
        <w:rPr>
          <w:color w:val="000000"/>
          <w:sz w:val="22"/>
          <w:szCs w:val="22"/>
          <w:u w:val="single"/>
        </w:rPr>
        <w:t>coated tablets</w:t>
      </w:r>
    </w:p>
    <w:p w:rsidR="006203C4" w:rsidRPr="00BD2F4E" w:rsidP="00C53D1D" w14:paraId="3F52732F"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EU/1/06/356/01</w:t>
      </w:r>
      <w:r w:rsidRPr="00BD2F4E">
        <w:rPr>
          <w:szCs w:val="22"/>
          <w:lang w:val="pt-PT"/>
        </w:rPr>
        <w:t>1</w:t>
      </w:r>
    </w:p>
    <w:p w:rsidR="006203C4" w:rsidRPr="00BD2F4E" w:rsidP="00C53D1D" w14:paraId="3F527330"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EU/1/06/356/01</w:t>
      </w:r>
      <w:r w:rsidRPr="00BD2F4E">
        <w:rPr>
          <w:szCs w:val="22"/>
          <w:lang w:val="pt-PT"/>
        </w:rPr>
        <w:t>2</w:t>
      </w:r>
    </w:p>
    <w:p w:rsidR="006203C4" w:rsidRPr="00BD2F4E" w:rsidP="00C53D1D" w14:paraId="3F527331"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EU/1/06/356/01</w:t>
      </w:r>
      <w:r w:rsidRPr="00BD2F4E">
        <w:rPr>
          <w:szCs w:val="22"/>
          <w:lang w:val="pt-PT"/>
        </w:rPr>
        <w:t>3</w:t>
      </w:r>
    </w:p>
    <w:p w:rsidR="00574F5D" w:rsidRPr="00BD2F4E" w:rsidP="00C53D1D" w14:paraId="3F527332" w14:textId="77777777">
      <w:pPr>
        <w:pStyle w:val="Text"/>
        <w:widowControl w:val="0"/>
        <w:shd w:val="clear" w:color="auto" w:fill="FFFFFF"/>
        <w:spacing w:before="0"/>
        <w:jc w:val="left"/>
        <w:rPr>
          <w:color w:val="000000"/>
          <w:sz w:val="22"/>
          <w:szCs w:val="22"/>
        </w:rPr>
      </w:pPr>
    </w:p>
    <w:p w:rsidR="00574F5D" w:rsidRPr="00BD2F4E" w:rsidP="00C53D1D" w14:paraId="3F527333"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180 mg film</w:t>
      </w:r>
      <w:r w:rsidRPr="00BD2F4E" w:rsidR="009E12E9">
        <w:rPr>
          <w:color w:val="000000"/>
          <w:sz w:val="22"/>
          <w:szCs w:val="22"/>
          <w:u w:val="single"/>
        </w:rPr>
        <w:noBreakHyphen/>
      </w:r>
      <w:r w:rsidRPr="00BD2F4E">
        <w:rPr>
          <w:color w:val="000000"/>
          <w:sz w:val="22"/>
          <w:szCs w:val="22"/>
          <w:u w:val="single"/>
        </w:rPr>
        <w:t>coated tablets</w:t>
      </w:r>
    </w:p>
    <w:p w:rsidR="006203C4" w:rsidRPr="00BD2F4E" w:rsidP="00C53D1D" w14:paraId="3F527334"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EU/1/06/356/01</w:t>
      </w:r>
      <w:r w:rsidRPr="00BD2F4E">
        <w:rPr>
          <w:szCs w:val="22"/>
          <w:lang w:val="pt-PT"/>
        </w:rPr>
        <w:t>4</w:t>
      </w:r>
    </w:p>
    <w:p w:rsidR="006203C4" w:rsidRPr="00BD2F4E" w:rsidP="00C53D1D" w14:paraId="3F527335"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EU/1/06/356/015</w:t>
      </w:r>
    </w:p>
    <w:p w:rsidR="006203C4" w:rsidRPr="00BD2F4E" w:rsidP="00C53D1D" w14:paraId="3F527336"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EU/1/06/356/01</w:t>
      </w:r>
      <w:r w:rsidRPr="00BD2F4E">
        <w:rPr>
          <w:szCs w:val="22"/>
          <w:lang w:val="pt-PT"/>
        </w:rPr>
        <w:t>6</w:t>
      </w:r>
    </w:p>
    <w:p w:rsidR="00574F5D" w:rsidRPr="00BD2F4E" w:rsidP="00C53D1D" w14:paraId="3F527337" w14:textId="77777777">
      <w:pPr>
        <w:pStyle w:val="Text"/>
        <w:widowControl w:val="0"/>
        <w:shd w:val="clear" w:color="auto" w:fill="FFFFFF"/>
        <w:spacing w:before="0"/>
        <w:jc w:val="left"/>
        <w:rPr>
          <w:color w:val="000000"/>
          <w:sz w:val="22"/>
          <w:szCs w:val="22"/>
        </w:rPr>
      </w:pPr>
    </w:p>
    <w:p w:rsidR="00574F5D" w:rsidRPr="00BD2F4E" w:rsidP="00C53D1D" w14:paraId="3F527338"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EXJADE 360 mg film</w:t>
      </w:r>
      <w:r w:rsidRPr="00BD2F4E" w:rsidR="009E12E9">
        <w:rPr>
          <w:color w:val="000000"/>
          <w:sz w:val="22"/>
          <w:szCs w:val="22"/>
          <w:u w:val="single"/>
        </w:rPr>
        <w:noBreakHyphen/>
      </w:r>
      <w:r w:rsidRPr="00BD2F4E">
        <w:rPr>
          <w:color w:val="000000"/>
          <w:sz w:val="22"/>
          <w:szCs w:val="22"/>
          <w:u w:val="single"/>
        </w:rPr>
        <w:t>coated tablets</w:t>
      </w:r>
    </w:p>
    <w:p w:rsidR="006203C4" w:rsidRPr="00BD2F4E" w:rsidP="00C53D1D" w14:paraId="3F527339"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EU/1/06/356/017</w:t>
      </w:r>
    </w:p>
    <w:p w:rsidR="006203C4" w:rsidRPr="00BD2F4E" w:rsidP="00C53D1D" w14:paraId="3F52733A"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EU/1/06/356/01</w:t>
      </w:r>
      <w:r w:rsidRPr="00BD2F4E">
        <w:rPr>
          <w:szCs w:val="22"/>
          <w:lang w:val="pt-PT"/>
        </w:rPr>
        <w:t>8</w:t>
      </w:r>
    </w:p>
    <w:p w:rsidR="006203C4" w:rsidRPr="00BD2F4E" w:rsidP="00C53D1D" w14:paraId="3F52733B"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EU/1/06/356/019</w:t>
      </w:r>
    </w:p>
    <w:p w:rsidR="00197C7D" w:rsidRPr="00BD2F4E" w:rsidP="00C53D1D" w14:paraId="3F52733C" w14:textId="77777777">
      <w:pPr>
        <w:widowControl w:val="0"/>
        <w:shd w:val="clear" w:color="auto" w:fill="FFFFFF"/>
        <w:tabs>
          <w:tab w:val="clear" w:pos="567"/>
        </w:tabs>
        <w:spacing w:line="240" w:lineRule="auto"/>
        <w:rPr>
          <w:szCs w:val="22"/>
          <w:lang w:val="pt-PT"/>
        </w:rPr>
      </w:pPr>
    </w:p>
    <w:p w:rsidR="00E21A22" w:rsidRPr="00BD2F4E" w:rsidP="00C53D1D" w14:paraId="3F52733D" w14:textId="77777777">
      <w:pPr>
        <w:widowControl w:val="0"/>
        <w:shd w:val="clear" w:color="auto" w:fill="FFFFFF"/>
        <w:tabs>
          <w:tab w:val="clear" w:pos="567"/>
        </w:tabs>
        <w:spacing w:line="240" w:lineRule="auto"/>
        <w:ind w:left="567" w:hanging="567"/>
        <w:rPr>
          <w:color w:val="000000"/>
          <w:lang w:val="en-US"/>
        </w:rPr>
      </w:pPr>
    </w:p>
    <w:p w:rsidR="00197C7D" w:rsidRPr="00BD2F4E" w:rsidP="00C53D1D" w14:paraId="3F52733E" w14:textId="77777777">
      <w:pPr>
        <w:keepNext/>
        <w:widowControl w:val="0"/>
        <w:shd w:val="clear" w:color="auto" w:fill="FFFFFF"/>
        <w:tabs>
          <w:tab w:val="clear" w:pos="567"/>
        </w:tabs>
        <w:spacing w:line="240" w:lineRule="auto"/>
        <w:ind w:left="567" w:hanging="567"/>
        <w:rPr>
          <w:color w:val="000000"/>
        </w:rPr>
      </w:pPr>
      <w:r w:rsidRPr="00BD2F4E">
        <w:rPr>
          <w:b/>
          <w:color w:val="000000"/>
        </w:rPr>
        <w:t>9.</w:t>
      </w:r>
      <w:r w:rsidRPr="00BD2F4E">
        <w:rPr>
          <w:b/>
          <w:color w:val="000000"/>
        </w:rPr>
        <w:tab/>
        <w:t>DATE OF FIRST AUTHORISATION/RENEWAL OF THE AUTHORISATION</w:t>
      </w:r>
    </w:p>
    <w:p w:rsidR="00197C7D" w:rsidRPr="00BD2F4E" w:rsidP="00C53D1D" w14:paraId="3F52733F" w14:textId="77777777">
      <w:pPr>
        <w:keepNext/>
        <w:widowControl w:val="0"/>
        <w:shd w:val="clear" w:color="auto" w:fill="FFFFFF"/>
        <w:tabs>
          <w:tab w:val="clear" w:pos="567"/>
        </w:tabs>
        <w:spacing w:line="240" w:lineRule="auto"/>
        <w:rPr>
          <w:color w:val="000000"/>
        </w:rPr>
      </w:pPr>
    </w:p>
    <w:p w:rsidR="00197C7D" w:rsidRPr="00BD2F4E" w:rsidP="00C53D1D" w14:paraId="3F527340" w14:textId="77777777">
      <w:pPr>
        <w:keepNext/>
        <w:widowControl w:val="0"/>
        <w:shd w:val="clear" w:color="auto" w:fill="FFFFFF"/>
        <w:tabs>
          <w:tab w:val="clear" w:pos="567"/>
        </w:tabs>
        <w:spacing w:line="240" w:lineRule="auto"/>
        <w:rPr>
          <w:color w:val="000000"/>
        </w:rPr>
      </w:pPr>
      <w:r w:rsidRPr="00BD2F4E">
        <w:rPr>
          <w:color w:val="000000"/>
        </w:rPr>
        <w:t>Date of first authorisation: 28</w:t>
      </w:r>
      <w:r w:rsidRPr="00BD2F4E" w:rsidR="00B219E7">
        <w:rPr>
          <w:color w:val="000000"/>
        </w:rPr>
        <w:t xml:space="preserve"> August </w:t>
      </w:r>
      <w:r w:rsidRPr="00BD2F4E">
        <w:rPr>
          <w:color w:val="000000"/>
        </w:rPr>
        <w:t>2006</w:t>
      </w:r>
    </w:p>
    <w:p w:rsidR="00197C7D" w:rsidRPr="00BD2F4E" w:rsidP="00C53D1D" w14:paraId="3F527341" w14:textId="77777777">
      <w:pPr>
        <w:widowControl w:val="0"/>
        <w:shd w:val="clear" w:color="auto" w:fill="FFFFFF"/>
        <w:tabs>
          <w:tab w:val="clear" w:pos="567"/>
        </w:tabs>
        <w:spacing w:line="240" w:lineRule="auto"/>
        <w:rPr>
          <w:color w:val="000000"/>
          <w:szCs w:val="22"/>
        </w:rPr>
      </w:pPr>
      <w:r w:rsidRPr="00BD2F4E">
        <w:rPr>
          <w:color w:val="000000"/>
          <w:szCs w:val="22"/>
        </w:rPr>
        <w:t>Date of latest renewal:</w:t>
      </w:r>
      <w:r w:rsidRPr="00BD2F4E">
        <w:rPr>
          <w:color w:val="000000"/>
        </w:rPr>
        <w:t xml:space="preserve"> </w:t>
      </w:r>
      <w:r w:rsidRPr="00BD2F4E" w:rsidR="00B219E7">
        <w:rPr>
          <w:color w:val="000000"/>
        </w:rPr>
        <w:t>18 April 2016</w:t>
      </w:r>
    </w:p>
    <w:p w:rsidR="00197C7D" w:rsidRPr="00BD2F4E" w:rsidP="00C53D1D" w14:paraId="3F527342" w14:textId="77777777">
      <w:pPr>
        <w:widowControl w:val="0"/>
        <w:shd w:val="clear" w:color="auto" w:fill="FFFFFF"/>
        <w:tabs>
          <w:tab w:val="clear" w:pos="567"/>
        </w:tabs>
        <w:spacing w:line="240" w:lineRule="auto"/>
        <w:rPr>
          <w:color w:val="000000"/>
        </w:rPr>
      </w:pPr>
    </w:p>
    <w:p w:rsidR="00197C7D" w:rsidRPr="00BD2F4E" w:rsidP="00C53D1D" w14:paraId="3F527343" w14:textId="77777777">
      <w:pPr>
        <w:widowControl w:val="0"/>
        <w:shd w:val="clear" w:color="auto" w:fill="FFFFFF"/>
        <w:tabs>
          <w:tab w:val="clear" w:pos="567"/>
        </w:tabs>
        <w:spacing w:line="240" w:lineRule="auto"/>
        <w:rPr>
          <w:color w:val="000000"/>
        </w:rPr>
      </w:pPr>
    </w:p>
    <w:p w:rsidR="00197C7D" w:rsidRPr="00BD2F4E" w:rsidP="00C53D1D" w14:paraId="3F527344" w14:textId="77777777">
      <w:pPr>
        <w:widowControl w:val="0"/>
        <w:shd w:val="clear" w:color="auto" w:fill="FFFFFF"/>
        <w:tabs>
          <w:tab w:val="clear" w:pos="567"/>
        </w:tabs>
        <w:spacing w:line="240" w:lineRule="auto"/>
        <w:ind w:left="567" w:hanging="567"/>
        <w:rPr>
          <w:color w:val="000000"/>
        </w:rPr>
      </w:pPr>
      <w:r w:rsidRPr="00BD2F4E">
        <w:rPr>
          <w:b/>
          <w:color w:val="000000"/>
        </w:rPr>
        <w:t>10.</w:t>
      </w:r>
      <w:r w:rsidRPr="00BD2F4E">
        <w:rPr>
          <w:b/>
          <w:color w:val="000000"/>
        </w:rPr>
        <w:tab/>
        <w:t>DATE OF REVISION OF THE TEXT</w:t>
      </w:r>
    </w:p>
    <w:p w:rsidR="00197C7D" w:rsidRPr="00BD2F4E" w:rsidP="00C53D1D" w14:paraId="3F527345" w14:textId="77777777">
      <w:pPr>
        <w:widowControl w:val="0"/>
        <w:shd w:val="clear" w:color="auto" w:fill="FFFFFF"/>
        <w:tabs>
          <w:tab w:val="clear" w:pos="567"/>
        </w:tabs>
        <w:spacing w:line="240" w:lineRule="auto"/>
        <w:ind w:left="567" w:hanging="567"/>
        <w:rPr>
          <w:color w:val="000000"/>
        </w:rPr>
      </w:pPr>
    </w:p>
    <w:p w:rsidR="00197C7D" w:rsidRPr="00BD2F4E" w:rsidP="00C53D1D" w14:paraId="3F527346" w14:textId="77777777">
      <w:pPr>
        <w:widowControl w:val="0"/>
        <w:shd w:val="clear" w:color="auto" w:fill="FFFFFF"/>
        <w:tabs>
          <w:tab w:val="clear" w:pos="567"/>
        </w:tabs>
        <w:spacing w:line="240" w:lineRule="auto"/>
        <w:ind w:left="567" w:hanging="567"/>
        <w:rPr>
          <w:color w:val="000000"/>
        </w:rPr>
      </w:pPr>
    </w:p>
    <w:p w:rsidR="00AD771E" w:rsidRPr="00BD2F4E" w:rsidP="00C53D1D" w14:paraId="3F527347" w14:textId="77777777">
      <w:pPr>
        <w:widowControl w:val="0"/>
        <w:shd w:val="clear" w:color="auto" w:fill="FFFFFF"/>
        <w:tabs>
          <w:tab w:val="clear" w:pos="567"/>
        </w:tabs>
        <w:spacing w:line="240" w:lineRule="auto"/>
        <w:rPr>
          <w:noProof/>
          <w:color w:val="000000"/>
          <w:szCs w:val="22"/>
        </w:rPr>
      </w:pPr>
      <w:r w:rsidRPr="00BD2F4E">
        <w:rPr>
          <w:iCs/>
          <w:noProof/>
          <w:szCs w:val="22"/>
        </w:rPr>
        <w:t xml:space="preserve">Detailed information on this </w:t>
      </w:r>
      <w:r w:rsidRPr="00BD2F4E" w:rsidR="00EB2445">
        <w:t>medicinal</w:t>
      </w:r>
      <w:r w:rsidRPr="00BD2F4E" w:rsidR="00EB2445">
        <w:rPr>
          <w:iCs/>
          <w:noProof/>
          <w:szCs w:val="22"/>
        </w:rPr>
        <w:t xml:space="preserve"> </w:t>
      </w:r>
      <w:r w:rsidRPr="00BD2F4E">
        <w:rPr>
          <w:iCs/>
          <w:noProof/>
          <w:szCs w:val="22"/>
        </w:rPr>
        <w:t xml:space="preserve">product </w:t>
      </w:r>
      <w:r w:rsidRPr="00BD2F4E">
        <w:rPr>
          <w:noProof/>
          <w:szCs w:val="22"/>
        </w:rPr>
        <w:t xml:space="preserve">is available on the website of the European Medicines Agency </w:t>
      </w:r>
      <w:r>
        <w:fldChar w:fldCharType="begin"/>
      </w:r>
      <w:r>
        <w:instrText xml:space="preserve"> HYPERLINK "http://www.ema.europa.eu" </w:instrText>
      </w:r>
      <w:r>
        <w:fldChar w:fldCharType="separate"/>
      </w:r>
      <w:r w:rsidRPr="00BD2F4E">
        <w:rPr>
          <w:rStyle w:val="Hyperlink"/>
          <w:noProof/>
          <w:szCs w:val="22"/>
        </w:rPr>
        <w:t>http://www.ema.europa.eu</w:t>
      </w:r>
      <w:r>
        <w:fldChar w:fldCharType="end"/>
      </w:r>
    </w:p>
    <w:p w:rsidR="0091756B" w:rsidRPr="00BD2F4E" w:rsidP="00C53D1D" w14:paraId="3F527348" w14:textId="77777777">
      <w:pPr>
        <w:widowControl w:val="0"/>
        <w:shd w:val="clear" w:color="auto" w:fill="FFFFFF"/>
        <w:tabs>
          <w:tab w:val="clear" w:pos="567"/>
        </w:tabs>
        <w:spacing w:line="240" w:lineRule="auto"/>
        <w:rPr>
          <w:lang w:val="en-US"/>
        </w:rPr>
      </w:pPr>
      <w:r w:rsidRPr="00BD2F4E">
        <w:rPr>
          <w:b/>
          <w:color w:val="000000"/>
        </w:rPr>
        <w:br w:type="page"/>
      </w:r>
      <w:r w:rsidRPr="00BD2F4E" w:rsidR="009109D6">
        <w:rPr>
          <w:noProof/>
          <w:lang w:eastAsia="en-GB"/>
        </w:rPr>
        <w:drawing>
          <wp:inline distT="0" distB="0" distL="0" distR="0">
            <wp:extent cx="198755" cy="174625"/>
            <wp:effectExtent l="0" t="0" r="0" b="0"/>
            <wp:docPr id="3"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31756" name="Picture 1" descr="C:\Users\horemansk\AppData\Local\Microsoft\Windows\Temporary Internet Files\Content.Word\BT_1000x858px.png"/>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98755" cy="174625"/>
                    </a:xfrm>
                    <a:prstGeom prst="rect">
                      <a:avLst/>
                    </a:prstGeom>
                    <a:noFill/>
                    <a:ln>
                      <a:noFill/>
                    </a:ln>
                  </pic:spPr>
                </pic:pic>
              </a:graphicData>
            </a:graphic>
          </wp:inline>
        </w:drawing>
      </w:r>
      <w:r w:rsidRPr="00BD2F4E">
        <w:rPr>
          <w:szCs w:val="22"/>
        </w:rPr>
        <w:t>This medicinal product is subject to additional monitoring. This will allow quick identification of new safety information. Healthcare professionals are asked to report any suspected adverse reactions. See section 4.8 for how to report adverse reactions.</w:t>
      </w:r>
    </w:p>
    <w:p w:rsidR="0091756B" w:rsidRPr="00BD2F4E" w:rsidP="00C53D1D" w14:paraId="3F527349" w14:textId="77777777">
      <w:pPr>
        <w:widowControl w:val="0"/>
        <w:shd w:val="clear" w:color="auto" w:fill="FFFFFF"/>
        <w:tabs>
          <w:tab w:val="clear" w:pos="567"/>
        </w:tabs>
        <w:spacing w:line="240" w:lineRule="auto"/>
        <w:rPr>
          <w:lang w:val="en-US"/>
        </w:rPr>
      </w:pPr>
    </w:p>
    <w:p w:rsidR="0091756B" w:rsidRPr="00BD2F4E" w:rsidP="00C53D1D" w14:paraId="3F52734A" w14:textId="77777777">
      <w:pPr>
        <w:widowControl w:val="0"/>
        <w:shd w:val="clear" w:color="auto" w:fill="FFFFFF"/>
        <w:tabs>
          <w:tab w:val="clear" w:pos="567"/>
        </w:tabs>
        <w:spacing w:line="240" w:lineRule="auto"/>
        <w:rPr>
          <w:lang w:val="en-US"/>
        </w:rPr>
      </w:pPr>
    </w:p>
    <w:p w:rsidR="0091756B" w:rsidRPr="00BD2F4E" w:rsidP="00C53D1D" w14:paraId="3F52734B" w14:textId="77777777">
      <w:pPr>
        <w:keepNext/>
        <w:widowControl w:val="0"/>
        <w:shd w:val="clear" w:color="auto" w:fill="FFFFFF"/>
        <w:tabs>
          <w:tab w:val="clear" w:pos="567"/>
        </w:tabs>
        <w:spacing w:line="240" w:lineRule="auto"/>
        <w:rPr>
          <w:color w:val="000000"/>
        </w:rPr>
      </w:pPr>
      <w:r w:rsidRPr="00BD2F4E">
        <w:rPr>
          <w:b/>
          <w:color w:val="000000"/>
        </w:rPr>
        <w:t>1.</w:t>
      </w:r>
      <w:r w:rsidRPr="00BD2F4E">
        <w:rPr>
          <w:b/>
          <w:color w:val="000000"/>
        </w:rPr>
        <w:tab/>
        <w:t>NAME OF THE MEDICINAL PRODUCT</w:t>
      </w:r>
    </w:p>
    <w:p w:rsidR="0091756B" w:rsidRPr="00BD2F4E" w:rsidP="00C53D1D" w14:paraId="3F52734C" w14:textId="77777777">
      <w:pPr>
        <w:keepNext/>
        <w:widowControl w:val="0"/>
        <w:shd w:val="clear" w:color="auto" w:fill="FFFFFF"/>
        <w:tabs>
          <w:tab w:val="clear" w:pos="567"/>
        </w:tabs>
        <w:spacing w:line="240" w:lineRule="auto"/>
        <w:rPr>
          <w:color w:val="000000"/>
        </w:rPr>
      </w:pPr>
    </w:p>
    <w:p w:rsidR="0091756B" w:rsidRPr="00BD2F4E" w:rsidP="00C53D1D" w14:paraId="3F52734D" w14:textId="77777777">
      <w:pPr>
        <w:pStyle w:val="Text"/>
        <w:widowControl w:val="0"/>
        <w:shd w:val="clear" w:color="auto" w:fill="FFFFFF"/>
        <w:spacing w:before="0"/>
        <w:jc w:val="left"/>
        <w:rPr>
          <w:color w:val="000000"/>
          <w:sz w:val="22"/>
          <w:szCs w:val="22"/>
        </w:rPr>
      </w:pPr>
      <w:r w:rsidRPr="00BD2F4E">
        <w:rPr>
          <w:color w:val="000000"/>
          <w:sz w:val="22"/>
          <w:szCs w:val="22"/>
        </w:rPr>
        <w:t xml:space="preserve">EXJADE 90 mg </w:t>
      </w:r>
      <w:r w:rsidRPr="00BD2F4E" w:rsidR="00E11823">
        <w:rPr>
          <w:color w:val="000000"/>
          <w:sz w:val="22"/>
          <w:szCs w:val="22"/>
        </w:rPr>
        <w:t>granules</w:t>
      </w:r>
      <w:r w:rsidRPr="00BD2F4E" w:rsidR="00D37770">
        <w:rPr>
          <w:color w:val="000000"/>
          <w:sz w:val="22"/>
          <w:szCs w:val="22"/>
        </w:rPr>
        <w:t xml:space="preserve"> in sachet</w:t>
      </w:r>
    </w:p>
    <w:p w:rsidR="0091756B" w:rsidRPr="00BD2F4E" w:rsidP="00C53D1D" w14:paraId="3F52734E" w14:textId="77777777">
      <w:pPr>
        <w:pStyle w:val="Text"/>
        <w:widowControl w:val="0"/>
        <w:shd w:val="clear" w:color="auto" w:fill="FFFFFF"/>
        <w:spacing w:before="0"/>
        <w:jc w:val="left"/>
        <w:rPr>
          <w:color w:val="000000"/>
          <w:sz w:val="22"/>
          <w:szCs w:val="22"/>
        </w:rPr>
      </w:pPr>
      <w:r w:rsidRPr="00BD2F4E">
        <w:rPr>
          <w:color w:val="000000"/>
          <w:sz w:val="22"/>
          <w:szCs w:val="22"/>
        </w:rPr>
        <w:t xml:space="preserve">EXJADE 180 mg </w:t>
      </w:r>
      <w:r w:rsidRPr="00BD2F4E" w:rsidR="00E11823">
        <w:rPr>
          <w:color w:val="000000"/>
          <w:sz w:val="22"/>
          <w:szCs w:val="22"/>
        </w:rPr>
        <w:t>granules</w:t>
      </w:r>
      <w:r w:rsidRPr="00BD2F4E" w:rsidR="00D37770">
        <w:rPr>
          <w:color w:val="000000"/>
          <w:sz w:val="22"/>
          <w:szCs w:val="22"/>
        </w:rPr>
        <w:t xml:space="preserve"> in sachet</w:t>
      </w:r>
    </w:p>
    <w:p w:rsidR="0091756B" w:rsidRPr="00BD2F4E" w:rsidP="00C53D1D" w14:paraId="3F52734F" w14:textId="77777777">
      <w:pPr>
        <w:pStyle w:val="Text"/>
        <w:widowControl w:val="0"/>
        <w:shd w:val="clear" w:color="auto" w:fill="FFFFFF"/>
        <w:spacing w:before="0"/>
        <w:jc w:val="left"/>
        <w:rPr>
          <w:color w:val="000000"/>
          <w:sz w:val="22"/>
          <w:szCs w:val="22"/>
        </w:rPr>
      </w:pPr>
      <w:r w:rsidRPr="00BD2F4E">
        <w:rPr>
          <w:color w:val="000000"/>
          <w:sz w:val="22"/>
          <w:szCs w:val="22"/>
        </w:rPr>
        <w:t xml:space="preserve">EXJADE 360 mg </w:t>
      </w:r>
      <w:r w:rsidRPr="00BD2F4E" w:rsidR="00E11823">
        <w:rPr>
          <w:color w:val="000000"/>
          <w:sz w:val="22"/>
          <w:szCs w:val="22"/>
        </w:rPr>
        <w:t>granules</w:t>
      </w:r>
      <w:r w:rsidRPr="00BD2F4E" w:rsidR="00D37770">
        <w:rPr>
          <w:color w:val="000000"/>
          <w:sz w:val="22"/>
          <w:szCs w:val="22"/>
        </w:rPr>
        <w:t xml:space="preserve"> in sachet</w:t>
      </w:r>
    </w:p>
    <w:p w:rsidR="0091756B" w:rsidRPr="00BD2F4E" w:rsidP="00C53D1D" w14:paraId="3F527350" w14:textId="77777777">
      <w:pPr>
        <w:widowControl w:val="0"/>
        <w:shd w:val="clear" w:color="auto" w:fill="FFFFFF"/>
        <w:tabs>
          <w:tab w:val="clear" w:pos="567"/>
        </w:tabs>
        <w:spacing w:line="240" w:lineRule="auto"/>
        <w:rPr>
          <w:color w:val="000000"/>
          <w:lang w:val="en-US"/>
        </w:rPr>
      </w:pPr>
    </w:p>
    <w:p w:rsidR="0091756B" w:rsidRPr="00BD2F4E" w:rsidP="00C53D1D" w14:paraId="3F527351" w14:textId="77777777">
      <w:pPr>
        <w:widowControl w:val="0"/>
        <w:shd w:val="clear" w:color="auto" w:fill="FFFFFF"/>
        <w:tabs>
          <w:tab w:val="clear" w:pos="567"/>
        </w:tabs>
        <w:spacing w:line="240" w:lineRule="auto"/>
        <w:rPr>
          <w:color w:val="000000"/>
          <w:lang w:val="en-US"/>
        </w:rPr>
      </w:pPr>
    </w:p>
    <w:p w:rsidR="0091756B" w:rsidRPr="00BD2F4E" w:rsidP="00C53D1D" w14:paraId="3F527352" w14:textId="77777777">
      <w:pPr>
        <w:keepNext/>
        <w:widowControl w:val="0"/>
        <w:shd w:val="clear" w:color="auto" w:fill="FFFFFF"/>
        <w:tabs>
          <w:tab w:val="clear" w:pos="567"/>
        </w:tabs>
        <w:spacing w:line="240" w:lineRule="auto"/>
        <w:ind w:left="567" w:hanging="567"/>
        <w:rPr>
          <w:color w:val="000000"/>
          <w:lang w:val="en-US"/>
        </w:rPr>
      </w:pPr>
      <w:r w:rsidRPr="00BD2F4E">
        <w:rPr>
          <w:b/>
          <w:color w:val="000000"/>
          <w:lang w:val="en-US"/>
        </w:rPr>
        <w:t>2.</w:t>
      </w:r>
      <w:r w:rsidRPr="00BD2F4E">
        <w:rPr>
          <w:b/>
          <w:color w:val="000000"/>
          <w:lang w:val="en-US"/>
        </w:rPr>
        <w:tab/>
        <w:t>QUALITATIVE AND QUANTITATIVE COMPOSITION</w:t>
      </w:r>
    </w:p>
    <w:p w:rsidR="0091756B" w:rsidRPr="00BD2F4E" w:rsidP="00C53D1D" w14:paraId="3F527353" w14:textId="77777777">
      <w:pPr>
        <w:keepNext/>
        <w:widowControl w:val="0"/>
        <w:shd w:val="clear" w:color="auto" w:fill="FFFFFF"/>
        <w:tabs>
          <w:tab w:val="clear" w:pos="567"/>
        </w:tabs>
        <w:spacing w:line="240" w:lineRule="auto"/>
        <w:rPr>
          <w:i/>
          <w:color w:val="000000"/>
          <w:szCs w:val="22"/>
          <w:lang w:val="en-US"/>
        </w:rPr>
      </w:pPr>
    </w:p>
    <w:p w:rsidR="0091756B" w:rsidRPr="00BD2F4E" w:rsidP="00C53D1D" w14:paraId="3F527354"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 xml:space="preserve">EXJADE 90 mg </w:t>
      </w:r>
      <w:r w:rsidRPr="00BD2F4E" w:rsidR="00E11823">
        <w:rPr>
          <w:color w:val="000000"/>
          <w:sz w:val="22"/>
          <w:szCs w:val="22"/>
          <w:u w:val="single"/>
        </w:rPr>
        <w:t>granules</w:t>
      </w:r>
    </w:p>
    <w:p w:rsidR="0091756B" w:rsidRPr="00BD2F4E" w:rsidP="00C53D1D" w14:paraId="3F527355" w14:textId="77777777">
      <w:pPr>
        <w:pStyle w:val="Text"/>
        <w:widowControl w:val="0"/>
        <w:shd w:val="clear" w:color="auto" w:fill="FFFFFF"/>
        <w:spacing w:before="0"/>
        <w:jc w:val="left"/>
        <w:rPr>
          <w:color w:val="000000"/>
          <w:sz w:val="22"/>
          <w:szCs w:val="22"/>
        </w:rPr>
      </w:pPr>
      <w:r w:rsidRPr="00BD2F4E">
        <w:rPr>
          <w:color w:val="000000"/>
          <w:sz w:val="22"/>
          <w:szCs w:val="22"/>
        </w:rPr>
        <w:t xml:space="preserve">Each </w:t>
      </w:r>
      <w:r w:rsidRPr="00BD2F4E" w:rsidR="00E11823">
        <w:rPr>
          <w:color w:val="000000"/>
          <w:sz w:val="22"/>
          <w:szCs w:val="22"/>
        </w:rPr>
        <w:t>sachet</w:t>
      </w:r>
      <w:r w:rsidRPr="00BD2F4E">
        <w:rPr>
          <w:color w:val="000000"/>
          <w:sz w:val="22"/>
          <w:szCs w:val="22"/>
        </w:rPr>
        <w:t xml:space="preserve"> contains 90 mg deferasirox.</w:t>
      </w:r>
    </w:p>
    <w:p w:rsidR="0091756B" w:rsidRPr="00BD2F4E" w:rsidP="00C53D1D" w14:paraId="3F527356" w14:textId="77777777">
      <w:pPr>
        <w:pStyle w:val="Text"/>
        <w:widowControl w:val="0"/>
        <w:shd w:val="clear" w:color="auto" w:fill="FFFFFF"/>
        <w:spacing w:before="0"/>
        <w:jc w:val="left"/>
        <w:rPr>
          <w:color w:val="000000"/>
          <w:sz w:val="22"/>
          <w:szCs w:val="22"/>
        </w:rPr>
      </w:pPr>
    </w:p>
    <w:p w:rsidR="0091756B" w:rsidRPr="00BD2F4E" w:rsidP="00C53D1D" w14:paraId="3F527357"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 xml:space="preserve">EXJADE 180 mg </w:t>
      </w:r>
      <w:r w:rsidRPr="00BD2F4E" w:rsidR="00E11823">
        <w:rPr>
          <w:color w:val="000000"/>
          <w:sz w:val="22"/>
          <w:szCs w:val="22"/>
          <w:u w:val="single"/>
        </w:rPr>
        <w:t>granules</w:t>
      </w:r>
    </w:p>
    <w:p w:rsidR="0091756B" w:rsidRPr="00BD2F4E" w:rsidP="00C53D1D" w14:paraId="3F527358" w14:textId="77777777">
      <w:pPr>
        <w:pStyle w:val="Text"/>
        <w:widowControl w:val="0"/>
        <w:shd w:val="clear" w:color="auto" w:fill="FFFFFF"/>
        <w:spacing w:before="0"/>
        <w:jc w:val="left"/>
        <w:rPr>
          <w:color w:val="000000"/>
          <w:sz w:val="22"/>
          <w:szCs w:val="22"/>
        </w:rPr>
      </w:pPr>
      <w:r w:rsidRPr="00BD2F4E">
        <w:rPr>
          <w:color w:val="000000"/>
          <w:sz w:val="22"/>
          <w:szCs w:val="22"/>
        </w:rPr>
        <w:t xml:space="preserve">Each </w:t>
      </w:r>
      <w:r w:rsidRPr="00BD2F4E" w:rsidR="00E11823">
        <w:rPr>
          <w:color w:val="000000"/>
          <w:sz w:val="22"/>
          <w:szCs w:val="22"/>
        </w:rPr>
        <w:t>sachet</w:t>
      </w:r>
      <w:r w:rsidRPr="00BD2F4E">
        <w:rPr>
          <w:color w:val="000000"/>
          <w:sz w:val="22"/>
          <w:szCs w:val="22"/>
        </w:rPr>
        <w:t xml:space="preserve"> contains 180 mg deferasirox.</w:t>
      </w:r>
    </w:p>
    <w:p w:rsidR="0091756B" w:rsidRPr="00BD2F4E" w:rsidP="00C53D1D" w14:paraId="3F527359" w14:textId="77777777">
      <w:pPr>
        <w:pStyle w:val="Text"/>
        <w:widowControl w:val="0"/>
        <w:shd w:val="clear" w:color="auto" w:fill="FFFFFF"/>
        <w:spacing w:before="0"/>
        <w:jc w:val="left"/>
        <w:rPr>
          <w:color w:val="000000"/>
          <w:sz w:val="22"/>
          <w:szCs w:val="22"/>
        </w:rPr>
      </w:pPr>
    </w:p>
    <w:p w:rsidR="0091756B" w:rsidRPr="00BD2F4E" w:rsidP="00C53D1D" w14:paraId="3F52735A"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 xml:space="preserve">EXJADE 360 mg </w:t>
      </w:r>
      <w:r w:rsidRPr="00BD2F4E" w:rsidR="00E11823">
        <w:rPr>
          <w:color w:val="000000"/>
          <w:sz w:val="22"/>
          <w:szCs w:val="22"/>
          <w:u w:val="single"/>
        </w:rPr>
        <w:t>granules</w:t>
      </w:r>
    </w:p>
    <w:p w:rsidR="0091756B" w:rsidRPr="00BD2F4E" w:rsidP="00C53D1D" w14:paraId="3F52735B" w14:textId="77777777">
      <w:pPr>
        <w:pStyle w:val="Text"/>
        <w:widowControl w:val="0"/>
        <w:shd w:val="clear" w:color="auto" w:fill="FFFFFF"/>
        <w:spacing w:before="0"/>
        <w:jc w:val="left"/>
        <w:rPr>
          <w:color w:val="000000"/>
          <w:sz w:val="22"/>
          <w:szCs w:val="22"/>
        </w:rPr>
      </w:pPr>
      <w:r w:rsidRPr="00BD2F4E">
        <w:rPr>
          <w:color w:val="000000"/>
          <w:sz w:val="22"/>
          <w:szCs w:val="22"/>
        </w:rPr>
        <w:t xml:space="preserve">Each </w:t>
      </w:r>
      <w:r w:rsidRPr="00BD2F4E" w:rsidR="00E11823">
        <w:rPr>
          <w:color w:val="000000"/>
          <w:sz w:val="22"/>
          <w:szCs w:val="22"/>
        </w:rPr>
        <w:t>sachet</w:t>
      </w:r>
      <w:r w:rsidRPr="00BD2F4E">
        <w:rPr>
          <w:color w:val="000000"/>
          <w:sz w:val="22"/>
          <w:szCs w:val="22"/>
        </w:rPr>
        <w:t xml:space="preserve"> contains 360 mg deferasirox.</w:t>
      </w:r>
    </w:p>
    <w:p w:rsidR="0091756B" w:rsidRPr="00BD2F4E" w:rsidP="00C53D1D" w14:paraId="3F52735C" w14:textId="77777777">
      <w:pPr>
        <w:widowControl w:val="0"/>
        <w:shd w:val="clear" w:color="auto" w:fill="FFFFFF"/>
        <w:tabs>
          <w:tab w:val="clear" w:pos="567"/>
        </w:tabs>
        <w:spacing w:line="240" w:lineRule="auto"/>
        <w:rPr>
          <w:color w:val="000000"/>
          <w:szCs w:val="22"/>
        </w:rPr>
      </w:pPr>
    </w:p>
    <w:p w:rsidR="0091756B" w:rsidRPr="00BD2F4E" w:rsidP="00C53D1D" w14:paraId="3F52735D" w14:textId="77777777">
      <w:pPr>
        <w:widowControl w:val="0"/>
        <w:shd w:val="clear" w:color="auto" w:fill="FFFFFF"/>
        <w:tabs>
          <w:tab w:val="clear" w:pos="567"/>
        </w:tabs>
        <w:spacing w:line="240" w:lineRule="auto"/>
        <w:rPr>
          <w:color w:val="000000"/>
          <w:szCs w:val="22"/>
        </w:rPr>
      </w:pPr>
      <w:r w:rsidRPr="00BD2F4E">
        <w:rPr>
          <w:color w:val="000000"/>
          <w:szCs w:val="22"/>
        </w:rPr>
        <w:t>For the full list of excipients, see section 6.1.</w:t>
      </w:r>
    </w:p>
    <w:p w:rsidR="0091756B" w:rsidRPr="00BD2F4E" w:rsidP="00C53D1D" w14:paraId="3F52735E" w14:textId="77777777">
      <w:pPr>
        <w:widowControl w:val="0"/>
        <w:shd w:val="clear" w:color="auto" w:fill="FFFFFF"/>
        <w:tabs>
          <w:tab w:val="clear" w:pos="567"/>
        </w:tabs>
        <w:spacing w:line="240" w:lineRule="auto"/>
        <w:rPr>
          <w:color w:val="000000"/>
          <w:szCs w:val="22"/>
        </w:rPr>
      </w:pPr>
    </w:p>
    <w:p w:rsidR="0091756B" w:rsidRPr="00BD2F4E" w:rsidP="00C53D1D" w14:paraId="3F52735F" w14:textId="77777777">
      <w:pPr>
        <w:widowControl w:val="0"/>
        <w:shd w:val="clear" w:color="auto" w:fill="FFFFFF"/>
        <w:tabs>
          <w:tab w:val="clear" w:pos="567"/>
        </w:tabs>
        <w:spacing w:line="240" w:lineRule="auto"/>
        <w:rPr>
          <w:color w:val="000000"/>
          <w:szCs w:val="22"/>
        </w:rPr>
      </w:pPr>
    </w:p>
    <w:p w:rsidR="0091756B" w:rsidRPr="00BD2F4E" w:rsidP="00C53D1D" w14:paraId="3F527360" w14:textId="77777777">
      <w:pPr>
        <w:keepNext/>
        <w:widowControl w:val="0"/>
        <w:shd w:val="clear" w:color="auto" w:fill="FFFFFF"/>
        <w:tabs>
          <w:tab w:val="clear" w:pos="567"/>
        </w:tabs>
        <w:spacing w:line="240" w:lineRule="auto"/>
        <w:ind w:left="567" w:hanging="567"/>
        <w:rPr>
          <w:caps/>
          <w:color w:val="000000"/>
        </w:rPr>
      </w:pPr>
      <w:r w:rsidRPr="00BD2F4E">
        <w:rPr>
          <w:b/>
          <w:color w:val="000000"/>
        </w:rPr>
        <w:t>3.</w:t>
      </w:r>
      <w:r w:rsidRPr="00BD2F4E">
        <w:rPr>
          <w:b/>
          <w:color w:val="000000"/>
        </w:rPr>
        <w:tab/>
        <w:t xml:space="preserve">PHARMACEUTICAL </w:t>
      </w:r>
      <w:r w:rsidRPr="00BD2F4E">
        <w:rPr>
          <w:b/>
          <w:caps/>
          <w:color w:val="000000"/>
        </w:rPr>
        <w:t>form</w:t>
      </w:r>
    </w:p>
    <w:p w:rsidR="0091756B" w:rsidRPr="00BD2F4E" w:rsidP="00C53D1D" w14:paraId="3F527361" w14:textId="77777777">
      <w:pPr>
        <w:pStyle w:val="Text"/>
        <w:keepNext/>
        <w:widowControl w:val="0"/>
        <w:shd w:val="clear" w:color="auto" w:fill="FFFFFF"/>
        <w:spacing w:before="0"/>
        <w:jc w:val="left"/>
        <w:rPr>
          <w:color w:val="000000"/>
          <w:sz w:val="22"/>
          <w:szCs w:val="22"/>
        </w:rPr>
      </w:pPr>
    </w:p>
    <w:p w:rsidR="0091756B" w:rsidRPr="00BD2F4E" w:rsidP="00C53D1D" w14:paraId="3F527362" w14:textId="77777777">
      <w:pPr>
        <w:pStyle w:val="Text"/>
        <w:widowControl w:val="0"/>
        <w:shd w:val="clear" w:color="auto" w:fill="FFFFFF"/>
        <w:spacing w:before="0"/>
        <w:jc w:val="left"/>
        <w:rPr>
          <w:color w:val="000000"/>
          <w:sz w:val="22"/>
          <w:szCs w:val="22"/>
        </w:rPr>
      </w:pPr>
      <w:r w:rsidRPr="00BD2F4E">
        <w:rPr>
          <w:color w:val="000000"/>
          <w:sz w:val="22"/>
          <w:szCs w:val="22"/>
        </w:rPr>
        <w:t>Granules</w:t>
      </w:r>
      <w:r w:rsidRPr="00BD2F4E" w:rsidR="00D37770">
        <w:rPr>
          <w:color w:val="000000"/>
          <w:sz w:val="22"/>
          <w:szCs w:val="22"/>
        </w:rPr>
        <w:t xml:space="preserve"> in sachet</w:t>
      </w:r>
      <w:r w:rsidRPr="00BD2F4E" w:rsidR="008A6089">
        <w:rPr>
          <w:color w:val="000000"/>
          <w:sz w:val="22"/>
          <w:szCs w:val="22"/>
        </w:rPr>
        <w:t xml:space="preserve"> (granules)</w:t>
      </w:r>
    </w:p>
    <w:p w:rsidR="0091756B" w:rsidRPr="00BD2F4E" w:rsidP="00C53D1D" w14:paraId="3F527363" w14:textId="77777777">
      <w:pPr>
        <w:pStyle w:val="Text"/>
        <w:widowControl w:val="0"/>
        <w:shd w:val="clear" w:color="auto" w:fill="FFFFFF"/>
        <w:spacing w:before="0"/>
        <w:jc w:val="left"/>
        <w:rPr>
          <w:color w:val="000000"/>
          <w:sz w:val="22"/>
          <w:szCs w:val="22"/>
        </w:rPr>
      </w:pPr>
    </w:p>
    <w:p w:rsidR="0091756B" w:rsidRPr="00BD2F4E" w:rsidP="00C53D1D" w14:paraId="3F527364" w14:textId="77777777">
      <w:pPr>
        <w:pStyle w:val="Text"/>
        <w:widowControl w:val="0"/>
        <w:shd w:val="clear" w:color="auto" w:fill="FFFFFF"/>
        <w:spacing w:before="0"/>
        <w:jc w:val="left"/>
        <w:rPr>
          <w:color w:val="000000"/>
          <w:sz w:val="22"/>
          <w:szCs w:val="22"/>
        </w:rPr>
      </w:pPr>
      <w:r w:rsidRPr="00BD2F4E">
        <w:rPr>
          <w:color w:val="000000"/>
          <w:sz w:val="22"/>
          <w:szCs w:val="22"/>
        </w:rPr>
        <w:t>White to almost white granules</w:t>
      </w:r>
    </w:p>
    <w:p w:rsidR="0091756B" w:rsidRPr="00BD2F4E" w:rsidP="00C53D1D" w14:paraId="3F527365" w14:textId="77777777">
      <w:pPr>
        <w:widowControl w:val="0"/>
        <w:shd w:val="clear" w:color="auto" w:fill="FFFFFF"/>
        <w:tabs>
          <w:tab w:val="clear" w:pos="567"/>
        </w:tabs>
        <w:spacing w:line="240" w:lineRule="auto"/>
        <w:rPr>
          <w:color w:val="000000"/>
          <w:szCs w:val="22"/>
          <w:lang w:val="en-US"/>
        </w:rPr>
      </w:pPr>
    </w:p>
    <w:p w:rsidR="0091756B" w:rsidRPr="00BD2F4E" w:rsidP="00C53D1D" w14:paraId="3F527366" w14:textId="77777777">
      <w:pPr>
        <w:widowControl w:val="0"/>
        <w:shd w:val="clear" w:color="auto" w:fill="FFFFFF"/>
        <w:tabs>
          <w:tab w:val="clear" w:pos="567"/>
        </w:tabs>
        <w:spacing w:line="240" w:lineRule="auto"/>
        <w:rPr>
          <w:color w:val="000000"/>
          <w:szCs w:val="22"/>
        </w:rPr>
      </w:pPr>
    </w:p>
    <w:p w:rsidR="0091756B" w:rsidRPr="00BD2F4E" w:rsidP="00C53D1D" w14:paraId="3F527367" w14:textId="77777777">
      <w:pPr>
        <w:keepNext/>
        <w:widowControl w:val="0"/>
        <w:shd w:val="clear" w:color="auto" w:fill="FFFFFF"/>
        <w:tabs>
          <w:tab w:val="clear" w:pos="567"/>
        </w:tabs>
        <w:spacing w:line="240" w:lineRule="auto"/>
        <w:ind w:left="567" w:hanging="567"/>
        <w:rPr>
          <w:caps/>
          <w:color w:val="000000"/>
        </w:rPr>
      </w:pPr>
      <w:r w:rsidRPr="00BD2F4E">
        <w:rPr>
          <w:b/>
          <w:caps/>
          <w:color w:val="000000"/>
        </w:rPr>
        <w:t>4.</w:t>
      </w:r>
      <w:r w:rsidRPr="00BD2F4E">
        <w:rPr>
          <w:b/>
          <w:caps/>
          <w:color w:val="000000"/>
        </w:rPr>
        <w:tab/>
        <w:t>Clinical particulars</w:t>
      </w:r>
    </w:p>
    <w:p w:rsidR="0091756B" w:rsidRPr="00BD2F4E" w:rsidP="00C53D1D" w14:paraId="3F527368" w14:textId="77777777">
      <w:pPr>
        <w:keepNext/>
        <w:widowControl w:val="0"/>
        <w:shd w:val="clear" w:color="auto" w:fill="FFFFFF"/>
        <w:tabs>
          <w:tab w:val="clear" w:pos="567"/>
        </w:tabs>
        <w:spacing w:line="240" w:lineRule="auto"/>
        <w:rPr>
          <w:color w:val="000000"/>
        </w:rPr>
      </w:pPr>
    </w:p>
    <w:p w:rsidR="0091756B" w:rsidRPr="00BD2F4E" w:rsidP="00C53D1D" w14:paraId="3F527369" w14:textId="77777777">
      <w:pPr>
        <w:keepNext/>
        <w:widowControl w:val="0"/>
        <w:shd w:val="clear" w:color="auto" w:fill="FFFFFF"/>
        <w:tabs>
          <w:tab w:val="clear" w:pos="567"/>
        </w:tabs>
        <w:spacing w:line="240" w:lineRule="auto"/>
        <w:ind w:left="567" w:hanging="567"/>
        <w:rPr>
          <w:color w:val="000000"/>
        </w:rPr>
      </w:pPr>
      <w:r w:rsidRPr="00BD2F4E">
        <w:rPr>
          <w:b/>
          <w:color w:val="000000"/>
        </w:rPr>
        <w:t>4.1</w:t>
      </w:r>
      <w:r w:rsidRPr="00BD2F4E">
        <w:rPr>
          <w:b/>
          <w:color w:val="000000"/>
        </w:rPr>
        <w:tab/>
        <w:t>Therapeutic indications</w:t>
      </w:r>
    </w:p>
    <w:p w:rsidR="0091756B" w:rsidRPr="00BD2F4E" w:rsidP="00C53D1D" w14:paraId="3F52736A" w14:textId="77777777">
      <w:pPr>
        <w:keepNext/>
        <w:widowControl w:val="0"/>
        <w:shd w:val="clear" w:color="auto" w:fill="FFFFFF"/>
        <w:tabs>
          <w:tab w:val="clear" w:pos="567"/>
        </w:tabs>
        <w:spacing w:line="240" w:lineRule="auto"/>
        <w:rPr>
          <w:color w:val="000000"/>
          <w:szCs w:val="22"/>
        </w:rPr>
      </w:pPr>
    </w:p>
    <w:p w:rsidR="0091756B" w:rsidRPr="00BD2F4E" w:rsidP="00C53D1D" w14:paraId="3F52736B" w14:textId="77777777">
      <w:pPr>
        <w:widowControl w:val="0"/>
        <w:shd w:val="clear" w:color="auto" w:fill="FFFFFF"/>
        <w:rPr>
          <w:color w:val="000000"/>
        </w:rPr>
      </w:pPr>
      <w:r w:rsidRPr="00BD2F4E">
        <w:rPr>
          <w:color w:val="000000"/>
        </w:rPr>
        <w:t>EXJADE is indicated for the treatment of chronic iron overload due to frequent blood transfusions (</w:t>
      </w:r>
      <w:r w:rsidRPr="00BD2F4E">
        <w:rPr>
          <w:rFonts w:ascii="Symbol" w:hAnsi="Symbol"/>
          <w:color w:val="000000"/>
          <w:szCs w:val="22"/>
        </w:rPr>
        <w:sym w:font="Symbol" w:char="F0B3"/>
      </w:r>
      <w:r w:rsidRPr="00BD2F4E">
        <w:rPr>
          <w:color w:val="000000"/>
        </w:rPr>
        <w:t>7 ml/kg/month of packed red blood cells) in patients with beta thalassaemia major aged 6 years and older.</w:t>
      </w:r>
    </w:p>
    <w:p w:rsidR="0091756B" w:rsidRPr="00BD2F4E" w:rsidP="00C53D1D" w14:paraId="3F52736C" w14:textId="77777777">
      <w:pPr>
        <w:pStyle w:val="Text"/>
        <w:widowControl w:val="0"/>
        <w:shd w:val="clear" w:color="auto" w:fill="FFFFFF"/>
        <w:spacing w:before="0"/>
        <w:jc w:val="left"/>
        <w:rPr>
          <w:color w:val="000000"/>
          <w:sz w:val="22"/>
          <w:szCs w:val="22"/>
        </w:rPr>
      </w:pPr>
    </w:p>
    <w:p w:rsidR="0091756B" w:rsidRPr="00BD2F4E" w:rsidP="00C53D1D" w14:paraId="3F52736D" w14:textId="77777777">
      <w:pPr>
        <w:keepNext/>
        <w:widowControl w:val="0"/>
        <w:shd w:val="clear" w:color="auto" w:fill="FFFFFF"/>
        <w:rPr>
          <w:color w:val="000000"/>
        </w:rPr>
      </w:pPr>
      <w:r w:rsidRPr="00BD2F4E">
        <w:rPr>
          <w:color w:val="000000"/>
        </w:rPr>
        <w:t>EXJADE is also indicated for the treatment of chronic iron overload due to blood transfusions when deferoxamine therapy is contraindicated or inadequate in the following patient groups:</w:t>
      </w:r>
    </w:p>
    <w:p w:rsidR="0091756B" w:rsidRPr="00BD2F4E" w:rsidP="00C53D1D" w14:paraId="3F52736E" w14:textId="77777777">
      <w:pPr>
        <w:widowControl w:val="0"/>
        <w:numPr>
          <w:ilvl w:val="0"/>
          <w:numId w:val="22"/>
        </w:numPr>
        <w:shd w:val="clear" w:color="auto" w:fill="FFFFFF"/>
        <w:tabs>
          <w:tab w:val="clear" w:pos="567"/>
          <w:tab w:val="clear" w:pos="1069"/>
        </w:tabs>
        <w:ind w:left="567" w:hanging="567"/>
        <w:rPr>
          <w:color w:val="000000"/>
        </w:rPr>
      </w:pPr>
      <w:r w:rsidRPr="00BD2F4E">
        <w:rPr>
          <w:color w:val="000000"/>
        </w:rPr>
        <w:t>in paediatric patients with beta thalassaemia major with iron overload due to frequent blood transfusions (</w:t>
      </w:r>
      <w:r w:rsidRPr="00BD2F4E">
        <w:rPr>
          <w:rFonts w:ascii="Symbol" w:hAnsi="Symbol"/>
          <w:color w:val="000000"/>
          <w:szCs w:val="22"/>
        </w:rPr>
        <w:sym w:font="Symbol" w:char="F0B3"/>
      </w:r>
      <w:r w:rsidRPr="00BD2F4E">
        <w:rPr>
          <w:color w:val="000000"/>
        </w:rPr>
        <w:t>7 ml/kg/month of packed red blood cells) aged 2 to 5 years,</w:t>
      </w:r>
    </w:p>
    <w:p w:rsidR="0091756B" w:rsidRPr="00BD2F4E" w:rsidP="00C53D1D" w14:paraId="3F52736F" w14:textId="77777777">
      <w:pPr>
        <w:widowControl w:val="0"/>
        <w:numPr>
          <w:ilvl w:val="0"/>
          <w:numId w:val="22"/>
        </w:numPr>
        <w:shd w:val="clear" w:color="auto" w:fill="FFFFFF"/>
        <w:tabs>
          <w:tab w:val="clear" w:pos="567"/>
          <w:tab w:val="clear" w:pos="1069"/>
        </w:tabs>
        <w:ind w:left="567" w:hanging="567"/>
        <w:rPr>
          <w:color w:val="000000"/>
        </w:rPr>
      </w:pPr>
      <w:r w:rsidRPr="00BD2F4E">
        <w:rPr>
          <w:color w:val="000000"/>
        </w:rPr>
        <w:t>in adult and paediatric patients with beta thalassaemia major with iron overload due to infrequent blood transfusions (</w:t>
      </w:r>
      <w:r w:rsidRPr="00BD2F4E">
        <w:rPr>
          <w:color w:val="000000"/>
          <w:szCs w:val="22"/>
        </w:rPr>
        <w:t>&lt;</w:t>
      </w:r>
      <w:r w:rsidRPr="00BD2F4E">
        <w:rPr>
          <w:color w:val="000000"/>
        </w:rPr>
        <w:t>7 ml/kg/month of packed red blood cells) aged 2 years and older,</w:t>
      </w:r>
    </w:p>
    <w:p w:rsidR="0091756B" w:rsidRPr="00BD2F4E" w:rsidP="00C53D1D" w14:paraId="3F527370" w14:textId="77777777">
      <w:pPr>
        <w:widowControl w:val="0"/>
        <w:numPr>
          <w:ilvl w:val="0"/>
          <w:numId w:val="22"/>
        </w:numPr>
        <w:shd w:val="clear" w:color="auto" w:fill="FFFFFF"/>
        <w:tabs>
          <w:tab w:val="clear" w:pos="567"/>
          <w:tab w:val="clear" w:pos="1069"/>
        </w:tabs>
        <w:ind w:left="567" w:hanging="567"/>
        <w:rPr>
          <w:color w:val="000000"/>
        </w:rPr>
      </w:pPr>
      <w:r w:rsidRPr="00BD2F4E">
        <w:rPr>
          <w:color w:val="000000"/>
        </w:rPr>
        <w:t>in adult and paediatric patients with other anaemias aged 2 years and older.</w:t>
      </w:r>
    </w:p>
    <w:p w:rsidR="0091756B" w:rsidRPr="00BD2F4E" w:rsidP="00C53D1D" w14:paraId="3F527371" w14:textId="77777777">
      <w:pPr>
        <w:widowControl w:val="0"/>
        <w:shd w:val="clear" w:color="auto" w:fill="FFFFFF"/>
        <w:tabs>
          <w:tab w:val="clear" w:pos="567"/>
        </w:tabs>
        <w:spacing w:line="240" w:lineRule="auto"/>
        <w:rPr>
          <w:color w:val="000000"/>
          <w:szCs w:val="22"/>
          <w:lang w:val="en-US"/>
        </w:rPr>
      </w:pPr>
    </w:p>
    <w:p w:rsidR="0091756B" w:rsidRPr="00BD2F4E" w:rsidP="00C53D1D" w14:paraId="3F527372"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EXJADE is also indicated for the treatment of chronic iron overload requiring chelation therapy when deferoxamine therapy is contraindicated or inadequate in patients with non</w:t>
      </w:r>
      <w:r w:rsidRPr="00BD2F4E">
        <w:rPr>
          <w:color w:val="000000"/>
          <w:szCs w:val="22"/>
          <w:lang w:val="en-US"/>
        </w:rPr>
        <w:noBreakHyphen/>
        <w:t>transfusion</w:t>
      </w:r>
      <w:r w:rsidRPr="00BD2F4E">
        <w:rPr>
          <w:color w:val="000000"/>
          <w:szCs w:val="22"/>
          <w:lang w:val="en-US"/>
        </w:rPr>
        <w:noBreakHyphen/>
        <w:t>dependent thalassaemia syndromes aged 10 years and older.</w:t>
      </w:r>
    </w:p>
    <w:p w:rsidR="0091756B" w:rsidRPr="00BD2F4E" w:rsidP="00C53D1D" w14:paraId="3F527373" w14:textId="77777777">
      <w:pPr>
        <w:widowControl w:val="0"/>
        <w:shd w:val="clear" w:color="auto" w:fill="FFFFFF"/>
        <w:tabs>
          <w:tab w:val="clear" w:pos="567"/>
        </w:tabs>
        <w:spacing w:line="240" w:lineRule="auto"/>
        <w:rPr>
          <w:color w:val="000000"/>
          <w:szCs w:val="22"/>
          <w:lang w:val="en-US"/>
        </w:rPr>
      </w:pPr>
    </w:p>
    <w:p w:rsidR="0091756B" w:rsidRPr="00BD2F4E" w:rsidP="00C53D1D" w14:paraId="3F527374" w14:textId="77777777">
      <w:pPr>
        <w:keepNext/>
        <w:widowControl w:val="0"/>
        <w:shd w:val="clear" w:color="auto" w:fill="FFFFFF"/>
        <w:tabs>
          <w:tab w:val="clear" w:pos="567"/>
        </w:tabs>
        <w:spacing w:line="240" w:lineRule="auto"/>
        <w:ind w:left="567" w:hanging="567"/>
        <w:rPr>
          <w:color w:val="000000"/>
        </w:rPr>
      </w:pPr>
      <w:r w:rsidRPr="00BD2F4E">
        <w:rPr>
          <w:b/>
          <w:color w:val="000000"/>
        </w:rPr>
        <w:t>4.2</w:t>
      </w:r>
      <w:r w:rsidRPr="00BD2F4E">
        <w:rPr>
          <w:b/>
          <w:color w:val="000000"/>
        </w:rPr>
        <w:tab/>
        <w:t>Posology and method of administration</w:t>
      </w:r>
    </w:p>
    <w:p w:rsidR="0091756B" w:rsidRPr="00BD2F4E" w:rsidP="00C53D1D" w14:paraId="3F527375" w14:textId="77777777">
      <w:pPr>
        <w:pStyle w:val="Text"/>
        <w:keepNext/>
        <w:widowControl w:val="0"/>
        <w:shd w:val="clear" w:color="auto" w:fill="FFFFFF"/>
        <w:spacing w:before="0"/>
        <w:jc w:val="left"/>
        <w:rPr>
          <w:color w:val="000000"/>
          <w:sz w:val="22"/>
          <w:szCs w:val="22"/>
        </w:rPr>
      </w:pPr>
    </w:p>
    <w:p w:rsidR="0091756B" w:rsidRPr="00BD2F4E" w:rsidP="00C53D1D" w14:paraId="3F527376" w14:textId="77777777">
      <w:pPr>
        <w:pStyle w:val="Text"/>
        <w:widowControl w:val="0"/>
        <w:shd w:val="clear" w:color="auto" w:fill="FFFFFF"/>
        <w:spacing w:before="0"/>
        <w:jc w:val="left"/>
        <w:rPr>
          <w:color w:val="000000"/>
          <w:sz w:val="22"/>
          <w:szCs w:val="22"/>
        </w:rPr>
      </w:pPr>
      <w:r w:rsidRPr="00BD2F4E">
        <w:rPr>
          <w:color w:val="000000"/>
          <w:sz w:val="22"/>
          <w:szCs w:val="22"/>
        </w:rPr>
        <w:t>Treatment with EXJADE should be initiated and maintained by physicians experienced in the treatment of chronic iron overload.</w:t>
      </w:r>
    </w:p>
    <w:p w:rsidR="0091756B" w:rsidRPr="00BD2F4E" w:rsidP="00C53D1D" w14:paraId="3F527377" w14:textId="77777777">
      <w:pPr>
        <w:pStyle w:val="Text"/>
        <w:widowControl w:val="0"/>
        <w:shd w:val="clear" w:color="auto" w:fill="FFFFFF"/>
        <w:spacing w:before="0"/>
        <w:jc w:val="left"/>
        <w:rPr>
          <w:color w:val="000000"/>
          <w:sz w:val="22"/>
          <w:szCs w:val="22"/>
        </w:rPr>
      </w:pPr>
    </w:p>
    <w:p w:rsidR="0091756B" w:rsidRPr="00BD2F4E" w:rsidP="00C53D1D" w14:paraId="3F527378"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Posology</w:t>
      </w:r>
    </w:p>
    <w:p w:rsidR="0091756B" w:rsidRPr="00BD2F4E" w:rsidP="00C53D1D" w14:paraId="3F527379" w14:textId="77777777">
      <w:pPr>
        <w:pStyle w:val="Text"/>
        <w:keepNext/>
        <w:widowControl w:val="0"/>
        <w:shd w:val="clear" w:color="auto" w:fill="FFFFFF"/>
        <w:spacing w:before="0"/>
        <w:jc w:val="left"/>
        <w:rPr>
          <w:color w:val="000000"/>
          <w:sz w:val="22"/>
          <w:szCs w:val="22"/>
          <w:u w:val="single"/>
        </w:rPr>
      </w:pPr>
    </w:p>
    <w:p w:rsidR="0091756B" w:rsidRPr="00BD2F4E" w:rsidP="00C53D1D" w14:paraId="3F52737A" w14:textId="77777777">
      <w:pPr>
        <w:pStyle w:val="Text"/>
        <w:keepNext/>
        <w:widowControl w:val="0"/>
        <w:shd w:val="clear" w:color="auto" w:fill="FFFFFF"/>
        <w:spacing w:before="0"/>
        <w:jc w:val="left"/>
        <w:rPr>
          <w:i/>
          <w:color w:val="000000"/>
          <w:sz w:val="22"/>
          <w:szCs w:val="22"/>
          <w:u w:val="single"/>
        </w:rPr>
      </w:pPr>
      <w:r w:rsidRPr="00BD2F4E">
        <w:rPr>
          <w:i/>
          <w:color w:val="000000"/>
          <w:sz w:val="22"/>
          <w:szCs w:val="22"/>
          <w:u w:val="single"/>
        </w:rPr>
        <w:t>Transfusional iron overload</w:t>
      </w:r>
    </w:p>
    <w:p w:rsidR="0091756B" w:rsidRPr="00BD2F4E" w:rsidP="00C53D1D" w14:paraId="3F52737B" w14:textId="77777777">
      <w:pPr>
        <w:pStyle w:val="Text"/>
        <w:keepNext/>
        <w:widowControl w:val="0"/>
        <w:shd w:val="clear" w:color="auto" w:fill="FFFFFF"/>
        <w:spacing w:before="0"/>
        <w:jc w:val="left"/>
        <w:rPr>
          <w:color w:val="000000"/>
          <w:sz w:val="22"/>
          <w:szCs w:val="22"/>
          <w:u w:val="single"/>
        </w:rPr>
      </w:pPr>
    </w:p>
    <w:p w:rsidR="0091756B" w:rsidRPr="00BD2F4E" w:rsidP="00C53D1D" w14:paraId="3F52737C" w14:textId="77777777">
      <w:pPr>
        <w:pStyle w:val="Text"/>
        <w:widowControl w:val="0"/>
        <w:shd w:val="clear" w:color="auto" w:fill="FFFFFF"/>
        <w:spacing w:before="0"/>
        <w:jc w:val="left"/>
        <w:rPr>
          <w:color w:val="000000"/>
          <w:sz w:val="22"/>
          <w:szCs w:val="22"/>
        </w:rPr>
      </w:pPr>
      <w:r w:rsidRPr="00BD2F4E">
        <w:rPr>
          <w:color w:val="000000"/>
          <w:sz w:val="22"/>
          <w:szCs w:val="22"/>
        </w:rPr>
        <w:t xml:space="preserve">It is recommended that treatment be started after the transfusion of approximately 20 units (about 100 ml/kg) of packed red blood cells (PRBC) or when there is evidence from clinical monitoring that chronic iron overload is present (e.g. serum ferritin &gt;1,000 µg/l). Doses (in mg/kg) must be calculated and rounded to the nearest whole </w:t>
      </w:r>
      <w:r w:rsidRPr="00BD2F4E" w:rsidR="00E11823">
        <w:rPr>
          <w:color w:val="000000"/>
          <w:sz w:val="22"/>
          <w:szCs w:val="22"/>
        </w:rPr>
        <w:t>sachet</w:t>
      </w:r>
      <w:r w:rsidRPr="00BD2F4E">
        <w:rPr>
          <w:color w:val="000000"/>
          <w:sz w:val="22"/>
          <w:szCs w:val="22"/>
        </w:rPr>
        <w:t xml:space="preserve"> size.</w:t>
      </w:r>
    </w:p>
    <w:p w:rsidR="0091756B" w:rsidRPr="00BD2F4E" w:rsidP="00C53D1D" w14:paraId="3F52737D" w14:textId="77777777">
      <w:pPr>
        <w:pStyle w:val="Text"/>
        <w:widowControl w:val="0"/>
        <w:shd w:val="clear" w:color="auto" w:fill="FFFFFF"/>
        <w:spacing w:before="0"/>
        <w:jc w:val="left"/>
        <w:rPr>
          <w:color w:val="000000"/>
          <w:sz w:val="22"/>
          <w:szCs w:val="22"/>
        </w:rPr>
      </w:pPr>
    </w:p>
    <w:p w:rsidR="0091756B" w:rsidP="00C53D1D" w14:paraId="3F52737E" w14:textId="77777777">
      <w:pPr>
        <w:pStyle w:val="Text"/>
        <w:widowControl w:val="0"/>
        <w:shd w:val="clear" w:color="auto" w:fill="FFFFFF"/>
        <w:spacing w:before="0"/>
        <w:jc w:val="left"/>
        <w:rPr>
          <w:color w:val="000000"/>
          <w:sz w:val="22"/>
          <w:szCs w:val="22"/>
        </w:rPr>
      </w:pPr>
      <w:r w:rsidRPr="00BD2F4E">
        <w:rPr>
          <w:color w:val="000000"/>
          <w:sz w:val="22"/>
          <w:szCs w:val="22"/>
        </w:rPr>
        <w:t>The goals of iron chelation therapy are to remove the amount of iron administered in transfusions and, as required, to reduce the existing iron burden.</w:t>
      </w:r>
    </w:p>
    <w:p w:rsidR="001B4196" w:rsidP="00C53D1D" w14:paraId="3F52737F" w14:textId="77777777">
      <w:pPr>
        <w:pStyle w:val="Text"/>
        <w:widowControl w:val="0"/>
        <w:shd w:val="clear" w:color="auto" w:fill="FFFFFF"/>
        <w:spacing w:before="0"/>
        <w:jc w:val="left"/>
        <w:rPr>
          <w:color w:val="000000"/>
          <w:sz w:val="22"/>
          <w:szCs w:val="22"/>
        </w:rPr>
      </w:pPr>
    </w:p>
    <w:p w:rsidR="001B4196" w:rsidP="00C53D1D" w14:paraId="3F527380" w14:textId="77777777">
      <w:pPr>
        <w:pStyle w:val="Text"/>
        <w:shd w:val="clear" w:color="auto" w:fill="FFFFFF"/>
        <w:spacing w:before="0"/>
        <w:jc w:val="left"/>
        <w:rPr>
          <w:color w:val="000000"/>
          <w:sz w:val="22"/>
          <w:szCs w:val="22"/>
        </w:rPr>
      </w:pPr>
      <w:r w:rsidRPr="00A66B83">
        <w:rPr>
          <w:color w:val="000000"/>
          <w:sz w:val="22"/>
          <w:szCs w:val="22"/>
        </w:rPr>
        <w:t>Caution should be taken during chelation thera</w:t>
      </w:r>
      <w:r w:rsidR="00123A68">
        <w:rPr>
          <w:color w:val="000000"/>
          <w:sz w:val="22"/>
          <w:szCs w:val="22"/>
        </w:rPr>
        <w:t>py to minimise the risk of over</w:t>
      </w:r>
      <w:r w:rsidRPr="00A66B83">
        <w:rPr>
          <w:color w:val="000000"/>
          <w:sz w:val="22"/>
          <w:szCs w:val="22"/>
        </w:rPr>
        <w:t>chelation in all patients</w:t>
      </w:r>
      <w:r>
        <w:rPr>
          <w:color w:val="000000"/>
          <w:sz w:val="22"/>
          <w:szCs w:val="22"/>
        </w:rPr>
        <w:t xml:space="preserve"> (see section</w:t>
      </w:r>
      <w:r w:rsidR="00F60C02">
        <w:rPr>
          <w:color w:val="000000"/>
          <w:sz w:val="22"/>
          <w:szCs w:val="22"/>
        </w:rPr>
        <w:t> </w:t>
      </w:r>
      <w:r>
        <w:rPr>
          <w:color w:val="000000"/>
          <w:sz w:val="22"/>
          <w:szCs w:val="22"/>
        </w:rPr>
        <w:t>4.4).</w:t>
      </w:r>
    </w:p>
    <w:p w:rsidR="0091756B" w:rsidRPr="00BD2F4E" w:rsidP="00C53D1D" w14:paraId="3F527381" w14:textId="77777777">
      <w:pPr>
        <w:pStyle w:val="Text"/>
        <w:shd w:val="clear" w:color="auto" w:fill="FFFFFF"/>
        <w:spacing w:before="0"/>
        <w:jc w:val="left"/>
        <w:rPr>
          <w:color w:val="000000"/>
          <w:sz w:val="22"/>
          <w:szCs w:val="22"/>
        </w:rPr>
      </w:pPr>
    </w:p>
    <w:p w:rsidR="0091756B" w:rsidRPr="00BD2F4E" w:rsidP="00C53D1D" w14:paraId="3F527382" w14:textId="77777777">
      <w:pPr>
        <w:pStyle w:val="Text"/>
        <w:shd w:val="clear" w:color="auto" w:fill="FFFFFF"/>
        <w:spacing w:before="0"/>
        <w:jc w:val="left"/>
        <w:rPr>
          <w:color w:val="000000"/>
          <w:sz w:val="22"/>
          <w:szCs w:val="22"/>
        </w:rPr>
      </w:pPr>
      <w:r w:rsidRPr="00BD2F4E">
        <w:rPr>
          <w:color w:val="000000"/>
          <w:sz w:val="22"/>
          <w:szCs w:val="22"/>
        </w:rPr>
        <w:t xml:space="preserve">EXJADE </w:t>
      </w:r>
      <w:r w:rsidRPr="00BD2F4E" w:rsidR="00E11823">
        <w:rPr>
          <w:color w:val="000000"/>
          <w:sz w:val="22"/>
          <w:szCs w:val="22"/>
        </w:rPr>
        <w:t>granules</w:t>
      </w:r>
      <w:r w:rsidRPr="00BD2F4E">
        <w:rPr>
          <w:color w:val="000000"/>
          <w:sz w:val="22"/>
          <w:szCs w:val="22"/>
        </w:rPr>
        <w:t xml:space="preserve"> demonstrate higher bioavailability compared to the EXJADE dispersible tablet formulation (see section 5.2). In case of switching from dispersible tablets to </w:t>
      </w:r>
      <w:r w:rsidRPr="00BD2F4E" w:rsidR="00E11823">
        <w:rPr>
          <w:color w:val="000000"/>
          <w:sz w:val="22"/>
          <w:szCs w:val="22"/>
        </w:rPr>
        <w:t>granules</w:t>
      </w:r>
      <w:r w:rsidRPr="00BD2F4E">
        <w:rPr>
          <w:color w:val="000000"/>
          <w:sz w:val="22"/>
          <w:szCs w:val="22"/>
        </w:rPr>
        <w:t xml:space="preserve">, the dose of the </w:t>
      </w:r>
      <w:r w:rsidRPr="00BD2F4E" w:rsidR="00E11823">
        <w:rPr>
          <w:color w:val="000000"/>
          <w:sz w:val="22"/>
          <w:szCs w:val="22"/>
        </w:rPr>
        <w:t>granules</w:t>
      </w:r>
      <w:r w:rsidRPr="00BD2F4E">
        <w:rPr>
          <w:color w:val="000000"/>
          <w:sz w:val="22"/>
          <w:szCs w:val="22"/>
        </w:rPr>
        <w:t xml:space="preserve"> should be 30% lower than the dose of the dispersible tablets, rounded to the nearest whole </w:t>
      </w:r>
      <w:r w:rsidRPr="00BD2F4E" w:rsidR="00E11823">
        <w:rPr>
          <w:color w:val="000000"/>
          <w:sz w:val="22"/>
          <w:szCs w:val="22"/>
        </w:rPr>
        <w:t>sachet</w:t>
      </w:r>
      <w:r w:rsidRPr="00BD2F4E">
        <w:rPr>
          <w:color w:val="000000"/>
          <w:sz w:val="22"/>
          <w:szCs w:val="22"/>
        </w:rPr>
        <w:t>.</w:t>
      </w:r>
    </w:p>
    <w:p w:rsidR="0091756B" w:rsidRPr="00BD2F4E" w:rsidP="00C53D1D" w14:paraId="3F527383" w14:textId="77777777">
      <w:pPr>
        <w:pStyle w:val="Text"/>
        <w:shd w:val="clear" w:color="auto" w:fill="FFFFFF"/>
        <w:spacing w:before="0"/>
        <w:jc w:val="left"/>
        <w:rPr>
          <w:color w:val="000000"/>
          <w:sz w:val="22"/>
          <w:szCs w:val="22"/>
        </w:rPr>
      </w:pPr>
    </w:p>
    <w:p w:rsidR="0091756B" w:rsidRPr="00BD2F4E" w:rsidP="00C53D1D" w14:paraId="3F527384" w14:textId="77777777">
      <w:pPr>
        <w:pStyle w:val="Text"/>
        <w:shd w:val="clear" w:color="auto" w:fill="FFFFFF"/>
        <w:spacing w:before="0"/>
        <w:jc w:val="left"/>
        <w:rPr>
          <w:color w:val="000000"/>
          <w:sz w:val="22"/>
          <w:szCs w:val="22"/>
        </w:rPr>
      </w:pPr>
      <w:r w:rsidRPr="00BD2F4E">
        <w:rPr>
          <w:color w:val="000000"/>
          <w:sz w:val="22"/>
          <w:szCs w:val="22"/>
        </w:rPr>
        <w:t xml:space="preserve">The corresponding doses for </w:t>
      </w:r>
      <w:r w:rsidRPr="00BD2F4E" w:rsidR="00BC31C1">
        <w:rPr>
          <w:color w:val="000000"/>
          <w:sz w:val="22"/>
          <w:szCs w:val="22"/>
        </w:rPr>
        <w:t>the different</w:t>
      </w:r>
      <w:r w:rsidRPr="00BD2F4E">
        <w:rPr>
          <w:color w:val="000000"/>
          <w:sz w:val="22"/>
          <w:szCs w:val="22"/>
        </w:rPr>
        <w:t xml:space="preserve"> formulations are shown in the table below.</w:t>
      </w:r>
    </w:p>
    <w:p w:rsidR="0091756B" w:rsidRPr="00BD2F4E" w:rsidP="00C53D1D" w14:paraId="3F527385" w14:textId="77777777">
      <w:pPr>
        <w:pStyle w:val="Text"/>
        <w:widowControl w:val="0"/>
        <w:shd w:val="clear" w:color="auto" w:fill="FFFFFF"/>
        <w:spacing w:before="0"/>
        <w:jc w:val="left"/>
        <w:rPr>
          <w:color w:val="000000"/>
          <w:sz w:val="22"/>
          <w:szCs w:val="22"/>
        </w:rPr>
      </w:pPr>
    </w:p>
    <w:p w:rsidR="0091756B" w:rsidRPr="00BD2F4E" w:rsidP="00C53D1D" w14:paraId="3F527386" w14:textId="77777777">
      <w:pPr>
        <w:keepNext/>
        <w:widowControl w:val="0"/>
        <w:shd w:val="clear" w:color="auto" w:fill="FFFFFF"/>
        <w:tabs>
          <w:tab w:val="clear" w:pos="567"/>
        </w:tabs>
        <w:spacing w:line="240" w:lineRule="auto"/>
        <w:rPr>
          <w:color w:val="000000"/>
          <w:szCs w:val="22"/>
          <w:lang w:val="en-US"/>
        </w:rPr>
      </w:pPr>
      <w:r w:rsidRPr="00BD2F4E">
        <w:rPr>
          <w:color w:val="000000"/>
          <w:szCs w:val="22"/>
          <w:u w:val="single"/>
          <w:lang w:val="en-US"/>
        </w:rPr>
        <w:t>Table 1</w:t>
      </w:r>
      <w:r w:rsidRPr="00BD2F4E">
        <w:rPr>
          <w:color w:val="000000"/>
          <w:szCs w:val="22"/>
          <w:lang w:val="en-US"/>
        </w:rPr>
        <w:tab/>
        <w:t>Recommended doses for transfusional iron overload</w:t>
      </w:r>
    </w:p>
    <w:p w:rsidR="0091756B" w:rsidRPr="00BD2F4E" w:rsidP="00C53D1D" w14:paraId="3F527387" w14:textId="77777777">
      <w:pPr>
        <w:pStyle w:val="Text"/>
        <w:keepNext/>
        <w:keepLines/>
        <w:widowControl w:val="0"/>
        <w:shd w:val="clear" w:color="auto" w:fill="FFFFFF"/>
        <w:spacing w:before="0"/>
        <w:jc w:val="left"/>
        <w:rPr>
          <w:color w:val="000000"/>
          <w:sz w:val="22"/>
          <w:szCs w:val="22"/>
        </w:rPr>
      </w:pPr>
    </w:p>
    <w:tbl>
      <w:tblPr>
        <w:tblW w:w="9351" w:type="dxa"/>
        <w:tblInd w:w="108" w:type="dxa"/>
        <w:tblBorders>
          <w:top w:val="single" w:sz="4" w:space="0" w:color="auto"/>
          <w:bottom w:val="single" w:sz="4" w:space="0" w:color="auto"/>
        </w:tblBorders>
        <w:tblLayout w:type="fixed"/>
        <w:tblLook w:val="0000"/>
      </w:tblPr>
      <w:tblGrid>
        <w:gridCol w:w="1560"/>
        <w:gridCol w:w="1984"/>
        <w:gridCol w:w="1985"/>
        <w:gridCol w:w="1834"/>
        <w:gridCol w:w="434"/>
        <w:gridCol w:w="1554"/>
      </w:tblGrid>
      <w:tr w14:paraId="3F52738E" w14:textId="77777777" w:rsidTr="00EB0DF7">
        <w:tblPrEx>
          <w:tblW w:w="9351" w:type="dxa"/>
          <w:tblInd w:w="108" w:type="dxa"/>
          <w:tblBorders>
            <w:top w:val="single" w:sz="4" w:space="0" w:color="auto"/>
            <w:bottom w:val="single" w:sz="4" w:space="0" w:color="auto"/>
          </w:tblBorders>
          <w:tblLayout w:type="fixed"/>
          <w:tblLook w:val="0000"/>
        </w:tblPrEx>
        <w:trPr>
          <w:cantSplit/>
        </w:trPr>
        <w:tc>
          <w:tcPr>
            <w:tcW w:w="1560" w:type="dxa"/>
            <w:tcBorders>
              <w:top w:val="single" w:sz="4" w:space="0" w:color="auto"/>
              <w:bottom w:val="single" w:sz="4" w:space="0" w:color="auto"/>
            </w:tcBorders>
          </w:tcPr>
          <w:p w:rsidR="0091756B" w:rsidRPr="00BD2F4E" w:rsidP="00C53D1D" w14:paraId="3F527388"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top w:val="single" w:sz="4" w:space="0" w:color="auto"/>
              <w:bottom w:val="single" w:sz="4" w:space="0" w:color="auto"/>
            </w:tcBorders>
          </w:tcPr>
          <w:p w:rsidR="0091756B" w:rsidRPr="00BD2F4E" w:rsidP="00C53D1D" w14:paraId="3F527389"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rPr>
              <w:t>Film</w:t>
            </w:r>
            <w:r w:rsidRPr="00BD2F4E">
              <w:rPr>
                <w:b/>
                <w:color w:val="000000"/>
                <w:szCs w:val="22"/>
              </w:rPr>
              <w:noBreakHyphen/>
              <w:t>coated tablets</w:t>
            </w:r>
            <w:r w:rsidRPr="00BD2F4E" w:rsidR="00BC31C1">
              <w:rPr>
                <w:b/>
                <w:color w:val="000000"/>
                <w:szCs w:val="22"/>
              </w:rPr>
              <w:t>/granules</w:t>
            </w:r>
          </w:p>
        </w:tc>
        <w:tc>
          <w:tcPr>
            <w:tcW w:w="1985" w:type="dxa"/>
            <w:tcBorders>
              <w:top w:val="single" w:sz="4" w:space="0" w:color="auto"/>
              <w:bottom w:val="single" w:sz="4" w:space="0" w:color="auto"/>
            </w:tcBorders>
          </w:tcPr>
          <w:p w:rsidR="0091756B" w:rsidRPr="00BD2F4E" w:rsidP="00C53D1D" w14:paraId="3F52738A"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Dispersible tablets</w:t>
            </w:r>
          </w:p>
        </w:tc>
        <w:tc>
          <w:tcPr>
            <w:tcW w:w="1834" w:type="dxa"/>
            <w:tcBorders>
              <w:top w:val="single" w:sz="4" w:space="0" w:color="auto"/>
              <w:bottom w:val="single" w:sz="4" w:space="0" w:color="auto"/>
            </w:tcBorders>
          </w:tcPr>
          <w:p w:rsidR="0091756B" w:rsidRPr="00BD2F4E" w:rsidP="00C53D1D" w14:paraId="3F52738B"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Transfusions</w:t>
            </w:r>
          </w:p>
        </w:tc>
        <w:tc>
          <w:tcPr>
            <w:tcW w:w="434" w:type="dxa"/>
            <w:tcBorders>
              <w:top w:val="single" w:sz="4" w:space="0" w:color="auto"/>
              <w:bottom w:val="single" w:sz="4" w:space="0" w:color="auto"/>
            </w:tcBorders>
          </w:tcPr>
          <w:p w:rsidR="0091756B" w:rsidRPr="00BD2F4E" w:rsidP="00C53D1D" w14:paraId="3F52738C"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554" w:type="dxa"/>
            <w:tcBorders>
              <w:top w:val="single" w:sz="4" w:space="0" w:color="auto"/>
              <w:bottom w:val="single" w:sz="4" w:space="0" w:color="auto"/>
            </w:tcBorders>
          </w:tcPr>
          <w:p w:rsidR="0091756B" w:rsidRPr="00BD2F4E" w:rsidP="00C53D1D" w14:paraId="3F52738D"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Serum ferritin</w:t>
            </w:r>
          </w:p>
        </w:tc>
      </w:tr>
      <w:tr w14:paraId="3F527395" w14:textId="77777777" w:rsidTr="00EB0DF7">
        <w:tblPrEx>
          <w:tblW w:w="9351" w:type="dxa"/>
          <w:tblInd w:w="108" w:type="dxa"/>
          <w:tblLayout w:type="fixed"/>
          <w:tblLook w:val="0000"/>
        </w:tblPrEx>
        <w:trPr>
          <w:cantSplit/>
        </w:trPr>
        <w:tc>
          <w:tcPr>
            <w:tcW w:w="1560" w:type="dxa"/>
            <w:tcBorders>
              <w:top w:val="single" w:sz="4" w:space="0" w:color="auto"/>
            </w:tcBorders>
          </w:tcPr>
          <w:p w:rsidR="0091756B" w:rsidRPr="00BD2F4E" w:rsidP="00C53D1D" w14:paraId="3F52738F"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Starting dose</w:t>
            </w:r>
          </w:p>
        </w:tc>
        <w:tc>
          <w:tcPr>
            <w:tcW w:w="1984" w:type="dxa"/>
            <w:tcBorders>
              <w:top w:val="single" w:sz="4" w:space="0" w:color="auto"/>
            </w:tcBorders>
          </w:tcPr>
          <w:p w:rsidR="0091756B" w:rsidRPr="00BD2F4E" w:rsidP="00C53D1D" w14:paraId="3F527390"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rPr>
              <w:t>14 mg/kg/day</w:t>
            </w:r>
          </w:p>
        </w:tc>
        <w:tc>
          <w:tcPr>
            <w:tcW w:w="1985" w:type="dxa"/>
            <w:tcBorders>
              <w:top w:val="single" w:sz="4" w:space="0" w:color="auto"/>
            </w:tcBorders>
          </w:tcPr>
          <w:p w:rsidR="0091756B" w:rsidRPr="00BD2F4E" w:rsidP="00C53D1D" w14:paraId="3F527391"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20 mg/kg/day</w:t>
            </w:r>
          </w:p>
        </w:tc>
        <w:tc>
          <w:tcPr>
            <w:tcW w:w="1834" w:type="dxa"/>
            <w:tcBorders>
              <w:top w:val="single" w:sz="4" w:space="0" w:color="auto"/>
            </w:tcBorders>
          </w:tcPr>
          <w:p w:rsidR="0091756B" w:rsidRPr="00BD2F4E" w:rsidP="00C53D1D" w14:paraId="3F527392"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After 20 units (about 100 ml/kg) of PRBC</w:t>
            </w:r>
          </w:p>
        </w:tc>
        <w:tc>
          <w:tcPr>
            <w:tcW w:w="434" w:type="dxa"/>
            <w:tcBorders>
              <w:top w:val="single" w:sz="4" w:space="0" w:color="auto"/>
            </w:tcBorders>
          </w:tcPr>
          <w:p w:rsidR="0091756B" w:rsidRPr="00BD2F4E" w:rsidP="00C53D1D" w14:paraId="3F527393"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or</w:t>
            </w:r>
          </w:p>
        </w:tc>
        <w:tc>
          <w:tcPr>
            <w:tcW w:w="1554" w:type="dxa"/>
            <w:tcBorders>
              <w:top w:val="single" w:sz="4" w:space="0" w:color="auto"/>
            </w:tcBorders>
          </w:tcPr>
          <w:p w:rsidR="0091756B" w:rsidRPr="00BD2F4E" w:rsidP="00C53D1D" w14:paraId="3F527394"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&gt;1,000 µg/l</w:t>
            </w:r>
          </w:p>
        </w:tc>
      </w:tr>
      <w:tr w14:paraId="3F52739C" w14:textId="77777777" w:rsidTr="00EB0DF7">
        <w:tblPrEx>
          <w:tblW w:w="9351" w:type="dxa"/>
          <w:tblInd w:w="108" w:type="dxa"/>
          <w:tblLayout w:type="fixed"/>
          <w:tblLook w:val="0000"/>
        </w:tblPrEx>
        <w:trPr>
          <w:cantSplit/>
        </w:trPr>
        <w:tc>
          <w:tcPr>
            <w:tcW w:w="1560" w:type="dxa"/>
            <w:tcBorders>
              <w:bottom w:val="nil"/>
            </w:tcBorders>
          </w:tcPr>
          <w:p w:rsidR="0091756B" w:rsidRPr="00BD2F4E" w:rsidP="00C53D1D" w14:paraId="3F527396"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Alternative starting doses</w:t>
            </w:r>
          </w:p>
        </w:tc>
        <w:tc>
          <w:tcPr>
            <w:tcW w:w="1984" w:type="dxa"/>
            <w:tcBorders>
              <w:bottom w:val="nil"/>
            </w:tcBorders>
          </w:tcPr>
          <w:p w:rsidR="0091756B" w:rsidRPr="00BD2F4E" w:rsidP="00C53D1D" w14:paraId="3F527397"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rPr>
              <w:t>21 mg/kg/day</w:t>
            </w:r>
          </w:p>
        </w:tc>
        <w:tc>
          <w:tcPr>
            <w:tcW w:w="1985" w:type="dxa"/>
            <w:tcBorders>
              <w:bottom w:val="nil"/>
            </w:tcBorders>
          </w:tcPr>
          <w:p w:rsidR="0091756B" w:rsidRPr="00BD2F4E" w:rsidP="00C53D1D" w14:paraId="3F527398"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30 mg/kg/day</w:t>
            </w:r>
          </w:p>
        </w:tc>
        <w:tc>
          <w:tcPr>
            <w:tcW w:w="1834" w:type="dxa"/>
            <w:tcBorders>
              <w:bottom w:val="nil"/>
            </w:tcBorders>
          </w:tcPr>
          <w:p w:rsidR="0091756B" w:rsidRPr="00BD2F4E" w:rsidP="00C53D1D" w14:paraId="3F527399"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&gt;14 ml/kg/month of PRBC (approx. &gt;4 units/month for an adult)</w:t>
            </w:r>
          </w:p>
        </w:tc>
        <w:tc>
          <w:tcPr>
            <w:tcW w:w="434" w:type="dxa"/>
            <w:tcBorders>
              <w:bottom w:val="nil"/>
            </w:tcBorders>
          </w:tcPr>
          <w:p w:rsidR="0091756B" w:rsidRPr="00BD2F4E" w:rsidP="00C53D1D" w14:paraId="3F52739A"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bottom w:val="nil"/>
            </w:tcBorders>
          </w:tcPr>
          <w:p w:rsidR="0091756B" w:rsidRPr="00BD2F4E" w:rsidP="00C53D1D" w14:paraId="3F52739B"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3A3" w14:textId="77777777" w:rsidTr="00EB0DF7">
        <w:tblPrEx>
          <w:tblW w:w="9351" w:type="dxa"/>
          <w:tblInd w:w="108" w:type="dxa"/>
          <w:tblLayout w:type="fixed"/>
          <w:tblLook w:val="0000"/>
        </w:tblPrEx>
        <w:trPr>
          <w:cantSplit/>
        </w:trPr>
        <w:tc>
          <w:tcPr>
            <w:tcW w:w="1560" w:type="dxa"/>
            <w:tcBorders>
              <w:bottom w:val="nil"/>
            </w:tcBorders>
          </w:tcPr>
          <w:p w:rsidR="0091756B" w:rsidRPr="00BD2F4E" w:rsidP="00C53D1D" w14:paraId="3F52739D"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bottom w:val="nil"/>
            </w:tcBorders>
          </w:tcPr>
          <w:p w:rsidR="0091756B" w:rsidRPr="00BD2F4E" w:rsidP="00C53D1D" w14:paraId="3F52739E"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rPr>
              <w:t>7 mg/kg/day</w:t>
            </w:r>
          </w:p>
        </w:tc>
        <w:tc>
          <w:tcPr>
            <w:tcW w:w="1985" w:type="dxa"/>
            <w:tcBorders>
              <w:bottom w:val="nil"/>
            </w:tcBorders>
          </w:tcPr>
          <w:p w:rsidR="0091756B" w:rsidRPr="00BD2F4E" w:rsidP="00C53D1D" w14:paraId="3F52739F"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10 mg/kg/day</w:t>
            </w:r>
          </w:p>
        </w:tc>
        <w:tc>
          <w:tcPr>
            <w:tcW w:w="1834" w:type="dxa"/>
            <w:tcBorders>
              <w:bottom w:val="nil"/>
            </w:tcBorders>
          </w:tcPr>
          <w:p w:rsidR="0091756B" w:rsidRPr="00BD2F4E" w:rsidP="00C53D1D" w14:paraId="3F5273A0"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&lt;7 ml/kg/month of PRBC (approx. &lt;2 units/month for an adult)</w:t>
            </w:r>
          </w:p>
        </w:tc>
        <w:tc>
          <w:tcPr>
            <w:tcW w:w="434" w:type="dxa"/>
            <w:tcBorders>
              <w:bottom w:val="nil"/>
            </w:tcBorders>
          </w:tcPr>
          <w:p w:rsidR="0091756B" w:rsidRPr="00BD2F4E" w:rsidP="00C53D1D" w14:paraId="3F5273A1"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bottom w:val="nil"/>
            </w:tcBorders>
          </w:tcPr>
          <w:p w:rsidR="0091756B" w:rsidRPr="00BD2F4E" w:rsidP="00C53D1D" w14:paraId="3F5273A2"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3AA" w14:textId="77777777" w:rsidTr="00EB0DF7">
        <w:tblPrEx>
          <w:tblW w:w="9351" w:type="dxa"/>
          <w:tblInd w:w="108" w:type="dxa"/>
          <w:tblLayout w:type="fixed"/>
          <w:tblLook w:val="0000"/>
        </w:tblPrEx>
        <w:trPr>
          <w:cantSplit/>
        </w:trPr>
        <w:tc>
          <w:tcPr>
            <w:tcW w:w="1560" w:type="dxa"/>
            <w:tcBorders>
              <w:top w:val="nil"/>
              <w:bottom w:val="single" w:sz="4" w:space="0" w:color="auto"/>
            </w:tcBorders>
          </w:tcPr>
          <w:p w:rsidR="0091756B" w:rsidRPr="00BD2F4E" w:rsidP="00C53D1D" w14:paraId="3F5273A4"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For patients well managed on deferoxamine</w:t>
            </w:r>
          </w:p>
        </w:tc>
        <w:tc>
          <w:tcPr>
            <w:tcW w:w="1984" w:type="dxa"/>
            <w:tcBorders>
              <w:top w:val="nil"/>
              <w:bottom w:val="single" w:sz="4" w:space="0" w:color="auto"/>
            </w:tcBorders>
          </w:tcPr>
          <w:p w:rsidR="0091756B" w:rsidRPr="00BD2F4E" w:rsidP="00C53D1D" w14:paraId="3F5273A5"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One third of deferoxamine dose</w:t>
            </w:r>
          </w:p>
        </w:tc>
        <w:tc>
          <w:tcPr>
            <w:tcW w:w="1985" w:type="dxa"/>
            <w:tcBorders>
              <w:top w:val="nil"/>
              <w:bottom w:val="single" w:sz="4" w:space="0" w:color="auto"/>
            </w:tcBorders>
          </w:tcPr>
          <w:p w:rsidR="0091756B" w:rsidRPr="00BD2F4E" w:rsidP="00C53D1D" w14:paraId="3F5273A6"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Half of deferoxamine dose</w:t>
            </w:r>
          </w:p>
        </w:tc>
        <w:tc>
          <w:tcPr>
            <w:tcW w:w="1834" w:type="dxa"/>
            <w:tcBorders>
              <w:top w:val="nil"/>
              <w:bottom w:val="single" w:sz="4" w:space="0" w:color="auto"/>
            </w:tcBorders>
          </w:tcPr>
          <w:p w:rsidR="0091756B" w:rsidRPr="00BD2F4E" w:rsidP="00C53D1D" w14:paraId="3F5273A7"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single" w:sz="4" w:space="0" w:color="auto"/>
            </w:tcBorders>
          </w:tcPr>
          <w:p w:rsidR="0091756B" w:rsidRPr="00BD2F4E" w:rsidP="00C53D1D" w14:paraId="3F5273A8"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single" w:sz="4" w:space="0" w:color="auto"/>
            </w:tcBorders>
          </w:tcPr>
          <w:p w:rsidR="0091756B" w:rsidRPr="00BD2F4E" w:rsidP="00C53D1D" w14:paraId="3F5273A9"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3B1" w14:textId="77777777" w:rsidTr="00EB0DF7">
        <w:tblPrEx>
          <w:tblW w:w="9351" w:type="dxa"/>
          <w:tblInd w:w="108" w:type="dxa"/>
          <w:tblLayout w:type="fixed"/>
          <w:tblLook w:val="0000"/>
        </w:tblPrEx>
        <w:trPr>
          <w:cantSplit/>
        </w:trPr>
        <w:tc>
          <w:tcPr>
            <w:tcW w:w="1560" w:type="dxa"/>
            <w:tcBorders>
              <w:top w:val="single" w:sz="4" w:space="0" w:color="auto"/>
              <w:bottom w:val="single" w:sz="4" w:space="0" w:color="auto"/>
            </w:tcBorders>
          </w:tcPr>
          <w:p w:rsidR="0091756B" w:rsidRPr="00BD2F4E" w:rsidP="00C53D1D" w14:paraId="3F5273AB"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Monitoring</w:t>
            </w:r>
          </w:p>
        </w:tc>
        <w:tc>
          <w:tcPr>
            <w:tcW w:w="1984" w:type="dxa"/>
            <w:tcBorders>
              <w:top w:val="single" w:sz="4" w:space="0" w:color="auto"/>
              <w:bottom w:val="single" w:sz="4" w:space="0" w:color="auto"/>
            </w:tcBorders>
          </w:tcPr>
          <w:p w:rsidR="0091756B" w:rsidRPr="00BD2F4E" w:rsidP="00C53D1D" w14:paraId="3F5273AC" w14:textId="77777777">
            <w:pPr>
              <w:keepNext/>
              <w:keepLines/>
              <w:widowControl w:val="0"/>
              <w:shd w:val="clear" w:color="auto" w:fill="FFFFFF"/>
              <w:tabs>
                <w:tab w:val="left" w:pos="284"/>
                <w:tab w:val="clear" w:pos="567"/>
              </w:tabs>
              <w:spacing w:line="240" w:lineRule="auto"/>
              <w:rPr>
                <w:color w:val="000000"/>
                <w:szCs w:val="22"/>
                <w:lang w:val="en-US"/>
              </w:rPr>
            </w:pPr>
          </w:p>
        </w:tc>
        <w:tc>
          <w:tcPr>
            <w:tcW w:w="1985" w:type="dxa"/>
            <w:tcBorders>
              <w:top w:val="single" w:sz="4" w:space="0" w:color="auto"/>
              <w:bottom w:val="single" w:sz="4" w:space="0" w:color="auto"/>
            </w:tcBorders>
          </w:tcPr>
          <w:p w:rsidR="0091756B" w:rsidRPr="00BD2F4E" w:rsidP="00C53D1D" w14:paraId="3F5273AD" w14:textId="77777777">
            <w:pPr>
              <w:keepNext/>
              <w:keepLines/>
              <w:widowControl w:val="0"/>
              <w:shd w:val="clear" w:color="auto" w:fill="FFFFFF"/>
              <w:tabs>
                <w:tab w:val="left" w:pos="284"/>
                <w:tab w:val="clear" w:pos="567"/>
              </w:tabs>
              <w:spacing w:line="240" w:lineRule="auto"/>
              <w:rPr>
                <w:color w:val="000000"/>
                <w:szCs w:val="22"/>
                <w:lang w:val="en-US"/>
              </w:rPr>
            </w:pPr>
          </w:p>
        </w:tc>
        <w:tc>
          <w:tcPr>
            <w:tcW w:w="1834" w:type="dxa"/>
            <w:tcBorders>
              <w:top w:val="single" w:sz="4" w:space="0" w:color="auto"/>
              <w:bottom w:val="single" w:sz="4" w:space="0" w:color="auto"/>
            </w:tcBorders>
          </w:tcPr>
          <w:p w:rsidR="0091756B" w:rsidRPr="00BD2F4E" w:rsidP="00C53D1D" w14:paraId="3F5273AE"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single" w:sz="4" w:space="0" w:color="auto"/>
            </w:tcBorders>
          </w:tcPr>
          <w:p w:rsidR="0091756B" w:rsidRPr="00BD2F4E" w:rsidP="00C53D1D" w14:paraId="3F5273AF"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single" w:sz="4" w:space="0" w:color="auto"/>
            </w:tcBorders>
          </w:tcPr>
          <w:p w:rsidR="0091756B" w:rsidRPr="00BD2F4E" w:rsidP="00C53D1D" w14:paraId="3F5273B0"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Monthly</w:t>
            </w:r>
          </w:p>
        </w:tc>
      </w:tr>
      <w:tr w14:paraId="3F5273B8" w14:textId="77777777" w:rsidTr="00EB0DF7">
        <w:tblPrEx>
          <w:tblW w:w="9351" w:type="dxa"/>
          <w:tblInd w:w="108" w:type="dxa"/>
          <w:tblLayout w:type="fixed"/>
          <w:tblLook w:val="0000"/>
        </w:tblPrEx>
        <w:trPr>
          <w:cantSplit/>
        </w:trPr>
        <w:tc>
          <w:tcPr>
            <w:tcW w:w="1560" w:type="dxa"/>
            <w:tcBorders>
              <w:top w:val="nil"/>
              <w:bottom w:val="single" w:sz="4" w:space="0" w:color="auto"/>
            </w:tcBorders>
          </w:tcPr>
          <w:p w:rsidR="0091756B" w:rsidRPr="00BD2F4E" w:rsidP="00C53D1D" w14:paraId="3F5273B2"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Target range</w:t>
            </w:r>
          </w:p>
        </w:tc>
        <w:tc>
          <w:tcPr>
            <w:tcW w:w="1984" w:type="dxa"/>
            <w:tcBorders>
              <w:top w:val="nil"/>
              <w:bottom w:val="single" w:sz="4" w:space="0" w:color="auto"/>
            </w:tcBorders>
          </w:tcPr>
          <w:p w:rsidR="0091756B" w:rsidRPr="00BD2F4E" w:rsidP="00C53D1D" w14:paraId="3F5273B3" w14:textId="77777777">
            <w:pPr>
              <w:keepNext/>
              <w:keepLines/>
              <w:widowControl w:val="0"/>
              <w:shd w:val="clear" w:color="auto" w:fill="FFFFFF"/>
              <w:tabs>
                <w:tab w:val="left" w:pos="284"/>
                <w:tab w:val="clear" w:pos="567"/>
              </w:tabs>
              <w:spacing w:line="240" w:lineRule="auto"/>
              <w:rPr>
                <w:color w:val="000000"/>
                <w:szCs w:val="22"/>
                <w:lang w:val="en-US"/>
              </w:rPr>
            </w:pPr>
          </w:p>
        </w:tc>
        <w:tc>
          <w:tcPr>
            <w:tcW w:w="1985" w:type="dxa"/>
            <w:tcBorders>
              <w:top w:val="nil"/>
              <w:bottom w:val="single" w:sz="4" w:space="0" w:color="auto"/>
            </w:tcBorders>
          </w:tcPr>
          <w:p w:rsidR="0091756B" w:rsidRPr="00BD2F4E" w:rsidP="00C53D1D" w14:paraId="3F5273B4" w14:textId="77777777">
            <w:pPr>
              <w:keepNext/>
              <w:keepLines/>
              <w:widowControl w:val="0"/>
              <w:shd w:val="clear" w:color="auto" w:fill="FFFFFF"/>
              <w:tabs>
                <w:tab w:val="left" w:pos="284"/>
                <w:tab w:val="clear" w:pos="567"/>
              </w:tabs>
              <w:spacing w:line="240" w:lineRule="auto"/>
              <w:rPr>
                <w:color w:val="000000"/>
                <w:szCs w:val="22"/>
                <w:lang w:val="en-US"/>
              </w:rPr>
            </w:pPr>
          </w:p>
        </w:tc>
        <w:tc>
          <w:tcPr>
            <w:tcW w:w="1834" w:type="dxa"/>
            <w:tcBorders>
              <w:top w:val="nil"/>
              <w:bottom w:val="single" w:sz="4" w:space="0" w:color="auto"/>
            </w:tcBorders>
          </w:tcPr>
          <w:p w:rsidR="0091756B" w:rsidRPr="00BD2F4E" w:rsidP="00C53D1D" w14:paraId="3F5273B5"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single" w:sz="4" w:space="0" w:color="auto"/>
            </w:tcBorders>
          </w:tcPr>
          <w:p w:rsidR="0091756B" w:rsidRPr="00BD2F4E" w:rsidP="00C53D1D" w14:paraId="3F5273B6"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single" w:sz="4" w:space="0" w:color="auto"/>
            </w:tcBorders>
          </w:tcPr>
          <w:p w:rsidR="0091756B" w:rsidRPr="00BD2F4E" w:rsidP="00C53D1D" w14:paraId="3F5273B7" w14:textId="77777777">
            <w:pPr>
              <w:keepNext/>
              <w:keepLines/>
              <w:widowControl w:val="0"/>
              <w:shd w:val="clear" w:color="auto" w:fill="FFFFFF"/>
              <w:tabs>
                <w:tab w:val="left" w:pos="284"/>
                <w:tab w:val="clear" w:pos="567"/>
              </w:tabs>
              <w:spacing w:line="240" w:lineRule="auto"/>
              <w:rPr>
                <w:color w:val="000000"/>
                <w:szCs w:val="22"/>
                <w:lang w:val="en-US"/>
              </w:rPr>
            </w:pPr>
            <w:r w:rsidRPr="00BD2F4E">
              <w:rPr>
                <w:b/>
                <w:color w:val="000000"/>
                <w:szCs w:val="22"/>
                <w:lang w:val="en-US"/>
              </w:rPr>
              <w:t>500</w:t>
            </w:r>
            <w:r w:rsidRPr="00BD2F4E">
              <w:rPr>
                <w:b/>
                <w:color w:val="000000"/>
                <w:szCs w:val="22"/>
                <w:lang w:val="en-US"/>
              </w:rPr>
              <w:noBreakHyphen/>
              <w:t>1,000 µg/</w:t>
            </w:r>
            <w:r w:rsidRPr="00BD2F4E">
              <w:rPr>
                <w:color w:val="000000"/>
                <w:szCs w:val="22"/>
                <w:lang w:val="en-US"/>
              </w:rPr>
              <w:t>l</w:t>
            </w:r>
          </w:p>
        </w:tc>
      </w:tr>
      <w:tr w14:paraId="3F5273BF" w14:textId="77777777" w:rsidTr="00EB0DF7">
        <w:tblPrEx>
          <w:tblW w:w="9351" w:type="dxa"/>
          <w:tblInd w:w="108" w:type="dxa"/>
          <w:tblLayout w:type="fixed"/>
          <w:tblLook w:val="0000"/>
        </w:tblPrEx>
        <w:trPr>
          <w:cantSplit/>
        </w:trPr>
        <w:tc>
          <w:tcPr>
            <w:tcW w:w="1560" w:type="dxa"/>
            <w:tcBorders>
              <w:top w:val="single" w:sz="4" w:space="0" w:color="auto"/>
            </w:tcBorders>
          </w:tcPr>
          <w:p w:rsidR="0091756B" w:rsidRPr="00BD2F4E" w:rsidP="00C53D1D" w14:paraId="3F5273B9"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top w:val="single" w:sz="4" w:space="0" w:color="auto"/>
            </w:tcBorders>
          </w:tcPr>
          <w:p w:rsidR="0091756B" w:rsidRPr="00BD2F4E" w:rsidP="00C53D1D" w14:paraId="3F5273BA" w14:textId="77777777">
            <w:pPr>
              <w:keepNext/>
              <w:keepLines/>
              <w:widowControl w:val="0"/>
              <w:shd w:val="clear" w:color="auto" w:fill="FFFFFF"/>
              <w:tabs>
                <w:tab w:val="left" w:pos="284"/>
                <w:tab w:val="clear" w:pos="567"/>
              </w:tabs>
              <w:spacing w:line="240" w:lineRule="auto"/>
              <w:rPr>
                <w:color w:val="000000"/>
                <w:szCs w:val="22"/>
              </w:rPr>
            </w:pPr>
          </w:p>
        </w:tc>
        <w:tc>
          <w:tcPr>
            <w:tcW w:w="1985" w:type="dxa"/>
            <w:tcBorders>
              <w:top w:val="single" w:sz="4" w:space="0" w:color="auto"/>
              <w:bottom w:val="nil"/>
            </w:tcBorders>
          </w:tcPr>
          <w:p w:rsidR="0091756B" w:rsidRPr="00BD2F4E" w:rsidP="00C53D1D" w14:paraId="3F5273BB" w14:textId="77777777">
            <w:pPr>
              <w:keepNext/>
              <w:keepLines/>
              <w:widowControl w:val="0"/>
              <w:shd w:val="clear" w:color="auto" w:fill="FFFFFF"/>
              <w:tabs>
                <w:tab w:val="left" w:pos="284"/>
                <w:tab w:val="clear" w:pos="567"/>
              </w:tabs>
              <w:spacing w:line="240" w:lineRule="auto"/>
              <w:rPr>
                <w:color w:val="000000"/>
                <w:szCs w:val="22"/>
                <w:lang w:val="en-US"/>
              </w:rPr>
            </w:pPr>
          </w:p>
        </w:tc>
        <w:tc>
          <w:tcPr>
            <w:tcW w:w="1834" w:type="dxa"/>
            <w:tcBorders>
              <w:top w:val="single" w:sz="4" w:space="0" w:color="auto"/>
              <w:bottom w:val="nil"/>
            </w:tcBorders>
          </w:tcPr>
          <w:p w:rsidR="0091756B" w:rsidRPr="00BD2F4E" w:rsidP="00C53D1D" w14:paraId="3F5273BC"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nil"/>
            </w:tcBorders>
          </w:tcPr>
          <w:p w:rsidR="0091756B" w:rsidRPr="00BD2F4E" w:rsidP="00C53D1D" w14:paraId="3F5273BD"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nil"/>
            </w:tcBorders>
          </w:tcPr>
          <w:p w:rsidR="0091756B" w:rsidRPr="00BD2F4E" w:rsidP="00C53D1D" w14:paraId="3F5273BE"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3C6" w14:textId="77777777" w:rsidTr="00EB0DF7">
        <w:tblPrEx>
          <w:tblW w:w="9351" w:type="dxa"/>
          <w:tblInd w:w="108" w:type="dxa"/>
          <w:tblLayout w:type="fixed"/>
          <w:tblLook w:val="0000"/>
        </w:tblPrEx>
        <w:trPr>
          <w:cantSplit/>
        </w:trPr>
        <w:tc>
          <w:tcPr>
            <w:tcW w:w="1560" w:type="dxa"/>
            <w:vMerge w:val="restart"/>
            <w:tcBorders>
              <w:top w:val="single" w:sz="4" w:space="0" w:color="auto"/>
            </w:tcBorders>
          </w:tcPr>
          <w:p w:rsidR="0091756B" w:rsidRPr="00BD2F4E" w:rsidP="00C53D1D" w14:paraId="3F5273C0" w14:textId="77777777">
            <w:pPr>
              <w:keepNext/>
              <w:keepLines/>
              <w:widowControl w:val="0"/>
              <w:shd w:val="clear" w:color="auto" w:fill="FFFFFF"/>
              <w:tabs>
                <w:tab w:val="left" w:pos="284"/>
                <w:tab w:val="clear" w:pos="567"/>
              </w:tabs>
              <w:spacing w:line="240" w:lineRule="auto"/>
              <w:rPr>
                <w:color w:val="000000"/>
                <w:szCs w:val="22"/>
                <w:lang w:val="en-US"/>
              </w:rPr>
            </w:pPr>
            <w:r w:rsidRPr="00BD2F4E">
              <w:rPr>
                <w:b/>
                <w:color w:val="000000"/>
                <w:szCs w:val="22"/>
                <w:lang w:val="en-US"/>
              </w:rPr>
              <w:t>Adjustment steps</w:t>
            </w:r>
          </w:p>
          <w:p w:rsidR="0091756B" w:rsidRPr="00BD2F4E" w:rsidP="00C53D1D" w14:paraId="3F5273C1"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color w:val="000000"/>
                <w:szCs w:val="22"/>
                <w:lang w:val="en-US"/>
              </w:rPr>
              <w:t>(every 3</w:t>
            </w:r>
            <w:r w:rsidRPr="00BD2F4E">
              <w:rPr>
                <w:color w:val="000000"/>
                <w:szCs w:val="22"/>
                <w:lang w:val="en-US"/>
              </w:rPr>
              <w:noBreakHyphen/>
              <w:t>6 months)</w:t>
            </w:r>
          </w:p>
        </w:tc>
        <w:tc>
          <w:tcPr>
            <w:tcW w:w="3969" w:type="dxa"/>
            <w:gridSpan w:val="2"/>
            <w:tcBorders>
              <w:top w:val="single" w:sz="4" w:space="0" w:color="auto"/>
            </w:tcBorders>
          </w:tcPr>
          <w:p w:rsidR="0091756B" w:rsidRPr="00BD2F4E" w:rsidP="00C53D1D" w14:paraId="3F5273C2" w14:textId="77777777">
            <w:pPr>
              <w:keepNext/>
              <w:keepLines/>
              <w:widowControl w:val="0"/>
              <w:shd w:val="clear" w:color="auto" w:fill="FFFFFF"/>
              <w:tabs>
                <w:tab w:val="left" w:pos="284"/>
                <w:tab w:val="clear" w:pos="567"/>
              </w:tabs>
              <w:spacing w:line="240" w:lineRule="auto"/>
              <w:jc w:val="center"/>
              <w:rPr>
                <w:b/>
                <w:color w:val="000000"/>
                <w:szCs w:val="22"/>
                <w:lang w:val="en-US"/>
              </w:rPr>
            </w:pPr>
            <w:r w:rsidRPr="00BD2F4E">
              <w:rPr>
                <w:b/>
                <w:color w:val="000000"/>
                <w:szCs w:val="22"/>
                <w:lang w:val="en-US"/>
              </w:rPr>
              <w:t>Increase</w:t>
            </w:r>
          </w:p>
        </w:tc>
        <w:tc>
          <w:tcPr>
            <w:tcW w:w="1834" w:type="dxa"/>
            <w:tcBorders>
              <w:top w:val="single" w:sz="4" w:space="0" w:color="auto"/>
              <w:bottom w:val="nil"/>
            </w:tcBorders>
          </w:tcPr>
          <w:p w:rsidR="0091756B" w:rsidRPr="00BD2F4E" w:rsidP="00C53D1D" w14:paraId="3F5273C3"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nil"/>
            </w:tcBorders>
          </w:tcPr>
          <w:p w:rsidR="0091756B" w:rsidRPr="00BD2F4E" w:rsidP="00C53D1D" w14:paraId="3F5273C4"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nil"/>
            </w:tcBorders>
          </w:tcPr>
          <w:p w:rsidR="0091756B" w:rsidRPr="00BD2F4E" w:rsidP="00C53D1D" w14:paraId="3F5273C5"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&gt;2,500 µg/l</w:t>
            </w:r>
          </w:p>
        </w:tc>
      </w:tr>
      <w:tr w14:paraId="3F5273CF" w14:textId="77777777" w:rsidTr="00EB0DF7">
        <w:tblPrEx>
          <w:tblW w:w="9351" w:type="dxa"/>
          <w:tblInd w:w="108" w:type="dxa"/>
          <w:tblLayout w:type="fixed"/>
          <w:tblLook w:val="0000"/>
        </w:tblPrEx>
        <w:trPr>
          <w:cantSplit/>
        </w:trPr>
        <w:tc>
          <w:tcPr>
            <w:tcW w:w="1560" w:type="dxa"/>
            <w:vMerge/>
          </w:tcPr>
          <w:p w:rsidR="0091756B" w:rsidRPr="00BD2F4E" w:rsidP="00C53D1D" w14:paraId="3F5273C7"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bottom w:val="single" w:sz="4" w:space="0" w:color="auto"/>
            </w:tcBorders>
          </w:tcPr>
          <w:p w:rsidR="0091756B" w:rsidRPr="00BD2F4E" w:rsidP="00C53D1D" w14:paraId="3F5273C8" w14:textId="77777777">
            <w:pPr>
              <w:keepNext/>
              <w:keepLines/>
              <w:widowControl w:val="0"/>
              <w:shd w:val="clear" w:color="auto" w:fill="FFFFFF"/>
              <w:tabs>
                <w:tab w:val="left" w:pos="284"/>
                <w:tab w:val="clear" w:pos="567"/>
              </w:tabs>
              <w:spacing w:line="240" w:lineRule="auto"/>
              <w:rPr>
                <w:color w:val="000000"/>
                <w:szCs w:val="22"/>
              </w:rPr>
            </w:pPr>
            <w:r w:rsidRPr="00BD2F4E">
              <w:rPr>
                <w:color w:val="000000"/>
                <w:szCs w:val="22"/>
              </w:rPr>
              <w:t xml:space="preserve">3.5 </w:t>
            </w:r>
            <w:r w:rsidRPr="00BD2F4E">
              <w:rPr>
                <w:color w:val="000000"/>
                <w:szCs w:val="22"/>
              </w:rPr>
              <w:noBreakHyphen/>
              <w:t xml:space="preserve"> 7 mg/kg/day</w:t>
            </w:r>
          </w:p>
          <w:p w:rsidR="0091756B" w:rsidRPr="00BD2F4E" w:rsidP="00C53D1D" w14:paraId="3F5273C9" w14:textId="77777777">
            <w:pPr>
              <w:keepNext/>
              <w:keepLines/>
              <w:widowControl w:val="0"/>
              <w:shd w:val="clear" w:color="auto" w:fill="FFFFFF"/>
              <w:tabs>
                <w:tab w:val="left" w:pos="284"/>
                <w:tab w:val="clear" w:pos="567"/>
              </w:tabs>
              <w:spacing w:line="240" w:lineRule="auto"/>
              <w:rPr>
                <w:color w:val="000000"/>
                <w:szCs w:val="22"/>
              </w:rPr>
            </w:pPr>
            <w:r w:rsidRPr="00BD2F4E">
              <w:rPr>
                <w:color w:val="000000"/>
                <w:szCs w:val="22"/>
                <w:lang w:val="en-US"/>
              </w:rPr>
              <w:t>Up to 28 mg/kg/day</w:t>
            </w:r>
          </w:p>
        </w:tc>
        <w:tc>
          <w:tcPr>
            <w:tcW w:w="1985" w:type="dxa"/>
            <w:tcBorders>
              <w:top w:val="nil"/>
              <w:bottom w:val="single" w:sz="4" w:space="0" w:color="auto"/>
            </w:tcBorders>
          </w:tcPr>
          <w:p w:rsidR="0091756B" w:rsidRPr="00BD2F4E" w:rsidP="00C53D1D" w14:paraId="3F5273CA"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5</w:t>
            </w:r>
            <w:r w:rsidRPr="00BD2F4E">
              <w:rPr>
                <w:color w:val="000000"/>
                <w:szCs w:val="22"/>
                <w:lang w:val="en-US"/>
              </w:rPr>
              <w:noBreakHyphen/>
              <w:t>10 mg/kg/day</w:t>
            </w:r>
          </w:p>
          <w:p w:rsidR="0091756B" w:rsidRPr="00BD2F4E" w:rsidP="00C53D1D" w14:paraId="3F5273CB"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Up to 40 mg/kg/day</w:t>
            </w:r>
          </w:p>
        </w:tc>
        <w:tc>
          <w:tcPr>
            <w:tcW w:w="1834" w:type="dxa"/>
            <w:tcBorders>
              <w:top w:val="nil"/>
              <w:bottom w:val="single" w:sz="4" w:space="0" w:color="auto"/>
            </w:tcBorders>
          </w:tcPr>
          <w:p w:rsidR="0091756B" w:rsidRPr="00BD2F4E" w:rsidP="00C53D1D" w14:paraId="3F5273CC"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single" w:sz="4" w:space="0" w:color="auto"/>
            </w:tcBorders>
          </w:tcPr>
          <w:p w:rsidR="0091756B" w:rsidRPr="00BD2F4E" w:rsidP="00C53D1D" w14:paraId="3F5273CD"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single" w:sz="4" w:space="0" w:color="auto"/>
            </w:tcBorders>
          </w:tcPr>
          <w:p w:rsidR="0091756B" w:rsidRPr="00BD2F4E" w:rsidP="00C53D1D" w14:paraId="3F5273CE"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3D5" w14:textId="77777777" w:rsidTr="00EB0DF7">
        <w:tblPrEx>
          <w:tblW w:w="9351" w:type="dxa"/>
          <w:tblInd w:w="108" w:type="dxa"/>
          <w:tblLayout w:type="fixed"/>
          <w:tblLook w:val="0000"/>
        </w:tblPrEx>
        <w:trPr>
          <w:cantSplit/>
        </w:trPr>
        <w:tc>
          <w:tcPr>
            <w:tcW w:w="1560" w:type="dxa"/>
            <w:vMerge/>
          </w:tcPr>
          <w:p w:rsidR="0091756B" w:rsidRPr="00BD2F4E" w:rsidP="00C53D1D" w14:paraId="3F5273D0"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3969" w:type="dxa"/>
            <w:gridSpan w:val="2"/>
            <w:tcBorders>
              <w:top w:val="single" w:sz="4" w:space="0" w:color="auto"/>
              <w:bottom w:val="nil"/>
            </w:tcBorders>
          </w:tcPr>
          <w:p w:rsidR="0091756B" w:rsidRPr="00BD2F4E" w:rsidP="00C53D1D" w14:paraId="3F5273D1" w14:textId="77777777">
            <w:pPr>
              <w:keepNext/>
              <w:keepLines/>
              <w:widowControl w:val="0"/>
              <w:shd w:val="clear" w:color="auto" w:fill="FFFFFF"/>
              <w:tabs>
                <w:tab w:val="left" w:pos="284"/>
                <w:tab w:val="clear" w:pos="567"/>
              </w:tabs>
              <w:spacing w:line="240" w:lineRule="auto"/>
              <w:jc w:val="center"/>
              <w:rPr>
                <w:b/>
                <w:color w:val="000000"/>
                <w:szCs w:val="22"/>
                <w:lang w:val="en-US"/>
              </w:rPr>
            </w:pPr>
            <w:r w:rsidRPr="00BD2F4E">
              <w:rPr>
                <w:b/>
                <w:color w:val="000000"/>
                <w:szCs w:val="22"/>
                <w:lang w:val="en-US"/>
              </w:rPr>
              <w:t>Decrease</w:t>
            </w:r>
          </w:p>
        </w:tc>
        <w:tc>
          <w:tcPr>
            <w:tcW w:w="1834" w:type="dxa"/>
            <w:tcBorders>
              <w:top w:val="single" w:sz="4" w:space="0" w:color="auto"/>
              <w:bottom w:val="nil"/>
            </w:tcBorders>
          </w:tcPr>
          <w:p w:rsidR="0091756B" w:rsidRPr="00BD2F4E" w:rsidP="00C53D1D" w14:paraId="3F5273D2"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nil"/>
            </w:tcBorders>
          </w:tcPr>
          <w:p w:rsidR="0091756B" w:rsidRPr="00BD2F4E" w:rsidP="00C53D1D" w14:paraId="3F5273D3"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nil"/>
            </w:tcBorders>
          </w:tcPr>
          <w:p w:rsidR="0091756B" w:rsidRPr="00BD2F4E" w:rsidP="00C53D1D" w14:paraId="3F5273D4"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3DC" w14:textId="77777777" w:rsidTr="00EB0DF7">
        <w:tblPrEx>
          <w:tblW w:w="9351" w:type="dxa"/>
          <w:tblInd w:w="108" w:type="dxa"/>
          <w:tblLayout w:type="fixed"/>
          <w:tblLook w:val="0000"/>
        </w:tblPrEx>
        <w:trPr>
          <w:cantSplit/>
        </w:trPr>
        <w:tc>
          <w:tcPr>
            <w:tcW w:w="1560" w:type="dxa"/>
            <w:vMerge/>
          </w:tcPr>
          <w:p w:rsidR="0091756B" w:rsidRPr="00BD2F4E" w:rsidP="00C53D1D" w14:paraId="3F5273D6"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Borders>
              <w:top w:val="nil"/>
            </w:tcBorders>
          </w:tcPr>
          <w:p w:rsidR="0091756B" w:rsidRPr="00BD2F4E" w:rsidP="00C53D1D" w14:paraId="3F5273D7"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rPr>
              <w:t xml:space="preserve">3.5 </w:t>
            </w:r>
            <w:r w:rsidRPr="00BD2F4E">
              <w:rPr>
                <w:color w:val="000000"/>
                <w:szCs w:val="22"/>
              </w:rPr>
              <w:noBreakHyphen/>
              <w:t xml:space="preserve"> 7 mg/kg/day</w:t>
            </w:r>
          </w:p>
        </w:tc>
        <w:tc>
          <w:tcPr>
            <w:tcW w:w="1985" w:type="dxa"/>
            <w:tcBorders>
              <w:top w:val="nil"/>
              <w:bottom w:val="nil"/>
            </w:tcBorders>
          </w:tcPr>
          <w:p w:rsidR="0091756B" w:rsidRPr="00BD2F4E" w:rsidP="00C53D1D" w14:paraId="3F5273D8"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5</w:t>
            </w:r>
            <w:r w:rsidRPr="00BD2F4E">
              <w:rPr>
                <w:color w:val="000000"/>
                <w:szCs w:val="22"/>
                <w:lang w:val="en-US"/>
              </w:rPr>
              <w:noBreakHyphen/>
              <w:t>10 mg/kg/day</w:t>
            </w:r>
          </w:p>
        </w:tc>
        <w:tc>
          <w:tcPr>
            <w:tcW w:w="1834" w:type="dxa"/>
            <w:tcBorders>
              <w:top w:val="nil"/>
              <w:bottom w:val="nil"/>
            </w:tcBorders>
          </w:tcPr>
          <w:p w:rsidR="0091756B" w:rsidRPr="00BD2F4E" w:rsidP="00C53D1D" w14:paraId="3F5273D9"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nil"/>
            </w:tcBorders>
          </w:tcPr>
          <w:p w:rsidR="0091756B" w:rsidRPr="00BD2F4E" w:rsidP="00C53D1D" w14:paraId="3F5273DA"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nil"/>
            </w:tcBorders>
          </w:tcPr>
          <w:p w:rsidR="0091756B" w:rsidRPr="00BD2F4E" w:rsidP="00C53D1D" w14:paraId="3F5273DB"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&lt;2,500 µg/l</w:t>
            </w:r>
          </w:p>
        </w:tc>
      </w:tr>
      <w:tr w14:paraId="3F5273E3" w14:textId="77777777" w:rsidTr="00EB0DF7">
        <w:tblPrEx>
          <w:tblW w:w="9351" w:type="dxa"/>
          <w:tblInd w:w="108" w:type="dxa"/>
          <w:tblLayout w:type="fixed"/>
          <w:tblLook w:val="0000"/>
        </w:tblPrEx>
        <w:trPr>
          <w:cantSplit/>
        </w:trPr>
        <w:tc>
          <w:tcPr>
            <w:tcW w:w="1560" w:type="dxa"/>
            <w:vMerge/>
          </w:tcPr>
          <w:p w:rsidR="0091756B" w:rsidRPr="00BD2F4E" w:rsidP="00C53D1D" w14:paraId="3F5273DD"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4" w:type="dxa"/>
          </w:tcPr>
          <w:p w:rsidR="0091756B" w:rsidRPr="00BD2F4E" w:rsidP="00C53D1D" w14:paraId="3F5273DE" w14:textId="77777777">
            <w:pPr>
              <w:keepNext/>
              <w:keepLines/>
              <w:widowControl w:val="0"/>
              <w:shd w:val="clear" w:color="auto" w:fill="FFFFFF"/>
              <w:tabs>
                <w:tab w:val="clear" w:pos="567"/>
              </w:tabs>
              <w:spacing w:line="240" w:lineRule="auto"/>
              <w:rPr>
                <w:color w:val="000000"/>
                <w:szCs w:val="22"/>
                <w:lang w:val="en-US"/>
              </w:rPr>
            </w:pPr>
            <w:r w:rsidRPr="00BD2F4E">
              <w:rPr>
                <w:color w:val="000000"/>
                <w:szCs w:val="22"/>
                <w:lang w:val="en-US"/>
              </w:rPr>
              <w:t>In patients treated with doses &gt;21 mg/kg/day</w:t>
            </w:r>
          </w:p>
        </w:tc>
        <w:tc>
          <w:tcPr>
            <w:tcW w:w="1985" w:type="dxa"/>
            <w:tcBorders>
              <w:top w:val="nil"/>
              <w:bottom w:val="nil"/>
            </w:tcBorders>
          </w:tcPr>
          <w:p w:rsidR="0091756B" w:rsidRPr="00BD2F4E" w:rsidP="00C53D1D" w14:paraId="3F5273DF" w14:textId="77777777">
            <w:pPr>
              <w:keepNext/>
              <w:keepLines/>
              <w:widowControl w:val="0"/>
              <w:shd w:val="clear" w:color="auto" w:fill="FFFFFF"/>
              <w:tabs>
                <w:tab w:val="clear" w:pos="567"/>
              </w:tabs>
              <w:spacing w:line="240" w:lineRule="auto"/>
              <w:rPr>
                <w:color w:val="000000"/>
                <w:szCs w:val="22"/>
                <w:lang w:val="en-US"/>
              </w:rPr>
            </w:pPr>
            <w:r w:rsidRPr="00BD2F4E">
              <w:rPr>
                <w:color w:val="000000"/>
                <w:szCs w:val="22"/>
                <w:lang w:val="en-US"/>
              </w:rPr>
              <w:t>In patients treated with doses &gt;30 mg/kg/day</w:t>
            </w:r>
          </w:p>
        </w:tc>
        <w:tc>
          <w:tcPr>
            <w:tcW w:w="1834" w:type="dxa"/>
            <w:tcBorders>
              <w:top w:val="nil"/>
              <w:bottom w:val="nil"/>
            </w:tcBorders>
          </w:tcPr>
          <w:p w:rsidR="0091756B" w:rsidRPr="00BD2F4E" w:rsidP="00C53D1D" w14:paraId="3F5273E0"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nil"/>
            </w:tcBorders>
          </w:tcPr>
          <w:p w:rsidR="0091756B" w:rsidRPr="00BD2F4E" w:rsidP="00C53D1D" w14:paraId="3F5273E1"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nil"/>
            </w:tcBorders>
          </w:tcPr>
          <w:p w:rsidR="0091756B" w:rsidRPr="00BD2F4E" w:rsidP="00C53D1D" w14:paraId="3F5273E2"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3E9" w14:textId="77777777" w:rsidTr="00EB0DF7">
        <w:tblPrEx>
          <w:tblW w:w="9351" w:type="dxa"/>
          <w:tblInd w:w="108" w:type="dxa"/>
          <w:tblLayout w:type="fixed"/>
          <w:tblLook w:val="0000"/>
        </w:tblPrEx>
        <w:trPr>
          <w:cantSplit/>
        </w:trPr>
        <w:tc>
          <w:tcPr>
            <w:tcW w:w="1560" w:type="dxa"/>
            <w:vMerge/>
          </w:tcPr>
          <w:p w:rsidR="0091756B" w:rsidRPr="00BD2F4E" w:rsidP="00C53D1D" w14:paraId="3F5273E4"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3969" w:type="dxa"/>
            <w:gridSpan w:val="2"/>
          </w:tcPr>
          <w:p w:rsidR="0091756B" w:rsidRPr="00BD2F4E" w:rsidP="00C53D1D" w14:paraId="3F5273E5" w14:textId="77777777">
            <w:pPr>
              <w:keepNext/>
              <w:keepLines/>
              <w:widowControl w:val="0"/>
              <w:numPr>
                <w:ilvl w:val="0"/>
                <w:numId w:val="59"/>
              </w:numPr>
              <w:shd w:val="clear" w:color="auto" w:fill="FFFFFF"/>
              <w:tabs>
                <w:tab w:val="clear" w:pos="567"/>
              </w:tabs>
              <w:spacing w:line="240" w:lineRule="auto"/>
              <w:rPr>
                <w:color w:val="000000"/>
                <w:szCs w:val="22"/>
                <w:lang w:val="en-US"/>
              </w:rPr>
            </w:pPr>
            <w:r w:rsidRPr="00BD2F4E">
              <w:rPr>
                <w:color w:val="000000"/>
                <w:szCs w:val="22"/>
                <w:lang w:val="en-US"/>
              </w:rPr>
              <w:t>When target is reached</w:t>
            </w:r>
          </w:p>
        </w:tc>
        <w:tc>
          <w:tcPr>
            <w:tcW w:w="1834" w:type="dxa"/>
            <w:tcBorders>
              <w:top w:val="nil"/>
              <w:bottom w:val="single" w:sz="4" w:space="0" w:color="auto"/>
            </w:tcBorders>
          </w:tcPr>
          <w:p w:rsidR="0091756B" w:rsidRPr="00BD2F4E" w:rsidP="00C53D1D" w14:paraId="3F5273E6"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nil"/>
              <w:bottom w:val="single" w:sz="4" w:space="0" w:color="auto"/>
            </w:tcBorders>
          </w:tcPr>
          <w:p w:rsidR="0091756B" w:rsidRPr="00BD2F4E" w:rsidP="00C53D1D" w14:paraId="3F5273E7"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nil"/>
              <w:bottom w:val="single" w:sz="4" w:space="0" w:color="auto"/>
            </w:tcBorders>
          </w:tcPr>
          <w:p w:rsidR="0091756B" w:rsidRPr="00BD2F4E" w:rsidP="00C53D1D" w14:paraId="3F5273E8" w14:textId="77777777">
            <w:pPr>
              <w:keepNext/>
              <w:keepLines/>
              <w:widowControl w:val="0"/>
              <w:shd w:val="clear" w:color="auto" w:fill="FFFFFF"/>
              <w:tabs>
                <w:tab w:val="left" w:pos="284"/>
                <w:tab w:val="clear" w:pos="567"/>
              </w:tabs>
              <w:spacing w:line="240" w:lineRule="auto"/>
              <w:rPr>
                <w:color w:val="000000"/>
                <w:szCs w:val="22"/>
                <w:lang w:val="en-US"/>
              </w:rPr>
            </w:pPr>
            <w:r w:rsidRPr="00BD2F4E">
              <w:rPr>
                <w:color w:val="000000"/>
                <w:szCs w:val="22"/>
                <w:lang w:val="en-US"/>
              </w:rPr>
              <w:t>500</w:t>
            </w:r>
            <w:r w:rsidRPr="00BD2F4E">
              <w:rPr>
                <w:color w:val="000000"/>
                <w:szCs w:val="22"/>
                <w:lang w:val="en-US"/>
              </w:rPr>
              <w:noBreakHyphen/>
              <w:t>1,000 µg/l</w:t>
            </w:r>
          </w:p>
        </w:tc>
      </w:tr>
      <w:tr w14:paraId="3F5273F0" w14:textId="77777777" w:rsidTr="00EB0DF7">
        <w:tblPrEx>
          <w:tblW w:w="9351" w:type="dxa"/>
          <w:tblInd w:w="108" w:type="dxa"/>
          <w:tblLayout w:type="fixed"/>
          <w:tblLook w:val="0000"/>
        </w:tblPrEx>
        <w:trPr>
          <w:cantSplit/>
        </w:trPr>
        <w:tc>
          <w:tcPr>
            <w:tcW w:w="1560" w:type="dxa"/>
            <w:tcBorders>
              <w:top w:val="single" w:sz="4" w:space="0" w:color="auto"/>
              <w:bottom w:val="single" w:sz="4" w:space="0" w:color="auto"/>
            </w:tcBorders>
          </w:tcPr>
          <w:p w:rsidR="0091756B" w:rsidRPr="00BD2F4E" w:rsidP="00C53D1D" w14:paraId="3F5273EA"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Maximum dose</w:t>
            </w:r>
          </w:p>
        </w:tc>
        <w:tc>
          <w:tcPr>
            <w:tcW w:w="1984" w:type="dxa"/>
            <w:tcBorders>
              <w:top w:val="single" w:sz="4" w:space="0" w:color="auto"/>
              <w:bottom w:val="single" w:sz="4" w:space="0" w:color="auto"/>
            </w:tcBorders>
          </w:tcPr>
          <w:p w:rsidR="0091756B" w:rsidRPr="00BD2F4E" w:rsidP="00C53D1D" w14:paraId="3F5273EB"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rPr>
              <w:t>28 mg/kg/day</w:t>
            </w:r>
          </w:p>
        </w:tc>
        <w:tc>
          <w:tcPr>
            <w:tcW w:w="1985" w:type="dxa"/>
            <w:tcBorders>
              <w:top w:val="single" w:sz="4" w:space="0" w:color="auto"/>
              <w:bottom w:val="single" w:sz="4" w:space="0" w:color="auto"/>
            </w:tcBorders>
          </w:tcPr>
          <w:p w:rsidR="0091756B" w:rsidRPr="00BD2F4E" w:rsidP="00C53D1D" w14:paraId="3F5273EC"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40 mg/kg/day</w:t>
            </w:r>
          </w:p>
        </w:tc>
        <w:tc>
          <w:tcPr>
            <w:tcW w:w="1834" w:type="dxa"/>
            <w:tcBorders>
              <w:top w:val="single" w:sz="4" w:space="0" w:color="auto"/>
              <w:bottom w:val="single" w:sz="4" w:space="0" w:color="auto"/>
            </w:tcBorders>
          </w:tcPr>
          <w:p w:rsidR="0091756B" w:rsidRPr="00BD2F4E" w:rsidP="00C53D1D" w14:paraId="3F5273ED" w14:textId="77777777">
            <w:pPr>
              <w:keepNext/>
              <w:keepLines/>
              <w:widowControl w:val="0"/>
              <w:shd w:val="clear" w:color="auto" w:fill="FFFFFF"/>
              <w:tabs>
                <w:tab w:val="left" w:pos="284"/>
                <w:tab w:val="clear" w:pos="567"/>
              </w:tabs>
              <w:spacing w:line="240" w:lineRule="auto"/>
              <w:rPr>
                <w:color w:val="000000"/>
                <w:szCs w:val="22"/>
                <w:lang w:val="en-US"/>
              </w:rPr>
            </w:pPr>
          </w:p>
        </w:tc>
        <w:tc>
          <w:tcPr>
            <w:tcW w:w="434" w:type="dxa"/>
            <w:tcBorders>
              <w:top w:val="single" w:sz="4" w:space="0" w:color="auto"/>
              <w:bottom w:val="single" w:sz="4" w:space="0" w:color="auto"/>
            </w:tcBorders>
          </w:tcPr>
          <w:p w:rsidR="0091756B" w:rsidRPr="00BD2F4E" w:rsidP="00C53D1D" w14:paraId="3F5273EE" w14:textId="77777777">
            <w:pPr>
              <w:keepNext/>
              <w:keepLines/>
              <w:widowControl w:val="0"/>
              <w:shd w:val="clear" w:color="auto" w:fill="FFFFFF"/>
              <w:tabs>
                <w:tab w:val="left" w:pos="284"/>
                <w:tab w:val="clear" w:pos="567"/>
              </w:tabs>
              <w:spacing w:line="240" w:lineRule="auto"/>
              <w:rPr>
                <w:color w:val="000000"/>
                <w:szCs w:val="22"/>
                <w:lang w:val="en-US"/>
              </w:rPr>
            </w:pPr>
          </w:p>
        </w:tc>
        <w:tc>
          <w:tcPr>
            <w:tcW w:w="1554" w:type="dxa"/>
            <w:tcBorders>
              <w:top w:val="single" w:sz="4" w:space="0" w:color="auto"/>
              <w:bottom w:val="single" w:sz="4" w:space="0" w:color="auto"/>
            </w:tcBorders>
          </w:tcPr>
          <w:p w:rsidR="0091756B" w:rsidRPr="00BD2F4E" w:rsidP="00C53D1D" w14:paraId="3F5273EF" w14:textId="77777777">
            <w:pPr>
              <w:keepNext/>
              <w:keepLines/>
              <w:widowControl w:val="0"/>
              <w:shd w:val="clear" w:color="auto" w:fill="FFFFFF"/>
              <w:tabs>
                <w:tab w:val="left" w:pos="284"/>
                <w:tab w:val="clear" w:pos="567"/>
              </w:tabs>
              <w:spacing w:line="240" w:lineRule="auto"/>
              <w:rPr>
                <w:color w:val="000000"/>
                <w:szCs w:val="22"/>
                <w:lang w:val="en-US"/>
              </w:rPr>
            </w:pPr>
          </w:p>
        </w:tc>
      </w:tr>
      <w:tr w14:paraId="3F5273F7" w14:textId="77777777" w:rsidTr="00EB0DF7">
        <w:tblPrEx>
          <w:tblW w:w="9351" w:type="dxa"/>
          <w:tblInd w:w="108" w:type="dxa"/>
          <w:tblLayout w:type="fixed"/>
          <w:tblLook w:val="0000"/>
        </w:tblPrEx>
        <w:trPr>
          <w:cantSplit/>
        </w:trPr>
        <w:tc>
          <w:tcPr>
            <w:tcW w:w="1560" w:type="dxa"/>
            <w:tcBorders>
              <w:top w:val="single" w:sz="4" w:space="0" w:color="auto"/>
            </w:tcBorders>
          </w:tcPr>
          <w:p w:rsidR="0091756B" w:rsidRPr="00BD2F4E" w:rsidP="00C53D1D" w14:paraId="3F5273F1"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Consider interruption</w:t>
            </w:r>
          </w:p>
        </w:tc>
        <w:tc>
          <w:tcPr>
            <w:tcW w:w="1984" w:type="dxa"/>
            <w:tcBorders>
              <w:top w:val="single" w:sz="4" w:space="0" w:color="auto"/>
            </w:tcBorders>
          </w:tcPr>
          <w:p w:rsidR="0091756B" w:rsidRPr="00BD2F4E" w:rsidP="00C53D1D" w14:paraId="3F5273F2"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985" w:type="dxa"/>
            <w:tcBorders>
              <w:top w:val="single" w:sz="4" w:space="0" w:color="auto"/>
            </w:tcBorders>
          </w:tcPr>
          <w:p w:rsidR="0091756B" w:rsidRPr="00BD2F4E" w:rsidP="00C53D1D" w14:paraId="3F5273F3"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834" w:type="dxa"/>
            <w:tcBorders>
              <w:top w:val="single" w:sz="4" w:space="0" w:color="auto"/>
            </w:tcBorders>
          </w:tcPr>
          <w:p w:rsidR="0091756B" w:rsidRPr="00BD2F4E" w:rsidP="00C53D1D" w14:paraId="3F5273F4"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434" w:type="dxa"/>
            <w:tcBorders>
              <w:top w:val="single" w:sz="4" w:space="0" w:color="auto"/>
            </w:tcBorders>
          </w:tcPr>
          <w:p w:rsidR="0091756B" w:rsidRPr="00BD2F4E" w:rsidP="00C53D1D" w14:paraId="3F5273F5" w14:textId="77777777">
            <w:pPr>
              <w:keepNext/>
              <w:keepLines/>
              <w:widowControl w:val="0"/>
              <w:shd w:val="clear" w:color="auto" w:fill="FFFFFF"/>
              <w:tabs>
                <w:tab w:val="left" w:pos="284"/>
                <w:tab w:val="clear" w:pos="567"/>
              </w:tabs>
              <w:spacing w:line="240" w:lineRule="auto"/>
              <w:rPr>
                <w:b/>
                <w:color w:val="000000"/>
                <w:szCs w:val="22"/>
                <w:lang w:val="en-US"/>
              </w:rPr>
            </w:pPr>
          </w:p>
        </w:tc>
        <w:tc>
          <w:tcPr>
            <w:tcW w:w="1554" w:type="dxa"/>
            <w:tcBorders>
              <w:top w:val="single" w:sz="4" w:space="0" w:color="auto"/>
            </w:tcBorders>
          </w:tcPr>
          <w:p w:rsidR="0091756B" w:rsidRPr="00BD2F4E" w:rsidP="00C53D1D" w14:paraId="3F5273F6" w14:textId="77777777">
            <w:pPr>
              <w:keepNext/>
              <w:keepLines/>
              <w:widowControl w:val="0"/>
              <w:shd w:val="clear" w:color="auto" w:fill="FFFFFF"/>
              <w:tabs>
                <w:tab w:val="left" w:pos="284"/>
                <w:tab w:val="clear" w:pos="567"/>
              </w:tabs>
              <w:spacing w:line="240" w:lineRule="auto"/>
              <w:rPr>
                <w:b/>
                <w:color w:val="000000"/>
                <w:szCs w:val="22"/>
                <w:lang w:val="en-US"/>
              </w:rPr>
            </w:pPr>
            <w:r w:rsidRPr="00BD2F4E">
              <w:rPr>
                <w:b/>
                <w:color w:val="000000"/>
                <w:szCs w:val="22"/>
                <w:lang w:val="en-US"/>
              </w:rPr>
              <w:t>&lt;500 µg/l</w:t>
            </w:r>
          </w:p>
        </w:tc>
      </w:tr>
    </w:tbl>
    <w:p w:rsidR="0091756B" w:rsidRPr="00BD2F4E" w:rsidP="00C53D1D" w14:paraId="3F5273F8" w14:textId="77777777">
      <w:pPr>
        <w:pStyle w:val="Text"/>
        <w:widowControl w:val="0"/>
        <w:shd w:val="clear" w:color="auto" w:fill="FFFFFF"/>
        <w:spacing w:before="0"/>
        <w:jc w:val="left"/>
        <w:rPr>
          <w:color w:val="000000"/>
          <w:sz w:val="22"/>
          <w:szCs w:val="22"/>
        </w:rPr>
      </w:pPr>
    </w:p>
    <w:p w:rsidR="0091756B" w:rsidRPr="00BD2F4E" w:rsidP="00C53D1D" w14:paraId="3F5273F9" w14:textId="77777777">
      <w:pPr>
        <w:keepNext/>
        <w:widowControl w:val="0"/>
        <w:shd w:val="clear" w:color="auto" w:fill="FFFFFF"/>
        <w:tabs>
          <w:tab w:val="clear" w:pos="567"/>
        </w:tabs>
        <w:spacing w:line="240" w:lineRule="auto"/>
        <w:ind w:left="567" w:hanging="567"/>
        <w:rPr>
          <w:i/>
          <w:color w:val="000000"/>
        </w:rPr>
      </w:pPr>
      <w:r w:rsidRPr="00BD2F4E">
        <w:rPr>
          <w:i/>
          <w:color w:val="000000"/>
        </w:rPr>
        <w:t>Starting dose</w:t>
      </w:r>
    </w:p>
    <w:p w:rsidR="0091756B" w:rsidRPr="00BD2F4E" w:rsidP="00C53D1D" w14:paraId="3F5273FA"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recommended initial daily dose of EXJADE </w:t>
      </w:r>
      <w:r w:rsidRPr="00BD2F4E" w:rsidR="00BC31C1">
        <w:rPr>
          <w:color w:val="000000"/>
          <w:sz w:val="22"/>
          <w:szCs w:val="22"/>
        </w:rPr>
        <w:t>granules</w:t>
      </w:r>
      <w:r w:rsidRPr="00BD2F4E">
        <w:rPr>
          <w:color w:val="000000"/>
          <w:sz w:val="22"/>
          <w:szCs w:val="22"/>
        </w:rPr>
        <w:t xml:space="preserve"> is 14 mg/kg body weight.</w:t>
      </w:r>
    </w:p>
    <w:p w:rsidR="0091756B" w:rsidRPr="00BD2F4E" w:rsidP="00C53D1D" w14:paraId="3F5273FB" w14:textId="77777777">
      <w:pPr>
        <w:pStyle w:val="Text"/>
        <w:widowControl w:val="0"/>
        <w:shd w:val="clear" w:color="auto" w:fill="FFFFFF"/>
        <w:spacing w:before="0"/>
        <w:jc w:val="left"/>
        <w:rPr>
          <w:color w:val="000000"/>
          <w:sz w:val="22"/>
          <w:szCs w:val="22"/>
        </w:rPr>
      </w:pPr>
    </w:p>
    <w:p w:rsidR="0091756B" w:rsidRPr="00BD2F4E" w:rsidP="00C53D1D" w14:paraId="3F5273FC" w14:textId="77777777">
      <w:pPr>
        <w:pStyle w:val="Text"/>
        <w:widowControl w:val="0"/>
        <w:shd w:val="clear" w:color="auto" w:fill="FFFFFF"/>
        <w:spacing w:before="0"/>
        <w:jc w:val="left"/>
        <w:rPr>
          <w:color w:val="000000"/>
          <w:sz w:val="22"/>
          <w:szCs w:val="22"/>
        </w:rPr>
      </w:pPr>
      <w:r w:rsidRPr="00BD2F4E">
        <w:rPr>
          <w:color w:val="000000"/>
          <w:sz w:val="22"/>
          <w:szCs w:val="22"/>
        </w:rPr>
        <w:t>An initial daily dose of 21 mg/kg may be considered for patients who require reduction of elevated body iron levels and who are also receiving more than 14 ml/kg/month of packed red blood cells (approximately &gt;4 units/month for an adult).</w:t>
      </w:r>
    </w:p>
    <w:p w:rsidR="0091756B" w:rsidRPr="00BD2F4E" w:rsidP="00C53D1D" w14:paraId="3F5273FD" w14:textId="77777777">
      <w:pPr>
        <w:pStyle w:val="Text"/>
        <w:widowControl w:val="0"/>
        <w:shd w:val="clear" w:color="auto" w:fill="FFFFFF"/>
        <w:spacing w:before="0"/>
        <w:jc w:val="left"/>
        <w:rPr>
          <w:color w:val="000000"/>
          <w:sz w:val="22"/>
          <w:szCs w:val="22"/>
        </w:rPr>
      </w:pPr>
    </w:p>
    <w:p w:rsidR="0091756B" w:rsidRPr="00BD2F4E" w:rsidP="00C53D1D" w14:paraId="3F5273FE" w14:textId="77777777">
      <w:pPr>
        <w:pStyle w:val="Text"/>
        <w:widowControl w:val="0"/>
        <w:shd w:val="clear" w:color="auto" w:fill="FFFFFF"/>
        <w:spacing w:before="0"/>
        <w:jc w:val="left"/>
        <w:rPr>
          <w:color w:val="000000"/>
          <w:sz w:val="22"/>
          <w:szCs w:val="22"/>
        </w:rPr>
      </w:pPr>
      <w:r w:rsidRPr="00BD2F4E">
        <w:rPr>
          <w:color w:val="000000"/>
          <w:sz w:val="22"/>
          <w:szCs w:val="22"/>
        </w:rPr>
        <w:t xml:space="preserve">An initial daily dose of 7 mg/kg may be considered for patients </w:t>
      </w:r>
      <w:r w:rsidRPr="00BD2F4E">
        <w:rPr>
          <w:color w:val="000000"/>
          <w:sz w:val="22"/>
          <w:szCs w:val="22"/>
          <w:lang w:val="en-GB"/>
        </w:rPr>
        <w:t xml:space="preserve">who do not require reduction of body iron levels and who are also </w:t>
      </w:r>
      <w:r w:rsidRPr="00BD2F4E">
        <w:rPr>
          <w:color w:val="000000"/>
          <w:sz w:val="22"/>
          <w:szCs w:val="22"/>
        </w:rPr>
        <w:t>receiving less than 7 ml/kg/month of packed red blood cells (approximately &lt;2 units/month for an adult). The patient’s response must be monitored and a dose increase should be considered if sufficient efficacy is not obtained (see section 5.1).</w:t>
      </w:r>
    </w:p>
    <w:p w:rsidR="0091756B" w:rsidRPr="00BD2F4E" w:rsidP="00C53D1D" w14:paraId="3F5273FF" w14:textId="77777777">
      <w:pPr>
        <w:pStyle w:val="Text"/>
        <w:widowControl w:val="0"/>
        <w:shd w:val="clear" w:color="auto" w:fill="FFFFFF"/>
        <w:spacing w:before="0"/>
        <w:jc w:val="left"/>
        <w:rPr>
          <w:color w:val="000000"/>
          <w:sz w:val="22"/>
          <w:szCs w:val="22"/>
        </w:rPr>
      </w:pPr>
    </w:p>
    <w:p w:rsidR="0091756B" w:rsidRPr="00BD2F4E" w:rsidP="00C53D1D" w14:paraId="3F527400" w14:textId="77777777">
      <w:pPr>
        <w:pStyle w:val="Text"/>
        <w:widowControl w:val="0"/>
        <w:shd w:val="clear" w:color="auto" w:fill="FFFFFF"/>
        <w:spacing w:before="0"/>
        <w:jc w:val="left"/>
        <w:rPr>
          <w:color w:val="000000"/>
          <w:sz w:val="22"/>
          <w:szCs w:val="22"/>
        </w:rPr>
      </w:pPr>
      <w:r w:rsidRPr="00BD2F4E">
        <w:rPr>
          <w:color w:val="000000"/>
          <w:sz w:val="22"/>
          <w:szCs w:val="22"/>
        </w:rPr>
        <w:t xml:space="preserve">For patients already well managed on treatment with deferoxamine, a starting dose of EXJADE </w:t>
      </w:r>
      <w:r w:rsidRPr="00BD2F4E" w:rsidR="00BC31C1">
        <w:rPr>
          <w:color w:val="000000"/>
          <w:sz w:val="22"/>
          <w:szCs w:val="22"/>
        </w:rPr>
        <w:t>granules</w:t>
      </w:r>
      <w:r w:rsidRPr="00BD2F4E">
        <w:rPr>
          <w:color w:val="000000"/>
          <w:sz w:val="22"/>
          <w:szCs w:val="22"/>
        </w:rPr>
        <w:t xml:space="preserve"> that is numerically one third that of the deferoxamine dose could be considered (e.g. a patient receiving 40 mg/kg/day of deferoxamine for 5 days per week (or equivalent) could be transferred to a starting daily dose of 14 mg/kg/day of EXJADE </w:t>
      </w:r>
      <w:r w:rsidRPr="00BD2F4E" w:rsidR="00BC31C1">
        <w:rPr>
          <w:color w:val="000000"/>
          <w:sz w:val="22"/>
          <w:szCs w:val="22"/>
        </w:rPr>
        <w:t>granules</w:t>
      </w:r>
      <w:r w:rsidRPr="00BD2F4E">
        <w:rPr>
          <w:color w:val="000000"/>
          <w:sz w:val="22"/>
          <w:szCs w:val="22"/>
        </w:rPr>
        <w:t>). When this results in a daily dose less than 14 mg/kg body weight, the patient’s response must be monitored and a dose increase should be considered if sufficient efficacy is not obtained (see section 5.1).</w:t>
      </w:r>
    </w:p>
    <w:p w:rsidR="0091756B" w:rsidRPr="00BD2F4E" w:rsidP="00C53D1D" w14:paraId="3F527401" w14:textId="77777777">
      <w:pPr>
        <w:pStyle w:val="Text"/>
        <w:widowControl w:val="0"/>
        <w:shd w:val="clear" w:color="auto" w:fill="FFFFFF"/>
        <w:spacing w:before="0"/>
        <w:jc w:val="left"/>
        <w:rPr>
          <w:color w:val="000000"/>
          <w:sz w:val="22"/>
          <w:szCs w:val="22"/>
        </w:rPr>
      </w:pPr>
    </w:p>
    <w:p w:rsidR="0091756B" w:rsidRPr="00BD2F4E" w:rsidP="00C53D1D" w14:paraId="3F527402" w14:textId="77777777">
      <w:pPr>
        <w:keepNext/>
        <w:widowControl w:val="0"/>
        <w:shd w:val="clear" w:color="auto" w:fill="FFFFFF"/>
        <w:tabs>
          <w:tab w:val="clear" w:pos="567"/>
        </w:tabs>
        <w:spacing w:line="240" w:lineRule="auto"/>
        <w:ind w:left="567" w:hanging="567"/>
        <w:rPr>
          <w:i/>
          <w:color w:val="000000"/>
        </w:rPr>
      </w:pPr>
      <w:r w:rsidRPr="00BD2F4E">
        <w:rPr>
          <w:i/>
          <w:color w:val="000000"/>
        </w:rPr>
        <w:t>Dose adjustment</w:t>
      </w:r>
    </w:p>
    <w:p w:rsidR="0091756B" w:rsidRPr="00BD2F4E" w:rsidP="00C53D1D" w14:paraId="3F527403" w14:textId="77777777">
      <w:pPr>
        <w:pStyle w:val="Text"/>
        <w:widowControl w:val="0"/>
        <w:shd w:val="clear" w:color="auto" w:fill="FFFFFF"/>
        <w:spacing w:before="0"/>
        <w:jc w:val="left"/>
        <w:rPr>
          <w:color w:val="000000"/>
          <w:sz w:val="22"/>
          <w:szCs w:val="22"/>
        </w:rPr>
      </w:pPr>
      <w:r w:rsidRPr="00BD2F4E">
        <w:rPr>
          <w:color w:val="000000"/>
          <w:sz w:val="22"/>
          <w:szCs w:val="22"/>
        </w:rPr>
        <w:t>It is recommended that serum ferritin be monitored every month and that the dose of EXJADE be adjusted, if necessary, every 3 to 6 months based on the trends in serum ferritin. Dose adjustments may be made in steps of 3.5 to 7 mg/kg and are to be tailored to the individual patient’s response and therapeutic goals (maintenance or reduction of iron burden). In patients not adequately controlled with doses of 21 mg/kg (e.g. serum ferritin levels persistently above 2,500 µg/l and not showing a decreasing trend over time), doses of up to 28 mg/kg may be considered. The availability of long</w:t>
      </w:r>
      <w:r w:rsidRPr="00BD2F4E">
        <w:rPr>
          <w:color w:val="000000"/>
          <w:sz w:val="22"/>
          <w:szCs w:val="22"/>
        </w:rPr>
        <w:noBreakHyphen/>
        <w:t xml:space="preserve">term efficacy and safety data </w:t>
      </w:r>
      <w:r w:rsidRPr="00BD2F4E" w:rsidR="006B22FA">
        <w:rPr>
          <w:color w:val="000000"/>
          <w:sz w:val="22"/>
          <w:szCs w:val="22"/>
        </w:rPr>
        <w:t xml:space="preserve">from clinical studies conducted </w:t>
      </w:r>
      <w:r w:rsidRPr="00BD2F4E">
        <w:rPr>
          <w:color w:val="000000"/>
          <w:sz w:val="22"/>
          <w:szCs w:val="22"/>
        </w:rPr>
        <w:t>with EXJADE dispersible tablets used at doses above 30 mg/kg is currently limited (264 patients followed for an average of 1 year after dose escalation). If only very poor haemosiderosis control is achieved at doses up to 21 mg/kg, a further increase (to a maximum of 28 mg/kg) may not achieve satisfactory control, and alternative treatment options may be considered. If no satisfactory control is achieved at doses above 21 mg/kg, treatment at such doses should not be maintained and alternative treatment options should be considered whenever possible. Doses above 28 mg/kg are not recommended because there is only limited experience with doses above this level</w:t>
      </w:r>
      <w:r w:rsidRPr="00BD2F4E" w:rsidR="006B22FA">
        <w:rPr>
          <w:color w:val="000000"/>
          <w:sz w:val="22"/>
          <w:szCs w:val="22"/>
        </w:rPr>
        <w:t xml:space="preserve"> (see section 5.1)</w:t>
      </w:r>
      <w:r w:rsidRPr="00BD2F4E">
        <w:rPr>
          <w:color w:val="000000"/>
          <w:sz w:val="22"/>
          <w:szCs w:val="22"/>
        </w:rPr>
        <w:t>.</w:t>
      </w:r>
    </w:p>
    <w:p w:rsidR="0091756B" w:rsidRPr="00BD2F4E" w:rsidP="00C53D1D" w14:paraId="3F527404" w14:textId="77777777">
      <w:pPr>
        <w:pStyle w:val="Text"/>
        <w:widowControl w:val="0"/>
        <w:shd w:val="clear" w:color="auto" w:fill="FFFFFF"/>
        <w:spacing w:before="0"/>
        <w:jc w:val="left"/>
        <w:rPr>
          <w:color w:val="000000"/>
          <w:sz w:val="22"/>
          <w:szCs w:val="22"/>
        </w:rPr>
      </w:pPr>
    </w:p>
    <w:p w:rsidR="0091756B" w:rsidRPr="00BD2F4E" w:rsidP="00C53D1D" w14:paraId="3F527405" w14:textId="77777777">
      <w:pPr>
        <w:pStyle w:val="Text"/>
        <w:widowControl w:val="0"/>
        <w:shd w:val="clear" w:color="auto" w:fill="FFFFFF"/>
        <w:spacing w:before="0"/>
        <w:jc w:val="left"/>
        <w:rPr>
          <w:color w:val="000000"/>
          <w:sz w:val="22"/>
          <w:szCs w:val="22"/>
        </w:rPr>
      </w:pPr>
      <w:r w:rsidRPr="00BD2F4E">
        <w:rPr>
          <w:color w:val="000000"/>
          <w:sz w:val="22"/>
          <w:szCs w:val="22"/>
        </w:rPr>
        <w:t>In patients treated with doses greater than 21 mg/kg, dose reductions in steps of 3.5 to 7 mg/kg should be considered when control has been achieved (e.g. serum ferritin levels persistently below 2,500 µg/l and showing a decreasing trend over time). In patients whose serum ferritin level has reached the target (usually between 500 and 1,000 µg/l), dose reductions in steps of 3.5 to 7 mg/kg should be considered to maintain serum ferritin levels within the target range</w:t>
      </w:r>
      <w:r w:rsidR="00123A68">
        <w:rPr>
          <w:color w:val="000000"/>
          <w:sz w:val="22"/>
          <w:szCs w:val="22"/>
        </w:rPr>
        <w:t xml:space="preserve"> </w:t>
      </w:r>
      <w:r w:rsidR="00680629">
        <w:rPr>
          <w:color w:val="000000"/>
          <w:sz w:val="22"/>
          <w:szCs w:val="22"/>
        </w:rPr>
        <w:t>and to minimise the risk of overchelation</w:t>
      </w:r>
      <w:r w:rsidRPr="00BD2F4E" w:rsidR="00680629">
        <w:rPr>
          <w:color w:val="000000"/>
          <w:sz w:val="22"/>
          <w:szCs w:val="22"/>
        </w:rPr>
        <w:t>.</w:t>
      </w:r>
      <w:r w:rsidRPr="00BD2F4E">
        <w:rPr>
          <w:color w:val="000000"/>
          <w:sz w:val="22"/>
          <w:szCs w:val="22"/>
        </w:rPr>
        <w:t xml:space="preserve"> If serum ferritin falls consistently below 500 µg/l, an interruption of treatment should be considered (see section 4.4).</w:t>
      </w:r>
    </w:p>
    <w:p w:rsidR="0091756B" w:rsidRPr="00BD2F4E" w:rsidP="00C53D1D" w14:paraId="3F527406" w14:textId="77777777">
      <w:pPr>
        <w:pStyle w:val="Text"/>
        <w:widowControl w:val="0"/>
        <w:shd w:val="clear" w:color="auto" w:fill="FFFFFF"/>
        <w:spacing w:before="0"/>
        <w:jc w:val="left"/>
        <w:rPr>
          <w:color w:val="000000"/>
          <w:sz w:val="22"/>
          <w:szCs w:val="22"/>
        </w:rPr>
      </w:pPr>
    </w:p>
    <w:p w:rsidR="0091756B" w:rsidRPr="00BD2F4E" w:rsidP="00C53D1D" w14:paraId="3F527407" w14:textId="77777777">
      <w:pPr>
        <w:keepNext/>
        <w:widowControl w:val="0"/>
        <w:shd w:val="clear" w:color="auto" w:fill="FFFFFF"/>
        <w:tabs>
          <w:tab w:val="clear" w:pos="567"/>
        </w:tabs>
        <w:spacing w:line="240" w:lineRule="auto"/>
        <w:rPr>
          <w:i/>
          <w:color w:val="000000"/>
          <w:szCs w:val="22"/>
          <w:u w:val="single"/>
          <w:lang w:val="en-US"/>
        </w:rPr>
      </w:pPr>
      <w:r w:rsidRPr="00BD2F4E">
        <w:rPr>
          <w:i/>
          <w:color w:val="000000"/>
          <w:szCs w:val="22"/>
          <w:u w:val="single"/>
          <w:lang w:val="en-US"/>
        </w:rPr>
        <w:t>Non</w:t>
      </w:r>
      <w:r w:rsidRPr="00BD2F4E">
        <w:rPr>
          <w:i/>
          <w:color w:val="000000"/>
          <w:szCs w:val="22"/>
          <w:u w:val="single"/>
          <w:lang w:val="en-US"/>
        </w:rPr>
        <w:noBreakHyphen/>
        <w:t>transfusion</w:t>
      </w:r>
      <w:r w:rsidRPr="00BD2F4E">
        <w:rPr>
          <w:i/>
          <w:color w:val="000000"/>
          <w:szCs w:val="22"/>
          <w:u w:val="single"/>
          <w:lang w:val="en-US"/>
        </w:rPr>
        <w:noBreakHyphen/>
        <w:t>dependent thalassaemia syndromes</w:t>
      </w:r>
    </w:p>
    <w:p w:rsidR="0091756B" w:rsidRPr="00BD2F4E" w:rsidP="00C53D1D" w14:paraId="3F527408" w14:textId="77777777">
      <w:pPr>
        <w:keepNext/>
        <w:widowControl w:val="0"/>
        <w:shd w:val="clear" w:color="auto" w:fill="FFFFFF"/>
        <w:tabs>
          <w:tab w:val="clear" w:pos="567"/>
        </w:tabs>
        <w:spacing w:line="240" w:lineRule="auto"/>
        <w:rPr>
          <w:color w:val="000000"/>
          <w:szCs w:val="22"/>
          <w:u w:val="single"/>
          <w:lang w:val="en-US"/>
        </w:rPr>
      </w:pPr>
    </w:p>
    <w:p w:rsidR="0091756B" w:rsidRPr="00BD2F4E" w:rsidP="00C53D1D" w14:paraId="3F527409"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Chelation therapy should only be initiated when there is evidence of iron overload (liver iron concentration [LIC] ≥5 mg Fe/g dry weight [dw] or serum ferritin consistently &gt;800 </w:t>
      </w:r>
      <w:r w:rsidRPr="00BD2F4E">
        <w:rPr>
          <w:color w:val="000000"/>
          <w:szCs w:val="22"/>
        </w:rPr>
        <w:t>µg</w:t>
      </w:r>
      <w:r w:rsidRPr="00BD2F4E">
        <w:rPr>
          <w:color w:val="000000"/>
          <w:szCs w:val="22"/>
          <w:lang w:val="en-US"/>
        </w:rPr>
        <w:t>/l). LIC is the preferred method of iron overload determination and should be used wherever available. Caution should be taken during chelation therapy to minimise the risk of overchelation in all patients</w:t>
      </w:r>
      <w:r w:rsidR="00680629">
        <w:rPr>
          <w:color w:val="000000"/>
          <w:szCs w:val="22"/>
          <w:lang w:val="en-US"/>
        </w:rPr>
        <w:t xml:space="preserve"> (see section</w:t>
      </w:r>
      <w:r w:rsidR="00F60C02">
        <w:rPr>
          <w:color w:val="000000"/>
          <w:szCs w:val="22"/>
          <w:lang w:val="en-US"/>
        </w:rPr>
        <w:t> </w:t>
      </w:r>
      <w:r w:rsidR="00680629">
        <w:rPr>
          <w:color w:val="000000"/>
          <w:szCs w:val="22"/>
          <w:lang w:val="en-US"/>
        </w:rPr>
        <w:t>4.4)</w:t>
      </w:r>
      <w:r w:rsidRPr="00BD2F4E">
        <w:rPr>
          <w:color w:val="000000"/>
          <w:szCs w:val="22"/>
          <w:lang w:val="en-US"/>
        </w:rPr>
        <w:t>.</w:t>
      </w:r>
    </w:p>
    <w:p w:rsidR="0091756B" w:rsidRPr="00BD2F4E" w:rsidP="00C53D1D" w14:paraId="3F52740A" w14:textId="77777777">
      <w:pPr>
        <w:widowControl w:val="0"/>
        <w:shd w:val="clear" w:color="auto" w:fill="FFFFFF"/>
        <w:tabs>
          <w:tab w:val="clear" w:pos="567"/>
        </w:tabs>
        <w:spacing w:line="240" w:lineRule="auto"/>
        <w:rPr>
          <w:color w:val="000000"/>
          <w:szCs w:val="22"/>
          <w:lang w:val="en-US"/>
        </w:rPr>
      </w:pPr>
    </w:p>
    <w:p w:rsidR="0091756B" w:rsidRPr="00BD2F4E" w:rsidP="00C53D1D" w14:paraId="3F52740B" w14:textId="77777777">
      <w:pPr>
        <w:widowControl w:val="0"/>
        <w:shd w:val="clear" w:color="auto" w:fill="FFFFFF"/>
        <w:tabs>
          <w:tab w:val="clear" w:pos="567"/>
        </w:tabs>
        <w:spacing w:line="240" w:lineRule="auto"/>
        <w:rPr>
          <w:color w:val="000000"/>
          <w:szCs w:val="22"/>
        </w:rPr>
      </w:pPr>
      <w:r w:rsidRPr="00BD2F4E">
        <w:rPr>
          <w:color w:val="000000"/>
          <w:szCs w:val="22"/>
        </w:rPr>
        <w:t xml:space="preserve">EXJADE </w:t>
      </w:r>
      <w:r w:rsidRPr="00BD2F4E" w:rsidR="00BC31C1">
        <w:rPr>
          <w:color w:val="000000"/>
          <w:szCs w:val="22"/>
        </w:rPr>
        <w:t>granules</w:t>
      </w:r>
      <w:r w:rsidRPr="00BD2F4E">
        <w:rPr>
          <w:color w:val="000000"/>
          <w:szCs w:val="22"/>
        </w:rPr>
        <w:t xml:space="preserve"> demonstrate higher bioavailability compared to the EXJADE dispersible tablet formulation (see section 5.2). In case of switching from dispersible tablets to </w:t>
      </w:r>
      <w:r w:rsidRPr="00BD2F4E" w:rsidR="00BC31C1">
        <w:rPr>
          <w:color w:val="000000"/>
          <w:szCs w:val="22"/>
        </w:rPr>
        <w:t>granules</w:t>
      </w:r>
      <w:r w:rsidRPr="00BD2F4E">
        <w:rPr>
          <w:color w:val="000000"/>
          <w:szCs w:val="22"/>
        </w:rPr>
        <w:t xml:space="preserve">, the dose of the </w:t>
      </w:r>
      <w:r w:rsidRPr="00BD2F4E" w:rsidR="00BC31C1">
        <w:rPr>
          <w:color w:val="000000"/>
          <w:szCs w:val="22"/>
        </w:rPr>
        <w:t>granules</w:t>
      </w:r>
      <w:r w:rsidRPr="00BD2F4E">
        <w:rPr>
          <w:color w:val="000000"/>
          <w:szCs w:val="22"/>
        </w:rPr>
        <w:t xml:space="preserve"> should be 30% lower than the dose of </w:t>
      </w:r>
      <w:r w:rsidRPr="00BD2F4E">
        <w:rPr>
          <w:color w:val="000000"/>
          <w:szCs w:val="22"/>
          <w:lang w:val="en-US"/>
        </w:rPr>
        <w:t>the dispersible tablets</w:t>
      </w:r>
      <w:r w:rsidRPr="00BD2F4E">
        <w:rPr>
          <w:color w:val="000000"/>
          <w:szCs w:val="22"/>
        </w:rPr>
        <w:t xml:space="preserve">, rounded to the nearest whole </w:t>
      </w:r>
      <w:r w:rsidRPr="00BD2F4E" w:rsidR="00BC31C1">
        <w:rPr>
          <w:color w:val="000000"/>
          <w:szCs w:val="22"/>
        </w:rPr>
        <w:t>sachet</w:t>
      </w:r>
      <w:r w:rsidRPr="00BD2F4E">
        <w:rPr>
          <w:color w:val="000000"/>
          <w:szCs w:val="22"/>
        </w:rPr>
        <w:t>.</w:t>
      </w:r>
    </w:p>
    <w:p w:rsidR="0091756B" w:rsidRPr="00BD2F4E" w:rsidP="00C53D1D" w14:paraId="3F52740C" w14:textId="77777777">
      <w:pPr>
        <w:widowControl w:val="0"/>
        <w:shd w:val="clear" w:color="auto" w:fill="FFFFFF"/>
        <w:tabs>
          <w:tab w:val="clear" w:pos="567"/>
        </w:tabs>
        <w:spacing w:line="240" w:lineRule="auto"/>
        <w:rPr>
          <w:color w:val="000000"/>
          <w:szCs w:val="22"/>
          <w:lang w:val="en-US"/>
        </w:rPr>
      </w:pPr>
    </w:p>
    <w:p w:rsidR="0091756B" w:rsidRPr="00BD2F4E" w:rsidP="00C53D1D" w14:paraId="3F52740D"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 xml:space="preserve">The corresponding doses for </w:t>
      </w:r>
      <w:r w:rsidRPr="00BD2F4E" w:rsidR="00BC31C1">
        <w:rPr>
          <w:color w:val="000000"/>
          <w:szCs w:val="22"/>
          <w:lang w:val="en-US"/>
        </w:rPr>
        <w:t>the different</w:t>
      </w:r>
      <w:r w:rsidRPr="00BD2F4E">
        <w:rPr>
          <w:color w:val="000000"/>
          <w:szCs w:val="22"/>
          <w:lang w:val="en-US"/>
        </w:rPr>
        <w:t xml:space="preserve"> formulations are shown in the table below.</w:t>
      </w:r>
    </w:p>
    <w:p w:rsidR="0091756B" w:rsidRPr="00BD2F4E" w:rsidP="00C53D1D" w14:paraId="3F52740E" w14:textId="77777777">
      <w:pPr>
        <w:pStyle w:val="Text"/>
        <w:widowControl w:val="0"/>
        <w:shd w:val="clear" w:color="auto" w:fill="FFFFFF"/>
        <w:spacing w:before="0"/>
        <w:jc w:val="left"/>
        <w:rPr>
          <w:color w:val="000000"/>
          <w:sz w:val="22"/>
          <w:szCs w:val="22"/>
        </w:rPr>
      </w:pPr>
    </w:p>
    <w:p w:rsidR="0091756B" w:rsidRPr="00BD2F4E" w:rsidP="00C53D1D" w14:paraId="3F52740F" w14:textId="77777777">
      <w:pPr>
        <w:pStyle w:val="Text"/>
        <w:keepNext/>
        <w:widowControl w:val="0"/>
        <w:shd w:val="clear" w:color="auto" w:fill="FFFFFF"/>
        <w:spacing w:before="0"/>
        <w:jc w:val="left"/>
        <w:rPr>
          <w:color w:val="000000"/>
          <w:sz w:val="22"/>
          <w:szCs w:val="22"/>
        </w:rPr>
      </w:pPr>
      <w:r w:rsidRPr="00BD2F4E">
        <w:rPr>
          <w:color w:val="000000"/>
          <w:sz w:val="22"/>
          <w:szCs w:val="22"/>
          <w:u w:val="single"/>
        </w:rPr>
        <w:t>Table 2</w:t>
      </w:r>
      <w:r w:rsidRPr="00BD2F4E">
        <w:rPr>
          <w:color w:val="000000"/>
          <w:sz w:val="22"/>
          <w:szCs w:val="22"/>
        </w:rPr>
        <w:tab/>
        <w:t>Recommended doses for non</w:t>
      </w:r>
      <w:r w:rsidRPr="00BD2F4E">
        <w:rPr>
          <w:color w:val="000000"/>
          <w:sz w:val="22"/>
          <w:szCs w:val="22"/>
        </w:rPr>
        <w:noBreakHyphen/>
        <w:t>transfusion</w:t>
      </w:r>
      <w:r w:rsidRPr="00BD2F4E">
        <w:rPr>
          <w:color w:val="000000"/>
          <w:sz w:val="22"/>
          <w:szCs w:val="22"/>
        </w:rPr>
        <w:noBreakHyphen/>
        <w:t>dependent thalassaemia syndromes</w:t>
      </w:r>
    </w:p>
    <w:p w:rsidR="0091756B" w:rsidRPr="00BD2F4E" w:rsidP="00C53D1D" w14:paraId="3F527410" w14:textId="77777777">
      <w:pPr>
        <w:keepNext/>
        <w:keepLines/>
        <w:widowControl w:val="0"/>
        <w:shd w:val="clear" w:color="auto" w:fill="FFFFFF"/>
        <w:tabs>
          <w:tab w:val="clear" w:pos="567"/>
        </w:tabs>
        <w:spacing w:line="240" w:lineRule="auto"/>
        <w:rPr>
          <w:color w:val="000000"/>
          <w:szCs w:val="22"/>
          <w:lang w:val="en-US"/>
        </w:rPr>
      </w:pPr>
    </w:p>
    <w:tbl>
      <w:tblPr>
        <w:tblW w:w="9214" w:type="dxa"/>
        <w:tblInd w:w="108" w:type="dxa"/>
        <w:tblBorders>
          <w:top w:val="single" w:sz="4" w:space="0" w:color="auto"/>
          <w:bottom w:val="single" w:sz="4" w:space="0" w:color="auto"/>
        </w:tblBorders>
        <w:tblLayout w:type="fixed"/>
        <w:tblLook w:val="0000"/>
      </w:tblPr>
      <w:tblGrid>
        <w:gridCol w:w="1560"/>
        <w:gridCol w:w="1984"/>
        <w:gridCol w:w="1843"/>
        <w:gridCol w:w="1843"/>
        <w:gridCol w:w="567"/>
        <w:gridCol w:w="1417"/>
      </w:tblGrid>
      <w:tr w14:paraId="3F527417" w14:textId="77777777" w:rsidTr="00EB0DF7">
        <w:tblPrEx>
          <w:tblW w:w="9214" w:type="dxa"/>
          <w:tblInd w:w="108" w:type="dxa"/>
          <w:tblBorders>
            <w:top w:val="single" w:sz="4" w:space="0" w:color="auto"/>
            <w:bottom w:val="single" w:sz="4" w:space="0" w:color="auto"/>
          </w:tblBorders>
          <w:tblLayout w:type="fixed"/>
          <w:tblLook w:val="0000"/>
        </w:tblPrEx>
        <w:trPr>
          <w:cantSplit/>
        </w:trPr>
        <w:tc>
          <w:tcPr>
            <w:tcW w:w="1560" w:type="dxa"/>
            <w:tcBorders>
              <w:top w:val="single" w:sz="4" w:space="0" w:color="auto"/>
              <w:bottom w:val="single" w:sz="4" w:space="0" w:color="auto"/>
            </w:tcBorders>
          </w:tcPr>
          <w:p w:rsidR="0091756B" w:rsidRPr="00BD2F4E" w:rsidP="00C53D1D" w14:paraId="3F527411" w14:textId="77777777">
            <w:pPr>
              <w:pStyle w:val="Table"/>
              <w:keepNext/>
              <w:widowControl w:val="0"/>
              <w:shd w:val="clear" w:color="auto" w:fill="FFFFFF"/>
              <w:spacing w:before="0" w:after="0"/>
              <w:rPr>
                <w:rFonts w:ascii="Times New Roman" w:hAnsi="Times New Roman"/>
                <w:b/>
                <w:color w:val="000000"/>
                <w:szCs w:val="22"/>
              </w:rPr>
            </w:pPr>
          </w:p>
        </w:tc>
        <w:tc>
          <w:tcPr>
            <w:tcW w:w="1984" w:type="dxa"/>
            <w:tcBorders>
              <w:top w:val="single" w:sz="4" w:space="0" w:color="auto"/>
              <w:bottom w:val="single" w:sz="4" w:space="0" w:color="auto"/>
            </w:tcBorders>
          </w:tcPr>
          <w:p w:rsidR="0091756B" w:rsidRPr="00BD2F4E" w:rsidP="00C53D1D" w14:paraId="3F527412"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Film</w:t>
            </w:r>
            <w:r w:rsidRPr="00BD2F4E">
              <w:rPr>
                <w:rFonts w:ascii="Times New Roman" w:hAnsi="Times New Roman"/>
                <w:b/>
                <w:color w:val="000000"/>
                <w:szCs w:val="22"/>
              </w:rPr>
              <w:noBreakHyphen/>
              <w:t>coated tablets</w:t>
            </w:r>
            <w:r w:rsidRPr="00BD2F4E" w:rsidR="00BC31C1">
              <w:rPr>
                <w:rFonts w:ascii="Times New Roman" w:hAnsi="Times New Roman"/>
                <w:b/>
                <w:color w:val="000000"/>
                <w:szCs w:val="22"/>
              </w:rPr>
              <w:t>/granules</w:t>
            </w:r>
          </w:p>
        </w:tc>
        <w:tc>
          <w:tcPr>
            <w:tcW w:w="1843" w:type="dxa"/>
            <w:tcBorders>
              <w:top w:val="single" w:sz="4" w:space="0" w:color="auto"/>
              <w:bottom w:val="single" w:sz="4" w:space="0" w:color="auto"/>
            </w:tcBorders>
          </w:tcPr>
          <w:p w:rsidR="0091756B" w:rsidRPr="00BD2F4E" w:rsidP="00C53D1D" w14:paraId="3F527413"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Dispersible tablets</w:t>
            </w:r>
          </w:p>
        </w:tc>
        <w:tc>
          <w:tcPr>
            <w:tcW w:w="1843" w:type="dxa"/>
            <w:tcBorders>
              <w:top w:val="single" w:sz="4" w:space="0" w:color="auto"/>
              <w:bottom w:val="single" w:sz="4" w:space="0" w:color="auto"/>
            </w:tcBorders>
          </w:tcPr>
          <w:p w:rsidR="0091756B" w:rsidRPr="00BD2F4E" w:rsidP="00C53D1D" w14:paraId="3F527414"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Liver iron concentration (LIC)*</w:t>
            </w:r>
          </w:p>
        </w:tc>
        <w:tc>
          <w:tcPr>
            <w:tcW w:w="567" w:type="dxa"/>
            <w:tcBorders>
              <w:top w:val="single" w:sz="4" w:space="0" w:color="auto"/>
              <w:bottom w:val="single" w:sz="4" w:space="0" w:color="auto"/>
            </w:tcBorders>
          </w:tcPr>
          <w:p w:rsidR="0091756B" w:rsidRPr="00BD2F4E" w:rsidP="00C53D1D" w14:paraId="3F527415" w14:textId="77777777">
            <w:pPr>
              <w:pStyle w:val="Table"/>
              <w:keepNext/>
              <w:widowControl w:val="0"/>
              <w:shd w:val="clear" w:color="auto" w:fill="FFFFFF"/>
              <w:spacing w:before="0" w:after="0"/>
              <w:rPr>
                <w:rFonts w:ascii="Times New Roman" w:hAnsi="Times New Roman"/>
                <w:b/>
                <w:color w:val="000000"/>
                <w:szCs w:val="22"/>
              </w:rPr>
            </w:pPr>
          </w:p>
        </w:tc>
        <w:tc>
          <w:tcPr>
            <w:tcW w:w="1417" w:type="dxa"/>
            <w:tcBorders>
              <w:top w:val="single" w:sz="4" w:space="0" w:color="auto"/>
              <w:bottom w:val="single" w:sz="4" w:space="0" w:color="auto"/>
            </w:tcBorders>
          </w:tcPr>
          <w:p w:rsidR="0091756B" w:rsidRPr="00BD2F4E" w:rsidP="00C53D1D" w14:paraId="3F527416"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Serum ferritin</w:t>
            </w:r>
          </w:p>
        </w:tc>
      </w:tr>
      <w:tr w14:paraId="3F52741E" w14:textId="77777777" w:rsidTr="00EB0DF7">
        <w:tblPrEx>
          <w:tblW w:w="9214" w:type="dxa"/>
          <w:tblInd w:w="108" w:type="dxa"/>
          <w:tblLayout w:type="fixed"/>
          <w:tblLook w:val="0000"/>
        </w:tblPrEx>
        <w:trPr>
          <w:cantSplit/>
        </w:trPr>
        <w:tc>
          <w:tcPr>
            <w:tcW w:w="1560" w:type="dxa"/>
            <w:tcBorders>
              <w:top w:val="single" w:sz="4" w:space="0" w:color="auto"/>
            </w:tcBorders>
          </w:tcPr>
          <w:p w:rsidR="0091756B" w:rsidRPr="00BD2F4E" w:rsidP="00C53D1D" w14:paraId="3F527418"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Starting dose</w:t>
            </w:r>
          </w:p>
        </w:tc>
        <w:tc>
          <w:tcPr>
            <w:tcW w:w="1984" w:type="dxa"/>
            <w:tcBorders>
              <w:top w:val="single" w:sz="4" w:space="0" w:color="auto"/>
            </w:tcBorders>
          </w:tcPr>
          <w:p w:rsidR="0091756B" w:rsidRPr="00BD2F4E" w:rsidP="00C53D1D" w14:paraId="3F527419"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7 mg/kg/day</w:t>
            </w:r>
          </w:p>
        </w:tc>
        <w:tc>
          <w:tcPr>
            <w:tcW w:w="1843" w:type="dxa"/>
            <w:tcBorders>
              <w:top w:val="single" w:sz="4" w:space="0" w:color="auto"/>
            </w:tcBorders>
          </w:tcPr>
          <w:p w:rsidR="0091756B" w:rsidRPr="00BD2F4E" w:rsidP="00C53D1D" w14:paraId="3F52741A"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10 mg/kg/day</w:t>
            </w:r>
          </w:p>
        </w:tc>
        <w:tc>
          <w:tcPr>
            <w:tcW w:w="1843" w:type="dxa"/>
            <w:tcBorders>
              <w:top w:val="single" w:sz="4" w:space="0" w:color="auto"/>
            </w:tcBorders>
          </w:tcPr>
          <w:p w:rsidR="0091756B" w:rsidRPr="00BD2F4E" w:rsidP="00C53D1D" w14:paraId="3F52741B"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≥5 mg Fe/g dw</w:t>
            </w:r>
          </w:p>
        </w:tc>
        <w:tc>
          <w:tcPr>
            <w:tcW w:w="567" w:type="dxa"/>
            <w:tcBorders>
              <w:top w:val="single" w:sz="4" w:space="0" w:color="auto"/>
            </w:tcBorders>
          </w:tcPr>
          <w:p w:rsidR="0091756B" w:rsidRPr="00BD2F4E" w:rsidP="00C53D1D" w14:paraId="3F52741C"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or</w:t>
            </w:r>
          </w:p>
        </w:tc>
        <w:tc>
          <w:tcPr>
            <w:tcW w:w="1417" w:type="dxa"/>
            <w:tcBorders>
              <w:top w:val="single" w:sz="4" w:space="0" w:color="auto"/>
            </w:tcBorders>
          </w:tcPr>
          <w:p w:rsidR="0091756B" w:rsidRPr="00BD2F4E" w:rsidP="00C53D1D" w14:paraId="3F52741D"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&gt;800 µg/l</w:t>
            </w:r>
          </w:p>
        </w:tc>
      </w:tr>
      <w:tr w14:paraId="3F527425" w14:textId="77777777" w:rsidTr="00EB0DF7">
        <w:tblPrEx>
          <w:tblW w:w="9214" w:type="dxa"/>
          <w:tblInd w:w="108" w:type="dxa"/>
          <w:tblLayout w:type="fixed"/>
          <w:tblLook w:val="0000"/>
        </w:tblPrEx>
        <w:trPr>
          <w:cantSplit/>
        </w:trPr>
        <w:tc>
          <w:tcPr>
            <w:tcW w:w="1560" w:type="dxa"/>
            <w:tcBorders>
              <w:top w:val="single" w:sz="4" w:space="0" w:color="auto"/>
            </w:tcBorders>
          </w:tcPr>
          <w:p w:rsidR="0091756B" w:rsidRPr="00BD2F4E" w:rsidP="00C53D1D" w14:paraId="3F52741F"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Monitoring</w:t>
            </w:r>
          </w:p>
        </w:tc>
        <w:tc>
          <w:tcPr>
            <w:tcW w:w="1984" w:type="dxa"/>
            <w:tcBorders>
              <w:top w:val="single" w:sz="4" w:space="0" w:color="auto"/>
              <w:bottom w:val="single" w:sz="4" w:space="0" w:color="auto"/>
            </w:tcBorders>
          </w:tcPr>
          <w:p w:rsidR="0091756B" w:rsidRPr="00BD2F4E" w:rsidP="00C53D1D" w14:paraId="3F527420" w14:textId="77777777">
            <w:pPr>
              <w:pStyle w:val="Table"/>
              <w:keepNext/>
              <w:widowControl w:val="0"/>
              <w:shd w:val="clear" w:color="auto" w:fill="FFFFFF"/>
              <w:spacing w:before="0" w:after="0"/>
              <w:rPr>
                <w:rFonts w:ascii="Times New Roman" w:hAnsi="Times New Roman"/>
                <w:b/>
                <w:color w:val="000000"/>
                <w:szCs w:val="22"/>
              </w:rPr>
            </w:pPr>
          </w:p>
        </w:tc>
        <w:tc>
          <w:tcPr>
            <w:tcW w:w="1843" w:type="dxa"/>
            <w:tcBorders>
              <w:top w:val="single" w:sz="4" w:space="0" w:color="auto"/>
              <w:bottom w:val="single" w:sz="4" w:space="0" w:color="auto"/>
            </w:tcBorders>
          </w:tcPr>
          <w:p w:rsidR="0091756B" w:rsidRPr="00BD2F4E" w:rsidP="00C53D1D" w14:paraId="3F527421" w14:textId="77777777">
            <w:pPr>
              <w:pStyle w:val="Table"/>
              <w:keepNext/>
              <w:widowControl w:val="0"/>
              <w:shd w:val="clear" w:color="auto" w:fill="FFFFFF"/>
              <w:spacing w:before="0" w:after="0"/>
              <w:rPr>
                <w:rFonts w:ascii="Times New Roman" w:hAnsi="Times New Roman"/>
                <w:b/>
                <w:color w:val="000000"/>
                <w:szCs w:val="22"/>
              </w:rPr>
            </w:pPr>
          </w:p>
        </w:tc>
        <w:tc>
          <w:tcPr>
            <w:tcW w:w="1843" w:type="dxa"/>
            <w:tcBorders>
              <w:top w:val="single" w:sz="4" w:space="0" w:color="auto"/>
              <w:bottom w:val="single" w:sz="4" w:space="0" w:color="auto"/>
            </w:tcBorders>
          </w:tcPr>
          <w:p w:rsidR="0091756B" w:rsidRPr="00BD2F4E" w:rsidP="00C53D1D" w14:paraId="3F527422"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single" w:sz="4" w:space="0" w:color="auto"/>
              <w:bottom w:val="single" w:sz="4" w:space="0" w:color="auto"/>
            </w:tcBorders>
          </w:tcPr>
          <w:p w:rsidR="0091756B" w:rsidRPr="00BD2F4E" w:rsidP="00C53D1D" w14:paraId="3F527423"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single" w:sz="4" w:space="0" w:color="auto"/>
              <w:bottom w:val="single" w:sz="4" w:space="0" w:color="auto"/>
            </w:tcBorders>
          </w:tcPr>
          <w:p w:rsidR="0091756B" w:rsidRPr="00BD2F4E" w:rsidP="00C53D1D" w14:paraId="3F527424"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b/>
                <w:color w:val="000000"/>
                <w:szCs w:val="22"/>
              </w:rPr>
              <w:t>Monthly</w:t>
            </w:r>
          </w:p>
        </w:tc>
      </w:tr>
      <w:tr w14:paraId="3F52742C" w14:textId="77777777" w:rsidTr="00EB0DF7">
        <w:tblPrEx>
          <w:tblW w:w="9214" w:type="dxa"/>
          <w:tblInd w:w="108" w:type="dxa"/>
          <w:tblLayout w:type="fixed"/>
          <w:tblLook w:val="0000"/>
        </w:tblPrEx>
        <w:trPr>
          <w:cantSplit/>
        </w:trPr>
        <w:tc>
          <w:tcPr>
            <w:tcW w:w="1560" w:type="dxa"/>
            <w:vMerge w:val="restart"/>
            <w:tcBorders>
              <w:top w:val="single" w:sz="4" w:space="0" w:color="auto"/>
            </w:tcBorders>
          </w:tcPr>
          <w:p w:rsidR="0091756B" w:rsidRPr="00BD2F4E" w:rsidP="00C53D1D" w14:paraId="3F527426"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b/>
                <w:color w:val="000000"/>
                <w:szCs w:val="22"/>
              </w:rPr>
              <w:t>Adjustment steps</w:t>
            </w:r>
          </w:p>
          <w:p w:rsidR="0091756B" w:rsidRPr="00BD2F4E" w:rsidP="00C53D1D" w14:paraId="3F527427"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color w:val="000000"/>
                <w:szCs w:val="22"/>
              </w:rPr>
              <w:t>(every 3</w:t>
            </w:r>
            <w:r w:rsidRPr="00BD2F4E">
              <w:rPr>
                <w:rFonts w:ascii="Times New Roman" w:hAnsi="Times New Roman"/>
                <w:color w:val="000000"/>
                <w:szCs w:val="22"/>
              </w:rPr>
              <w:noBreakHyphen/>
              <w:t>6 months)</w:t>
            </w:r>
          </w:p>
        </w:tc>
        <w:tc>
          <w:tcPr>
            <w:tcW w:w="3827" w:type="dxa"/>
            <w:gridSpan w:val="2"/>
            <w:tcBorders>
              <w:top w:val="single" w:sz="4" w:space="0" w:color="auto"/>
              <w:bottom w:val="nil"/>
            </w:tcBorders>
          </w:tcPr>
          <w:p w:rsidR="0091756B" w:rsidRPr="00BD2F4E" w:rsidP="00C53D1D" w14:paraId="3F527428" w14:textId="77777777">
            <w:pPr>
              <w:pStyle w:val="Table"/>
              <w:keepNext/>
              <w:widowControl w:val="0"/>
              <w:shd w:val="clear" w:color="auto" w:fill="FFFFFF"/>
              <w:spacing w:before="0" w:after="0"/>
              <w:jc w:val="center"/>
              <w:rPr>
                <w:rFonts w:ascii="Times New Roman" w:hAnsi="Times New Roman"/>
                <w:b/>
                <w:color w:val="000000"/>
                <w:szCs w:val="22"/>
              </w:rPr>
            </w:pPr>
            <w:r w:rsidRPr="00BD2F4E">
              <w:rPr>
                <w:rFonts w:ascii="Times New Roman" w:hAnsi="Times New Roman"/>
                <w:b/>
                <w:color w:val="000000"/>
                <w:szCs w:val="22"/>
              </w:rPr>
              <w:t>Increase</w:t>
            </w:r>
          </w:p>
        </w:tc>
        <w:tc>
          <w:tcPr>
            <w:tcW w:w="1843" w:type="dxa"/>
            <w:tcBorders>
              <w:top w:val="single" w:sz="4" w:space="0" w:color="auto"/>
              <w:bottom w:val="nil"/>
            </w:tcBorders>
          </w:tcPr>
          <w:p w:rsidR="0091756B" w:rsidRPr="00BD2F4E" w:rsidP="00C53D1D" w14:paraId="3F527429"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≥7 mg Fe/g dw</w:t>
            </w:r>
          </w:p>
        </w:tc>
        <w:tc>
          <w:tcPr>
            <w:tcW w:w="567" w:type="dxa"/>
            <w:tcBorders>
              <w:top w:val="single" w:sz="4" w:space="0" w:color="auto"/>
              <w:bottom w:val="nil"/>
            </w:tcBorders>
          </w:tcPr>
          <w:p w:rsidR="0091756B" w:rsidRPr="00BD2F4E" w:rsidP="00C53D1D" w14:paraId="3F52742A"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or</w:t>
            </w:r>
          </w:p>
        </w:tc>
        <w:tc>
          <w:tcPr>
            <w:tcW w:w="1417" w:type="dxa"/>
            <w:tcBorders>
              <w:top w:val="single" w:sz="4" w:space="0" w:color="auto"/>
              <w:bottom w:val="nil"/>
            </w:tcBorders>
          </w:tcPr>
          <w:p w:rsidR="0091756B" w:rsidRPr="00BD2F4E" w:rsidP="00C53D1D" w14:paraId="3F52742B"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&gt;2,000 µg/l</w:t>
            </w:r>
          </w:p>
        </w:tc>
      </w:tr>
      <w:tr w14:paraId="3F527433" w14:textId="77777777" w:rsidTr="00EB0DF7">
        <w:tblPrEx>
          <w:tblW w:w="9214" w:type="dxa"/>
          <w:tblInd w:w="108" w:type="dxa"/>
          <w:tblLayout w:type="fixed"/>
          <w:tblLook w:val="0000"/>
        </w:tblPrEx>
        <w:trPr>
          <w:cantSplit/>
        </w:trPr>
        <w:tc>
          <w:tcPr>
            <w:tcW w:w="1560" w:type="dxa"/>
            <w:vMerge/>
            <w:tcBorders>
              <w:top w:val="single" w:sz="4" w:space="0" w:color="auto"/>
            </w:tcBorders>
          </w:tcPr>
          <w:p w:rsidR="0091756B" w:rsidRPr="00BD2F4E" w:rsidP="00C53D1D" w14:paraId="3F52742D" w14:textId="77777777">
            <w:pPr>
              <w:pStyle w:val="Table"/>
              <w:keepNext/>
              <w:widowControl w:val="0"/>
              <w:shd w:val="clear" w:color="auto" w:fill="FFFFFF"/>
              <w:spacing w:before="0" w:after="0"/>
              <w:rPr>
                <w:rFonts w:ascii="Times New Roman" w:hAnsi="Times New Roman"/>
                <w:b/>
                <w:color w:val="000000"/>
                <w:szCs w:val="22"/>
              </w:rPr>
            </w:pPr>
          </w:p>
        </w:tc>
        <w:tc>
          <w:tcPr>
            <w:tcW w:w="1984" w:type="dxa"/>
            <w:tcBorders>
              <w:top w:val="nil"/>
              <w:bottom w:val="nil"/>
            </w:tcBorders>
          </w:tcPr>
          <w:p w:rsidR="0091756B" w:rsidRPr="00BD2F4E" w:rsidP="00C53D1D" w14:paraId="3F52742E"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 xml:space="preserve">3.5 </w:t>
            </w:r>
            <w:r w:rsidRPr="00BD2F4E">
              <w:rPr>
                <w:rFonts w:ascii="Times New Roman" w:hAnsi="Times New Roman"/>
                <w:color w:val="000000"/>
                <w:szCs w:val="22"/>
              </w:rPr>
              <w:noBreakHyphen/>
              <w:t xml:space="preserve"> 7 mg/kg/day</w:t>
            </w:r>
          </w:p>
        </w:tc>
        <w:tc>
          <w:tcPr>
            <w:tcW w:w="1843" w:type="dxa"/>
            <w:tcBorders>
              <w:top w:val="nil"/>
              <w:bottom w:val="nil"/>
            </w:tcBorders>
          </w:tcPr>
          <w:p w:rsidR="0091756B" w:rsidRPr="00BD2F4E" w:rsidP="00C53D1D" w14:paraId="3F52742F"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5</w:t>
            </w:r>
            <w:r w:rsidRPr="00BD2F4E">
              <w:rPr>
                <w:rFonts w:ascii="Times New Roman" w:hAnsi="Times New Roman"/>
                <w:color w:val="000000"/>
                <w:szCs w:val="22"/>
              </w:rPr>
              <w:noBreakHyphen/>
              <w:t>10 mg/kg/day</w:t>
            </w:r>
          </w:p>
        </w:tc>
        <w:tc>
          <w:tcPr>
            <w:tcW w:w="1843" w:type="dxa"/>
            <w:tcBorders>
              <w:top w:val="nil"/>
              <w:bottom w:val="nil"/>
            </w:tcBorders>
          </w:tcPr>
          <w:p w:rsidR="0091756B" w:rsidRPr="00BD2F4E" w:rsidP="00C53D1D" w14:paraId="3F527430"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nil"/>
              <w:bottom w:val="nil"/>
            </w:tcBorders>
          </w:tcPr>
          <w:p w:rsidR="0091756B" w:rsidRPr="00BD2F4E" w:rsidP="00C53D1D" w14:paraId="3F527431"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nil"/>
              <w:bottom w:val="nil"/>
            </w:tcBorders>
          </w:tcPr>
          <w:p w:rsidR="0091756B" w:rsidRPr="00BD2F4E" w:rsidP="00C53D1D" w14:paraId="3F527432" w14:textId="77777777">
            <w:pPr>
              <w:pStyle w:val="Table"/>
              <w:keepNext/>
              <w:widowControl w:val="0"/>
              <w:shd w:val="clear" w:color="auto" w:fill="FFFFFF"/>
              <w:spacing w:before="0" w:after="0"/>
              <w:rPr>
                <w:rFonts w:ascii="Times New Roman" w:hAnsi="Times New Roman"/>
                <w:color w:val="000000"/>
                <w:szCs w:val="22"/>
              </w:rPr>
            </w:pPr>
          </w:p>
        </w:tc>
      </w:tr>
      <w:tr w14:paraId="3F527439" w14:textId="77777777" w:rsidTr="00EB0DF7">
        <w:tblPrEx>
          <w:tblW w:w="9214" w:type="dxa"/>
          <w:tblInd w:w="108" w:type="dxa"/>
          <w:tblLayout w:type="fixed"/>
          <w:tblLook w:val="0000"/>
        </w:tblPrEx>
        <w:trPr>
          <w:cantSplit/>
        </w:trPr>
        <w:tc>
          <w:tcPr>
            <w:tcW w:w="1560" w:type="dxa"/>
            <w:vMerge/>
            <w:tcBorders>
              <w:bottom w:val="single" w:sz="4" w:space="0" w:color="auto"/>
            </w:tcBorders>
          </w:tcPr>
          <w:p w:rsidR="0091756B" w:rsidRPr="00BD2F4E" w:rsidP="00C53D1D" w14:paraId="3F527434" w14:textId="77777777">
            <w:pPr>
              <w:pStyle w:val="Table"/>
              <w:keepNext/>
              <w:widowControl w:val="0"/>
              <w:shd w:val="clear" w:color="auto" w:fill="FFFFFF"/>
              <w:spacing w:before="0" w:after="0"/>
              <w:rPr>
                <w:rFonts w:ascii="Times New Roman" w:hAnsi="Times New Roman"/>
                <w:b/>
                <w:color w:val="000000"/>
                <w:szCs w:val="22"/>
              </w:rPr>
            </w:pPr>
          </w:p>
        </w:tc>
        <w:tc>
          <w:tcPr>
            <w:tcW w:w="3827" w:type="dxa"/>
            <w:gridSpan w:val="2"/>
            <w:tcBorders>
              <w:top w:val="nil"/>
              <w:bottom w:val="nil"/>
            </w:tcBorders>
          </w:tcPr>
          <w:p w:rsidR="0091756B" w:rsidRPr="00BD2F4E" w:rsidP="00C53D1D" w14:paraId="3F527435" w14:textId="77777777">
            <w:pPr>
              <w:pStyle w:val="Table"/>
              <w:keepNext/>
              <w:widowControl w:val="0"/>
              <w:shd w:val="clear" w:color="auto" w:fill="FFFFFF"/>
              <w:spacing w:before="0" w:after="0"/>
              <w:jc w:val="center"/>
              <w:rPr>
                <w:rFonts w:ascii="Times New Roman" w:hAnsi="Times New Roman"/>
                <w:b/>
                <w:color w:val="000000"/>
                <w:szCs w:val="22"/>
              </w:rPr>
            </w:pPr>
            <w:r w:rsidRPr="00BD2F4E">
              <w:rPr>
                <w:rFonts w:ascii="Times New Roman" w:hAnsi="Times New Roman"/>
                <w:b/>
                <w:color w:val="000000"/>
                <w:szCs w:val="22"/>
              </w:rPr>
              <w:t>Decrease</w:t>
            </w:r>
          </w:p>
        </w:tc>
        <w:tc>
          <w:tcPr>
            <w:tcW w:w="1843" w:type="dxa"/>
            <w:tcBorders>
              <w:top w:val="nil"/>
              <w:bottom w:val="nil"/>
            </w:tcBorders>
          </w:tcPr>
          <w:p w:rsidR="0091756B" w:rsidRPr="00BD2F4E" w:rsidP="00C53D1D" w14:paraId="3F527436"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&lt;7 mg Fe/g dw</w:t>
            </w:r>
          </w:p>
        </w:tc>
        <w:tc>
          <w:tcPr>
            <w:tcW w:w="567" w:type="dxa"/>
            <w:tcBorders>
              <w:top w:val="nil"/>
              <w:bottom w:val="nil"/>
            </w:tcBorders>
          </w:tcPr>
          <w:p w:rsidR="0091756B" w:rsidRPr="00BD2F4E" w:rsidP="00C53D1D" w14:paraId="3F527437"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or</w:t>
            </w:r>
          </w:p>
        </w:tc>
        <w:tc>
          <w:tcPr>
            <w:tcW w:w="1417" w:type="dxa"/>
            <w:tcBorders>
              <w:top w:val="nil"/>
              <w:bottom w:val="nil"/>
            </w:tcBorders>
          </w:tcPr>
          <w:p w:rsidR="0091756B" w:rsidRPr="00BD2F4E" w:rsidP="00C53D1D" w14:paraId="3F527438" w14:textId="77777777">
            <w:pPr>
              <w:pStyle w:val="Table"/>
              <w:keepNext/>
              <w:widowControl w:val="0"/>
              <w:shd w:val="clear" w:color="auto" w:fill="FFFFFF"/>
              <w:spacing w:before="0" w:after="0"/>
              <w:rPr>
                <w:color w:val="000000"/>
                <w:szCs w:val="22"/>
              </w:rPr>
            </w:pPr>
            <w:r w:rsidRPr="00BD2F4E">
              <w:rPr>
                <w:color w:val="000000"/>
                <w:szCs w:val="22"/>
              </w:rPr>
              <w:t>≤</w:t>
            </w:r>
            <w:r w:rsidRPr="00BD2F4E">
              <w:rPr>
                <w:rFonts w:ascii="Times New Roman" w:hAnsi="Times New Roman"/>
                <w:color w:val="000000"/>
                <w:szCs w:val="22"/>
              </w:rPr>
              <w:t>2,000 µg/l</w:t>
            </w:r>
          </w:p>
        </w:tc>
      </w:tr>
      <w:tr w14:paraId="3F527440" w14:textId="77777777" w:rsidTr="00EB0DF7">
        <w:tblPrEx>
          <w:tblW w:w="9214" w:type="dxa"/>
          <w:tblInd w:w="108" w:type="dxa"/>
          <w:tblLayout w:type="fixed"/>
          <w:tblLook w:val="0000"/>
        </w:tblPrEx>
        <w:trPr>
          <w:cantSplit/>
        </w:trPr>
        <w:tc>
          <w:tcPr>
            <w:tcW w:w="1560" w:type="dxa"/>
            <w:vMerge/>
            <w:tcBorders>
              <w:bottom w:val="single" w:sz="4" w:space="0" w:color="auto"/>
            </w:tcBorders>
          </w:tcPr>
          <w:p w:rsidR="0091756B" w:rsidRPr="00BD2F4E" w:rsidP="00C53D1D" w14:paraId="3F52743A" w14:textId="77777777">
            <w:pPr>
              <w:pStyle w:val="Table"/>
              <w:keepNext/>
              <w:widowControl w:val="0"/>
              <w:shd w:val="clear" w:color="auto" w:fill="FFFFFF"/>
              <w:spacing w:before="0" w:after="0"/>
              <w:rPr>
                <w:rFonts w:ascii="Times New Roman" w:hAnsi="Times New Roman"/>
                <w:b/>
                <w:color w:val="000000"/>
                <w:szCs w:val="22"/>
              </w:rPr>
            </w:pPr>
          </w:p>
        </w:tc>
        <w:tc>
          <w:tcPr>
            <w:tcW w:w="1984" w:type="dxa"/>
            <w:tcBorders>
              <w:top w:val="nil"/>
              <w:bottom w:val="single" w:sz="4" w:space="0" w:color="auto"/>
            </w:tcBorders>
          </w:tcPr>
          <w:p w:rsidR="0091756B" w:rsidRPr="00BD2F4E" w:rsidP="00C53D1D" w14:paraId="3F52743B"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 xml:space="preserve">3.5 </w:t>
            </w:r>
            <w:r w:rsidRPr="00BD2F4E">
              <w:rPr>
                <w:rFonts w:ascii="Times New Roman" w:hAnsi="Times New Roman"/>
                <w:color w:val="000000"/>
                <w:szCs w:val="22"/>
              </w:rPr>
              <w:noBreakHyphen/>
              <w:t xml:space="preserve"> 7 mg/kg/day</w:t>
            </w:r>
          </w:p>
        </w:tc>
        <w:tc>
          <w:tcPr>
            <w:tcW w:w="1843" w:type="dxa"/>
            <w:tcBorders>
              <w:top w:val="nil"/>
              <w:bottom w:val="single" w:sz="4" w:space="0" w:color="auto"/>
            </w:tcBorders>
          </w:tcPr>
          <w:p w:rsidR="0091756B" w:rsidRPr="00BD2F4E" w:rsidP="00C53D1D" w14:paraId="3F52743C"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5</w:t>
            </w:r>
            <w:r w:rsidRPr="00BD2F4E">
              <w:rPr>
                <w:rFonts w:ascii="Times New Roman" w:hAnsi="Times New Roman"/>
                <w:color w:val="000000"/>
                <w:szCs w:val="22"/>
              </w:rPr>
              <w:noBreakHyphen/>
              <w:t>10 mg/kg/day</w:t>
            </w:r>
          </w:p>
        </w:tc>
        <w:tc>
          <w:tcPr>
            <w:tcW w:w="1843" w:type="dxa"/>
            <w:tcBorders>
              <w:top w:val="nil"/>
              <w:bottom w:val="single" w:sz="4" w:space="0" w:color="auto"/>
            </w:tcBorders>
          </w:tcPr>
          <w:p w:rsidR="0091756B" w:rsidRPr="00BD2F4E" w:rsidP="00C53D1D" w14:paraId="3F52743D"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nil"/>
              <w:bottom w:val="single" w:sz="4" w:space="0" w:color="auto"/>
            </w:tcBorders>
          </w:tcPr>
          <w:p w:rsidR="0091756B" w:rsidRPr="00BD2F4E" w:rsidP="00C53D1D" w14:paraId="3F52743E"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nil"/>
              <w:bottom w:val="single" w:sz="4" w:space="0" w:color="auto"/>
            </w:tcBorders>
          </w:tcPr>
          <w:p w:rsidR="0091756B" w:rsidRPr="00BD2F4E" w:rsidP="00C53D1D" w14:paraId="3F52743F" w14:textId="77777777">
            <w:pPr>
              <w:pStyle w:val="Table"/>
              <w:keepNext/>
              <w:widowControl w:val="0"/>
              <w:shd w:val="clear" w:color="auto" w:fill="FFFFFF"/>
              <w:spacing w:before="0" w:after="0"/>
              <w:rPr>
                <w:rFonts w:ascii="Times New Roman" w:hAnsi="Times New Roman"/>
                <w:color w:val="000000"/>
                <w:szCs w:val="22"/>
              </w:rPr>
            </w:pPr>
          </w:p>
        </w:tc>
      </w:tr>
      <w:tr w14:paraId="3F527447" w14:textId="77777777" w:rsidTr="00EB0DF7">
        <w:tblPrEx>
          <w:tblW w:w="9214" w:type="dxa"/>
          <w:tblInd w:w="108" w:type="dxa"/>
          <w:tblLayout w:type="fixed"/>
          <w:tblLook w:val="0000"/>
        </w:tblPrEx>
        <w:trPr>
          <w:cantSplit/>
        </w:trPr>
        <w:tc>
          <w:tcPr>
            <w:tcW w:w="1560" w:type="dxa"/>
            <w:tcBorders>
              <w:top w:val="single" w:sz="4" w:space="0" w:color="auto"/>
              <w:bottom w:val="nil"/>
            </w:tcBorders>
          </w:tcPr>
          <w:p w:rsidR="0091756B" w:rsidRPr="00BD2F4E" w:rsidP="00C53D1D" w14:paraId="3F527441"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Maximum dose</w:t>
            </w:r>
          </w:p>
        </w:tc>
        <w:tc>
          <w:tcPr>
            <w:tcW w:w="1984" w:type="dxa"/>
            <w:tcBorders>
              <w:top w:val="single" w:sz="4" w:space="0" w:color="auto"/>
              <w:bottom w:val="dotted" w:sz="4" w:space="0" w:color="auto"/>
            </w:tcBorders>
          </w:tcPr>
          <w:p w:rsidR="0091756B" w:rsidRPr="00BD2F4E" w:rsidP="00C53D1D" w14:paraId="3F527442"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14 mg/kg/day</w:t>
            </w:r>
          </w:p>
        </w:tc>
        <w:tc>
          <w:tcPr>
            <w:tcW w:w="1843" w:type="dxa"/>
            <w:tcBorders>
              <w:top w:val="single" w:sz="4" w:space="0" w:color="auto"/>
              <w:bottom w:val="dotted" w:sz="4" w:space="0" w:color="auto"/>
            </w:tcBorders>
          </w:tcPr>
          <w:p w:rsidR="0091756B" w:rsidRPr="00BD2F4E" w:rsidP="00C53D1D" w14:paraId="3F527443"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20 mg/kg/day</w:t>
            </w:r>
          </w:p>
        </w:tc>
        <w:tc>
          <w:tcPr>
            <w:tcW w:w="1843" w:type="dxa"/>
            <w:tcBorders>
              <w:top w:val="single" w:sz="4" w:space="0" w:color="auto"/>
              <w:bottom w:val="dotted" w:sz="4" w:space="0" w:color="auto"/>
            </w:tcBorders>
          </w:tcPr>
          <w:p w:rsidR="0091756B" w:rsidRPr="00BD2F4E" w:rsidP="00C53D1D" w14:paraId="3F527444"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single" w:sz="4" w:space="0" w:color="auto"/>
              <w:bottom w:val="dotted" w:sz="4" w:space="0" w:color="auto"/>
            </w:tcBorders>
          </w:tcPr>
          <w:p w:rsidR="0091756B" w:rsidRPr="00BD2F4E" w:rsidP="00C53D1D" w14:paraId="3F527445"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single" w:sz="4" w:space="0" w:color="auto"/>
              <w:bottom w:val="dotted" w:sz="4" w:space="0" w:color="auto"/>
            </w:tcBorders>
          </w:tcPr>
          <w:p w:rsidR="0091756B" w:rsidRPr="00BD2F4E" w:rsidP="00C53D1D" w14:paraId="3F527446" w14:textId="77777777">
            <w:pPr>
              <w:pStyle w:val="Table"/>
              <w:keepNext/>
              <w:widowControl w:val="0"/>
              <w:shd w:val="clear" w:color="auto" w:fill="FFFFFF"/>
              <w:spacing w:before="0" w:after="0"/>
              <w:rPr>
                <w:rFonts w:ascii="Times New Roman" w:hAnsi="Times New Roman"/>
                <w:color w:val="000000"/>
                <w:szCs w:val="22"/>
              </w:rPr>
            </w:pPr>
          </w:p>
        </w:tc>
      </w:tr>
      <w:tr w14:paraId="3F52744E" w14:textId="77777777" w:rsidTr="00EB0DF7">
        <w:tblPrEx>
          <w:tblW w:w="9214" w:type="dxa"/>
          <w:tblInd w:w="108" w:type="dxa"/>
          <w:tblLayout w:type="fixed"/>
          <w:tblLook w:val="0000"/>
        </w:tblPrEx>
        <w:trPr>
          <w:cantSplit/>
          <w:trHeight w:val="338"/>
        </w:trPr>
        <w:tc>
          <w:tcPr>
            <w:tcW w:w="1560" w:type="dxa"/>
            <w:tcBorders>
              <w:top w:val="nil"/>
              <w:bottom w:val="nil"/>
              <w:right w:val="nil"/>
            </w:tcBorders>
          </w:tcPr>
          <w:p w:rsidR="0091756B" w:rsidRPr="00BD2F4E" w:rsidP="00C53D1D" w14:paraId="3F527448" w14:textId="77777777">
            <w:pPr>
              <w:pStyle w:val="Table"/>
              <w:keepNext/>
              <w:widowControl w:val="0"/>
              <w:shd w:val="clear" w:color="auto" w:fill="FFFFFF"/>
              <w:spacing w:before="0" w:after="0"/>
              <w:rPr>
                <w:rFonts w:ascii="Times New Roman" w:hAnsi="Times New Roman"/>
                <w:b/>
                <w:color w:val="000000"/>
                <w:szCs w:val="22"/>
              </w:rPr>
            </w:pPr>
          </w:p>
        </w:tc>
        <w:tc>
          <w:tcPr>
            <w:tcW w:w="1984" w:type="dxa"/>
            <w:tcBorders>
              <w:top w:val="dotted" w:sz="4" w:space="0" w:color="auto"/>
              <w:left w:val="nil"/>
              <w:bottom w:val="nil"/>
            </w:tcBorders>
          </w:tcPr>
          <w:p w:rsidR="0091756B" w:rsidRPr="00BD2F4E" w:rsidP="00C53D1D" w14:paraId="3F527449"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7 mg/kg/day</w:t>
            </w:r>
          </w:p>
        </w:tc>
        <w:tc>
          <w:tcPr>
            <w:tcW w:w="1843" w:type="dxa"/>
            <w:tcBorders>
              <w:top w:val="dotted" w:sz="4" w:space="0" w:color="auto"/>
              <w:bottom w:val="nil"/>
            </w:tcBorders>
          </w:tcPr>
          <w:p w:rsidR="0091756B" w:rsidRPr="00BD2F4E" w:rsidP="00C53D1D" w14:paraId="3F52744A"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b/>
                <w:color w:val="000000"/>
                <w:szCs w:val="22"/>
              </w:rPr>
              <w:t>10 mg/kg/day</w:t>
            </w:r>
          </w:p>
        </w:tc>
        <w:tc>
          <w:tcPr>
            <w:tcW w:w="1843" w:type="dxa"/>
            <w:tcBorders>
              <w:top w:val="dotted" w:sz="4" w:space="0" w:color="auto"/>
              <w:bottom w:val="nil"/>
            </w:tcBorders>
          </w:tcPr>
          <w:p w:rsidR="0091756B" w:rsidRPr="00BD2F4E" w:rsidP="00C53D1D" w14:paraId="3F52744B"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dotted" w:sz="4" w:space="0" w:color="auto"/>
              <w:bottom w:val="nil"/>
            </w:tcBorders>
          </w:tcPr>
          <w:p w:rsidR="0091756B" w:rsidRPr="00BD2F4E" w:rsidP="00C53D1D" w14:paraId="3F52744C"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dotted" w:sz="4" w:space="0" w:color="auto"/>
              <w:bottom w:val="nil"/>
              <w:right w:val="nil"/>
            </w:tcBorders>
          </w:tcPr>
          <w:p w:rsidR="0091756B" w:rsidRPr="00BD2F4E" w:rsidP="00C53D1D" w14:paraId="3F52744D" w14:textId="77777777">
            <w:pPr>
              <w:pStyle w:val="Table"/>
              <w:keepNext/>
              <w:widowControl w:val="0"/>
              <w:shd w:val="clear" w:color="auto" w:fill="FFFFFF"/>
              <w:spacing w:before="0" w:after="0"/>
              <w:rPr>
                <w:rFonts w:ascii="Times New Roman" w:hAnsi="Times New Roman"/>
                <w:color w:val="000000"/>
                <w:szCs w:val="22"/>
              </w:rPr>
            </w:pPr>
          </w:p>
        </w:tc>
      </w:tr>
      <w:tr w14:paraId="3F527454" w14:textId="77777777" w:rsidTr="00EB0DF7">
        <w:tblPrEx>
          <w:tblW w:w="9214" w:type="dxa"/>
          <w:tblInd w:w="108" w:type="dxa"/>
          <w:tblLayout w:type="fixed"/>
          <w:tblLook w:val="0000"/>
        </w:tblPrEx>
        <w:trPr>
          <w:cantSplit/>
        </w:trPr>
        <w:tc>
          <w:tcPr>
            <w:tcW w:w="1560" w:type="dxa"/>
            <w:tcBorders>
              <w:top w:val="nil"/>
              <w:bottom w:val="nil"/>
            </w:tcBorders>
          </w:tcPr>
          <w:p w:rsidR="0091756B" w:rsidRPr="00BD2F4E" w:rsidP="00C53D1D" w14:paraId="3F52744F" w14:textId="77777777">
            <w:pPr>
              <w:pStyle w:val="Table"/>
              <w:keepNext/>
              <w:widowControl w:val="0"/>
              <w:shd w:val="clear" w:color="auto" w:fill="FFFFFF"/>
              <w:spacing w:before="0" w:after="0"/>
              <w:rPr>
                <w:rFonts w:ascii="Times New Roman" w:hAnsi="Times New Roman"/>
                <w:b/>
                <w:color w:val="000000"/>
                <w:szCs w:val="22"/>
              </w:rPr>
            </w:pPr>
          </w:p>
        </w:tc>
        <w:tc>
          <w:tcPr>
            <w:tcW w:w="3827" w:type="dxa"/>
            <w:gridSpan w:val="2"/>
            <w:tcBorders>
              <w:top w:val="nil"/>
              <w:bottom w:val="nil"/>
            </w:tcBorders>
          </w:tcPr>
          <w:p w:rsidR="0091756B" w:rsidRPr="00BD2F4E" w:rsidP="00C53D1D" w14:paraId="3F527450" w14:textId="77777777">
            <w:pPr>
              <w:pStyle w:val="Table"/>
              <w:keepNext/>
              <w:widowControl w:val="0"/>
              <w:shd w:val="clear" w:color="auto" w:fill="FFFFFF"/>
              <w:spacing w:before="0" w:after="0"/>
              <w:jc w:val="center"/>
              <w:rPr>
                <w:rFonts w:ascii="Times New Roman" w:hAnsi="Times New Roman"/>
                <w:color w:val="000000"/>
                <w:szCs w:val="22"/>
              </w:rPr>
            </w:pPr>
            <w:r w:rsidRPr="00BD2F4E">
              <w:rPr>
                <w:rFonts w:ascii="Times New Roman" w:hAnsi="Times New Roman"/>
                <w:color w:val="000000"/>
                <w:szCs w:val="22"/>
              </w:rPr>
              <w:t>For adults</w:t>
            </w:r>
          </w:p>
        </w:tc>
        <w:tc>
          <w:tcPr>
            <w:tcW w:w="1843" w:type="dxa"/>
            <w:tcBorders>
              <w:top w:val="nil"/>
              <w:bottom w:val="nil"/>
            </w:tcBorders>
          </w:tcPr>
          <w:p w:rsidR="0091756B" w:rsidRPr="00BD2F4E" w:rsidP="00C53D1D" w14:paraId="3F527451"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assessed</w:t>
            </w:r>
          </w:p>
        </w:tc>
        <w:tc>
          <w:tcPr>
            <w:tcW w:w="567" w:type="dxa"/>
            <w:tcBorders>
              <w:top w:val="nil"/>
              <w:bottom w:val="nil"/>
            </w:tcBorders>
          </w:tcPr>
          <w:p w:rsidR="0091756B" w:rsidRPr="00BD2F4E" w:rsidP="00C53D1D" w14:paraId="3F527452"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and</w:t>
            </w:r>
          </w:p>
        </w:tc>
        <w:tc>
          <w:tcPr>
            <w:tcW w:w="1417" w:type="dxa"/>
            <w:tcBorders>
              <w:top w:val="nil"/>
              <w:bottom w:val="nil"/>
            </w:tcBorders>
          </w:tcPr>
          <w:p w:rsidR="0091756B" w:rsidRPr="00BD2F4E" w:rsidP="00C53D1D" w14:paraId="3F527453" w14:textId="77777777">
            <w:pPr>
              <w:pStyle w:val="Table"/>
              <w:keepNext/>
              <w:widowControl w:val="0"/>
              <w:shd w:val="clear" w:color="auto" w:fill="FFFFFF"/>
              <w:spacing w:before="0" w:after="0"/>
              <w:rPr>
                <w:color w:val="000000"/>
                <w:szCs w:val="22"/>
              </w:rPr>
            </w:pPr>
            <w:r w:rsidRPr="00BD2F4E">
              <w:rPr>
                <w:color w:val="000000"/>
                <w:szCs w:val="22"/>
              </w:rPr>
              <w:t>≤</w:t>
            </w:r>
            <w:r w:rsidRPr="00BD2F4E">
              <w:rPr>
                <w:rFonts w:ascii="Times New Roman" w:hAnsi="Times New Roman"/>
                <w:color w:val="000000"/>
                <w:szCs w:val="22"/>
              </w:rPr>
              <w:t>2,000 µg/l</w:t>
            </w:r>
          </w:p>
        </w:tc>
      </w:tr>
      <w:tr w14:paraId="3F52745A" w14:textId="77777777" w:rsidTr="00EB0DF7">
        <w:tblPrEx>
          <w:tblW w:w="9214" w:type="dxa"/>
          <w:tblInd w:w="108" w:type="dxa"/>
          <w:tblLayout w:type="fixed"/>
          <w:tblLook w:val="0000"/>
        </w:tblPrEx>
        <w:trPr>
          <w:cantSplit/>
        </w:trPr>
        <w:tc>
          <w:tcPr>
            <w:tcW w:w="1560" w:type="dxa"/>
            <w:tcBorders>
              <w:top w:val="nil"/>
              <w:bottom w:val="nil"/>
            </w:tcBorders>
          </w:tcPr>
          <w:p w:rsidR="0091756B" w:rsidRPr="00BD2F4E" w:rsidP="00C53D1D" w14:paraId="3F527455" w14:textId="77777777">
            <w:pPr>
              <w:pStyle w:val="Table"/>
              <w:keepNext/>
              <w:widowControl w:val="0"/>
              <w:shd w:val="clear" w:color="auto" w:fill="FFFFFF"/>
              <w:spacing w:before="0" w:after="0"/>
              <w:rPr>
                <w:rFonts w:ascii="Times New Roman" w:hAnsi="Times New Roman"/>
                <w:b/>
                <w:color w:val="000000"/>
                <w:szCs w:val="22"/>
              </w:rPr>
            </w:pPr>
          </w:p>
        </w:tc>
        <w:tc>
          <w:tcPr>
            <w:tcW w:w="3827" w:type="dxa"/>
            <w:gridSpan w:val="2"/>
            <w:tcBorders>
              <w:top w:val="nil"/>
              <w:bottom w:val="nil"/>
            </w:tcBorders>
          </w:tcPr>
          <w:p w:rsidR="0091756B" w:rsidRPr="00BD2F4E" w:rsidP="00C53D1D" w14:paraId="3F527456" w14:textId="77777777">
            <w:pPr>
              <w:pStyle w:val="Table"/>
              <w:keepNext/>
              <w:widowControl w:val="0"/>
              <w:shd w:val="clear" w:color="auto" w:fill="FFFFFF"/>
              <w:spacing w:before="0" w:after="0"/>
              <w:jc w:val="center"/>
              <w:rPr>
                <w:rFonts w:ascii="Times New Roman" w:hAnsi="Times New Roman"/>
                <w:color w:val="000000"/>
                <w:szCs w:val="22"/>
              </w:rPr>
            </w:pPr>
            <w:r w:rsidRPr="00BD2F4E">
              <w:rPr>
                <w:rFonts w:ascii="Times New Roman" w:hAnsi="Times New Roman"/>
                <w:color w:val="000000"/>
                <w:szCs w:val="22"/>
              </w:rPr>
              <w:t>For paediatric patients</w:t>
            </w:r>
          </w:p>
        </w:tc>
        <w:tc>
          <w:tcPr>
            <w:tcW w:w="1843" w:type="dxa"/>
            <w:tcBorders>
              <w:top w:val="nil"/>
              <w:bottom w:val="nil"/>
            </w:tcBorders>
          </w:tcPr>
          <w:p w:rsidR="0091756B" w:rsidRPr="00BD2F4E" w:rsidP="00C53D1D" w14:paraId="3F527457" w14:textId="77777777">
            <w:pPr>
              <w:pStyle w:val="Table"/>
              <w:keepNext/>
              <w:widowControl w:val="0"/>
              <w:shd w:val="clear" w:color="auto" w:fill="FFFFFF"/>
              <w:spacing w:before="0" w:after="0"/>
              <w:rPr>
                <w:rFonts w:ascii="Times New Roman" w:hAnsi="Times New Roman"/>
                <w:color w:val="000000"/>
                <w:szCs w:val="22"/>
              </w:rPr>
            </w:pPr>
          </w:p>
        </w:tc>
        <w:tc>
          <w:tcPr>
            <w:tcW w:w="567" w:type="dxa"/>
            <w:tcBorders>
              <w:top w:val="nil"/>
              <w:bottom w:val="nil"/>
            </w:tcBorders>
          </w:tcPr>
          <w:p w:rsidR="0091756B" w:rsidRPr="00BD2F4E" w:rsidP="00C53D1D" w14:paraId="3F527458" w14:textId="77777777">
            <w:pPr>
              <w:pStyle w:val="Table"/>
              <w:keepNext/>
              <w:widowControl w:val="0"/>
              <w:shd w:val="clear" w:color="auto" w:fill="FFFFFF"/>
              <w:spacing w:before="0" w:after="0"/>
              <w:rPr>
                <w:rFonts w:ascii="Times New Roman" w:hAnsi="Times New Roman"/>
                <w:color w:val="000000"/>
                <w:szCs w:val="22"/>
              </w:rPr>
            </w:pPr>
          </w:p>
        </w:tc>
        <w:tc>
          <w:tcPr>
            <w:tcW w:w="1417" w:type="dxa"/>
            <w:tcBorders>
              <w:top w:val="nil"/>
              <w:bottom w:val="nil"/>
            </w:tcBorders>
          </w:tcPr>
          <w:p w:rsidR="0091756B" w:rsidRPr="00BD2F4E" w:rsidP="00C53D1D" w14:paraId="3F527459" w14:textId="77777777">
            <w:pPr>
              <w:pStyle w:val="Table"/>
              <w:keepNext/>
              <w:widowControl w:val="0"/>
              <w:shd w:val="clear" w:color="auto" w:fill="FFFFFF"/>
              <w:spacing w:before="0" w:after="0"/>
              <w:rPr>
                <w:color w:val="000000"/>
                <w:szCs w:val="22"/>
              </w:rPr>
            </w:pPr>
          </w:p>
        </w:tc>
      </w:tr>
      <w:tr w14:paraId="3F527461" w14:textId="77777777" w:rsidTr="00EB0DF7">
        <w:tblPrEx>
          <w:tblW w:w="9214" w:type="dxa"/>
          <w:tblInd w:w="108" w:type="dxa"/>
          <w:tblLayout w:type="fixed"/>
          <w:tblLook w:val="0000"/>
        </w:tblPrEx>
        <w:trPr>
          <w:cantSplit/>
        </w:trPr>
        <w:tc>
          <w:tcPr>
            <w:tcW w:w="1560" w:type="dxa"/>
            <w:tcBorders>
              <w:top w:val="single" w:sz="4" w:space="0" w:color="auto"/>
              <w:bottom w:val="single" w:sz="4" w:space="0" w:color="auto"/>
            </w:tcBorders>
          </w:tcPr>
          <w:p w:rsidR="0091756B" w:rsidRPr="00BD2F4E" w:rsidP="00C53D1D" w14:paraId="3F52745B"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Interruption</w:t>
            </w:r>
          </w:p>
        </w:tc>
        <w:tc>
          <w:tcPr>
            <w:tcW w:w="1984" w:type="dxa"/>
            <w:tcBorders>
              <w:top w:val="single" w:sz="4" w:space="0" w:color="auto"/>
              <w:bottom w:val="single" w:sz="4" w:space="0" w:color="auto"/>
            </w:tcBorders>
          </w:tcPr>
          <w:p w:rsidR="0091756B" w:rsidRPr="00BD2F4E" w:rsidP="00C53D1D" w14:paraId="3F52745C" w14:textId="77777777">
            <w:pPr>
              <w:pStyle w:val="Table"/>
              <w:keepNext/>
              <w:widowControl w:val="0"/>
              <w:shd w:val="clear" w:color="auto" w:fill="FFFFFF"/>
              <w:spacing w:before="0" w:after="0"/>
              <w:rPr>
                <w:rFonts w:ascii="Times New Roman" w:hAnsi="Times New Roman"/>
                <w:b/>
                <w:color w:val="000000"/>
                <w:szCs w:val="22"/>
              </w:rPr>
            </w:pPr>
          </w:p>
        </w:tc>
        <w:tc>
          <w:tcPr>
            <w:tcW w:w="1843" w:type="dxa"/>
            <w:tcBorders>
              <w:top w:val="single" w:sz="4" w:space="0" w:color="auto"/>
              <w:bottom w:val="single" w:sz="4" w:space="0" w:color="auto"/>
            </w:tcBorders>
          </w:tcPr>
          <w:p w:rsidR="0091756B" w:rsidRPr="00BD2F4E" w:rsidP="00C53D1D" w14:paraId="3F52745D" w14:textId="77777777">
            <w:pPr>
              <w:pStyle w:val="Table"/>
              <w:keepNext/>
              <w:widowControl w:val="0"/>
              <w:shd w:val="clear" w:color="auto" w:fill="FFFFFF"/>
              <w:spacing w:before="0" w:after="0"/>
              <w:rPr>
                <w:rFonts w:ascii="Times New Roman" w:hAnsi="Times New Roman"/>
                <w:b/>
                <w:color w:val="000000"/>
                <w:szCs w:val="22"/>
              </w:rPr>
            </w:pPr>
          </w:p>
        </w:tc>
        <w:tc>
          <w:tcPr>
            <w:tcW w:w="1843" w:type="dxa"/>
            <w:tcBorders>
              <w:top w:val="single" w:sz="4" w:space="0" w:color="auto"/>
              <w:bottom w:val="single" w:sz="4" w:space="0" w:color="auto"/>
            </w:tcBorders>
          </w:tcPr>
          <w:p w:rsidR="0091756B" w:rsidRPr="00BD2F4E" w:rsidP="00C53D1D" w14:paraId="3F52745E"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&lt;3 mg Fe/g dw</w:t>
            </w:r>
          </w:p>
        </w:tc>
        <w:tc>
          <w:tcPr>
            <w:tcW w:w="567" w:type="dxa"/>
            <w:tcBorders>
              <w:top w:val="single" w:sz="4" w:space="0" w:color="auto"/>
              <w:bottom w:val="single" w:sz="4" w:space="0" w:color="auto"/>
            </w:tcBorders>
          </w:tcPr>
          <w:p w:rsidR="0091756B" w:rsidRPr="00BD2F4E" w:rsidP="00C53D1D" w14:paraId="3F52745F" w14:textId="77777777">
            <w:pPr>
              <w:pStyle w:val="Table"/>
              <w:keepNext/>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or</w:t>
            </w:r>
          </w:p>
        </w:tc>
        <w:tc>
          <w:tcPr>
            <w:tcW w:w="1417" w:type="dxa"/>
            <w:tcBorders>
              <w:top w:val="single" w:sz="4" w:space="0" w:color="auto"/>
              <w:bottom w:val="single" w:sz="4" w:space="0" w:color="auto"/>
            </w:tcBorders>
          </w:tcPr>
          <w:p w:rsidR="0091756B" w:rsidRPr="00BD2F4E" w:rsidP="00C53D1D" w14:paraId="3F527460"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&lt;300 µg/l</w:t>
            </w:r>
          </w:p>
        </w:tc>
      </w:tr>
      <w:tr w14:paraId="3F527466" w14:textId="77777777" w:rsidTr="00EB0DF7">
        <w:tblPrEx>
          <w:tblW w:w="9214" w:type="dxa"/>
          <w:tblInd w:w="108" w:type="dxa"/>
          <w:tblLayout w:type="fixed"/>
          <w:tblLook w:val="0000"/>
        </w:tblPrEx>
        <w:trPr>
          <w:cantSplit/>
        </w:trPr>
        <w:tc>
          <w:tcPr>
            <w:tcW w:w="1560" w:type="dxa"/>
            <w:tcBorders>
              <w:top w:val="single" w:sz="4" w:space="0" w:color="auto"/>
            </w:tcBorders>
          </w:tcPr>
          <w:p w:rsidR="0091756B" w:rsidRPr="00BD2F4E" w:rsidP="00C53D1D" w14:paraId="3F527462" w14:textId="77777777">
            <w:pPr>
              <w:pStyle w:val="Table"/>
              <w:keepNext/>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Retreatment</w:t>
            </w:r>
          </w:p>
        </w:tc>
        <w:tc>
          <w:tcPr>
            <w:tcW w:w="1984" w:type="dxa"/>
            <w:tcBorders>
              <w:top w:val="single" w:sz="4" w:space="0" w:color="auto"/>
            </w:tcBorders>
          </w:tcPr>
          <w:p w:rsidR="0091756B" w:rsidRPr="00BD2F4E" w:rsidP="00C53D1D" w14:paraId="3F527463" w14:textId="77777777">
            <w:pPr>
              <w:pStyle w:val="Table"/>
              <w:keepNext/>
              <w:widowControl w:val="0"/>
              <w:shd w:val="clear" w:color="auto" w:fill="FFFFFF"/>
              <w:spacing w:before="0" w:after="0"/>
              <w:jc w:val="center"/>
              <w:rPr>
                <w:rFonts w:ascii="Times New Roman" w:hAnsi="Times New Roman"/>
                <w:b/>
                <w:color w:val="000000"/>
                <w:szCs w:val="22"/>
              </w:rPr>
            </w:pPr>
          </w:p>
        </w:tc>
        <w:tc>
          <w:tcPr>
            <w:tcW w:w="1843" w:type="dxa"/>
            <w:tcBorders>
              <w:top w:val="single" w:sz="4" w:space="0" w:color="auto"/>
            </w:tcBorders>
          </w:tcPr>
          <w:p w:rsidR="0091756B" w:rsidRPr="00BD2F4E" w:rsidP="00C53D1D" w14:paraId="3F527464" w14:textId="77777777">
            <w:pPr>
              <w:pStyle w:val="Table"/>
              <w:keepNext/>
              <w:widowControl w:val="0"/>
              <w:shd w:val="clear" w:color="auto" w:fill="FFFFFF"/>
              <w:spacing w:before="0" w:after="0"/>
              <w:jc w:val="center"/>
              <w:rPr>
                <w:rFonts w:ascii="Times New Roman" w:hAnsi="Times New Roman"/>
                <w:b/>
                <w:color w:val="000000"/>
                <w:szCs w:val="22"/>
              </w:rPr>
            </w:pPr>
          </w:p>
        </w:tc>
        <w:tc>
          <w:tcPr>
            <w:tcW w:w="3827" w:type="dxa"/>
            <w:gridSpan w:val="3"/>
            <w:tcBorders>
              <w:top w:val="single" w:sz="4" w:space="0" w:color="auto"/>
            </w:tcBorders>
          </w:tcPr>
          <w:p w:rsidR="0091756B" w:rsidRPr="00BD2F4E" w:rsidP="00C53D1D" w14:paraId="3F527465" w14:textId="77777777">
            <w:pPr>
              <w:pStyle w:val="Table"/>
              <w:keepNext/>
              <w:widowControl w:val="0"/>
              <w:shd w:val="clear" w:color="auto" w:fill="FFFFFF"/>
              <w:spacing w:before="0" w:after="0"/>
              <w:jc w:val="center"/>
              <w:rPr>
                <w:rFonts w:ascii="Times New Roman" w:hAnsi="Times New Roman"/>
                <w:b/>
                <w:color w:val="000000"/>
                <w:szCs w:val="22"/>
              </w:rPr>
            </w:pPr>
            <w:r w:rsidRPr="00BD2F4E">
              <w:rPr>
                <w:rFonts w:ascii="Times New Roman" w:hAnsi="Times New Roman"/>
                <w:b/>
                <w:color w:val="000000"/>
                <w:szCs w:val="22"/>
              </w:rPr>
              <w:t>Not recommended</w:t>
            </w:r>
          </w:p>
        </w:tc>
      </w:tr>
    </w:tbl>
    <w:p w:rsidR="0091756B" w:rsidRPr="00BD2F4E" w:rsidP="00C53D1D" w14:paraId="3F527467"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*LIC is the preferred method of iron overload determination.</w:t>
      </w:r>
    </w:p>
    <w:p w:rsidR="0091756B" w:rsidRPr="00BD2F4E" w:rsidP="00C53D1D" w14:paraId="3F527468" w14:textId="77777777">
      <w:pPr>
        <w:widowControl w:val="0"/>
        <w:shd w:val="clear" w:color="auto" w:fill="FFFFFF"/>
        <w:tabs>
          <w:tab w:val="clear" w:pos="567"/>
        </w:tabs>
        <w:spacing w:line="240" w:lineRule="auto"/>
        <w:ind w:left="567" w:hanging="567"/>
        <w:rPr>
          <w:color w:val="000000"/>
        </w:rPr>
      </w:pPr>
    </w:p>
    <w:p w:rsidR="0091756B" w:rsidRPr="00BD2F4E" w:rsidP="00C53D1D" w14:paraId="3F527469" w14:textId="77777777">
      <w:pPr>
        <w:keepNext/>
        <w:widowControl w:val="0"/>
        <w:shd w:val="clear" w:color="auto" w:fill="FFFFFF"/>
        <w:tabs>
          <w:tab w:val="clear" w:pos="567"/>
        </w:tabs>
        <w:spacing w:line="240" w:lineRule="auto"/>
        <w:ind w:left="567" w:hanging="567"/>
        <w:rPr>
          <w:i/>
          <w:color w:val="000000"/>
        </w:rPr>
      </w:pPr>
      <w:r w:rsidRPr="00BD2F4E">
        <w:rPr>
          <w:i/>
          <w:color w:val="000000"/>
        </w:rPr>
        <w:t>Starting dose</w:t>
      </w:r>
    </w:p>
    <w:p w:rsidR="0091756B" w:rsidRPr="00BD2F4E" w:rsidP="00C53D1D" w14:paraId="3F52746A"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 xml:space="preserve">The recommended initial daily dose of EXJADE </w:t>
      </w:r>
      <w:r w:rsidRPr="00BD2F4E" w:rsidR="00BC31C1">
        <w:rPr>
          <w:color w:val="000000"/>
          <w:szCs w:val="22"/>
          <w:lang w:val="en-US"/>
        </w:rPr>
        <w:t>granules</w:t>
      </w:r>
      <w:r w:rsidRPr="00BD2F4E">
        <w:rPr>
          <w:color w:val="000000"/>
          <w:szCs w:val="22"/>
          <w:lang w:val="en-US"/>
        </w:rPr>
        <w:t xml:space="preserve"> in patients with non</w:t>
      </w:r>
      <w:r w:rsidRPr="00BD2F4E">
        <w:rPr>
          <w:color w:val="000000"/>
          <w:szCs w:val="22"/>
          <w:lang w:val="en-US"/>
        </w:rPr>
        <w:noBreakHyphen/>
        <w:t>transfusion</w:t>
      </w:r>
      <w:r w:rsidRPr="00BD2F4E">
        <w:rPr>
          <w:color w:val="000000"/>
          <w:szCs w:val="22"/>
          <w:lang w:val="en-US"/>
        </w:rPr>
        <w:noBreakHyphen/>
        <w:t>dependent thalassaemia syndromes is 7 mg/kg body weight.</w:t>
      </w:r>
    </w:p>
    <w:p w:rsidR="0091756B" w:rsidRPr="00BD2F4E" w:rsidP="00C53D1D" w14:paraId="3F52746B" w14:textId="77777777">
      <w:pPr>
        <w:widowControl w:val="0"/>
        <w:shd w:val="clear" w:color="auto" w:fill="FFFFFF"/>
        <w:tabs>
          <w:tab w:val="clear" w:pos="567"/>
        </w:tabs>
        <w:spacing w:line="240" w:lineRule="auto"/>
        <w:rPr>
          <w:color w:val="000000"/>
          <w:szCs w:val="22"/>
          <w:lang w:val="en-US"/>
        </w:rPr>
      </w:pPr>
    </w:p>
    <w:p w:rsidR="0091756B" w:rsidRPr="00BD2F4E" w:rsidP="00C53D1D" w14:paraId="3F52746C" w14:textId="77777777">
      <w:pPr>
        <w:keepNext/>
        <w:widowControl w:val="0"/>
        <w:shd w:val="clear" w:color="auto" w:fill="FFFFFF"/>
        <w:tabs>
          <w:tab w:val="clear" w:pos="567"/>
        </w:tabs>
        <w:spacing w:line="240" w:lineRule="auto"/>
        <w:ind w:left="567" w:hanging="567"/>
        <w:rPr>
          <w:i/>
          <w:color w:val="000000"/>
        </w:rPr>
      </w:pPr>
      <w:r w:rsidRPr="00BD2F4E">
        <w:rPr>
          <w:i/>
          <w:color w:val="000000"/>
        </w:rPr>
        <w:t>Dose adjustment</w:t>
      </w:r>
    </w:p>
    <w:p w:rsidR="0091756B" w:rsidRPr="00BD2F4E" w:rsidP="00C53D1D" w14:paraId="3F52746D"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It is recommended that serum ferritin be monitored every month</w:t>
      </w:r>
      <w:r w:rsidR="00680629">
        <w:rPr>
          <w:color w:val="000000"/>
          <w:szCs w:val="22"/>
          <w:lang w:val="en-US"/>
        </w:rPr>
        <w:t xml:space="preserve"> to assess the patient’s response to therapy and to minimise the risk of overchelation (see section</w:t>
      </w:r>
      <w:r w:rsidR="00F60C02">
        <w:rPr>
          <w:color w:val="000000"/>
          <w:szCs w:val="22"/>
          <w:lang w:val="en-US"/>
        </w:rPr>
        <w:t> </w:t>
      </w:r>
      <w:r w:rsidR="00680629">
        <w:rPr>
          <w:color w:val="000000"/>
          <w:szCs w:val="22"/>
          <w:lang w:val="en-US"/>
        </w:rPr>
        <w:t>4.4)</w:t>
      </w:r>
      <w:r w:rsidRPr="00BD2F4E">
        <w:rPr>
          <w:color w:val="000000"/>
          <w:szCs w:val="22"/>
          <w:lang w:val="en-US"/>
        </w:rPr>
        <w:t>. After every 3 to 6 months of treatment, a dose increase in increments of 3.5 to 7 mg/kg should be considered if the patient’s LIC is ≥7 mg Fe/g dw, or if serum ferritin is consistently &gt;2,000 </w:t>
      </w:r>
      <w:r w:rsidRPr="00BD2F4E">
        <w:rPr>
          <w:color w:val="000000"/>
          <w:szCs w:val="22"/>
        </w:rPr>
        <w:t>µ</w:t>
      </w:r>
      <w:r w:rsidRPr="00BD2F4E">
        <w:rPr>
          <w:color w:val="000000"/>
          <w:szCs w:val="22"/>
          <w:lang w:val="en-US"/>
        </w:rPr>
        <w:t>g/l and not showing a downward trend, and the patient is tolerating the medicinal product well. Doses above 14 mg/kg are not recommended because there is no experience with doses above this level in patients with non</w:t>
      </w:r>
      <w:r w:rsidRPr="00BD2F4E">
        <w:rPr>
          <w:color w:val="000000"/>
          <w:szCs w:val="22"/>
          <w:lang w:val="en-US"/>
        </w:rPr>
        <w:noBreakHyphen/>
        <w:t>transfusion</w:t>
      </w:r>
      <w:r w:rsidRPr="00BD2F4E">
        <w:rPr>
          <w:color w:val="000000"/>
          <w:szCs w:val="22"/>
          <w:lang w:val="en-US"/>
        </w:rPr>
        <w:noBreakHyphen/>
        <w:t>dependent thalassaemia syndromes.</w:t>
      </w:r>
    </w:p>
    <w:p w:rsidR="0091756B" w:rsidRPr="00BD2F4E" w:rsidP="00C53D1D" w14:paraId="3F52746E" w14:textId="77777777">
      <w:pPr>
        <w:widowControl w:val="0"/>
        <w:shd w:val="clear" w:color="auto" w:fill="FFFFFF"/>
        <w:tabs>
          <w:tab w:val="clear" w:pos="567"/>
        </w:tabs>
        <w:spacing w:line="240" w:lineRule="auto"/>
        <w:rPr>
          <w:color w:val="000000"/>
          <w:szCs w:val="22"/>
          <w:lang w:val="en-US"/>
        </w:rPr>
      </w:pPr>
    </w:p>
    <w:p w:rsidR="0091756B" w:rsidRPr="00BD2F4E" w:rsidP="00C53D1D" w14:paraId="3F52746F"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In patients in whom LIC was not assessed and serum ferritin is ≤2,000 </w:t>
      </w:r>
      <w:r w:rsidRPr="00BD2F4E">
        <w:rPr>
          <w:color w:val="000000"/>
          <w:szCs w:val="22"/>
        </w:rPr>
        <w:t>µg</w:t>
      </w:r>
      <w:r w:rsidRPr="00BD2F4E">
        <w:rPr>
          <w:color w:val="000000"/>
          <w:szCs w:val="22"/>
          <w:lang w:val="en-US"/>
        </w:rPr>
        <w:t>/l, dosing should not exceed 7 mg/kg.</w:t>
      </w:r>
    </w:p>
    <w:p w:rsidR="0091756B" w:rsidRPr="00BD2F4E" w:rsidP="00C53D1D" w14:paraId="3F527470" w14:textId="77777777">
      <w:pPr>
        <w:widowControl w:val="0"/>
        <w:shd w:val="clear" w:color="auto" w:fill="FFFFFF"/>
        <w:tabs>
          <w:tab w:val="clear" w:pos="567"/>
        </w:tabs>
        <w:spacing w:line="240" w:lineRule="auto"/>
        <w:rPr>
          <w:color w:val="000000"/>
          <w:szCs w:val="22"/>
          <w:lang w:val="en-US"/>
        </w:rPr>
      </w:pPr>
    </w:p>
    <w:p w:rsidR="0091756B" w:rsidRPr="00BD2F4E" w:rsidP="00C53D1D" w14:paraId="3F527471" w14:textId="77777777">
      <w:pPr>
        <w:widowControl w:val="0"/>
        <w:shd w:val="clear" w:color="auto" w:fill="FFFFFF"/>
        <w:tabs>
          <w:tab w:val="clear" w:pos="567"/>
        </w:tabs>
        <w:spacing w:line="240" w:lineRule="auto"/>
        <w:rPr>
          <w:color w:val="000000"/>
          <w:szCs w:val="22"/>
          <w:lang w:val="en-US"/>
        </w:rPr>
      </w:pPr>
      <w:r w:rsidRPr="00BD2F4E">
        <w:rPr>
          <w:color w:val="000000"/>
          <w:szCs w:val="22"/>
          <w:lang w:val="en-US"/>
        </w:rPr>
        <w:t>For patients in whom the dose was increased to &gt;7 mg/kg, dose reduction to 7 mg/kg or less is recommended when LIC is &lt;7 mg Fe/g dw or serum ferritin is ≤2,000 </w:t>
      </w:r>
      <w:r w:rsidRPr="00BD2F4E">
        <w:rPr>
          <w:color w:val="000000"/>
          <w:szCs w:val="22"/>
        </w:rPr>
        <w:t>µg</w:t>
      </w:r>
      <w:r w:rsidRPr="00BD2F4E">
        <w:rPr>
          <w:color w:val="000000"/>
          <w:szCs w:val="22"/>
          <w:lang w:val="en-US"/>
        </w:rPr>
        <w:t>/l.</w:t>
      </w:r>
    </w:p>
    <w:p w:rsidR="0091756B" w:rsidRPr="00BD2F4E" w:rsidP="00C53D1D" w14:paraId="3F527472" w14:textId="77777777">
      <w:pPr>
        <w:widowControl w:val="0"/>
        <w:shd w:val="clear" w:color="auto" w:fill="FFFFFF"/>
        <w:tabs>
          <w:tab w:val="clear" w:pos="567"/>
        </w:tabs>
        <w:spacing w:line="240" w:lineRule="auto"/>
        <w:rPr>
          <w:color w:val="000000"/>
          <w:szCs w:val="22"/>
          <w:lang w:val="en-US"/>
        </w:rPr>
      </w:pPr>
    </w:p>
    <w:p w:rsidR="0091756B" w:rsidRPr="00BD2F4E" w:rsidP="00C53D1D" w14:paraId="3F527473" w14:textId="77777777">
      <w:pPr>
        <w:pStyle w:val="Text"/>
        <w:keepNext/>
        <w:widowControl w:val="0"/>
        <w:shd w:val="clear" w:color="auto" w:fill="FFFFFF"/>
        <w:spacing w:before="0"/>
        <w:jc w:val="left"/>
        <w:rPr>
          <w:i/>
          <w:color w:val="000000"/>
          <w:sz w:val="22"/>
          <w:szCs w:val="22"/>
          <w:lang w:val="en-GB"/>
        </w:rPr>
      </w:pPr>
      <w:r w:rsidRPr="00BD2F4E">
        <w:rPr>
          <w:i/>
          <w:color w:val="000000"/>
          <w:sz w:val="22"/>
          <w:szCs w:val="22"/>
          <w:lang w:val="en-GB"/>
        </w:rPr>
        <w:t>Treatment cessation</w:t>
      </w:r>
    </w:p>
    <w:p w:rsidR="0091756B" w:rsidRPr="00BD2F4E" w:rsidP="00C53D1D" w14:paraId="3F527474"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Once a satisfactory body iron level has been achieved (LIC &lt;3 mg Fe/g dw or serum ferritin &lt;300 </w:t>
      </w:r>
      <w:r w:rsidRPr="00BD2F4E">
        <w:rPr>
          <w:color w:val="000000"/>
          <w:sz w:val="22"/>
          <w:szCs w:val="22"/>
        </w:rPr>
        <w:t>µg</w:t>
      </w:r>
      <w:r w:rsidRPr="00BD2F4E">
        <w:rPr>
          <w:color w:val="000000"/>
          <w:sz w:val="22"/>
          <w:szCs w:val="22"/>
          <w:lang w:val="en-GB"/>
        </w:rPr>
        <w:t>/l), treatment should be stopped. There are no data available on the retreatment of patients who reaccumulate iron after having achieved a satisfactory body iron level and therefore retreatment cannot be recommended.</w:t>
      </w:r>
    </w:p>
    <w:p w:rsidR="0091756B" w:rsidRPr="00BD2F4E" w:rsidP="00C53D1D" w14:paraId="3F527475" w14:textId="77777777">
      <w:pPr>
        <w:pStyle w:val="Text"/>
        <w:widowControl w:val="0"/>
        <w:shd w:val="clear" w:color="auto" w:fill="FFFFFF"/>
        <w:spacing w:before="0"/>
        <w:jc w:val="left"/>
        <w:rPr>
          <w:color w:val="000000"/>
          <w:sz w:val="22"/>
          <w:szCs w:val="22"/>
        </w:rPr>
      </w:pPr>
    </w:p>
    <w:p w:rsidR="0091756B" w:rsidRPr="00BD2F4E" w:rsidP="00C53D1D" w14:paraId="3F527476" w14:textId="77777777">
      <w:pPr>
        <w:pStyle w:val="Text"/>
        <w:keepNext/>
        <w:widowControl w:val="0"/>
        <w:shd w:val="clear" w:color="auto" w:fill="FFFFFF"/>
        <w:spacing w:before="0"/>
        <w:jc w:val="left"/>
        <w:rPr>
          <w:i/>
          <w:color w:val="000000"/>
          <w:sz w:val="22"/>
          <w:szCs w:val="22"/>
          <w:u w:val="single"/>
        </w:rPr>
      </w:pPr>
      <w:r w:rsidRPr="00BD2F4E">
        <w:rPr>
          <w:i/>
          <w:color w:val="000000"/>
          <w:sz w:val="22"/>
          <w:szCs w:val="22"/>
          <w:u w:val="single"/>
        </w:rPr>
        <w:t>Special populations</w:t>
      </w:r>
    </w:p>
    <w:p w:rsidR="0091756B" w:rsidRPr="00BD2F4E" w:rsidP="00C53D1D" w14:paraId="3F527477" w14:textId="77777777">
      <w:pPr>
        <w:pStyle w:val="Text"/>
        <w:keepNext/>
        <w:widowControl w:val="0"/>
        <w:shd w:val="clear" w:color="auto" w:fill="FFFFFF"/>
        <w:spacing w:before="0"/>
        <w:jc w:val="left"/>
        <w:rPr>
          <w:color w:val="000000"/>
          <w:sz w:val="22"/>
          <w:szCs w:val="22"/>
        </w:rPr>
      </w:pPr>
    </w:p>
    <w:p w:rsidR="0091756B" w:rsidRPr="00BD2F4E" w:rsidP="00C53D1D" w14:paraId="3F527478" w14:textId="77777777">
      <w:pPr>
        <w:keepNext/>
        <w:widowControl w:val="0"/>
        <w:shd w:val="clear" w:color="auto" w:fill="FFFFFF"/>
        <w:tabs>
          <w:tab w:val="clear" w:pos="567"/>
        </w:tabs>
        <w:spacing w:line="240" w:lineRule="auto"/>
        <w:ind w:left="567" w:hanging="567"/>
        <w:rPr>
          <w:i/>
          <w:color w:val="000000"/>
        </w:rPr>
      </w:pPr>
      <w:r w:rsidRPr="00BD2F4E">
        <w:rPr>
          <w:i/>
          <w:color w:val="000000"/>
        </w:rPr>
        <w:t>Elderly patients (≥65 years of age)</w:t>
      </w:r>
    </w:p>
    <w:p w:rsidR="0091756B" w:rsidRPr="00BD2F4E" w:rsidP="00C53D1D" w14:paraId="3F527479" w14:textId="77777777">
      <w:pPr>
        <w:pStyle w:val="Text"/>
        <w:widowControl w:val="0"/>
        <w:shd w:val="clear" w:color="auto" w:fill="FFFFFF"/>
        <w:spacing w:before="0"/>
        <w:jc w:val="left"/>
        <w:rPr>
          <w:color w:val="000000"/>
          <w:sz w:val="22"/>
          <w:szCs w:val="22"/>
        </w:rPr>
      </w:pPr>
      <w:r w:rsidRPr="00BD2F4E">
        <w:rPr>
          <w:color w:val="000000"/>
          <w:sz w:val="22"/>
          <w:szCs w:val="22"/>
        </w:rPr>
        <w:t>The dosing recommendations for elderly patients are the same as described above. In clinical studies, elderly patients experienced a higher frequency of adverse reactions than younger patients (in particular, diarrhoea) and should be monitored closely for adverse reactions that may require a dose adjustment.</w:t>
      </w:r>
    </w:p>
    <w:p w:rsidR="0091756B" w:rsidRPr="00BD2F4E" w:rsidP="00C53D1D" w14:paraId="3F52747A" w14:textId="77777777">
      <w:pPr>
        <w:pStyle w:val="Text"/>
        <w:widowControl w:val="0"/>
        <w:shd w:val="clear" w:color="auto" w:fill="FFFFFF"/>
        <w:spacing w:before="0"/>
        <w:jc w:val="left"/>
        <w:rPr>
          <w:color w:val="000000"/>
          <w:sz w:val="22"/>
          <w:szCs w:val="22"/>
        </w:rPr>
      </w:pPr>
    </w:p>
    <w:p w:rsidR="0091756B" w:rsidRPr="00BD2F4E" w:rsidP="00C53D1D" w14:paraId="3F52747B" w14:textId="77777777">
      <w:pPr>
        <w:keepNext/>
        <w:widowControl w:val="0"/>
        <w:shd w:val="clear" w:color="auto" w:fill="FFFFFF"/>
        <w:tabs>
          <w:tab w:val="clear" w:pos="567"/>
        </w:tabs>
        <w:spacing w:line="240" w:lineRule="auto"/>
        <w:ind w:left="567" w:hanging="567"/>
        <w:rPr>
          <w:i/>
          <w:color w:val="000000"/>
        </w:rPr>
      </w:pPr>
      <w:r w:rsidRPr="00BD2F4E">
        <w:rPr>
          <w:i/>
          <w:color w:val="000000"/>
        </w:rPr>
        <w:t>Paediatric population</w:t>
      </w:r>
    </w:p>
    <w:p w:rsidR="0091756B" w:rsidRPr="00BD2F4E" w:rsidP="00C53D1D" w14:paraId="3F52747C" w14:textId="77777777">
      <w:pPr>
        <w:pStyle w:val="Text"/>
        <w:keepNext/>
        <w:widowControl w:val="0"/>
        <w:shd w:val="clear" w:color="auto" w:fill="FFFFFF"/>
        <w:spacing w:before="0"/>
        <w:jc w:val="left"/>
        <w:rPr>
          <w:color w:val="000000"/>
          <w:sz w:val="22"/>
        </w:rPr>
      </w:pPr>
      <w:r w:rsidRPr="00BD2F4E">
        <w:rPr>
          <w:color w:val="000000"/>
          <w:sz w:val="22"/>
          <w:szCs w:val="22"/>
        </w:rPr>
        <w:t>Transfusional iron overload:</w:t>
      </w:r>
    </w:p>
    <w:p w:rsidR="0091756B" w:rsidRPr="00BD2F4E" w:rsidP="00C53D1D" w14:paraId="3F52747D" w14:textId="77777777">
      <w:pPr>
        <w:pStyle w:val="Text"/>
        <w:widowControl w:val="0"/>
        <w:shd w:val="clear" w:color="auto" w:fill="FFFFFF"/>
        <w:spacing w:before="0"/>
        <w:jc w:val="left"/>
        <w:rPr>
          <w:color w:val="000000"/>
          <w:sz w:val="22"/>
          <w:szCs w:val="22"/>
        </w:rPr>
      </w:pPr>
      <w:r w:rsidRPr="00BD2F4E">
        <w:rPr>
          <w:color w:val="000000"/>
          <w:sz w:val="22"/>
          <w:szCs w:val="22"/>
        </w:rPr>
        <w:t>The dosing recommendations for paediatric patients aged 2 to 17 years with transfusional iron overload are the same as for adult patients</w:t>
      </w:r>
      <w:r w:rsidR="00680629">
        <w:rPr>
          <w:color w:val="000000"/>
          <w:sz w:val="22"/>
          <w:szCs w:val="22"/>
        </w:rPr>
        <w:t xml:space="preserve"> </w:t>
      </w:r>
      <w:r w:rsidR="00123A68">
        <w:rPr>
          <w:color w:val="000000"/>
          <w:sz w:val="22"/>
          <w:szCs w:val="22"/>
        </w:rPr>
        <w:t>(see section</w:t>
      </w:r>
      <w:r w:rsidR="00F60C02">
        <w:rPr>
          <w:color w:val="000000"/>
          <w:sz w:val="22"/>
          <w:szCs w:val="22"/>
        </w:rPr>
        <w:t> </w:t>
      </w:r>
      <w:r w:rsidR="00123A68">
        <w:rPr>
          <w:color w:val="000000"/>
          <w:sz w:val="22"/>
          <w:szCs w:val="22"/>
        </w:rPr>
        <w:t xml:space="preserve">4.2). </w:t>
      </w:r>
      <w:r w:rsidR="00680629">
        <w:rPr>
          <w:color w:val="000000"/>
          <w:sz w:val="22"/>
          <w:szCs w:val="22"/>
        </w:rPr>
        <w:t>It is recommended that serum ferritin be monitored every month to assess the patient’s response to therapy and to minimise the risk of overchelation (see section</w:t>
      </w:r>
      <w:r w:rsidR="00F60C02">
        <w:rPr>
          <w:color w:val="000000"/>
          <w:sz w:val="22"/>
          <w:szCs w:val="22"/>
        </w:rPr>
        <w:t> </w:t>
      </w:r>
      <w:r w:rsidR="00680629">
        <w:rPr>
          <w:color w:val="000000"/>
          <w:sz w:val="22"/>
          <w:szCs w:val="22"/>
        </w:rPr>
        <w:t>4.4)</w:t>
      </w:r>
      <w:r w:rsidRPr="00BD2F4E" w:rsidR="00680629">
        <w:rPr>
          <w:color w:val="000000"/>
          <w:sz w:val="22"/>
          <w:szCs w:val="22"/>
        </w:rPr>
        <w:t>.</w:t>
      </w:r>
      <w:r w:rsidRPr="00BD2F4E">
        <w:rPr>
          <w:color w:val="000000"/>
          <w:sz w:val="22"/>
          <w:szCs w:val="22"/>
        </w:rPr>
        <w:t xml:space="preserve"> Changes in weight of paediatric patients over time must be taken into account when calculating the dose.</w:t>
      </w:r>
    </w:p>
    <w:p w:rsidR="0091756B" w:rsidRPr="00BD2F4E" w:rsidP="00C53D1D" w14:paraId="3F52747E" w14:textId="77777777">
      <w:pPr>
        <w:pStyle w:val="Text"/>
        <w:widowControl w:val="0"/>
        <w:shd w:val="clear" w:color="auto" w:fill="FFFFFF"/>
        <w:spacing w:before="0"/>
        <w:jc w:val="left"/>
        <w:rPr>
          <w:color w:val="000000"/>
          <w:sz w:val="22"/>
          <w:szCs w:val="22"/>
        </w:rPr>
      </w:pPr>
    </w:p>
    <w:p w:rsidR="0091756B" w:rsidRPr="00BD2F4E" w:rsidP="00C53D1D" w14:paraId="3F52747F" w14:textId="77777777">
      <w:pPr>
        <w:pStyle w:val="Text"/>
        <w:widowControl w:val="0"/>
        <w:shd w:val="clear" w:color="auto" w:fill="FFFFFF"/>
        <w:spacing w:before="0"/>
        <w:jc w:val="left"/>
        <w:rPr>
          <w:color w:val="000000"/>
          <w:sz w:val="22"/>
          <w:szCs w:val="22"/>
        </w:rPr>
      </w:pPr>
      <w:r w:rsidRPr="00BD2F4E">
        <w:rPr>
          <w:color w:val="000000"/>
          <w:sz w:val="22"/>
          <w:szCs w:val="22"/>
        </w:rPr>
        <w:t>In children with transfusional iron overload aged between 2 and 5 years, exposure is lower than in adults (see section 5.2). This age group may therefore require higher doses than are necessary in adults. However, the initial dose should be the same as in adults, followed by individual titration.</w:t>
      </w:r>
    </w:p>
    <w:p w:rsidR="0091756B" w:rsidRPr="00BD2F4E" w:rsidP="00C53D1D" w14:paraId="3F527480" w14:textId="77777777">
      <w:pPr>
        <w:pStyle w:val="Text"/>
        <w:widowControl w:val="0"/>
        <w:shd w:val="clear" w:color="auto" w:fill="FFFFFF"/>
        <w:spacing w:before="0"/>
        <w:jc w:val="left"/>
        <w:rPr>
          <w:color w:val="000000"/>
          <w:sz w:val="22"/>
          <w:szCs w:val="22"/>
        </w:rPr>
      </w:pPr>
    </w:p>
    <w:p w:rsidR="0091756B" w:rsidRPr="00A66B83" w:rsidP="00C53D1D" w14:paraId="3F527481" w14:textId="77777777">
      <w:pPr>
        <w:pStyle w:val="Text"/>
        <w:keepNext/>
        <w:widowControl w:val="0"/>
        <w:shd w:val="clear" w:color="auto" w:fill="FFFFFF"/>
        <w:spacing w:before="0"/>
        <w:jc w:val="left"/>
        <w:rPr>
          <w:color w:val="000000"/>
          <w:sz w:val="22"/>
          <w:szCs w:val="22"/>
          <w:lang w:val="fr-CH"/>
        </w:rPr>
      </w:pPr>
      <w:r w:rsidRPr="00A66B83">
        <w:rPr>
          <w:color w:val="000000"/>
          <w:sz w:val="22"/>
          <w:szCs w:val="22"/>
          <w:lang w:val="fr-CH"/>
        </w:rPr>
        <w:t>Non</w:t>
      </w:r>
      <w:r w:rsidRPr="00A66B83">
        <w:rPr>
          <w:color w:val="000000"/>
          <w:sz w:val="22"/>
          <w:szCs w:val="22"/>
          <w:lang w:val="fr-CH"/>
        </w:rPr>
        <w:noBreakHyphen/>
        <w:t>transfusion</w:t>
      </w:r>
      <w:r w:rsidRPr="00A66B83">
        <w:rPr>
          <w:color w:val="000000"/>
          <w:sz w:val="22"/>
          <w:szCs w:val="22"/>
          <w:lang w:val="fr-CH"/>
        </w:rPr>
        <w:noBreakHyphen/>
        <w:t>dependent thalassaemia syndromes:</w:t>
      </w:r>
    </w:p>
    <w:p w:rsidR="0091756B" w:rsidRPr="00BD2F4E" w:rsidP="00C53D1D" w14:paraId="3F527482" w14:textId="77777777">
      <w:pPr>
        <w:widowControl w:val="0"/>
        <w:shd w:val="clear" w:color="auto" w:fill="FFFFFF"/>
        <w:tabs>
          <w:tab w:val="clear" w:pos="567"/>
        </w:tabs>
        <w:spacing w:line="240" w:lineRule="auto"/>
        <w:rPr>
          <w:color w:val="000000"/>
          <w:szCs w:val="22"/>
        </w:rPr>
      </w:pPr>
      <w:r w:rsidRPr="00BD2F4E">
        <w:rPr>
          <w:color w:val="000000"/>
          <w:szCs w:val="22"/>
          <w:lang w:val="en-US"/>
        </w:rPr>
        <w:t>In paediatric patients with non</w:t>
      </w:r>
      <w:r w:rsidRPr="00BD2F4E">
        <w:rPr>
          <w:color w:val="000000"/>
          <w:szCs w:val="22"/>
          <w:lang w:val="en-US"/>
        </w:rPr>
        <w:noBreakHyphen/>
        <w:t>transfusion</w:t>
      </w:r>
      <w:r w:rsidRPr="00BD2F4E">
        <w:rPr>
          <w:color w:val="000000"/>
          <w:szCs w:val="22"/>
          <w:lang w:val="en-US"/>
        </w:rPr>
        <w:noBreakHyphen/>
        <w:t>dependent thalassaemia syndromes, dosing should not exceed 7 mg/kg. In these patients, closer monitoring of LIC and serum ferritin is essential to avoid overchelation</w:t>
      </w:r>
      <w:r w:rsidR="00D3043C">
        <w:rPr>
          <w:color w:val="000000"/>
          <w:szCs w:val="22"/>
          <w:lang w:val="en-US"/>
        </w:rPr>
        <w:t xml:space="preserve"> (see section</w:t>
      </w:r>
      <w:r w:rsidR="00F60C02">
        <w:rPr>
          <w:color w:val="000000"/>
          <w:szCs w:val="22"/>
          <w:lang w:val="en-US"/>
        </w:rPr>
        <w:t> </w:t>
      </w:r>
      <w:r w:rsidR="00D3043C">
        <w:rPr>
          <w:color w:val="000000"/>
          <w:szCs w:val="22"/>
          <w:lang w:val="en-US"/>
        </w:rPr>
        <w:t>4.4).</w:t>
      </w:r>
      <w:r w:rsidR="00137A72">
        <w:rPr>
          <w:color w:val="000000"/>
          <w:szCs w:val="22"/>
          <w:lang w:val="en-US"/>
        </w:rPr>
        <w:t xml:space="preserve"> </w:t>
      </w:r>
      <w:r w:rsidR="00D3043C">
        <w:rPr>
          <w:color w:val="000000"/>
          <w:szCs w:val="22"/>
          <w:lang w:val="en-US"/>
        </w:rPr>
        <w:t>I</w:t>
      </w:r>
      <w:r w:rsidRPr="00BD2F4E">
        <w:rPr>
          <w:color w:val="000000"/>
          <w:szCs w:val="22"/>
          <w:lang w:val="en-US"/>
        </w:rPr>
        <w:t>n addition to monthly serum ferritin assessments, LIC should be monitored every three months when serum ferritin is ≤800 </w:t>
      </w:r>
      <w:r w:rsidRPr="00BD2F4E">
        <w:rPr>
          <w:color w:val="000000"/>
          <w:szCs w:val="22"/>
        </w:rPr>
        <w:t>µg</w:t>
      </w:r>
      <w:r w:rsidRPr="00BD2F4E">
        <w:rPr>
          <w:color w:val="000000"/>
          <w:szCs w:val="22"/>
          <w:lang w:val="en-US"/>
        </w:rPr>
        <w:t>/l.</w:t>
      </w:r>
    </w:p>
    <w:p w:rsidR="0091756B" w:rsidRPr="00BD2F4E" w:rsidP="00C53D1D" w14:paraId="3F527483" w14:textId="77777777">
      <w:pPr>
        <w:pStyle w:val="Text"/>
        <w:widowControl w:val="0"/>
        <w:shd w:val="clear" w:color="auto" w:fill="FFFFFF"/>
        <w:spacing w:before="0"/>
        <w:jc w:val="left"/>
        <w:rPr>
          <w:color w:val="000000"/>
          <w:sz w:val="22"/>
          <w:szCs w:val="22"/>
        </w:rPr>
      </w:pPr>
    </w:p>
    <w:p w:rsidR="0091756B" w:rsidRPr="00BD2F4E" w:rsidP="00C53D1D" w14:paraId="3F527484" w14:textId="77777777">
      <w:pPr>
        <w:pStyle w:val="Text"/>
        <w:keepNext/>
        <w:widowControl w:val="0"/>
        <w:shd w:val="clear" w:color="auto" w:fill="FFFFFF"/>
        <w:spacing w:before="0"/>
        <w:jc w:val="left"/>
        <w:rPr>
          <w:color w:val="000000"/>
          <w:sz w:val="22"/>
          <w:lang w:val="en-GB"/>
        </w:rPr>
      </w:pPr>
      <w:r w:rsidRPr="00BD2F4E">
        <w:rPr>
          <w:color w:val="000000"/>
          <w:sz w:val="22"/>
          <w:lang w:val="en-GB"/>
        </w:rPr>
        <w:t>Children from birth to 23 months:</w:t>
      </w:r>
    </w:p>
    <w:p w:rsidR="0091756B" w:rsidRPr="00BD2F4E" w:rsidP="00C53D1D" w14:paraId="3F527485" w14:textId="77777777">
      <w:pPr>
        <w:pStyle w:val="Text"/>
        <w:widowControl w:val="0"/>
        <w:shd w:val="clear" w:color="auto" w:fill="FFFFFF"/>
        <w:spacing w:before="0"/>
        <w:jc w:val="left"/>
        <w:rPr>
          <w:color w:val="000000"/>
          <w:sz w:val="22"/>
          <w:szCs w:val="22"/>
        </w:rPr>
      </w:pPr>
      <w:r w:rsidRPr="00BD2F4E">
        <w:rPr>
          <w:color w:val="000000"/>
          <w:sz w:val="22"/>
          <w:szCs w:val="22"/>
        </w:rPr>
        <w:t>The safety and efficacy of EXJADE in children from birth to 23 months of age have not been established. No data are available.</w:t>
      </w:r>
    </w:p>
    <w:p w:rsidR="0091756B" w:rsidRPr="00BD2F4E" w:rsidP="00C53D1D" w14:paraId="3F527486" w14:textId="77777777">
      <w:pPr>
        <w:pStyle w:val="Text"/>
        <w:widowControl w:val="0"/>
        <w:shd w:val="clear" w:color="auto" w:fill="FFFFFF"/>
        <w:spacing w:before="0"/>
        <w:jc w:val="left"/>
        <w:rPr>
          <w:color w:val="000000"/>
          <w:sz w:val="22"/>
          <w:szCs w:val="22"/>
        </w:rPr>
      </w:pPr>
    </w:p>
    <w:p w:rsidR="0091756B" w:rsidRPr="00BD2F4E" w:rsidP="00C53D1D" w14:paraId="3F527487" w14:textId="77777777">
      <w:pPr>
        <w:keepNext/>
        <w:widowControl w:val="0"/>
        <w:shd w:val="clear" w:color="auto" w:fill="FFFFFF"/>
        <w:tabs>
          <w:tab w:val="clear" w:pos="567"/>
        </w:tabs>
        <w:spacing w:line="240" w:lineRule="auto"/>
        <w:ind w:left="567" w:hanging="567"/>
        <w:rPr>
          <w:i/>
          <w:color w:val="000000"/>
        </w:rPr>
      </w:pPr>
      <w:r w:rsidRPr="00BD2F4E">
        <w:rPr>
          <w:i/>
          <w:color w:val="000000"/>
        </w:rPr>
        <w:t>Patients with renal impairment</w:t>
      </w:r>
    </w:p>
    <w:p w:rsidR="0091756B" w:rsidRPr="00BD2F4E" w:rsidP="00C53D1D" w14:paraId="3F527488" w14:textId="77777777">
      <w:pPr>
        <w:pStyle w:val="Text"/>
        <w:widowControl w:val="0"/>
        <w:shd w:val="clear" w:color="auto" w:fill="FFFFFF"/>
        <w:spacing w:before="0"/>
        <w:jc w:val="left"/>
        <w:rPr>
          <w:color w:val="000000"/>
          <w:sz w:val="22"/>
          <w:szCs w:val="22"/>
        </w:rPr>
      </w:pPr>
      <w:r w:rsidRPr="00BD2F4E">
        <w:rPr>
          <w:color w:val="000000"/>
          <w:sz w:val="22"/>
          <w:szCs w:val="22"/>
        </w:rPr>
        <w:t>EXJADE has not been studied in patients with renal impairment and is contraindicated in patients with estimated creatinine clearance &lt;60 ml/min (see sections 4.3 and 4.4).</w:t>
      </w:r>
    </w:p>
    <w:p w:rsidR="0091756B" w:rsidRPr="00BD2F4E" w:rsidP="00C53D1D" w14:paraId="3F527489" w14:textId="77777777">
      <w:pPr>
        <w:pStyle w:val="Text"/>
        <w:widowControl w:val="0"/>
        <w:shd w:val="clear" w:color="auto" w:fill="FFFFFF"/>
        <w:spacing w:before="0"/>
        <w:jc w:val="left"/>
        <w:rPr>
          <w:color w:val="000000"/>
          <w:sz w:val="22"/>
          <w:szCs w:val="22"/>
        </w:rPr>
      </w:pPr>
    </w:p>
    <w:p w:rsidR="0091756B" w:rsidRPr="00BD2F4E" w:rsidP="00C53D1D" w14:paraId="3F52748A" w14:textId="77777777">
      <w:pPr>
        <w:keepNext/>
        <w:widowControl w:val="0"/>
        <w:shd w:val="clear" w:color="auto" w:fill="FFFFFF"/>
        <w:tabs>
          <w:tab w:val="clear" w:pos="567"/>
        </w:tabs>
        <w:spacing w:line="240" w:lineRule="auto"/>
        <w:ind w:left="567" w:hanging="567"/>
        <w:rPr>
          <w:i/>
          <w:color w:val="000000"/>
        </w:rPr>
      </w:pPr>
      <w:r w:rsidRPr="00BD2F4E">
        <w:rPr>
          <w:i/>
          <w:color w:val="000000"/>
        </w:rPr>
        <w:t>Patients with hepatic impairment</w:t>
      </w:r>
    </w:p>
    <w:p w:rsidR="0091756B" w:rsidRPr="00BD2F4E" w:rsidP="00C53D1D" w14:paraId="3F52748B" w14:textId="77777777">
      <w:pPr>
        <w:pStyle w:val="Text"/>
        <w:widowControl w:val="0"/>
        <w:shd w:val="clear" w:color="auto" w:fill="FFFFFF"/>
        <w:spacing w:before="0"/>
        <w:jc w:val="left"/>
        <w:rPr>
          <w:color w:val="000000"/>
          <w:sz w:val="22"/>
          <w:szCs w:val="22"/>
        </w:rPr>
      </w:pPr>
      <w:r w:rsidRPr="00BD2F4E">
        <w:rPr>
          <w:color w:val="000000"/>
          <w:sz w:val="22"/>
          <w:szCs w:val="22"/>
        </w:rPr>
        <w:t>EXJADE is not recommended in patients with severe hepatic impairment (Child</w:t>
      </w:r>
      <w:r w:rsidRPr="00BD2F4E">
        <w:rPr>
          <w:color w:val="000000"/>
          <w:sz w:val="22"/>
          <w:szCs w:val="22"/>
        </w:rPr>
        <w:noBreakHyphen/>
        <w:t>Pugh Class C). In patients with moderate hepatic impairment (Child</w:t>
      </w:r>
      <w:r w:rsidRPr="00BD2F4E">
        <w:rPr>
          <w:color w:val="000000"/>
          <w:sz w:val="22"/>
          <w:szCs w:val="22"/>
        </w:rPr>
        <w:noBreakHyphen/>
        <w:t>Pugh Class B), the dose should be considerably reduced followed by progressive increase up to a limit of 50% (see sections 4.4 and 5.2), and EXJADE must be used with caution in such patients. Hepatic function in all patients should be monitored before treatment, every 2 weeks during the first month and then every month (see section 4.4).</w:t>
      </w:r>
    </w:p>
    <w:p w:rsidR="0091756B" w:rsidRPr="00BD2F4E" w:rsidP="00C53D1D" w14:paraId="3F52748C" w14:textId="77777777">
      <w:pPr>
        <w:pStyle w:val="Text"/>
        <w:widowControl w:val="0"/>
        <w:shd w:val="clear" w:color="auto" w:fill="FFFFFF"/>
        <w:spacing w:before="0"/>
        <w:jc w:val="left"/>
        <w:rPr>
          <w:color w:val="000000"/>
          <w:sz w:val="22"/>
          <w:szCs w:val="22"/>
        </w:rPr>
      </w:pPr>
    </w:p>
    <w:p w:rsidR="0091756B" w:rsidRPr="00BD2F4E" w:rsidP="00C53D1D" w14:paraId="3F52748D"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Method of administration</w:t>
      </w:r>
    </w:p>
    <w:p w:rsidR="0091756B" w:rsidRPr="00BD2F4E" w:rsidP="00C53D1D" w14:paraId="3F52748E" w14:textId="77777777">
      <w:pPr>
        <w:pStyle w:val="Text"/>
        <w:widowControl w:val="0"/>
        <w:shd w:val="clear" w:color="auto" w:fill="FFFFFF"/>
        <w:spacing w:before="0"/>
        <w:jc w:val="left"/>
        <w:rPr>
          <w:color w:val="000000"/>
          <w:sz w:val="22"/>
          <w:szCs w:val="22"/>
        </w:rPr>
      </w:pPr>
      <w:r w:rsidRPr="00BD2F4E">
        <w:rPr>
          <w:color w:val="000000"/>
          <w:sz w:val="22"/>
          <w:szCs w:val="22"/>
        </w:rPr>
        <w:t>For oral use.</w:t>
      </w:r>
    </w:p>
    <w:p w:rsidR="0091756B" w:rsidRPr="00BD2F4E" w:rsidP="00C53D1D" w14:paraId="3F52748F" w14:textId="77777777">
      <w:pPr>
        <w:shd w:val="clear" w:color="auto" w:fill="FFFFFF"/>
        <w:rPr>
          <w:color w:val="000000"/>
          <w:szCs w:val="22"/>
        </w:rPr>
      </w:pPr>
    </w:p>
    <w:p w:rsidR="0091756B" w:rsidRPr="00BD2F4E" w:rsidP="00C53D1D" w14:paraId="3F527490" w14:textId="77777777">
      <w:pPr>
        <w:shd w:val="clear" w:color="auto" w:fill="FFFFFF"/>
        <w:rPr>
          <w:color w:val="000000"/>
          <w:szCs w:val="22"/>
          <w:lang w:val="en-US"/>
        </w:rPr>
      </w:pPr>
      <w:r w:rsidRPr="00BD2F4E">
        <w:rPr>
          <w:color w:val="000000"/>
          <w:szCs w:val="22"/>
        </w:rPr>
        <w:t xml:space="preserve">The </w:t>
      </w:r>
      <w:r w:rsidRPr="00BD2F4E" w:rsidR="00BC31C1">
        <w:rPr>
          <w:color w:val="000000"/>
          <w:szCs w:val="22"/>
        </w:rPr>
        <w:t>granules</w:t>
      </w:r>
      <w:r w:rsidRPr="00BD2F4E">
        <w:rPr>
          <w:color w:val="000000"/>
          <w:szCs w:val="22"/>
        </w:rPr>
        <w:t xml:space="preserve"> should be </w:t>
      </w:r>
      <w:r w:rsidRPr="00BD2F4E">
        <w:rPr>
          <w:color w:val="000000"/>
          <w:szCs w:val="22"/>
          <w:lang w:val="en-US"/>
        </w:rPr>
        <w:t>administered by sprinkling the full dose onto soft food, e.g. yogurt or apple sauce (pureed apple). The dose should be immediately and completely consumed, and not stored for future use.</w:t>
      </w:r>
    </w:p>
    <w:p w:rsidR="0091756B" w:rsidRPr="00BD2F4E" w:rsidP="00C53D1D" w14:paraId="3F527491" w14:textId="77777777">
      <w:pPr>
        <w:pStyle w:val="Text"/>
        <w:widowControl w:val="0"/>
        <w:shd w:val="clear" w:color="auto" w:fill="FFFFFF"/>
        <w:spacing w:before="0"/>
        <w:jc w:val="left"/>
        <w:rPr>
          <w:color w:val="000000"/>
          <w:sz w:val="22"/>
          <w:szCs w:val="22"/>
        </w:rPr>
      </w:pPr>
    </w:p>
    <w:p w:rsidR="0091756B" w:rsidRPr="00BD2F4E" w:rsidP="00C53D1D" w14:paraId="3F527492"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w:t>
      </w:r>
      <w:r w:rsidRPr="00BD2F4E" w:rsidR="00F71538">
        <w:rPr>
          <w:color w:val="000000"/>
          <w:sz w:val="22"/>
          <w:szCs w:val="22"/>
        </w:rPr>
        <w:t xml:space="preserve">soft food containing the </w:t>
      </w:r>
      <w:r w:rsidRPr="00BD2F4E" w:rsidR="00BC31C1">
        <w:rPr>
          <w:color w:val="000000"/>
          <w:szCs w:val="22"/>
        </w:rPr>
        <w:t>granules</w:t>
      </w:r>
      <w:r w:rsidRPr="00BD2F4E">
        <w:rPr>
          <w:color w:val="000000"/>
          <w:sz w:val="22"/>
          <w:szCs w:val="22"/>
        </w:rPr>
        <w:t xml:space="preserve"> should be taken </w:t>
      </w:r>
      <w:r w:rsidRPr="00BD2F4E" w:rsidR="00F71538">
        <w:rPr>
          <w:color w:val="000000"/>
          <w:sz w:val="22"/>
          <w:szCs w:val="22"/>
        </w:rPr>
        <w:t xml:space="preserve">with or without a light meal, </w:t>
      </w:r>
      <w:r w:rsidRPr="00BD2F4E">
        <w:rPr>
          <w:color w:val="000000"/>
          <w:sz w:val="22"/>
          <w:szCs w:val="22"/>
        </w:rPr>
        <w:t>once a day, preferably at the same time each day (see sections 4.5 and 5.2).</w:t>
      </w:r>
    </w:p>
    <w:p w:rsidR="0091756B" w:rsidRPr="00BD2F4E" w:rsidP="00C53D1D" w14:paraId="3F527493" w14:textId="77777777">
      <w:pPr>
        <w:widowControl w:val="0"/>
        <w:shd w:val="clear" w:color="auto" w:fill="FFFFFF"/>
        <w:tabs>
          <w:tab w:val="clear" w:pos="567"/>
        </w:tabs>
        <w:spacing w:line="240" w:lineRule="auto"/>
        <w:rPr>
          <w:color w:val="000000"/>
          <w:szCs w:val="22"/>
          <w:lang w:val="en-US"/>
        </w:rPr>
      </w:pPr>
    </w:p>
    <w:p w:rsidR="0091756B" w:rsidRPr="00BD2F4E" w:rsidP="00C53D1D" w14:paraId="3F527494" w14:textId="77777777">
      <w:pPr>
        <w:keepNext/>
        <w:widowControl w:val="0"/>
        <w:shd w:val="clear" w:color="auto" w:fill="FFFFFF"/>
        <w:tabs>
          <w:tab w:val="clear" w:pos="567"/>
        </w:tabs>
        <w:spacing w:line="240" w:lineRule="auto"/>
        <w:ind w:left="567" w:hanging="567"/>
        <w:rPr>
          <w:color w:val="000000"/>
        </w:rPr>
      </w:pPr>
      <w:r w:rsidRPr="00BD2F4E">
        <w:rPr>
          <w:b/>
          <w:color w:val="000000"/>
        </w:rPr>
        <w:t>4.3</w:t>
      </w:r>
      <w:r w:rsidRPr="00BD2F4E">
        <w:rPr>
          <w:b/>
          <w:color w:val="000000"/>
        </w:rPr>
        <w:tab/>
        <w:t>Contraindications</w:t>
      </w:r>
    </w:p>
    <w:p w:rsidR="0091756B" w:rsidRPr="00BD2F4E" w:rsidP="00C53D1D" w14:paraId="3F527495" w14:textId="77777777">
      <w:pPr>
        <w:keepNext/>
        <w:widowControl w:val="0"/>
        <w:shd w:val="clear" w:color="auto" w:fill="FFFFFF"/>
        <w:tabs>
          <w:tab w:val="clear" w:pos="567"/>
        </w:tabs>
        <w:spacing w:line="240" w:lineRule="auto"/>
        <w:rPr>
          <w:color w:val="000000"/>
        </w:rPr>
      </w:pPr>
    </w:p>
    <w:p w:rsidR="0091756B" w:rsidRPr="00BD2F4E" w:rsidP="00C53D1D" w14:paraId="3F527496" w14:textId="77777777">
      <w:pPr>
        <w:widowControl w:val="0"/>
        <w:shd w:val="clear" w:color="auto" w:fill="FFFFFF"/>
        <w:tabs>
          <w:tab w:val="clear" w:pos="567"/>
        </w:tabs>
        <w:spacing w:line="240" w:lineRule="auto"/>
        <w:rPr>
          <w:color w:val="000000"/>
        </w:rPr>
      </w:pPr>
      <w:r w:rsidRPr="00BD2F4E">
        <w:rPr>
          <w:color w:val="000000"/>
        </w:rPr>
        <w:t>Hypersensitivity to the active substance or to any of the excipients</w:t>
      </w:r>
      <w:r w:rsidRPr="00BD2F4E">
        <w:rPr>
          <w:noProof/>
          <w:szCs w:val="22"/>
        </w:rPr>
        <w:t xml:space="preserve"> listed in section 6.1</w:t>
      </w:r>
      <w:r w:rsidRPr="00BD2F4E">
        <w:rPr>
          <w:color w:val="000000"/>
        </w:rPr>
        <w:t>.</w:t>
      </w:r>
    </w:p>
    <w:p w:rsidR="0091756B" w:rsidRPr="00BD2F4E" w:rsidP="00C53D1D" w14:paraId="3F527497" w14:textId="77777777">
      <w:pPr>
        <w:widowControl w:val="0"/>
        <w:shd w:val="clear" w:color="auto" w:fill="FFFFFF"/>
        <w:tabs>
          <w:tab w:val="clear" w:pos="567"/>
        </w:tabs>
        <w:spacing w:line="240" w:lineRule="auto"/>
        <w:rPr>
          <w:color w:val="000000"/>
          <w:lang w:val="en-US"/>
        </w:rPr>
      </w:pPr>
    </w:p>
    <w:p w:rsidR="0091756B" w:rsidRPr="00BD2F4E" w:rsidP="00C53D1D" w14:paraId="3F527498" w14:textId="77777777">
      <w:pPr>
        <w:widowControl w:val="0"/>
        <w:shd w:val="clear" w:color="auto" w:fill="FFFFFF"/>
        <w:tabs>
          <w:tab w:val="clear" w:pos="567"/>
        </w:tabs>
        <w:spacing w:line="240" w:lineRule="auto"/>
        <w:rPr>
          <w:color w:val="000000"/>
          <w:lang w:val="en-US"/>
        </w:rPr>
      </w:pPr>
      <w:r w:rsidRPr="00BD2F4E">
        <w:rPr>
          <w:color w:val="000000"/>
          <w:lang w:val="en-US"/>
        </w:rPr>
        <w:t xml:space="preserve">Combination with other iron chelator therapies as the safety of such combinations has not been established </w:t>
      </w:r>
      <w:r w:rsidRPr="00BD2F4E">
        <w:rPr>
          <w:color w:val="000000"/>
        </w:rPr>
        <w:t>(see section 4.5)</w:t>
      </w:r>
      <w:r w:rsidRPr="00BD2F4E">
        <w:rPr>
          <w:color w:val="000000"/>
          <w:lang w:val="en-US"/>
        </w:rPr>
        <w:t>.</w:t>
      </w:r>
    </w:p>
    <w:p w:rsidR="0091756B" w:rsidRPr="00BD2F4E" w:rsidP="00C53D1D" w14:paraId="3F527499" w14:textId="77777777">
      <w:pPr>
        <w:widowControl w:val="0"/>
        <w:shd w:val="clear" w:color="auto" w:fill="FFFFFF"/>
        <w:tabs>
          <w:tab w:val="clear" w:pos="567"/>
        </w:tabs>
        <w:spacing w:line="240" w:lineRule="auto"/>
        <w:rPr>
          <w:color w:val="000000"/>
        </w:rPr>
      </w:pPr>
    </w:p>
    <w:p w:rsidR="0091756B" w:rsidRPr="00BD2F4E" w:rsidP="00C53D1D" w14:paraId="3F52749A" w14:textId="77777777">
      <w:pPr>
        <w:widowControl w:val="0"/>
        <w:shd w:val="clear" w:color="auto" w:fill="FFFFFF"/>
        <w:tabs>
          <w:tab w:val="clear" w:pos="567"/>
        </w:tabs>
        <w:spacing w:line="240" w:lineRule="auto"/>
        <w:rPr>
          <w:color w:val="000000"/>
          <w:lang w:val="en-US"/>
        </w:rPr>
      </w:pPr>
      <w:r w:rsidRPr="00BD2F4E">
        <w:rPr>
          <w:color w:val="000000"/>
          <w:lang w:val="en-US"/>
        </w:rPr>
        <w:t>Patients with estimated creatinine clearance &lt;60 ml/min.</w:t>
      </w:r>
    </w:p>
    <w:p w:rsidR="0091756B" w:rsidRPr="00BD2F4E" w:rsidP="00C53D1D" w14:paraId="3F52749B" w14:textId="77777777">
      <w:pPr>
        <w:widowControl w:val="0"/>
        <w:shd w:val="clear" w:color="auto" w:fill="FFFFFF"/>
        <w:tabs>
          <w:tab w:val="clear" w:pos="567"/>
        </w:tabs>
        <w:spacing w:line="240" w:lineRule="auto"/>
        <w:rPr>
          <w:color w:val="000000"/>
        </w:rPr>
      </w:pPr>
    </w:p>
    <w:p w:rsidR="0091756B" w:rsidRPr="00BD2F4E" w:rsidP="00C53D1D" w14:paraId="3F52749C" w14:textId="77777777">
      <w:pPr>
        <w:keepNext/>
        <w:widowControl w:val="0"/>
        <w:shd w:val="clear" w:color="auto" w:fill="FFFFFF"/>
        <w:tabs>
          <w:tab w:val="clear" w:pos="567"/>
        </w:tabs>
        <w:spacing w:line="240" w:lineRule="auto"/>
        <w:ind w:left="567" w:hanging="567"/>
        <w:rPr>
          <w:color w:val="000000"/>
        </w:rPr>
      </w:pPr>
      <w:r w:rsidRPr="00BD2F4E">
        <w:rPr>
          <w:b/>
          <w:color w:val="000000"/>
        </w:rPr>
        <w:t>4.4</w:t>
      </w:r>
      <w:r w:rsidRPr="00BD2F4E">
        <w:rPr>
          <w:b/>
          <w:color w:val="000000"/>
        </w:rPr>
        <w:tab/>
        <w:t>Special warnings and precautions for use</w:t>
      </w:r>
    </w:p>
    <w:p w:rsidR="0091756B" w:rsidRPr="00BD2F4E" w:rsidP="00C53D1D" w14:paraId="3F52749D" w14:textId="77777777">
      <w:pPr>
        <w:keepNext/>
        <w:widowControl w:val="0"/>
        <w:shd w:val="clear" w:color="auto" w:fill="FFFFFF"/>
        <w:tabs>
          <w:tab w:val="clear" w:pos="567"/>
        </w:tabs>
        <w:spacing w:line="240" w:lineRule="auto"/>
        <w:rPr>
          <w:color w:val="000000"/>
          <w:szCs w:val="22"/>
        </w:rPr>
      </w:pPr>
    </w:p>
    <w:p w:rsidR="0091756B" w:rsidRPr="00BD2F4E" w:rsidP="00C53D1D" w14:paraId="3F52749E" w14:textId="77777777">
      <w:pPr>
        <w:keepNext/>
        <w:widowControl w:val="0"/>
        <w:pBdr>
          <w:top w:val="single" w:sz="4" w:space="1" w:color="auto"/>
          <w:left w:val="single" w:sz="4" w:space="4" w:color="auto"/>
          <w:bottom w:val="single" w:sz="4" w:space="1" w:color="auto"/>
          <w:right w:val="single" w:sz="4" w:space="4" w:color="auto"/>
        </w:pBdr>
        <w:shd w:val="clear" w:color="auto" w:fill="FFFFFF"/>
        <w:rPr>
          <w:color w:val="000000"/>
          <w:u w:val="single"/>
        </w:rPr>
      </w:pPr>
      <w:r w:rsidRPr="00BD2F4E">
        <w:rPr>
          <w:color w:val="000000"/>
          <w:u w:val="single"/>
        </w:rPr>
        <w:t>Renal function</w:t>
      </w:r>
    </w:p>
    <w:p w:rsidR="0091756B" w:rsidRPr="00BD2F4E" w:rsidP="00C53D1D" w14:paraId="3F52749F" w14:textId="77777777">
      <w:pPr>
        <w:keepNext/>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A0"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color w:val="000000"/>
        </w:rPr>
        <w:t xml:space="preserve">Deferasirox has </w:t>
      </w:r>
      <w:r w:rsidRPr="00BD2F4E">
        <w:rPr>
          <w:color w:val="000000"/>
          <w:szCs w:val="22"/>
        </w:rPr>
        <w:t>been studied only in patients with baseline serum creatinine within the age</w:t>
      </w:r>
      <w:r w:rsidRPr="00BD2F4E">
        <w:rPr>
          <w:color w:val="000000"/>
          <w:szCs w:val="22"/>
        </w:rPr>
        <w:noBreakHyphen/>
        <w:t>appropriate normal range.</w:t>
      </w:r>
    </w:p>
    <w:p w:rsidR="0091756B" w:rsidRPr="00BD2F4E" w:rsidP="00C53D1D" w14:paraId="3F5274A1"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p>
    <w:p w:rsidR="0091756B" w:rsidRPr="00BD2F4E" w:rsidP="00C53D1D" w14:paraId="3F5274A2"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r w:rsidRPr="00BD2F4E">
        <w:rPr>
          <w:rFonts w:hint="eastAsia"/>
          <w:color w:val="000000"/>
          <w:sz w:val="22"/>
          <w:szCs w:val="22"/>
        </w:rPr>
        <w:t xml:space="preserve">During clinical </w:t>
      </w:r>
      <w:r w:rsidRPr="00BD2F4E">
        <w:rPr>
          <w:color w:val="000000"/>
          <w:sz w:val="22"/>
          <w:szCs w:val="22"/>
        </w:rPr>
        <w:t>studies</w:t>
      </w:r>
      <w:r w:rsidRPr="00BD2F4E">
        <w:rPr>
          <w:rFonts w:hint="eastAsia"/>
          <w:color w:val="000000"/>
          <w:sz w:val="22"/>
          <w:szCs w:val="22"/>
        </w:rPr>
        <w:t>, increases in serum creatinine of &gt;33% on ≥2</w:t>
      </w:r>
      <w:r w:rsidRPr="00BD2F4E">
        <w:rPr>
          <w:color w:val="000000"/>
          <w:sz w:val="22"/>
          <w:szCs w:val="22"/>
        </w:rPr>
        <w:t> </w:t>
      </w:r>
      <w:r w:rsidRPr="00BD2F4E">
        <w:rPr>
          <w:rFonts w:hint="eastAsia"/>
          <w:color w:val="000000"/>
          <w:sz w:val="22"/>
          <w:szCs w:val="22"/>
        </w:rPr>
        <w:t>consecutive occasions</w:t>
      </w:r>
      <w:r w:rsidRPr="00BD2F4E">
        <w:rPr>
          <w:color w:val="000000"/>
          <w:sz w:val="22"/>
          <w:szCs w:val="22"/>
        </w:rPr>
        <w:t>,</w:t>
      </w:r>
      <w:r w:rsidRPr="00BD2F4E">
        <w:rPr>
          <w:rFonts w:hint="eastAsia"/>
          <w:color w:val="000000"/>
          <w:sz w:val="22"/>
          <w:szCs w:val="22"/>
        </w:rPr>
        <w:t xml:space="preserve"> sometimes</w:t>
      </w:r>
      <w:r w:rsidRPr="00BD2F4E">
        <w:rPr>
          <w:color w:val="000000"/>
          <w:sz w:val="22"/>
          <w:szCs w:val="22"/>
        </w:rPr>
        <w:t xml:space="preserve"> above the upper limit of the normal range,</w:t>
      </w:r>
      <w:r w:rsidRPr="00BD2F4E">
        <w:rPr>
          <w:rFonts w:hint="eastAsia"/>
          <w:color w:val="000000"/>
          <w:sz w:val="22"/>
          <w:szCs w:val="22"/>
        </w:rPr>
        <w:t xml:space="preserve"> occurred in about 36% of patients. These were dose</w:t>
      </w:r>
      <w:r w:rsidRPr="00BD2F4E">
        <w:rPr>
          <w:color w:val="000000"/>
          <w:sz w:val="22"/>
          <w:szCs w:val="22"/>
        </w:rPr>
        <w:noBreakHyphen/>
      </w:r>
      <w:r w:rsidRPr="00BD2F4E">
        <w:rPr>
          <w:rFonts w:hint="eastAsia"/>
          <w:color w:val="000000"/>
          <w:sz w:val="22"/>
          <w:szCs w:val="22"/>
        </w:rPr>
        <w:t xml:space="preserve">dependent. </w:t>
      </w:r>
      <w:r w:rsidRPr="00BD2F4E">
        <w:rPr>
          <w:color w:val="000000"/>
          <w:sz w:val="22"/>
          <w:szCs w:val="22"/>
        </w:rPr>
        <w:t>About two</w:t>
      </w:r>
      <w:r w:rsidRPr="00BD2F4E">
        <w:rPr>
          <w:color w:val="000000"/>
          <w:sz w:val="22"/>
          <w:szCs w:val="22"/>
        </w:rPr>
        <w:noBreakHyphen/>
        <w:t>thirds of the patients showing serum creatinine increase returned below the 33% level without dose adjustment. In the remaining third the serum creatinine increase did not always respond to a dose reduction or a dose interruption. In some cases, only a stabilisation of the serum creatinine values has been observed after dose reduction. Cases of acute renal failure have been reported following post</w:t>
      </w:r>
      <w:r w:rsidRPr="00BD2F4E">
        <w:rPr>
          <w:color w:val="000000"/>
          <w:sz w:val="22"/>
          <w:szCs w:val="22"/>
        </w:rPr>
        <w:noBreakHyphen/>
        <w:t>marketing use of deferasirox (see section 4.8). In some post</w:t>
      </w:r>
      <w:r w:rsidRPr="00BD2F4E">
        <w:rPr>
          <w:color w:val="000000"/>
          <w:sz w:val="22"/>
          <w:szCs w:val="22"/>
        </w:rPr>
        <w:noBreakHyphen/>
        <w:t>marketing cases, renal function deterioration has led to renal failure requiring temporary or permanent dialysis.</w:t>
      </w:r>
    </w:p>
    <w:p w:rsidR="0091756B" w:rsidRPr="00BD2F4E" w:rsidP="00C53D1D" w14:paraId="3F5274A3"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A4"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rFonts w:hint="eastAsia"/>
          <w:color w:val="000000"/>
          <w:szCs w:val="22"/>
        </w:rPr>
        <w:t>The cause</w:t>
      </w:r>
      <w:r w:rsidRPr="00BD2F4E">
        <w:rPr>
          <w:color w:val="000000"/>
          <w:szCs w:val="22"/>
        </w:rPr>
        <w:t>s</w:t>
      </w:r>
      <w:r w:rsidRPr="00BD2F4E">
        <w:rPr>
          <w:rFonts w:hint="eastAsia"/>
          <w:color w:val="000000"/>
          <w:szCs w:val="22"/>
        </w:rPr>
        <w:t xml:space="preserve"> of the rises</w:t>
      </w:r>
      <w:r w:rsidRPr="00BD2F4E">
        <w:rPr>
          <w:rFonts w:hint="eastAsia"/>
          <w:color w:val="000000"/>
        </w:rPr>
        <w:t xml:space="preserve"> in serum c</w:t>
      </w:r>
      <w:r w:rsidRPr="00BD2F4E">
        <w:rPr>
          <w:color w:val="000000"/>
        </w:rPr>
        <w:t>reatinine have not been elucidated.</w:t>
      </w:r>
      <w:r w:rsidRPr="00BD2F4E">
        <w:rPr>
          <w:color w:val="000000"/>
          <w:szCs w:val="22"/>
        </w:rPr>
        <w:t xml:space="preserve"> Particular attention should therefore be paid to monitoring of serum creatinine in patients who are concomitantly receiving medicinal products that depress renal function, and in patients who are receiving high doses of deferasirox and/or low rates of transfusion (&lt;7 ml/kg/month of packed red blood cells or &lt;2 units/month for an adult). While no increase in renal adverse events was observed after dose escalation of EXJADE dispersible tablets to doses above 30 mg/kg in clinical studies, an increased risk of renal adverse events with </w:t>
      </w:r>
      <w:r w:rsidRPr="00BD2F4E" w:rsidR="00056E90">
        <w:rPr>
          <w:color w:val="000000"/>
          <w:szCs w:val="22"/>
        </w:rPr>
        <w:t>granule</w:t>
      </w:r>
      <w:r w:rsidRPr="00BD2F4E">
        <w:rPr>
          <w:color w:val="000000"/>
          <w:szCs w:val="22"/>
        </w:rPr>
        <w:t xml:space="preserve"> doses above 21 mg/kg cannot be excluded.</w:t>
      </w:r>
    </w:p>
    <w:p w:rsidR="0091756B" w:rsidRPr="00BD2F4E" w:rsidP="00C53D1D" w14:paraId="3F5274A5"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A6"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 xml:space="preserve">It is recommended that serum creatinine be assessed in duplicate before initiating therapy. </w:t>
      </w:r>
      <w:r w:rsidRPr="00BD2F4E">
        <w:rPr>
          <w:b/>
          <w:bCs/>
          <w:color w:val="000000"/>
        </w:rPr>
        <w:t>Serum creatinine, creatinine clearance</w:t>
      </w:r>
      <w:r w:rsidRPr="00BD2F4E">
        <w:rPr>
          <w:color w:val="000000"/>
        </w:rPr>
        <w:t xml:space="preserve"> (estimated with the Cockcroft</w:t>
      </w:r>
      <w:r w:rsidRPr="00BD2F4E">
        <w:rPr>
          <w:color w:val="000000"/>
        </w:rPr>
        <w:noBreakHyphen/>
        <w:t>Gault or MDRD formula in adults and with the Schwartz formula in children) and/or plasma cystatin C levels</w:t>
      </w:r>
      <w:r w:rsidRPr="00BD2F4E">
        <w:rPr>
          <w:b/>
          <w:bCs/>
          <w:color w:val="000000"/>
        </w:rPr>
        <w:t xml:space="preserve"> should be monitored prior to therapy, weekly in the first month after initiation </w:t>
      </w:r>
      <w:r w:rsidRPr="00BD2F4E">
        <w:rPr>
          <w:b/>
          <w:bCs/>
          <w:color w:val="000000"/>
          <w:szCs w:val="22"/>
        </w:rPr>
        <w:t xml:space="preserve">or modification </w:t>
      </w:r>
      <w:r w:rsidRPr="00BD2F4E">
        <w:rPr>
          <w:b/>
          <w:bCs/>
          <w:color w:val="000000"/>
        </w:rPr>
        <w:t>of therapy with EXJADE (including switch of formulation), and monthly thereafter</w:t>
      </w:r>
      <w:r w:rsidRPr="00BD2F4E">
        <w:rPr>
          <w:color w:val="000000"/>
        </w:rPr>
        <w:t>. Patients with pre</w:t>
      </w:r>
      <w:r w:rsidRPr="00BD2F4E">
        <w:rPr>
          <w:color w:val="000000"/>
        </w:rPr>
        <w:noBreakHyphen/>
        <w:t>existing renal conditions and patients who are receiving medicinal products that depress renal function may be more at risk of complications. Care should be taken to maintain adequate hydration in patients who develop diarrhoea or vomiting.</w:t>
      </w:r>
    </w:p>
    <w:p w:rsidR="0091756B" w:rsidRPr="00BD2F4E" w:rsidP="00C53D1D" w14:paraId="3F5274A7"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A8"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There have been post</w:t>
      </w:r>
      <w:r w:rsidRPr="00BD2F4E">
        <w:rPr>
          <w:color w:val="000000"/>
        </w:rPr>
        <w:noBreakHyphen/>
        <w:t>marketing reports of metabolic acidosis occurring during treatment with deferasirox. The majority of these patients had renal impairment, renal tubulopathy (Fanconi syndrome) or diarrhoea, or conditions where acid</w:t>
      </w:r>
      <w:r w:rsidRPr="00BD2F4E">
        <w:rPr>
          <w:color w:val="000000"/>
        </w:rPr>
        <w:noBreakHyphen/>
        <w:t>base imbalance is a known complication. Acid</w:t>
      </w:r>
      <w:r w:rsidRPr="00BD2F4E">
        <w:rPr>
          <w:color w:val="000000"/>
        </w:rPr>
        <w:noBreakHyphen/>
        <w:t>base balance should be monitored as clinically indicated in these populations. Interruption of EXJADE therapy should be considered in patients who develop metabolic acidosis.</w:t>
      </w:r>
    </w:p>
    <w:p w:rsidR="0009632C" w:rsidRPr="00BD2F4E" w:rsidP="0009632C" w14:paraId="3F5274A9"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09632C" w:rsidRPr="00BD2F4E" w:rsidP="0009632C" w14:paraId="3F5274AA"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Post-marketing cases of severe forms of renal tubulopathy (such as Fanconi syndrome) and renal failure associated with changes in consciousness in the context of hyperammonaemi</w:t>
      </w:r>
      <w:r w:rsidRPr="00BD2F4E" w:rsidR="000070E7">
        <w:rPr>
          <w:color w:val="000000"/>
        </w:rPr>
        <w:t>c encephalopathy</w:t>
      </w:r>
      <w:r w:rsidRPr="00BD2F4E">
        <w:rPr>
          <w:color w:val="000000"/>
        </w:rPr>
        <w:t xml:space="preserve"> have been reported in patients treated with deferasirox, mainly in children. It is recommended that hyperammonaemic encephalopathy be considered and ammonia levels measured in patients who develop unexplained changes in mental status while on Exjade therapy.</w:t>
      </w:r>
    </w:p>
    <w:p w:rsidR="0091756B" w:rsidRPr="00BD2F4E" w:rsidP="00C53D1D" w14:paraId="3F5274AB"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09632C" w14:paraId="3F5274AC" w14:textId="77777777">
      <w:pPr>
        <w:keepNext/>
        <w:keepLines/>
        <w:pageBreakBefore/>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u w:val="single"/>
        </w:rPr>
        <w:t>Table 3</w:t>
      </w:r>
      <w:r w:rsidRPr="00BD2F4E">
        <w:rPr>
          <w:color w:val="000000"/>
        </w:rPr>
        <w:tab/>
        <w:t>Dose adjustment and interruption of treatment for renal monitoring</w:t>
      </w:r>
    </w:p>
    <w:p w:rsidR="0091756B" w:rsidRPr="00BD2F4E" w:rsidP="00C53D1D" w14:paraId="3F5274AD"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noProof/>
          <w:lang w:eastAsia="en-GB"/>
        </w:rPr>
        <mc:AlternateContent>
          <mc:Choice Requires="wps">
            <w:drawing>
              <wp:anchor distT="0" distB="0" distL="114300" distR="114300" simplePos="0" relativeHeight="251668480" behindDoc="0" locked="0" layoutInCell="1" allowOverlap="1">
                <wp:simplePos x="0" y="0"/>
                <wp:positionH relativeFrom="column">
                  <wp:posOffset>6019</wp:posOffset>
                </wp:positionH>
                <wp:positionV relativeFrom="paragraph">
                  <wp:posOffset>161235</wp:posOffset>
                </wp:positionV>
                <wp:extent cx="5755640" cy="3999506"/>
                <wp:effectExtent l="0" t="0" r="0" b="1270"/>
                <wp:wrapNone/>
                <wp:docPr id="16"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755640" cy="3999506"/>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tblPr>
                            <w:tblGrid>
                              <w:gridCol w:w="2305"/>
                              <w:gridCol w:w="2465"/>
                              <w:gridCol w:w="1025"/>
                              <w:gridCol w:w="2971"/>
                            </w:tblGrid>
                            <w:tr w14:paraId="3F528464"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Serum creatinine</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Creatinine clearance</w:t>
                                  </w:r>
                                </w:p>
                              </w:tc>
                            </w:tr>
                            <w:tr w14:paraId="3F528469"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Before initiation of therapy</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Twice (2x)</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and</w:t>
                                  </w: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Once (1x)</w:t>
                                  </w:r>
                                </w:p>
                              </w:tc>
                            </w:tr>
                            <w:tr w14:paraId="3F52846E"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Contraindicated</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&lt;60 ml/min</w:t>
                                  </w:r>
                                </w:p>
                              </w:tc>
                            </w:tr>
                            <w:tr w14:paraId="3F528473" w14:textId="77777777" w:rsidTr="007D323C">
                              <w:tblPrEx>
                                <w:tblW w:w="0" w:type="auto"/>
                                <w:tblLook w:val="04A0"/>
                              </w:tblPrEx>
                              <w:tc>
                                <w:tcPr>
                                  <w:tcW w:w="2340"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Monitoring</w:t>
                                  </w:r>
                                </w:p>
                              </w:tc>
                              <w:tc>
                                <w:tcPr>
                                  <w:tcW w:w="2543"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c>
                                <w:tcPr>
                                  <w:tcW w:w="1040"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c>
                                <w:tcPr>
                                  <w:tcW w:w="3069"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p>
                              </w:tc>
                            </w:tr>
                            <w:tr w14:paraId="3F528478" w14:textId="77777777" w:rsidTr="007D323C">
                              <w:tblPrEx>
                                <w:tblW w:w="0" w:type="auto"/>
                                <w:tblLook w:val="04A0"/>
                              </w:tblPrEx>
                              <w:tc>
                                <w:tcPr>
                                  <w:tcW w:w="2340" w:type="dxa"/>
                                  <w:tcBorders>
                                    <w:left w:val="single" w:sz="4" w:space="0" w:color="auto"/>
                                    <w:right w:val="single" w:sz="4" w:space="0" w:color="auto"/>
                                  </w:tcBorders>
                                  <w:shd w:val="clear" w:color="auto" w:fill="auto"/>
                                </w:tcPr>
                                <w:p w:rsidR="001C5C12" w:rsidRPr="001D5BCE" w:rsidP="00822AA1" w14:textId="77777777">
                                  <w:pPr>
                                    <w:keepNext/>
                                    <w:keepLines/>
                                    <w:widowControl w:val="0"/>
                                    <w:numPr>
                                      <w:ilvl w:val="0"/>
                                      <w:numId w:val="59"/>
                                    </w:numPr>
                                    <w:tabs>
                                      <w:tab w:val="clear" w:pos="567"/>
                                    </w:tabs>
                                    <w:rPr>
                                      <w:color w:val="000000"/>
                                    </w:rPr>
                                  </w:pPr>
                                  <w:r w:rsidRPr="001D5BCE">
                                    <w:rPr>
                                      <w:color w:val="000000"/>
                                    </w:rPr>
                                    <w:t>First month after start of therapy or dose modification</w:t>
                                  </w:r>
                                  <w:r>
                                    <w:rPr>
                                      <w:color w:val="000000"/>
                                    </w:rPr>
                                    <w:t xml:space="preserve"> (including switch of formulation)</w:t>
                                  </w:r>
                                </w:p>
                              </w:tc>
                              <w:tc>
                                <w:tcPr>
                                  <w:tcW w:w="2543" w:type="dxa"/>
                                  <w:tcBorders>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Weekly</w:t>
                                  </w:r>
                                </w:p>
                              </w:tc>
                              <w:tc>
                                <w:tcPr>
                                  <w:tcW w:w="1040" w:type="dxa"/>
                                  <w:tcBorders>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and</w:t>
                                  </w:r>
                                </w:p>
                              </w:tc>
                              <w:tc>
                                <w:tcPr>
                                  <w:tcW w:w="3069" w:type="dxa"/>
                                  <w:tcBorders>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Weekly</w:t>
                                  </w:r>
                                </w:p>
                              </w:tc>
                            </w:tr>
                            <w:tr w14:paraId="3F52847D" w14:textId="77777777" w:rsidTr="007D323C">
                              <w:tblPrEx>
                                <w:tblW w:w="0" w:type="auto"/>
                                <w:tblLook w:val="04A0"/>
                              </w:tblPrEx>
                              <w:tc>
                                <w:tcPr>
                                  <w:tcW w:w="2340" w:type="dxa"/>
                                  <w:tcBorders>
                                    <w:left w:val="single" w:sz="4" w:space="0" w:color="auto"/>
                                    <w:bottom w:val="single" w:sz="4" w:space="0" w:color="auto"/>
                                    <w:right w:val="single" w:sz="4" w:space="0" w:color="auto"/>
                                  </w:tcBorders>
                                  <w:shd w:val="clear" w:color="auto" w:fill="auto"/>
                                </w:tcPr>
                                <w:p w:rsidR="001C5C12" w:rsidRPr="001D5BCE" w:rsidP="00822AA1" w14:textId="77777777">
                                  <w:pPr>
                                    <w:keepNext/>
                                    <w:keepLines/>
                                    <w:widowControl w:val="0"/>
                                    <w:numPr>
                                      <w:ilvl w:val="0"/>
                                      <w:numId w:val="59"/>
                                    </w:numPr>
                                    <w:tabs>
                                      <w:tab w:val="clear" w:pos="567"/>
                                    </w:tabs>
                                    <w:rPr>
                                      <w:color w:val="000000"/>
                                    </w:rPr>
                                  </w:pPr>
                                  <w:r w:rsidRPr="001D5BCE">
                                    <w:rPr>
                                      <w:color w:val="000000"/>
                                    </w:rPr>
                                    <w:t>Thereafter</w:t>
                                  </w:r>
                                </w:p>
                              </w:tc>
                              <w:tc>
                                <w:tcPr>
                                  <w:tcW w:w="2543"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Monthly</w:t>
                                  </w:r>
                                </w:p>
                              </w:tc>
                              <w:tc>
                                <w:tcPr>
                                  <w:tcW w:w="1040"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and</w:t>
                                  </w:r>
                                </w:p>
                              </w:tc>
                              <w:tc>
                                <w:tcPr>
                                  <w:tcW w:w="3069"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Monthly</w:t>
                                  </w:r>
                                </w:p>
                              </w:tc>
                            </w:tr>
                            <w:tr w14:paraId="3F528480" w14:textId="77777777" w:rsidTr="007D323C">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b/>
                                      <w:color w:val="000000"/>
                                    </w:rPr>
                                  </w:pPr>
                                  <w:r w:rsidRPr="001D5BCE">
                                    <w:rPr>
                                      <w:b/>
                                      <w:color w:val="000000"/>
                                    </w:rPr>
                                    <w:t>Reduction of daily dose by 7 mg/kg/day</w:t>
                                  </w:r>
                                  <w:r w:rsidRPr="001D5BCE">
                                    <w:rPr>
                                      <w:color w:val="000000"/>
                                    </w:rPr>
                                    <w:t xml:space="preserve"> (film-coated tablet formulation),</w:t>
                                  </w:r>
                                </w:p>
                                <w:p w:rsidR="001C5C12" w:rsidRPr="001D5BCE" w:rsidP="00380D48" w14:textId="77777777">
                                  <w:pPr>
                                    <w:keepNext/>
                                    <w:keepLines/>
                                    <w:widowControl w:val="0"/>
                                    <w:rPr>
                                      <w:i/>
                                      <w:color w:val="000000"/>
                                    </w:rPr>
                                  </w:pPr>
                                  <w:r w:rsidRPr="001D5BCE">
                                    <w:rPr>
                                      <w:i/>
                                      <w:color w:val="000000"/>
                                    </w:rPr>
                                    <w:t xml:space="preserve">if following renal parameters are observed at </w:t>
                                  </w:r>
                                  <w:r w:rsidRPr="001D5BCE">
                                    <w:rPr>
                                      <w:b/>
                                      <w:i/>
                                      <w:color w:val="000000"/>
                                    </w:rPr>
                                    <w:t xml:space="preserve">two </w:t>
                                  </w:r>
                                  <w:r w:rsidRPr="001D5BCE">
                                    <w:rPr>
                                      <w:i/>
                                      <w:color w:val="000000"/>
                                    </w:rPr>
                                    <w:t>consecutive visits and cannot be attributed to other causes</w:t>
                                  </w:r>
                                </w:p>
                              </w:tc>
                            </w:tr>
                            <w:tr w14:paraId="3F528485" w14:textId="77777777" w:rsidTr="007D323C">
                              <w:tblPrEx>
                                <w:tblW w:w="0" w:type="auto"/>
                                <w:tblLook w:val="04A0"/>
                              </w:tblPrEx>
                              <w:tc>
                                <w:tcPr>
                                  <w:tcW w:w="2340"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Adult patients</w:t>
                                  </w:r>
                                </w:p>
                              </w:tc>
                              <w:tc>
                                <w:tcPr>
                                  <w:tcW w:w="2543"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&gt;33% above pre-treatment average</w:t>
                                  </w:r>
                                </w:p>
                              </w:tc>
                              <w:tc>
                                <w:tcPr>
                                  <w:tcW w:w="1040"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and</w:t>
                                  </w:r>
                                </w:p>
                              </w:tc>
                              <w:tc>
                                <w:tcPr>
                                  <w:tcW w:w="3069" w:type="dxa"/>
                                  <w:tcBorders>
                                    <w:top w:val="single" w:sz="4" w:space="0" w:color="auto"/>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Decreases &lt;LLN* (&lt;90 ml/min)</w:t>
                                  </w:r>
                                </w:p>
                              </w:tc>
                            </w:tr>
                            <w:tr w14:paraId="3F52848A" w14:textId="77777777" w:rsidTr="007D323C">
                              <w:tblPrEx>
                                <w:tblW w:w="0" w:type="auto"/>
                                <w:tblLook w:val="04A0"/>
                              </w:tblPrEx>
                              <w:tc>
                                <w:tcPr>
                                  <w:tcW w:w="2340"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Paediatric patients</w:t>
                                  </w:r>
                                </w:p>
                              </w:tc>
                              <w:tc>
                                <w:tcPr>
                                  <w:tcW w:w="2543"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 xml:space="preserve">&gt; age appropriate ULN** </w:t>
                                  </w:r>
                                </w:p>
                              </w:tc>
                              <w:tc>
                                <w:tcPr>
                                  <w:tcW w:w="1040"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and/or</w:t>
                                  </w:r>
                                </w:p>
                              </w:tc>
                              <w:tc>
                                <w:tcPr>
                                  <w:tcW w:w="3069" w:type="dxa"/>
                                  <w:tcBorders>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Decreases &lt;LLN* (&lt;90 ml/min)</w:t>
                                  </w:r>
                                </w:p>
                              </w:tc>
                            </w:tr>
                            <w:tr w14:paraId="3F52848C" w14:textId="77777777" w:rsidTr="007D323C">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b/>
                                      <w:color w:val="000000"/>
                                    </w:rPr>
                                    <w:t>After dose reduction, interrupt treatment, if</w:t>
                                  </w:r>
                                </w:p>
                              </w:tc>
                            </w:tr>
                            <w:tr w14:paraId="3F528491"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Adult and paediatric</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Remains &gt;33% above pre-treatment average</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and/or</w:t>
                                  </w:r>
                                </w:p>
                              </w:tc>
                              <w:tc>
                                <w:tcPr>
                                  <w:tcW w:w="3069" w:type="dxa"/>
                                  <w:tcBorders>
                                    <w:left w:val="single" w:sz="4" w:space="0" w:color="auto"/>
                                    <w:right w:val="single" w:sz="4" w:space="0" w:color="auto"/>
                                  </w:tcBorders>
                                  <w:shd w:val="clear" w:color="auto" w:fill="auto"/>
                                </w:tcPr>
                                <w:p w:rsidR="001C5C12" w:rsidRPr="001D5BCE" w:rsidP="00380D48" w14:textId="77777777">
                                  <w:pPr>
                                    <w:keepNext/>
                                    <w:keepLines/>
                                    <w:widowControl w:val="0"/>
                                    <w:rPr>
                                      <w:color w:val="000000"/>
                                    </w:rPr>
                                  </w:pPr>
                                  <w:r w:rsidRPr="001D5BCE">
                                    <w:rPr>
                                      <w:color w:val="000000"/>
                                    </w:rPr>
                                    <w:t>Decreases &lt;LLN* (&lt;90 ml/min)</w:t>
                                  </w:r>
                                </w:p>
                              </w:tc>
                            </w:tr>
                            <w:tr w14:paraId="3F528494" w14:textId="77777777" w:rsidTr="00380D48">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1D5BCE" w:rsidP="00822AA1" w14:textId="77777777">
                                  <w:pPr>
                                    <w:keepNext/>
                                    <w:keepLines/>
                                    <w:widowControl w:val="0"/>
                                    <w:pBdr>
                                      <w:top w:val="single" w:sz="4" w:space="1" w:color="auto"/>
                                      <w:left w:val="single" w:sz="4" w:space="4" w:color="auto"/>
                                      <w:right w:val="single" w:sz="4" w:space="4" w:color="auto"/>
                                    </w:pBdr>
                                    <w:rPr>
                                      <w:color w:val="000000"/>
                                    </w:rPr>
                                  </w:pPr>
                                  <w:r w:rsidRPr="001D5BCE">
                                    <w:rPr>
                                      <w:color w:val="000000"/>
                                    </w:rPr>
                                    <w:t>*LLN: lower limit of the normal range</w:t>
                                  </w:r>
                                </w:p>
                                <w:p w:rsidR="001C5C12" w:rsidRPr="001D5BCE" w:rsidP="00822AA1" w14:textId="77777777">
                                  <w:pPr>
                                    <w:keepNext/>
                                    <w:keepLines/>
                                    <w:widowControl w:val="0"/>
                                    <w:rPr>
                                      <w:color w:val="000000"/>
                                    </w:rPr>
                                  </w:pPr>
                                  <w:r w:rsidRPr="001D5BCE">
                                    <w:rPr>
                                      <w:color w:val="000000"/>
                                    </w:rPr>
                                    <w:t>**ULN: upper limit of the normal range</w:t>
                                  </w:r>
                                </w:p>
                              </w:tc>
                            </w:tr>
                          </w:tbl>
                          <w:p w:rsidR="001C5C12" w:rsidP="0091756B" w14:textId="77777777"/>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029" type="#_x0000_t202" style="width:453.2pt;height:314.9pt;margin-top:12.7pt;margin-left:0.45pt;mso-height-percent:0;mso-height-relative:margin;mso-width-percent:0;mso-width-relative:margin;mso-wrap-distance-bottom:0;mso-wrap-distance-left:9pt;mso-wrap-distance-right:9pt;mso-wrap-distance-top:0;mso-wrap-style:square;position:absolute;visibility:visible;v-text-anchor:top;z-index:251669504" stroked="f">
                <v:textbox>
                  <w:txbxContent>
                    <w:tbl>
                      <w:tblPr>
                        <w:tblW w:w="0" w:type="auto"/>
                        <w:tblLook w:val="04A0"/>
                      </w:tblPr>
                      <w:tblGrid>
                        <w:gridCol w:w="2305"/>
                        <w:gridCol w:w="2465"/>
                        <w:gridCol w:w="1025"/>
                        <w:gridCol w:w="2971"/>
                      </w:tblGrid>
                      <w:tr w14:paraId="3F528464"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60" w14:textId="77777777">
                            <w:pPr>
                              <w:keepNext/>
                              <w:keepLines/>
                              <w:widowControl w:val="0"/>
                              <w:rPr>
                                <w:b/>
                                <w:color w:val="000000"/>
                              </w:rPr>
                            </w:pP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61" w14:textId="77777777">
                            <w:pPr>
                              <w:keepNext/>
                              <w:keepLines/>
                              <w:widowControl w:val="0"/>
                              <w:rPr>
                                <w:b/>
                                <w:color w:val="000000"/>
                              </w:rPr>
                            </w:pPr>
                            <w:r w:rsidRPr="001D5BCE">
                              <w:rPr>
                                <w:b/>
                                <w:color w:val="000000"/>
                              </w:rPr>
                              <w:t>Serum creatinine</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62" w14:textId="77777777">
                            <w:pPr>
                              <w:keepNext/>
                              <w:keepLines/>
                              <w:widowControl w:val="0"/>
                              <w:rPr>
                                <w:b/>
                                <w:color w:val="000000"/>
                              </w:rPr>
                            </w:pP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63" w14:textId="77777777">
                            <w:pPr>
                              <w:keepNext/>
                              <w:keepLines/>
                              <w:widowControl w:val="0"/>
                              <w:rPr>
                                <w:b/>
                                <w:color w:val="000000"/>
                              </w:rPr>
                            </w:pPr>
                            <w:r w:rsidRPr="001D5BCE">
                              <w:rPr>
                                <w:b/>
                                <w:color w:val="000000"/>
                              </w:rPr>
                              <w:t>Creatinine clearance</w:t>
                            </w:r>
                          </w:p>
                        </w:tc>
                      </w:tr>
                      <w:tr w14:paraId="3F528469"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65" w14:textId="77777777">
                            <w:pPr>
                              <w:keepNext/>
                              <w:keepLines/>
                              <w:widowControl w:val="0"/>
                              <w:rPr>
                                <w:b/>
                                <w:color w:val="000000"/>
                              </w:rPr>
                            </w:pPr>
                            <w:r w:rsidRPr="001D5BCE">
                              <w:rPr>
                                <w:b/>
                                <w:color w:val="000000"/>
                              </w:rPr>
                              <w:t>Before initiation of therapy</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66" w14:textId="77777777">
                            <w:pPr>
                              <w:keepNext/>
                              <w:keepLines/>
                              <w:widowControl w:val="0"/>
                              <w:rPr>
                                <w:color w:val="000000"/>
                              </w:rPr>
                            </w:pPr>
                            <w:r w:rsidRPr="001D5BCE">
                              <w:rPr>
                                <w:color w:val="000000"/>
                              </w:rPr>
                              <w:t>Twice (2x)</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67" w14:textId="77777777">
                            <w:pPr>
                              <w:keepNext/>
                              <w:keepLines/>
                              <w:widowControl w:val="0"/>
                              <w:rPr>
                                <w:color w:val="000000"/>
                              </w:rPr>
                            </w:pPr>
                            <w:r w:rsidRPr="001D5BCE">
                              <w:rPr>
                                <w:color w:val="000000"/>
                              </w:rPr>
                              <w:t>and</w:t>
                            </w: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68" w14:textId="77777777">
                            <w:pPr>
                              <w:keepNext/>
                              <w:keepLines/>
                              <w:widowControl w:val="0"/>
                              <w:rPr>
                                <w:color w:val="000000"/>
                              </w:rPr>
                            </w:pPr>
                            <w:r w:rsidRPr="001D5BCE">
                              <w:rPr>
                                <w:color w:val="000000"/>
                              </w:rPr>
                              <w:t>Once (1x)</w:t>
                            </w:r>
                          </w:p>
                        </w:tc>
                      </w:tr>
                      <w:tr w14:paraId="3F52846E"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6A" w14:textId="77777777">
                            <w:pPr>
                              <w:keepNext/>
                              <w:keepLines/>
                              <w:widowControl w:val="0"/>
                              <w:rPr>
                                <w:b/>
                                <w:color w:val="000000"/>
                              </w:rPr>
                            </w:pPr>
                            <w:r w:rsidRPr="001D5BCE">
                              <w:rPr>
                                <w:b/>
                                <w:color w:val="000000"/>
                              </w:rPr>
                              <w:t>Contraindicated</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6B" w14:textId="77777777">
                            <w:pPr>
                              <w:keepNext/>
                              <w:keepLines/>
                              <w:widowControl w:val="0"/>
                              <w:rPr>
                                <w:b/>
                                <w:color w:val="000000"/>
                              </w:rPr>
                            </w:pP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6C" w14:textId="77777777">
                            <w:pPr>
                              <w:keepNext/>
                              <w:keepLines/>
                              <w:widowControl w:val="0"/>
                              <w:rPr>
                                <w:b/>
                                <w:color w:val="000000"/>
                              </w:rPr>
                            </w:pPr>
                          </w:p>
                        </w:tc>
                        <w:tc>
                          <w:tcPr>
                            <w:tcW w:w="3069"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6D" w14:textId="77777777">
                            <w:pPr>
                              <w:keepNext/>
                              <w:keepLines/>
                              <w:widowControl w:val="0"/>
                              <w:rPr>
                                <w:b/>
                                <w:color w:val="000000"/>
                              </w:rPr>
                            </w:pPr>
                            <w:r w:rsidRPr="001D5BCE">
                              <w:rPr>
                                <w:b/>
                                <w:color w:val="000000"/>
                              </w:rPr>
                              <w:t>&lt;60 ml/min</w:t>
                            </w:r>
                          </w:p>
                        </w:tc>
                      </w:tr>
                      <w:tr w14:paraId="3F528473" w14:textId="77777777" w:rsidTr="007D323C">
                        <w:tblPrEx>
                          <w:tblW w:w="0" w:type="auto"/>
                          <w:tblLook w:val="04A0"/>
                        </w:tblPrEx>
                        <w:tc>
                          <w:tcPr>
                            <w:tcW w:w="2340" w:type="dxa"/>
                            <w:tcBorders>
                              <w:top w:val="single" w:sz="4" w:space="0" w:color="auto"/>
                              <w:left w:val="single" w:sz="4" w:space="0" w:color="auto"/>
                              <w:right w:val="single" w:sz="4" w:space="0" w:color="auto"/>
                            </w:tcBorders>
                            <w:shd w:val="clear" w:color="auto" w:fill="auto"/>
                          </w:tcPr>
                          <w:p w:rsidR="001C5C12" w:rsidRPr="001D5BCE" w:rsidP="00380D48" w14:paraId="3F52846F" w14:textId="77777777">
                            <w:pPr>
                              <w:keepNext/>
                              <w:keepLines/>
                              <w:widowControl w:val="0"/>
                              <w:rPr>
                                <w:b/>
                                <w:color w:val="000000"/>
                              </w:rPr>
                            </w:pPr>
                            <w:r w:rsidRPr="001D5BCE">
                              <w:rPr>
                                <w:b/>
                                <w:color w:val="000000"/>
                              </w:rPr>
                              <w:t>Monitoring</w:t>
                            </w:r>
                          </w:p>
                        </w:tc>
                        <w:tc>
                          <w:tcPr>
                            <w:tcW w:w="2543" w:type="dxa"/>
                            <w:tcBorders>
                              <w:top w:val="single" w:sz="4" w:space="0" w:color="auto"/>
                              <w:left w:val="single" w:sz="4" w:space="0" w:color="auto"/>
                              <w:right w:val="single" w:sz="4" w:space="0" w:color="auto"/>
                            </w:tcBorders>
                            <w:shd w:val="clear" w:color="auto" w:fill="auto"/>
                          </w:tcPr>
                          <w:p w:rsidR="001C5C12" w:rsidRPr="001D5BCE" w:rsidP="00380D48" w14:paraId="3F528470" w14:textId="77777777">
                            <w:pPr>
                              <w:keepNext/>
                              <w:keepLines/>
                              <w:widowControl w:val="0"/>
                              <w:rPr>
                                <w:b/>
                                <w:color w:val="000000"/>
                              </w:rPr>
                            </w:pPr>
                          </w:p>
                        </w:tc>
                        <w:tc>
                          <w:tcPr>
                            <w:tcW w:w="1040" w:type="dxa"/>
                            <w:tcBorders>
                              <w:top w:val="single" w:sz="4" w:space="0" w:color="auto"/>
                              <w:left w:val="single" w:sz="4" w:space="0" w:color="auto"/>
                              <w:right w:val="single" w:sz="4" w:space="0" w:color="auto"/>
                            </w:tcBorders>
                            <w:shd w:val="clear" w:color="auto" w:fill="auto"/>
                          </w:tcPr>
                          <w:p w:rsidR="001C5C12" w:rsidRPr="001D5BCE" w:rsidP="00380D48" w14:paraId="3F528471" w14:textId="77777777">
                            <w:pPr>
                              <w:keepNext/>
                              <w:keepLines/>
                              <w:widowControl w:val="0"/>
                              <w:rPr>
                                <w:b/>
                                <w:color w:val="000000"/>
                              </w:rPr>
                            </w:pPr>
                          </w:p>
                        </w:tc>
                        <w:tc>
                          <w:tcPr>
                            <w:tcW w:w="3069" w:type="dxa"/>
                            <w:tcBorders>
                              <w:top w:val="single" w:sz="4" w:space="0" w:color="auto"/>
                              <w:left w:val="single" w:sz="4" w:space="0" w:color="auto"/>
                              <w:right w:val="single" w:sz="4" w:space="0" w:color="auto"/>
                            </w:tcBorders>
                            <w:shd w:val="clear" w:color="auto" w:fill="auto"/>
                          </w:tcPr>
                          <w:p w:rsidR="001C5C12" w:rsidRPr="001D5BCE" w:rsidP="00380D48" w14:paraId="3F528472" w14:textId="77777777">
                            <w:pPr>
                              <w:keepNext/>
                              <w:keepLines/>
                              <w:widowControl w:val="0"/>
                              <w:rPr>
                                <w:b/>
                                <w:color w:val="000000"/>
                              </w:rPr>
                            </w:pPr>
                          </w:p>
                        </w:tc>
                      </w:tr>
                      <w:tr w14:paraId="3F528478" w14:textId="77777777" w:rsidTr="007D323C">
                        <w:tblPrEx>
                          <w:tblW w:w="0" w:type="auto"/>
                          <w:tblLook w:val="04A0"/>
                        </w:tblPrEx>
                        <w:tc>
                          <w:tcPr>
                            <w:tcW w:w="2340" w:type="dxa"/>
                            <w:tcBorders>
                              <w:left w:val="single" w:sz="4" w:space="0" w:color="auto"/>
                              <w:right w:val="single" w:sz="4" w:space="0" w:color="auto"/>
                            </w:tcBorders>
                            <w:shd w:val="clear" w:color="auto" w:fill="auto"/>
                          </w:tcPr>
                          <w:p w:rsidR="001C5C12" w:rsidRPr="001D5BCE" w:rsidP="00822AA1" w14:paraId="3F528474" w14:textId="77777777">
                            <w:pPr>
                              <w:keepNext/>
                              <w:keepLines/>
                              <w:widowControl w:val="0"/>
                              <w:numPr>
                                <w:ilvl w:val="0"/>
                                <w:numId w:val="59"/>
                              </w:numPr>
                              <w:tabs>
                                <w:tab w:val="clear" w:pos="567"/>
                              </w:tabs>
                              <w:rPr>
                                <w:color w:val="000000"/>
                              </w:rPr>
                            </w:pPr>
                            <w:r w:rsidRPr="001D5BCE">
                              <w:rPr>
                                <w:color w:val="000000"/>
                              </w:rPr>
                              <w:t>First month after start of therapy or dose modification</w:t>
                            </w:r>
                            <w:r>
                              <w:rPr>
                                <w:color w:val="000000"/>
                              </w:rPr>
                              <w:t xml:space="preserve"> (including switch of formulation)</w:t>
                            </w:r>
                          </w:p>
                        </w:tc>
                        <w:tc>
                          <w:tcPr>
                            <w:tcW w:w="2543" w:type="dxa"/>
                            <w:tcBorders>
                              <w:left w:val="single" w:sz="4" w:space="0" w:color="auto"/>
                              <w:right w:val="single" w:sz="4" w:space="0" w:color="auto"/>
                            </w:tcBorders>
                            <w:shd w:val="clear" w:color="auto" w:fill="auto"/>
                          </w:tcPr>
                          <w:p w:rsidR="001C5C12" w:rsidRPr="001D5BCE" w:rsidP="00380D48" w14:paraId="3F528475" w14:textId="77777777">
                            <w:pPr>
                              <w:keepNext/>
                              <w:keepLines/>
                              <w:widowControl w:val="0"/>
                              <w:rPr>
                                <w:color w:val="000000"/>
                              </w:rPr>
                            </w:pPr>
                            <w:r w:rsidRPr="001D5BCE">
                              <w:rPr>
                                <w:color w:val="000000"/>
                              </w:rPr>
                              <w:t>Weekly</w:t>
                            </w:r>
                          </w:p>
                        </w:tc>
                        <w:tc>
                          <w:tcPr>
                            <w:tcW w:w="1040" w:type="dxa"/>
                            <w:tcBorders>
                              <w:left w:val="single" w:sz="4" w:space="0" w:color="auto"/>
                              <w:right w:val="single" w:sz="4" w:space="0" w:color="auto"/>
                            </w:tcBorders>
                            <w:shd w:val="clear" w:color="auto" w:fill="auto"/>
                          </w:tcPr>
                          <w:p w:rsidR="001C5C12" w:rsidRPr="001D5BCE" w:rsidP="00380D48" w14:paraId="3F528476" w14:textId="77777777">
                            <w:pPr>
                              <w:keepNext/>
                              <w:keepLines/>
                              <w:widowControl w:val="0"/>
                              <w:rPr>
                                <w:color w:val="000000"/>
                              </w:rPr>
                            </w:pPr>
                            <w:r w:rsidRPr="001D5BCE">
                              <w:rPr>
                                <w:color w:val="000000"/>
                              </w:rPr>
                              <w:t>and</w:t>
                            </w:r>
                          </w:p>
                        </w:tc>
                        <w:tc>
                          <w:tcPr>
                            <w:tcW w:w="3069" w:type="dxa"/>
                            <w:tcBorders>
                              <w:left w:val="single" w:sz="4" w:space="0" w:color="auto"/>
                              <w:right w:val="single" w:sz="4" w:space="0" w:color="auto"/>
                            </w:tcBorders>
                            <w:shd w:val="clear" w:color="auto" w:fill="auto"/>
                          </w:tcPr>
                          <w:p w:rsidR="001C5C12" w:rsidRPr="001D5BCE" w:rsidP="00380D48" w14:paraId="3F528477" w14:textId="77777777">
                            <w:pPr>
                              <w:keepNext/>
                              <w:keepLines/>
                              <w:widowControl w:val="0"/>
                              <w:rPr>
                                <w:color w:val="000000"/>
                              </w:rPr>
                            </w:pPr>
                            <w:r w:rsidRPr="001D5BCE">
                              <w:rPr>
                                <w:color w:val="000000"/>
                              </w:rPr>
                              <w:t>Weekly</w:t>
                            </w:r>
                          </w:p>
                        </w:tc>
                      </w:tr>
                      <w:tr w14:paraId="3F52847D" w14:textId="77777777" w:rsidTr="007D323C">
                        <w:tblPrEx>
                          <w:tblW w:w="0" w:type="auto"/>
                          <w:tblLook w:val="04A0"/>
                        </w:tblPrEx>
                        <w:tc>
                          <w:tcPr>
                            <w:tcW w:w="2340" w:type="dxa"/>
                            <w:tcBorders>
                              <w:left w:val="single" w:sz="4" w:space="0" w:color="auto"/>
                              <w:bottom w:val="single" w:sz="4" w:space="0" w:color="auto"/>
                              <w:right w:val="single" w:sz="4" w:space="0" w:color="auto"/>
                            </w:tcBorders>
                            <w:shd w:val="clear" w:color="auto" w:fill="auto"/>
                          </w:tcPr>
                          <w:p w:rsidR="001C5C12" w:rsidRPr="001D5BCE" w:rsidP="00822AA1" w14:paraId="3F528479" w14:textId="77777777">
                            <w:pPr>
                              <w:keepNext/>
                              <w:keepLines/>
                              <w:widowControl w:val="0"/>
                              <w:numPr>
                                <w:ilvl w:val="0"/>
                                <w:numId w:val="59"/>
                              </w:numPr>
                              <w:tabs>
                                <w:tab w:val="clear" w:pos="567"/>
                              </w:tabs>
                              <w:rPr>
                                <w:color w:val="000000"/>
                              </w:rPr>
                            </w:pPr>
                            <w:r w:rsidRPr="001D5BCE">
                              <w:rPr>
                                <w:color w:val="000000"/>
                              </w:rPr>
                              <w:t>Thereafter</w:t>
                            </w:r>
                          </w:p>
                        </w:tc>
                        <w:tc>
                          <w:tcPr>
                            <w:tcW w:w="2543" w:type="dxa"/>
                            <w:tcBorders>
                              <w:left w:val="single" w:sz="4" w:space="0" w:color="auto"/>
                              <w:bottom w:val="single" w:sz="4" w:space="0" w:color="auto"/>
                              <w:right w:val="single" w:sz="4" w:space="0" w:color="auto"/>
                            </w:tcBorders>
                            <w:shd w:val="clear" w:color="auto" w:fill="auto"/>
                          </w:tcPr>
                          <w:p w:rsidR="001C5C12" w:rsidRPr="001D5BCE" w:rsidP="00380D48" w14:paraId="3F52847A" w14:textId="77777777">
                            <w:pPr>
                              <w:keepNext/>
                              <w:keepLines/>
                              <w:widowControl w:val="0"/>
                              <w:rPr>
                                <w:color w:val="000000"/>
                              </w:rPr>
                            </w:pPr>
                            <w:r w:rsidRPr="001D5BCE">
                              <w:rPr>
                                <w:color w:val="000000"/>
                              </w:rPr>
                              <w:t>Monthly</w:t>
                            </w:r>
                          </w:p>
                        </w:tc>
                        <w:tc>
                          <w:tcPr>
                            <w:tcW w:w="1040" w:type="dxa"/>
                            <w:tcBorders>
                              <w:left w:val="single" w:sz="4" w:space="0" w:color="auto"/>
                              <w:bottom w:val="single" w:sz="4" w:space="0" w:color="auto"/>
                              <w:right w:val="single" w:sz="4" w:space="0" w:color="auto"/>
                            </w:tcBorders>
                            <w:shd w:val="clear" w:color="auto" w:fill="auto"/>
                          </w:tcPr>
                          <w:p w:rsidR="001C5C12" w:rsidRPr="001D5BCE" w:rsidP="00380D48" w14:paraId="3F52847B" w14:textId="77777777">
                            <w:pPr>
                              <w:keepNext/>
                              <w:keepLines/>
                              <w:widowControl w:val="0"/>
                              <w:rPr>
                                <w:color w:val="000000"/>
                              </w:rPr>
                            </w:pPr>
                            <w:r w:rsidRPr="001D5BCE">
                              <w:rPr>
                                <w:color w:val="000000"/>
                              </w:rPr>
                              <w:t>and</w:t>
                            </w:r>
                          </w:p>
                        </w:tc>
                        <w:tc>
                          <w:tcPr>
                            <w:tcW w:w="3069" w:type="dxa"/>
                            <w:tcBorders>
                              <w:left w:val="single" w:sz="4" w:space="0" w:color="auto"/>
                              <w:bottom w:val="single" w:sz="4" w:space="0" w:color="auto"/>
                              <w:right w:val="single" w:sz="4" w:space="0" w:color="auto"/>
                            </w:tcBorders>
                            <w:shd w:val="clear" w:color="auto" w:fill="auto"/>
                          </w:tcPr>
                          <w:p w:rsidR="001C5C12" w:rsidRPr="001D5BCE" w:rsidP="00380D48" w14:paraId="3F52847C" w14:textId="77777777">
                            <w:pPr>
                              <w:keepNext/>
                              <w:keepLines/>
                              <w:widowControl w:val="0"/>
                              <w:rPr>
                                <w:color w:val="000000"/>
                              </w:rPr>
                            </w:pPr>
                            <w:r w:rsidRPr="001D5BCE">
                              <w:rPr>
                                <w:color w:val="000000"/>
                              </w:rPr>
                              <w:t>Monthly</w:t>
                            </w:r>
                          </w:p>
                        </w:tc>
                      </w:tr>
                      <w:tr w14:paraId="3F528480" w14:textId="77777777" w:rsidTr="007D323C">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7E" w14:textId="77777777">
                            <w:pPr>
                              <w:keepNext/>
                              <w:keepLines/>
                              <w:widowControl w:val="0"/>
                              <w:rPr>
                                <w:b/>
                                <w:color w:val="000000"/>
                              </w:rPr>
                            </w:pPr>
                            <w:r w:rsidRPr="001D5BCE">
                              <w:rPr>
                                <w:b/>
                                <w:color w:val="000000"/>
                              </w:rPr>
                              <w:t>Reduction of daily dose by 7 mg/kg/day</w:t>
                            </w:r>
                            <w:r w:rsidRPr="001D5BCE">
                              <w:rPr>
                                <w:color w:val="000000"/>
                              </w:rPr>
                              <w:t xml:space="preserve"> (film-coated tablet formulation),</w:t>
                            </w:r>
                          </w:p>
                          <w:p w:rsidR="001C5C12" w:rsidRPr="001D5BCE" w:rsidP="00380D48" w14:paraId="3F52847F" w14:textId="77777777">
                            <w:pPr>
                              <w:keepNext/>
                              <w:keepLines/>
                              <w:widowControl w:val="0"/>
                              <w:rPr>
                                <w:i/>
                                <w:color w:val="000000"/>
                              </w:rPr>
                            </w:pPr>
                            <w:r w:rsidRPr="001D5BCE">
                              <w:rPr>
                                <w:i/>
                                <w:color w:val="000000"/>
                              </w:rPr>
                              <w:t xml:space="preserve">if following renal parameters are observed at </w:t>
                            </w:r>
                            <w:r w:rsidRPr="001D5BCE">
                              <w:rPr>
                                <w:b/>
                                <w:i/>
                                <w:color w:val="000000"/>
                              </w:rPr>
                              <w:t xml:space="preserve">two </w:t>
                            </w:r>
                            <w:r w:rsidRPr="001D5BCE">
                              <w:rPr>
                                <w:i/>
                                <w:color w:val="000000"/>
                              </w:rPr>
                              <w:t>consecutive visits and cannot be attributed to other causes</w:t>
                            </w:r>
                          </w:p>
                        </w:tc>
                      </w:tr>
                      <w:tr w14:paraId="3F528485" w14:textId="77777777" w:rsidTr="007D323C">
                        <w:tblPrEx>
                          <w:tblW w:w="0" w:type="auto"/>
                          <w:tblLook w:val="04A0"/>
                        </w:tblPrEx>
                        <w:tc>
                          <w:tcPr>
                            <w:tcW w:w="2340" w:type="dxa"/>
                            <w:tcBorders>
                              <w:top w:val="single" w:sz="4" w:space="0" w:color="auto"/>
                              <w:left w:val="single" w:sz="4" w:space="0" w:color="auto"/>
                              <w:right w:val="single" w:sz="4" w:space="0" w:color="auto"/>
                            </w:tcBorders>
                            <w:shd w:val="clear" w:color="auto" w:fill="auto"/>
                          </w:tcPr>
                          <w:p w:rsidR="001C5C12" w:rsidRPr="001D5BCE" w:rsidP="00380D48" w14:paraId="3F528481" w14:textId="77777777">
                            <w:pPr>
                              <w:keepNext/>
                              <w:keepLines/>
                              <w:widowControl w:val="0"/>
                              <w:rPr>
                                <w:color w:val="000000"/>
                              </w:rPr>
                            </w:pPr>
                            <w:r w:rsidRPr="001D5BCE">
                              <w:rPr>
                                <w:color w:val="000000"/>
                              </w:rPr>
                              <w:t>Adult patients</w:t>
                            </w:r>
                          </w:p>
                        </w:tc>
                        <w:tc>
                          <w:tcPr>
                            <w:tcW w:w="2543" w:type="dxa"/>
                            <w:tcBorders>
                              <w:top w:val="single" w:sz="4" w:space="0" w:color="auto"/>
                              <w:left w:val="single" w:sz="4" w:space="0" w:color="auto"/>
                              <w:right w:val="single" w:sz="4" w:space="0" w:color="auto"/>
                            </w:tcBorders>
                            <w:shd w:val="clear" w:color="auto" w:fill="auto"/>
                          </w:tcPr>
                          <w:p w:rsidR="001C5C12" w:rsidRPr="001D5BCE" w:rsidP="00380D48" w14:paraId="3F528482" w14:textId="77777777">
                            <w:pPr>
                              <w:keepNext/>
                              <w:keepLines/>
                              <w:widowControl w:val="0"/>
                              <w:rPr>
                                <w:color w:val="000000"/>
                              </w:rPr>
                            </w:pPr>
                            <w:r w:rsidRPr="001D5BCE">
                              <w:rPr>
                                <w:color w:val="000000"/>
                              </w:rPr>
                              <w:t>&gt;33% above pre-treatment average</w:t>
                            </w:r>
                          </w:p>
                        </w:tc>
                        <w:tc>
                          <w:tcPr>
                            <w:tcW w:w="1040" w:type="dxa"/>
                            <w:tcBorders>
                              <w:top w:val="single" w:sz="4" w:space="0" w:color="auto"/>
                              <w:left w:val="single" w:sz="4" w:space="0" w:color="auto"/>
                              <w:right w:val="single" w:sz="4" w:space="0" w:color="auto"/>
                            </w:tcBorders>
                            <w:shd w:val="clear" w:color="auto" w:fill="auto"/>
                          </w:tcPr>
                          <w:p w:rsidR="001C5C12" w:rsidRPr="001D5BCE" w:rsidP="00380D48" w14:paraId="3F528483" w14:textId="77777777">
                            <w:pPr>
                              <w:keepNext/>
                              <w:keepLines/>
                              <w:widowControl w:val="0"/>
                              <w:rPr>
                                <w:color w:val="000000"/>
                              </w:rPr>
                            </w:pPr>
                            <w:r w:rsidRPr="001D5BCE">
                              <w:rPr>
                                <w:color w:val="000000"/>
                              </w:rPr>
                              <w:t>and</w:t>
                            </w:r>
                          </w:p>
                        </w:tc>
                        <w:tc>
                          <w:tcPr>
                            <w:tcW w:w="3069" w:type="dxa"/>
                            <w:tcBorders>
                              <w:top w:val="single" w:sz="4" w:space="0" w:color="auto"/>
                              <w:left w:val="single" w:sz="4" w:space="0" w:color="auto"/>
                              <w:right w:val="single" w:sz="4" w:space="0" w:color="auto"/>
                            </w:tcBorders>
                            <w:shd w:val="clear" w:color="auto" w:fill="auto"/>
                          </w:tcPr>
                          <w:p w:rsidR="001C5C12" w:rsidRPr="001D5BCE" w:rsidP="00380D48" w14:paraId="3F528484" w14:textId="77777777">
                            <w:pPr>
                              <w:keepNext/>
                              <w:keepLines/>
                              <w:widowControl w:val="0"/>
                              <w:rPr>
                                <w:color w:val="000000"/>
                              </w:rPr>
                            </w:pPr>
                            <w:r w:rsidRPr="001D5BCE">
                              <w:rPr>
                                <w:color w:val="000000"/>
                              </w:rPr>
                              <w:t>Decreases &lt;LLN* (&lt;90 ml/min)</w:t>
                            </w:r>
                          </w:p>
                        </w:tc>
                      </w:tr>
                      <w:tr w14:paraId="3F52848A" w14:textId="77777777" w:rsidTr="007D323C">
                        <w:tblPrEx>
                          <w:tblW w:w="0" w:type="auto"/>
                          <w:tblLook w:val="04A0"/>
                        </w:tblPrEx>
                        <w:tc>
                          <w:tcPr>
                            <w:tcW w:w="2340" w:type="dxa"/>
                            <w:tcBorders>
                              <w:left w:val="single" w:sz="4" w:space="0" w:color="auto"/>
                              <w:bottom w:val="single" w:sz="4" w:space="0" w:color="auto"/>
                              <w:right w:val="single" w:sz="4" w:space="0" w:color="auto"/>
                            </w:tcBorders>
                            <w:shd w:val="clear" w:color="auto" w:fill="auto"/>
                          </w:tcPr>
                          <w:p w:rsidR="001C5C12" w:rsidRPr="001D5BCE" w:rsidP="00380D48" w14:paraId="3F528486" w14:textId="77777777">
                            <w:pPr>
                              <w:keepNext/>
                              <w:keepLines/>
                              <w:widowControl w:val="0"/>
                              <w:rPr>
                                <w:color w:val="000000"/>
                              </w:rPr>
                            </w:pPr>
                            <w:r w:rsidRPr="001D5BCE">
                              <w:rPr>
                                <w:color w:val="000000"/>
                              </w:rPr>
                              <w:t>Paediatric patients</w:t>
                            </w:r>
                          </w:p>
                        </w:tc>
                        <w:tc>
                          <w:tcPr>
                            <w:tcW w:w="2543" w:type="dxa"/>
                            <w:tcBorders>
                              <w:left w:val="single" w:sz="4" w:space="0" w:color="auto"/>
                              <w:bottom w:val="single" w:sz="4" w:space="0" w:color="auto"/>
                              <w:right w:val="single" w:sz="4" w:space="0" w:color="auto"/>
                            </w:tcBorders>
                            <w:shd w:val="clear" w:color="auto" w:fill="auto"/>
                          </w:tcPr>
                          <w:p w:rsidR="001C5C12" w:rsidRPr="001D5BCE" w:rsidP="00380D48" w14:paraId="3F528487" w14:textId="77777777">
                            <w:pPr>
                              <w:keepNext/>
                              <w:keepLines/>
                              <w:widowControl w:val="0"/>
                              <w:rPr>
                                <w:color w:val="000000"/>
                              </w:rPr>
                            </w:pPr>
                            <w:r w:rsidRPr="001D5BCE">
                              <w:rPr>
                                <w:color w:val="000000"/>
                              </w:rPr>
                              <w:t xml:space="preserve">&gt; age appropriate ULN** </w:t>
                            </w:r>
                          </w:p>
                        </w:tc>
                        <w:tc>
                          <w:tcPr>
                            <w:tcW w:w="1040" w:type="dxa"/>
                            <w:tcBorders>
                              <w:left w:val="single" w:sz="4" w:space="0" w:color="auto"/>
                              <w:bottom w:val="single" w:sz="4" w:space="0" w:color="auto"/>
                              <w:right w:val="single" w:sz="4" w:space="0" w:color="auto"/>
                            </w:tcBorders>
                            <w:shd w:val="clear" w:color="auto" w:fill="auto"/>
                          </w:tcPr>
                          <w:p w:rsidR="001C5C12" w:rsidRPr="001D5BCE" w:rsidP="00380D48" w14:paraId="3F528488" w14:textId="77777777">
                            <w:pPr>
                              <w:keepNext/>
                              <w:keepLines/>
                              <w:widowControl w:val="0"/>
                              <w:rPr>
                                <w:color w:val="000000"/>
                              </w:rPr>
                            </w:pPr>
                            <w:r w:rsidRPr="001D5BCE">
                              <w:rPr>
                                <w:color w:val="000000"/>
                              </w:rPr>
                              <w:t>and/or</w:t>
                            </w:r>
                          </w:p>
                        </w:tc>
                        <w:tc>
                          <w:tcPr>
                            <w:tcW w:w="3069" w:type="dxa"/>
                            <w:tcBorders>
                              <w:left w:val="single" w:sz="4" w:space="0" w:color="auto"/>
                              <w:bottom w:val="single" w:sz="4" w:space="0" w:color="auto"/>
                              <w:right w:val="single" w:sz="4" w:space="0" w:color="auto"/>
                            </w:tcBorders>
                            <w:shd w:val="clear" w:color="auto" w:fill="auto"/>
                          </w:tcPr>
                          <w:p w:rsidR="001C5C12" w:rsidRPr="001D5BCE" w:rsidP="00380D48" w14:paraId="3F528489" w14:textId="77777777">
                            <w:pPr>
                              <w:keepNext/>
                              <w:keepLines/>
                              <w:widowControl w:val="0"/>
                              <w:rPr>
                                <w:color w:val="000000"/>
                              </w:rPr>
                            </w:pPr>
                            <w:r w:rsidRPr="001D5BCE">
                              <w:rPr>
                                <w:color w:val="000000"/>
                              </w:rPr>
                              <w:t>Decreases &lt;LLN* (&lt;90 ml/min)</w:t>
                            </w:r>
                          </w:p>
                        </w:tc>
                      </w:tr>
                      <w:tr w14:paraId="3F52848C" w14:textId="77777777" w:rsidTr="007D323C">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8B" w14:textId="77777777">
                            <w:pPr>
                              <w:keepNext/>
                              <w:keepLines/>
                              <w:widowControl w:val="0"/>
                              <w:rPr>
                                <w:color w:val="000000"/>
                              </w:rPr>
                            </w:pPr>
                            <w:r w:rsidRPr="001D5BCE">
                              <w:rPr>
                                <w:b/>
                                <w:color w:val="000000"/>
                              </w:rPr>
                              <w:t>After dose reduction, interrupt treatment, if</w:t>
                            </w:r>
                          </w:p>
                        </w:tc>
                      </w:tr>
                      <w:tr w14:paraId="3F528491" w14:textId="77777777" w:rsidTr="007D323C">
                        <w:tblPrEx>
                          <w:tblW w:w="0" w:type="auto"/>
                          <w:tblLook w:val="04A0"/>
                        </w:tblPrEx>
                        <w:tc>
                          <w:tcPr>
                            <w:tcW w:w="23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8D" w14:textId="77777777">
                            <w:pPr>
                              <w:keepNext/>
                              <w:keepLines/>
                              <w:widowControl w:val="0"/>
                              <w:rPr>
                                <w:color w:val="000000"/>
                              </w:rPr>
                            </w:pPr>
                            <w:r w:rsidRPr="001D5BCE">
                              <w:rPr>
                                <w:color w:val="000000"/>
                              </w:rPr>
                              <w:t>Adult and paediatric</w:t>
                            </w:r>
                          </w:p>
                        </w:tc>
                        <w:tc>
                          <w:tcPr>
                            <w:tcW w:w="2543"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8E" w14:textId="77777777">
                            <w:pPr>
                              <w:keepNext/>
                              <w:keepLines/>
                              <w:widowControl w:val="0"/>
                              <w:rPr>
                                <w:color w:val="000000"/>
                              </w:rPr>
                            </w:pPr>
                            <w:r w:rsidRPr="001D5BCE">
                              <w:rPr>
                                <w:color w:val="000000"/>
                              </w:rPr>
                              <w:t>Remains &gt;33% above pre-treatment average</w:t>
                            </w:r>
                          </w:p>
                        </w:tc>
                        <w:tc>
                          <w:tcPr>
                            <w:tcW w:w="1040" w:type="dxa"/>
                            <w:tcBorders>
                              <w:top w:val="single" w:sz="4" w:space="0" w:color="auto"/>
                              <w:left w:val="single" w:sz="4" w:space="0" w:color="auto"/>
                              <w:bottom w:val="single" w:sz="4" w:space="0" w:color="auto"/>
                              <w:right w:val="single" w:sz="4" w:space="0" w:color="auto"/>
                            </w:tcBorders>
                            <w:shd w:val="clear" w:color="auto" w:fill="auto"/>
                          </w:tcPr>
                          <w:p w:rsidR="001C5C12" w:rsidRPr="001D5BCE" w:rsidP="00380D48" w14:paraId="3F52848F" w14:textId="77777777">
                            <w:pPr>
                              <w:keepNext/>
                              <w:keepLines/>
                              <w:widowControl w:val="0"/>
                              <w:rPr>
                                <w:color w:val="000000"/>
                              </w:rPr>
                            </w:pPr>
                            <w:r w:rsidRPr="001D5BCE">
                              <w:rPr>
                                <w:color w:val="000000"/>
                              </w:rPr>
                              <w:t>and/or</w:t>
                            </w:r>
                          </w:p>
                        </w:tc>
                        <w:tc>
                          <w:tcPr>
                            <w:tcW w:w="3069" w:type="dxa"/>
                            <w:tcBorders>
                              <w:left w:val="single" w:sz="4" w:space="0" w:color="auto"/>
                              <w:right w:val="single" w:sz="4" w:space="0" w:color="auto"/>
                            </w:tcBorders>
                            <w:shd w:val="clear" w:color="auto" w:fill="auto"/>
                          </w:tcPr>
                          <w:p w:rsidR="001C5C12" w:rsidRPr="001D5BCE" w:rsidP="00380D48" w14:paraId="3F528490" w14:textId="77777777">
                            <w:pPr>
                              <w:keepNext/>
                              <w:keepLines/>
                              <w:widowControl w:val="0"/>
                              <w:rPr>
                                <w:color w:val="000000"/>
                              </w:rPr>
                            </w:pPr>
                            <w:r w:rsidRPr="001D5BCE">
                              <w:rPr>
                                <w:color w:val="000000"/>
                              </w:rPr>
                              <w:t>Decreases &lt;LLN* (&lt;90 ml/min)</w:t>
                            </w:r>
                          </w:p>
                        </w:tc>
                      </w:tr>
                      <w:tr w14:paraId="3F528494" w14:textId="77777777" w:rsidTr="00380D48">
                        <w:tblPrEx>
                          <w:tblW w:w="0" w:type="auto"/>
                          <w:tblLook w:val="04A0"/>
                        </w:tblPrEx>
                        <w:tc>
                          <w:tcPr>
                            <w:tcW w:w="8992" w:type="dxa"/>
                            <w:gridSpan w:val="4"/>
                            <w:tcBorders>
                              <w:top w:val="single" w:sz="4" w:space="0" w:color="auto"/>
                              <w:left w:val="single" w:sz="4" w:space="0" w:color="auto"/>
                              <w:bottom w:val="single" w:sz="4" w:space="0" w:color="auto"/>
                              <w:right w:val="single" w:sz="4" w:space="0" w:color="auto"/>
                            </w:tcBorders>
                            <w:shd w:val="clear" w:color="auto" w:fill="auto"/>
                          </w:tcPr>
                          <w:p w:rsidR="001C5C12" w:rsidRPr="001D5BCE" w:rsidP="00822AA1" w14:paraId="3F528492" w14:textId="77777777">
                            <w:pPr>
                              <w:keepNext/>
                              <w:keepLines/>
                              <w:widowControl w:val="0"/>
                              <w:pBdr>
                                <w:top w:val="single" w:sz="4" w:space="1" w:color="auto"/>
                                <w:left w:val="single" w:sz="4" w:space="4" w:color="auto"/>
                                <w:right w:val="single" w:sz="4" w:space="4" w:color="auto"/>
                              </w:pBdr>
                              <w:rPr>
                                <w:color w:val="000000"/>
                              </w:rPr>
                            </w:pPr>
                            <w:r w:rsidRPr="001D5BCE">
                              <w:rPr>
                                <w:color w:val="000000"/>
                              </w:rPr>
                              <w:t>*LLN: lower limit of the normal range</w:t>
                            </w:r>
                          </w:p>
                          <w:p w:rsidR="001C5C12" w:rsidRPr="001D5BCE" w:rsidP="00822AA1" w14:paraId="3F528493" w14:textId="77777777">
                            <w:pPr>
                              <w:keepNext/>
                              <w:keepLines/>
                              <w:widowControl w:val="0"/>
                              <w:rPr>
                                <w:color w:val="000000"/>
                              </w:rPr>
                            </w:pPr>
                            <w:r w:rsidRPr="001D5BCE">
                              <w:rPr>
                                <w:color w:val="000000"/>
                              </w:rPr>
                              <w:t>**ULN: upper limit of the normal range</w:t>
                            </w:r>
                          </w:p>
                        </w:tc>
                      </w:tr>
                    </w:tbl>
                    <w:p w:rsidR="001C5C12" w:rsidP="0091756B" w14:paraId="3F528495" w14:textId="77777777"/>
                  </w:txbxContent>
                </v:textbox>
              </v:shape>
            </w:pict>
          </mc:Fallback>
        </mc:AlternateContent>
      </w:r>
    </w:p>
    <w:p w:rsidR="0091756B" w:rsidRPr="00BD2F4E" w:rsidP="00C53D1D" w14:paraId="3F5274AE"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AF"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0"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1"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2"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3"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4"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5"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6"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7"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8"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9"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A"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B"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C"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D"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E"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BF"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C0"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C1"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C2"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C3"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C4"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P="00C53D1D" w14:paraId="3F5274C5"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3E053F" w:rsidRPr="00BD2F4E" w:rsidP="00C53D1D" w14:paraId="3F5274C6"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C7"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Treatment may be reinitiated depending on the individual clinical circumstances.</w:t>
      </w:r>
    </w:p>
    <w:p w:rsidR="0091756B" w:rsidRPr="00BD2F4E" w:rsidP="00C53D1D" w14:paraId="3F5274C8"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C9"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Dose reduction or interruption may be also considered if abnormalities occur in levels of markers of renal tubular function and/or as clinically indicated:</w:t>
      </w:r>
    </w:p>
    <w:p w:rsidR="0091756B" w:rsidRPr="00BD2F4E" w:rsidP="00C53D1D" w14:paraId="3F5274CA"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w:t>
      </w:r>
      <w:r w:rsidRPr="00BD2F4E">
        <w:rPr>
          <w:color w:val="000000"/>
        </w:rPr>
        <w:tab/>
        <w:t>Proteinuria (test should be performed prior to therapy and monthly thereafter)</w:t>
      </w:r>
    </w:p>
    <w:p w:rsidR="0091756B" w:rsidRPr="00BD2F4E" w:rsidP="00C53D1D" w14:paraId="3F5274CB"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rPr>
        <w:t>•</w:t>
      </w:r>
      <w:r w:rsidRPr="00BD2F4E">
        <w:rPr>
          <w:color w:val="000000"/>
        </w:rPr>
        <w:tab/>
        <w:t>Glycosuria in non</w:t>
      </w:r>
      <w:r w:rsidRPr="00BD2F4E">
        <w:rPr>
          <w:color w:val="000000"/>
        </w:rPr>
        <w:noBreakHyphen/>
        <w:t xml:space="preserve">diabetics and low levels of serum potassium, </w:t>
      </w:r>
      <w:r w:rsidRPr="00BD2F4E">
        <w:rPr>
          <w:color w:val="000000"/>
          <w:szCs w:val="22"/>
        </w:rPr>
        <w:t>phosphate, magnesium or urate, phosphaturia, aminoaciduria (monitor as needed</w:t>
      </w:r>
      <w:r w:rsidRPr="00BD2F4E">
        <w:rPr>
          <w:color w:val="000000"/>
        </w:rPr>
        <w:t>).</w:t>
      </w:r>
    </w:p>
    <w:p w:rsidR="0091756B" w:rsidRPr="00BD2F4E" w:rsidP="00C53D1D" w14:paraId="3F5274CC"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color w:val="000000"/>
          <w:szCs w:val="22"/>
        </w:rPr>
        <w:t>Renal tubulopathy has been mainly reported in children and adolescents with beta</w:t>
      </w:r>
      <w:r w:rsidRPr="00BD2F4E">
        <w:rPr>
          <w:color w:val="000000"/>
          <w:szCs w:val="22"/>
        </w:rPr>
        <w:noBreakHyphen/>
        <w:t>thalassaemia treated with EXJADE.</w:t>
      </w:r>
    </w:p>
    <w:p w:rsidR="0091756B" w:rsidRPr="00BD2F4E" w:rsidP="00C53D1D" w14:paraId="3F5274CD"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CE"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color w:val="000000"/>
          <w:szCs w:val="22"/>
        </w:rPr>
        <w:t>Patients should be referred to a renal specialist, and further specialised investigations (such as renal biopsy) may be considered if the following occur despite dose reduction and interruption:</w:t>
      </w:r>
    </w:p>
    <w:p w:rsidR="0091756B" w:rsidRPr="00BD2F4E" w:rsidP="00C53D1D" w14:paraId="3F5274CF"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r w:rsidRPr="00BD2F4E">
        <w:rPr>
          <w:color w:val="000000"/>
        </w:rPr>
        <w:t>•</w:t>
      </w:r>
      <w:r w:rsidRPr="00BD2F4E">
        <w:rPr>
          <w:color w:val="000000"/>
        </w:rPr>
        <w:tab/>
      </w:r>
      <w:r w:rsidRPr="00BD2F4E">
        <w:rPr>
          <w:color w:val="000000"/>
          <w:szCs w:val="22"/>
        </w:rPr>
        <w:t>S</w:t>
      </w:r>
      <w:r w:rsidRPr="00BD2F4E">
        <w:rPr>
          <w:color w:val="000000"/>
        </w:rPr>
        <w:t xml:space="preserve">erum creatinine </w:t>
      </w:r>
      <w:r w:rsidRPr="00BD2F4E">
        <w:rPr>
          <w:color w:val="000000"/>
          <w:szCs w:val="22"/>
        </w:rPr>
        <w:t xml:space="preserve">remains significantly </w:t>
      </w:r>
      <w:r w:rsidRPr="00BD2F4E">
        <w:rPr>
          <w:color w:val="000000"/>
        </w:rPr>
        <w:t>elevated and</w:t>
      </w:r>
    </w:p>
    <w:p w:rsidR="0091756B" w:rsidRPr="00BD2F4E" w:rsidP="00C53D1D" w14:paraId="3F5274D0" w14:textId="77777777">
      <w:pPr>
        <w:widowControl w:val="0"/>
        <w:pBdr>
          <w:top w:val="single" w:sz="4" w:space="1" w:color="auto"/>
          <w:left w:val="single" w:sz="4" w:space="4" w:color="auto"/>
          <w:bottom w:val="single" w:sz="4" w:space="1" w:color="auto"/>
          <w:right w:val="single" w:sz="4" w:space="4" w:color="auto"/>
        </w:pBdr>
        <w:shd w:val="clear" w:color="auto" w:fill="FFFFFF"/>
        <w:ind w:left="567" w:hanging="567"/>
        <w:rPr>
          <w:color w:val="000000"/>
        </w:rPr>
      </w:pPr>
      <w:r w:rsidRPr="00BD2F4E">
        <w:rPr>
          <w:color w:val="000000"/>
        </w:rPr>
        <w:t>•</w:t>
      </w:r>
      <w:r w:rsidRPr="00BD2F4E">
        <w:rPr>
          <w:color w:val="000000"/>
        </w:rPr>
        <w:tab/>
      </w:r>
      <w:r w:rsidRPr="00BD2F4E">
        <w:rPr>
          <w:color w:val="000000"/>
          <w:szCs w:val="22"/>
        </w:rPr>
        <w:t xml:space="preserve">Persistent </w:t>
      </w:r>
      <w:r w:rsidRPr="00BD2F4E">
        <w:rPr>
          <w:color w:val="000000"/>
        </w:rPr>
        <w:t xml:space="preserve">abnormality </w:t>
      </w:r>
      <w:r w:rsidRPr="00BD2F4E">
        <w:rPr>
          <w:color w:val="000000"/>
          <w:szCs w:val="22"/>
        </w:rPr>
        <w:t xml:space="preserve">in another marker of renal function </w:t>
      </w:r>
      <w:r w:rsidRPr="00BD2F4E">
        <w:rPr>
          <w:color w:val="000000"/>
        </w:rPr>
        <w:t>(</w:t>
      </w:r>
      <w:r w:rsidRPr="00BD2F4E">
        <w:rPr>
          <w:color w:val="000000"/>
          <w:szCs w:val="22"/>
        </w:rPr>
        <w:t xml:space="preserve">e.g. </w:t>
      </w:r>
      <w:r w:rsidRPr="00BD2F4E">
        <w:rPr>
          <w:color w:val="000000"/>
        </w:rPr>
        <w:t>proteinuria, Fanconi Syndrome).</w:t>
      </w:r>
    </w:p>
    <w:p w:rsidR="0091756B" w:rsidRPr="00BD2F4E" w:rsidP="00C53D1D" w14:paraId="3F5274D1" w14:textId="77777777">
      <w:pPr>
        <w:widowControl w:val="0"/>
        <w:pBdr>
          <w:top w:val="single" w:sz="4" w:space="1" w:color="auto"/>
          <w:left w:val="single" w:sz="4" w:space="4" w:color="auto"/>
          <w:bottom w:val="single" w:sz="4" w:space="1" w:color="auto"/>
          <w:right w:val="single" w:sz="4" w:space="4" w:color="auto"/>
        </w:pBdr>
        <w:shd w:val="clear" w:color="auto" w:fill="FFFFFF"/>
        <w:rPr>
          <w:color w:val="000000"/>
        </w:rPr>
      </w:pPr>
    </w:p>
    <w:p w:rsidR="0091756B" w:rsidRPr="00BD2F4E" w:rsidP="00C53D1D" w14:paraId="3F5274D2" w14:textId="77777777">
      <w:pPr>
        <w:keepNext/>
        <w:widowControl w:val="0"/>
        <w:pBdr>
          <w:top w:val="single" w:sz="4" w:space="1" w:color="auto"/>
          <w:left w:val="single" w:sz="4" w:space="4" w:color="auto"/>
          <w:bottom w:val="single" w:sz="4" w:space="1" w:color="auto"/>
          <w:right w:val="single" w:sz="4" w:space="4" w:color="auto"/>
        </w:pBdr>
        <w:shd w:val="clear" w:color="auto" w:fill="FFFFFF"/>
        <w:rPr>
          <w:color w:val="000000"/>
        </w:rPr>
      </w:pPr>
      <w:r w:rsidRPr="00BD2F4E">
        <w:rPr>
          <w:color w:val="000000"/>
          <w:u w:val="single"/>
        </w:rPr>
        <w:t>Hepatic function</w:t>
      </w:r>
    </w:p>
    <w:p w:rsidR="0091756B" w:rsidRPr="00BD2F4E" w:rsidP="00C53D1D" w14:paraId="3F5274D3" w14:textId="77777777">
      <w:pPr>
        <w:pStyle w:val="Text"/>
        <w:keepN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D4" w14:textId="4CEE05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r w:rsidRPr="00BD2F4E">
        <w:rPr>
          <w:color w:val="000000"/>
          <w:sz w:val="22"/>
          <w:szCs w:val="22"/>
        </w:rPr>
        <w:t>Liver function test elevations have been observed in patients treated with deferasirox. Post</w:t>
      </w:r>
      <w:r w:rsidRPr="00BD2F4E">
        <w:rPr>
          <w:color w:val="000000"/>
          <w:sz w:val="22"/>
          <w:szCs w:val="22"/>
        </w:rPr>
        <w:noBreakHyphen/>
        <w:t xml:space="preserve">marketing cases of hepatic failure, </w:t>
      </w:r>
      <w:r w:rsidRPr="00BD2F4E" w:rsidR="00FD2BBC">
        <w:rPr>
          <w:color w:val="000000"/>
          <w:sz w:val="22"/>
          <w:szCs w:val="22"/>
        </w:rPr>
        <w:t>some of which were fatal, have been reported. Severe forms associated with changes in consciousness in the context of hyperammonaemi</w:t>
      </w:r>
      <w:r w:rsidRPr="00BD2F4E" w:rsidR="000070E7">
        <w:rPr>
          <w:color w:val="000000"/>
          <w:sz w:val="22"/>
          <w:szCs w:val="22"/>
        </w:rPr>
        <w:t>c encephalopathy</w:t>
      </w:r>
      <w:r w:rsidRPr="00BD2F4E" w:rsidR="00FD2BBC">
        <w:rPr>
          <w:color w:val="000000"/>
          <w:sz w:val="22"/>
          <w:szCs w:val="22"/>
        </w:rPr>
        <w:t>, may occur in patients treated with deferasirox, particularly in children. It is recommended that hyperammonaemic encephalopathy be considered and ammonia levels measured in patients who develop unexplained changes in mental status while on Exjade therapy. Care should be taken to maintain adequate hydration in patients who experience volume-depleting events (such as diarrhoea or vomiting), particularly in children with acute illness</w:t>
      </w:r>
      <w:r w:rsidRPr="00BD2F4E">
        <w:rPr>
          <w:color w:val="000000"/>
          <w:sz w:val="22"/>
          <w:szCs w:val="22"/>
        </w:rPr>
        <w:t xml:space="preserve">. Most reports of hepatic failure involved patients with significant </w:t>
      </w:r>
      <w:r w:rsidR="001C5C12">
        <w:rPr>
          <w:color w:val="000000"/>
          <w:sz w:val="22"/>
          <w:szCs w:val="22"/>
        </w:rPr>
        <w:t>co</w:t>
      </w:r>
      <w:r w:rsidRPr="00BD2F4E">
        <w:rPr>
          <w:color w:val="000000"/>
          <w:sz w:val="22"/>
          <w:szCs w:val="22"/>
        </w:rPr>
        <w:t>morbidities including pre</w:t>
      </w:r>
      <w:r w:rsidRPr="00BD2F4E">
        <w:rPr>
          <w:color w:val="000000"/>
          <w:sz w:val="22"/>
          <w:szCs w:val="22"/>
        </w:rPr>
        <w:noBreakHyphen/>
        <w:t>existing</w:t>
      </w:r>
      <w:r w:rsidR="001C5C12">
        <w:rPr>
          <w:color w:val="000000"/>
          <w:sz w:val="22"/>
          <w:szCs w:val="22"/>
        </w:rPr>
        <w:t xml:space="preserve"> chronic</w:t>
      </w:r>
      <w:r w:rsidRPr="00BD2F4E">
        <w:rPr>
          <w:color w:val="000000"/>
          <w:sz w:val="22"/>
          <w:szCs w:val="22"/>
        </w:rPr>
        <w:t xml:space="preserve"> liver </w:t>
      </w:r>
      <w:r w:rsidRPr="001C5C12" w:rsidR="001C5C12">
        <w:rPr>
          <w:color w:val="000000"/>
          <w:sz w:val="22"/>
          <w:szCs w:val="22"/>
        </w:rPr>
        <w:t>conditions (</w:t>
      </w:r>
      <w:r w:rsidRPr="0073607F" w:rsidR="009103E3">
        <w:rPr>
          <w:color w:val="000000"/>
          <w:sz w:val="22"/>
          <w:szCs w:val="22"/>
        </w:rPr>
        <w:t>including</w:t>
      </w:r>
      <w:r w:rsidRPr="001C5C12" w:rsidR="001C5C12">
        <w:rPr>
          <w:color w:val="000000"/>
          <w:sz w:val="22"/>
          <w:szCs w:val="22"/>
        </w:rPr>
        <w:t xml:space="preserve"> </w:t>
      </w:r>
      <w:r w:rsidRPr="00BD2F4E">
        <w:rPr>
          <w:color w:val="000000"/>
          <w:sz w:val="22"/>
          <w:szCs w:val="22"/>
        </w:rPr>
        <w:t>cirrhosis</w:t>
      </w:r>
      <w:r w:rsidRPr="009103E3" w:rsidR="009103E3">
        <w:rPr>
          <w:color w:val="000000"/>
          <w:sz w:val="22"/>
          <w:szCs w:val="22"/>
        </w:rPr>
        <w:t xml:space="preserve"> </w:t>
      </w:r>
      <w:r w:rsidRPr="0073607F" w:rsidR="009103E3">
        <w:rPr>
          <w:color w:val="000000"/>
          <w:sz w:val="22"/>
          <w:szCs w:val="22"/>
        </w:rPr>
        <w:t>and hepatitis C</w:t>
      </w:r>
      <w:r w:rsidR="001C5C12">
        <w:rPr>
          <w:color w:val="000000"/>
          <w:sz w:val="22"/>
          <w:szCs w:val="22"/>
        </w:rPr>
        <w:t>)</w:t>
      </w:r>
      <w:r w:rsidRPr="001C5C12" w:rsidR="001C5C12">
        <w:t xml:space="preserve"> </w:t>
      </w:r>
      <w:r w:rsidRPr="001C5C12" w:rsidR="001C5C12">
        <w:rPr>
          <w:color w:val="000000"/>
          <w:sz w:val="22"/>
          <w:szCs w:val="22"/>
        </w:rPr>
        <w:t>and multi</w:t>
      </w:r>
      <w:r w:rsidR="001C5C12">
        <w:rPr>
          <w:color w:val="000000"/>
          <w:sz w:val="22"/>
          <w:szCs w:val="22"/>
        </w:rPr>
        <w:t>-</w:t>
      </w:r>
      <w:r w:rsidRPr="001C5C12" w:rsidR="001C5C12">
        <w:rPr>
          <w:color w:val="000000"/>
          <w:sz w:val="22"/>
          <w:szCs w:val="22"/>
        </w:rPr>
        <w:t>organ failure</w:t>
      </w:r>
      <w:r w:rsidRPr="00BD2F4E">
        <w:rPr>
          <w:color w:val="000000"/>
          <w:sz w:val="22"/>
          <w:szCs w:val="22"/>
        </w:rPr>
        <w:t xml:space="preserve">. </w:t>
      </w:r>
      <w:r w:rsidR="001C5C12">
        <w:rPr>
          <w:color w:val="000000"/>
          <w:sz w:val="22"/>
          <w:szCs w:val="22"/>
        </w:rPr>
        <w:t>T</w:t>
      </w:r>
      <w:r w:rsidRPr="00BD2F4E">
        <w:rPr>
          <w:color w:val="000000"/>
          <w:sz w:val="22"/>
          <w:szCs w:val="22"/>
        </w:rPr>
        <w:t>he role of deferasirox as a contributing or aggravating factor cannot be excluded (see section 4.8).</w:t>
      </w:r>
    </w:p>
    <w:p w:rsidR="0091756B" w:rsidRPr="00BD2F4E" w:rsidP="00C53D1D" w14:paraId="3F5274D5"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D6"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r w:rsidRPr="00BD2F4E">
        <w:rPr>
          <w:color w:val="000000"/>
          <w:sz w:val="22"/>
          <w:szCs w:val="22"/>
        </w:rPr>
        <w:t>It is recommended that</w:t>
      </w:r>
      <w:r w:rsidRPr="00BD2F4E">
        <w:rPr>
          <w:b/>
          <w:color w:val="000000"/>
          <w:sz w:val="22"/>
          <w:szCs w:val="22"/>
        </w:rPr>
        <w:t xml:space="preserve"> </w:t>
      </w:r>
      <w:r w:rsidRPr="00BD2F4E">
        <w:rPr>
          <w:color w:val="000000"/>
          <w:sz w:val="22"/>
          <w:szCs w:val="22"/>
        </w:rPr>
        <w:t>serum transaminases, bilirubin and alkaline phosphatase be checked before the initiation of treatment, every 2 weeks during the first month and monthly thereafter. If there is a persistent and progressive increase in serum transaminase levels that cannot be attributed to other causes, EXJADE should be interrupted. Once the cause of the liver function test abnormalities has been clarified or after return to normal levels, cautious re</w:t>
      </w:r>
      <w:r w:rsidRPr="00BD2F4E">
        <w:rPr>
          <w:color w:val="000000"/>
          <w:sz w:val="22"/>
          <w:szCs w:val="22"/>
        </w:rPr>
        <w:noBreakHyphen/>
        <w:t>initiation of treatment at a lower dose followed by gradual dose escalation may be considered.</w:t>
      </w:r>
    </w:p>
    <w:p w:rsidR="0091756B" w:rsidRPr="00BD2F4E" w:rsidP="00C53D1D" w14:paraId="3F5274D7"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D8"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r w:rsidRPr="00BD2F4E">
        <w:rPr>
          <w:color w:val="000000"/>
          <w:sz w:val="22"/>
          <w:szCs w:val="22"/>
        </w:rPr>
        <w:t xml:space="preserve">EXJADE is not recommended in patients with severe hepatic impairment </w:t>
      </w:r>
      <w:r w:rsidRPr="00BD2F4E">
        <w:rPr>
          <w:color w:val="000000"/>
          <w:sz w:val="22"/>
          <w:szCs w:val="22"/>
          <w:lang w:val="en-GB"/>
        </w:rPr>
        <w:t>(Child</w:t>
      </w:r>
      <w:r w:rsidRPr="00BD2F4E">
        <w:rPr>
          <w:color w:val="000000"/>
          <w:sz w:val="22"/>
          <w:szCs w:val="22"/>
          <w:lang w:val="en-GB"/>
        </w:rPr>
        <w:noBreakHyphen/>
        <w:t>Pugh Class C)</w:t>
      </w:r>
      <w:r w:rsidRPr="00BD2F4E">
        <w:rPr>
          <w:color w:val="000000"/>
          <w:sz w:val="22"/>
          <w:szCs w:val="22"/>
        </w:rPr>
        <w:t xml:space="preserve"> (see section 5.2).</w:t>
      </w:r>
    </w:p>
    <w:p w:rsidR="0091756B" w:rsidRPr="00BD2F4E" w:rsidP="00C53D1D" w14:paraId="3F5274D9" w14:textId="77777777">
      <w:pPr>
        <w:pStyle w:val="Text"/>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FD2BBC" w14:paraId="3F5274DA" w14:textId="77777777">
      <w:pPr>
        <w:pStyle w:val="Text"/>
        <w:keepN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u w:val="single"/>
        </w:rPr>
      </w:pPr>
      <w:r w:rsidRPr="00BD2F4E">
        <w:rPr>
          <w:color w:val="000000"/>
          <w:sz w:val="22"/>
          <w:szCs w:val="22"/>
          <w:u w:val="single"/>
        </w:rPr>
        <w:t>Table 4</w:t>
      </w:r>
      <w:r w:rsidRPr="00BD2F4E">
        <w:rPr>
          <w:color w:val="000000"/>
          <w:sz w:val="22"/>
          <w:szCs w:val="22"/>
          <w:u w:val="single"/>
        </w:rPr>
        <w:tab/>
        <w:t>Summary of safety monitoring recommendations</w:t>
      </w:r>
    </w:p>
    <w:p w:rsidR="0091756B" w:rsidRPr="00BD2F4E" w:rsidP="00C53D1D" w14:paraId="3F5274DB"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u w:val="single"/>
        </w:rPr>
      </w:pPr>
      <w:r w:rsidRPr="00BD2F4E">
        <w:rPr>
          <w:noProof/>
          <w:color w:val="000000"/>
          <w:sz w:val="22"/>
          <w:szCs w:val="22"/>
          <w:lang w:val="en-GB" w:eastAsia="en-GB"/>
        </w:rPr>
        <mc:AlternateContent>
          <mc:Choice Requires="wps">
            <w:drawing>
              <wp:anchor distT="0" distB="0" distL="114300" distR="114300" simplePos="0" relativeHeight="251666432" behindDoc="0" locked="0" layoutInCell="1" allowOverlap="1">
                <wp:simplePos x="0" y="0"/>
                <wp:positionH relativeFrom="column">
                  <wp:posOffset>90170</wp:posOffset>
                </wp:positionH>
                <wp:positionV relativeFrom="paragraph">
                  <wp:posOffset>41910</wp:posOffset>
                </wp:positionV>
                <wp:extent cx="5381625" cy="4436110"/>
                <wp:effectExtent l="0" t="0" r="0" b="0"/>
                <wp:wrapNone/>
                <wp:docPr id="1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381625" cy="443611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2"/>
                              <w:gridCol w:w="4013"/>
                            </w:tblGrid>
                            <w:tr w14:paraId="3F528498" w14:textId="77777777" w:rsidTr="00192B51">
                              <w:tblPrEx>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882" w:type="dxa"/>
                                  <w:shd w:val="clear" w:color="auto" w:fill="auto"/>
                                </w:tcPr>
                                <w:p w:rsidR="001C5C12" w:rsidRPr="00040DB8" w:rsidP="00192B51" w14:textId="77777777">
                                  <w:pPr>
                                    <w:pStyle w:val="Text"/>
                                    <w:widowControl w:val="0"/>
                                    <w:spacing w:before="0"/>
                                    <w:jc w:val="left"/>
                                    <w:rPr>
                                      <w:b/>
                                      <w:color w:val="000000"/>
                                      <w:sz w:val="22"/>
                                      <w:szCs w:val="22"/>
                                    </w:rPr>
                                  </w:pPr>
                                  <w:r w:rsidRPr="00040DB8">
                                    <w:rPr>
                                      <w:b/>
                                      <w:color w:val="000000"/>
                                      <w:sz w:val="22"/>
                                      <w:szCs w:val="22"/>
                                    </w:rPr>
                                    <w:t>Test</w:t>
                                  </w:r>
                                </w:p>
                              </w:tc>
                              <w:tc>
                                <w:tcPr>
                                  <w:tcW w:w="4144" w:type="dxa"/>
                                  <w:shd w:val="clear" w:color="auto" w:fill="auto"/>
                                </w:tcPr>
                                <w:p w:rsidR="001C5C12" w:rsidRPr="00040DB8" w:rsidP="00192B51" w14:textId="77777777">
                                  <w:pPr>
                                    <w:pStyle w:val="Text"/>
                                    <w:widowControl w:val="0"/>
                                    <w:spacing w:before="0"/>
                                    <w:jc w:val="left"/>
                                    <w:rPr>
                                      <w:b/>
                                      <w:color w:val="000000"/>
                                      <w:sz w:val="22"/>
                                      <w:szCs w:val="22"/>
                                    </w:rPr>
                                  </w:pPr>
                                  <w:r w:rsidRPr="00040DB8">
                                    <w:rPr>
                                      <w:b/>
                                      <w:color w:val="000000"/>
                                      <w:sz w:val="22"/>
                                      <w:szCs w:val="22"/>
                                    </w:rPr>
                                    <w:t>Frequency</w:t>
                                  </w:r>
                                </w:p>
                              </w:tc>
                            </w:tr>
                            <w:tr w14:paraId="3F52849D" w14:textId="77777777" w:rsidTr="00192B51">
                              <w:tblPrEx>
                                <w:tblW w:w="0" w:type="auto"/>
                                <w:tblInd w:w="392" w:type="dxa"/>
                                <w:tblLook w:val="04A0"/>
                              </w:tblPrEx>
                              <w:tc>
                                <w:tcPr>
                                  <w:tcW w:w="3882" w:type="dxa"/>
                                  <w:shd w:val="clear" w:color="auto" w:fill="auto"/>
                                </w:tcPr>
                                <w:p w:rsidR="001C5C12" w:rsidRPr="001D5BCE" w:rsidP="00A70280" w14:textId="77777777">
                                  <w:pPr>
                                    <w:tabs>
                                      <w:tab w:val="clear" w:pos="567"/>
                                    </w:tabs>
                                    <w:autoSpaceDE w:val="0"/>
                                    <w:autoSpaceDN w:val="0"/>
                                    <w:adjustRightInd w:val="0"/>
                                    <w:spacing w:line="240" w:lineRule="auto"/>
                                    <w:rPr>
                                      <w:color w:val="000000"/>
                                      <w:szCs w:val="22"/>
                                    </w:rPr>
                                  </w:pPr>
                                  <w:r w:rsidRPr="001D5BCE">
                                    <w:rPr>
                                      <w:color w:val="000000"/>
                                      <w:szCs w:val="22"/>
                                    </w:rPr>
                                    <w:t>Serum creatinine</w:t>
                                  </w:r>
                                </w:p>
                              </w:tc>
                              <w:tc>
                                <w:tcPr>
                                  <w:tcW w:w="4144" w:type="dxa"/>
                                  <w:shd w:val="clear" w:color="auto" w:fill="auto"/>
                                </w:tcPr>
                                <w:p w:rsidR="001C5C12" w:rsidRPr="001D5BCE" w:rsidP="00EA74ED" w14:textId="77777777">
                                  <w:pPr>
                                    <w:pStyle w:val="Text"/>
                                    <w:widowControl w:val="0"/>
                                    <w:spacing w:before="0"/>
                                    <w:jc w:val="left"/>
                                    <w:rPr>
                                      <w:color w:val="000000"/>
                                      <w:sz w:val="22"/>
                                      <w:szCs w:val="22"/>
                                    </w:rPr>
                                  </w:pPr>
                                  <w:r w:rsidRPr="001D5BCE">
                                    <w:rPr>
                                      <w:color w:val="000000"/>
                                      <w:sz w:val="22"/>
                                      <w:szCs w:val="22"/>
                                    </w:rPr>
                                    <w:t>In duplicate prior to therapy.</w:t>
                                  </w:r>
                                </w:p>
                                <w:p w:rsidR="001C5C12" w:rsidRPr="001D5BCE" w:rsidP="00EA74ED" w14:textId="77777777">
                                  <w:pPr>
                                    <w:pStyle w:val="Text"/>
                                    <w:widowControl w:val="0"/>
                                    <w:spacing w:before="0"/>
                                    <w:jc w:val="left"/>
                                    <w:rPr>
                                      <w:color w:val="000000"/>
                                      <w:sz w:val="22"/>
                                      <w:szCs w:val="22"/>
                                    </w:rPr>
                                  </w:pPr>
                                  <w:r w:rsidRPr="001D5BCE">
                                    <w:rPr>
                                      <w:color w:val="000000"/>
                                      <w:sz w:val="22"/>
                                      <w:szCs w:val="22"/>
                                    </w:rPr>
                                    <w:t xml:space="preserve">Weekly during first month of therapy </w:t>
                                  </w:r>
                                  <w:r>
                                    <w:rPr>
                                      <w:color w:val="000000"/>
                                      <w:sz w:val="22"/>
                                      <w:szCs w:val="22"/>
                                    </w:rPr>
                                    <w:t>or</w:t>
                                  </w:r>
                                  <w:r w:rsidRPr="001D5BCE">
                                    <w:rPr>
                                      <w:color w:val="000000"/>
                                      <w:sz w:val="22"/>
                                      <w:szCs w:val="22"/>
                                    </w:rPr>
                                    <w:t xml:space="preserve"> after dose modification</w:t>
                                  </w:r>
                                  <w:r>
                                    <w:rPr>
                                      <w:color w:val="000000"/>
                                      <w:sz w:val="22"/>
                                      <w:szCs w:val="22"/>
                                    </w:rPr>
                                    <w:t xml:space="preserve"> (including switch of formulation)</w:t>
                                  </w:r>
                                  <w:r w:rsidRPr="001D5BCE">
                                    <w:rPr>
                                      <w:color w:val="000000"/>
                                      <w:sz w:val="22"/>
                                      <w:szCs w:val="22"/>
                                    </w:rPr>
                                    <w:t>.</w:t>
                                  </w:r>
                                </w:p>
                                <w:p w:rsidR="001C5C12" w:rsidRPr="001D5BCE" w:rsidP="00192B51" w14:textId="77777777">
                                  <w:pPr>
                                    <w:pStyle w:val="Text"/>
                                    <w:widowControl w:val="0"/>
                                    <w:spacing w:before="0"/>
                                    <w:jc w:val="left"/>
                                    <w:rPr>
                                      <w:color w:val="000000"/>
                                      <w:sz w:val="22"/>
                                      <w:szCs w:val="22"/>
                                    </w:rPr>
                                  </w:pPr>
                                  <w:r w:rsidRPr="001D5BCE">
                                    <w:rPr>
                                      <w:color w:val="000000"/>
                                      <w:sz w:val="22"/>
                                      <w:szCs w:val="22"/>
                                    </w:rPr>
                                    <w:t>Monthly thereafter.</w:t>
                                  </w:r>
                                </w:p>
                              </w:tc>
                            </w:tr>
                            <w:tr w14:paraId="3F5284A2" w14:textId="77777777" w:rsidTr="00380D48">
                              <w:tblPrEx>
                                <w:tblW w:w="0" w:type="auto"/>
                                <w:tblInd w:w="392" w:type="dxa"/>
                                <w:tblLook w:val="04A0"/>
                              </w:tblPrEx>
                              <w:tc>
                                <w:tcPr>
                                  <w:tcW w:w="3882" w:type="dxa"/>
                                  <w:shd w:val="clear" w:color="auto" w:fill="auto"/>
                                </w:tcPr>
                                <w:p w:rsidR="001C5C12" w:rsidRPr="001D5BCE" w:rsidP="00380D48" w14:textId="77777777">
                                  <w:pPr>
                                    <w:pStyle w:val="Text"/>
                                    <w:widowControl w:val="0"/>
                                    <w:spacing w:before="0"/>
                                    <w:jc w:val="left"/>
                                    <w:rPr>
                                      <w:color w:val="000000"/>
                                      <w:sz w:val="22"/>
                                      <w:szCs w:val="22"/>
                                    </w:rPr>
                                  </w:pPr>
                                  <w:r w:rsidRPr="001D5BCE">
                                    <w:rPr>
                                      <w:color w:val="000000"/>
                                      <w:szCs w:val="22"/>
                                    </w:rPr>
                                    <w:t>Creatinine clearance and/or plasma cystatin C</w:t>
                                  </w:r>
                                </w:p>
                              </w:tc>
                              <w:tc>
                                <w:tcPr>
                                  <w:tcW w:w="4144" w:type="dxa"/>
                                  <w:shd w:val="clear" w:color="auto" w:fill="auto"/>
                                </w:tcPr>
                                <w:p w:rsidR="001C5C12" w:rsidRPr="001D5BCE" w:rsidP="00380D48"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380D48" w14:textId="77777777">
                                  <w:pPr>
                                    <w:pStyle w:val="Text"/>
                                    <w:widowControl w:val="0"/>
                                    <w:spacing w:before="0"/>
                                    <w:jc w:val="left"/>
                                    <w:rPr>
                                      <w:color w:val="000000"/>
                                      <w:sz w:val="22"/>
                                      <w:szCs w:val="22"/>
                                    </w:rPr>
                                  </w:pPr>
                                  <w:r w:rsidRPr="001D5BCE">
                                    <w:rPr>
                                      <w:color w:val="000000"/>
                                      <w:sz w:val="22"/>
                                      <w:szCs w:val="22"/>
                                    </w:rPr>
                                    <w:t xml:space="preserve">Weekly during first month of therapy </w:t>
                                  </w:r>
                                  <w:r>
                                    <w:rPr>
                                      <w:color w:val="000000"/>
                                      <w:sz w:val="22"/>
                                      <w:szCs w:val="22"/>
                                    </w:rPr>
                                    <w:t>or</w:t>
                                  </w:r>
                                  <w:r w:rsidRPr="001D5BCE">
                                    <w:rPr>
                                      <w:color w:val="000000"/>
                                      <w:sz w:val="22"/>
                                      <w:szCs w:val="22"/>
                                    </w:rPr>
                                    <w:t xml:space="preserve"> after dose modification</w:t>
                                  </w:r>
                                  <w:r>
                                    <w:rPr>
                                      <w:color w:val="000000"/>
                                      <w:sz w:val="22"/>
                                      <w:szCs w:val="22"/>
                                    </w:rPr>
                                    <w:t xml:space="preserve"> (including switch of formulation)</w:t>
                                  </w:r>
                                  <w:r w:rsidRPr="001D5BCE">
                                    <w:rPr>
                                      <w:color w:val="000000"/>
                                      <w:sz w:val="22"/>
                                      <w:szCs w:val="22"/>
                                    </w:rPr>
                                    <w:t>.</w:t>
                                  </w:r>
                                </w:p>
                                <w:p w:rsidR="001C5C12" w:rsidRPr="001D5BCE" w:rsidP="00380D48" w14:textId="77777777">
                                  <w:pPr>
                                    <w:pStyle w:val="Text"/>
                                    <w:widowControl w:val="0"/>
                                    <w:spacing w:before="0"/>
                                    <w:jc w:val="left"/>
                                    <w:rPr>
                                      <w:color w:val="000000"/>
                                      <w:sz w:val="22"/>
                                      <w:szCs w:val="22"/>
                                    </w:rPr>
                                  </w:pPr>
                                  <w:r w:rsidRPr="001D5BCE">
                                    <w:rPr>
                                      <w:color w:val="000000"/>
                                      <w:sz w:val="22"/>
                                      <w:szCs w:val="22"/>
                                    </w:rPr>
                                    <w:t>Monthly thereafter.</w:t>
                                  </w:r>
                                </w:p>
                              </w:tc>
                            </w:tr>
                            <w:tr w14:paraId="3F5284A6" w14:textId="77777777" w:rsidTr="00192B51">
                              <w:tblPrEx>
                                <w:tblW w:w="0" w:type="auto"/>
                                <w:tblInd w:w="392" w:type="dxa"/>
                                <w:tblLook w:val="04A0"/>
                              </w:tblPrEx>
                              <w:tc>
                                <w:tcPr>
                                  <w:tcW w:w="3882" w:type="dxa"/>
                                  <w:shd w:val="clear" w:color="auto" w:fill="auto"/>
                                </w:tcPr>
                                <w:p w:rsidR="001C5C12" w:rsidRPr="001D5BCE" w:rsidP="00192B51" w14:textId="77777777">
                                  <w:pPr>
                                    <w:pStyle w:val="Text"/>
                                    <w:widowControl w:val="0"/>
                                    <w:spacing w:before="0"/>
                                    <w:jc w:val="left"/>
                                    <w:rPr>
                                      <w:color w:val="000000"/>
                                      <w:sz w:val="22"/>
                                      <w:szCs w:val="22"/>
                                    </w:rPr>
                                  </w:pPr>
                                  <w:r w:rsidRPr="001D5BCE">
                                    <w:rPr>
                                      <w:color w:val="000000"/>
                                      <w:sz w:val="22"/>
                                      <w:szCs w:val="22"/>
                                    </w:rPr>
                                    <w:t>Proteinuria</w:t>
                                  </w:r>
                                </w:p>
                              </w:tc>
                              <w:tc>
                                <w:tcPr>
                                  <w:tcW w:w="4144" w:type="dxa"/>
                                  <w:shd w:val="clear" w:color="auto" w:fill="auto"/>
                                </w:tcPr>
                                <w:p w:rsidR="001C5C12" w:rsidRPr="001D5BCE" w:rsidP="00A70280"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192B51" w14:textId="77777777">
                                  <w:pPr>
                                    <w:pStyle w:val="Text"/>
                                    <w:widowControl w:val="0"/>
                                    <w:spacing w:before="0"/>
                                    <w:jc w:val="left"/>
                                    <w:rPr>
                                      <w:color w:val="000000"/>
                                      <w:sz w:val="22"/>
                                      <w:szCs w:val="22"/>
                                    </w:rPr>
                                  </w:pPr>
                                  <w:r w:rsidRPr="001D5BCE">
                                    <w:rPr>
                                      <w:color w:val="000000"/>
                                      <w:sz w:val="22"/>
                                      <w:szCs w:val="22"/>
                                    </w:rPr>
                                    <w:t>Monthly thereafter.</w:t>
                                  </w:r>
                                </w:p>
                              </w:tc>
                            </w:tr>
                            <w:tr w14:paraId="3F5284A9" w14:textId="77777777" w:rsidTr="00192B51">
                              <w:tblPrEx>
                                <w:tblW w:w="0" w:type="auto"/>
                                <w:tblInd w:w="392" w:type="dxa"/>
                                <w:tblLook w:val="04A0"/>
                              </w:tblPrEx>
                              <w:tc>
                                <w:tcPr>
                                  <w:tcW w:w="3882" w:type="dxa"/>
                                  <w:shd w:val="clear" w:color="auto" w:fill="auto"/>
                                </w:tcPr>
                                <w:p w:rsidR="001C5C12" w:rsidRPr="001D5BCE" w:rsidP="004F2B2F" w14:textId="77777777">
                                  <w:pPr>
                                    <w:pStyle w:val="Text"/>
                                    <w:widowControl w:val="0"/>
                                    <w:spacing w:before="0"/>
                                    <w:jc w:val="left"/>
                                    <w:rPr>
                                      <w:color w:val="000000"/>
                                      <w:sz w:val="22"/>
                                      <w:szCs w:val="22"/>
                                    </w:rPr>
                                  </w:pPr>
                                  <w:r w:rsidRPr="001D5BCE">
                                    <w:rPr>
                                      <w:color w:val="000000"/>
                                      <w:sz w:val="22"/>
                                      <w:szCs w:val="22"/>
                                    </w:rPr>
                                    <w:t xml:space="preserve">Other markers of renal tubular function </w:t>
                                  </w:r>
                                  <w:r w:rsidRPr="001D5BCE">
                                    <w:rPr>
                                      <w:iCs/>
                                      <w:color w:val="000000"/>
                                      <w:sz w:val="22"/>
                                      <w:szCs w:val="22"/>
                                    </w:rPr>
                                    <w:t xml:space="preserve">(such as glycosuria in non-diabetics and low levels of serum potassium, phosphate, magnesium </w:t>
                                  </w:r>
                                  <w:r w:rsidRPr="001D5BCE">
                                    <w:rPr>
                                      <w:iCs/>
                                      <w:sz w:val="22"/>
                                      <w:szCs w:val="22"/>
                                    </w:rPr>
                                    <w:t xml:space="preserve">or urate, </w:t>
                                  </w:r>
                                  <w:r w:rsidRPr="001D5BCE">
                                    <w:rPr>
                                      <w:iCs/>
                                      <w:color w:val="000000"/>
                                      <w:sz w:val="22"/>
                                      <w:szCs w:val="22"/>
                                    </w:rPr>
                                    <w:t>phosphaturia, aminoaciduria)</w:t>
                                  </w:r>
                                </w:p>
                              </w:tc>
                              <w:tc>
                                <w:tcPr>
                                  <w:tcW w:w="4144" w:type="dxa"/>
                                  <w:shd w:val="clear" w:color="auto" w:fill="auto"/>
                                </w:tcPr>
                                <w:p w:rsidR="001C5C12" w:rsidRPr="001D5BCE" w:rsidP="00192B51" w14:textId="77777777">
                                  <w:pPr>
                                    <w:pStyle w:val="Text"/>
                                    <w:widowControl w:val="0"/>
                                    <w:spacing w:before="0"/>
                                    <w:jc w:val="left"/>
                                    <w:rPr>
                                      <w:color w:val="000000"/>
                                      <w:sz w:val="22"/>
                                      <w:szCs w:val="22"/>
                                    </w:rPr>
                                  </w:pPr>
                                  <w:r w:rsidRPr="001D5BCE">
                                    <w:rPr>
                                      <w:color w:val="000000"/>
                                      <w:sz w:val="22"/>
                                      <w:szCs w:val="22"/>
                                    </w:rPr>
                                    <w:t>As needed.</w:t>
                                  </w:r>
                                </w:p>
                              </w:tc>
                            </w:tr>
                            <w:tr w14:paraId="3F5284AE" w14:textId="77777777" w:rsidTr="00192B51">
                              <w:tblPrEx>
                                <w:tblW w:w="0" w:type="auto"/>
                                <w:tblInd w:w="392" w:type="dxa"/>
                                <w:tblLook w:val="04A0"/>
                              </w:tblPrEx>
                              <w:tc>
                                <w:tcPr>
                                  <w:tcW w:w="3882" w:type="dxa"/>
                                  <w:shd w:val="clear" w:color="auto" w:fill="auto"/>
                                </w:tcPr>
                                <w:p w:rsidR="001C5C12" w:rsidRPr="001D5BCE" w:rsidP="00192B51" w14:textId="77777777">
                                  <w:pPr>
                                    <w:pStyle w:val="Text"/>
                                    <w:widowControl w:val="0"/>
                                    <w:spacing w:before="0"/>
                                    <w:jc w:val="left"/>
                                    <w:rPr>
                                      <w:color w:val="000000"/>
                                      <w:sz w:val="22"/>
                                      <w:szCs w:val="22"/>
                                      <w:lang w:val="de-CH"/>
                                    </w:rPr>
                                  </w:pPr>
                                  <w:r w:rsidRPr="001D5BCE">
                                    <w:rPr>
                                      <w:color w:val="000000"/>
                                      <w:sz w:val="22"/>
                                      <w:szCs w:val="22"/>
                                      <w:lang w:val="de-CH"/>
                                    </w:rPr>
                                    <w:t>Serum transaminases, bilirubin, alkaline phosphatase</w:t>
                                  </w:r>
                                </w:p>
                              </w:tc>
                              <w:tc>
                                <w:tcPr>
                                  <w:tcW w:w="4144" w:type="dxa"/>
                                  <w:shd w:val="clear" w:color="auto" w:fill="auto"/>
                                </w:tcPr>
                                <w:p w:rsidR="001C5C12" w:rsidRPr="001D5BCE" w:rsidP="00EA74ED"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EA74ED" w14:textId="77777777">
                                  <w:pPr>
                                    <w:pStyle w:val="Text"/>
                                    <w:widowControl w:val="0"/>
                                    <w:spacing w:before="0"/>
                                    <w:jc w:val="left"/>
                                    <w:rPr>
                                      <w:color w:val="000000"/>
                                      <w:sz w:val="22"/>
                                      <w:szCs w:val="22"/>
                                    </w:rPr>
                                  </w:pPr>
                                  <w:r w:rsidRPr="001D5BCE">
                                    <w:rPr>
                                      <w:color w:val="000000"/>
                                      <w:sz w:val="22"/>
                                      <w:szCs w:val="22"/>
                                    </w:rPr>
                                    <w:t>Every 2 weeks during first month of therapy.</w:t>
                                  </w:r>
                                </w:p>
                                <w:p w:rsidR="001C5C12" w:rsidRPr="001D5BCE" w:rsidP="00192B51" w14:textId="77777777">
                                  <w:pPr>
                                    <w:pStyle w:val="Text"/>
                                    <w:widowControl w:val="0"/>
                                    <w:spacing w:before="0"/>
                                    <w:jc w:val="left"/>
                                    <w:rPr>
                                      <w:color w:val="000000"/>
                                      <w:sz w:val="22"/>
                                      <w:szCs w:val="22"/>
                                    </w:rPr>
                                  </w:pPr>
                                  <w:r w:rsidRPr="001D5BCE">
                                    <w:rPr>
                                      <w:color w:val="000000"/>
                                      <w:sz w:val="22"/>
                                      <w:szCs w:val="22"/>
                                    </w:rPr>
                                    <w:t>Monthly thereafter.</w:t>
                                  </w:r>
                                </w:p>
                              </w:tc>
                            </w:tr>
                            <w:tr w14:paraId="3F5284B2" w14:textId="77777777" w:rsidTr="00192B51">
                              <w:tblPrEx>
                                <w:tblW w:w="0" w:type="auto"/>
                                <w:tblInd w:w="392" w:type="dxa"/>
                                <w:tblLook w:val="04A0"/>
                              </w:tblPrEx>
                              <w:tc>
                                <w:tcPr>
                                  <w:tcW w:w="3882" w:type="dxa"/>
                                  <w:shd w:val="clear" w:color="auto" w:fill="auto"/>
                                </w:tcPr>
                                <w:p w:rsidR="001C5C12" w:rsidRPr="001D5BCE" w:rsidP="00192B51" w14:textId="77777777">
                                  <w:pPr>
                                    <w:pStyle w:val="Text"/>
                                    <w:widowControl w:val="0"/>
                                    <w:spacing w:before="0"/>
                                    <w:jc w:val="left"/>
                                    <w:rPr>
                                      <w:color w:val="000000"/>
                                      <w:sz w:val="22"/>
                                      <w:szCs w:val="22"/>
                                    </w:rPr>
                                  </w:pPr>
                                  <w:r w:rsidRPr="001D5BCE">
                                    <w:rPr>
                                      <w:color w:val="000000"/>
                                      <w:sz w:val="22"/>
                                      <w:szCs w:val="22"/>
                                    </w:rPr>
                                    <w:t>Auditory and ophthalmic testing</w:t>
                                  </w:r>
                                </w:p>
                              </w:tc>
                              <w:tc>
                                <w:tcPr>
                                  <w:tcW w:w="4144" w:type="dxa"/>
                                  <w:shd w:val="clear" w:color="auto" w:fill="auto"/>
                                </w:tcPr>
                                <w:p w:rsidR="001C5C12" w:rsidRPr="001D5BCE" w:rsidP="00EA74ED"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192B51" w14:textId="77777777">
                                  <w:pPr>
                                    <w:pStyle w:val="Text"/>
                                    <w:widowControl w:val="0"/>
                                    <w:spacing w:before="0"/>
                                    <w:jc w:val="left"/>
                                    <w:rPr>
                                      <w:color w:val="000000"/>
                                      <w:sz w:val="22"/>
                                      <w:szCs w:val="22"/>
                                    </w:rPr>
                                  </w:pPr>
                                  <w:r w:rsidRPr="001D5BCE">
                                    <w:rPr>
                                      <w:color w:val="000000"/>
                                      <w:sz w:val="22"/>
                                      <w:szCs w:val="22"/>
                                    </w:rPr>
                                    <w:t>Annually thereafter.</w:t>
                                  </w:r>
                                </w:p>
                              </w:tc>
                            </w:tr>
                            <w:tr w14:paraId="3F5284B6" w14:textId="77777777" w:rsidTr="00583426">
                              <w:tblPrEx>
                                <w:tblW w:w="0" w:type="auto"/>
                                <w:tblInd w:w="392" w:type="dxa"/>
                                <w:tblLook w:val="04A0"/>
                              </w:tblPrEx>
                              <w:trPr>
                                <w:trHeight w:val="324"/>
                              </w:trPr>
                              <w:tc>
                                <w:tcPr>
                                  <w:tcW w:w="3882" w:type="dxa"/>
                                  <w:shd w:val="clear" w:color="auto" w:fill="auto"/>
                                </w:tcPr>
                                <w:p w:rsidR="001C5C12" w:rsidRPr="001D5BCE" w:rsidP="00192B51" w14:textId="77777777">
                                  <w:pPr>
                                    <w:pStyle w:val="Text"/>
                                    <w:widowControl w:val="0"/>
                                    <w:spacing w:before="0"/>
                                    <w:jc w:val="left"/>
                                    <w:rPr>
                                      <w:color w:val="000000"/>
                                      <w:sz w:val="22"/>
                                      <w:szCs w:val="22"/>
                                    </w:rPr>
                                  </w:pPr>
                                  <w:r w:rsidRPr="001D5BCE">
                                    <w:rPr>
                                      <w:color w:val="000000"/>
                                      <w:sz w:val="22"/>
                                      <w:szCs w:val="22"/>
                                    </w:rPr>
                                    <w:t>Body weight, height and sexual development</w:t>
                                  </w:r>
                                </w:p>
                              </w:tc>
                              <w:tc>
                                <w:tcPr>
                                  <w:tcW w:w="4144" w:type="dxa"/>
                                  <w:shd w:val="clear" w:color="auto" w:fill="auto"/>
                                </w:tcPr>
                                <w:p w:rsidR="001C5C12" w:rsidRPr="001D5BCE" w:rsidP="00A70280"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192B51" w14:textId="77777777">
                                  <w:pPr>
                                    <w:pStyle w:val="Text"/>
                                    <w:widowControl w:val="0"/>
                                    <w:spacing w:before="0"/>
                                    <w:jc w:val="left"/>
                                    <w:rPr>
                                      <w:color w:val="000000"/>
                                      <w:sz w:val="22"/>
                                      <w:szCs w:val="22"/>
                                    </w:rPr>
                                  </w:pPr>
                                  <w:r w:rsidRPr="001D5BCE">
                                    <w:rPr>
                                      <w:color w:val="000000"/>
                                      <w:sz w:val="22"/>
                                      <w:szCs w:val="22"/>
                                    </w:rPr>
                                    <w:t>Annually in paediatric patients.</w:t>
                                  </w:r>
                                </w:p>
                              </w:tc>
                            </w:tr>
                          </w:tbl>
                          <w:p w:rsidR="001C5C12" w:rsidP="0091756B" w14:textId="77777777"/>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030" type="#_x0000_t202" style="width:423.75pt;height:349.3pt;margin-top:3.3pt;margin-left:7.1pt;mso-height-percent:0;mso-height-relative:margin;mso-width-percent:0;mso-width-relative:margin;mso-wrap-distance-bottom:0;mso-wrap-distance-left:9pt;mso-wrap-distance-right:9pt;mso-wrap-distance-top:0;mso-wrap-style:square;position:absolute;visibility:visible;v-text-anchor:top;z-index:251667456" stroked="f">
                <v:textbox>
                  <w:txbxContent>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2"/>
                        <w:gridCol w:w="4013"/>
                      </w:tblGrid>
                      <w:tr w14:paraId="3F528498" w14:textId="77777777" w:rsidTr="00192B51">
                        <w:tblPrEx>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882" w:type="dxa"/>
                            <w:shd w:val="clear" w:color="auto" w:fill="auto"/>
                          </w:tcPr>
                          <w:p w:rsidR="001C5C12" w:rsidRPr="00040DB8" w:rsidP="00192B51" w14:paraId="3F528496" w14:textId="77777777">
                            <w:pPr>
                              <w:pStyle w:val="Text"/>
                              <w:widowControl w:val="0"/>
                              <w:spacing w:before="0"/>
                              <w:jc w:val="left"/>
                              <w:rPr>
                                <w:b/>
                                <w:color w:val="000000"/>
                                <w:sz w:val="22"/>
                                <w:szCs w:val="22"/>
                              </w:rPr>
                            </w:pPr>
                            <w:r w:rsidRPr="00040DB8">
                              <w:rPr>
                                <w:b/>
                                <w:color w:val="000000"/>
                                <w:sz w:val="22"/>
                                <w:szCs w:val="22"/>
                              </w:rPr>
                              <w:t>Test</w:t>
                            </w:r>
                          </w:p>
                        </w:tc>
                        <w:tc>
                          <w:tcPr>
                            <w:tcW w:w="4144" w:type="dxa"/>
                            <w:shd w:val="clear" w:color="auto" w:fill="auto"/>
                          </w:tcPr>
                          <w:p w:rsidR="001C5C12" w:rsidRPr="00040DB8" w:rsidP="00192B51" w14:paraId="3F528497" w14:textId="77777777">
                            <w:pPr>
                              <w:pStyle w:val="Text"/>
                              <w:widowControl w:val="0"/>
                              <w:spacing w:before="0"/>
                              <w:jc w:val="left"/>
                              <w:rPr>
                                <w:b/>
                                <w:color w:val="000000"/>
                                <w:sz w:val="22"/>
                                <w:szCs w:val="22"/>
                              </w:rPr>
                            </w:pPr>
                            <w:r w:rsidRPr="00040DB8">
                              <w:rPr>
                                <w:b/>
                                <w:color w:val="000000"/>
                                <w:sz w:val="22"/>
                                <w:szCs w:val="22"/>
                              </w:rPr>
                              <w:t>Frequency</w:t>
                            </w:r>
                          </w:p>
                        </w:tc>
                      </w:tr>
                      <w:tr w14:paraId="3F52849D" w14:textId="77777777" w:rsidTr="00192B51">
                        <w:tblPrEx>
                          <w:tblW w:w="0" w:type="auto"/>
                          <w:tblInd w:w="392" w:type="dxa"/>
                          <w:tblLook w:val="04A0"/>
                        </w:tblPrEx>
                        <w:tc>
                          <w:tcPr>
                            <w:tcW w:w="3882" w:type="dxa"/>
                            <w:shd w:val="clear" w:color="auto" w:fill="auto"/>
                          </w:tcPr>
                          <w:p w:rsidR="001C5C12" w:rsidRPr="001D5BCE" w:rsidP="00A70280" w14:paraId="3F528499" w14:textId="77777777">
                            <w:pPr>
                              <w:tabs>
                                <w:tab w:val="clear" w:pos="567"/>
                              </w:tabs>
                              <w:autoSpaceDE w:val="0"/>
                              <w:autoSpaceDN w:val="0"/>
                              <w:adjustRightInd w:val="0"/>
                              <w:spacing w:line="240" w:lineRule="auto"/>
                              <w:rPr>
                                <w:color w:val="000000"/>
                                <w:szCs w:val="22"/>
                              </w:rPr>
                            </w:pPr>
                            <w:r w:rsidRPr="001D5BCE">
                              <w:rPr>
                                <w:color w:val="000000"/>
                                <w:szCs w:val="22"/>
                              </w:rPr>
                              <w:t>Serum creatinine</w:t>
                            </w:r>
                          </w:p>
                        </w:tc>
                        <w:tc>
                          <w:tcPr>
                            <w:tcW w:w="4144" w:type="dxa"/>
                            <w:shd w:val="clear" w:color="auto" w:fill="auto"/>
                          </w:tcPr>
                          <w:p w:rsidR="001C5C12" w:rsidRPr="001D5BCE" w:rsidP="00EA74ED" w14:paraId="3F52849A" w14:textId="77777777">
                            <w:pPr>
                              <w:pStyle w:val="Text"/>
                              <w:widowControl w:val="0"/>
                              <w:spacing w:before="0"/>
                              <w:jc w:val="left"/>
                              <w:rPr>
                                <w:color w:val="000000"/>
                                <w:sz w:val="22"/>
                                <w:szCs w:val="22"/>
                              </w:rPr>
                            </w:pPr>
                            <w:r w:rsidRPr="001D5BCE">
                              <w:rPr>
                                <w:color w:val="000000"/>
                                <w:sz w:val="22"/>
                                <w:szCs w:val="22"/>
                              </w:rPr>
                              <w:t>In duplicate prior to therapy.</w:t>
                            </w:r>
                          </w:p>
                          <w:p w:rsidR="001C5C12" w:rsidRPr="001D5BCE" w:rsidP="00EA74ED" w14:paraId="3F52849B" w14:textId="77777777">
                            <w:pPr>
                              <w:pStyle w:val="Text"/>
                              <w:widowControl w:val="0"/>
                              <w:spacing w:before="0"/>
                              <w:jc w:val="left"/>
                              <w:rPr>
                                <w:color w:val="000000"/>
                                <w:sz w:val="22"/>
                                <w:szCs w:val="22"/>
                              </w:rPr>
                            </w:pPr>
                            <w:r w:rsidRPr="001D5BCE">
                              <w:rPr>
                                <w:color w:val="000000"/>
                                <w:sz w:val="22"/>
                                <w:szCs w:val="22"/>
                              </w:rPr>
                              <w:t xml:space="preserve">Weekly during first month of therapy </w:t>
                            </w:r>
                            <w:r>
                              <w:rPr>
                                <w:color w:val="000000"/>
                                <w:sz w:val="22"/>
                                <w:szCs w:val="22"/>
                              </w:rPr>
                              <w:t>or</w:t>
                            </w:r>
                            <w:r w:rsidRPr="001D5BCE">
                              <w:rPr>
                                <w:color w:val="000000"/>
                                <w:sz w:val="22"/>
                                <w:szCs w:val="22"/>
                              </w:rPr>
                              <w:t xml:space="preserve"> after dose modification</w:t>
                            </w:r>
                            <w:r>
                              <w:rPr>
                                <w:color w:val="000000"/>
                                <w:sz w:val="22"/>
                                <w:szCs w:val="22"/>
                              </w:rPr>
                              <w:t xml:space="preserve"> (including switch of formulation)</w:t>
                            </w:r>
                            <w:r w:rsidRPr="001D5BCE">
                              <w:rPr>
                                <w:color w:val="000000"/>
                                <w:sz w:val="22"/>
                                <w:szCs w:val="22"/>
                              </w:rPr>
                              <w:t>.</w:t>
                            </w:r>
                          </w:p>
                          <w:p w:rsidR="001C5C12" w:rsidRPr="001D5BCE" w:rsidP="00192B51" w14:paraId="3F52849C" w14:textId="77777777">
                            <w:pPr>
                              <w:pStyle w:val="Text"/>
                              <w:widowControl w:val="0"/>
                              <w:spacing w:before="0"/>
                              <w:jc w:val="left"/>
                              <w:rPr>
                                <w:color w:val="000000"/>
                                <w:sz w:val="22"/>
                                <w:szCs w:val="22"/>
                              </w:rPr>
                            </w:pPr>
                            <w:r w:rsidRPr="001D5BCE">
                              <w:rPr>
                                <w:color w:val="000000"/>
                                <w:sz w:val="22"/>
                                <w:szCs w:val="22"/>
                              </w:rPr>
                              <w:t>Monthly thereafter.</w:t>
                            </w:r>
                          </w:p>
                        </w:tc>
                      </w:tr>
                      <w:tr w14:paraId="3F5284A2" w14:textId="77777777" w:rsidTr="00380D48">
                        <w:tblPrEx>
                          <w:tblW w:w="0" w:type="auto"/>
                          <w:tblInd w:w="392" w:type="dxa"/>
                          <w:tblLook w:val="04A0"/>
                        </w:tblPrEx>
                        <w:tc>
                          <w:tcPr>
                            <w:tcW w:w="3882" w:type="dxa"/>
                            <w:shd w:val="clear" w:color="auto" w:fill="auto"/>
                          </w:tcPr>
                          <w:p w:rsidR="001C5C12" w:rsidRPr="001D5BCE" w:rsidP="00380D48" w14:paraId="3F52849E" w14:textId="77777777">
                            <w:pPr>
                              <w:pStyle w:val="Text"/>
                              <w:widowControl w:val="0"/>
                              <w:spacing w:before="0"/>
                              <w:jc w:val="left"/>
                              <w:rPr>
                                <w:color w:val="000000"/>
                                <w:sz w:val="22"/>
                                <w:szCs w:val="22"/>
                              </w:rPr>
                            </w:pPr>
                            <w:r w:rsidRPr="001D5BCE">
                              <w:rPr>
                                <w:color w:val="000000"/>
                                <w:szCs w:val="22"/>
                              </w:rPr>
                              <w:t>Creatinine clearance and/or plasma cystatin C</w:t>
                            </w:r>
                          </w:p>
                        </w:tc>
                        <w:tc>
                          <w:tcPr>
                            <w:tcW w:w="4144" w:type="dxa"/>
                            <w:shd w:val="clear" w:color="auto" w:fill="auto"/>
                          </w:tcPr>
                          <w:p w:rsidR="001C5C12" w:rsidRPr="001D5BCE" w:rsidP="00380D48" w14:paraId="3F52849F"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380D48" w14:paraId="3F5284A0" w14:textId="77777777">
                            <w:pPr>
                              <w:pStyle w:val="Text"/>
                              <w:widowControl w:val="0"/>
                              <w:spacing w:before="0"/>
                              <w:jc w:val="left"/>
                              <w:rPr>
                                <w:color w:val="000000"/>
                                <w:sz w:val="22"/>
                                <w:szCs w:val="22"/>
                              </w:rPr>
                            </w:pPr>
                            <w:r w:rsidRPr="001D5BCE">
                              <w:rPr>
                                <w:color w:val="000000"/>
                                <w:sz w:val="22"/>
                                <w:szCs w:val="22"/>
                              </w:rPr>
                              <w:t xml:space="preserve">Weekly during first month of therapy </w:t>
                            </w:r>
                            <w:r>
                              <w:rPr>
                                <w:color w:val="000000"/>
                                <w:sz w:val="22"/>
                                <w:szCs w:val="22"/>
                              </w:rPr>
                              <w:t>or</w:t>
                            </w:r>
                            <w:r w:rsidRPr="001D5BCE">
                              <w:rPr>
                                <w:color w:val="000000"/>
                                <w:sz w:val="22"/>
                                <w:szCs w:val="22"/>
                              </w:rPr>
                              <w:t xml:space="preserve"> after dose modification</w:t>
                            </w:r>
                            <w:r>
                              <w:rPr>
                                <w:color w:val="000000"/>
                                <w:sz w:val="22"/>
                                <w:szCs w:val="22"/>
                              </w:rPr>
                              <w:t xml:space="preserve"> (including switch of formulation)</w:t>
                            </w:r>
                            <w:r w:rsidRPr="001D5BCE">
                              <w:rPr>
                                <w:color w:val="000000"/>
                                <w:sz w:val="22"/>
                                <w:szCs w:val="22"/>
                              </w:rPr>
                              <w:t>.</w:t>
                            </w:r>
                          </w:p>
                          <w:p w:rsidR="001C5C12" w:rsidRPr="001D5BCE" w:rsidP="00380D48" w14:paraId="3F5284A1" w14:textId="77777777">
                            <w:pPr>
                              <w:pStyle w:val="Text"/>
                              <w:widowControl w:val="0"/>
                              <w:spacing w:before="0"/>
                              <w:jc w:val="left"/>
                              <w:rPr>
                                <w:color w:val="000000"/>
                                <w:sz w:val="22"/>
                                <w:szCs w:val="22"/>
                              </w:rPr>
                            </w:pPr>
                            <w:r w:rsidRPr="001D5BCE">
                              <w:rPr>
                                <w:color w:val="000000"/>
                                <w:sz w:val="22"/>
                                <w:szCs w:val="22"/>
                              </w:rPr>
                              <w:t>Monthly thereafter.</w:t>
                            </w:r>
                          </w:p>
                        </w:tc>
                      </w:tr>
                      <w:tr w14:paraId="3F5284A6" w14:textId="77777777" w:rsidTr="00192B51">
                        <w:tblPrEx>
                          <w:tblW w:w="0" w:type="auto"/>
                          <w:tblInd w:w="392" w:type="dxa"/>
                          <w:tblLook w:val="04A0"/>
                        </w:tblPrEx>
                        <w:tc>
                          <w:tcPr>
                            <w:tcW w:w="3882" w:type="dxa"/>
                            <w:shd w:val="clear" w:color="auto" w:fill="auto"/>
                          </w:tcPr>
                          <w:p w:rsidR="001C5C12" w:rsidRPr="001D5BCE" w:rsidP="00192B51" w14:paraId="3F5284A3" w14:textId="77777777">
                            <w:pPr>
                              <w:pStyle w:val="Text"/>
                              <w:widowControl w:val="0"/>
                              <w:spacing w:before="0"/>
                              <w:jc w:val="left"/>
                              <w:rPr>
                                <w:color w:val="000000"/>
                                <w:sz w:val="22"/>
                                <w:szCs w:val="22"/>
                              </w:rPr>
                            </w:pPr>
                            <w:r w:rsidRPr="001D5BCE">
                              <w:rPr>
                                <w:color w:val="000000"/>
                                <w:sz w:val="22"/>
                                <w:szCs w:val="22"/>
                              </w:rPr>
                              <w:t>Proteinuria</w:t>
                            </w:r>
                          </w:p>
                        </w:tc>
                        <w:tc>
                          <w:tcPr>
                            <w:tcW w:w="4144" w:type="dxa"/>
                            <w:shd w:val="clear" w:color="auto" w:fill="auto"/>
                          </w:tcPr>
                          <w:p w:rsidR="001C5C12" w:rsidRPr="001D5BCE" w:rsidP="00A70280" w14:paraId="3F5284A4"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192B51" w14:paraId="3F5284A5" w14:textId="77777777">
                            <w:pPr>
                              <w:pStyle w:val="Text"/>
                              <w:widowControl w:val="0"/>
                              <w:spacing w:before="0"/>
                              <w:jc w:val="left"/>
                              <w:rPr>
                                <w:color w:val="000000"/>
                                <w:sz w:val="22"/>
                                <w:szCs w:val="22"/>
                              </w:rPr>
                            </w:pPr>
                            <w:r w:rsidRPr="001D5BCE">
                              <w:rPr>
                                <w:color w:val="000000"/>
                                <w:sz w:val="22"/>
                                <w:szCs w:val="22"/>
                              </w:rPr>
                              <w:t>Monthly thereafter.</w:t>
                            </w:r>
                          </w:p>
                        </w:tc>
                      </w:tr>
                      <w:tr w14:paraId="3F5284A9" w14:textId="77777777" w:rsidTr="00192B51">
                        <w:tblPrEx>
                          <w:tblW w:w="0" w:type="auto"/>
                          <w:tblInd w:w="392" w:type="dxa"/>
                          <w:tblLook w:val="04A0"/>
                        </w:tblPrEx>
                        <w:tc>
                          <w:tcPr>
                            <w:tcW w:w="3882" w:type="dxa"/>
                            <w:shd w:val="clear" w:color="auto" w:fill="auto"/>
                          </w:tcPr>
                          <w:p w:rsidR="001C5C12" w:rsidRPr="001D5BCE" w:rsidP="004F2B2F" w14:paraId="3F5284A7" w14:textId="77777777">
                            <w:pPr>
                              <w:pStyle w:val="Text"/>
                              <w:widowControl w:val="0"/>
                              <w:spacing w:before="0"/>
                              <w:jc w:val="left"/>
                              <w:rPr>
                                <w:color w:val="000000"/>
                                <w:sz w:val="22"/>
                                <w:szCs w:val="22"/>
                              </w:rPr>
                            </w:pPr>
                            <w:r w:rsidRPr="001D5BCE">
                              <w:rPr>
                                <w:color w:val="000000"/>
                                <w:sz w:val="22"/>
                                <w:szCs w:val="22"/>
                              </w:rPr>
                              <w:t xml:space="preserve">Other markers of renal tubular function </w:t>
                            </w:r>
                            <w:r w:rsidRPr="001D5BCE">
                              <w:rPr>
                                <w:iCs/>
                                <w:color w:val="000000"/>
                                <w:sz w:val="22"/>
                                <w:szCs w:val="22"/>
                              </w:rPr>
                              <w:t xml:space="preserve">(such as glycosuria in non-diabetics and low levels of serum potassium, phosphate, magnesium </w:t>
                            </w:r>
                            <w:r w:rsidRPr="001D5BCE">
                              <w:rPr>
                                <w:iCs/>
                                <w:sz w:val="22"/>
                                <w:szCs w:val="22"/>
                              </w:rPr>
                              <w:t xml:space="preserve">or urate, </w:t>
                            </w:r>
                            <w:r w:rsidRPr="001D5BCE">
                              <w:rPr>
                                <w:iCs/>
                                <w:color w:val="000000"/>
                                <w:sz w:val="22"/>
                                <w:szCs w:val="22"/>
                              </w:rPr>
                              <w:t>phosphaturia, aminoaciduria)</w:t>
                            </w:r>
                          </w:p>
                        </w:tc>
                        <w:tc>
                          <w:tcPr>
                            <w:tcW w:w="4144" w:type="dxa"/>
                            <w:shd w:val="clear" w:color="auto" w:fill="auto"/>
                          </w:tcPr>
                          <w:p w:rsidR="001C5C12" w:rsidRPr="001D5BCE" w:rsidP="00192B51" w14:paraId="3F5284A8" w14:textId="77777777">
                            <w:pPr>
                              <w:pStyle w:val="Text"/>
                              <w:widowControl w:val="0"/>
                              <w:spacing w:before="0"/>
                              <w:jc w:val="left"/>
                              <w:rPr>
                                <w:color w:val="000000"/>
                                <w:sz w:val="22"/>
                                <w:szCs w:val="22"/>
                              </w:rPr>
                            </w:pPr>
                            <w:r w:rsidRPr="001D5BCE">
                              <w:rPr>
                                <w:color w:val="000000"/>
                                <w:sz w:val="22"/>
                                <w:szCs w:val="22"/>
                              </w:rPr>
                              <w:t>As needed.</w:t>
                            </w:r>
                          </w:p>
                        </w:tc>
                      </w:tr>
                      <w:tr w14:paraId="3F5284AE" w14:textId="77777777" w:rsidTr="00192B51">
                        <w:tblPrEx>
                          <w:tblW w:w="0" w:type="auto"/>
                          <w:tblInd w:w="392" w:type="dxa"/>
                          <w:tblLook w:val="04A0"/>
                        </w:tblPrEx>
                        <w:tc>
                          <w:tcPr>
                            <w:tcW w:w="3882" w:type="dxa"/>
                            <w:shd w:val="clear" w:color="auto" w:fill="auto"/>
                          </w:tcPr>
                          <w:p w:rsidR="001C5C12" w:rsidRPr="001D5BCE" w:rsidP="00192B51" w14:paraId="3F5284AA" w14:textId="77777777">
                            <w:pPr>
                              <w:pStyle w:val="Text"/>
                              <w:widowControl w:val="0"/>
                              <w:spacing w:before="0"/>
                              <w:jc w:val="left"/>
                              <w:rPr>
                                <w:color w:val="000000"/>
                                <w:sz w:val="22"/>
                                <w:szCs w:val="22"/>
                                <w:lang w:val="de-CH"/>
                              </w:rPr>
                            </w:pPr>
                            <w:r w:rsidRPr="001D5BCE">
                              <w:rPr>
                                <w:color w:val="000000"/>
                                <w:sz w:val="22"/>
                                <w:szCs w:val="22"/>
                                <w:lang w:val="de-CH"/>
                              </w:rPr>
                              <w:t>Serum transaminases, bilirubin, alkaline phosphatase</w:t>
                            </w:r>
                          </w:p>
                        </w:tc>
                        <w:tc>
                          <w:tcPr>
                            <w:tcW w:w="4144" w:type="dxa"/>
                            <w:shd w:val="clear" w:color="auto" w:fill="auto"/>
                          </w:tcPr>
                          <w:p w:rsidR="001C5C12" w:rsidRPr="001D5BCE" w:rsidP="00EA74ED" w14:paraId="3F5284AB"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EA74ED" w14:paraId="3F5284AC" w14:textId="77777777">
                            <w:pPr>
                              <w:pStyle w:val="Text"/>
                              <w:widowControl w:val="0"/>
                              <w:spacing w:before="0"/>
                              <w:jc w:val="left"/>
                              <w:rPr>
                                <w:color w:val="000000"/>
                                <w:sz w:val="22"/>
                                <w:szCs w:val="22"/>
                              </w:rPr>
                            </w:pPr>
                            <w:r w:rsidRPr="001D5BCE">
                              <w:rPr>
                                <w:color w:val="000000"/>
                                <w:sz w:val="22"/>
                                <w:szCs w:val="22"/>
                              </w:rPr>
                              <w:t>Every 2 weeks during first month of therapy.</w:t>
                            </w:r>
                          </w:p>
                          <w:p w:rsidR="001C5C12" w:rsidRPr="001D5BCE" w:rsidP="00192B51" w14:paraId="3F5284AD" w14:textId="77777777">
                            <w:pPr>
                              <w:pStyle w:val="Text"/>
                              <w:widowControl w:val="0"/>
                              <w:spacing w:before="0"/>
                              <w:jc w:val="left"/>
                              <w:rPr>
                                <w:color w:val="000000"/>
                                <w:sz w:val="22"/>
                                <w:szCs w:val="22"/>
                              </w:rPr>
                            </w:pPr>
                            <w:r w:rsidRPr="001D5BCE">
                              <w:rPr>
                                <w:color w:val="000000"/>
                                <w:sz w:val="22"/>
                                <w:szCs w:val="22"/>
                              </w:rPr>
                              <w:t>Monthly thereafter.</w:t>
                            </w:r>
                          </w:p>
                        </w:tc>
                      </w:tr>
                      <w:tr w14:paraId="3F5284B2" w14:textId="77777777" w:rsidTr="00192B51">
                        <w:tblPrEx>
                          <w:tblW w:w="0" w:type="auto"/>
                          <w:tblInd w:w="392" w:type="dxa"/>
                          <w:tblLook w:val="04A0"/>
                        </w:tblPrEx>
                        <w:tc>
                          <w:tcPr>
                            <w:tcW w:w="3882" w:type="dxa"/>
                            <w:shd w:val="clear" w:color="auto" w:fill="auto"/>
                          </w:tcPr>
                          <w:p w:rsidR="001C5C12" w:rsidRPr="001D5BCE" w:rsidP="00192B51" w14:paraId="3F5284AF" w14:textId="77777777">
                            <w:pPr>
                              <w:pStyle w:val="Text"/>
                              <w:widowControl w:val="0"/>
                              <w:spacing w:before="0"/>
                              <w:jc w:val="left"/>
                              <w:rPr>
                                <w:color w:val="000000"/>
                                <w:sz w:val="22"/>
                                <w:szCs w:val="22"/>
                              </w:rPr>
                            </w:pPr>
                            <w:r w:rsidRPr="001D5BCE">
                              <w:rPr>
                                <w:color w:val="000000"/>
                                <w:sz w:val="22"/>
                                <w:szCs w:val="22"/>
                              </w:rPr>
                              <w:t>Auditory and ophthalmic testing</w:t>
                            </w:r>
                          </w:p>
                        </w:tc>
                        <w:tc>
                          <w:tcPr>
                            <w:tcW w:w="4144" w:type="dxa"/>
                            <w:shd w:val="clear" w:color="auto" w:fill="auto"/>
                          </w:tcPr>
                          <w:p w:rsidR="001C5C12" w:rsidRPr="001D5BCE" w:rsidP="00EA74ED" w14:paraId="3F5284B0"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192B51" w14:paraId="3F5284B1" w14:textId="77777777">
                            <w:pPr>
                              <w:pStyle w:val="Text"/>
                              <w:widowControl w:val="0"/>
                              <w:spacing w:before="0"/>
                              <w:jc w:val="left"/>
                              <w:rPr>
                                <w:color w:val="000000"/>
                                <w:sz w:val="22"/>
                                <w:szCs w:val="22"/>
                              </w:rPr>
                            </w:pPr>
                            <w:r w:rsidRPr="001D5BCE">
                              <w:rPr>
                                <w:color w:val="000000"/>
                                <w:sz w:val="22"/>
                                <w:szCs w:val="22"/>
                              </w:rPr>
                              <w:t>Annually thereafter.</w:t>
                            </w:r>
                          </w:p>
                        </w:tc>
                      </w:tr>
                      <w:tr w14:paraId="3F5284B6" w14:textId="77777777" w:rsidTr="00583426">
                        <w:tblPrEx>
                          <w:tblW w:w="0" w:type="auto"/>
                          <w:tblInd w:w="392" w:type="dxa"/>
                          <w:tblLook w:val="04A0"/>
                        </w:tblPrEx>
                        <w:trPr>
                          <w:trHeight w:val="324"/>
                        </w:trPr>
                        <w:tc>
                          <w:tcPr>
                            <w:tcW w:w="3882" w:type="dxa"/>
                            <w:shd w:val="clear" w:color="auto" w:fill="auto"/>
                          </w:tcPr>
                          <w:p w:rsidR="001C5C12" w:rsidRPr="001D5BCE" w:rsidP="00192B51" w14:paraId="3F5284B3" w14:textId="77777777">
                            <w:pPr>
                              <w:pStyle w:val="Text"/>
                              <w:widowControl w:val="0"/>
                              <w:spacing w:before="0"/>
                              <w:jc w:val="left"/>
                              <w:rPr>
                                <w:color w:val="000000"/>
                                <w:sz w:val="22"/>
                                <w:szCs w:val="22"/>
                              </w:rPr>
                            </w:pPr>
                            <w:r w:rsidRPr="001D5BCE">
                              <w:rPr>
                                <w:color w:val="000000"/>
                                <w:sz w:val="22"/>
                                <w:szCs w:val="22"/>
                              </w:rPr>
                              <w:t>Body weight, height and sexual development</w:t>
                            </w:r>
                          </w:p>
                        </w:tc>
                        <w:tc>
                          <w:tcPr>
                            <w:tcW w:w="4144" w:type="dxa"/>
                            <w:shd w:val="clear" w:color="auto" w:fill="auto"/>
                          </w:tcPr>
                          <w:p w:rsidR="001C5C12" w:rsidRPr="001D5BCE" w:rsidP="00A70280" w14:paraId="3F5284B4" w14:textId="77777777">
                            <w:pPr>
                              <w:pStyle w:val="Text"/>
                              <w:widowControl w:val="0"/>
                              <w:spacing w:before="0"/>
                              <w:jc w:val="left"/>
                              <w:rPr>
                                <w:color w:val="000000"/>
                                <w:sz w:val="22"/>
                                <w:szCs w:val="22"/>
                              </w:rPr>
                            </w:pPr>
                            <w:r w:rsidRPr="001D5BCE">
                              <w:rPr>
                                <w:color w:val="000000"/>
                                <w:sz w:val="22"/>
                                <w:szCs w:val="22"/>
                              </w:rPr>
                              <w:t>Prior to therapy.</w:t>
                            </w:r>
                          </w:p>
                          <w:p w:rsidR="001C5C12" w:rsidRPr="001D5BCE" w:rsidP="00192B51" w14:paraId="3F5284B5" w14:textId="77777777">
                            <w:pPr>
                              <w:pStyle w:val="Text"/>
                              <w:widowControl w:val="0"/>
                              <w:spacing w:before="0"/>
                              <w:jc w:val="left"/>
                              <w:rPr>
                                <w:color w:val="000000"/>
                                <w:sz w:val="22"/>
                                <w:szCs w:val="22"/>
                              </w:rPr>
                            </w:pPr>
                            <w:r w:rsidRPr="001D5BCE">
                              <w:rPr>
                                <w:color w:val="000000"/>
                                <w:sz w:val="22"/>
                                <w:szCs w:val="22"/>
                              </w:rPr>
                              <w:t>Annually in paediatric patients.</w:t>
                            </w:r>
                          </w:p>
                        </w:tc>
                      </w:tr>
                    </w:tbl>
                    <w:p w:rsidR="001C5C12" w:rsidP="0091756B" w14:paraId="3F5284B7" w14:textId="77777777"/>
                  </w:txbxContent>
                </v:textbox>
              </v:shape>
            </w:pict>
          </mc:Fallback>
        </mc:AlternateContent>
      </w:r>
    </w:p>
    <w:p w:rsidR="0091756B" w:rsidRPr="00BD2F4E" w:rsidP="00C53D1D" w14:paraId="3F5274DC"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DD"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DE"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DF"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0"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1"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2"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3"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4"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5"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6"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7"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8"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9"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A"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B"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C"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D"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E"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EF"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F0"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F1"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F2"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F3"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F4"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F5"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F6" w14:textId="77777777">
      <w:pPr>
        <w:pStyle w:val="Text"/>
        <w:keepLines/>
        <w:widowControl w:val="0"/>
        <w:pBdr>
          <w:top w:val="single" w:sz="4" w:space="1" w:color="auto"/>
          <w:left w:val="single" w:sz="4" w:space="4" w:color="auto"/>
          <w:bottom w:val="single" w:sz="4" w:space="1" w:color="auto"/>
          <w:right w:val="single" w:sz="4" w:space="4" w:color="auto"/>
        </w:pBdr>
        <w:shd w:val="clear" w:color="auto" w:fill="FFFFFF"/>
        <w:spacing w:before="0"/>
        <w:jc w:val="left"/>
        <w:rPr>
          <w:color w:val="000000"/>
          <w:sz w:val="22"/>
          <w:szCs w:val="22"/>
        </w:rPr>
      </w:pPr>
    </w:p>
    <w:p w:rsidR="0091756B" w:rsidRPr="00BD2F4E" w:rsidP="00C53D1D" w14:paraId="3F5274F7" w14:textId="77777777">
      <w:pPr>
        <w:pStyle w:val="Text"/>
        <w:keepLines/>
        <w:widowControl w:val="0"/>
        <w:shd w:val="clear" w:color="auto" w:fill="FFFFFF"/>
        <w:spacing w:before="0"/>
        <w:jc w:val="left"/>
        <w:rPr>
          <w:color w:val="000000"/>
          <w:sz w:val="22"/>
          <w:szCs w:val="22"/>
        </w:rPr>
      </w:pPr>
    </w:p>
    <w:p w:rsidR="0091756B" w:rsidRPr="00BD2F4E" w:rsidP="00C53D1D" w14:paraId="3F5274F8" w14:textId="77777777">
      <w:pPr>
        <w:widowControl w:val="0"/>
        <w:shd w:val="clear" w:color="auto" w:fill="FFFFFF"/>
        <w:tabs>
          <w:tab w:val="clear" w:pos="567"/>
        </w:tabs>
        <w:spacing w:line="240" w:lineRule="auto"/>
        <w:rPr>
          <w:color w:val="000000"/>
          <w:szCs w:val="22"/>
        </w:rPr>
      </w:pPr>
      <w:r w:rsidRPr="00BD2F4E">
        <w:rPr>
          <w:color w:val="000000"/>
          <w:szCs w:val="22"/>
        </w:rPr>
        <w:t>In patients with a short life expectancy (e.g. high</w:t>
      </w:r>
      <w:r w:rsidRPr="00BD2F4E">
        <w:rPr>
          <w:color w:val="000000"/>
          <w:szCs w:val="22"/>
        </w:rPr>
        <w:noBreakHyphen/>
        <w:t>risk myelodysplastic syndromes), especially when co</w:t>
      </w:r>
      <w:r w:rsidRPr="00BD2F4E">
        <w:rPr>
          <w:color w:val="000000"/>
          <w:szCs w:val="22"/>
        </w:rPr>
        <w:noBreakHyphen/>
        <w:t>morbidities could increase the risk of adverse events, the benefit of EXJADE might be limited and may be inferior to risks. As a consequence, treatment with EXJADE is not recommended in these patients.</w:t>
      </w:r>
    </w:p>
    <w:p w:rsidR="0091756B" w:rsidRPr="00BD2F4E" w:rsidP="00C53D1D" w14:paraId="3F5274F9" w14:textId="77777777">
      <w:pPr>
        <w:widowControl w:val="0"/>
        <w:shd w:val="clear" w:color="auto" w:fill="FFFFFF"/>
        <w:tabs>
          <w:tab w:val="clear" w:pos="567"/>
        </w:tabs>
        <w:spacing w:line="240" w:lineRule="auto"/>
        <w:rPr>
          <w:color w:val="000000"/>
          <w:szCs w:val="22"/>
        </w:rPr>
      </w:pPr>
    </w:p>
    <w:p w:rsidR="0091756B" w:rsidRPr="00BD2F4E" w:rsidP="00C53D1D" w14:paraId="3F5274FA" w14:textId="77777777">
      <w:pPr>
        <w:widowControl w:val="0"/>
        <w:shd w:val="clear" w:color="auto" w:fill="FFFFFF"/>
        <w:tabs>
          <w:tab w:val="clear" w:pos="567"/>
        </w:tabs>
        <w:spacing w:line="240" w:lineRule="auto"/>
        <w:rPr>
          <w:color w:val="000000"/>
          <w:szCs w:val="22"/>
        </w:rPr>
      </w:pPr>
      <w:r w:rsidRPr="00BD2F4E">
        <w:rPr>
          <w:color w:val="000000"/>
          <w:szCs w:val="22"/>
        </w:rPr>
        <w:t>Caution should be used in elderly patients due to a higher frequency of adverse reactions (in particular, diarrhoea).</w:t>
      </w:r>
    </w:p>
    <w:p w:rsidR="0091756B" w:rsidRPr="00BD2F4E" w:rsidP="00C53D1D" w14:paraId="3F5274FB" w14:textId="77777777">
      <w:pPr>
        <w:widowControl w:val="0"/>
        <w:shd w:val="clear" w:color="auto" w:fill="FFFFFF"/>
        <w:tabs>
          <w:tab w:val="clear" w:pos="567"/>
        </w:tabs>
        <w:spacing w:line="240" w:lineRule="auto"/>
        <w:rPr>
          <w:color w:val="000000"/>
          <w:szCs w:val="22"/>
        </w:rPr>
      </w:pPr>
    </w:p>
    <w:p w:rsidR="0091756B" w:rsidRPr="00BD2F4E" w:rsidP="00C53D1D" w14:paraId="3F5274FC" w14:textId="77777777">
      <w:pPr>
        <w:widowControl w:val="0"/>
        <w:shd w:val="clear" w:color="auto" w:fill="FFFFFF"/>
        <w:tabs>
          <w:tab w:val="clear" w:pos="567"/>
        </w:tabs>
        <w:spacing w:line="240" w:lineRule="auto"/>
        <w:rPr>
          <w:color w:val="000000"/>
          <w:szCs w:val="22"/>
          <w:lang w:val="en-US"/>
        </w:rPr>
      </w:pPr>
      <w:r w:rsidRPr="00BD2F4E">
        <w:rPr>
          <w:szCs w:val="22"/>
        </w:rPr>
        <w:t>Data in children with non</w:t>
      </w:r>
      <w:r w:rsidRPr="00BD2F4E">
        <w:rPr>
          <w:szCs w:val="22"/>
        </w:rPr>
        <w:noBreakHyphen/>
        <w:t>transfusion</w:t>
      </w:r>
      <w:r w:rsidRPr="00BD2F4E">
        <w:rPr>
          <w:szCs w:val="22"/>
        </w:rPr>
        <w:noBreakHyphen/>
        <w:t>dependent thalassaemia are very limited (see section 5.1). As a consequence, EXJADE therapy should be closely monitored to detect adverse reactions and to follow iron burden in the paediatric population. In addition, before treating heavily iron</w:t>
      </w:r>
      <w:r w:rsidRPr="00BD2F4E">
        <w:rPr>
          <w:szCs w:val="22"/>
        </w:rPr>
        <w:noBreakHyphen/>
        <w:t>overloaded children with non</w:t>
      </w:r>
      <w:r w:rsidRPr="00BD2F4E">
        <w:rPr>
          <w:szCs w:val="22"/>
        </w:rPr>
        <w:noBreakHyphen/>
        <w:t>transfusion</w:t>
      </w:r>
      <w:r w:rsidRPr="00BD2F4E">
        <w:rPr>
          <w:szCs w:val="22"/>
        </w:rPr>
        <w:noBreakHyphen/>
        <w:t>dependent thalassaemia with EXJADE, the physician should be aware that the consequences of long</w:t>
      </w:r>
      <w:r w:rsidRPr="00BD2F4E">
        <w:rPr>
          <w:szCs w:val="22"/>
        </w:rPr>
        <w:noBreakHyphen/>
        <w:t>term exposure in such patients are currently not known.</w:t>
      </w:r>
    </w:p>
    <w:p w:rsidR="0091756B" w:rsidRPr="00BD2F4E" w:rsidP="00C53D1D" w14:paraId="3F5274FD" w14:textId="77777777">
      <w:pPr>
        <w:widowControl w:val="0"/>
        <w:shd w:val="clear" w:color="auto" w:fill="FFFFFF"/>
        <w:tabs>
          <w:tab w:val="clear" w:pos="567"/>
        </w:tabs>
        <w:spacing w:line="240" w:lineRule="auto"/>
        <w:rPr>
          <w:color w:val="000000"/>
          <w:szCs w:val="22"/>
        </w:rPr>
      </w:pPr>
    </w:p>
    <w:p w:rsidR="0091756B" w:rsidRPr="00BD2F4E" w:rsidP="00C53D1D" w14:paraId="3F5274FE"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Gastrointestinal disorders</w:t>
      </w:r>
    </w:p>
    <w:p w:rsidR="0091756B" w:rsidRPr="00BD2F4E" w:rsidP="00C53D1D" w14:paraId="3F5274FF" w14:textId="2A45DDF5">
      <w:pPr>
        <w:pStyle w:val="Text"/>
        <w:widowControl w:val="0"/>
        <w:shd w:val="clear" w:color="auto" w:fill="FFFFFF"/>
        <w:spacing w:before="0"/>
        <w:jc w:val="left"/>
        <w:rPr>
          <w:color w:val="000000"/>
          <w:sz w:val="22"/>
          <w:szCs w:val="22"/>
        </w:rPr>
      </w:pPr>
      <w:r w:rsidRPr="00BD2F4E">
        <w:rPr>
          <w:color w:val="000000"/>
          <w:sz w:val="22"/>
          <w:szCs w:val="22"/>
        </w:rPr>
        <w:t>Upper gastrointestinal ulceration and haemorrhage have been reported in patients, including children and adolescents, receiving deferasirox. Multiple ulcers have been observed in some patients (see section 4.8). There have been reports of ulcers complicated with digestive perforation. Also, there have been reports of fatal gastrointestinal haemorrhages, especially in elderly patients who had haematological malignancies and/or low platelet counts. Physicians and patients should remain alert for signs and symptoms of gastrointestinal ulceration and haemorrhage during EXJADE therapy</w:t>
      </w:r>
      <w:r w:rsidR="003D4FB0">
        <w:rPr>
          <w:color w:val="000000"/>
          <w:sz w:val="22"/>
          <w:szCs w:val="22"/>
        </w:rPr>
        <w:t xml:space="preserve">. </w:t>
      </w:r>
      <w:r w:rsidRPr="0073607F" w:rsidR="003D4FB0">
        <w:rPr>
          <w:color w:val="000000"/>
          <w:sz w:val="22"/>
          <w:szCs w:val="22"/>
        </w:rPr>
        <w:t>In case of gastrointestinal ulceration or h</w:t>
      </w:r>
      <w:r w:rsidR="003D4FB0">
        <w:rPr>
          <w:color w:val="000000"/>
          <w:sz w:val="22"/>
          <w:szCs w:val="22"/>
        </w:rPr>
        <w:t>a</w:t>
      </w:r>
      <w:r w:rsidRPr="0073607F" w:rsidR="003D4FB0">
        <w:rPr>
          <w:color w:val="000000"/>
          <w:sz w:val="22"/>
          <w:szCs w:val="22"/>
        </w:rPr>
        <w:t>emorrhage, E</w:t>
      </w:r>
      <w:r w:rsidR="005F0C4D">
        <w:rPr>
          <w:color w:val="000000"/>
          <w:sz w:val="22"/>
          <w:szCs w:val="22"/>
        </w:rPr>
        <w:t>XJADE</w:t>
      </w:r>
      <w:r w:rsidRPr="0073607F" w:rsidR="003D4FB0">
        <w:rPr>
          <w:color w:val="000000"/>
          <w:sz w:val="22"/>
          <w:szCs w:val="22"/>
        </w:rPr>
        <w:t xml:space="preserve"> </w:t>
      </w:r>
      <w:r w:rsidR="004307BC">
        <w:rPr>
          <w:color w:val="000000"/>
          <w:sz w:val="22"/>
          <w:szCs w:val="22"/>
        </w:rPr>
        <w:t xml:space="preserve">should </w:t>
      </w:r>
      <w:r w:rsidRPr="0073607F" w:rsidR="003D4FB0">
        <w:rPr>
          <w:color w:val="000000"/>
          <w:sz w:val="22"/>
          <w:szCs w:val="22"/>
        </w:rPr>
        <w:t>be discontinued</w:t>
      </w:r>
      <w:r w:rsidRPr="00BD2F4E">
        <w:rPr>
          <w:color w:val="000000"/>
          <w:sz w:val="22"/>
          <w:szCs w:val="22"/>
        </w:rPr>
        <w:t xml:space="preserve"> and additional evaluation and treatment </w:t>
      </w:r>
      <w:r w:rsidR="003D4FB0">
        <w:rPr>
          <w:color w:val="000000"/>
          <w:sz w:val="22"/>
          <w:szCs w:val="22"/>
        </w:rPr>
        <w:t>must be</w:t>
      </w:r>
      <w:r w:rsidRPr="00BD2F4E" w:rsidR="003D4FB0">
        <w:rPr>
          <w:color w:val="000000"/>
          <w:sz w:val="22"/>
          <w:szCs w:val="22"/>
        </w:rPr>
        <w:t xml:space="preserve"> </w:t>
      </w:r>
      <w:r w:rsidR="003D4FB0">
        <w:rPr>
          <w:color w:val="000000"/>
          <w:sz w:val="22"/>
          <w:szCs w:val="22"/>
        </w:rPr>
        <w:t>promptly initiated</w:t>
      </w:r>
      <w:r w:rsidRPr="00BD2F4E">
        <w:rPr>
          <w:color w:val="000000"/>
          <w:sz w:val="22"/>
          <w:szCs w:val="22"/>
        </w:rPr>
        <w:t>. Caution should be exercised in patients who are taking EXJADE in combination with substances that have known ulcerogenic potential, such as NSAIDs, corticosteroids, or oral bisphosphonates, in patients receiving anticoagulants and in patients with platelet counts below 50,000/mm</w:t>
      </w:r>
      <w:r w:rsidRPr="00BD2F4E">
        <w:rPr>
          <w:color w:val="000000"/>
          <w:sz w:val="22"/>
          <w:szCs w:val="22"/>
          <w:vertAlign w:val="superscript"/>
        </w:rPr>
        <w:t>3</w:t>
      </w:r>
      <w:r w:rsidRPr="00BD2F4E">
        <w:rPr>
          <w:color w:val="000000"/>
          <w:sz w:val="22"/>
          <w:szCs w:val="22"/>
        </w:rPr>
        <w:t xml:space="preserve"> (50 x 10</w:t>
      </w:r>
      <w:r w:rsidRPr="00BD2F4E">
        <w:rPr>
          <w:color w:val="000000"/>
          <w:sz w:val="22"/>
          <w:szCs w:val="22"/>
          <w:vertAlign w:val="superscript"/>
        </w:rPr>
        <w:t>9</w:t>
      </w:r>
      <w:r w:rsidRPr="00BD2F4E">
        <w:rPr>
          <w:color w:val="000000"/>
          <w:sz w:val="22"/>
          <w:szCs w:val="22"/>
        </w:rPr>
        <w:t>/l) (see section 4.5).</w:t>
      </w:r>
    </w:p>
    <w:p w:rsidR="0091756B" w:rsidRPr="00BD2F4E" w:rsidP="00C53D1D" w14:paraId="3F527500" w14:textId="77777777">
      <w:pPr>
        <w:pStyle w:val="Text"/>
        <w:widowControl w:val="0"/>
        <w:shd w:val="clear" w:color="auto" w:fill="FFFFFF"/>
        <w:spacing w:before="0"/>
        <w:jc w:val="left"/>
        <w:rPr>
          <w:color w:val="000000"/>
          <w:sz w:val="22"/>
          <w:szCs w:val="22"/>
        </w:rPr>
      </w:pPr>
    </w:p>
    <w:p w:rsidR="000D4D50" w:rsidRPr="00BD2F4E" w:rsidP="000D4D50" w14:paraId="3F527501" w14:textId="77777777">
      <w:pPr>
        <w:pStyle w:val="Text"/>
        <w:keepNext/>
        <w:widowControl w:val="0"/>
        <w:spacing w:before="0"/>
        <w:jc w:val="left"/>
        <w:rPr>
          <w:color w:val="000000"/>
          <w:sz w:val="22"/>
          <w:szCs w:val="22"/>
          <w:u w:val="single"/>
        </w:rPr>
      </w:pPr>
      <w:r w:rsidRPr="00BD2F4E">
        <w:rPr>
          <w:color w:val="000000"/>
          <w:sz w:val="22"/>
          <w:szCs w:val="22"/>
          <w:u w:val="single"/>
        </w:rPr>
        <w:t>Skin disorders</w:t>
      </w:r>
    </w:p>
    <w:p w:rsidR="000D4D50" w:rsidRPr="00BD2F4E" w:rsidP="000D4D50" w14:paraId="3F527502" w14:textId="77777777">
      <w:pPr>
        <w:pStyle w:val="Text"/>
        <w:widowControl w:val="0"/>
        <w:spacing w:before="0"/>
        <w:jc w:val="left"/>
        <w:rPr>
          <w:color w:val="000000"/>
          <w:sz w:val="22"/>
          <w:szCs w:val="22"/>
        </w:rPr>
      </w:pPr>
      <w:r w:rsidRPr="00BD2F4E">
        <w:rPr>
          <w:color w:val="000000"/>
          <w:sz w:val="22"/>
          <w:szCs w:val="22"/>
        </w:rPr>
        <w:t>Skin rashes may appear during EXJADE treatment. The rashes resolve spontaneously in most cases. When interruption of treatment may be necessary, treatment may be reintroduced after resolution of the rash, at a lower dose followed by gradual dose escalation. In severe cases this reintroduction could be conducted in combination with a short period of oral steroid administration. Severe cutaneous adverse reactions (SCARs) including</w:t>
      </w:r>
      <w:r w:rsidRPr="00BD2F4E">
        <w:rPr>
          <w:rFonts w:eastAsia="SimSun"/>
          <w:sz w:val="22"/>
          <w:szCs w:val="22"/>
        </w:rPr>
        <w:t xml:space="preserve"> Stevens</w:t>
      </w:r>
      <w:r w:rsidRPr="00BD2F4E">
        <w:rPr>
          <w:rFonts w:eastAsia="SimSun"/>
          <w:sz w:val="22"/>
          <w:szCs w:val="22"/>
        </w:rPr>
        <w:noBreakHyphen/>
        <w:t xml:space="preserve">Johnson syndrome (SJS), toxic epidermal necrolysis (TEN) </w:t>
      </w:r>
      <w:r w:rsidRPr="00BD2F4E">
        <w:rPr>
          <w:rFonts w:eastAsia="SimSun"/>
          <w:sz w:val="22"/>
          <w:szCs w:val="22"/>
          <w:lang w:val="en-GB"/>
        </w:rPr>
        <w:t>and drug reaction with eosinophilia and systemic symptoms (DRESS), which could be life</w:t>
      </w:r>
      <w:r w:rsidRPr="00BD2F4E">
        <w:rPr>
          <w:rFonts w:eastAsia="SimSun"/>
          <w:sz w:val="22"/>
          <w:szCs w:val="22"/>
          <w:lang w:val="en-GB"/>
        </w:rPr>
        <w:noBreakHyphen/>
        <w:t xml:space="preserve">threatening or fatal, </w:t>
      </w:r>
      <w:r w:rsidRPr="00BD2F4E">
        <w:rPr>
          <w:rFonts w:eastAsia="SimSun"/>
          <w:sz w:val="22"/>
          <w:szCs w:val="22"/>
        </w:rPr>
        <w:t>have been reported. If any SCAR is suspected, EXJADE should be discontinued immediately and should not be reintroduced.</w:t>
      </w:r>
      <w:r w:rsidRPr="00BD2F4E">
        <w:rPr>
          <w:rFonts w:eastAsia="SimSun"/>
          <w:sz w:val="22"/>
          <w:szCs w:val="22"/>
          <w:lang w:val="en-GB"/>
        </w:rPr>
        <w:t xml:space="preserve"> At the time of prescription, patients should be advised of the signs and symptoms of severe skin reactions, and be closely monitored.</w:t>
      </w:r>
    </w:p>
    <w:p w:rsidR="0091756B" w:rsidRPr="00BD2F4E" w:rsidP="00C53D1D" w14:paraId="3F527503" w14:textId="77777777">
      <w:pPr>
        <w:pStyle w:val="Text"/>
        <w:widowControl w:val="0"/>
        <w:shd w:val="clear" w:color="auto" w:fill="FFFFFF"/>
        <w:spacing w:before="0"/>
        <w:jc w:val="left"/>
        <w:rPr>
          <w:color w:val="000000"/>
          <w:sz w:val="22"/>
          <w:szCs w:val="22"/>
        </w:rPr>
      </w:pPr>
    </w:p>
    <w:p w:rsidR="0091756B" w:rsidRPr="00BD2F4E" w:rsidP="00C53D1D" w14:paraId="3F527504"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Hypersensitivity reactions</w:t>
      </w:r>
    </w:p>
    <w:p w:rsidR="0091756B" w:rsidRPr="00BD2F4E" w:rsidP="00C53D1D" w14:paraId="3F527505" w14:textId="77777777">
      <w:pPr>
        <w:pStyle w:val="Text"/>
        <w:widowControl w:val="0"/>
        <w:shd w:val="clear" w:color="auto" w:fill="FFFFFF"/>
        <w:spacing w:before="0"/>
        <w:jc w:val="left"/>
        <w:rPr>
          <w:color w:val="000000"/>
          <w:sz w:val="22"/>
          <w:szCs w:val="22"/>
        </w:rPr>
      </w:pPr>
      <w:r w:rsidRPr="00BD2F4E">
        <w:rPr>
          <w:color w:val="000000"/>
          <w:sz w:val="22"/>
          <w:szCs w:val="22"/>
        </w:rPr>
        <w:t>Cases of serious hypersensitivity reactions (such as anaphylaxis and angioedema) have been reported in patients receiving deferasirox, with the onset of the reaction occurring in the majority of cases within the first month of treatment (see section 4.8). If such reactions occur, EXJADE should be discontinued and appropriate medical intervention instituted. Deferasirox should not be reintroduced in patients who have experienced a hypersensitivity reaction due to the risk of anaphylactic shock (see section 4.3).</w:t>
      </w:r>
    </w:p>
    <w:p w:rsidR="0091756B" w:rsidRPr="00BD2F4E" w:rsidP="00C53D1D" w14:paraId="3F527506" w14:textId="77777777">
      <w:pPr>
        <w:pStyle w:val="Text"/>
        <w:widowControl w:val="0"/>
        <w:shd w:val="clear" w:color="auto" w:fill="FFFFFF"/>
        <w:spacing w:before="0"/>
        <w:jc w:val="left"/>
        <w:rPr>
          <w:color w:val="000000"/>
          <w:sz w:val="22"/>
          <w:szCs w:val="22"/>
        </w:rPr>
      </w:pPr>
    </w:p>
    <w:p w:rsidR="0091756B" w:rsidRPr="00BD2F4E" w:rsidP="00C53D1D" w14:paraId="3F527507"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Vision and hearing</w:t>
      </w:r>
    </w:p>
    <w:p w:rsidR="0091756B" w:rsidRPr="00BD2F4E" w:rsidP="00C53D1D" w14:paraId="3F527508" w14:textId="77777777">
      <w:pPr>
        <w:pStyle w:val="Text"/>
        <w:widowControl w:val="0"/>
        <w:shd w:val="clear" w:color="auto" w:fill="FFFFFF"/>
        <w:spacing w:before="0"/>
        <w:jc w:val="left"/>
        <w:rPr>
          <w:color w:val="000000"/>
          <w:sz w:val="22"/>
          <w:szCs w:val="22"/>
        </w:rPr>
      </w:pPr>
      <w:r w:rsidRPr="00BD2F4E">
        <w:rPr>
          <w:color w:val="000000"/>
          <w:sz w:val="22"/>
          <w:szCs w:val="22"/>
        </w:rPr>
        <w:t>Auditory (decreased hearing) and ocular (lens opacities) disturbances have been reported (see section 4.8). Auditory and ophthalmic testing (including fundoscopy) is recommended before the start of treatment and at regular intervals thereafter (every 12 months). If disturbances are noted during the treatment, dose reduction or interruption may be considered.</w:t>
      </w:r>
    </w:p>
    <w:p w:rsidR="0091756B" w:rsidRPr="00BD2F4E" w:rsidP="00C53D1D" w14:paraId="3F527509" w14:textId="77777777">
      <w:pPr>
        <w:pStyle w:val="Text"/>
        <w:widowControl w:val="0"/>
        <w:shd w:val="clear" w:color="auto" w:fill="FFFFFF"/>
        <w:spacing w:before="0"/>
        <w:jc w:val="left"/>
        <w:rPr>
          <w:color w:val="000000"/>
          <w:sz w:val="22"/>
          <w:szCs w:val="22"/>
        </w:rPr>
      </w:pPr>
    </w:p>
    <w:p w:rsidR="0091756B" w:rsidRPr="00BD2F4E" w:rsidP="00C53D1D" w14:paraId="3F52750A"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Blood disorders</w:t>
      </w:r>
    </w:p>
    <w:p w:rsidR="0091756B" w:rsidRPr="00BD2F4E" w:rsidP="00C53D1D" w14:paraId="3F52750B" w14:textId="77777777">
      <w:pPr>
        <w:pStyle w:val="Text"/>
        <w:widowControl w:val="0"/>
        <w:shd w:val="clear" w:color="auto" w:fill="FFFFFF"/>
        <w:spacing w:before="0"/>
        <w:jc w:val="left"/>
        <w:rPr>
          <w:color w:val="000000"/>
          <w:sz w:val="22"/>
          <w:szCs w:val="22"/>
        </w:rPr>
      </w:pPr>
      <w:r w:rsidRPr="00BD2F4E">
        <w:rPr>
          <w:color w:val="000000"/>
          <w:sz w:val="22"/>
          <w:szCs w:val="22"/>
        </w:rPr>
        <w:t>There have been post</w:t>
      </w:r>
      <w:r w:rsidRPr="00BD2F4E">
        <w:rPr>
          <w:color w:val="000000"/>
          <w:sz w:val="22"/>
          <w:szCs w:val="22"/>
        </w:rPr>
        <w:noBreakHyphen/>
        <w:t>marketing reports of leukopenia, thrombocytopenia or pancytopenia (or aggravation of these cytopenias) and of aggravated anaemia in patients treated with deferasirox. Most of these patients had pre</w:t>
      </w:r>
      <w:r w:rsidRPr="00BD2F4E">
        <w:rPr>
          <w:color w:val="000000"/>
          <w:sz w:val="22"/>
          <w:szCs w:val="22"/>
        </w:rPr>
        <w:noBreakHyphen/>
        <w:t xml:space="preserve">existing haematological disorders that are frequently associated with bone marrow failure. However, a contributory </w:t>
      </w:r>
      <w:r w:rsidRPr="00BD2F4E">
        <w:rPr>
          <w:bCs/>
          <w:color w:val="000000"/>
          <w:sz w:val="22"/>
          <w:szCs w:val="22"/>
        </w:rPr>
        <w:t>or aggravating</w:t>
      </w:r>
      <w:r w:rsidRPr="00BD2F4E">
        <w:rPr>
          <w:bCs/>
          <w:color w:val="000080"/>
          <w:sz w:val="22"/>
          <w:szCs w:val="22"/>
        </w:rPr>
        <w:t xml:space="preserve"> </w:t>
      </w:r>
      <w:r w:rsidRPr="00BD2F4E">
        <w:rPr>
          <w:color w:val="000000"/>
          <w:sz w:val="22"/>
          <w:szCs w:val="22"/>
        </w:rPr>
        <w:t>role cannot be excluded. Interruption of treatment should be considered in patients who develop unexplained cytopenia.</w:t>
      </w:r>
    </w:p>
    <w:p w:rsidR="0091756B" w:rsidRPr="00BD2F4E" w:rsidP="00C53D1D" w14:paraId="3F52750C" w14:textId="77777777">
      <w:pPr>
        <w:pStyle w:val="Text"/>
        <w:widowControl w:val="0"/>
        <w:shd w:val="clear" w:color="auto" w:fill="FFFFFF"/>
        <w:spacing w:before="0"/>
        <w:jc w:val="left"/>
        <w:rPr>
          <w:color w:val="000000"/>
          <w:sz w:val="22"/>
          <w:szCs w:val="22"/>
        </w:rPr>
      </w:pPr>
    </w:p>
    <w:p w:rsidR="0091756B" w:rsidRPr="00BD2F4E" w:rsidP="00C53D1D" w14:paraId="3F52750D"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Other considerations</w:t>
      </w:r>
    </w:p>
    <w:p w:rsidR="0091756B" w:rsidRPr="00BD2F4E" w:rsidP="00C53D1D" w14:paraId="3F52750E" w14:textId="77777777">
      <w:pPr>
        <w:pStyle w:val="Text"/>
        <w:widowControl w:val="0"/>
        <w:shd w:val="clear" w:color="auto" w:fill="FFFFFF"/>
        <w:spacing w:before="0"/>
        <w:jc w:val="left"/>
        <w:rPr>
          <w:color w:val="000000"/>
          <w:sz w:val="22"/>
          <w:szCs w:val="22"/>
        </w:rPr>
      </w:pPr>
      <w:r w:rsidRPr="00BD2F4E">
        <w:rPr>
          <w:color w:val="000000"/>
          <w:sz w:val="22"/>
          <w:szCs w:val="22"/>
        </w:rPr>
        <w:t>Monthly monitoring of serum ferritin is recommended in order to assess the patient’s response to therapy</w:t>
      </w:r>
      <w:r w:rsidR="00680629">
        <w:rPr>
          <w:color w:val="000000"/>
          <w:sz w:val="22"/>
          <w:szCs w:val="22"/>
        </w:rPr>
        <w:t xml:space="preserve"> and to avoid overchelation</w:t>
      </w:r>
      <w:r w:rsidRPr="00BD2F4E">
        <w:rPr>
          <w:color w:val="000000"/>
          <w:sz w:val="22"/>
          <w:szCs w:val="22"/>
        </w:rPr>
        <w:t xml:space="preserve"> (see section 4.2). </w:t>
      </w:r>
      <w:r w:rsidR="00F04894">
        <w:rPr>
          <w:color w:val="000000"/>
          <w:sz w:val="22"/>
          <w:szCs w:val="22"/>
        </w:rPr>
        <w:t xml:space="preserve">Dose reduction or closer monitoring of renal and hepatic function, and serum ferritin levels are recommended during periods of treatments with high doses and </w:t>
      </w:r>
      <w:r w:rsidR="004D5C14">
        <w:rPr>
          <w:color w:val="000000"/>
          <w:sz w:val="22"/>
          <w:szCs w:val="22"/>
        </w:rPr>
        <w:t xml:space="preserve">when </w:t>
      </w:r>
      <w:r w:rsidR="00F04894">
        <w:rPr>
          <w:color w:val="000000"/>
          <w:sz w:val="22"/>
          <w:szCs w:val="22"/>
        </w:rPr>
        <w:t xml:space="preserve">serum ferritin </w:t>
      </w:r>
      <w:r w:rsidR="004D5C14">
        <w:rPr>
          <w:color w:val="000000"/>
          <w:sz w:val="22"/>
          <w:szCs w:val="22"/>
        </w:rPr>
        <w:t>levels are</w:t>
      </w:r>
      <w:r w:rsidR="00B51E4A">
        <w:rPr>
          <w:color w:val="000000"/>
          <w:sz w:val="22"/>
          <w:szCs w:val="22"/>
        </w:rPr>
        <w:t xml:space="preserve"> close</w:t>
      </w:r>
      <w:r w:rsidR="00F04894">
        <w:rPr>
          <w:color w:val="000000"/>
          <w:sz w:val="22"/>
          <w:szCs w:val="22"/>
        </w:rPr>
        <w:t xml:space="preserve"> to the target</w:t>
      </w:r>
      <w:r w:rsidR="00D3043C">
        <w:rPr>
          <w:color w:val="000000"/>
          <w:sz w:val="22"/>
          <w:szCs w:val="22"/>
        </w:rPr>
        <w:t xml:space="preserve"> range</w:t>
      </w:r>
      <w:r w:rsidR="00F04894">
        <w:rPr>
          <w:color w:val="000000"/>
          <w:sz w:val="22"/>
          <w:szCs w:val="22"/>
        </w:rPr>
        <w:t>.</w:t>
      </w:r>
      <w:r w:rsidR="00D3043C">
        <w:rPr>
          <w:color w:val="000000"/>
          <w:sz w:val="22"/>
          <w:szCs w:val="22"/>
        </w:rPr>
        <w:t xml:space="preserve"> </w:t>
      </w:r>
      <w:r w:rsidRPr="00BD2F4E">
        <w:rPr>
          <w:color w:val="000000"/>
          <w:sz w:val="22"/>
          <w:szCs w:val="22"/>
        </w:rPr>
        <w:t>If serum ferritin falls consistently below 500 µg/l (in transfusional iron overload) or below 300 µg/l (in non</w:t>
      </w:r>
      <w:r w:rsidRPr="00BD2F4E">
        <w:rPr>
          <w:color w:val="000000"/>
          <w:sz w:val="22"/>
          <w:szCs w:val="22"/>
        </w:rPr>
        <w:noBreakHyphen/>
        <w:t>transfusion</w:t>
      </w:r>
      <w:r w:rsidRPr="00BD2F4E">
        <w:rPr>
          <w:color w:val="000000"/>
          <w:sz w:val="22"/>
          <w:szCs w:val="22"/>
        </w:rPr>
        <w:noBreakHyphen/>
        <w:t>dependent thalassaemia syndromes), an interruption of treatment should be considered.</w:t>
      </w:r>
    </w:p>
    <w:p w:rsidR="0091756B" w:rsidRPr="00BD2F4E" w:rsidP="00C53D1D" w14:paraId="3F52750F" w14:textId="77777777">
      <w:pPr>
        <w:pStyle w:val="Text"/>
        <w:widowControl w:val="0"/>
        <w:shd w:val="clear" w:color="auto" w:fill="FFFFFF"/>
        <w:spacing w:before="0"/>
        <w:jc w:val="left"/>
        <w:rPr>
          <w:color w:val="000000"/>
          <w:sz w:val="22"/>
          <w:szCs w:val="22"/>
        </w:rPr>
      </w:pPr>
    </w:p>
    <w:p w:rsidR="0091756B" w:rsidRPr="00BD2F4E" w:rsidP="00C53D1D" w14:paraId="3F527510" w14:textId="77777777">
      <w:pPr>
        <w:pStyle w:val="Text"/>
        <w:widowControl w:val="0"/>
        <w:shd w:val="clear" w:color="auto" w:fill="FFFFFF"/>
        <w:spacing w:before="0"/>
        <w:jc w:val="left"/>
        <w:rPr>
          <w:color w:val="000000"/>
          <w:sz w:val="22"/>
          <w:szCs w:val="22"/>
        </w:rPr>
      </w:pPr>
      <w:r w:rsidRPr="00BD2F4E">
        <w:rPr>
          <w:color w:val="000000"/>
          <w:sz w:val="22"/>
          <w:szCs w:val="22"/>
        </w:rPr>
        <w:t>The results of the tests for serum creatinine, serum ferritin and serum transaminases should be recorded and regularly assessed for trends.</w:t>
      </w:r>
    </w:p>
    <w:p w:rsidR="0091756B" w:rsidRPr="00BD2F4E" w:rsidP="00C53D1D" w14:paraId="3F527511" w14:textId="77777777">
      <w:pPr>
        <w:pStyle w:val="Text"/>
        <w:widowControl w:val="0"/>
        <w:shd w:val="clear" w:color="auto" w:fill="FFFFFF"/>
        <w:spacing w:before="0"/>
        <w:jc w:val="left"/>
        <w:rPr>
          <w:color w:val="000000"/>
          <w:sz w:val="22"/>
          <w:szCs w:val="22"/>
        </w:rPr>
      </w:pPr>
    </w:p>
    <w:p w:rsidR="0091756B" w:rsidRPr="00BD2F4E" w:rsidP="00C53D1D" w14:paraId="3F527512" w14:textId="77777777">
      <w:pPr>
        <w:pStyle w:val="Text"/>
        <w:widowControl w:val="0"/>
        <w:shd w:val="clear" w:color="auto" w:fill="FFFFFF"/>
        <w:spacing w:before="0"/>
        <w:jc w:val="left"/>
        <w:rPr>
          <w:color w:val="000000"/>
          <w:sz w:val="22"/>
          <w:szCs w:val="22"/>
        </w:rPr>
      </w:pPr>
      <w:r w:rsidRPr="00BD2F4E">
        <w:rPr>
          <w:color w:val="000000"/>
          <w:sz w:val="22"/>
          <w:szCs w:val="22"/>
        </w:rPr>
        <w:t>In two clinical studies, growth and sexual development of paediatric patients treated with deferasirox for up to 5 years were not affected (see section 4.8). However, as a general precautionary measure in the management of paediatric patients with transfusional iron overload, body weight, height and sexual development should be monitored prior to therapy and at regular intervals (every 12 months).</w:t>
      </w:r>
    </w:p>
    <w:p w:rsidR="0091756B" w:rsidRPr="00BD2F4E" w:rsidP="00C53D1D" w14:paraId="3F527513" w14:textId="77777777">
      <w:pPr>
        <w:pStyle w:val="Text"/>
        <w:widowControl w:val="0"/>
        <w:shd w:val="clear" w:color="auto" w:fill="FFFFFF"/>
        <w:spacing w:before="0"/>
        <w:jc w:val="left"/>
        <w:rPr>
          <w:color w:val="000000"/>
          <w:sz w:val="22"/>
          <w:szCs w:val="22"/>
        </w:rPr>
      </w:pPr>
    </w:p>
    <w:p w:rsidR="0091756B" w:rsidRPr="00BD2F4E" w:rsidP="00C53D1D" w14:paraId="3F527514" w14:textId="77777777">
      <w:pPr>
        <w:pStyle w:val="Text"/>
        <w:widowControl w:val="0"/>
        <w:shd w:val="clear" w:color="auto" w:fill="FFFFFF"/>
        <w:spacing w:before="0"/>
        <w:jc w:val="left"/>
        <w:rPr>
          <w:color w:val="000000"/>
          <w:sz w:val="22"/>
          <w:szCs w:val="22"/>
        </w:rPr>
      </w:pPr>
      <w:r w:rsidRPr="00BD2F4E">
        <w:rPr>
          <w:color w:val="000000"/>
          <w:sz w:val="22"/>
          <w:szCs w:val="22"/>
        </w:rPr>
        <w:t>Cardiac dysfunction is a known complication of severe iron overload. Cardiac function should be monitored in patients with severe iron overload during long</w:t>
      </w:r>
      <w:r w:rsidRPr="00BD2F4E">
        <w:rPr>
          <w:color w:val="000000"/>
          <w:sz w:val="22"/>
          <w:szCs w:val="22"/>
        </w:rPr>
        <w:noBreakHyphen/>
        <w:t>term treatment with EXJADE.</w:t>
      </w:r>
    </w:p>
    <w:p w:rsidR="0091756B" w:rsidRPr="00BD2F4E" w:rsidP="00C53D1D" w14:paraId="3F527515" w14:textId="77777777">
      <w:pPr>
        <w:widowControl w:val="0"/>
        <w:shd w:val="clear" w:color="auto" w:fill="FFFFFF"/>
        <w:tabs>
          <w:tab w:val="clear" w:pos="567"/>
        </w:tabs>
        <w:spacing w:line="240" w:lineRule="auto"/>
        <w:rPr>
          <w:color w:val="000000"/>
          <w:szCs w:val="22"/>
          <w:lang w:val="en-US"/>
        </w:rPr>
      </w:pPr>
    </w:p>
    <w:p w:rsidR="0091756B" w:rsidRPr="00BD2F4E" w:rsidP="00C53D1D" w14:paraId="3F527516" w14:textId="77777777">
      <w:pPr>
        <w:keepNext/>
        <w:widowControl w:val="0"/>
        <w:shd w:val="clear" w:color="auto" w:fill="FFFFFF"/>
        <w:tabs>
          <w:tab w:val="clear" w:pos="567"/>
        </w:tabs>
        <w:spacing w:line="240" w:lineRule="auto"/>
        <w:ind w:left="567" w:hanging="567"/>
        <w:rPr>
          <w:color w:val="000000"/>
        </w:rPr>
      </w:pPr>
      <w:r w:rsidRPr="00BD2F4E">
        <w:rPr>
          <w:b/>
          <w:color w:val="000000"/>
        </w:rPr>
        <w:t>4.5</w:t>
      </w:r>
      <w:r w:rsidRPr="00BD2F4E">
        <w:rPr>
          <w:b/>
          <w:color w:val="000000"/>
        </w:rPr>
        <w:tab/>
        <w:t>Interaction with other medicinal products and other forms of interaction</w:t>
      </w:r>
    </w:p>
    <w:p w:rsidR="0091756B" w:rsidRPr="00BD2F4E" w:rsidP="00C53D1D" w14:paraId="3F527517" w14:textId="77777777">
      <w:pPr>
        <w:pStyle w:val="Text"/>
        <w:keepNext/>
        <w:widowControl w:val="0"/>
        <w:shd w:val="clear" w:color="auto" w:fill="FFFFFF"/>
        <w:spacing w:before="0"/>
        <w:jc w:val="left"/>
        <w:rPr>
          <w:color w:val="000000"/>
          <w:sz w:val="22"/>
          <w:szCs w:val="22"/>
        </w:rPr>
      </w:pPr>
    </w:p>
    <w:p w:rsidR="0091756B" w:rsidRPr="00BD2F4E" w:rsidP="00C53D1D" w14:paraId="3F527518"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safety of deferasirox in combination with other iron chelators has not been established. Therefore, it </w:t>
      </w:r>
      <w:r w:rsidRPr="00BD2F4E">
        <w:rPr>
          <w:color w:val="000000"/>
          <w:sz w:val="22"/>
        </w:rPr>
        <w:t>must not be combined with other iron chelator therapies</w:t>
      </w:r>
      <w:r w:rsidRPr="00BD2F4E">
        <w:rPr>
          <w:color w:val="000000"/>
          <w:sz w:val="22"/>
          <w:szCs w:val="22"/>
        </w:rPr>
        <w:t xml:space="preserve"> (see section 4.3).</w:t>
      </w:r>
    </w:p>
    <w:p w:rsidR="0091756B" w:rsidRPr="00BD2F4E" w:rsidP="00C53D1D" w14:paraId="3F527519" w14:textId="77777777">
      <w:pPr>
        <w:pStyle w:val="Text"/>
        <w:widowControl w:val="0"/>
        <w:shd w:val="clear" w:color="auto" w:fill="FFFFFF"/>
        <w:spacing w:before="0"/>
        <w:jc w:val="left"/>
        <w:rPr>
          <w:color w:val="000000"/>
          <w:sz w:val="22"/>
          <w:szCs w:val="22"/>
          <w:lang w:val="en-GB"/>
        </w:rPr>
      </w:pPr>
    </w:p>
    <w:p w:rsidR="0091756B" w:rsidRPr="00BD2F4E" w:rsidP="00C53D1D" w14:paraId="3F52751A" w14:textId="77777777">
      <w:pPr>
        <w:pStyle w:val="Text"/>
        <w:keepNext/>
        <w:widowControl w:val="0"/>
        <w:shd w:val="clear" w:color="auto" w:fill="FFFFFF"/>
        <w:spacing w:before="0"/>
        <w:jc w:val="left"/>
        <w:rPr>
          <w:color w:val="000000"/>
          <w:sz w:val="22"/>
          <w:szCs w:val="22"/>
        </w:rPr>
      </w:pPr>
      <w:r w:rsidRPr="00BD2F4E">
        <w:rPr>
          <w:color w:val="000000"/>
          <w:sz w:val="22"/>
          <w:szCs w:val="22"/>
          <w:u w:val="single"/>
        </w:rPr>
        <w:t>Interaction with food</w:t>
      </w:r>
    </w:p>
    <w:p w:rsidR="0091756B" w:rsidRPr="00BD2F4E" w:rsidP="00C53D1D" w14:paraId="3F52751B" w14:textId="77777777">
      <w:pPr>
        <w:pStyle w:val="Text"/>
        <w:widowControl w:val="0"/>
        <w:shd w:val="clear" w:color="auto" w:fill="FFFFFF"/>
        <w:spacing w:before="0"/>
        <w:jc w:val="left"/>
        <w:rPr>
          <w:color w:val="000000"/>
          <w:sz w:val="22"/>
          <w:szCs w:val="22"/>
        </w:rPr>
      </w:pPr>
      <w:r w:rsidRPr="00BD2F4E">
        <w:rPr>
          <w:sz w:val="22"/>
          <w:szCs w:val="22"/>
        </w:rPr>
        <w:t>There were no clinically relevant changes in deferasirox pharmacokinetics when EXJADE granules were administered with food.</w:t>
      </w:r>
      <w:r w:rsidRPr="00BD2F4E" w:rsidR="006953D0">
        <w:rPr>
          <w:sz w:val="22"/>
          <w:szCs w:val="22"/>
        </w:rPr>
        <w:t xml:space="preserve"> Although there was no significant effect (increase in the extent of absorption AUC by 18-19%</w:t>
      </w:r>
      <w:r w:rsidRPr="00BD2F4E" w:rsidR="000B4A4C">
        <w:rPr>
          <w:sz w:val="22"/>
          <w:szCs w:val="22"/>
        </w:rPr>
        <w:t>; no change in C</w:t>
      </w:r>
      <w:r w:rsidRPr="00BD2F4E" w:rsidR="000B4A4C">
        <w:rPr>
          <w:sz w:val="22"/>
          <w:szCs w:val="22"/>
          <w:vertAlign w:val="subscript"/>
        </w:rPr>
        <w:t>max</w:t>
      </w:r>
      <w:r w:rsidRPr="00BD2F4E" w:rsidR="006953D0">
        <w:rPr>
          <w:sz w:val="22"/>
          <w:szCs w:val="22"/>
        </w:rPr>
        <w:t xml:space="preserve">) of a high-fat meal on deferasirox pharmacokinetics, it is recommended that deferasirox granules be taken either with </w:t>
      </w:r>
      <w:r w:rsidRPr="00BD2F4E" w:rsidR="00FA6D0C">
        <w:rPr>
          <w:sz w:val="22"/>
          <w:szCs w:val="22"/>
        </w:rPr>
        <w:t xml:space="preserve">or without </w:t>
      </w:r>
      <w:r w:rsidRPr="00BD2F4E" w:rsidR="006953D0">
        <w:rPr>
          <w:sz w:val="22"/>
          <w:szCs w:val="22"/>
        </w:rPr>
        <w:t xml:space="preserve">a light meal (see </w:t>
      </w:r>
      <w:r w:rsidRPr="00BD2F4E" w:rsidR="00A9579D">
        <w:rPr>
          <w:sz w:val="22"/>
          <w:szCs w:val="22"/>
        </w:rPr>
        <w:t xml:space="preserve">section </w:t>
      </w:r>
      <w:r w:rsidRPr="00BD2F4E" w:rsidR="006953D0">
        <w:rPr>
          <w:sz w:val="22"/>
          <w:szCs w:val="22"/>
        </w:rPr>
        <w:t>5.2).</w:t>
      </w:r>
    </w:p>
    <w:p w:rsidR="0091756B" w:rsidRPr="00BD2F4E" w:rsidP="00C53D1D" w14:paraId="3F52751C" w14:textId="77777777">
      <w:pPr>
        <w:pStyle w:val="Text"/>
        <w:widowControl w:val="0"/>
        <w:shd w:val="clear" w:color="auto" w:fill="FFFFFF"/>
        <w:spacing w:before="0"/>
        <w:jc w:val="left"/>
        <w:rPr>
          <w:color w:val="000000"/>
          <w:sz w:val="22"/>
          <w:szCs w:val="22"/>
        </w:rPr>
      </w:pPr>
    </w:p>
    <w:p w:rsidR="0091756B" w:rsidRPr="00BD2F4E" w:rsidP="00C53D1D" w14:paraId="3F52751D" w14:textId="77777777">
      <w:pPr>
        <w:pStyle w:val="Text"/>
        <w:keepNext/>
        <w:widowControl w:val="0"/>
        <w:shd w:val="clear" w:color="auto" w:fill="FFFFFF"/>
        <w:spacing w:before="0"/>
        <w:jc w:val="left"/>
        <w:rPr>
          <w:color w:val="000000"/>
          <w:sz w:val="22"/>
          <w:szCs w:val="22"/>
        </w:rPr>
      </w:pPr>
      <w:r w:rsidRPr="00BD2F4E">
        <w:rPr>
          <w:color w:val="000000"/>
          <w:sz w:val="22"/>
          <w:szCs w:val="22"/>
          <w:u w:val="single"/>
        </w:rPr>
        <w:t>Agents that may decrease EXJADE systemic exposure</w:t>
      </w:r>
    </w:p>
    <w:p w:rsidR="0091756B" w:rsidRPr="00BD2F4E" w:rsidP="00C53D1D" w14:paraId="3F52751E" w14:textId="77777777">
      <w:pPr>
        <w:pStyle w:val="Text"/>
        <w:widowControl w:val="0"/>
        <w:shd w:val="clear" w:color="auto" w:fill="FFFFFF"/>
        <w:spacing w:before="0"/>
        <w:jc w:val="left"/>
        <w:rPr>
          <w:color w:val="000000"/>
          <w:sz w:val="22"/>
          <w:szCs w:val="22"/>
        </w:rPr>
      </w:pPr>
      <w:r w:rsidRPr="00BD2F4E">
        <w:rPr>
          <w:color w:val="000000"/>
          <w:sz w:val="22"/>
          <w:szCs w:val="22"/>
        </w:rPr>
        <w:t>Deferasirox metabolism depends on UGT enzymes. In a healthy volunteer study, the concomitant administration of deferasirox (single dose of 30 mg/kg, dispersible tablet formulation) and the potent UGT inducer, rifampicin, (repeated dose of 600 mg/day) resulted in a decrease of deferasirox exposure by 44% (90% CI: 37% - 51%). Therefore, the concomitant use of EXJADE with potent UGT inducers (e.g. rifampicin, carbamazepine, phenytoin, phenobarbital, ritonavir) may result in a decrease in EXJADE efficacy. The patient’s serum ferritin should be monitored during and after the combination, and the dose of EXJADE adjusted if necessary.</w:t>
      </w:r>
    </w:p>
    <w:p w:rsidR="0091756B" w:rsidRPr="00BD2F4E" w:rsidP="00C53D1D" w14:paraId="3F52751F" w14:textId="77777777">
      <w:pPr>
        <w:pStyle w:val="Text"/>
        <w:widowControl w:val="0"/>
        <w:shd w:val="clear" w:color="auto" w:fill="FFFFFF"/>
        <w:spacing w:before="0"/>
        <w:jc w:val="left"/>
        <w:rPr>
          <w:color w:val="000000"/>
          <w:sz w:val="22"/>
          <w:szCs w:val="22"/>
        </w:rPr>
      </w:pPr>
    </w:p>
    <w:p w:rsidR="0091756B" w:rsidRPr="00BD2F4E" w:rsidP="00C53D1D" w14:paraId="3F527520" w14:textId="77777777">
      <w:pPr>
        <w:pStyle w:val="Text"/>
        <w:widowControl w:val="0"/>
        <w:shd w:val="clear" w:color="auto" w:fill="FFFFFF"/>
        <w:spacing w:before="0"/>
        <w:jc w:val="left"/>
        <w:rPr>
          <w:color w:val="000000"/>
          <w:sz w:val="22"/>
          <w:szCs w:val="22"/>
        </w:rPr>
      </w:pPr>
      <w:r w:rsidRPr="00BD2F4E">
        <w:rPr>
          <w:color w:val="000000"/>
          <w:sz w:val="22"/>
          <w:szCs w:val="22"/>
        </w:rPr>
        <w:t>Cholestyramine significantly reduced the deferasirox exposure in a mechanistic study to determine the degree of enterohepatic recycling (see section 5.2).</w:t>
      </w:r>
    </w:p>
    <w:p w:rsidR="0091756B" w:rsidRPr="00BD2F4E" w:rsidP="00C53D1D" w14:paraId="3F527521" w14:textId="77777777">
      <w:pPr>
        <w:pStyle w:val="Text"/>
        <w:widowControl w:val="0"/>
        <w:shd w:val="clear" w:color="auto" w:fill="FFFFFF"/>
        <w:spacing w:before="0"/>
        <w:jc w:val="left"/>
        <w:rPr>
          <w:color w:val="000000"/>
          <w:sz w:val="22"/>
          <w:szCs w:val="22"/>
        </w:rPr>
      </w:pPr>
    </w:p>
    <w:p w:rsidR="0091756B" w:rsidRPr="00BD2F4E" w:rsidP="00C53D1D" w14:paraId="3F527522" w14:textId="77777777">
      <w:pPr>
        <w:pStyle w:val="Text"/>
        <w:keepNext/>
        <w:widowControl w:val="0"/>
        <w:shd w:val="clear" w:color="auto" w:fill="FFFFFF"/>
        <w:spacing w:before="0"/>
        <w:jc w:val="left"/>
        <w:rPr>
          <w:color w:val="000000"/>
          <w:sz w:val="22"/>
          <w:szCs w:val="22"/>
        </w:rPr>
      </w:pPr>
      <w:r w:rsidRPr="00BD2F4E">
        <w:rPr>
          <w:color w:val="000000"/>
          <w:sz w:val="22"/>
          <w:szCs w:val="22"/>
          <w:u w:val="single"/>
        </w:rPr>
        <w:t>Interaction with midazolam and other agents metabolised by CYP3A4</w:t>
      </w:r>
    </w:p>
    <w:p w:rsidR="0091756B" w:rsidRPr="00BD2F4E" w:rsidP="00C53D1D" w14:paraId="3F527523" w14:textId="77777777">
      <w:pPr>
        <w:pStyle w:val="Text"/>
        <w:widowControl w:val="0"/>
        <w:shd w:val="clear" w:color="auto" w:fill="FFFFFF"/>
        <w:spacing w:before="0"/>
        <w:jc w:val="left"/>
        <w:rPr>
          <w:color w:val="000000"/>
          <w:sz w:val="22"/>
          <w:szCs w:val="22"/>
        </w:rPr>
      </w:pPr>
      <w:r w:rsidRPr="00BD2F4E">
        <w:rPr>
          <w:color w:val="000000"/>
          <w:sz w:val="22"/>
          <w:szCs w:val="22"/>
        </w:rPr>
        <w:t>In a healthy volunteer study, the concomitant administration of deferasirox dispersible tablets and midazolam (a CYP3A4 probe substrate) resulted in a decrease of midazolam exposure by 17% (90% CI: 8% - 26%). In the clinical setting, this effect may be more pronounced. Therefore, due to a possible decrease in efficacy, caution should be exercised when deferasirox is combined with substances metabolised through CYP3A4 (e.g. ciclosporin, simvastatin, hormonal contraceptive agents, bepridil, ergotamine).</w:t>
      </w:r>
    </w:p>
    <w:p w:rsidR="0091756B" w:rsidRPr="00BD2F4E" w:rsidP="00C53D1D" w14:paraId="3F527524" w14:textId="77777777">
      <w:pPr>
        <w:pStyle w:val="Text"/>
        <w:widowControl w:val="0"/>
        <w:shd w:val="clear" w:color="auto" w:fill="FFFFFF"/>
        <w:spacing w:before="0"/>
        <w:jc w:val="left"/>
        <w:rPr>
          <w:color w:val="000000"/>
          <w:sz w:val="22"/>
          <w:szCs w:val="22"/>
        </w:rPr>
      </w:pPr>
    </w:p>
    <w:p w:rsidR="0091756B" w:rsidRPr="00BD2F4E" w:rsidP="00C53D1D" w14:paraId="3F527525" w14:textId="77777777">
      <w:pPr>
        <w:pStyle w:val="Text"/>
        <w:keepNext/>
        <w:widowControl w:val="0"/>
        <w:shd w:val="clear" w:color="auto" w:fill="FFFFFF"/>
        <w:spacing w:before="0"/>
        <w:jc w:val="left"/>
        <w:rPr>
          <w:color w:val="000000"/>
          <w:sz w:val="22"/>
          <w:szCs w:val="22"/>
        </w:rPr>
      </w:pPr>
      <w:r w:rsidRPr="00BD2F4E">
        <w:rPr>
          <w:color w:val="000000"/>
          <w:sz w:val="22"/>
          <w:szCs w:val="22"/>
          <w:u w:val="single"/>
        </w:rPr>
        <w:t>Interaction with repaglinide and other agents metabolised by CYP2C8</w:t>
      </w:r>
    </w:p>
    <w:p w:rsidR="0091756B" w:rsidRPr="00BD2F4E" w:rsidP="00C53D1D" w14:paraId="3F527526" w14:textId="77777777">
      <w:pPr>
        <w:pStyle w:val="Header"/>
        <w:widowControl w:val="0"/>
        <w:shd w:val="clear" w:color="auto" w:fill="FFFFFF"/>
        <w:tabs>
          <w:tab w:val="clear" w:pos="4153"/>
          <w:tab w:val="clear" w:pos="8306"/>
        </w:tabs>
        <w:rPr>
          <w:rFonts w:ascii="Times New Roman" w:hAnsi="Times New Roman"/>
          <w:color w:val="000000"/>
          <w:sz w:val="22"/>
          <w:szCs w:val="22"/>
        </w:rPr>
      </w:pPr>
      <w:r w:rsidRPr="00BD2F4E">
        <w:rPr>
          <w:rFonts w:ascii="Times New Roman" w:hAnsi="Times New Roman"/>
          <w:color w:val="000000"/>
          <w:sz w:val="22"/>
        </w:rPr>
        <w:t>In a healthy volunteer study, the concomitant administration of deferasirox as a moderate CYP2C8 inhibitor (30 mg/kg daily, dispersible tablet formulation), with repaglinide, a CYP2C8 substrate, given as a single dose of 0.5 mg, increased repaglinide AUC and C</w:t>
      </w:r>
      <w:r w:rsidRPr="00BD2F4E">
        <w:rPr>
          <w:rFonts w:ascii="Times New Roman" w:hAnsi="Times New Roman"/>
          <w:color w:val="000000"/>
          <w:sz w:val="22"/>
          <w:szCs w:val="22"/>
          <w:vertAlign w:val="subscript"/>
        </w:rPr>
        <w:t>max</w:t>
      </w:r>
      <w:r w:rsidRPr="00BD2F4E">
        <w:rPr>
          <w:rFonts w:ascii="Times New Roman" w:hAnsi="Times New Roman"/>
          <w:color w:val="000000"/>
          <w:sz w:val="22"/>
        </w:rPr>
        <w:t xml:space="preserve"> about 2.3</w:t>
      </w:r>
      <w:r w:rsidRPr="00BD2F4E">
        <w:rPr>
          <w:rFonts w:ascii="Times New Roman" w:hAnsi="Times New Roman"/>
          <w:color w:val="000000"/>
          <w:sz w:val="22"/>
        </w:rPr>
        <w:noBreakHyphen/>
        <w:t>fold (90% CI [2.03</w:t>
      </w:r>
      <w:r w:rsidRPr="00BD2F4E">
        <w:rPr>
          <w:rFonts w:ascii="Times New Roman" w:hAnsi="Times New Roman"/>
          <w:color w:val="000000"/>
          <w:sz w:val="22"/>
        </w:rPr>
        <w:noBreakHyphen/>
        <w:t>2.63]) and 1.6-fold (90% CI [1.42</w:t>
      </w:r>
      <w:r w:rsidRPr="00BD2F4E">
        <w:rPr>
          <w:rFonts w:ascii="Times New Roman" w:hAnsi="Times New Roman"/>
          <w:color w:val="000000"/>
          <w:sz w:val="22"/>
        </w:rPr>
        <w:noBreakHyphen/>
        <w:t>1.84]), respectively. Since the interaction has not been established with dosages higher than 0.5 mg for repaglinide, the concomitant use of deferasirox with repaglinide should be avoided. If the combination appears necessary, careful clinical and blood glucose monitoring should be performed (see section 4.4). An interaction between deferasirox and other CYP2C8 substrates like paclitaxel cannot be excluded.</w:t>
      </w:r>
    </w:p>
    <w:p w:rsidR="0091756B" w:rsidRPr="00BD2F4E" w:rsidP="00C53D1D" w14:paraId="3F527527" w14:textId="77777777">
      <w:pPr>
        <w:pStyle w:val="Text"/>
        <w:widowControl w:val="0"/>
        <w:shd w:val="clear" w:color="auto" w:fill="FFFFFF"/>
        <w:spacing w:before="0"/>
        <w:jc w:val="left"/>
        <w:rPr>
          <w:color w:val="000000"/>
          <w:sz w:val="22"/>
          <w:szCs w:val="22"/>
          <w:lang w:val="en-GB"/>
        </w:rPr>
      </w:pPr>
    </w:p>
    <w:p w:rsidR="0091756B" w:rsidRPr="00BD2F4E" w:rsidP="00C53D1D" w14:paraId="3F527528" w14:textId="77777777">
      <w:pPr>
        <w:pStyle w:val="Text"/>
        <w:keepNext/>
        <w:widowControl w:val="0"/>
        <w:shd w:val="clear" w:color="auto" w:fill="FFFFFF"/>
        <w:spacing w:before="0"/>
        <w:jc w:val="left"/>
        <w:rPr>
          <w:color w:val="000000"/>
          <w:sz w:val="22"/>
          <w:szCs w:val="22"/>
          <w:lang w:val="en-GB"/>
        </w:rPr>
      </w:pPr>
      <w:r w:rsidRPr="00BD2F4E">
        <w:rPr>
          <w:color w:val="000000"/>
          <w:sz w:val="22"/>
          <w:szCs w:val="22"/>
          <w:u w:val="single"/>
        </w:rPr>
        <w:t>Interaction with theophylline and other agents metabolised by CYP1A2</w:t>
      </w:r>
    </w:p>
    <w:p w:rsidR="0091756B" w:rsidRPr="00BD2F4E" w:rsidP="00C53D1D" w14:paraId="3F527529" w14:textId="77777777">
      <w:pPr>
        <w:pStyle w:val="Text"/>
        <w:widowControl w:val="0"/>
        <w:shd w:val="clear" w:color="auto" w:fill="FFFFFF"/>
        <w:spacing w:before="0"/>
        <w:jc w:val="left"/>
        <w:rPr>
          <w:sz w:val="22"/>
          <w:szCs w:val="22"/>
        </w:rPr>
      </w:pPr>
      <w:r w:rsidRPr="00BD2F4E">
        <w:rPr>
          <w:sz w:val="22"/>
          <w:szCs w:val="22"/>
        </w:rPr>
        <w:t>In a healthy volunteer study, the concomitant administration of deferasirox as a CYP1A2 inhibitor (repeated dose of 30 mg/kg/day, dispersible tablet formulation) and the CYP1A2 substrate theophylline (single dose of 120 mg) resulted in an increase of theophylline AUC by 84% (90% CI: 73% to 95%). The single dose C</w:t>
      </w:r>
      <w:r w:rsidRPr="00BD2F4E">
        <w:rPr>
          <w:sz w:val="22"/>
          <w:szCs w:val="22"/>
          <w:vertAlign w:val="subscript"/>
        </w:rPr>
        <w:t>max</w:t>
      </w:r>
      <w:r w:rsidRPr="00BD2F4E">
        <w:rPr>
          <w:sz w:val="22"/>
          <w:szCs w:val="22"/>
        </w:rPr>
        <w:t xml:space="preserve"> was not affected, but an increase of theophylline C</w:t>
      </w:r>
      <w:r w:rsidRPr="00BD2F4E">
        <w:rPr>
          <w:sz w:val="22"/>
          <w:szCs w:val="22"/>
          <w:vertAlign w:val="subscript"/>
        </w:rPr>
        <w:t>max</w:t>
      </w:r>
      <w:r w:rsidRPr="00BD2F4E">
        <w:rPr>
          <w:sz w:val="22"/>
          <w:szCs w:val="22"/>
        </w:rPr>
        <w:t xml:space="preserve"> is expected to occur with chronic dosing. Therefore, the concomitant use of deferasirox with theophylline is not recommended. If deferasirox and theophylline are used concomitantly, monitoring of theophylline concentration and theophylline dose reduction should be considered. An interaction between deferasirox and other CYP1A2 substrates cannot be excluded. For substances that are predominantly metabolised by CYP1A2 and that have a narrow therapeutic index (e.g. clozapine, tizanidine), the same recommendations apply as for theophylline.</w:t>
      </w:r>
    </w:p>
    <w:p w:rsidR="0091756B" w:rsidRPr="00BD2F4E" w:rsidP="00C53D1D" w14:paraId="3F52752A" w14:textId="77777777">
      <w:pPr>
        <w:pStyle w:val="Text"/>
        <w:widowControl w:val="0"/>
        <w:shd w:val="clear" w:color="auto" w:fill="FFFFFF"/>
        <w:spacing w:before="0"/>
        <w:jc w:val="left"/>
        <w:rPr>
          <w:color w:val="000000"/>
          <w:sz w:val="22"/>
          <w:szCs w:val="22"/>
          <w:lang w:val="en-GB"/>
        </w:rPr>
      </w:pPr>
    </w:p>
    <w:p w:rsidR="0091756B" w:rsidRPr="00BD2F4E" w:rsidP="00C53D1D" w14:paraId="3F52752B" w14:textId="77777777">
      <w:pPr>
        <w:keepNext/>
        <w:widowControl w:val="0"/>
        <w:shd w:val="clear" w:color="auto" w:fill="FFFFFF"/>
        <w:tabs>
          <w:tab w:val="clear" w:pos="567"/>
        </w:tabs>
        <w:spacing w:line="240" w:lineRule="auto"/>
        <w:rPr>
          <w:color w:val="000000"/>
          <w:szCs w:val="22"/>
          <w:u w:val="single"/>
          <w:lang w:val="en-US"/>
        </w:rPr>
      </w:pPr>
      <w:r w:rsidRPr="00BD2F4E">
        <w:rPr>
          <w:color w:val="000000"/>
          <w:szCs w:val="22"/>
          <w:u w:val="single"/>
          <w:lang w:val="en-US"/>
        </w:rPr>
        <w:t>Other information</w:t>
      </w:r>
    </w:p>
    <w:p w:rsidR="0091756B" w:rsidRPr="00BD2F4E" w:rsidP="00C53D1D" w14:paraId="3F52752C"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concomitant administration of </w:t>
      </w:r>
      <w:r w:rsidRPr="00BD2F4E">
        <w:rPr>
          <w:sz w:val="22"/>
          <w:szCs w:val="22"/>
        </w:rPr>
        <w:t>deferasirox</w:t>
      </w:r>
      <w:r w:rsidRPr="00BD2F4E">
        <w:rPr>
          <w:color w:val="000000"/>
          <w:sz w:val="22"/>
          <w:szCs w:val="22"/>
        </w:rPr>
        <w:t xml:space="preserve"> and aluminium</w:t>
      </w:r>
      <w:r w:rsidRPr="00BD2F4E">
        <w:rPr>
          <w:color w:val="000000"/>
          <w:sz w:val="22"/>
          <w:szCs w:val="22"/>
        </w:rPr>
        <w:noBreakHyphen/>
        <w:t xml:space="preserve">containing antacid preparations has not been formally studied. Although deferasirox has a lower affinity for aluminium than for iron, it is not recommended to take </w:t>
      </w:r>
      <w:r w:rsidRPr="00BD2F4E">
        <w:rPr>
          <w:sz w:val="22"/>
          <w:szCs w:val="22"/>
        </w:rPr>
        <w:t>deferasirox</w:t>
      </w:r>
      <w:r w:rsidRPr="00BD2F4E">
        <w:rPr>
          <w:color w:val="000000"/>
          <w:sz w:val="22"/>
          <w:szCs w:val="22"/>
        </w:rPr>
        <w:t xml:space="preserve"> </w:t>
      </w:r>
      <w:r w:rsidRPr="00BD2F4E" w:rsidR="00056E90">
        <w:rPr>
          <w:sz w:val="22"/>
          <w:szCs w:val="22"/>
        </w:rPr>
        <w:t>granules</w:t>
      </w:r>
      <w:r w:rsidRPr="00BD2F4E">
        <w:rPr>
          <w:color w:val="000000"/>
          <w:sz w:val="22"/>
          <w:szCs w:val="22"/>
        </w:rPr>
        <w:t xml:space="preserve"> with aluminium</w:t>
      </w:r>
      <w:r w:rsidRPr="00BD2F4E">
        <w:rPr>
          <w:color w:val="000000"/>
          <w:sz w:val="22"/>
          <w:szCs w:val="22"/>
        </w:rPr>
        <w:noBreakHyphen/>
        <w:t>containing antacid preparations.</w:t>
      </w:r>
    </w:p>
    <w:p w:rsidR="0091756B" w:rsidRPr="00BD2F4E" w:rsidP="00C53D1D" w14:paraId="3F52752D" w14:textId="77777777">
      <w:pPr>
        <w:pStyle w:val="Text"/>
        <w:widowControl w:val="0"/>
        <w:shd w:val="clear" w:color="auto" w:fill="FFFFFF"/>
        <w:spacing w:before="0"/>
        <w:jc w:val="left"/>
        <w:rPr>
          <w:color w:val="000000"/>
          <w:sz w:val="22"/>
          <w:szCs w:val="22"/>
        </w:rPr>
      </w:pPr>
    </w:p>
    <w:p w:rsidR="0091756B" w:rsidRPr="00BD2F4E" w:rsidP="00C53D1D" w14:paraId="3F52752E" w14:textId="77777777">
      <w:pPr>
        <w:pStyle w:val="Text"/>
        <w:widowControl w:val="0"/>
        <w:shd w:val="clear" w:color="auto" w:fill="FFFFFF"/>
        <w:spacing w:before="0"/>
        <w:jc w:val="left"/>
        <w:rPr>
          <w:color w:val="000000"/>
          <w:sz w:val="22"/>
          <w:szCs w:val="22"/>
          <w:lang w:val="en-GB"/>
        </w:rPr>
      </w:pPr>
      <w:r w:rsidRPr="00BD2F4E">
        <w:rPr>
          <w:color w:val="000000"/>
          <w:sz w:val="22"/>
          <w:szCs w:val="22"/>
        </w:rPr>
        <w:t>The concomitant administration of deferasirox with substances that have known ulcerogenic potential, such as NSAIDs (including acetylsalicylic acid at high dosage), corticosteroids or oral bisphosphonates may increase the risk of gastrointestinal toxicity (see section 4.4). The concomitant administration of deferasirox with anticoagulants may also increase the risk of gastrointestinal haemorrhage. Close clinical monitoring is required when deferasirox is combined with these substances.</w:t>
      </w:r>
    </w:p>
    <w:p w:rsidR="00FD2BBC" w:rsidRPr="00BD2F4E" w:rsidP="00FD2BBC" w14:paraId="3F52752F" w14:textId="77777777">
      <w:pPr>
        <w:pStyle w:val="Text"/>
        <w:spacing w:before="0"/>
        <w:jc w:val="left"/>
        <w:rPr>
          <w:sz w:val="22"/>
          <w:szCs w:val="22"/>
        </w:rPr>
      </w:pPr>
    </w:p>
    <w:p w:rsidR="00FD2BBC" w:rsidRPr="00BD2F4E" w:rsidP="00FD2BBC" w14:paraId="3F527530" w14:textId="77777777">
      <w:pPr>
        <w:pStyle w:val="Text"/>
        <w:spacing w:before="0"/>
        <w:jc w:val="left"/>
        <w:rPr>
          <w:sz w:val="22"/>
          <w:szCs w:val="22"/>
        </w:rPr>
      </w:pPr>
      <w:r w:rsidRPr="00BD2F4E">
        <w:rPr>
          <w:sz w:val="22"/>
          <w:szCs w:val="22"/>
        </w:rPr>
        <w:t xml:space="preserve">Concomitant administration of deferasirox and busulfan resulted in an increase of busulfan exposure (AUC), but the mechanism of the interaction remains unclear. </w:t>
      </w:r>
      <w:r w:rsidRPr="00BD2F4E" w:rsidR="00AC1A67">
        <w:rPr>
          <w:sz w:val="22"/>
          <w:szCs w:val="22"/>
        </w:rPr>
        <w:t>If possible, evaluation of the pharmacokinetics (AUC, clearance) of a busulfan test dose should be performed to allow dose adjustment.</w:t>
      </w:r>
    </w:p>
    <w:p w:rsidR="00370CFA" w:rsidRPr="00BD2F4E" w:rsidP="00C53D1D" w14:paraId="3F527531" w14:textId="77777777">
      <w:pPr>
        <w:widowControl w:val="0"/>
        <w:shd w:val="clear" w:color="auto" w:fill="FFFFFF"/>
        <w:tabs>
          <w:tab w:val="clear" w:pos="567"/>
        </w:tabs>
        <w:spacing w:line="240" w:lineRule="auto"/>
        <w:rPr>
          <w:color w:val="000000"/>
          <w:szCs w:val="22"/>
          <w:lang w:val="en-US"/>
        </w:rPr>
      </w:pPr>
    </w:p>
    <w:p w:rsidR="0091756B" w:rsidRPr="00BD2F4E" w:rsidP="00C53D1D" w14:paraId="3F527532" w14:textId="77777777">
      <w:pPr>
        <w:keepNext/>
        <w:widowControl w:val="0"/>
        <w:shd w:val="clear" w:color="auto" w:fill="FFFFFF"/>
        <w:tabs>
          <w:tab w:val="clear" w:pos="567"/>
        </w:tabs>
        <w:spacing w:line="240" w:lineRule="auto"/>
        <w:ind w:left="567" w:hanging="567"/>
        <w:rPr>
          <w:color w:val="000000"/>
        </w:rPr>
      </w:pPr>
      <w:r w:rsidRPr="00BD2F4E">
        <w:rPr>
          <w:b/>
          <w:color w:val="000000"/>
        </w:rPr>
        <w:t>4.6</w:t>
      </w:r>
      <w:r w:rsidRPr="00BD2F4E">
        <w:rPr>
          <w:b/>
          <w:color w:val="000000"/>
        </w:rPr>
        <w:tab/>
        <w:t>Fertility, pregnancy and lactation</w:t>
      </w:r>
    </w:p>
    <w:p w:rsidR="0091756B" w:rsidRPr="00BD2F4E" w:rsidP="00C53D1D" w14:paraId="3F527533" w14:textId="77777777">
      <w:pPr>
        <w:keepNext/>
        <w:widowControl w:val="0"/>
        <w:shd w:val="clear" w:color="auto" w:fill="FFFFFF"/>
        <w:tabs>
          <w:tab w:val="clear" w:pos="567"/>
        </w:tabs>
        <w:spacing w:line="240" w:lineRule="auto"/>
        <w:ind w:left="567" w:hanging="567"/>
        <w:rPr>
          <w:color w:val="000000"/>
          <w:u w:val="single"/>
        </w:rPr>
      </w:pPr>
    </w:p>
    <w:p w:rsidR="0091756B" w:rsidRPr="00BD2F4E" w:rsidP="00C53D1D" w14:paraId="3F527534"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Pregnancy</w:t>
      </w:r>
    </w:p>
    <w:p w:rsidR="0091756B" w:rsidRPr="00BD2F4E" w:rsidP="00C53D1D" w14:paraId="3F527535" w14:textId="77777777">
      <w:pPr>
        <w:pStyle w:val="Text"/>
        <w:widowControl w:val="0"/>
        <w:shd w:val="clear" w:color="auto" w:fill="FFFFFF"/>
        <w:spacing w:before="0"/>
        <w:jc w:val="left"/>
        <w:rPr>
          <w:color w:val="000000"/>
          <w:sz w:val="22"/>
          <w:szCs w:val="22"/>
        </w:rPr>
      </w:pPr>
      <w:r w:rsidRPr="00BD2F4E">
        <w:rPr>
          <w:color w:val="000000"/>
          <w:sz w:val="22"/>
          <w:szCs w:val="22"/>
        </w:rPr>
        <w:t>No clinical data on exposed pregnancies are available for deferasirox. Studies in animals have shown some reproductive toxicity at maternally toxic doses (see section 5.3). The potential risk for humans is unknown.</w:t>
      </w:r>
    </w:p>
    <w:p w:rsidR="0091756B" w:rsidRPr="00BD2F4E" w:rsidP="00C53D1D" w14:paraId="3F527536" w14:textId="77777777">
      <w:pPr>
        <w:pStyle w:val="Text"/>
        <w:widowControl w:val="0"/>
        <w:shd w:val="clear" w:color="auto" w:fill="FFFFFF"/>
        <w:spacing w:before="0"/>
        <w:jc w:val="left"/>
        <w:rPr>
          <w:color w:val="000000"/>
          <w:sz w:val="22"/>
          <w:szCs w:val="22"/>
        </w:rPr>
      </w:pPr>
    </w:p>
    <w:p w:rsidR="0091756B" w:rsidRPr="00BD2F4E" w:rsidP="00C53D1D" w14:paraId="3F527537" w14:textId="77777777">
      <w:pPr>
        <w:pStyle w:val="Text"/>
        <w:widowControl w:val="0"/>
        <w:shd w:val="clear" w:color="auto" w:fill="FFFFFF"/>
        <w:spacing w:before="0"/>
        <w:jc w:val="left"/>
        <w:rPr>
          <w:color w:val="000000"/>
          <w:sz w:val="22"/>
          <w:szCs w:val="22"/>
        </w:rPr>
      </w:pPr>
      <w:r w:rsidRPr="00BD2F4E">
        <w:rPr>
          <w:color w:val="000000"/>
          <w:sz w:val="22"/>
          <w:szCs w:val="22"/>
        </w:rPr>
        <w:t>As a precaution, it is recommended that EXJADE is not used during pregnancy unless clearly necessary.</w:t>
      </w:r>
    </w:p>
    <w:p w:rsidR="0091756B" w:rsidRPr="00BD2F4E" w:rsidP="00C53D1D" w14:paraId="3F527538" w14:textId="77777777">
      <w:pPr>
        <w:pStyle w:val="Text"/>
        <w:widowControl w:val="0"/>
        <w:shd w:val="clear" w:color="auto" w:fill="FFFFFF"/>
        <w:spacing w:before="0"/>
        <w:jc w:val="left"/>
        <w:rPr>
          <w:color w:val="000000"/>
          <w:sz w:val="22"/>
          <w:szCs w:val="22"/>
        </w:rPr>
      </w:pPr>
    </w:p>
    <w:p w:rsidR="0091756B" w:rsidRPr="00BD2F4E" w:rsidP="00C53D1D" w14:paraId="3F527539" w14:textId="77777777">
      <w:pPr>
        <w:pStyle w:val="Text"/>
        <w:widowControl w:val="0"/>
        <w:shd w:val="clear" w:color="auto" w:fill="FFFFFF"/>
        <w:spacing w:before="0"/>
        <w:jc w:val="left"/>
        <w:rPr>
          <w:color w:val="000000"/>
          <w:sz w:val="22"/>
          <w:szCs w:val="22"/>
        </w:rPr>
      </w:pPr>
      <w:r w:rsidRPr="00BD2F4E">
        <w:rPr>
          <w:color w:val="000000"/>
          <w:sz w:val="22"/>
          <w:szCs w:val="22"/>
        </w:rPr>
        <w:t>EXJADE may decrease the efficacy of hormonal contraceptives (see section 4.5). Women of childbearing potential are recommended to use additional or alternative non</w:t>
      </w:r>
      <w:r w:rsidRPr="00BD2F4E">
        <w:rPr>
          <w:color w:val="000000"/>
          <w:sz w:val="22"/>
          <w:szCs w:val="22"/>
        </w:rPr>
        <w:noBreakHyphen/>
        <w:t>hormonal methods of contraception when using EXJADE.</w:t>
      </w:r>
    </w:p>
    <w:p w:rsidR="0091756B" w:rsidRPr="00BD2F4E" w:rsidP="00C53D1D" w14:paraId="3F52753A" w14:textId="77777777">
      <w:pPr>
        <w:pStyle w:val="Text"/>
        <w:widowControl w:val="0"/>
        <w:shd w:val="clear" w:color="auto" w:fill="FFFFFF"/>
        <w:spacing w:before="0"/>
        <w:jc w:val="left"/>
        <w:rPr>
          <w:color w:val="000000"/>
          <w:sz w:val="22"/>
          <w:szCs w:val="22"/>
        </w:rPr>
      </w:pPr>
    </w:p>
    <w:p w:rsidR="0091756B" w:rsidRPr="00BD2F4E" w:rsidP="00C53D1D" w14:paraId="3F52753B"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Breast</w:t>
      </w:r>
      <w:r w:rsidRPr="00BD2F4E">
        <w:rPr>
          <w:color w:val="000000"/>
          <w:u w:val="single"/>
        </w:rPr>
        <w:noBreakHyphen/>
        <w:t>feeding</w:t>
      </w:r>
    </w:p>
    <w:p w:rsidR="0091756B" w:rsidRPr="00BD2F4E" w:rsidP="00C53D1D" w14:paraId="3F52753C" w14:textId="77777777">
      <w:pPr>
        <w:pStyle w:val="Text"/>
        <w:widowControl w:val="0"/>
        <w:shd w:val="clear" w:color="auto" w:fill="FFFFFF"/>
        <w:spacing w:before="0"/>
        <w:jc w:val="left"/>
        <w:rPr>
          <w:color w:val="000000"/>
          <w:sz w:val="22"/>
          <w:szCs w:val="22"/>
        </w:rPr>
      </w:pPr>
      <w:r w:rsidRPr="00BD2F4E">
        <w:rPr>
          <w:color w:val="000000"/>
          <w:sz w:val="22"/>
          <w:szCs w:val="22"/>
        </w:rPr>
        <w:t>In animal studies, deferasirox was found to be rapidly and extensively secreted into maternal milk. No effect on the offspring was noted. It is not known if deferasirox is secreted into human milk. Breast</w:t>
      </w:r>
      <w:r w:rsidRPr="00BD2F4E">
        <w:rPr>
          <w:color w:val="000000"/>
          <w:sz w:val="22"/>
          <w:szCs w:val="22"/>
        </w:rPr>
        <w:noBreakHyphen/>
        <w:t>feeding while taking EXJADE is not recommended.</w:t>
      </w:r>
    </w:p>
    <w:p w:rsidR="0091756B" w:rsidRPr="00BD2F4E" w:rsidP="00C53D1D" w14:paraId="3F52753D" w14:textId="77777777">
      <w:pPr>
        <w:pStyle w:val="Text"/>
        <w:widowControl w:val="0"/>
        <w:shd w:val="clear" w:color="auto" w:fill="FFFFFF"/>
        <w:spacing w:before="0"/>
        <w:jc w:val="left"/>
        <w:rPr>
          <w:color w:val="000000"/>
          <w:sz w:val="22"/>
          <w:szCs w:val="22"/>
        </w:rPr>
      </w:pPr>
    </w:p>
    <w:p w:rsidR="0091756B" w:rsidRPr="00BD2F4E" w:rsidP="00C53D1D" w14:paraId="3F52753E"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Fertility</w:t>
      </w:r>
    </w:p>
    <w:p w:rsidR="0091756B" w:rsidRPr="00BD2F4E" w:rsidP="00C53D1D" w14:paraId="3F52753F" w14:textId="77777777">
      <w:pPr>
        <w:pStyle w:val="Text"/>
        <w:widowControl w:val="0"/>
        <w:shd w:val="clear" w:color="auto" w:fill="FFFFFF"/>
        <w:spacing w:before="0"/>
        <w:jc w:val="left"/>
        <w:rPr>
          <w:color w:val="000000"/>
          <w:sz w:val="22"/>
          <w:szCs w:val="22"/>
        </w:rPr>
      </w:pPr>
      <w:r w:rsidRPr="00BD2F4E">
        <w:rPr>
          <w:color w:val="000000"/>
          <w:sz w:val="22"/>
          <w:szCs w:val="22"/>
        </w:rPr>
        <w:t>No fertility data is available for humans. In animals, no adverse effects on male or female fertility were found (see section 5.3).</w:t>
      </w:r>
    </w:p>
    <w:p w:rsidR="0091756B" w:rsidRPr="00BD2F4E" w:rsidP="00C53D1D" w14:paraId="3F527540" w14:textId="77777777">
      <w:pPr>
        <w:widowControl w:val="0"/>
        <w:shd w:val="clear" w:color="auto" w:fill="FFFFFF"/>
        <w:tabs>
          <w:tab w:val="clear" w:pos="567"/>
        </w:tabs>
        <w:spacing w:line="240" w:lineRule="auto"/>
        <w:rPr>
          <w:color w:val="000000"/>
          <w:szCs w:val="22"/>
        </w:rPr>
      </w:pPr>
    </w:p>
    <w:p w:rsidR="0091756B" w:rsidRPr="00BD2F4E" w:rsidP="00C53D1D" w14:paraId="3F527541" w14:textId="77777777">
      <w:pPr>
        <w:keepNext/>
        <w:widowControl w:val="0"/>
        <w:shd w:val="clear" w:color="auto" w:fill="FFFFFF"/>
        <w:tabs>
          <w:tab w:val="clear" w:pos="567"/>
        </w:tabs>
        <w:spacing w:line="240" w:lineRule="auto"/>
        <w:ind w:left="567" w:hanging="567"/>
        <w:rPr>
          <w:color w:val="000000"/>
        </w:rPr>
      </w:pPr>
      <w:r w:rsidRPr="00BD2F4E">
        <w:rPr>
          <w:b/>
          <w:color w:val="000000"/>
        </w:rPr>
        <w:t>4.7</w:t>
      </w:r>
      <w:r w:rsidRPr="00BD2F4E">
        <w:rPr>
          <w:b/>
          <w:color w:val="000000"/>
        </w:rPr>
        <w:tab/>
        <w:t>Effects on ability to drive and use machines</w:t>
      </w:r>
    </w:p>
    <w:p w:rsidR="0091756B" w:rsidRPr="00BD2F4E" w:rsidP="00C53D1D" w14:paraId="3F527542" w14:textId="77777777">
      <w:pPr>
        <w:keepNext/>
        <w:widowControl w:val="0"/>
        <w:shd w:val="clear" w:color="auto" w:fill="FFFFFF"/>
        <w:tabs>
          <w:tab w:val="clear" w:pos="567"/>
        </w:tabs>
        <w:spacing w:line="240" w:lineRule="auto"/>
        <w:rPr>
          <w:color w:val="000000"/>
        </w:rPr>
      </w:pPr>
    </w:p>
    <w:p w:rsidR="0091756B" w:rsidRPr="00BD2F4E" w:rsidP="00C53D1D" w14:paraId="3F527543" w14:textId="77777777">
      <w:pPr>
        <w:widowControl w:val="0"/>
        <w:shd w:val="clear" w:color="auto" w:fill="FFFFFF"/>
        <w:tabs>
          <w:tab w:val="clear" w:pos="567"/>
        </w:tabs>
        <w:spacing w:line="240" w:lineRule="auto"/>
        <w:rPr>
          <w:color w:val="000000"/>
        </w:rPr>
      </w:pPr>
      <w:r w:rsidRPr="00BD2F4E">
        <w:rPr>
          <w:color w:val="000000"/>
        </w:rPr>
        <w:t>EXJADE has minor influence on the ability to drive and use machines. Patients experiencing the uncommon adverse reaction of dizziness should exercise caution when driving or operating machines (see section 4.8).</w:t>
      </w:r>
    </w:p>
    <w:p w:rsidR="0091756B" w:rsidRPr="00BD2F4E" w:rsidP="00C53D1D" w14:paraId="3F527544" w14:textId="77777777">
      <w:pPr>
        <w:widowControl w:val="0"/>
        <w:shd w:val="clear" w:color="auto" w:fill="FFFFFF"/>
        <w:tabs>
          <w:tab w:val="clear" w:pos="567"/>
        </w:tabs>
        <w:spacing w:line="240" w:lineRule="auto"/>
        <w:rPr>
          <w:color w:val="000000"/>
        </w:rPr>
      </w:pPr>
    </w:p>
    <w:p w:rsidR="0091756B" w:rsidRPr="00BD2F4E" w:rsidP="00C53D1D" w14:paraId="3F527545" w14:textId="77777777">
      <w:pPr>
        <w:keepNext/>
        <w:widowControl w:val="0"/>
        <w:shd w:val="clear" w:color="auto" w:fill="FFFFFF"/>
        <w:tabs>
          <w:tab w:val="clear" w:pos="567"/>
        </w:tabs>
        <w:spacing w:line="240" w:lineRule="auto"/>
        <w:ind w:left="567" w:hanging="567"/>
        <w:rPr>
          <w:b/>
          <w:color w:val="000000"/>
        </w:rPr>
      </w:pPr>
      <w:r w:rsidRPr="00BD2F4E">
        <w:rPr>
          <w:b/>
          <w:color w:val="000000"/>
        </w:rPr>
        <w:t>4.8</w:t>
      </w:r>
      <w:r w:rsidRPr="00BD2F4E">
        <w:rPr>
          <w:b/>
          <w:color w:val="000000"/>
        </w:rPr>
        <w:tab/>
        <w:t>Undesirable effects</w:t>
      </w:r>
    </w:p>
    <w:p w:rsidR="0091756B" w:rsidRPr="00BD2F4E" w:rsidP="00C53D1D" w14:paraId="3F527546" w14:textId="77777777">
      <w:pPr>
        <w:keepNext/>
        <w:widowControl w:val="0"/>
        <w:shd w:val="clear" w:color="auto" w:fill="FFFFFF"/>
        <w:tabs>
          <w:tab w:val="clear" w:pos="567"/>
        </w:tabs>
        <w:spacing w:line="240" w:lineRule="auto"/>
        <w:ind w:left="567" w:hanging="567"/>
        <w:rPr>
          <w:color w:val="000000"/>
        </w:rPr>
      </w:pPr>
    </w:p>
    <w:p w:rsidR="0091756B" w:rsidRPr="00BD2F4E" w:rsidP="00C53D1D" w14:paraId="3F527547"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Summary of the safety profile</w:t>
      </w:r>
    </w:p>
    <w:p w:rsidR="0091756B" w:rsidRPr="00BD2F4E" w:rsidP="00C53D1D" w14:paraId="3F527548" w14:textId="77777777">
      <w:pPr>
        <w:pStyle w:val="Text"/>
        <w:widowControl w:val="0"/>
        <w:shd w:val="clear" w:color="auto" w:fill="FFFFFF"/>
        <w:spacing w:before="0"/>
        <w:jc w:val="left"/>
        <w:rPr>
          <w:color w:val="000000"/>
          <w:sz w:val="22"/>
          <w:szCs w:val="22"/>
        </w:rPr>
      </w:pPr>
      <w:r w:rsidRPr="00BD2F4E">
        <w:rPr>
          <w:color w:val="000000"/>
          <w:sz w:val="22"/>
          <w:szCs w:val="22"/>
        </w:rPr>
        <w:t xml:space="preserve">The most frequent reactions reported during chronic treatment </w:t>
      </w:r>
      <w:r w:rsidRPr="00BD2F4E" w:rsidR="006B22FA">
        <w:rPr>
          <w:color w:val="000000"/>
          <w:sz w:val="22"/>
          <w:szCs w:val="22"/>
        </w:rPr>
        <w:t xml:space="preserve">in </w:t>
      </w:r>
      <w:r w:rsidRPr="00BD2F4E" w:rsidR="00C32421">
        <w:rPr>
          <w:color w:val="000000"/>
          <w:sz w:val="22"/>
          <w:szCs w:val="22"/>
        </w:rPr>
        <w:t>clinical studies</w:t>
      </w:r>
      <w:r w:rsidRPr="00BD2F4E" w:rsidR="006B22FA">
        <w:rPr>
          <w:color w:val="000000"/>
          <w:sz w:val="22"/>
          <w:szCs w:val="22"/>
        </w:rPr>
        <w:t xml:space="preserve"> conducted </w:t>
      </w:r>
      <w:r w:rsidRPr="00BD2F4E">
        <w:rPr>
          <w:color w:val="000000"/>
          <w:sz w:val="22"/>
          <w:szCs w:val="22"/>
        </w:rPr>
        <w:t>with deferasirox dispersible tablets in adult and paediatric patients include gastrointestinal disturbances (mainly nausea, vomiting, diarrhoea or abdominal pain) and skin rash. Diarrhoea is reported more commonly in paediatric patients aged 2 to 5 years and in the elderly. These reactions are dose</w:t>
      </w:r>
      <w:r w:rsidRPr="00BD2F4E">
        <w:rPr>
          <w:color w:val="000000"/>
          <w:sz w:val="22"/>
          <w:szCs w:val="22"/>
        </w:rPr>
        <w:noBreakHyphen/>
        <w:t>dependent, mostly mild to moderate, generally transient and mostly resolve even if treatment is continued.</w:t>
      </w:r>
    </w:p>
    <w:p w:rsidR="0091756B" w:rsidRPr="00BD2F4E" w:rsidP="00C53D1D" w14:paraId="3F527549" w14:textId="77777777">
      <w:pPr>
        <w:pStyle w:val="Text"/>
        <w:widowControl w:val="0"/>
        <w:shd w:val="clear" w:color="auto" w:fill="FFFFFF"/>
        <w:spacing w:before="0"/>
        <w:jc w:val="left"/>
        <w:rPr>
          <w:color w:val="000000"/>
          <w:sz w:val="22"/>
          <w:szCs w:val="22"/>
        </w:rPr>
      </w:pPr>
    </w:p>
    <w:p w:rsidR="0091756B" w:rsidRPr="00BD2F4E" w:rsidP="00C53D1D" w14:paraId="3F52754A" w14:textId="77777777">
      <w:pPr>
        <w:pStyle w:val="Text"/>
        <w:widowControl w:val="0"/>
        <w:shd w:val="clear" w:color="auto" w:fill="FFFFFF"/>
        <w:spacing w:before="0"/>
        <w:jc w:val="left"/>
        <w:rPr>
          <w:color w:val="000000"/>
          <w:sz w:val="22"/>
          <w:szCs w:val="22"/>
        </w:rPr>
      </w:pPr>
      <w:r w:rsidRPr="00BD2F4E">
        <w:rPr>
          <w:color w:val="000000"/>
          <w:sz w:val="22"/>
          <w:szCs w:val="22"/>
        </w:rPr>
        <w:t>During clinical studies dose</w:t>
      </w:r>
      <w:r w:rsidRPr="00BD2F4E">
        <w:rPr>
          <w:color w:val="000000"/>
          <w:sz w:val="22"/>
          <w:szCs w:val="22"/>
        </w:rPr>
        <w:noBreakHyphen/>
        <w:t>dependent increases in serum creatinine occurred in about 36% of patients, though most remained within the normal range. Decreases in mean creatinine clearance have been observed in both paediatric and adult patients with beta</w:t>
      </w:r>
      <w:r w:rsidRPr="00BD2F4E">
        <w:rPr>
          <w:color w:val="000000"/>
          <w:sz w:val="22"/>
          <w:szCs w:val="22"/>
        </w:rPr>
        <w:noBreakHyphen/>
        <w:t>thalassemia and iron overload during the first year of treatment, but there is evidence that this does not decrease further in subsequent years of treatment. Elevations of liver transaminases have been reported. Safety monitoring schedules for renal and liver parameters are recommended. Auditory (decreased hearing) and ocular (lens opacities) disturbances are uncommon, and yearly examinations are also recommended (see section 4.4).</w:t>
      </w:r>
    </w:p>
    <w:p w:rsidR="000D4D50" w:rsidRPr="00BD2F4E" w:rsidP="000D4D50" w14:paraId="3F52754B" w14:textId="77777777">
      <w:pPr>
        <w:spacing w:line="240" w:lineRule="auto"/>
        <w:rPr>
          <w:color w:val="000000"/>
          <w:szCs w:val="22"/>
          <w:lang w:val="en-US"/>
        </w:rPr>
      </w:pPr>
    </w:p>
    <w:p w:rsidR="000D4D50" w:rsidRPr="00BD2F4E" w:rsidP="000D4D50" w14:paraId="3F52754C" w14:textId="77777777">
      <w:pPr>
        <w:spacing w:line="240" w:lineRule="auto"/>
        <w:rPr>
          <w:color w:val="000000"/>
          <w:szCs w:val="22"/>
          <w:lang w:val="en-US"/>
        </w:rPr>
      </w:pPr>
      <w:r w:rsidRPr="00BD2F4E">
        <w:rPr>
          <w:color w:val="000000"/>
          <w:szCs w:val="22"/>
          <w:lang w:val="en-US"/>
        </w:rPr>
        <w:t>Severe cutaneous adverse reactions (SCARs), including Stevens-Johnson syndrome (SJS), toxic epidermal necrolysis (TEN) and drug reaction with eosinophilia and systemic symptoms (DRESS) have been reported with the use of EXJADE (see section 4.4).</w:t>
      </w:r>
    </w:p>
    <w:p w:rsidR="0091756B" w:rsidRPr="00BD2F4E" w:rsidP="00C53D1D" w14:paraId="3F52754D" w14:textId="77777777">
      <w:pPr>
        <w:pStyle w:val="Text"/>
        <w:widowControl w:val="0"/>
        <w:shd w:val="clear" w:color="auto" w:fill="FFFFFF"/>
        <w:spacing w:before="0"/>
        <w:jc w:val="left"/>
        <w:rPr>
          <w:color w:val="000000"/>
          <w:sz w:val="22"/>
          <w:szCs w:val="22"/>
        </w:rPr>
      </w:pPr>
    </w:p>
    <w:p w:rsidR="0091756B" w:rsidRPr="00BD2F4E" w:rsidP="00C53D1D" w14:paraId="3F52754E"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Tabulated list of adverse reactions</w:t>
      </w:r>
    </w:p>
    <w:p w:rsidR="0091756B" w:rsidRPr="00BD2F4E" w:rsidP="00C53D1D" w14:paraId="3F52754F" w14:textId="77777777">
      <w:pPr>
        <w:pStyle w:val="Text"/>
        <w:widowControl w:val="0"/>
        <w:shd w:val="clear" w:color="auto" w:fill="FFFFFF"/>
        <w:spacing w:before="0"/>
        <w:jc w:val="left"/>
        <w:rPr>
          <w:color w:val="000000"/>
          <w:sz w:val="22"/>
          <w:szCs w:val="22"/>
        </w:rPr>
      </w:pPr>
      <w:r w:rsidRPr="00BD2F4E">
        <w:rPr>
          <w:color w:val="000000"/>
          <w:sz w:val="22"/>
          <w:szCs w:val="22"/>
        </w:rPr>
        <w:t>Adverse reactions are ranked below using the following convention: very common (≥1/10); common (≥1/100 to &lt;1/10); uncommon (≥1/1,000 to &lt;1/100); rare (≥1/10,000 to &lt;1/1,000); very rare (&lt;1/10,000); not known (cannot be estimated from the available data). Within each frequency grouping, adverse reactions are presented in order of decreasing seriousness.</w:t>
      </w:r>
    </w:p>
    <w:p w:rsidR="0091756B" w:rsidRPr="00BD2F4E" w:rsidP="00C53D1D" w14:paraId="3F527550" w14:textId="77777777">
      <w:pPr>
        <w:pStyle w:val="Text"/>
        <w:widowControl w:val="0"/>
        <w:shd w:val="clear" w:color="auto" w:fill="FFFFFF"/>
        <w:spacing w:before="0"/>
        <w:jc w:val="left"/>
        <w:rPr>
          <w:color w:val="000000"/>
          <w:sz w:val="16"/>
          <w:szCs w:val="16"/>
        </w:rPr>
      </w:pPr>
    </w:p>
    <w:p w:rsidR="0091756B" w:rsidRPr="00BD2F4E" w:rsidP="00C53D1D" w14:paraId="3F527551"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Table 5</w:t>
      </w:r>
    </w:p>
    <w:p w:rsidR="0091756B" w:rsidRPr="00BD2F4E" w:rsidP="00C53D1D" w14:paraId="3F527552" w14:textId="77777777">
      <w:pPr>
        <w:pStyle w:val="Text"/>
        <w:keepNext/>
        <w:widowControl w:val="0"/>
        <w:shd w:val="clear" w:color="auto" w:fill="FFFFFF"/>
        <w:spacing w:before="0"/>
        <w:jc w:val="left"/>
        <w:rPr>
          <w:color w:val="000000"/>
          <w:sz w:val="22"/>
          <w:szCs w:val="22"/>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67"/>
        <w:gridCol w:w="1843"/>
        <w:gridCol w:w="6290"/>
      </w:tblGrid>
      <w:tr w14:paraId="3F527554" w14:textId="77777777" w:rsidTr="00EB0DF7">
        <w:tblPrEx>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Ex>
        <w:trPr>
          <w:cantSplit/>
        </w:trPr>
        <w:tc>
          <w:tcPr>
            <w:tcW w:w="8700" w:type="dxa"/>
            <w:gridSpan w:val="3"/>
          </w:tcPr>
          <w:p w:rsidR="0091756B" w:rsidRPr="00BD2F4E" w:rsidP="00C53D1D" w14:paraId="3F527553" w14:textId="77777777">
            <w:pPr>
              <w:pStyle w:val="Table"/>
              <w:keepNext/>
              <w:keepLines w:val="0"/>
              <w:widowControl w:val="0"/>
              <w:shd w:val="clear" w:color="auto" w:fill="FFFFFF"/>
              <w:spacing w:before="0" w:after="0"/>
              <w:rPr>
                <w:rFonts w:ascii="Times New Roman" w:hAnsi="Times New Roman"/>
                <w:b/>
                <w:snapToGrid w:val="0"/>
                <w:color w:val="000000"/>
                <w:szCs w:val="22"/>
                <w:lang w:val="en-GB"/>
              </w:rPr>
            </w:pPr>
            <w:r w:rsidRPr="00BD2F4E">
              <w:rPr>
                <w:rFonts w:ascii="Times New Roman" w:hAnsi="Times New Roman"/>
                <w:b/>
                <w:snapToGrid w:val="0"/>
                <w:color w:val="000000"/>
                <w:szCs w:val="22"/>
                <w:lang w:val="en-GB"/>
              </w:rPr>
              <w:t>Blood and lymphatic system disorders</w:t>
            </w:r>
          </w:p>
        </w:tc>
      </w:tr>
      <w:tr w14:paraId="3F527558" w14:textId="77777777" w:rsidTr="00EB0DF7">
        <w:tblPrEx>
          <w:tblW w:w="0" w:type="auto"/>
          <w:tblInd w:w="108" w:type="dxa"/>
          <w:tblLayout w:type="fixed"/>
          <w:tblLook w:val="0000"/>
        </w:tblPrEx>
        <w:trPr>
          <w:cantSplit/>
        </w:trPr>
        <w:tc>
          <w:tcPr>
            <w:tcW w:w="567" w:type="dxa"/>
          </w:tcPr>
          <w:p w:rsidR="0091756B" w:rsidRPr="00BD2F4E" w:rsidP="00C53D1D" w14:paraId="3F527555"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56"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91756B" w:rsidRPr="00BD2F4E" w:rsidP="00C53D1D" w14:paraId="3F527557" w14:textId="77777777">
            <w:pPr>
              <w:pStyle w:val="Table"/>
              <w:keepLines w:val="0"/>
              <w:widowControl w:val="0"/>
              <w:shd w:val="clear" w:color="auto" w:fill="FFFFFF"/>
              <w:spacing w:before="0" w:after="0"/>
              <w:rPr>
                <w:rFonts w:ascii="Times New Roman" w:hAnsi="Times New Roman"/>
                <w:color w:val="000000"/>
                <w:szCs w:val="22"/>
                <w:lang w:val="it-IT"/>
              </w:rPr>
            </w:pPr>
            <w:r w:rsidRPr="00BD2F4E">
              <w:rPr>
                <w:rFonts w:ascii="Times New Roman" w:hAnsi="Times New Roman"/>
                <w:color w:val="000000"/>
                <w:szCs w:val="22"/>
                <w:lang w:val="it-IT"/>
              </w:rPr>
              <w:t>Pancytopenia</w:t>
            </w:r>
            <w:r w:rsidRPr="00BD2F4E">
              <w:rPr>
                <w:rFonts w:ascii="Times New Roman" w:hAnsi="Times New Roman"/>
                <w:color w:val="000000"/>
                <w:szCs w:val="22"/>
                <w:vertAlign w:val="superscript"/>
                <w:lang w:val="it-IT"/>
              </w:rPr>
              <w:t>1</w:t>
            </w:r>
            <w:r w:rsidRPr="00BD2F4E">
              <w:rPr>
                <w:rFonts w:ascii="Times New Roman" w:hAnsi="Times New Roman"/>
                <w:color w:val="000000"/>
                <w:szCs w:val="22"/>
                <w:lang w:val="it-IT"/>
              </w:rPr>
              <w:t>, thrombocytopenia</w:t>
            </w:r>
            <w:r w:rsidRPr="00BD2F4E">
              <w:rPr>
                <w:rFonts w:ascii="Times New Roman" w:hAnsi="Times New Roman"/>
                <w:color w:val="000000"/>
                <w:szCs w:val="22"/>
                <w:vertAlign w:val="superscript"/>
                <w:lang w:val="it-IT"/>
              </w:rPr>
              <w:t>1</w:t>
            </w:r>
            <w:r w:rsidRPr="00BD2F4E">
              <w:rPr>
                <w:rFonts w:ascii="Times New Roman" w:hAnsi="Times New Roman"/>
                <w:color w:val="000000"/>
                <w:szCs w:val="22"/>
                <w:lang w:val="it-IT"/>
              </w:rPr>
              <w:t>, anaemia aggravated</w:t>
            </w:r>
            <w:r w:rsidRPr="00BD2F4E">
              <w:rPr>
                <w:rFonts w:ascii="Times New Roman" w:hAnsi="Times New Roman"/>
                <w:color w:val="000000"/>
                <w:szCs w:val="22"/>
                <w:vertAlign w:val="superscript"/>
                <w:lang w:val="it-IT"/>
              </w:rPr>
              <w:t>1</w:t>
            </w:r>
            <w:r w:rsidRPr="00BD2F4E">
              <w:rPr>
                <w:rFonts w:ascii="Times New Roman" w:hAnsi="Times New Roman"/>
                <w:color w:val="000000"/>
                <w:szCs w:val="22"/>
                <w:lang w:val="it-IT"/>
              </w:rPr>
              <w:t>,</w:t>
            </w:r>
            <w:r w:rsidRPr="00BD2F4E">
              <w:rPr>
                <w:lang w:val="it-IT"/>
              </w:rPr>
              <w:t xml:space="preserve"> </w:t>
            </w:r>
            <w:r w:rsidRPr="00BD2F4E">
              <w:rPr>
                <w:rFonts w:ascii="Times New Roman" w:hAnsi="Times New Roman"/>
                <w:color w:val="000000"/>
                <w:szCs w:val="22"/>
                <w:lang w:val="it-IT"/>
              </w:rPr>
              <w:t>neutropenia</w:t>
            </w:r>
            <w:r w:rsidRPr="00BD2F4E">
              <w:rPr>
                <w:rFonts w:ascii="Times New Roman" w:hAnsi="Times New Roman"/>
                <w:color w:val="000000"/>
                <w:szCs w:val="22"/>
                <w:vertAlign w:val="superscript"/>
                <w:lang w:val="it-IT"/>
              </w:rPr>
              <w:t>1</w:t>
            </w:r>
          </w:p>
        </w:tc>
      </w:tr>
      <w:tr w14:paraId="3F52755A" w14:textId="77777777" w:rsidTr="00EB0DF7">
        <w:tblPrEx>
          <w:tblW w:w="0" w:type="auto"/>
          <w:tblInd w:w="108" w:type="dxa"/>
          <w:tblLayout w:type="fixed"/>
          <w:tblLook w:val="0000"/>
        </w:tblPrEx>
        <w:trPr>
          <w:cantSplit/>
        </w:trPr>
        <w:tc>
          <w:tcPr>
            <w:tcW w:w="8700" w:type="dxa"/>
            <w:gridSpan w:val="3"/>
          </w:tcPr>
          <w:p w:rsidR="0091756B" w:rsidRPr="00BD2F4E" w:rsidP="00C53D1D" w14:paraId="3F527559"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Immune system disorders</w:t>
            </w:r>
          </w:p>
        </w:tc>
      </w:tr>
      <w:tr w14:paraId="3F52755E" w14:textId="77777777" w:rsidTr="00EB0DF7">
        <w:tblPrEx>
          <w:tblW w:w="0" w:type="auto"/>
          <w:tblInd w:w="108" w:type="dxa"/>
          <w:tblLayout w:type="fixed"/>
          <w:tblLook w:val="0000"/>
        </w:tblPrEx>
        <w:trPr>
          <w:cantSplit/>
        </w:trPr>
        <w:tc>
          <w:tcPr>
            <w:tcW w:w="567" w:type="dxa"/>
          </w:tcPr>
          <w:p w:rsidR="0091756B" w:rsidRPr="00BD2F4E" w:rsidP="00C53D1D" w14:paraId="3F52755B"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5C"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91756B" w:rsidRPr="00BD2F4E" w:rsidP="00C53D1D" w14:paraId="3F52755D"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Hypersensitivity reactions (including anaphylactic reactions and angioedema)</w:t>
            </w:r>
            <w:r w:rsidRPr="00BD2F4E">
              <w:rPr>
                <w:rFonts w:ascii="Times New Roman" w:hAnsi="Times New Roman"/>
                <w:color w:val="000000"/>
                <w:szCs w:val="22"/>
                <w:vertAlign w:val="superscript"/>
              </w:rPr>
              <w:t>1</w:t>
            </w:r>
          </w:p>
        </w:tc>
      </w:tr>
      <w:tr w14:paraId="3F527560" w14:textId="77777777" w:rsidTr="00EB0DF7">
        <w:tblPrEx>
          <w:tblW w:w="0" w:type="auto"/>
          <w:tblInd w:w="108" w:type="dxa"/>
          <w:tblLayout w:type="fixed"/>
          <w:tblLook w:val="0000"/>
        </w:tblPrEx>
        <w:trPr>
          <w:cantSplit/>
        </w:trPr>
        <w:tc>
          <w:tcPr>
            <w:tcW w:w="8700" w:type="dxa"/>
            <w:gridSpan w:val="3"/>
          </w:tcPr>
          <w:p w:rsidR="0091756B" w:rsidRPr="00BD2F4E" w:rsidP="00C53D1D" w14:paraId="3F52755F"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color w:val="000000"/>
                <w:szCs w:val="22"/>
              </w:rPr>
              <w:t>Metabolism and nutrition disorders</w:t>
            </w:r>
          </w:p>
        </w:tc>
      </w:tr>
      <w:tr w14:paraId="3F527564" w14:textId="77777777" w:rsidTr="00EB0DF7">
        <w:tblPrEx>
          <w:tblW w:w="0" w:type="auto"/>
          <w:tblInd w:w="108" w:type="dxa"/>
          <w:tblLayout w:type="fixed"/>
          <w:tblLook w:val="0000"/>
        </w:tblPrEx>
        <w:trPr>
          <w:cantSplit/>
        </w:trPr>
        <w:tc>
          <w:tcPr>
            <w:tcW w:w="567" w:type="dxa"/>
          </w:tcPr>
          <w:p w:rsidR="0091756B" w:rsidRPr="00BD2F4E" w:rsidP="00C53D1D" w14:paraId="3F527561"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62"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rPr>
              <w:t>Not known:</w:t>
            </w:r>
          </w:p>
        </w:tc>
        <w:tc>
          <w:tcPr>
            <w:tcW w:w="6290" w:type="dxa"/>
          </w:tcPr>
          <w:p w:rsidR="0091756B" w:rsidRPr="00BD2F4E" w:rsidP="00C53D1D" w14:paraId="3F527563"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rPr>
              <w:t>Metabolic acidosis</w:t>
            </w:r>
            <w:r w:rsidRPr="00BD2F4E">
              <w:rPr>
                <w:rFonts w:ascii="Times New Roman" w:hAnsi="Times New Roman"/>
                <w:color w:val="000000"/>
                <w:szCs w:val="22"/>
                <w:vertAlign w:val="superscript"/>
                <w:lang w:val="it-IT"/>
              </w:rPr>
              <w:t>1</w:t>
            </w:r>
          </w:p>
        </w:tc>
      </w:tr>
      <w:tr w14:paraId="3F527566" w14:textId="77777777" w:rsidTr="00EB0DF7">
        <w:tblPrEx>
          <w:tblW w:w="0" w:type="auto"/>
          <w:tblInd w:w="108" w:type="dxa"/>
          <w:tblLayout w:type="fixed"/>
          <w:tblLook w:val="0000"/>
        </w:tblPrEx>
        <w:trPr>
          <w:cantSplit/>
        </w:trPr>
        <w:tc>
          <w:tcPr>
            <w:tcW w:w="8700" w:type="dxa"/>
            <w:gridSpan w:val="3"/>
          </w:tcPr>
          <w:p w:rsidR="0091756B" w:rsidRPr="00BD2F4E" w:rsidP="00C53D1D" w14:paraId="3F527565"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Psychiatric disorders</w:t>
            </w:r>
          </w:p>
        </w:tc>
      </w:tr>
      <w:tr w14:paraId="3F52756A" w14:textId="77777777" w:rsidTr="00EB0DF7">
        <w:tblPrEx>
          <w:tblW w:w="0" w:type="auto"/>
          <w:tblInd w:w="108" w:type="dxa"/>
          <w:tblLayout w:type="fixed"/>
          <w:tblLook w:val="0000"/>
        </w:tblPrEx>
        <w:trPr>
          <w:cantSplit/>
        </w:trPr>
        <w:tc>
          <w:tcPr>
            <w:tcW w:w="567" w:type="dxa"/>
          </w:tcPr>
          <w:p w:rsidR="0091756B" w:rsidRPr="00BD2F4E" w:rsidP="00C53D1D" w14:paraId="3F527567"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68"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91756B" w:rsidRPr="00BD2F4E" w:rsidP="00C53D1D" w14:paraId="3F527569"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Anxiety, sleep disorder</w:t>
            </w:r>
          </w:p>
        </w:tc>
      </w:tr>
      <w:tr w14:paraId="3F52756C" w14:textId="77777777" w:rsidTr="00EB0DF7">
        <w:tblPrEx>
          <w:tblW w:w="0" w:type="auto"/>
          <w:tblInd w:w="108" w:type="dxa"/>
          <w:tblLayout w:type="fixed"/>
          <w:tblLook w:val="0000"/>
        </w:tblPrEx>
        <w:trPr>
          <w:cantSplit/>
        </w:trPr>
        <w:tc>
          <w:tcPr>
            <w:tcW w:w="8700" w:type="dxa"/>
            <w:gridSpan w:val="3"/>
          </w:tcPr>
          <w:p w:rsidR="0091756B" w:rsidRPr="00BD2F4E" w:rsidP="00C53D1D" w14:paraId="3F52756B"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Nervous system disorders</w:t>
            </w:r>
          </w:p>
        </w:tc>
      </w:tr>
      <w:tr w14:paraId="3F527570" w14:textId="77777777" w:rsidTr="00EB0DF7">
        <w:tblPrEx>
          <w:tblW w:w="0" w:type="auto"/>
          <w:tblInd w:w="108" w:type="dxa"/>
          <w:tblLayout w:type="fixed"/>
          <w:tblLook w:val="0000"/>
        </w:tblPrEx>
        <w:trPr>
          <w:cantSplit/>
        </w:trPr>
        <w:tc>
          <w:tcPr>
            <w:tcW w:w="567" w:type="dxa"/>
          </w:tcPr>
          <w:p w:rsidR="0091756B" w:rsidRPr="00BD2F4E" w:rsidP="00C53D1D" w14:paraId="3F52756D"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6E"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91756B" w:rsidRPr="00BD2F4E" w:rsidP="00C53D1D" w14:paraId="3F52756F"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Headache</w:t>
            </w:r>
          </w:p>
        </w:tc>
      </w:tr>
      <w:tr w14:paraId="3F527574" w14:textId="77777777" w:rsidTr="00EB0DF7">
        <w:tblPrEx>
          <w:tblW w:w="0" w:type="auto"/>
          <w:tblInd w:w="108" w:type="dxa"/>
          <w:tblLayout w:type="fixed"/>
          <w:tblLook w:val="0000"/>
        </w:tblPrEx>
        <w:trPr>
          <w:cantSplit/>
        </w:trPr>
        <w:tc>
          <w:tcPr>
            <w:tcW w:w="567" w:type="dxa"/>
          </w:tcPr>
          <w:p w:rsidR="0091756B" w:rsidRPr="00BD2F4E" w:rsidP="00C53D1D" w14:paraId="3F527571"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72"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91756B" w:rsidRPr="00BD2F4E" w:rsidP="00C53D1D" w14:paraId="3F527573"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Dizziness</w:t>
            </w:r>
          </w:p>
        </w:tc>
      </w:tr>
      <w:tr w14:paraId="3F527576" w14:textId="77777777" w:rsidTr="00EB0DF7">
        <w:tblPrEx>
          <w:tblW w:w="0" w:type="auto"/>
          <w:tblInd w:w="108" w:type="dxa"/>
          <w:tblLayout w:type="fixed"/>
          <w:tblLook w:val="0000"/>
        </w:tblPrEx>
        <w:trPr>
          <w:cantSplit/>
        </w:trPr>
        <w:tc>
          <w:tcPr>
            <w:tcW w:w="8700" w:type="dxa"/>
            <w:gridSpan w:val="3"/>
          </w:tcPr>
          <w:p w:rsidR="0091756B" w:rsidRPr="00BD2F4E" w:rsidP="00C53D1D" w14:paraId="3F527575"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Eye disorders</w:t>
            </w:r>
          </w:p>
        </w:tc>
      </w:tr>
      <w:tr w14:paraId="3F52757A" w14:textId="77777777" w:rsidTr="00EB0DF7">
        <w:tblPrEx>
          <w:tblW w:w="0" w:type="auto"/>
          <w:tblInd w:w="108" w:type="dxa"/>
          <w:tblLayout w:type="fixed"/>
          <w:tblLook w:val="0000"/>
        </w:tblPrEx>
        <w:trPr>
          <w:cantSplit/>
        </w:trPr>
        <w:tc>
          <w:tcPr>
            <w:tcW w:w="567" w:type="dxa"/>
          </w:tcPr>
          <w:p w:rsidR="0091756B" w:rsidRPr="00BD2F4E" w:rsidP="00C53D1D" w14:paraId="3F527577"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78"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91756B" w:rsidRPr="00BD2F4E" w:rsidP="00C53D1D" w14:paraId="3F527579"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Cataract, maculopathy</w:t>
            </w:r>
          </w:p>
        </w:tc>
      </w:tr>
      <w:tr w14:paraId="3F52757E" w14:textId="77777777" w:rsidTr="00EB0DF7">
        <w:tblPrEx>
          <w:tblW w:w="0" w:type="auto"/>
          <w:tblInd w:w="108" w:type="dxa"/>
          <w:tblLayout w:type="fixed"/>
          <w:tblLook w:val="0000"/>
        </w:tblPrEx>
        <w:trPr>
          <w:cantSplit/>
        </w:trPr>
        <w:tc>
          <w:tcPr>
            <w:tcW w:w="567" w:type="dxa"/>
          </w:tcPr>
          <w:p w:rsidR="0091756B" w:rsidRPr="00BD2F4E" w:rsidP="00C53D1D" w14:paraId="3F52757B"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7C"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Rare:</w:t>
            </w:r>
          </w:p>
        </w:tc>
        <w:tc>
          <w:tcPr>
            <w:tcW w:w="6290" w:type="dxa"/>
          </w:tcPr>
          <w:p w:rsidR="0091756B" w:rsidRPr="00BD2F4E" w:rsidP="00C53D1D" w14:paraId="3F52757D"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Optic neuritis</w:t>
            </w:r>
          </w:p>
        </w:tc>
      </w:tr>
      <w:tr w14:paraId="3F527580" w14:textId="77777777" w:rsidTr="00EB0DF7">
        <w:tblPrEx>
          <w:tblW w:w="0" w:type="auto"/>
          <w:tblInd w:w="108" w:type="dxa"/>
          <w:tblLayout w:type="fixed"/>
          <w:tblLook w:val="0000"/>
        </w:tblPrEx>
        <w:trPr>
          <w:cantSplit/>
        </w:trPr>
        <w:tc>
          <w:tcPr>
            <w:tcW w:w="8700" w:type="dxa"/>
            <w:gridSpan w:val="3"/>
          </w:tcPr>
          <w:p w:rsidR="0091756B" w:rsidRPr="00BD2F4E" w:rsidP="00C53D1D" w14:paraId="3F52757F"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Ear and labyrinth disorders</w:t>
            </w:r>
          </w:p>
        </w:tc>
      </w:tr>
      <w:tr w14:paraId="3F527584" w14:textId="77777777" w:rsidTr="00EB0DF7">
        <w:tblPrEx>
          <w:tblW w:w="0" w:type="auto"/>
          <w:tblInd w:w="108" w:type="dxa"/>
          <w:tblLayout w:type="fixed"/>
          <w:tblLook w:val="0000"/>
        </w:tblPrEx>
        <w:trPr>
          <w:cantSplit/>
        </w:trPr>
        <w:tc>
          <w:tcPr>
            <w:tcW w:w="567" w:type="dxa"/>
          </w:tcPr>
          <w:p w:rsidR="0091756B" w:rsidRPr="00BD2F4E" w:rsidP="00C53D1D" w14:paraId="3F527581"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82"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91756B" w:rsidRPr="00BD2F4E" w:rsidP="00C53D1D" w14:paraId="3F527583"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Deafness</w:t>
            </w:r>
          </w:p>
        </w:tc>
      </w:tr>
      <w:tr w14:paraId="3F527586" w14:textId="77777777" w:rsidTr="00EB0DF7">
        <w:tblPrEx>
          <w:tblW w:w="0" w:type="auto"/>
          <w:tblInd w:w="108" w:type="dxa"/>
          <w:tblLayout w:type="fixed"/>
          <w:tblLook w:val="0000"/>
        </w:tblPrEx>
        <w:trPr>
          <w:cantSplit/>
        </w:trPr>
        <w:tc>
          <w:tcPr>
            <w:tcW w:w="8700" w:type="dxa"/>
            <w:gridSpan w:val="3"/>
          </w:tcPr>
          <w:p w:rsidR="0091756B" w:rsidRPr="00BD2F4E" w:rsidP="00C53D1D" w14:paraId="3F527585"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Respiratory, thoracic and mediastinal disorders</w:t>
            </w:r>
          </w:p>
        </w:tc>
      </w:tr>
      <w:tr w14:paraId="3F52758A" w14:textId="77777777" w:rsidTr="00EB0DF7">
        <w:tblPrEx>
          <w:tblW w:w="0" w:type="auto"/>
          <w:tblInd w:w="108" w:type="dxa"/>
          <w:tblLayout w:type="fixed"/>
          <w:tblLook w:val="0000"/>
        </w:tblPrEx>
        <w:trPr>
          <w:cantSplit/>
        </w:trPr>
        <w:tc>
          <w:tcPr>
            <w:tcW w:w="567" w:type="dxa"/>
          </w:tcPr>
          <w:p w:rsidR="0091756B" w:rsidRPr="00BD2F4E" w:rsidP="00C53D1D" w14:paraId="3F527587"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88"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91756B" w:rsidRPr="00BD2F4E" w:rsidP="00C53D1D" w14:paraId="3F527589"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Laryngeal pain</w:t>
            </w:r>
          </w:p>
        </w:tc>
      </w:tr>
      <w:tr w14:paraId="3F52758C" w14:textId="77777777" w:rsidTr="00EB0DF7">
        <w:tblPrEx>
          <w:tblW w:w="0" w:type="auto"/>
          <w:tblInd w:w="108" w:type="dxa"/>
          <w:tblLayout w:type="fixed"/>
          <w:tblLook w:val="0000"/>
        </w:tblPrEx>
        <w:trPr>
          <w:cantSplit/>
        </w:trPr>
        <w:tc>
          <w:tcPr>
            <w:tcW w:w="8700" w:type="dxa"/>
            <w:gridSpan w:val="3"/>
          </w:tcPr>
          <w:p w:rsidR="0091756B" w:rsidRPr="00BD2F4E" w:rsidP="00C53D1D" w14:paraId="3F52758B"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Gastrointestinal disorders</w:t>
            </w:r>
          </w:p>
        </w:tc>
      </w:tr>
      <w:tr w14:paraId="3F527590" w14:textId="77777777" w:rsidTr="00EB0DF7">
        <w:tblPrEx>
          <w:tblW w:w="0" w:type="auto"/>
          <w:tblInd w:w="108" w:type="dxa"/>
          <w:tblLayout w:type="fixed"/>
          <w:tblLook w:val="0000"/>
        </w:tblPrEx>
        <w:trPr>
          <w:cantSplit/>
        </w:trPr>
        <w:tc>
          <w:tcPr>
            <w:tcW w:w="567" w:type="dxa"/>
          </w:tcPr>
          <w:p w:rsidR="0091756B" w:rsidRPr="00BD2F4E" w:rsidP="00C53D1D" w14:paraId="3F52758D"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8E"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91756B" w:rsidRPr="00BD2F4E" w:rsidP="00C53D1D" w14:paraId="3F52758F"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Diarrhoea, constipation, vomiting, nausea, abdominal pain, abdominal distension, dyspepsia</w:t>
            </w:r>
          </w:p>
        </w:tc>
      </w:tr>
      <w:tr w14:paraId="3F527594" w14:textId="77777777" w:rsidTr="00EB0DF7">
        <w:tblPrEx>
          <w:tblW w:w="0" w:type="auto"/>
          <w:tblInd w:w="108" w:type="dxa"/>
          <w:tblLayout w:type="fixed"/>
          <w:tblLook w:val="0000"/>
        </w:tblPrEx>
        <w:trPr>
          <w:cantSplit/>
        </w:trPr>
        <w:tc>
          <w:tcPr>
            <w:tcW w:w="567" w:type="dxa"/>
          </w:tcPr>
          <w:p w:rsidR="0091756B" w:rsidRPr="00BD2F4E" w:rsidP="00C53D1D" w14:paraId="3F527591"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92"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91756B" w:rsidRPr="00BD2F4E" w:rsidP="00C53D1D" w14:paraId="3F527593"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Gastrointestinal haemorrhage, gastric ulcer (including multiple ulcers), duodenal ulcer, gastritis</w:t>
            </w:r>
          </w:p>
        </w:tc>
      </w:tr>
      <w:tr w14:paraId="3F527598" w14:textId="77777777" w:rsidTr="00EB0DF7">
        <w:tblPrEx>
          <w:tblW w:w="0" w:type="auto"/>
          <w:tblInd w:w="108" w:type="dxa"/>
          <w:tblLayout w:type="fixed"/>
          <w:tblLook w:val="0000"/>
        </w:tblPrEx>
        <w:trPr>
          <w:cantSplit/>
        </w:trPr>
        <w:tc>
          <w:tcPr>
            <w:tcW w:w="567" w:type="dxa"/>
          </w:tcPr>
          <w:p w:rsidR="0091756B" w:rsidRPr="00BD2F4E" w:rsidP="00C53D1D" w14:paraId="3F527595"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96"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Rare:</w:t>
            </w:r>
          </w:p>
        </w:tc>
        <w:tc>
          <w:tcPr>
            <w:tcW w:w="6290" w:type="dxa"/>
          </w:tcPr>
          <w:p w:rsidR="0091756B" w:rsidRPr="00BD2F4E" w:rsidP="00C53D1D" w14:paraId="3F527597"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Oesophagitis</w:t>
            </w:r>
          </w:p>
        </w:tc>
      </w:tr>
      <w:tr w14:paraId="3F52759C" w14:textId="77777777" w:rsidTr="00EB0DF7">
        <w:tblPrEx>
          <w:tblW w:w="0" w:type="auto"/>
          <w:tblInd w:w="108" w:type="dxa"/>
          <w:tblLayout w:type="fixed"/>
          <w:tblLook w:val="0000"/>
        </w:tblPrEx>
        <w:trPr>
          <w:cantSplit/>
        </w:trPr>
        <w:tc>
          <w:tcPr>
            <w:tcW w:w="567" w:type="dxa"/>
          </w:tcPr>
          <w:p w:rsidR="0091756B" w:rsidRPr="00BD2F4E" w:rsidP="00C53D1D" w14:paraId="3F527599"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9A"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91756B" w:rsidRPr="00BD2F4E" w:rsidP="00C53D1D" w14:paraId="3F52759B"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Gastrointestinal perforation</w:t>
            </w:r>
            <w:r w:rsidRPr="00BD2F4E">
              <w:rPr>
                <w:rFonts w:ascii="Times New Roman" w:hAnsi="Times New Roman"/>
                <w:color w:val="000000"/>
                <w:szCs w:val="22"/>
                <w:vertAlign w:val="superscript"/>
                <w:lang w:val="it-IT"/>
              </w:rPr>
              <w:t>1</w:t>
            </w:r>
            <w:r w:rsidRPr="00BD2F4E">
              <w:rPr>
                <w:rFonts w:ascii="Times New Roman" w:hAnsi="Times New Roman"/>
                <w:color w:val="000000"/>
                <w:szCs w:val="22"/>
                <w:lang w:val="it-IT"/>
              </w:rPr>
              <w:t>, acute pancreatitis</w:t>
            </w:r>
            <w:r w:rsidRPr="00BD2F4E">
              <w:rPr>
                <w:rFonts w:ascii="Times New Roman" w:hAnsi="Times New Roman"/>
                <w:color w:val="000000"/>
                <w:szCs w:val="22"/>
                <w:vertAlign w:val="superscript"/>
                <w:lang w:val="it-IT"/>
              </w:rPr>
              <w:t>1</w:t>
            </w:r>
          </w:p>
        </w:tc>
      </w:tr>
      <w:tr w14:paraId="3F52759E" w14:textId="77777777" w:rsidTr="00EB0DF7">
        <w:tblPrEx>
          <w:tblW w:w="0" w:type="auto"/>
          <w:tblInd w:w="108" w:type="dxa"/>
          <w:tblLayout w:type="fixed"/>
          <w:tblLook w:val="0000"/>
        </w:tblPrEx>
        <w:trPr>
          <w:cantSplit/>
        </w:trPr>
        <w:tc>
          <w:tcPr>
            <w:tcW w:w="8700" w:type="dxa"/>
            <w:gridSpan w:val="3"/>
          </w:tcPr>
          <w:p w:rsidR="0091756B" w:rsidRPr="00BD2F4E" w:rsidP="00C53D1D" w14:paraId="3F52759D"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Hepatobiliary disorders</w:t>
            </w:r>
          </w:p>
        </w:tc>
      </w:tr>
      <w:tr w14:paraId="3F5275A2" w14:textId="77777777" w:rsidTr="00EB0DF7">
        <w:tblPrEx>
          <w:tblW w:w="0" w:type="auto"/>
          <w:tblInd w:w="108" w:type="dxa"/>
          <w:tblLayout w:type="fixed"/>
          <w:tblLook w:val="0000"/>
        </w:tblPrEx>
        <w:trPr>
          <w:cantSplit/>
        </w:trPr>
        <w:tc>
          <w:tcPr>
            <w:tcW w:w="567" w:type="dxa"/>
          </w:tcPr>
          <w:p w:rsidR="0091756B" w:rsidRPr="00BD2F4E" w:rsidP="00C53D1D" w14:paraId="3F52759F"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A0"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91756B" w:rsidRPr="00BD2F4E" w:rsidP="00C53D1D" w14:paraId="3F5275A1"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Transaminases increased</w:t>
            </w:r>
          </w:p>
        </w:tc>
      </w:tr>
      <w:tr w14:paraId="3F5275A6" w14:textId="77777777" w:rsidTr="00EB0DF7">
        <w:tblPrEx>
          <w:tblW w:w="0" w:type="auto"/>
          <w:tblInd w:w="108" w:type="dxa"/>
          <w:tblLayout w:type="fixed"/>
          <w:tblLook w:val="0000"/>
        </w:tblPrEx>
        <w:trPr>
          <w:cantSplit/>
        </w:trPr>
        <w:tc>
          <w:tcPr>
            <w:tcW w:w="567" w:type="dxa"/>
          </w:tcPr>
          <w:p w:rsidR="0091756B" w:rsidRPr="00BD2F4E" w:rsidP="00C53D1D" w14:paraId="3F5275A3"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A4"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91756B" w:rsidRPr="00BD2F4E" w:rsidP="00C53D1D" w14:paraId="3F5275A5"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Hepatitis, cholelithiasis</w:t>
            </w:r>
          </w:p>
        </w:tc>
      </w:tr>
      <w:tr w14:paraId="3F5275AA" w14:textId="77777777" w:rsidTr="00EB0DF7">
        <w:tblPrEx>
          <w:tblW w:w="0" w:type="auto"/>
          <w:tblInd w:w="108" w:type="dxa"/>
          <w:tblLayout w:type="fixed"/>
          <w:tblLook w:val="0000"/>
        </w:tblPrEx>
        <w:trPr>
          <w:cantSplit/>
        </w:trPr>
        <w:tc>
          <w:tcPr>
            <w:tcW w:w="567" w:type="dxa"/>
          </w:tcPr>
          <w:p w:rsidR="0091756B" w:rsidRPr="00BD2F4E" w:rsidP="00C53D1D" w14:paraId="3F5275A7" w14:textId="77777777">
            <w:pPr>
              <w:pStyle w:val="Table"/>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A8"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91756B" w:rsidRPr="00BD2F4E" w:rsidP="00C53D1D" w14:paraId="3F5275A9"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Hepatic failure</w:t>
            </w:r>
            <w:r w:rsidRPr="00BD2F4E">
              <w:rPr>
                <w:rFonts w:ascii="Times New Roman" w:hAnsi="Times New Roman"/>
                <w:color w:val="000000"/>
                <w:szCs w:val="22"/>
                <w:vertAlign w:val="superscript"/>
              </w:rPr>
              <w:t>1</w:t>
            </w:r>
            <w:r w:rsidRPr="00BD2F4E" w:rsidR="00FD2BBC">
              <w:rPr>
                <w:rFonts w:ascii="Times New Roman" w:hAnsi="Times New Roman"/>
                <w:color w:val="000000"/>
                <w:szCs w:val="22"/>
                <w:vertAlign w:val="superscript"/>
              </w:rPr>
              <w:t>, 2</w:t>
            </w:r>
          </w:p>
        </w:tc>
      </w:tr>
      <w:tr w14:paraId="3F5275AC" w14:textId="77777777" w:rsidTr="00EB0DF7">
        <w:tblPrEx>
          <w:tblW w:w="0" w:type="auto"/>
          <w:tblInd w:w="108" w:type="dxa"/>
          <w:tblLayout w:type="fixed"/>
          <w:tblLook w:val="0000"/>
        </w:tblPrEx>
        <w:trPr>
          <w:cantSplit/>
        </w:trPr>
        <w:tc>
          <w:tcPr>
            <w:tcW w:w="8700" w:type="dxa"/>
            <w:gridSpan w:val="3"/>
          </w:tcPr>
          <w:p w:rsidR="0091756B" w:rsidRPr="00BD2F4E" w:rsidP="00C53D1D" w14:paraId="3F5275AB"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Skin and subcutaneous tissue disorders</w:t>
            </w:r>
          </w:p>
        </w:tc>
      </w:tr>
      <w:tr w14:paraId="3F5275B0" w14:textId="77777777" w:rsidTr="00EB0DF7">
        <w:tblPrEx>
          <w:tblW w:w="0" w:type="auto"/>
          <w:tblInd w:w="108" w:type="dxa"/>
          <w:tblLayout w:type="fixed"/>
          <w:tblLook w:val="0000"/>
        </w:tblPrEx>
        <w:trPr>
          <w:cantSplit/>
        </w:trPr>
        <w:tc>
          <w:tcPr>
            <w:tcW w:w="567" w:type="dxa"/>
          </w:tcPr>
          <w:p w:rsidR="0091756B" w:rsidRPr="00BD2F4E" w:rsidP="00C53D1D" w14:paraId="3F5275AD" w14:textId="77777777">
            <w:pPr>
              <w:pStyle w:val="Table"/>
              <w:keepNext/>
              <w:keepLines w:val="0"/>
              <w:widowControl w:val="0"/>
              <w:shd w:val="clear" w:color="auto" w:fill="FFFFFF"/>
              <w:spacing w:before="0" w:after="0"/>
              <w:rPr>
                <w:rFonts w:ascii="Times New Roman" w:hAnsi="Times New Roman"/>
                <w:color w:val="000000"/>
                <w:szCs w:val="22"/>
                <w:lang w:val="en-GB"/>
              </w:rPr>
            </w:pPr>
          </w:p>
        </w:tc>
        <w:tc>
          <w:tcPr>
            <w:tcW w:w="1843" w:type="dxa"/>
          </w:tcPr>
          <w:p w:rsidR="0091756B" w:rsidRPr="00BD2F4E" w:rsidP="00C53D1D" w14:paraId="3F5275AE"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91756B" w:rsidRPr="00BD2F4E" w:rsidP="00C53D1D" w14:paraId="3F5275AF"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Rash, pruritus</w:t>
            </w:r>
          </w:p>
        </w:tc>
      </w:tr>
      <w:tr w14:paraId="3F5275B4" w14:textId="77777777" w:rsidTr="00EB0DF7">
        <w:tblPrEx>
          <w:tblW w:w="0" w:type="auto"/>
          <w:tblInd w:w="108" w:type="dxa"/>
          <w:tblLayout w:type="fixed"/>
          <w:tblLook w:val="0000"/>
        </w:tblPrEx>
        <w:trPr>
          <w:cantSplit/>
        </w:trPr>
        <w:tc>
          <w:tcPr>
            <w:tcW w:w="567" w:type="dxa"/>
          </w:tcPr>
          <w:p w:rsidR="0091756B" w:rsidRPr="00BD2F4E" w:rsidP="00C53D1D" w14:paraId="3F5275B1"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B2"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91756B" w:rsidRPr="00BD2F4E" w:rsidP="00C53D1D" w14:paraId="3F5275B3"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Pigmentation disorder</w:t>
            </w:r>
          </w:p>
        </w:tc>
      </w:tr>
      <w:tr w14:paraId="3F5275B8" w14:textId="77777777" w:rsidTr="00CC4AA1">
        <w:tblPrEx>
          <w:tblW w:w="0" w:type="auto"/>
          <w:tblInd w:w="108" w:type="dxa"/>
          <w:tblLayout w:type="fixed"/>
          <w:tblLook w:val="0000"/>
        </w:tblPrEx>
        <w:trPr>
          <w:cantSplit/>
        </w:trPr>
        <w:tc>
          <w:tcPr>
            <w:tcW w:w="567" w:type="dxa"/>
          </w:tcPr>
          <w:p w:rsidR="000D4D50" w:rsidRPr="00BD2F4E" w:rsidP="000D4D50" w14:paraId="3F5275B5" w14:textId="77777777">
            <w:pPr>
              <w:pStyle w:val="Table"/>
              <w:keepNext/>
              <w:keepLines w:val="0"/>
              <w:widowControl w:val="0"/>
              <w:spacing w:before="0" w:after="0"/>
              <w:rPr>
                <w:rFonts w:ascii="Times New Roman" w:hAnsi="Times New Roman"/>
                <w:color w:val="000000"/>
                <w:szCs w:val="22"/>
              </w:rPr>
            </w:pPr>
          </w:p>
        </w:tc>
        <w:tc>
          <w:tcPr>
            <w:tcW w:w="1843" w:type="dxa"/>
          </w:tcPr>
          <w:p w:rsidR="000D4D50" w:rsidRPr="00BD2F4E" w:rsidP="000D4D50" w14:paraId="3F5275B6" w14:textId="77777777">
            <w:pPr>
              <w:pStyle w:val="Table"/>
              <w:keepNext/>
              <w:keepLines w:val="0"/>
              <w:widowControl w:val="0"/>
              <w:spacing w:before="0" w:after="0"/>
              <w:rPr>
                <w:rFonts w:ascii="Times New Roman" w:hAnsi="Times New Roman"/>
                <w:color w:val="000000"/>
                <w:szCs w:val="22"/>
              </w:rPr>
            </w:pPr>
            <w:r w:rsidRPr="00BD2F4E">
              <w:rPr>
                <w:rFonts w:ascii="Times New Roman" w:hAnsi="Times New Roman"/>
                <w:color w:val="000000"/>
                <w:szCs w:val="22"/>
              </w:rPr>
              <w:t>Rare:</w:t>
            </w:r>
          </w:p>
        </w:tc>
        <w:tc>
          <w:tcPr>
            <w:tcW w:w="6290" w:type="dxa"/>
          </w:tcPr>
          <w:p w:rsidR="000D4D50" w:rsidRPr="00BD2F4E" w:rsidP="000D4D50" w14:paraId="3F5275B7" w14:textId="77777777">
            <w:pPr>
              <w:pStyle w:val="Table"/>
              <w:keepNext/>
              <w:keepLines w:val="0"/>
              <w:widowControl w:val="0"/>
              <w:spacing w:before="0" w:after="0"/>
              <w:rPr>
                <w:rFonts w:ascii="Times New Roman" w:hAnsi="Times New Roman"/>
                <w:color w:val="000000"/>
                <w:szCs w:val="22"/>
              </w:rPr>
            </w:pPr>
            <w:r w:rsidRPr="00BD2F4E">
              <w:rPr>
                <w:rFonts w:ascii="Times New Roman" w:hAnsi="Times New Roman"/>
                <w:color w:val="000000"/>
                <w:szCs w:val="22"/>
              </w:rPr>
              <w:t>Drug reaction with eosinophilia and systemic symptoms (DRESS)</w:t>
            </w:r>
          </w:p>
        </w:tc>
      </w:tr>
      <w:tr w14:paraId="3F5275BC" w14:textId="77777777" w:rsidTr="00EB0DF7">
        <w:tblPrEx>
          <w:tblW w:w="0" w:type="auto"/>
          <w:tblInd w:w="108" w:type="dxa"/>
          <w:tblLayout w:type="fixed"/>
          <w:tblLook w:val="0000"/>
        </w:tblPrEx>
        <w:trPr>
          <w:cantSplit/>
        </w:trPr>
        <w:tc>
          <w:tcPr>
            <w:tcW w:w="567" w:type="dxa"/>
          </w:tcPr>
          <w:p w:rsidR="0091756B" w:rsidRPr="00BD2F4E" w:rsidP="00C53D1D" w14:paraId="3F5275B9" w14:textId="77777777">
            <w:pPr>
              <w:pStyle w:val="Table"/>
              <w:keepLines w:val="0"/>
              <w:widowControl w:val="0"/>
              <w:shd w:val="clear" w:color="auto" w:fill="FFFFFF"/>
              <w:spacing w:before="0" w:after="0"/>
              <w:rPr>
                <w:rFonts w:ascii="Times New Roman" w:hAnsi="Times New Roman"/>
                <w:color w:val="000000"/>
                <w:szCs w:val="22"/>
                <w:lang w:val="en-GB"/>
              </w:rPr>
            </w:pPr>
          </w:p>
        </w:tc>
        <w:tc>
          <w:tcPr>
            <w:tcW w:w="1843" w:type="dxa"/>
          </w:tcPr>
          <w:p w:rsidR="0091756B" w:rsidRPr="00BD2F4E" w:rsidP="00C53D1D" w14:paraId="3F5275BA"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91756B" w:rsidRPr="00BD2F4E" w:rsidP="00C53D1D" w14:paraId="3F5275BB"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Stevens</w:t>
            </w:r>
            <w:r w:rsidRPr="00BD2F4E">
              <w:rPr>
                <w:rFonts w:ascii="Times New Roman" w:hAnsi="Times New Roman"/>
                <w:color w:val="000000"/>
                <w:szCs w:val="22"/>
              </w:rPr>
              <w:noBreakHyphen/>
              <w:t>Johnson syndrome</w:t>
            </w:r>
            <w:r w:rsidRPr="00BD2F4E">
              <w:rPr>
                <w:rFonts w:ascii="Times New Roman" w:hAnsi="Times New Roman"/>
                <w:color w:val="000000"/>
                <w:szCs w:val="22"/>
                <w:vertAlign w:val="superscript"/>
              </w:rPr>
              <w:t>1</w:t>
            </w:r>
            <w:r w:rsidRPr="00BD2F4E">
              <w:rPr>
                <w:rFonts w:ascii="Times New Roman" w:hAnsi="Times New Roman"/>
                <w:color w:val="000000"/>
                <w:szCs w:val="22"/>
              </w:rPr>
              <w:t>, hypersensitivity vasculitis</w:t>
            </w:r>
            <w:r w:rsidRPr="00BD2F4E">
              <w:rPr>
                <w:rFonts w:ascii="Times New Roman" w:hAnsi="Times New Roman"/>
                <w:color w:val="000000"/>
                <w:szCs w:val="22"/>
                <w:vertAlign w:val="superscript"/>
              </w:rPr>
              <w:t>1</w:t>
            </w:r>
            <w:r w:rsidRPr="00BD2F4E">
              <w:rPr>
                <w:rFonts w:ascii="Times New Roman" w:hAnsi="Times New Roman"/>
                <w:color w:val="000000"/>
                <w:szCs w:val="22"/>
              </w:rPr>
              <w:t>, urticaria</w:t>
            </w:r>
            <w:r w:rsidRPr="00BD2F4E">
              <w:rPr>
                <w:rFonts w:ascii="Times New Roman" w:hAnsi="Times New Roman"/>
                <w:color w:val="000000"/>
                <w:szCs w:val="22"/>
                <w:vertAlign w:val="superscript"/>
              </w:rPr>
              <w:t>1</w:t>
            </w:r>
            <w:r w:rsidRPr="00BD2F4E">
              <w:rPr>
                <w:rFonts w:ascii="Times New Roman" w:hAnsi="Times New Roman"/>
                <w:color w:val="000000"/>
                <w:szCs w:val="22"/>
              </w:rPr>
              <w:t>, erythema multiforme</w:t>
            </w:r>
            <w:r w:rsidRPr="00BD2F4E">
              <w:rPr>
                <w:rFonts w:ascii="Times New Roman" w:hAnsi="Times New Roman"/>
                <w:color w:val="000000"/>
                <w:szCs w:val="22"/>
                <w:vertAlign w:val="superscript"/>
              </w:rPr>
              <w:t>1</w:t>
            </w:r>
            <w:r w:rsidRPr="00BD2F4E">
              <w:rPr>
                <w:rFonts w:ascii="Times New Roman" w:hAnsi="Times New Roman"/>
                <w:color w:val="000000"/>
                <w:szCs w:val="22"/>
              </w:rPr>
              <w:t>, alopecia</w:t>
            </w:r>
            <w:r w:rsidRPr="00BD2F4E">
              <w:rPr>
                <w:rFonts w:ascii="Times New Roman" w:hAnsi="Times New Roman"/>
                <w:color w:val="000000"/>
                <w:szCs w:val="22"/>
                <w:vertAlign w:val="superscript"/>
              </w:rPr>
              <w:t>1</w:t>
            </w:r>
            <w:r w:rsidRPr="00BD2F4E">
              <w:rPr>
                <w:rFonts w:ascii="Times New Roman" w:hAnsi="Times New Roman"/>
                <w:color w:val="000000"/>
                <w:szCs w:val="22"/>
              </w:rPr>
              <w:t>, toxic epidermal necrolysis (TEN)</w:t>
            </w:r>
            <w:r w:rsidRPr="00BD2F4E">
              <w:rPr>
                <w:rFonts w:ascii="Times New Roman" w:hAnsi="Times New Roman"/>
                <w:color w:val="000000"/>
                <w:szCs w:val="22"/>
                <w:vertAlign w:val="superscript"/>
              </w:rPr>
              <w:t>1</w:t>
            </w:r>
          </w:p>
        </w:tc>
      </w:tr>
      <w:tr w14:paraId="3F5275BE" w14:textId="77777777" w:rsidTr="00EB0DF7">
        <w:tblPrEx>
          <w:tblW w:w="0" w:type="auto"/>
          <w:tblInd w:w="108" w:type="dxa"/>
          <w:tblLayout w:type="fixed"/>
          <w:tblLook w:val="0000"/>
        </w:tblPrEx>
        <w:trPr>
          <w:cantSplit/>
        </w:trPr>
        <w:tc>
          <w:tcPr>
            <w:tcW w:w="8700" w:type="dxa"/>
            <w:gridSpan w:val="3"/>
          </w:tcPr>
          <w:p w:rsidR="0091756B" w:rsidRPr="00BD2F4E" w:rsidP="00C53D1D" w14:paraId="3F5275BD" w14:textId="77777777">
            <w:pPr>
              <w:pStyle w:val="Table"/>
              <w:keepNext/>
              <w:keepLines w:val="0"/>
              <w:widowControl w:val="0"/>
              <w:shd w:val="clear" w:color="auto" w:fill="FFFFFF"/>
              <w:tabs>
                <w:tab w:val="left" w:pos="3450"/>
              </w:tabs>
              <w:spacing w:before="0" w:after="0"/>
              <w:rPr>
                <w:rFonts w:ascii="Times New Roman" w:hAnsi="Times New Roman"/>
                <w:b/>
                <w:color w:val="000000"/>
                <w:szCs w:val="22"/>
              </w:rPr>
            </w:pPr>
            <w:r w:rsidRPr="00BD2F4E">
              <w:rPr>
                <w:rFonts w:ascii="Times New Roman" w:hAnsi="Times New Roman"/>
                <w:b/>
                <w:snapToGrid w:val="0"/>
                <w:color w:val="000000"/>
                <w:szCs w:val="22"/>
                <w:lang w:val="en-GB"/>
              </w:rPr>
              <w:t>Renal and urinary disorders</w:t>
            </w:r>
          </w:p>
        </w:tc>
      </w:tr>
      <w:tr w14:paraId="3F5275C2" w14:textId="77777777" w:rsidTr="00EB0DF7">
        <w:tblPrEx>
          <w:tblW w:w="0" w:type="auto"/>
          <w:tblInd w:w="108" w:type="dxa"/>
          <w:tblLayout w:type="fixed"/>
          <w:tblLook w:val="0000"/>
        </w:tblPrEx>
        <w:trPr>
          <w:cantSplit/>
        </w:trPr>
        <w:tc>
          <w:tcPr>
            <w:tcW w:w="567" w:type="dxa"/>
          </w:tcPr>
          <w:p w:rsidR="0091756B" w:rsidRPr="00BD2F4E" w:rsidP="00C53D1D" w14:paraId="3F5275BF"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C0"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Very common:</w:t>
            </w:r>
          </w:p>
        </w:tc>
        <w:tc>
          <w:tcPr>
            <w:tcW w:w="6290" w:type="dxa"/>
          </w:tcPr>
          <w:p w:rsidR="0091756B" w:rsidRPr="00BD2F4E" w:rsidP="00C53D1D" w14:paraId="3F5275C1"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Blood creatinine increased</w:t>
            </w:r>
          </w:p>
        </w:tc>
      </w:tr>
      <w:tr w14:paraId="3F5275C6" w14:textId="77777777" w:rsidTr="00EB0DF7">
        <w:tblPrEx>
          <w:tblW w:w="0" w:type="auto"/>
          <w:tblInd w:w="108" w:type="dxa"/>
          <w:tblLayout w:type="fixed"/>
          <w:tblLook w:val="0000"/>
        </w:tblPrEx>
        <w:trPr>
          <w:cantSplit/>
        </w:trPr>
        <w:tc>
          <w:tcPr>
            <w:tcW w:w="567" w:type="dxa"/>
          </w:tcPr>
          <w:p w:rsidR="0091756B" w:rsidRPr="00BD2F4E" w:rsidP="00C53D1D" w14:paraId="3F5275C3"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C4"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Common:</w:t>
            </w:r>
          </w:p>
        </w:tc>
        <w:tc>
          <w:tcPr>
            <w:tcW w:w="6290" w:type="dxa"/>
          </w:tcPr>
          <w:p w:rsidR="0091756B" w:rsidRPr="00BD2F4E" w:rsidP="00C53D1D" w14:paraId="3F5275C5"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Proteinuria</w:t>
            </w:r>
          </w:p>
        </w:tc>
      </w:tr>
      <w:tr w14:paraId="3F5275CA" w14:textId="77777777" w:rsidTr="00EB0DF7">
        <w:tblPrEx>
          <w:tblW w:w="0" w:type="auto"/>
          <w:tblInd w:w="108" w:type="dxa"/>
          <w:tblLayout w:type="fixed"/>
          <w:tblLook w:val="0000"/>
        </w:tblPrEx>
        <w:trPr>
          <w:cantSplit/>
        </w:trPr>
        <w:tc>
          <w:tcPr>
            <w:tcW w:w="567" w:type="dxa"/>
          </w:tcPr>
          <w:p w:rsidR="0091756B" w:rsidRPr="00BD2F4E" w:rsidP="00C53D1D" w14:paraId="3F5275C7"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C8"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91756B" w:rsidRPr="00BD2F4E" w:rsidP="00C53D1D" w14:paraId="3F5275C9" w14:textId="77777777">
            <w:pPr>
              <w:pStyle w:val="Table"/>
              <w:keepNext/>
              <w:keepLines w:val="0"/>
              <w:widowControl w:val="0"/>
              <w:shd w:val="clear" w:color="auto" w:fill="FFFFFF"/>
              <w:spacing w:before="0" w:after="0"/>
              <w:rPr>
                <w:rFonts w:ascii="Times New Roman" w:hAnsi="Times New Roman"/>
                <w:color w:val="000000"/>
                <w:szCs w:val="22"/>
                <w:lang w:val="it-IT"/>
              </w:rPr>
            </w:pPr>
            <w:r w:rsidRPr="00BD2F4E">
              <w:rPr>
                <w:rFonts w:ascii="Times New Roman" w:hAnsi="Times New Roman"/>
                <w:color w:val="000000"/>
                <w:szCs w:val="22"/>
                <w:lang w:val="it-IT"/>
              </w:rPr>
              <w:t>Renal tubular disorder</w:t>
            </w:r>
            <w:r w:rsidRPr="00A66B83" w:rsidR="00FD2BBC">
              <w:rPr>
                <w:rFonts w:ascii="Times New Roman" w:hAnsi="Times New Roman"/>
                <w:color w:val="000000"/>
                <w:szCs w:val="22"/>
                <w:vertAlign w:val="superscript"/>
                <w:lang w:val="fr-CH"/>
              </w:rPr>
              <w:t>2</w:t>
            </w:r>
            <w:r w:rsidRPr="00BD2F4E">
              <w:rPr>
                <w:rFonts w:ascii="Times New Roman" w:hAnsi="Times New Roman"/>
                <w:color w:val="000000"/>
                <w:szCs w:val="22"/>
                <w:lang w:val="it-IT"/>
              </w:rPr>
              <w:t xml:space="preserve"> (acquired Fanconi syndrome), glycosuria</w:t>
            </w:r>
          </w:p>
        </w:tc>
      </w:tr>
      <w:tr w14:paraId="3F5275CE" w14:textId="77777777" w:rsidTr="00EB0DF7">
        <w:tblPrEx>
          <w:tblW w:w="0" w:type="auto"/>
          <w:tblInd w:w="108" w:type="dxa"/>
          <w:tblLayout w:type="fixed"/>
          <w:tblLook w:val="0000"/>
        </w:tblPrEx>
        <w:trPr>
          <w:cantSplit/>
        </w:trPr>
        <w:tc>
          <w:tcPr>
            <w:tcW w:w="567" w:type="dxa"/>
          </w:tcPr>
          <w:p w:rsidR="0091756B" w:rsidRPr="00BD2F4E" w:rsidP="00C53D1D" w14:paraId="3F5275CB" w14:textId="77777777">
            <w:pPr>
              <w:pStyle w:val="Table"/>
              <w:keepLines w:val="0"/>
              <w:widowControl w:val="0"/>
              <w:shd w:val="clear" w:color="auto" w:fill="FFFFFF"/>
              <w:spacing w:before="0" w:after="0"/>
              <w:rPr>
                <w:rFonts w:ascii="Times New Roman" w:hAnsi="Times New Roman"/>
                <w:color w:val="000000"/>
                <w:szCs w:val="22"/>
                <w:lang w:val="it-IT"/>
              </w:rPr>
            </w:pPr>
          </w:p>
        </w:tc>
        <w:tc>
          <w:tcPr>
            <w:tcW w:w="1843" w:type="dxa"/>
          </w:tcPr>
          <w:p w:rsidR="0091756B" w:rsidRPr="00BD2F4E" w:rsidP="00C53D1D" w14:paraId="3F5275CC" w14:textId="77777777">
            <w:pPr>
              <w:pStyle w:val="Table"/>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Not known:</w:t>
            </w:r>
          </w:p>
        </w:tc>
        <w:tc>
          <w:tcPr>
            <w:tcW w:w="6290" w:type="dxa"/>
          </w:tcPr>
          <w:p w:rsidR="0091756B" w:rsidRPr="00BD2F4E" w:rsidP="00C53D1D" w14:paraId="3F5275CD" w14:textId="77777777">
            <w:pPr>
              <w:pStyle w:val="Table"/>
              <w:keepLines w:val="0"/>
              <w:widowControl w:val="0"/>
              <w:shd w:val="clear" w:color="auto" w:fill="FFFFFF"/>
              <w:spacing w:before="0" w:after="0"/>
              <w:rPr>
                <w:rFonts w:ascii="Times New Roman" w:hAnsi="Times New Roman"/>
                <w:color w:val="000000"/>
                <w:szCs w:val="22"/>
                <w:lang w:val="fr-FR"/>
              </w:rPr>
            </w:pPr>
            <w:r w:rsidRPr="00BD2F4E">
              <w:rPr>
                <w:rFonts w:ascii="Times New Roman" w:hAnsi="Times New Roman"/>
                <w:color w:val="000000"/>
                <w:szCs w:val="22"/>
                <w:lang w:val="fr-FR"/>
              </w:rPr>
              <w:t>Acute renal failure</w:t>
            </w:r>
            <w:r w:rsidRPr="00BD2F4E">
              <w:rPr>
                <w:rFonts w:ascii="Times New Roman" w:hAnsi="Times New Roman"/>
                <w:color w:val="000000"/>
                <w:szCs w:val="22"/>
                <w:vertAlign w:val="superscript"/>
                <w:lang w:val="fr-FR"/>
              </w:rPr>
              <w:t>1</w:t>
            </w:r>
            <w:r w:rsidRPr="00BD2F4E" w:rsidR="00FD2BBC">
              <w:rPr>
                <w:rFonts w:ascii="Times New Roman" w:hAnsi="Times New Roman"/>
                <w:color w:val="000000"/>
                <w:szCs w:val="22"/>
                <w:vertAlign w:val="superscript"/>
                <w:lang w:val="fr-FR"/>
              </w:rPr>
              <w:t>, 2</w:t>
            </w:r>
            <w:r w:rsidRPr="00BD2F4E">
              <w:rPr>
                <w:rFonts w:ascii="Times New Roman" w:hAnsi="Times New Roman"/>
                <w:color w:val="000000"/>
                <w:szCs w:val="22"/>
                <w:lang w:val="fr-FR"/>
              </w:rPr>
              <w:t>, tubulointerstitial nephritis</w:t>
            </w:r>
            <w:r w:rsidRPr="00BD2F4E">
              <w:rPr>
                <w:rFonts w:ascii="Times New Roman" w:hAnsi="Times New Roman"/>
                <w:color w:val="000000"/>
                <w:szCs w:val="22"/>
                <w:vertAlign w:val="superscript"/>
                <w:lang w:val="fr-FR"/>
              </w:rPr>
              <w:t>1</w:t>
            </w:r>
            <w:r w:rsidRPr="00BD2F4E">
              <w:rPr>
                <w:rFonts w:ascii="Times New Roman" w:hAnsi="Times New Roman"/>
                <w:color w:val="000000"/>
                <w:szCs w:val="22"/>
                <w:lang w:val="fr-FR"/>
              </w:rPr>
              <w:t>, nephrolithiasis</w:t>
            </w:r>
            <w:r w:rsidRPr="00BD2F4E">
              <w:rPr>
                <w:rFonts w:ascii="Times New Roman" w:hAnsi="Times New Roman"/>
                <w:color w:val="000000"/>
                <w:szCs w:val="22"/>
                <w:vertAlign w:val="superscript"/>
                <w:lang w:val="it-IT"/>
              </w:rPr>
              <w:t>1</w:t>
            </w:r>
            <w:r w:rsidRPr="00BD2F4E">
              <w:rPr>
                <w:rFonts w:ascii="Times New Roman" w:hAnsi="Times New Roman"/>
                <w:color w:val="000000"/>
                <w:szCs w:val="22"/>
                <w:lang w:val="fr-FR"/>
              </w:rPr>
              <w:t>, renal tubular necrosis</w:t>
            </w:r>
            <w:r w:rsidRPr="00BD2F4E">
              <w:rPr>
                <w:rFonts w:ascii="Times New Roman" w:hAnsi="Times New Roman"/>
                <w:color w:val="000000"/>
                <w:szCs w:val="22"/>
                <w:vertAlign w:val="superscript"/>
                <w:lang w:val="fr-FR"/>
              </w:rPr>
              <w:t>1</w:t>
            </w:r>
          </w:p>
        </w:tc>
      </w:tr>
      <w:tr w14:paraId="3F5275D0" w14:textId="77777777" w:rsidTr="00EB0DF7">
        <w:tblPrEx>
          <w:tblW w:w="0" w:type="auto"/>
          <w:tblInd w:w="108" w:type="dxa"/>
          <w:tblLayout w:type="fixed"/>
          <w:tblLook w:val="0000"/>
        </w:tblPrEx>
        <w:trPr>
          <w:cantSplit/>
        </w:trPr>
        <w:tc>
          <w:tcPr>
            <w:tcW w:w="8700" w:type="dxa"/>
            <w:gridSpan w:val="3"/>
          </w:tcPr>
          <w:p w:rsidR="0091756B" w:rsidRPr="00BD2F4E" w:rsidP="00C53D1D" w14:paraId="3F5275CF" w14:textId="77777777">
            <w:pPr>
              <w:pStyle w:val="Table"/>
              <w:keepNext/>
              <w:keepLines w:val="0"/>
              <w:widowControl w:val="0"/>
              <w:shd w:val="clear" w:color="auto" w:fill="FFFFFF"/>
              <w:spacing w:before="0" w:after="0"/>
              <w:rPr>
                <w:rFonts w:ascii="Times New Roman" w:hAnsi="Times New Roman"/>
                <w:b/>
                <w:color w:val="000000"/>
                <w:szCs w:val="22"/>
              </w:rPr>
            </w:pPr>
            <w:r w:rsidRPr="00BD2F4E">
              <w:rPr>
                <w:rFonts w:ascii="Times New Roman" w:hAnsi="Times New Roman"/>
                <w:b/>
                <w:snapToGrid w:val="0"/>
                <w:color w:val="000000"/>
                <w:szCs w:val="22"/>
                <w:lang w:val="en-GB"/>
              </w:rPr>
              <w:t>General disorders and administration site conditions</w:t>
            </w:r>
          </w:p>
        </w:tc>
      </w:tr>
      <w:tr w14:paraId="3F5275D4" w14:textId="77777777" w:rsidTr="00EB0DF7">
        <w:tblPrEx>
          <w:tblW w:w="0" w:type="auto"/>
          <w:tblInd w:w="108" w:type="dxa"/>
          <w:tblLayout w:type="fixed"/>
          <w:tblLook w:val="0000"/>
        </w:tblPrEx>
        <w:trPr>
          <w:cantSplit/>
        </w:trPr>
        <w:tc>
          <w:tcPr>
            <w:tcW w:w="567" w:type="dxa"/>
          </w:tcPr>
          <w:p w:rsidR="0091756B" w:rsidRPr="00BD2F4E" w:rsidP="00C53D1D" w14:paraId="3F5275D1" w14:textId="77777777">
            <w:pPr>
              <w:pStyle w:val="Table"/>
              <w:keepNext/>
              <w:keepLines w:val="0"/>
              <w:widowControl w:val="0"/>
              <w:shd w:val="clear" w:color="auto" w:fill="FFFFFF"/>
              <w:spacing w:before="0" w:after="0"/>
              <w:rPr>
                <w:rFonts w:ascii="Times New Roman" w:hAnsi="Times New Roman"/>
                <w:color w:val="000000"/>
                <w:szCs w:val="22"/>
              </w:rPr>
            </w:pPr>
          </w:p>
        </w:tc>
        <w:tc>
          <w:tcPr>
            <w:tcW w:w="1843" w:type="dxa"/>
          </w:tcPr>
          <w:p w:rsidR="0091756B" w:rsidRPr="00BD2F4E" w:rsidP="00C53D1D" w14:paraId="3F5275D2"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Uncommon:</w:t>
            </w:r>
          </w:p>
        </w:tc>
        <w:tc>
          <w:tcPr>
            <w:tcW w:w="6290" w:type="dxa"/>
          </w:tcPr>
          <w:p w:rsidR="0091756B" w:rsidRPr="00BD2F4E" w:rsidP="00C53D1D" w14:paraId="3F5275D3" w14:textId="77777777">
            <w:pPr>
              <w:pStyle w:val="Table"/>
              <w:keepNext/>
              <w:keepLines w:val="0"/>
              <w:widowControl w:val="0"/>
              <w:shd w:val="clear" w:color="auto" w:fill="FFFFFF"/>
              <w:spacing w:before="0" w:after="0"/>
              <w:rPr>
                <w:rFonts w:ascii="Times New Roman" w:hAnsi="Times New Roman"/>
                <w:color w:val="000000"/>
                <w:szCs w:val="22"/>
              </w:rPr>
            </w:pPr>
            <w:r w:rsidRPr="00BD2F4E">
              <w:rPr>
                <w:rFonts w:ascii="Times New Roman" w:hAnsi="Times New Roman"/>
                <w:color w:val="000000"/>
                <w:szCs w:val="22"/>
              </w:rPr>
              <w:t>Pyrexia, oedema, fatigue</w:t>
            </w:r>
          </w:p>
        </w:tc>
      </w:tr>
    </w:tbl>
    <w:p w:rsidR="0091756B" w:rsidRPr="00BD2F4E" w:rsidP="00C53D1D" w14:paraId="3F5275D5" w14:textId="77777777">
      <w:pPr>
        <w:pStyle w:val="Text"/>
        <w:widowControl w:val="0"/>
        <w:shd w:val="clear" w:color="auto" w:fill="FFFFFF"/>
        <w:spacing w:before="0"/>
        <w:ind w:left="567" w:hanging="567"/>
        <w:jc w:val="left"/>
        <w:rPr>
          <w:color w:val="000000"/>
          <w:sz w:val="22"/>
          <w:szCs w:val="22"/>
          <w:lang w:val="en-GB"/>
        </w:rPr>
      </w:pPr>
      <w:r w:rsidRPr="00BD2F4E">
        <w:rPr>
          <w:color w:val="000000"/>
          <w:sz w:val="22"/>
          <w:szCs w:val="22"/>
          <w:vertAlign w:val="superscript"/>
          <w:lang w:val="en-GB"/>
        </w:rPr>
        <w:t>1</w:t>
      </w:r>
      <w:r w:rsidRPr="00BD2F4E">
        <w:rPr>
          <w:color w:val="000000"/>
          <w:sz w:val="20"/>
          <w:lang w:val="en-GB"/>
        </w:rPr>
        <w:tab/>
      </w:r>
      <w:r w:rsidRPr="00BD2F4E">
        <w:rPr>
          <w:color w:val="000000"/>
          <w:sz w:val="22"/>
          <w:szCs w:val="22"/>
          <w:lang w:val="en-GB"/>
        </w:rPr>
        <w:t>Adverse reactions reported during post</w:t>
      </w:r>
      <w:r w:rsidRPr="00BD2F4E">
        <w:rPr>
          <w:color w:val="000000"/>
          <w:sz w:val="22"/>
          <w:szCs w:val="22"/>
          <w:lang w:val="en-GB"/>
        </w:rPr>
        <w:noBreakHyphen/>
        <w:t>marketing experience. These are derived from spontaneous reports for which it is not always possible to reliably establish frequency or a causal relationship to exposure to the medicinal product.</w:t>
      </w:r>
    </w:p>
    <w:p w:rsidR="00FD2BBC" w:rsidRPr="00BD2F4E" w:rsidP="00FD2BBC" w14:paraId="3F5275D6" w14:textId="77777777">
      <w:pPr>
        <w:pStyle w:val="Text"/>
        <w:widowControl w:val="0"/>
        <w:shd w:val="clear" w:color="auto" w:fill="FFFFFF"/>
        <w:spacing w:before="0"/>
        <w:ind w:left="567" w:hanging="567"/>
        <w:jc w:val="left"/>
        <w:rPr>
          <w:color w:val="000000"/>
          <w:sz w:val="22"/>
          <w:szCs w:val="22"/>
          <w:lang w:val="en-GB"/>
        </w:rPr>
      </w:pPr>
      <w:r w:rsidRPr="00BD2F4E">
        <w:rPr>
          <w:color w:val="000000"/>
          <w:sz w:val="22"/>
          <w:szCs w:val="22"/>
          <w:vertAlign w:val="superscript"/>
          <w:lang w:val="en-GB"/>
        </w:rPr>
        <w:t>2</w:t>
      </w:r>
      <w:r w:rsidRPr="00BD2F4E">
        <w:rPr>
          <w:color w:val="000000"/>
          <w:sz w:val="22"/>
          <w:szCs w:val="22"/>
          <w:lang w:val="en-GB"/>
        </w:rPr>
        <w:tab/>
        <w:t>Severe forms associated with changes in consciousness in the context of hyperammonaemi</w:t>
      </w:r>
      <w:r w:rsidRPr="00BD2F4E" w:rsidR="000070E7">
        <w:rPr>
          <w:color w:val="000000"/>
          <w:sz w:val="22"/>
          <w:szCs w:val="22"/>
          <w:lang w:val="en-GB"/>
        </w:rPr>
        <w:t>c</w:t>
      </w:r>
      <w:r w:rsidRPr="00BD2F4E">
        <w:rPr>
          <w:color w:val="000000"/>
          <w:sz w:val="22"/>
          <w:szCs w:val="22"/>
          <w:lang w:val="en-GB"/>
        </w:rPr>
        <w:t xml:space="preserve"> </w:t>
      </w:r>
      <w:r w:rsidRPr="00BD2F4E" w:rsidR="000070E7">
        <w:rPr>
          <w:color w:val="000000"/>
          <w:sz w:val="22"/>
          <w:szCs w:val="22"/>
          <w:lang w:val="en-GB"/>
        </w:rPr>
        <w:t xml:space="preserve">encephalopathy </w:t>
      </w:r>
      <w:r w:rsidRPr="00BD2F4E">
        <w:rPr>
          <w:color w:val="000000"/>
          <w:sz w:val="22"/>
          <w:szCs w:val="22"/>
          <w:lang w:val="en-GB"/>
        </w:rPr>
        <w:t>have been reported.</w:t>
      </w:r>
    </w:p>
    <w:p w:rsidR="0091756B" w:rsidRPr="00BD2F4E" w:rsidP="00C53D1D" w14:paraId="3F5275D7" w14:textId="77777777">
      <w:pPr>
        <w:pStyle w:val="Text"/>
        <w:widowControl w:val="0"/>
        <w:shd w:val="clear" w:color="auto" w:fill="FFFFFF"/>
        <w:spacing w:before="0"/>
        <w:jc w:val="left"/>
        <w:rPr>
          <w:color w:val="000000"/>
          <w:sz w:val="22"/>
          <w:szCs w:val="22"/>
        </w:rPr>
      </w:pPr>
    </w:p>
    <w:p w:rsidR="0091756B" w:rsidRPr="00BD2F4E" w:rsidP="00C53D1D" w14:paraId="3F5275D8"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Description of selected adverse reactions</w:t>
      </w:r>
    </w:p>
    <w:p w:rsidR="0091756B" w:rsidRPr="00BD2F4E" w:rsidP="00C53D1D" w14:paraId="3F5275D9" w14:textId="5A815605">
      <w:pPr>
        <w:pStyle w:val="Text"/>
        <w:widowControl w:val="0"/>
        <w:shd w:val="clear" w:color="auto" w:fill="FFFFFF"/>
        <w:spacing w:before="0"/>
        <w:jc w:val="left"/>
        <w:rPr>
          <w:color w:val="000000"/>
          <w:sz w:val="22"/>
          <w:szCs w:val="22"/>
          <w:lang w:val="en-GB"/>
        </w:rPr>
      </w:pPr>
      <w:r w:rsidRPr="00BD2F4E">
        <w:rPr>
          <w:color w:val="000000"/>
          <w:sz w:val="22"/>
          <w:szCs w:val="22"/>
        </w:rPr>
        <w:t xml:space="preserve">Gallstones and related biliary disorders were reported in about 2% of patients. Elevations of liver transaminases were reported as an adverse reaction in 2% of patients. Elevations of transaminases greater than 10 times the upper limit of the normal range, suggestive of hepatitis, were uncommon </w:t>
      </w:r>
      <w:r w:rsidRPr="00BD2F4E">
        <w:rPr>
          <w:sz w:val="22"/>
          <w:szCs w:val="22"/>
        </w:rPr>
        <w:t>(0.3%). During post</w:t>
      </w:r>
      <w:r w:rsidRPr="00BD2F4E">
        <w:rPr>
          <w:sz w:val="22"/>
          <w:szCs w:val="22"/>
        </w:rPr>
        <w:noBreakHyphen/>
        <w:t>marketing experience, hepatic failure, sometimes fatal, has been reported with deferasirox (see section 4.4). There have been post</w:t>
      </w:r>
      <w:r w:rsidRPr="00BD2F4E">
        <w:rPr>
          <w:sz w:val="22"/>
          <w:szCs w:val="22"/>
        </w:rPr>
        <w:noBreakHyphen/>
        <w:t>marketing reports of metabolic acidosis. The majority of these patients had renal impairment, renal tubulopathy (Fanconi syndrome) or diarrhoea, or conditions where acid</w:t>
      </w:r>
      <w:r w:rsidRPr="00BD2F4E">
        <w:rPr>
          <w:sz w:val="22"/>
          <w:szCs w:val="22"/>
        </w:rPr>
        <w:noBreakHyphen/>
        <w:t>base imbalance is a known complication (see section 4.4). Cases of serious acute pancreatitis were observed without documented underlying biliary conditions. As with other iron chelator treatment, high</w:t>
      </w:r>
      <w:r w:rsidRPr="00BD2F4E">
        <w:rPr>
          <w:sz w:val="22"/>
          <w:szCs w:val="22"/>
        </w:rPr>
        <w:noBreakHyphen/>
      </w:r>
      <w:r w:rsidRPr="00BD2F4E">
        <w:rPr>
          <w:color w:val="000000"/>
          <w:sz w:val="22"/>
          <w:szCs w:val="22"/>
        </w:rPr>
        <w:t>frequency hearing loss and lenticular opacities (early cataracts) have been uncommonly observed in patients treated with deferasirox (see section 4.4).</w:t>
      </w:r>
    </w:p>
    <w:p w:rsidR="0091756B" w:rsidRPr="00BD2F4E" w:rsidP="00C53D1D" w14:paraId="3F5275DA" w14:textId="77777777">
      <w:pPr>
        <w:pStyle w:val="Text"/>
        <w:widowControl w:val="0"/>
        <w:shd w:val="clear" w:color="auto" w:fill="FFFFFF"/>
        <w:spacing w:before="0"/>
        <w:jc w:val="left"/>
        <w:rPr>
          <w:color w:val="000000"/>
          <w:sz w:val="22"/>
          <w:szCs w:val="22"/>
        </w:rPr>
      </w:pPr>
    </w:p>
    <w:p w:rsidR="0091756B" w:rsidRPr="00BD2F4E" w:rsidP="00C53D1D" w14:paraId="3F5275DB" w14:textId="77777777">
      <w:pPr>
        <w:keepNext/>
        <w:widowControl w:val="0"/>
        <w:shd w:val="clear" w:color="auto" w:fill="FFFFFF"/>
        <w:tabs>
          <w:tab w:val="clear" w:pos="567"/>
        </w:tabs>
        <w:spacing w:line="240" w:lineRule="auto"/>
        <w:ind w:left="567" w:hanging="567"/>
        <w:rPr>
          <w:color w:val="000000"/>
          <w:szCs w:val="22"/>
          <w:u w:val="single"/>
          <w:lang w:val="en-US"/>
        </w:rPr>
      </w:pPr>
      <w:r w:rsidRPr="00BD2F4E">
        <w:rPr>
          <w:color w:val="000000"/>
          <w:szCs w:val="22"/>
          <w:u w:val="single"/>
          <w:lang w:val="en-US"/>
        </w:rPr>
        <w:t>Creatinine clearance in transfusional iron overload</w:t>
      </w:r>
    </w:p>
    <w:p w:rsidR="0091756B" w:rsidRPr="00BD2F4E" w:rsidP="00C53D1D" w14:paraId="3F5275DC" w14:textId="77777777">
      <w:pPr>
        <w:pStyle w:val="Text"/>
        <w:widowControl w:val="0"/>
        <w:shd w:val="clear" w:color="auto" w:fill="FFFFFF"/>
        <w:spacing w:before="0"/>
        <w:jc w:val="left"/>
        <w:rPr>
          <w:color w:val="000000"/>
          <w:sz w:val="22"/>
          <w:szCs w:val="22"/>
        </w:rPr>
      </w:pPr>
      <w:r w:rsidRPr="00BD2F4E">
        <w:rPr>
          <w:color w:val="000000"/>
          <w:sz w:val="22"/>
          <w:szCs w:val="22"/>
        </w:rPr>
        <w:t>In a retrospective meta</w:t>
      </w:r>
      <w:r w:rsidRPr="00BD2F4E">
        <w:rPr>
          <w:color w:val="000000"/>
          <w:sz w:val="22"/>
          <w:szCs w:val="22"/>
        </w:rPr>
        <w:noBreakHyphen/>
        <w:t>analysis of 2,102 adult and paediatric beta</w:t>
      </w:r>
      <w:r w:rsidRPr="00BD2F4E">
        <w:rPr>
          <w:color w:val="000000"/>
          <w:sz w:val="22"/>
          <w:szCs w:val="22"/>
        </w:rPr>
        <w:noBreakHyphen/>
        <w:t xml:space="preserve">thalassaemia patients with transfusional iron overload treated with deferasirox dispersible tablets in two randomised and four open label studies of up to five years’ duration, a mean creatinine clearance decrease of 13.2% in adult patients (95% CI: </w:t>
      </w:r>
      <w:r w:rsidRPr="00BD2F4E">
        <w:rPr>
          <w:color w:val="000000"/>
          <w:sz w:val="22"/>
          <w:szCs w:val="22"/>
        </w:rPr>
        <w:noBreakHyphen/>
        <w:t xml:space="preserve">14.4% to </w:t>
      </w:r>
      <w:r w:rsidRPr="00BD2F4E">
        <w:rPr>
          <w:color w:val="000000"/>
          <w:sz w:val="22"/>
          <w:szCs w:val="22"/>
        </w:rPr>
        <w:noBreakHyphen/>
        <w:t xml:space="preserve">12.1%; n=935) and 9.9% (95% CI: </w:t>
      </w:r>
      <w:r w:rsidRPr="00BD2F4E">
        <w:rPr>
          <w:color w:val="000000"/>
          <w:sz w:val="22"/>
          <w:szCs w:val="22"/>
        </w:rPr>
        <w:noBreakHyphen/>
        <w:t xml:space="preserve">11.1% to </w:t>
      </w:r>
      <w:r w:rsidRPr="00BD2F4E">
        <w:rPr>
          <w:color w:val="000000"/>
          <w:sz w:val="22"/>
          <w:szCs w:val="22"/>
        </w:rPr>
        <w:noBreakHyphen/>
        <w:t>8.6%; n=1,142) in paediatric patients was observed during the first year of treatment. In 250 patients who were followed for up to five years, no further decrease in mean creatinine clearance levels was observed.</w:t>
      </w:r>
    </w:p>
    <w:p w:rsidR="0091756B" w:rsidRPr="00BD2F4E" w:rsidP="00C53D1D" w14:paraId="3F5275DD" w14:textId="77777777">
      <w:pPr>
        <w:pStyle w:val="Text"/>
        <w:widowControl w:val="0"/>
        <w:shd w:val="clear" w:color="auto" w:fill="FFFFFF"/>
        <w:spacing w:before="0"/>
        <w:jc w:val="left"/>
        <w:rPr>
          <w:color w:val="000000"/>
          <w:sz w:val="22"/>
          <w:szCs w:val="22"/>
        </w:rPr>
      </w:pPr>
    </w:p>
    <w:p w:rsidR="0091756B" w:rsidRPr="00BD2F4E" w:rsidP="00C53D1D" w14:paraId="3F5275DE" w14:textId="77777777">
      <w:pPr>
        <w:keepNext/>
        <w:widowControl w:val="0"/>
        <w:shd w:val="clear" w:color="auto" w:fill="FFFFFF"/>
        <w:tabs>
          <w:tab w:val="clear" w:pos="567"/>
        </w:tabs>
        <w:spacing w:line="240" w:lineRule="auto"/>
        <w:ind w:left="567" w:hanging="567"/>
        <w:rPr>
          <w:color w:val="000000"/>
          <w:szCs w:val="22"/>
          <w:u w:val="single"/>
          <w:lang w:val="en-US"/>
        </w:rPr>
      </w:pPr>
      <w:r w:rsidRPr="00BD2F4E">
        <w:rPr>
          <w:color w:val="000000"/>
          <w:szCs w:val="22"/>
          <w:u w:val="single"/>
          <w:lang w:val="en-US"/>
        </w:rPr>
        <w:t>Clinical study in patients with non</w:t>
      </w:r>
      <w:r w:rsidRPr="00BD2F4E">
        <w:rPr>
          <w:color w:val="000000"/>
          <w:szCs w:val="22"/>
          <w:u w:val="single"/>
          <w:lang w:val="en-US"/>
        </w:rPr>
        <w:noBreakHyphen/>
        <w:t>transfusion</w:t>
      </w:r>
      <w:r w:rsidRPr="00BD2F4E">
        <w:rPr>
          <w:color w:val="000000"/>
          <w:szCs w:val="22"/>
          <w:u w:val="single"/>
          <w:lang w:val="en-US"/>
        </w:rPr>
        <w:noBreakHyphen/>
        <w:t>dependent thalassaemia syndromes</w:t>
      </w:r>
    </w:p>
    <w:p w:rsidR="0091756B" w:rsidRPr="00BD2F4E" w:rsidP="00C53D1D" w14:paraId="3F5275DF" w14:textId="77777777">
      <w:pPr>
        <w:pStyle w:val="Text"/>
        <w:widowControl w:val="0"/>
        <w:shd w:val="clear" w:color="auto" w:fill="FFFFFF"/>
        <w:spacing w:before="0"/>
        <w:jc w:val="left"/>
        <w:rPr>
          <w:color w:val="000000"/>
          <w:sz w:val="22"/>
          <w:szCs w:val="22"/>
        </w:rPr>
      </w:pPr>
      <w:r w:rsidRPr="00BD2F4E">
        <w:rPr>
          <w:color w:val="000000"/>
          <w:sz w:val="22"/>
          <w:szCs w:val="22"/>
        </w:rPr>
        <w:t>In a 1</w:t>
      </w:r>
      <w:r w:rsidRPr="00BD2F4E">
        <w:rPr>
          <w:color w:val="000000"/>
          <w:sz w:val="22"/>
          <w:szCs w:val="22"/>
        </w:rPr>
        <w:noBreakHyphen/>
        <w:t>year study in patients with non</w:t>
      </w:r>
      <w:r w:rsidRPr="00BD2F4E">
        <w:rPr>
          <w:color w:val="000000"/>
          <w:sz w:val="22"/>
          <w:szCs w:val="22"/>
        </w:rPr>
        <w:noBreakHyphen/>
        <w:t>transfusion</w:t>
      </w:r>
      <w:r w:rsidRPr="00BD2F4E">
        <w:rPr>
          <w:color w:val="000000"/>
          <w:sz w:val="22"/>
          <w:szCs w:val="22"/>
        </w:rPr>
        <w:noBreakHyphen/>
        <w:t>dependent thalassaemia syndromes and iron overload (dispersible tablets at a dose of 10 mg/kg/day), diarrhoea (9.1%), rash (9.1%), and nausea (7.3%) were the most frequent study drug</w:t>
      </w:r>
      <w:r w:rsidRPr="00BD2F4E">
        <w:rPr>
          <w:color w:val="000000"/>
          <w:sz w:val="22"/>
          <w:szCs w:val="22"/>
        </w:rPr>
        <w:noBreakHyphen/>
        <w:t>related adverse events. Abnormal serum creatinine and creatinine clearance values were reported in 5.5% and 1.8% of patients, respectively. Elevations of liver transaminases greater than 2 times the baseline and 5 times the upper limit of normal were reported in 1.8% of patients.</w:t>
      </w:r>
    </w:p>
    <w:p w:rsidR="0091756B" w:rsidRPr="00BD2F4E" w:rsidP="00C53D1D" w14:paraId="3F5275E0" w14:textId="77777777">
      <w:pPr>
        <w:pStyle w:val="Text"/>
        <w:widowControl w:val="0"/>
        <w:shd w:val="clear" w:color="auto" w:fill="FFFFFF"/>
        <w:spacing w:before="0"/>
        <w:jc w:val="left"/>
        <w:rPr>
          <w:color w:val="000000"/>
          <w:sz w:val="22"/>
          <w:szCs w:val="22"/>
        </w:rPr>
      </w:pPr>
    </w:p>
    <w:p w:rsidR="0091756B" w:rsidRPr="00BD2F4E" w:rsidP="00C53D1D" w14:paraId="3F5275E1" w14:textId="77777777">
      <w:pPr>
        <w:pStyle w:val="Text"/>
        <w:keepNext/>
        <w:widowControl w:val="0"/>
        <w:shd w:val="clear" w:color="auto" w:fill="FFFFFF"/>
        <w:spacing w:before="0"/>
        <w:jc w:val="left"/>
        <w:rPr>
          <w:i/>
          <w:color w:val="000000"/>
          <w:sz w:val="22"/>
          <w:szCs w:val="22"/>
          <w:u w:val="single"/>
          <w:lang w:val="en-GB"/>
        </w:rPr>
      </w:pPr>
      <w:r w:rsidRPr="00BD2F4E">
        <w:rPr>
          <w:i/>
          <w:color w:val="000000"/>
          <w:sz w:val="22"/>
          <w:szCs w:val="22"/>
          <w:u w:val="single"/>
          <w:lang w:val="en-GB"/>
        </w:rPr>
        <w:t>Paediatric population</w:t>
      </w:r>
    </w:p>
    <w:p w:rsidR="0091756B" w:rsidRPr="00BD2F4E" w:rsidP="00C53D1D" w14:paraId="3F5275E2" w14:textId="77777777">
      <w:pPr>
        <w:pStyle w:val="Text"/>
        <w:widowControl w:val="0"/>
        <w:shd w:val="clear" w:color="auto" w:fill="FFFFFF"/>
        <w:spacing w:before="0"/>
        <w:jc w:val="left"/>
        <w:rPr>
          <w:color w:val="000000"/>
          <w:sz w:val="22"/>
          <w:szCs w:val="22"/>
        </w:rPr>
      </w:pPr>
      <w:r w:rsidRPr="00BD2F4E">
        <w:rPr>
          <w:color w:val="000000"/>
          <w:sz w:val="22"/>
          <w:szCs w:val="22"/>
        </w:rPr>
        <w:t>In two clinical studies, growth and sexual development of paediatric patients treated with deferasirox for up to 5 years were not affected (see section 4.4).</w:t>
      </w:r>
    </w:p>
    <w:p w:rsidR="0091756B" w:rsidRPr="00BD2F4E" w:rsidP="00C53D1D" w14:paraId="3F5275E3" w14:textId="77777777">
      <w:pPr>
        <w:shd w:val="clear" w:color="auto" w:fill="FFFFFF"/>
        <w:rPr>
          <w:color w:val="000000"/>
          <w:szCs w:val="22"/>
        </w:rPr>
      </w:pPr>
    </w:p>
    <w:p w:rsidR="0091756B" w:rsidRPr="00BD2F4E" w:rsidP="00C53D1D" w14:paraId="3F5275E4"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Diarrhoea is reported more commonly in paediatric patients aged 2 to 5 years than in older patients.</w:t>
      </w:r>
    </w:p>
    <w:p w:rsidR="0091756B" w:rsidRPr="00BD2F4E" w:rsidP="00C53D1D" w14:paraId="3F5275E5" w14:textId="77777777">
      <w:pPr>
        <w:pStyle w:val="Text"/>
        <w:widowControl w:val="0"/>
        <w:shd w:val="clear" w:color="auto" w:fill="FFFFFF"/>
        <w:spacing w:before="0"/>
        <w:jc w:val="left"/>
        <w:rPr>
          <w:color w:val="000000"/>
          <w:sz w:val="22"/>
          <w:szCs w:val="22"/>
          <w:lang w:val="en-GB"/>
        </w:rPr>
      </w:pPr>
    </w:p>
    <w:p w:rsidR="0091756B" w:rsidRPr="00BD2F4E" w:rsidP="00C53D1D" w14:paraId="3F5275E6"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Renal tubulopathy has been mainly reported in children and adolescents with beta</w:t>
      </w:r>
      <w:r w:rsidRPr="00BD2F4E">
        <w:rPr>
          <w:color w:val="000000"/>
          <w:sz w:val="22"/>
          <w:szCs w:val="22"/>
          <w:lang w:val="en-GB"/>
        </w:rPr>
        <w:noBreakHyphen/>
        <w:t>thalassaemia treated with deferasirox.</w:t>
      </w:r>
      <w:r w:rsidRPr="00BD2F4E">
        <w:t xml:space="preserve"> </w:t>
      </w:r>
      <w:r w:rsidRPr="00BD2F4E">
        <w:rPr>
          <w:color w:val="000000"/>
          <w:sz w:val="22"/>
          <w:szCs w:val="22"/>
          <w:lang w:val="en-GB"/>
        </w:rPr>
        <w:t>In post-marketing reports, a high proportion of cases of metabolic acidosis occurred in children in the context of Fanconi syndrome.</w:t>
      </w:r>
    </w:p>
    <w:p w:rsidR="0091756B" w:rsidRPr="00BD2F4E" w:rsidP="00C53D1D" w14:paraId="3F5275E7" w14:textId="77777777">
      <w:pPr>
        <w:pStyle w:val="Text"/>
        <w:widowControl w:val="0"/>
        <w:shd w:val="clear" w:color="auto" w:fill="FFFFFF"/>
        <w:spacing w:before="0"/>
        <w:jc w:val="left"/>
        <w:rPr>
          <w:color w:val="000000"/>
          <w:sz w:val="22"/>
          <w:szCs w:val="22"/>
          <w:lang w:val="en-GB"/>
        </w:rPr>
      </w:pPr>
    </w:p>
    <w:p w:rsidR="0091756B" w:rsidRPr="00BD2F4E" w:rsidP="00C53D1D" w14:paraId="3F5275E8" w14:textId="77777777">
      <w:pPr>
        <w:pStyle w:val="Text"/>
        <w:widowControl w:val="0"/>
        <w:shd w:val="clear" w:color="auto" w:fill="FFFFFF"/>
        <w:spacing w:before="0"/>
        <w:jc w:val="left"/>
        <w:rPr>
          <w:color w:val="000000"/>
          <w:sz w:val="22"/>
          <w:szCs w:val="22"/>
        </w:rPr>
      </w:pPr>
      <w:r w:rsidRPr="00BD2F4E">
        <w:rPr>
          <w:color w:val="000000"/>
          <w:sz w:val="22"/>
          <w:szCs w:val="22"/>
        </w:rPr>
        <w:t>Acute pancreatitis has been reported, particularly in children and adolescents.</w:t>
      </w:r>
    </w:p>
    <w:p w:rsidR="0091756B" w:rsidRPr="00BD2F4E" w:rsidP="00C53D1D" w14:paraId="3F5275E9" w14:textId="77777777">
      <w:pPr>
        <w:pStyle w:val="Text"/>
        <w:widowControl w:val="0"/>
        <w:shd w:val="clear" w:color="auto" w:fill="FFFFFF"/>
        <w:spacing w:before="0"/>
        <w:jc w:val="left"/>
        <w:rPr>
          <w:color w:val="000000"/>
          <w:sz w:val="22"/>
          <w:szCs w:val="22"/>
          <w:lang w:val="en-GB"/>
        </w:rPr>
      </w:pPr>
    </w:p>
    <w:p w:rsidR="0091756B" w:rsidRPr="00BD2F4E" w:rsidP="00C53D1D" w14:paraId="3F5275EA" w14:textId="77777777">
      <w:pPr>
        <w:pStyle w:val="Text"/>
        <w:keepNext/>
        <w:widowControl w:val="0"/>
        <w:shd w:val="clear" w:color="auto" w:fill="FFFFFF"/>
        <w:spacing w:before="0"/>
        <w:rPr>
          <w:color w:val="000000"/>
          <w:sz w:val="22"/>
          <w:szCs w:val="22"/>
          <w:u w:val="single"/>
        </w:rPr>
      </w:pPr>
      <w:r w:rsidRPr="00BD2F4E">
        <w:rPr>
          <w:color w:val="000000"/>
          <w:sz w:val="22"/>
          <w:szCs w:val="22"/>
          <w:u w:val="single"/>
        </w:rPr>
        <w:t>Reporting of suspected adverse reactions</w:t>
      </w:r>
    </w:p>
    <w:p w:rsidR="0091756B" w:rsidRPr="00BD2F4E" w:rsidP="00C53D1D" w14:paraId="3F5275EB"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w:t>
      </w:r>
      <w:r w:rsidRPr="00BD2F4E">
        <w:rPr>
          <w:color w:val="000000"/>
          <w:sz w:val="22"/>
          <w:szCs w:val="22"/>
          <w:shd w:val="clear" w:color="auto" w:fill="D9D9D9"/>
          <w:lang w:val="en-GB"/>
        </w:rPr>
        <w:t xml:space="preserve">via the national reporting system listed in </w:t>
      </w:r>
      <w:r>
        <w:fldChar w:fldCharType="begin"/>
      </w:r>
      <w:r>
        <w:instrText xml:space="preserve"> HYPERLINK "http://www.ema.europa.eu/docs/en_GB/document_library/Template_or_form/2013/03/WC500139752.doc" </w:instrText>
      </w:r>
      <w:r>
        <w:fldChar w:fldCharType="separate"/>
      </w:r>
      <w:r w:rsidRPr="00BD2F4E">
        <w:rPr>
          <w:rStyle w:val="Hyperlink"/>
          <w:sz w:val="22"/>
          <w:szCs w:val="22"/>
          <w:shd w:val="clear" w:color="auto" w:fill="D9D9D9"/>
        </w:rPr>
        <w:t>Appendix V</w:t>
      </w:r>
      <w:r>
        <w:fldChar w:fldCharType="end"/>
      </w:r>
      <w:r w:rsidRPr="00BD2F4E">
        <w:rPr>
          <w:color w:val="000000"/>
          <w:sz w:val="22"/>
          <w:szCs w:val="22"/>
          <w:lang w:val="en-GB"/>
        </w:rPr>
        <w:t>.</w:t>
      </w:r>
    </w:p>
    <w:p w:rsidR="0091756B" w:rsidRPr="00BD2F4E" w:rsidP="00C53D1D" w14:paraId="3F5275EC" w14:textId="77777777">
      <w:pPr>
        <w:pStyle w:val="Text"/>
        <w:widowControl w:val="0"/>
        <w:shd w:val="clear" w:color="auto" w:fill="FFFFFF"/>
        <w:spacing w:before="0"/>
        <w:jc w:val="left"/>
        <w:rPr>
          <w:color w:val="000000"/>
          <w:sz w:val="22"/>
          <w:szCs w:val="22"/>
          <w:lang w:val="en-GB"/>
        </w:rPr>
      </w:pPr>
    </w:p>
    <w:p w:rsidR="0091756B" w:rsidRPr="00BD2F4E" w:rsidP="00C53D1D" w14:paraId="3F5275ED" w14:textId="77777777">
      <w:pPr>
        <w:keepNext/>
        <w:widowControl w:val="0"/>
        <w:shd w:val="clear" w:color="auto" w:fill="FFFFFF"/>
        <w:tabs>
          <w:tab w:val="clear" w:pos="567"/>
        </w:tabs>
        <w:spacing w:line="240" w:lineRule="auto"/>
        <w:ind w:left="567" w:hanging="567"/>
        <w:rPr>
          <w:color w:val="000000"/>
        </w:rPr>
      </w:pPr>
      <w:r w:rsidRPr="00BD2F4E">
        <w:rPr>
          <w:b/>
          <w:color w:val="000000"/>
        </w:rPr>
        <w:t>4.9</w:t>
      </w:r>
      <w:r w:rsidRPr="00BD2F4E">
        <w:rPr>
          <w:b/>
          <w:color w:val="000000"/>
        </w:rPr>
        <w:tab/>
        <w:t>Overdose</w:t>
      </w:r>
    </w:p>
    <w:p w:rsidR="0091756B" w:rsidRPr="00BD2F4E" w:rsidP="00C53D1D" w14:paraId="3F5275EE" w14:textId="77777777">
      <w:pPr>
        <w:keepNext/>
        <w:widowControl w:val="0"/>
        <w:shd w:val="clear" w:color="auto" w:fill="FFFFFF"/>
        <w:tabs>
          <w:tab w:val="clear" w:pos="567"/>
        </w:tabs>
        <w:spacing w:line="240" w:lineRule="auto"/>
        <w:rPr>
          <w:color w:val="000000"/>
          <w:szCs w:val="22"/>
        </w:rPr>
      </w:pPr>
    </w:p>
    <w:p w:rsidR="00F04894" w:rsidP="00F04894" w14:paraId="3F5275EF" w14:textId="77777777">
      <w:pPr>
        <w:pStyle w:val="Text"/>
        <w:widowControl w:val="0"/>
        <w:shd w:val="clear" w:color="auto" w:fill="FFFFFF"/>
        <w:spacing w:before="0"/>
        <w:jc w:val="left"/>
        <w:rPr>
          <w:color w:val="000000"/>
          <w:sz w:val="22"/>
          <w:szCs w:val="22"/>
        </w:rPr>
      </w:pPr>
      <w:r>
        <w:rPr>
          <w:color w:val="000000"/>
          <w:sz w:val="22"/>
          <w:szCs w:val="22"/>
        </w:rPr>
        <w:t xml:space="preserve">Early signs of acute overdose are digestive effects such as abdominal pain, </w:t>
      </w:r>
      <w:r w:rsidR="00CD5A38">
        <w:rPr>
          <w:color w:val="000000"/>
          <w:sz w:val="22"/>
          <w:szCs w:val="22"/>
        </w:rPr>
        <w:t xml:space="preserve">diarrhoea, nausea </w:t>
      </w:r>
      <w:r>
        <w:rPr>
          <w:color w:val="000000"/>
          <w:sz w:val="22"/>
          <w:szCs w:val="22"/>
        </w:rPr>
        <w:t>and vomiting. Hepatic and renal disorders have been reported, including cases of liver enzyme and creatinine increased with recovery after treatmen</w:t>
      </w:r>
      <w:r w:rsidR="00265254">
        <w:rPr>
          <w:color w:val="000000"/>
          <w:sz w:val="22"/>
          <w:szCs w:val="22"/>
        </w:rPr>
        <w:t>t discontinuation. A</w:t>
      </w:r>
      <w:r w:rsidR="00D3043C">
        <w:rPr>
          <w:color w:val="000000"/>
          <w:sz w:val="22"/>
          <w:szCs w:val="22"/>
        </w:rPr>
        <w:t>n erroneously administered</w:t>
      </w:r>
      <w:r>
        <w:rPr>
          <w:color w:val="000000"/>
          <w:sz w:val="22"/>
          <w:szCs w:val="22"/>
        </w:rPr>
        <w:t xml:space="preserve"> single dose of 90 mg/kg led to Fanconi syndrome which resolved after treatment.</w:t>
      </w:r>
    </w:p>
    <w:p w:rsidR="001B4196" w:rsidRPr="00BD2F4E" w:rsidP="001B4196" w14:paraId="3F5275F0" w14:textId="77777777">
      <w:pPr>
        <w:pStyle w:val="Text"/>
        <w:widowControl w:val="0"/>
        <w:shd w:val="clear" w:color="auto" w:fill="FFFFFF"/>
        <w:spacing w:before="0"/>
        <w:jc w:val="left"/>
        <w:rPr>
          <w:color w:val="000000"/>
          <w:sz w:val="22"/>
          <w:szCs w:val="22"/>
        </w:rPr>
      </w:pPr>
    </w:p>
    <w:p w:rsidR="0091756B" w:rsidRPr="00BD2F4E" w:rsidP="00C53D1D" w14:paraId="3F5275F1" w14:textId="77777777">
      <w:pPr>
        <w:pStyle w:val="Text"/>
        <w:widowControl w:val="0"/>
        <w:shd w:val="clear" w:color="auto" w:fill="FFFFFF"/>
        <w:spacing w:before="0"/>
        <w:jc w:val="left"/>
        <w:rPr>
          <w:color w:val="000000"/>
          <w:sz w:val="22"/>
          <w:szCs w:val="22"/>
        </w:rPr>
      </w:pPr>
      <w:r w:rsidRPr="00F60C02">
        <w:rPr>
          <w:iCs/>
          <w:sz w:val="22"/>
          <w:szCs w:val="22"/>
          <w:lang w:val="en-GB"/>
        </w:rPr>
        <w:t>There is no specific antidote for deferasirox. Standard procedures for management of overdose may be indicated as well as symptomatic treatment,</w:t>
      </w:r>
      <w:r w:rsidR="00A02314">
        <w:rPr>
          <w:color w:val="000000"/>
          <w:sz w:val="22"/>
          <w:szCs w:val="22"/>
        </w:rPr>
        <w:t xml:space="preserve"> as medically appropriate</w:t>
      </w:r>
      <w:r w:rsidRPr="00BD2F4E">
        <w:rPr>
          <w:color w:val="000000"/>
          <w:sz w:val="22"/>
          <w:szCs w:val="22"/>
        </w:rPr>
        <w:t>.</w:t>
      </w:r>
    </w:p>
    <w:p w:rsidR="0091756B" w:rsidRPr="00BD2F4E" w:rsidP="00C53D1D" w14:paraId="3F5275F2" w14:textId="77777777">
      <w:pPr>
        <w:widowControl w:val="0"/>
        <w:shd w:val="clear" w:color="auto" w:fill="FFFFFF"/>
        <w:tabs>
          <w:tab w:val="clear" w:pos="567"/>
        </w:tabs>
        <w:spacing w:line="240" w:lineRule="auto"/>
        <w:rPr>
          <w:color w:val="000000"/>
          <w:szCs w:val="22"/>
          <w:lang w:val="en-US"/>
        </w:rPr>
      </w:pPr>
    </w:p>
    <w:p w:rsidR="0091756B" w:rsidRPr="00BD2F4E" w:rsidP="00C53D1D" w14:paraId="3F5275F3" w14:textId="77777777">
      <w:pPr>
        <w:widowControl w:val="0"/>
        <w:shd w:val="clear" w:color="auto" w:fill="FFFFFF"/>
        <w:tabs>
          <w:tab w:val="clear" w:pos="567"/>
        </w:tabs>
        <w:spacing w:line="240" w:lineRule="auto"/>
        <w:rPr>
          <w:color w:val="000000"/>
          <w:szCs w:val="22"/>
        </w:rPr>
      </w:pPr>
    </w:p>
    <w:p w:rsidR="0091756B" w:rsidRPr="00BD2F4E" w:rsidP="00C53D1D" w14:paraId="3F5275F4" w14:textId="77777777">
      <w:pPr>
        <w:keepNext/>
        <w:widowControl w:val="0"/>
        <w:shd w:val="clear" w:color="auto" w:fill="FFFFFF"/>
        <w:tabs>
          <w:tab w:val="clear" w:pos="567"/>
        </w:tabs>
        <w:spacing w:line="240" w:lineRule="auto"/>
        <w:ind w:left="567" w:hanging="567"/>
        <w:rPr>
          <w:color w:val="000000"/>
        </w:rPr>
      </w:pPr>
      <w:r w:rsidRPr="00BD2F4E">
        <w:rPr>
          <w:b/>
          <w:color w:val="000000"/>
        </w:rPr>
        <w:t>5.</w:t>
      </w:r>
      <w:r w:rsidRPr="00BD2F4E">
        <w:rPr>
          <w:b/>
          <w:color w:val="000000"/>
        </w:rPr>
        <w:tab/>
        <w:t>PHARMACOLOGICAL PROPERTIES</w:t>
      </w:r>
    </w:p>
    <w:p w:rsidR="0091756B" w:rsidRPr="00BD2F4E" w:rsidP="00C53D1D" w14:paraId="3F5275F5" w14:textId="77777777">
      <w:pPr>
        <w:keepNext/>
        <w:widowControl w:val="0"/>
        <w:shd w:val="clear" w:color="auto" w:fill="FFFFFF"/>
        <w:tabs>
          <w:tab w:val="clear" w:pos="567"/>
        </w:tabs>
        <w:spacing w:line="240" w:lineRule="auto"/>
        <w:rPr>
          <w:color w:val="000000"/>
        </w:rPr>
      </w:pPr>
    </w:p>
    <w:p w:rsidR="0091756B" w:rsidRPr="00BD2F4E" w:rsidP="00C53D1D" w14:paraId="3F5275F6" w14:textId="77777777">
      <w:pPr>
        <w:keepNext/>
        <w:widowControl w:val="0"/>
        <w:shd w:val="clear" w:color="auto" w:fill="FFFFFF"/>
        <w:tabs>
          <w:tab w:val="clear" w:pos="567"/>
        </w:tabs>
        <w:spacing w:line="240" w:lineRule="auto"/>
        <w:ind w:left="567" w:hanging="567"/>
        <w:rPr>
          <w:color w:val="000000"/>
        </w:rPr>
      </w:pPr>
      <w:r w:rsidRPr="00BD2F4E">
        <w:rPr>
          <w:b/>
          <w:color w:val="000000"/>
        </w:rPr>
        <w:t>5.1</w:t>
      </w:r>
      <w:r w:rsidRPr="00BD2F4E">
        <w:rPr>
          <w:b/>
          <w:color w:val="000000"/>
        </w:rPr>
        <w:tab/>
        <w:t>Pharmacodynamic properties</w:t>
      </w:r>
    </w:p>
    <w:p w:rsidR="0091756B" w:rsidRPr="00BD2F4E" w:rsidP="00C53D1D" w14:paraId="3F5275F7" w14:textId="77777777">
      <w:pPr>
        <w:keepNext/>
        <w:widowControl w:val="0"/>
        <w:shd w:val="clear" w:color="auto" w:fill="FFFFFF"/>
        <w:rPr>
          <w:color w:val="000000"/>
        </w:rPr>
      </w:pPr>
    </w:p>
    <w:p w:rsidR="0091756B" w:rsidRPr="00BD2F4E" w:rsidP="00C53D1D" w14:paraId="3F5275F8" w14:textId="77777777">
      <w:pPr>
        <w:keepNext/>
        <w:widowControl w:val="0"/>
        <w:shd w:val="clear" w:color="auto" w:fill="FFFFFF"/>
        <w:tabs>
          <w:tab w:val="clear" w:pos="567"/>
        </w:tabs>
        <w:spacing w:line="240" w:lineRule="auto"/>
        <w:rPr>
          <w:color w:val="000000"/>
          <w:szCs w:val="22"/>
        </w:rPr>
      </w:pPr>
      <w:r w:rsidRPr="00BD2F4E">
        <w:rPr>
          <w:color w:val="000000"/>
          <w:szCs w:val="22"/>
        </w:rPr>
        <w:t>Pharmacotherapeutic group: Iron chelating agents, ATC code: V03AC03</w:t>
      </w:r>
    </w:p>
    <w:p w:rsidR="0091756B" w:rsidRPr="00BD2F4E" w:rsidP="00C53D1D" w14:paraId="3F5275F9" w14:textId="77777777">
      <w:pPr>
        <w:keepNext/>
        <w:widowControl w:val="0"/>
        <w:shd w:val="clear" w:color="auto" w:fill="FFFFFF"/>
        <w:spacing w:line="240" w:lineRule="auto"/>
        <w:rPr>
          <w:color w:val="000000"/>
          <w:szCs w:val="22"/>
        </w:rPr>
      </w:pPr>
    </w:p>
    <w:p w:rsidR="0091756B" w:rsidRPr="00BD2F4E" w:rsidP="00C53D1D" w14:paraId="3F5275FA"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Mechanism of action</w:t>
      </w:r>
    </w:p>
    <w:p w:rsidR="0091756B" w:rsidRPr="00BD2F4E" w:rsidP="00C53D1D" w14:paraId="3F5275FB" w14:textId="77777777">
      <w:pPr>
        <w:pStyle w:val="Text"/>
        <w:widowControl w:val="0"/>
        <w:shd w:val="clear" w:color="auto" w:fill="FFFFFF"/>
        <w:spacing w:before="0"/>
        <w:jc w:val="left"/>
        <w:rPr>
          <w:color w:val="000000"/>
          <w:sz w:val="22"/>
          <w:szCs w:val="22"/>
        </w:rPr>
      </w:pPr>
      <w:r w:rsidRPr="00BD2F4E">
        <w:rPr>
          <w:color w:val="000000"/>
          <w:sz w:val="22"/>
          <w:szCs w:val="22"/>
        </w:rPr>
        <w:t>Deferasirox is an orally active chelator that is highly selective for iron (III). It is a tridentate ligand that binds iron with high affinity in a 2:1 ratio. Deferasirox promotes excretion of iron, primarily in the faeces. Deferasirox has low affinity for zinc and copper, and does not cause constant low serum levels of these metals.</w:t>
      </w:r>
    </w:p>
    <w:p w:rsidR="0091756B" w:rsidRPr="00BD2F4E" w:rsidP="00C53D1D" w14:paraId="3F5275FC" w14:textId="77777777">
      <w:pPr>
        <w:pStyle w:val="Text"/>
        <w:widowControl w:val="0"/>
        <w:shd w:val="clear" w:color="auto" w:fill="FFFFFF"/>
        <w:spacing w:before="0"/>
        <w:jc w:val="left"/>
        <w:rPr>
          <w:color w:val="000000"/>
          <w:sz w:val="22"/>
          <w:szCs w:val="22"/>
        </w:rPr>
      </w:pPr>
    </w:p>
    <w:p w:rsidR="0091756B" w:rsidRPr="00BD2F4E" w:rsidP="00C53D1D" w14:paraId="3F5275FD"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Pharmacodynamic effects</w:t>
      </w:r>
    </w:p>
    <w:p w:rsidR="0091756B" w:rsidRPr="00BD2F4E" w:rsidP="00C53D1D" w14:paraId="3F5275FE" w14:textId="77777777">
      <w:pPr>
        <w:pStyle w:val="Text"/>
        <w:widowControl w:val="0"/>
        <w:shd w:val="clear" w:color="auto" w:fill="FFFFFF"/>
        <w:spacing w:before="0"/>
        <w:jc w:val="left"/>
        <w:rPr>
          <w:color w:val="000000"/>
          <w:sz w:val="22"/>
          <w:szCs w:val="22"/>
        </w:rPr>
      </w:pPr>
      <w:r w:rsidRPr="00BD2F4E">
        <w:rPr>
          <w:color w:val="000000"/>
          <w:sz w:val="22"/>
          <w:szCs w:val="22"/>
        </w:rPr>
        <w:t>In an iron</w:t>
      </w:r>
      <w:r w:rsidRPr="00BD2F4E">
        <w:rPr>
          <w:color w:val="000000"/>
          <w:sz w:val="22"/>
          <w:szCs w:val="22"/>
        </w:rPr>
        <w:noBreakHyphen/>
        <w:t>balance metabolic study in iron</w:t>
      </w:r>
      <w:r w:rsidRPr="00BD2F4E">
        <w:rPr>
          <w:color w:val="000000"/>
          <w:sz w:val="22"/>
          <w:szCs w:val="22"/>
        </w:rPr>
        <w:noBreakHyphen/>
        <w:t>overloaded adult thalassaemic patients, deferasirox at daily doses of 10, 20 and 40 mg/kg (dispersible tablet formulation) induced the mean net excretion of 0.119, 0.329 and 0.445 mg Fe/kg body weight/day, respectively.</w:t>
      </w:r>
    </w:p>
    <w:p w:rsidR="0091756B" w:rsidRPr="00BD2F4E" w:rsidP="00C53D1D" w14:paraId="3F5275FF" w14:textId="77777777">
      <w:pPr>
        <w:pStyle w:val="Text"/>
        <w:widowControl w:val="0"/>
        <w:shd w:val="clear" w:color="auto" w:fill="FFFFFF"/>
        <w:spacing w:before="0"/>
        <w:jc w:val="left"/>
        <w:rPr>
          <w:color w:val="000000"/>
          <w:sz w:val="22"/>
          <w:szCs w:val="22"/>
        </w:rPr>
      </w:pPr>
    </w:p>
    <w:p w:rsidR="0091756B" w:rsidRPr="00BD2F4E" w:rsidP="00C53D1D" w14:paraId="3F527600" w14:textId="77777777">
      <w:pPr>
        <w:pStyle w:val="Text"/>
        <w:keepNext/>
        <w:widowControl w:val="0"/>
        <w:shd w:val="clear" w:color="auto" w:fill="FFFFFF"/>
        <w:spacing w:before="0"/>
        <w:jc w:val="left"/>
        <w:rPr>
          <w:color w:val="000000"/>
          <w:sz w:val="22"/>
          <w:szCs w:val="22"/>
          <w:u w:val="single"/>
        </w:rPr>
      </w:pPr>
      <w:r w:rsidRPr="00BD2F4E">
        <w:rPr>
          <w:color w:val="000000"/>
          <w:sz w:val="22"/>
          <w:szCs w:val="22"/>
          <w:u w:val="single"/>
        </w:rPr>
        <w:t>Clinical efficacy and safety</w:t>
      </w:r>
    </w:p>
    <w:p w:rsidR="0091756B" w:rsidRPr="00BD2F4E" w:rsidP="00C53D1D" w14:paraId="3F527601" w14:textId="77777777">
      <w:pPr>
        <w:pStyle w:val="Text"/>
        <w:widowControl w:val="0"/>
        <w:shd w:val="clear" w:color="auto" w:fill="FFFFFF"/>
        <w:spacing w:before="0"/>
        <w:jc w:val="left"/>
        <w:rPr>
          <w:color w:val="000000"/>
          <w:sz w:val="22"/>
          <w:szCs w:val="22"/>
        </w:rPr>
      </w:pPr>
      <w:r w:rsidRPr="00BD2F4E">
        <w:rPr>
          <w:color w:val="000000"/>
          <w:sz w:val="22"/>
          <w:szCs w:val="22"/>
        </w:rPr>
        <w:t>Clinical efficacy studies were conducted with deferasirox dispersible tablets.</w:t>
      </w:r>
    </w:p>
    <w:p w:rsidR="0091756B" w:rsidRPr="00BD2F4E" w:rsidP="00C53D1D" w14:paraId="3F527602" w14:textId="77777777">
      <w:pPr>
        <w:pStyle w:val="Text"/>
        <w:widowControl w:val="0"/>
        <w:shd w:val="clear" w:color="auto" w:fill="FFFFFF"/>
        <w:spacing w:before="0"/>
        <w:jc w:val="left"/>
        <w:rPr>
          <w:color w:val="000000"/>
          <w:sz w:val="22"/>
          <w:szCs w:val="22"/>
        </w:rPr>
      </w:pPr>
    </w:p>
    <w:p w:rsidR="0091756B" w:rsidRPr="00BD2F4E" w:rsidP="00C53D1D" w14:paraId="3F527603" w14:textId="77777777">
      <w:pPr>
        <w:pStyle w:val="Text"/>
        <w:widowControl w:val="0"/>
        <w:shd w:val="clear" w:color="auto" w:fill="FFFFFF"/>
        <w:spacing w:before="0"/>
        <w:jc w:val="left"/>
        <w:rPr>
          <w:color w:val="000000"/>
          <w:sz w:val="22"/>
          <w:szCs w:val="22"/>
        </w:rPr>
      </w:pPr>
      <w:r w:rsidRPr="00BD2F4E">
        <w:rPr>
          <w:color w:val="000000"/>
          <w:sz w:val="22"/>
          <w:szCs w:val="22"/>
        </w:rPr>
        <w:t xml:space="preserve">Deferasirox has been investigated in 411 adult (age </w:t>
      </w:r>
      <w:r w:rsidRPr="00BD2F4E">
        <w:rPr>
          <w:rFonts w:ascii="Symbol" w:hAnsi="Symbol"/>
          <w:color w:val="000000"/>
          <w:sz w:val="22"/>
          <w:szCs w:val="22"/>
        </w:rPr>
        <w:sym w:font="Symbol" w:char="F0B3"/>
      </w:r>
      <w:r w:rsidRPr="00BD2F4E">
        <w:rPr>
          <w:color w:val="000000"/>
          <w:sz w:val="22"/>
          <w:szCs w:val="22"/>
        </w:rPr>
        <w:t>16 years) and 292 paediatric patients (aged 2 to &lt;16 years) with chronic iron overload due to blood transfusions. Of the paediatric patients 52 were aged 2 to 5 years. The underlying conditions requiring transfusion included beta</w:t>
      </w:r>
      <w:r w:rsidRPr="00BD2F4E">
        <w:rPr>
          <w:color w:val="000000"/>
          <w:sz w:val="22"/>
          <w:szCs w:val="22"/>
        </w:rPr>
        <w:noBreakHyphen/>
        <w:t>thalassaemia, sickle cell disease and other congenital and acquired anaemias (myelodysplastic syndromes</w:t>
      </w:r>
      <w:r w:rsidR="003E3B65">
        <w:rPr>
          <w:color w:val="000000"/>
          <w:sz w:val="22"/>
          <w:szCs w:val="22"/>
        </w:rPr>
        <w:t xml:space="preserve"> [MDS]</w:t>
      </w:r>
      <w:r w:rsidRPr="00BD2F4E">
        <w:rPr>
          <w:color w:val="000000"/>
          <w:sz w:val="22"/>
          <w:szCs w:val="22"/>
        </w:rPr>
        <w:t>, Diamond</w:t>
      </w:r>
      <w:r w:rsidRPr="00BD2F4E">
        <w:rPr>
          <w:color w:val="000000"/>
          <w:sz w:val="22"/>
          <w:szCs w:val="22"/>
        </w:rPr>
        <w:noBreakHyphen/>
        <w:t>Blackfan syndrome, aplastic anaemia and other very rare anaemias).</w:t>
      </w:r>
    </w:p>
    <w:p w:rsidR="0091756B" w:rsidRPr="00BD2F4E" w:rsidP="00C53D1D" w14:paraId="3F527604" w14:textId="77777777">
      <w:pPr>
        <w:pStyle w:val="Text"/>
        <w:widowControl w:val="0"/>
        <w:shd w:val="clear" w:color="auto" w:fill="FFFFFF"/>
        <w:spacing w:before="0"/>
        <w:jc w:val="left"/>
        <w:rPr>
          <w:color w:val="000000"/>
          <w:sz w:val="22"/>
          <w:szCs w:val="22"/>
        </w:rPr>
      </w:pPr>
    </w:p>
    <w:p w:rsidR="0091756B" w:rsidRPr="00BD2F4E" w:rsidP="00C53D1D" w14:paraId="3F527605" w14:textId="77777777">
      <w:pPr>
        <w:pStyle w:val="Text"/>
        <w:widowControl w:val="0"/>
        <w:shd w:val="clear" w:color="auto" w:fill="FFFFFF"/>
        <w:spacing w:before="0"/>
        <w:jc w:val="left"/>
        <w:rPr>
          <w:color w:val="000000"/>
          <w:sz w:val="22"/>
          <w:szCs w:val="22"/>
        </w:rPr>
      </w:pPr>
      <w:r w:rsidRPr="00BD2F4E">
        <w:rPr>
          <w:color w:val="000000"/>
          <w:sz w:val="22"/>
          <w:szCs w:val="22"/>
        </w:rPr>
        <w:t>Daily treatment with the deferasirox dispersible tablet formulation at doses of 20 and 30 mg/kg for one year in frequently transfused adult and paediatric patients with beta</w:t>
      </w:r>
      <w:r w:rsidRPr="00BD2F4E">
        <w:rPr>
          <w:color w:val="000000"/>
          <w:sz w:val="22"/>
          <w:szCs w:val="22"/>
        </w:rPr>
        <w:noBreakHyphen/>
        <w:t xml:space="preserve">thalassaemia led to reductions in indicators of total body iron; liver iron concentration was reduced by about </w:t>
      </w:r>
      <w:r w:rsidRPr="00BD2F4E">
        <w:rPr>
          <w:color w:val="000000"/>
          <w:sz w:val="22"/>
          <w:szCs w:val="22"/>
        </w:rPr>
        <w:noBreakHyphen/>
        <w:t xml:space="preserve">0.4 and </w:t>
      </w:r>
      <w:r w:rsidRPr="00BD2F4E">
        <w:rPr>
          <w:color w:val="000000"/>
          <w:sz w:val="22"/>
          <w:szCs w:val="22"/>
        </w:rPr>
        <w:noBreakHyphen/>
        <w:t xml:space="preserve">8.9 mg Fe/g liver (biopsy dry weight (dw)) on average, respectively, and serum ferritin was reduced by about </w:t>
      </w:r>
      <w:r w:rsidRPr="00BD2F4E">
        <w:rPr>
          <w:color w:val="000000"/>
          <w:sz w:val="22"/>
          <w:szCs w:val="22"/>
        </w:rPr>
        <w:noBreakHyphen/>
        <w:t xml:space="preserve">36 and </w:t>
      </w:r>
      <w:r w:rsidRPr="00BD2F4E">
        <w:rPr>
          <w:color w:val="000000"/>
          <w:sz w:val="22"/>
          <w:szCs w:val="22"/>
        </w:rPr>
        <w:noBreakHyphen/>
        <w:t>926 µg/l on average, respectively. At these same doses the ratios of iron excretion: iron intake were 1.02 (indicating net iron balance) and 1.67 (indicating net iron removal), respectively. Deferasirox induced similar responses in iron</w:t>
      </w:r>
      <w:r w:rsidRPr="00BD2F4E">
        <w:rPr>
          <w:color w:val="000000"/>
          <w:sz w:val="22"/>
          <w:szCs w:val="22"/>
        </w:rPr>
        <w:noBreakHyphen/>
        <w:t>overloaded patients with other anaemias. Daily doses of 10 mg/kg (dispersible tablet formulation)</w:t>
      </w:r>
      <w:r w:rsidRPr="00BD2F4E" w:rsidR="00A427CD">
        <w:rPr>
          <w:color w:val="000000"/>
          <w:sz w:val="22"/>
          <w:szCs w:val="22"/>
        </w:rPr>
        <w:t xml:space="preserve"> </w:t>
      </w:r>
      <w:r w:rsidRPr="00BD2F4E">
        <w:rPr>
          <w:color w:val="000000"/>
          <w:sz w:val="22"/>
          <w:szCs w:val="22"/>
        </w:rPr>
        <w:t>for one year could maintain liver iron and serum ferritin levels and induce net iron balance in patients receiving infrequent transfusions or exchange transfusions. Serum ferritin assessed by monthly monitoring reflected changes in liver iron concentration indicating that trends in serum ferritin can be used to monitor response to therapy. Limited clinical data (29 patients with normal cardiac function at baseline) using MRI indicate that treatment with deferasirox 10</w:t>
      </w:r>
      <w:r w:rsidRPr="00BD2F4E">
        <w:rPr>
          <w:color w:val="000000"/>
          <w:sz w:val="22"/>
          <w:szCs w:val="22"/>
        </w:rPr>
        <w:noBreakHyphen/>
        <w:t>30 mg/kg/day (dispersible tablet formulation) for 1 year may also reduce levels of iron in the heart (on average, MRI T2* increased from 18.3 to 23.0 milliseconds).</w:t>
      </w:r>
    </w:p>
    <w:p w:rsidR="0091756B" w:rsidRPr="00BD2F4E" w:rsidP="00C53D1D" w14:paraId="3F527606" w14:textId="77777777">
      <w:pPr>
        <w:pStyle w:val="Text"/>
        <w:widowControl w:val="0"/>
        <w:shd w:val="clear" w:color="auto" w:fill="FFFFFF"/>
        <w:spacing w:before="0"/>
        <w:jc w:val="left"/>
        <w:rPr>
          <w:color w:val="000000"/>
          <w:sz w:val="22"/>
          <w:szCs w:val="22"/>
        </w:rPr>
      </w:pPr>
    </w:p>
    <w:p w:rsidR="0091756B" w:rsidRPr="00BD2F4E" w:rsidP="00C53D1D" w14:paraId="3F527607" w14:textId="77777777">
      <w:pPr>
        <w:pStyle w:val="Text"/>
        <w:widowControl w:val="0"/>
        <w:shd w:val="clear" w:color="auto" w:fill="FFFFFF"/>
        <w:spacing w:before="0"/>
        <w:jc w:val="left"/>
        <w:rPr>
          <w:color w:val="000000"/>
          <w:sz w:val="22"/>
          <w:szCs w:val="22"/>
        </w:rPr>
      </w:pPr>
      <w:r w:rsidRPr="00BD2F4E">
        <w:rPr>
          <w:color w:val="000000"/>
          <w:sz w:val="22"/>
          <w:szCs w:val="22"/>
        </w:rPr>
        <w:t>The principal analysis of the pivotal comparative study in 586 patients suffering from beta</w:t>
      </w:r>
      <w:r w:rsidRPr="00BD2F4E">
        <w:rPr>
          <w:color w:val="000000"/>
          <w:sz w:val="22"/>
          <w:szCs w:val="22"/>
        </w:rPr>
        <w:noBreakHyphen/>
        <w:t>thalassaemia and transfusional iron overload did not demonstrate non</w:t>
      </w:r>
      <w:r w:rsidRPr="00BD2F4E">
        <w:rPr>
          <w:color w:val="000000"/>
          <w:sz w:val="22"/>
          <w:szCs w:val="22"/>
        </w:rPr>
        <w:noBreakHyphen/>
        <w:t>inferiority of deferasirox dispersible tablets to deferoxamine in the analysis of the total patient population. It appeared from a post</w:t>
      </w:r>
      <w:r w:rsidRPr="00BD2F4E">
        <w:rPr>
          <w:color w:val="000000"/>
          <w:sz w:val="22"/>
          <w:szCs w:val="22"/>
        </w:rPr>
        <w:noBreakHyphen/>
        <w:t>hoc analysis of this study that, in the subgroup of patients with liver iron concentration ≥7 mg Fe/g dw treated with deferasirox dispersible tablets (20 and 30 mg/kg) or deferoxamine (35 to ≥50 mg/kg), the non</w:t>
      </w:r>
      <w:r w:rsidRPr="00BD2F4E">
        <w:rPr>
          <w:color w:val="000000"/>
          <w:sz w:val="22"/>
          <w:szCs w:val="22"/>
        </w:rPr>
        <w:noBreakHyphen/>
        <w:t>inferiority criteria were achieved. However, in patients with liver iron concentration &lt;7 mg Fe/g dw treated with deferasirox dispersible tablets (5 and 10 mg/kg) or deferoxamine (20 to 35 mg/kg), non</w:t>
      </w:r>
      <w:r w:rsidRPr="00BD2F4E">
        <w:rPr>
          <w:color w:val="000000"/>
          <w:sz w:val="22"/>
          <w:szCs w:val="22"/>
        </w:rPr>
        <w:noBreakHyphen/>
        <w:t>inferiority was not established due to imbalance in the dosing of the two chelators. This imbalance occurred because patients on deferoxamine were allowed to remain on their pre</w:t>
      </w:r>
      <w:r w:rsidRPr="00BD2F4E">
        <w:rPr>
          <w:color w:val="000000"/>
          <w:sz w:val="22"/>
          <w:szCs w:val="22"/>
        </w:rPr>
        <w:noBreakHyphen/>
        <w:t>study dose even if it was higher than the protocol specified dose. Fifty</w:t>
      </w:r>
      <w:r w:rsidRPr="00BD2F4E">
        <w:rPr>
          <w:color w:val="000000"/>
          <w:sz w:val="22"/>
          <w:szCs w:val="22"/>
        </w:rPr>
        <w:noBreakHyphen/>
        <w:t>six patients under the age of 6 years participated in this pivotal study, 28 of them receiving deferasirox dispersible tablets.</w:t>
      </w:r>
    </w:p>
    <w:p w:rsidR="0091756B" w:rsidRPr="00BD2F4E" w:rsidP="00C53D1D" w14:paraId="3F527608" w14:textId="77777777">
      <w:pPr>
        <w:pStyle w:val="Text"/>
        <w:widowControl w:val="0"/>
        <w:shd w:val="clear" w:color="auto" w:fill="FFFFFF"/>
        <w:spacing w:before="0"/>
        <w:jc w:val="left"/>
        <w:rPr>
          <w:color w:val="000000"/>
          <w:sz w:val="22"/>
          <w:szCs w:val="22"/>
        </w:rPr>
      </w:pPr>
    </w:p>
    <w:p w:rsidR="0091756B" w:rsidRPr="00BD2F4E" w:rsidP="00C53D1D" w14:paraId="3F527609" w14:textId="77777777">
      <w:pPr>
        <w:pStyle w:val="Text"/>
        <w:widowControl w:val="0"/>
        <w:shd w:val="clear" w:color="auto" w:fill="FFFFFF"/>
        <w:spacing w:before="0"/>
        <w:jc w:val="left"/>
        <w:rPr>
          <w:color w:val="000000"/>
          <w:sz w:val="22"/>
          <w:szCs w:val="22"/>
        </w:rPr>
      </w:pPr>
      <w:r w:rsidRPr="00BD2F4E">
        <w:rPr>
          <w:color w:val="000000"/>
          <w:sz w:val="22"/>
          <w:szCs w:val="22"/>
        </w:rPr>
        <w:t xml:space="preserve">It appeared from preclinical and clinical studies that deferasirox dispersible tablets could be as active as deferoxamine when used in a dose ratio of 2:1 (i.e. a dose of deferasirox dispersible tablets that is numerically half of the deferoxamine dose). For deferasirox </w:t>
      </w:r>
      <w:r w:rsidRPr="00BD2F4E" w:rsidR="00056E90">
        <w:rPr>
          <w:sz w:val="22"/>
          <w:szCs w:val="22"/>
        </w:rPr>
        <w:t>granules</w:t>
      </w:r>
      <w:r w:rsidRPr="00BD2F4E">
        <w:rPr>
          <w:color w:val="000000"/>
          <w:sz w:val="22"/>
          <w:szCs w:val="22"/>
        </w:rPr>
        <w:t xml:space="preserve">, a dose ratio of 3:1 can be considered (i.e. a dose of deferasirox </w:t>
      </w:r>
      <w:r w:rsidRPr="00BD2F4E" w:rsidR="00056E90">
        <w:rPr>
          <w:sz w:val="22"/>
          <w:szCs w:val="22"/>
        </w:rPr>
        <w:t>granules</w:t>
      </w:r>
      <w:r w:rsidRPr="00BD2F4E">
        <w:rPr>
          <w:color w:val="000000"/>
          <w:sz w:val="22"/>
          <w:szCs w:val="22"/>
        </w:rPr>
        <w:t xml:space="preserve"> that is numerically one third of the deferoxamine dose). However, this dosing recommendation was not prospectively assessed in the clinical studies.</w:t>
      </w:r>
    </w:p>
    <w:p w:rsidR="0091756B" w:rsidRPr="00BD2F4E" w:rsidP="00C53D1D" w14:paraId="3F52760A" w14:textId="77777777">
      <w:pPr>
        <w:pStyle w:val="Text"/>
        <w:widowControl w:val="0"/>
        <w:shd w:val="clear" w:color="auto" w:fill="FFFFFF"/>
        <w:spacing w:before="0"/>
        <w:jc w:val="left"/>
        <w:rPr>
          <w:color w:val="000000"/>
          <w:sz w:val="22"/>
          <w:szCs w:val="22"/>
        </w:rPr>
      </w:pPr>
    </w:p>
    <w:p w:rsidR="0091756B" w:rsidRPr="00BD2F4E" w:rsidP="00C53D1D" w14:paraId="3F52760B" w14:textId="77777777">
      <w:pPr>
        <w:pStyle w:val="Text"/>
        <w:widowControl w:val="0"/>
        <w:shd w:val="clear" w:color="auto" w:fill="FFFFFF"/>
        <w:spacing w:before="0"/>
        <w:jc w:val="left"/>
        <w:rPr>
          <w:color w:val="000000"/>
          <w:sz w:val="22"/>
          <w:szCs w:val="22"/>
        </w:rPr>
      </w:pPr>
      <w:r w:rsidRPr="00BD2F4E">
        <w:rPr>
          <w:color w:val="000000"/>
          <w:sz w:val="22"/>
          <w:szCs w:val="22"/>
        </w:rPr>
        <w:t>In addition, in patients with liver iron concentration ≥7 mg Fe/g dw with various rare anaemias or sickle cell disease, deferasirox dispersible tablets up to 20 and 30 mg/kg produced a decrease in liver iron concentration and serum ferritin comparable to that obtained in patients with beta</w:t>
      </w:r>
      <w:r w:rsidRPr="00BD2F4E">
        <w:rPr>
          <w:color w:val="000000"/>
          <w:sz w:val="22"/>
          <w:szCs w:val="22"/>
        </w:rPr>
        <w:noBreakHyphen/>
        <w:t>thalassaemia.</w:t>
      </w:r>
    </w:p>
    <w:p w:rsidR="003E3B65" w:rsidP="003E3B65" w14:paraId="3F52760C" w14:textId="77777777">
      <w:pPr>
        <w:pStyle w:val="Text"/>
        <w:widowControl w:val="0"/>
        <w:shd w:val="clear" w:color="auto" w:fill="FFFFFF"/>
        <w:spacing w:before="0"/>
        <w:jc w:val="left"/>
        <w:rPr>
          <w:color w:val="000000"/>
          <w:sz w:val="22"/>
          <w:szCs w:val="22"/>
        </w:rPr>
      </w:pPr>
    </w:p>
    <w:p w:rsidR="003E3B65" w:rsidRPr="00BD2F4E" w:rsidP="003E3B65" w14:paraId="3F52760D" w14:textId="77777777">
      <w:pPr>
        <w:pStyle w:val="Text"/>
        <w:widowControl w:val="0"/>
        <w:shd w:val="clear" w:color="auto" w:fill="FFFFFF"/>
        <w:spacing w:before="0"/>
        <w:jc w:val="left"/>
        <w:rPr>
          <w:color w:val="000000"/>
          <w:sz w:val="22"/>
          <w:szCs w:val="22"/>
        </w:rPr>
      </w:pPr>
      <w:r w:rsidRPr="00C27635">
        <w:rPr>
          <w:iCs/>
          <w:color w:val="000000"/>
          <w:sz w:val="22"/>
          <w:szCs w:val="22"/>
        </w:rPr>
        <w:t>A placebo-controlled randomi</w:t>
      </w:r>
      <w:r>
        <w:rPr>
          <w:iCs/>
          <w:color w:val="000000"/>
          <w:sz w:val="22"/>
          <w:szCs w:val="22"/>
        </w:rPr>
        <w:t>s</w:t>
      </w:r>
      <w:r w:rsidRPr="00C27635">
        <w:rPr>
          <w:iCs/>
          <w:color w:val="000000"/>
          <w:sz w:val="22"/>
          <w:szCs w:val="22"/>
        </w:rPr>
        <w:t>ed</w:t>
      </w:r>
      <w:r>
        <w:rPr>
          <w:iCs/>
          <w:color w:val="000000"/>
          <w:sz w:val="22"/>
          <w:szCs w:val="22"/>
        </w:rPr>
        <w:t xml:space="preserve"> study </w:t>
      </w:r>
      <w:r w:rsidRPr="00C27635">
        <w:rPr>
          <w:iCs/>
          <w:color w:val="000000"/>
          <w:sz w:val="22"/>
          <w:szCs w:val="22"/>
        </w:rPr>
        <w:t>was performed in 225</w:t>
      </w:r>
      <w:r>
        <w:rPr>
          <w:iCs/>
          <w:color w:val="000000"/>
          <w:sz w:val="22"/>
          <w:szCs w:val="22"/>
        </w:rPr>
        <w:t> </w:t>
      </w:r>
      <w:r w:rsidRPr="00C27635">
        <w:rPr>
          <w:iCs/>
          <w:color w:val="000000"/>
          <w:sz w:val="22"/>
          <w:szCs w:val="22"/>
        </w:rPr>
        <w:t xml:space="preserve">patients with MDS (Low/Int-1 risk) and transfusional iron overload. The results of this </w:t>
      </w:r>
      <w:r>
        <w:rPr>
          <w:iCs/>
          <w:color w:val="000000"/>
          <w:sz w:val="22"/>
          <w:szCs w:val="22"/>
        </w:rPr>
        <w:t xml:space="preserve">study </w:t>
      </w:r>
      <w:r w:rsidRPr="00C27635">
        <w:rPr>
          <w:iCs/>
          <w:color w:val="000000"/>
          <w:sz w:val="22"/>
          <w:szCs w:val="22"/>
        </w:rPr>
        <w:t>suggest that there is a positive impact of deferasirox on event-free survival (EFS, a composite endpoint including non-fatal cardiac or liver events</w:t>
      </w:r>
      <w:r w:rsidRPr="00734B9C">
        <w:rPr>
          <w:iCs/>
          <w:color w:val="000000"/>
          <w:sz w:val="22"/>
          <w:szCs w:val="22"/>
        </w:rPr>
        <w:t>) and ser</w:t>
      </w:r>
      <w:r w:rsidRPr="00C27635">
        <w:rPr>
          <w:iCs/>
          <w:color w:val="000000"/>
          <w:sz w:val="22"/>
          <w:szCs w:val="22"/>
        </w:rPr>
        <w:t>um ferritin levels. The safety profile was consistent with previou</w:t>
      </w:r>
      <w:r>
        <w:rPr>
          <w:iCs/>
          <w:color w:val="000000"/>
          <w:sz w:val="22"/>
          <w:szCs w:val="22"/>
        </w:rPr>
        <w:t>s studies in adult MDS patients.</w:t>
      </w:r>
    </w:p>
    <w:p w:rsidR="0091756B" w:rsidRPr="00BD2F4E" w:rsidP="00C53D1D" w14:paraId="3F52760E" w14:textId="77777777">
      <w:pPr>
        <w:pStyle w:val="Text"/>
        <w:widowControl w:val="0"/>
        <w:shd w:val="clear" w:color="auto" w:fill="FFFFFF"/>
        <w:spacing w:before="0"/>
        <w:jc w:val="left"/>
        <w:rPr>
          <w:color w:val="000000"/>
          <w:sz w:val="22"/>
          <w:szCs w:val="22"/>
        </w:rPr>
      </w:pPr>
    </w:p>
    <w:p w:rsidR="0091756B" w:rsidRPr="00BD2F4E" w:rsidP="00C53D1D" w14:paraId="3F52760F" w14:textId="77777777">
      <w:pPr>
        <w:pStyle w:val="Text"/>
        <w:widowControl w:val="0"/>
        <w:shd w:val="clear" w:color="auto" w:fill="FFFFFF"/>
        <w:spacing w:before="0"/>
        <w:jc w:val="left"/>
        <w:rPr>
          <w:color w:val="000000"/>
          <w:sz w:val="22"/>
          <w:szCs w:val="22"/>
        </w:rPr>
      </w:pPr>
      <w:r w:rsidRPr="00BD2F4E">
        <w:rPr>
          <w:color w:val="000000"/>
          <w:sz w:val="22"/>
          <w:szCs w:val="22"/>
        </w:rPr>
        <w:t>In a 5-year observational study in which 267 children aged 2 to &lt;6 years (at enrollment) with transfusional haemosiderosis received deferasirox, there were no clinically meaningful differences in the safety and tolerability profile of Exjade in paediatric patients aged 2 to &lt;6 years compared to the overall adult and older paediatric population, including increases in serum creatinine of &gt;33% and above the upper limit of normal on ≥2 consecutive occasions (3.1%), and elevation of alanine aminotransferase (ALT) greater than 5 times the upper limit of normal (4.3%). Single events of increase in ALT and aspartate aminotransferase were reported in 20.0% and 8.3%, respectively, of the 145 patients who completed the study.</w:t>
      </w:r>
    </w:p>
    <w:p w:rsidR="0091756B" w:rsidRPr="00BD2F4E" w:rsidP="00C53D1D" w14:paraId="3F527610" w14:textId="77777777">
      <w:pPr>
        <w:pStyle w:val="Text"/>
        <w:widowControl w:val="0"/>
        <w:shd w:val="clear" w:color="auto" w:fill="FFFFFF"/>
        <w:spacing w:before="0"/>
        <w:jc w:val="left"/>
        <w:rPr>
          <w:color w:val="000000"/>
          <w:sz w:val="22"/>
          <w:szCs w:val="22"/>
        </w:rPr>
      </w:pPr>
    </w:p>
    <w:p w:rsidR="0091756B" w:rsidRPr="00BD2F4E" w:rsidP="00C53D1D" w14:paraId="3F527611" w14:textId="77777777">
      <w:pPr>
        <w:pStyle w:val="Text"/>
        <w:widowControl w:val="0"/>
        <w:shd w:val="clear" w:color="auto" w:fill="FFFFFF"/>
        <w:spacing w:before="0"/>
        <w:jc w:val="left"/>
        <w:rPr>
          <w:color w:val="000000"/>
          <w:sz w:val="22"/>
          <w:szCs w:val="22"/>
        </w:rPr>
      </w:pPr>
      <w:r w:rsidRPr="00BD2F4E">
        <w:rPr>
          <w:color w:val="000000"/>
          <w:sz w:val="22"/>
          <w:szCs w:val="22"/>
        </w:rPr>
        <w:t>In a study to assess the safety of deferasirox film-coated and dispersible tablets, 173 adult and paediatric patients with transfusion dependent thalassaemia or myelodysplastic syndrome were treated for 24 weeks. A comparable safety profile for film-coated and dispersible tablets was observed.</w:t>
      </w:r>
    </w:p>
    <w:p w:rsidR="0091756B" w:rsidRPr="00BD2F4E" w:rsidP="00C53D1D" w14:paraId="3F527612" w14:textId="77777777">
      <w:pPr>
        <w:pStyle w:val="Text"/>
        <w:widowControl w:val="0"/>
        <w:shd w:val="clear" w:color="auto" w:fill="FFFFFF"/>
        <w:spacing w:before="0"/>
        <w:jc w:val="left"/>
        <w:rPr>
          <w:color w:val="000000"/>
          <w:sz w:val="22"/>
          <w:szCs w:val="22"/>
        </w:rPr>
      </w:pPr>
    </w:p>
    <w:p w:rsidR="0091756B" w:rsidRPr="00BD2F4E" w:rsidP="00C53D1D" w14:paraId="3F527613" w14:textId="77777777">
      <w:pPr>
        <w:pStyle w:val="Text"/>
        <w:widowControl w:val="0"/>
        <w:shd w:val="clear" w:color="auto" w:fill="FFFFFF"/>
        <w:spacing w:before="0"/>
        <w:jc w:val="left"/>
        <w:rPr>
          <w:color w:val="000000"/>
          <w:sz w:val="22"/>
          <w:szCs w:val="22"/>
        </w:rPr>
      </w:pPr>
      <w:r w:rsidRPr="00BD2F4E">
        <w:rPr>
          <w:color w:val="000000"/>
          <w:sz w:val="22"/>
          <w:szCs w:val="22"/>
        </w:rPr>
        <w:t>In patients with non</w:t>
      </w:r>
      <w:r w:rsidRPr="00BD2F4E">
        <w:rPr>
          <w:color w:val="000000"/>
          <w:sz w:val="22"/>
          <w:szCs w:val="22"/>
        </w:rPr>
        <w:noBreakHyphen/>
        <w:t>transfusion</w:t>
      </w:r>
      <w:r w:rsidRPr="00BD2F4E">
        <w:rPr>
          <w:color w:val="000000"/>
          <w:sz w:val="22"/>
          <w:szCs w:val="22"/>
        </w:rPr>
        <w:noBreakHyphen/>
        <w:t>dependent thalassaemia syndromes and iron overload, treatment with deferasirox dispersible tablets was assessed in a 1</w:t>
      </w:r>
      <w:r w:rsidRPr="00BD2F4E">
        <w:rPr>
          <w:color w:val="000000"/>
          <w:sz w:val="22"/>
          <w:szCs w:val="22"/>
        </w:rPr>
        <w:noBreakHyphen/>
        <w:t>year, randomised, double</w:t>
      </w:r>
      <w:r w:rsidRPr="00BD2F4E">
        <w:rPr>
          <w:color w:val="000000"/>
          <w:sz w:val="22"/>
          <w:szCs w:val="22"/>
        </w:rPr>
        <w:noBreakHyphen/>
        <w:t>blind, placebo</w:t>
      </w:r>
      <w:r w:rsidRPr="00BD2F4E">
        <w:rPr>
          <w:color w:val="000000"/>
          <w:sz w:val="22"/>
          <w:szCs w:val="22"/>
        </w:rPr>
        <w:noBreakHyphen/>
        <w:t xml:space="preserve">controlled study. The study compared </w:t>
      </w:r>
      <w:r w:rsidRPr="00BD2F4E">
        <w:rPr>
          <w:sz w:val="22"/>
          <w:szCs w:val="22"/>
        </w:rPr>
        <w:t>the efficacy of two different deferasirox dispersible tablet regimens (starting doses of 5 and 10 mg/kg/day, 55 patients in each arm) and of matching placebo (56 patients).</w:t>
      </w:r>
      <w:r w:rsidRPr="00BD2F4E">
        <w:rPr>
          <w:color w:val="000000"/>
          <w:sz w:val="22"/>
          <w:szCs w:val="22"/>
        </w:rPr>
        <w:t xml:space="preserve"> The study enrolled 145 adult and 21 paediatric patients. The primary efficacy parameter was the change in liver iron concentration (LIC) from baseline after 12 months of treatment. </w:t>
      </w:r>
      <w:r w:rsidRPr="00BD2F4E">
        <w:rPr>
          <w:sz w:val="22"/>
          <w:szCs w:val="22"/>
        </w:rPr>
        <w:t xml:space="preserve">One of the secondary efficacy parameters was the change in serum ferritin between baseline and fourth quarter. </w:t>
      </w:r>
      <w:r w:rsidRPr="00BD2F4E">
        <w:rPr>
          <w:color w:val="000000"/>
          <w:sz w:val="22"/>
          <w:szCs w:val="22"/>
        </w:rPr>
        <w:t>At a starting dose of 10 mg/kg/day, deferasirox dispersible tablets led to reductions in indicators of total body iron. On average, liver iron concentration decreased by 3.80 mg Fe/g dw in patients treated with deferasirox dispersible tablets (starting dose 10 mg/kg/day) and increased by 0.38 mg Fe/g dw in patients treated with placebo (p&lt;0.001). On average, serum ferritin decreased by 222.0 µg/l in patients treated with deferasirox dispersible tablets (starting dose 10 mg/kg/day) and increased by 115 µg/l in patients treated with placebo (p&lt;0.001).</w:t>
      </w:r>
    </w:p>
    <w:p w:rsidR="0091756B" w:rsidRPr="00BD2F4E" w:rsidP="00C53D1D" w14:paraId="3F527614" w14:textId="77777777">
      <w:pPr>
        <w:widowControl w:val="0"/>
        <w:shd w:val="clear" w:color="auto" w:fill="FFFFFF"/>
        <w:spacing w:line="240" w:lineRule="auto"/>
        <w:rPr>
          <w:color w:val="000000"/>
          <w:szCs w:val="22"/>
          <w:lang w:val="en-US"/>
        </w:rPr>
      </w:pPr>
    </w:p>
    <w:p w:rsidR="0091756B" w:rsidRPr="00BD2F4E" w:rsidP="00C53D1D" w14:paraId="3F527615" w14:textId="77777777">
      <w:pPr>
        <w:keepNext/>
        <w:widowControl w:val="0"/>
        <w:shd w:val="clear" w:color="auto" w:fill="FFFFFF"/>
        <w:tabs>
          <w:tab w:val="clear" w:pos="567"/>
        </w:tabs>
        <w:spacing w:line="240" w:lineRule="auto"/>
        <w:ind w:left="567" w:hanging="567"/>
        <w:rPr>
          <w:color w:val="000000"/>
        </w:rPr>
      </w:pPr>
      <w:r w:rsidRPr="00BD2F4E">
        <w:rPr>
          <w:b/>
          <w:color w:val="000000"/>
        </w:rPr>
        <w:t>5.2</w:t>
      </w:r>
      <w:r w:rsidRPr="00BD2F4E">
        <w:rPr>
          <w:b/>
          <w:color w:val="000000"/>
        </w:rPr>
        <w:tab/>
        <w:t>Pharmacokinetic properties</w:t>
      </w:r>
    </w:p>
    <w:p w:rsidR="0091756B" w:rsidRPr="00BD2F4E" w:rsidP="00C53D1D" w14:paraId="3F527616" w14:textId="77777777">
      <w:pPr>
        <w:keepNext/>
        <w:widowControl w:val="0"/>
        <w:shd w:val="clear" w:color="auto" w:fill="FFFFFF"/>
        <w:tabs>
          <w:tab w:val="clear" w:pos="567"/>
        </w:tabs>
        <w:spacing w:line="240" w:lineRule="auto"/>
        <w:ind w:left="567" w:hanging="567"/>
        <w:rPr>
          <w:color w:val="000000"/>
          <w:szCs w:val="22"/>
          <w:u w:val="single"/>
        </w:rPr>
      </w:pPr>
    </w:p>
    <w:p w:rsidR="0091756B" w:rsidRPr="00BD2F4E" w:rsidP="00C53D1D" w14:paraId="3F527617" w14:textId="77777777">
      <w:pPr>
        <w:pStyle w:val="CommentText"/>
        <w:shd w:val="clear" w:color="auto" w:fill="FFFFFF"/>
        <w:rPr>
          <w:sz w:val="22"/>
          <w:szCs w:val="22"/>
        </w:rPr>
      </w:pPr>
      <w:r w:rsidRPr="00BD2F4E">
        <w:rPr>
          <w:sz w:val="22"/>
          <w:szCs w:val="22"/>
        </w:rPr>
        <w:t xml:space="preserve">EXJADE </w:t>
      </w:r>
      <w:r w:rsidRPr="00BD2F4E" w:rsidR="00056E90">
        <w:rPr>
          <w:sz w:val="22"/>
          <w:szCs w:val="22"/>
        </w:rPr>
        <w:t>granules</w:t>
      </w:r>
      <w:r w:rsidRPr="00BD2F4E">
        <w:rPr>
          <w:sz w:val="22"/>
          <w:szCs w:val="22"/>
        </w:rPr>
        <w:t xml:space="preserve"> demonstrate higher bioavailability compared to the EXJADE dispersible tablet formulation. After adjustment of the strength, the </w:t>
      </w:r>
      <w:r w:rsidRPr="00BD2F4E" w:rsidR="00056E90">
        <w:rPr>
          <w:sz w:val="22"/>
          <w:szCs w:val="22"/>
        </w:rPr>
        <w:t>granules</w:t>
      </w:r>
      <w:r w:rsidRPr="00BD2F4E">
        <w:rPr>
          <w:sz w:val="22"/>
          <w:szCs w:val="22"/>
        </w:rPr>
        <w:t xml:space="preserve"> formulation (</w:t>
      </w:r>
      <w:r w:rsidRPr="00BD2F4E" w:rsidR="00056E90">
        <w:rPr>
          <w:sz w:val="22"/>
          <w:szCs w:val="22"/>
        </w:rPr>
        <w:t>4 x 90</w:t>
      </w:r>
      <w:r w:rsidRPr="00BD2F4E">
        <w:rPr>
          <w:sz w:val="22"/>
          <w:szCs w:val="22"/>
        </w:rPr>
        <w:t> mg strength) was equivalent to EXJADE dispersible tablets (500 mg strength) with respect to the mean area under the plasma concentration time curve (AUC) under fasting conditions. The C</w:t>
      </w:r>
      <w:r w:rsidRPr="00BD2F4E">
        <w:rPr>
          <w:sz w:val="22"/>
          <w:szCs w:val="22"/>
          <w:vertAlign w:val="subscript"/>
        </w:rPr>
        <w:t>max</w:t>
      </w:r>
      <w:r w:rsidRPr="00BD2F4E">
        <w:rPr>
          <w:sz w:val="22"/>
          <w:szCs w:val="22"/>
        </w:rPr>
        <w:t xml:space="preserve"> was increased by </w:t>
      </w:r>
      <w:r w:rsidRPr="00BD2F4E" w:rsidR="00056E90">
        <w:rPr>
          <w:sz w:val="22"/>
          <w:szCs w:val="22"/>
        </w:rPr>
        <w:t>34</w:t>
      </w:r>
      <w:r w:rsidRPr="00BD2F4E">
        <w:rPr>
          <w:sz w:val="22"/>
          <w:szCs w:val="22"/>
        </w:rPr>
        <w:t xml:space="preserve">% (90% CI: </w:t>
      </w:r>
      <w:r w:rsidRPr="00BD2F4E" w:rsidR="00056E90">
        <w:rPr>
          <w:sz w:val="22"/>
          <w:szCs w:val="22"/>
        </w:rPr>
        <w:t>27.9</w:t>
      </w:r>
      <w:r w:rsidRPr="00BD2F4E">
        <w:rPr>
          <w:sz w:val="22"/>
          <w:szCs w:val="22"/>
        </w:rPr>
        <w:t xml:space="preserve">% </w:t>
      </w:r>
      <w:r w:rsidRPr="00BD2F4E">
        <w:rPr>
          <w:sz w:val="22"/>
          <w:szCs w:val="22"/>
        </w:rPr>
        <w:noBreakHyphen/>
        <w:t xml:space="preserve"> </w:t>
      </w:r>
      <w:r w:rsidRPr="00BD2F4E" w:rsidR="00056E90">
        <w:rPr>
          <w:sz w:val="22"/>
          <w:szCs w:val="22"/>
        </w:rPr>
        <w:t>40.3</w:t>
      </w:r>
      <w:r w:rsidRPr="00BD2F4E">
        <w:rPr>
          <w:sz w:val="22"/>
          <w:szCs w:val="22"/>
        </w:rPr>
        <w:t>%); however a clinical exposure/response analysis revealed no evidence of clinically relevant effects of such an increase.</w:t>
      </w:r>
    </w:p>
    <w:p w:rsidR="0091756B" w:rsidRPr="00BD2F4E" w:rsidP="00C53D1D" w14:paraId="3F527618" w14:textId="77777777">
      <w:pPr>
        <w:widowControl w:val="0"/>
        <w:shd w:val="clear" w:color="auto" w:fill="FFFFFF"/>
        <w:tabs>
          <w:tab w:val="clear" w:pos="567"/>
        </w:tabs>
        <w:spacing w:line="240" w:lineRule="auto"/>
        <w:ind w:left="567" w:hanging="567"/>
        <w:rPr>
          <w:color w:val="000000"/>
          <w:u w:val="single"/>
          <w:lang w:val="en-US"/>
        </w:rPr>
      </w:pPr>
    </w:p>
    <w:p w:rsidR="0091756B" w:rsidRPr="00BD2F4E" w:rsidP="00C53D1D" w14:paraId="3F527619"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Absorption</w:t>
      </w:r>
    </w:p>
    <w:p w:rsidR="0091756B" w:rsidRPr="00BD2F4E" w:rsidP="00C53D1D" w14:paraId="3F52761A" w14:textId="77777777">
      <w:pPr>
        <w:pStyle w:val="Text"/>
        <w:widowControl w:val="0"/>
        <w:shd w:val="clear" w:color="auto" w:fill="FFFFFF"/>
        <w:spacing w:before="0"/>
        <w:jc w:val="left"/>
        <w:rPr>
          <w:color w:val="000000"/>
          <w:sz w:val="22"/>
          <w:szCs w:val="22"/>
        </w:rPr>
      </w:pPr>
      <w:r w:rsidRPr="00BD2F4E">
        <w:rPr>
          <w:color w:val="000000"/>
          <w:sz w:val="22"/>
          <w:szCs w:val="22"/>
        </w:rPr>
        <w:t>Deferasirox (dispersible tablet formulation) is absorbed following oral administration with a median time to maximum plasma concentration (t</w:t>
      </w:r>
      <w:r w:rsidRPr="00BD2F4E">
        <w:rPr>
          <w:color w:val="000000"/>
          <w:sz w:val="22"/>
          <w:szCs w:val="22"/>
          <w:vertAlign w:val="subscript"/>
        </w:rPr>
        <w:t>max</w:t>
      </w:r>
      <w:r w:rsidRPr="00BD2F4E">
        <w:rPr>
          <w:color w:val="000000"/>
          <w:sz w:val="22"/>
          <w:szCs w:val="22"/>
        </w:rPr>
        <w:t xml:space="preserve">) of about 1.5 to 4 hours. The absolute bioavailability (AUC) of deferasirox (dispersible tablet formulation) is about 70% compared to an intravenous dose. The absolute bioavailability of the </w:t>
      </w:r>
      <w:r w:rsidRPr="00BD2F4E" w:rsidR="00056E90">
        <w:rPr>
          <w:sz w:val="22"/>
          <w:szCs w:val="22"/>
        </w:rPr>
        <w:t>granule</w:t>
      </w:r>
      <w:r w:rsidRPr="00BD2F4E">
        <w:rPr>
          <w:color w:val="000000"/>
          <w:sz w:val="22"/>
          <w:szCs w:val="22"/>
        </w:rPr>
        <w:t xml:space="preserve"> formulation has not been determined. Bioavailability of deferasirox </w:t>
      </w:r>
      <w:r w:rsidRPr="00BD2F4E" w:rsidR="00056E90">
        <w:rPr>
          <w:color w:val="000000"/>
          <w:sz w:val="22"/>
          <w:szCs w:val="22"/>
        </w:rPr>
        <w:t>granules</w:t>
      </w:r>
      <w:r w:rsidRPr="00BD2F4E">
        <w:rPr>
          <w:color w:val="000000"/>
          <w:sz w:val="22"/>
          <w:szCs w:val="22"/>
        </w:rPr>
        <w:t xml:space="preserve"> was </w:t>
      </w:r>
      <w:r w:rsidRPr="00BD2F4E" w:rsidR="00056E90">
        <w:rPr>
          <w:color w:val="000000"/>
          <w:sz w:val="22"/>
          <w:szCs w:val="22"/>
        </w:rPr>
        <w:t>52</w:t>
      </w:r>
      <w:r w:rsidRPr="00BD2F4E">
        <w:rPr>
          <w:color w:val="000000"/>
          <w:sz w:val="22"/>
          <w:szCs w:val="22"/>
        </w:rPr>
        <w:t>% greater than that with dispersible tablets.</w:t>
      </w:r>
    </w:p>
    <w:p w:rsidR="0091756B" w:rsidRPr="00BD2F4E" w:rsidP="00C53D1D" w14:paraId="3F52761B" w14:textId="77777777">
      <w:pPr>
        <w:pStyle w:val="Text"/>
        <w:widowControl w:val="0"/>
        <w:shd w:val="clear" w:color="auto" w:fill="FFFFFF"/>
        <w:spacing w:before="0"/>
        <w:jc w:val="left"/>
        <w:rPr>
          <w:color w:val="000000"/>
          <w:sz w:val="22"/>
          <w:szCs w:val="22"/>
        </w:rPr>
      </w:pPr>
    </w:p>
    <w:p w:rsidR="0091756B" w:rsidRPr="00BD2F4E" w:rsidP="00C53D1D" w14:paraId="3F52761C" w14:textId="77777777">
      <w:pPr>
        <w:pStyle w:val="Text"/>
        <w:widowControl w:val="0"/>
        <w:shd w:val="clear" w:color="auto" w:fill="FFFFFF"/>
        <w:spacing w:before="0"/>
        <w:jc w:val="left"/>
        <w:rPr>
          <w:color w:val="000000"/>
          <w:sz w:val="22"/>
          <w:szCs w:val="22"/>
        </w:rPr>
      </w:pPr>
      <w:r w:rsidRPr="00BD2F4E">
        <w:rPr>
          <w:color w:val="000000"/>
          <w:sz w:val="22"/>
          <w:szCs w:val="22"/>
        </w:rPr>
        <w:t>A food</w:t>
      </w:r>
      <w:r w:rsidRPr="00BD2F4E">
        <w:rPr>
          <w:color w:val="000000"/>
          <w:sz w:val="22"/>
          <w:szCs w:val="22"/>
        </w:rPr>
        <w:noBreakHyphen/>
        <w:t xml:space="preserve">effect study involving administration of the </w:t>
      </w:r>
      <w:r w:rsidRPr="00BD2F4E" w:rsidR="00056E90">
        <w:rPr>
          <w:sz w:val="22"/>
          <w:szCs w:val="22"/>
        </w:rPr>
        <w:t>granules</w:t>
      </w:r>
      <w:r w:rsidRPr="00BD2F4E">
        <w:rPr>
          <w:color w:val="000000"/>
          <w:sz w:val="22"/>
          <w:szCs w:val="22"/>
        </w:rPr>
        <w:t xml:space="preserve"> to healthy volunteers under fasting conditions and with a low</w:t>
      </w:r>
      <w:r w:rsidRPr="00BD2F4E">
        <w:rPr>
          <w:color w:val="000000"/>
          <w:sz w:val="22"/>
          <w:szCs w:val="22"/>
        </w:rPr>
        <w:noBreakHyphen/>
        <w:t xml:space="preserve">fat (fat content </w:t>
      </w:r>
      <w:r w:rsidRPr="00BD2F4E" w:rsidR="00056E90">
        <w:rPr>
          <w:sz w:val="22"/>
          <w:szCs w:val="22"/>
        </w:rPr>
        <w:t>= approximately 30%</w:t>
      </w:r>
      <w:r w:rsidRPr="00BD2F4E">
        <w:rPr>
          <w:color w:val="000000"/>
          <w:sz w:val="22"/>
          <w:szCs w:val="22"/>
        </w:rPr>
        <w:t xml:space="preserve"> of calories) or high</w:t>
      </w:r>
      <w:r w:rsidRPr="00BD2F4E">
        <w:rPr>
          <w:color w:val="000000"/>
          <w:sz w:val="22"/>
          <w:szCs w:val="22"/>
        </w:rPr>
        <w:noBreakHyphen/>
        <w:t>fat (fat content &gt;50% of calories) meal indicated that the AUC and C</w:t>
      </w:r>
      <w:r w:rsidRPr="00BD2F4E">
        <w:rPr>
          <w:color w:val="000000"/>
          <w:sz w:val="22"/>
          <w:szCs w:val="22"/>
          <w:vertAlign w:val="subscript"/>
        </w:rPr>
        <w:t>max</w:t>
      </w:r>
      <w:r w:rsidRPr="00BD2F4E">
        <w:rPr>
          <w:color w:val="000000"/>
          <w:sz w:val="22"/>
          <w:szCs w:val="22"/>
        </w:rPr>
        <w:t xml:space="preserve"> were slightly decreased after a low</w:t>
      </w:r>
      <w:r w:rsidRPr="00BD2F4E">
        <w:rPr>
          <w:color w:val="000000"/>
          <w:sz w:val="22"/>
          <w:szCs w:val="22"/>
        </w:rPr>
        <w:noBreakHyphen/>
        <w:t xml:space="preserve">fat meal (by </w:t>
      </w:r>
      <w:r w:rsidRPr="00BD2F4E" w:rsidR="00056E90">
        <w:rPr>
          <w:sz w:val="22"/>
          <w:szCs w:val="22"/>
        </w:rPr>
        <w:t>10% and 11%</w:t>
      </w:r>
      <w:r w:rsidRPr="00BD2F4E">
        <w:rPr>
          <w:color w:val="000000"/>
          <w:sz w:val="22"/>
          <w:szCs w:val="22"/>
        </w:rPr>
        <w:t>, respectively). After a high</w:t>
      </w:r>
      <w:r w:rsidRPr="00BD2F4E">
        <w:rPr>
          <w:color w:val="000000"/>
          <w:sz w:val="22"/>
          <w:szCs w:val="22"/>
        </w:rPr>
        <w:noBreakHyphen/>
        <w:t xml:space="preserve">fat meal, </w:t>
      </w:r>
      <w:r w:rsidRPr="00BD2F4E" w:rsidR="00056E90">
        <w:rPr>
          <w:color w:val="000000"/>
          <w:sz w:val="22"/>
          <w:szCs w:val="22"/>
        </w:rPr>
        <w:t xml:space="preserve">only </w:t>
      </w:r>
      <w:r w:rsidRPr="00BD2F4E">
        <w:rPr>
          <w:color w:val="000000"/>
          <w:sz w:val="22"/>
          <w:szCs w:val="22"/>
        </w:rPr>
        <w:t xml:space="preserve">AUC </w:t>
      </w:r>
      <w:r w:rsidRPr="00BD2F4E" w:rsidR="00056E90">
        <w:rPr>
          <w:sz w:val="22"/>
          <w:szCs w:val="22"/>
        </w:rPr>
        <w:t>was mildly</w:t>
      </w:r>
      <w:r w:rsidRPr="00BD2F4E">
        <w:rPr>
          <w:color w:val="000000"/>
          <w:sz w:val="22"/>
          <w:szCs w:val="22"/>
        </w:rPr>
        <w:t xml:space="preserve"> increased (by 18%). </w:t>
      </w:r>
      <w:r w:rsidRPr="00BD2F4E" w:rsidR="00056E90">
        <w:rPr>
          <w:sz w:val="22"/>
          <w:szCs w:val="22"/>
        </w:rPr>
        <w:t>When the granules were administered with apple sauce or yogurt, a food effect was absent.</w:t>
      </w:r>
    </w:p>
    <w:p w:rsidR="0091756B" w:rsidRPr="00BD2F4E" w:rsidP="00C53D1D" w14:paraId="3F52761D" w14:textId="77777777">
      <w:pPr>
        <w:pStyle w:val="Text"/>
        <w:widowControl w:val="0"/>
        <w:shd w:val="clear" w:color="auto" w:fill="FFFFFF"/>
        <w:spacing w:before="0"/>
        <w:jc w:val="left"/>
        <w:rPr>
          <w:color w:val="000000"/>
          <w:sz w:val="22"/>
          <w:szCs w:val="22"/>
        </w:rPr>
      </w:pPr>
    </w:p>
    <w:p w:rsidR="0091756B" w:rsidRPr="00BD2F4E" w:rsidP="00C53D1D" w14:paraId="3F52761E" w14:textId="77777777">
      <w:pPr>
        <w:keepNext/>
        <w:widowControl w:val="0"/>
        <w:shd w:val="clear" w:color="auto" w:fill="FFFFFF"/>
        <w:tabs>
          <w:tab w:val="clear" w:pos="567"/>
        </w:tabs>
        <w:spacing w:line="240" w:lineRule="auto"/>
        <w:ind w:left="567" w:hanging="567"/>
        <w:rPr>
          <w:color w:val="000000"/>
          <w:szCs w:val="22"/>
        </w:rPr>
      </w:pPr>
      <w:r w:rsidRPr="00BD2F4E">
        <w:rPr>
          <w:color w:val="000000"/>
          <w:u w:val="single"/>
        </w:rPr>
        <w:t>Distribution</w:t>
      </w:r>
    </w:p>
    <w:p w:rsidR="0091756B" w:rsidRPr="00BD2F4E" w:rsidP="00C53D1D" w14:paraId="3F52761F" w14:textId="77777777">
      <w:pPr>
        <w:pStyle w:val="Text"/>
        <w:widowControl w:val="0"/>
        <w:shd w:val="clear" w:color="auto" w:fill="FFFFFF"/>
        <w:spacing w:before="0"/>
        <w:jc w:val="left"/>
        <w:rPr>
          <w:color w:val="000000"/>
          <w:sz w:val="22"/>
          <w:szCs w:val="22"/>
        </w:rPr>
      </w:pPr>
      <w:r w:rsidRPr="00BD2F4E">
        <w:rPr>
          <w:color w:val="000000"/>
          <w:sz w:val="22"/>
          <w:szCs w:val="22"/>
        </w:rPr>
        <w:t>Deferasirox is highly (99%) protein bound to plasma proteins, almost exclusively serum albumin, and has a small volume of distribution of approximately 14 litres in adults.</w:t>
      </w:r>
    </w:p>
    <w:p w:rsidR="0091756B" w:rsidRPr="00BD2F4E" w:rsidP="00C53D1D" w14:paraId="3F527620" w14:textId="77777777">
      <w:pPr>
        <w:pStyle w:val="Text"/>
        <w:widowControl w:val="0"/>
        <w:shd w:val="clear" w:color="auto" w:fill="FFFFFF"/>
        <w:spacing w:before="0"/>
        <w:jc w:val="left"/>
        <w:rPr>
          <w:color w:val="000000"/>
          <w:sz w:val="22"/>
          <w:szCs w:val="22"/>
        </w:rPr>
      </w:pPr>
    </w:p>
    <w:p w:rsidR="0091756B" w:rsidRPr="00BD2F4E" w:rsidP="00C53D1D" w14:paraId="3F527621" w14:textId="77777777">
      <w:pPr>
        <w:keepNext/>
        <w:widowControl w:val="0"/>
        <w:shd w:val="clear" w:color="auto" w:fill="FFFFFF"/>
        <w:tabs>
          <w:tab w:val="clear" w:pos="567"/>
        </w:tabs>
        <w:spacing w:line="240" w:lineRule="auto"/>
        <w:ind w:left="567" w:hanging="567"/>
        <w:rPr>
          <w:color w:val="000000"/>
          <w:szCs w:val="22"/>
        </w:rPr>
      </w:pPr>
      <w:r w:rsidRPr="00BD2F4E">
        <w:rPr>
          <w:color w:val="000000"/>
          <w:u w:val="single"/>
        </w:rPr>
        <w:t>Biotransformation</w:t>
      </w:r>
    </w:p>
    <w:p w:rsidR="0091756B" w:rsidRPr="00BD2F4E" w:rsidP="00C53D1D" w14:paraId="3F527622" w14:textId="77777777">
      <w:pPr>
        <w:pStyle w:val="Text"/>
        <w:widowControl w:val="0"/>
        <w:shd w:val="clear" w:color="auto" w:fill="FFFFFF"/>
        <w:spacing w:before="0"/>
        <w:jc w:val="left"/>
        <w:rPr>
          <w:color w:val="000000"/>
          <w:sz w:val="22"/>
          <w:szCs w:val="22"/>
        </w:rPr>
      </w:pPr>
      <w:r w:rsidRPr="00BD2F4E">
        <w:rPr>
          <w:color w:val="000000"/>
          <w:sz w:val="22"/>
          <w:szCs w:val="22"/>
        </w:rPr>
        <w:t>Glucuronidation is the main metabolic pathway for deferasirox, with subsequent biliary excretion. Deconjugation of glucuronidates in the intestine and subsequent reabsorption (enterohepatic recycling) is likely to occur: in a healthy volunteer study, the administration of cholestyramine after a single dose of deferasirox resulted in a 45% decrease in deferasirox exposure (AUC).</w:t>
      </w:r>
    </w:p>
    <w:p w:rsidR="0091756B" w:rsidRPr="00BD2F4E" w:rsidP="00C53D1D" w14:paraId="3F527623" w14:textId="77777777">
      <w:pPr>
        <w:pStyle w:val="Text"/>
        <w:widowControl w:val="0"/>
        <w:shd w:val="clear" w:color="auto" w:fill="FFFFFF"/>
        <w:spacing w:before="0"/>
        <w:jc w:val="left"/>
        <w:rPr>
          <w:color w:val="000000"/>
          <w:sz w:val="22"/>
          <w:szCs w:val="22"/>
        </w:rPr>
      </w:pPr>
    </w:p>
    <w:p w:rsidR="0091756B" w:rsidRPr="00BD2F4E" w:rsidP="00C53D1D" w14:paraId="3F527624" w14:textId="77777777">
      <w:pPr>
        <w:pStyle w:val="Text"/>
        <w:widowControl w:val="0"/>
        <w:shd w:val="clear" w:color="auto" w:fill="FFFFFF"/>
        <w:spacing w:before="0"/>
        <w:jc w:val="left"/>
        <w:rPr>
          <w:color w:val="000000"/>
          <w:sz w:val="22"/>
          <w:szCs w:val="22"/>
          <w:lang w:val="en-GB"/>
        </w:rPr>
      </w:pPr>
      <w:r w:rsidRPr="00BD2F4E">
        <w:rPr>
          <w:color w:val="000000"/>
          <w:sz w:val="22"/>
          <w:szCs w:val="22"/>
        </w:rPr>
        <w:t>Deferasirox is mainly glucuronidated by UGT1A1 and to a lesser extent UGT1A3. CYP450</w:t>
      </w:r>
      <w:r w:rsidRPr="00BD2F4E">
        <w:rPr>
          <w:color w:val="000000"/>
          <w:sz w:val="22"/>
          <w:szCs w:val="22"/>
        </w:rPr>
        <w:noBreakHyphen/>
        <w:t xml:space="preserve">catalysed (oxidative) metabolism of deferasirox appears to be minor in humans (about 8%). No inhibition of deferasirox metabolism by hydroxyurea was observed </w:t>
      </w:r>
      <w:r w:rsidRPr="00BD2F4E">
        <w:rPr>
          <w:i/>
          <w:color w:val="000000"/>
          <w:sz w:val="22"/>
          <w:szCs w:val="22"/>
        </w:rPr>
        <w:t>in vitro</w:t>
      </w:r>
      <w:r w:rsidRPr="00BD2F4E">
        <w:rPr>
          <w:color w:val="000000"/>
          <w:sz w:val="22"/>
          <w:szCs w:val="22"/>
          <w:lang w:val="en-GB"/>
        </w:rPr>
        <w:t>.</w:t>
      </w:r>
    </w:p>
    <w:p w:rsidR="0091756B" w:rsidRPr="00BD2F4E" w:rsidP="00C53D1D" w14:paraId="3F527625" w14:textId="77777777">
      <w:pPr>
        <w:pStyle w:val="Text"/>
        <w:widowControl w:val="0"/>
        <w:shd w:val="clear" w:color="auto" w:fill="FFFFFF"/>
        <w:spacing w:before="0"/>
        <w:jc w:val="left"/>
        <w:rPr>
          <w:color w:val="000000"/>
          <w:sz w:val="22"/>
          <w:szCs w:val="22"/>
        </w:rPr>
      </w:pPr>
    </w:p>
    <w:p w:rsidR="0091756B" w:rsidRPr="00BD2F4E" w:rsidP="00C53D1D" w14:paraId="3F527626" w14:textId="77777777">
      <w:pPr>
        <w:keepNext/>
        <w:widowControl w:val="0"/>
        <w:shd w:val="clear" w:color="auto" w:fill="FFFFFF"/>
        <w:tabs>
          <w:tab w:val="clear" w:pos="567"/>
        </w:tabs>
        <w:spacing w:line="240" w:lineRule="auto"/>
        <w:ind w:left="567" w:hanging="567"/>
        <w:rPr>
          <w:color w:val="000000"/>
          <w:szCs w:val="22"/>
        </w:rPr>
      </w:pPr>
      <w:r w:rsidRPr="00BD2F4E">
        <w:rPr>
          <w:color w:val="000000"/>
          <w:u w:val="single"/>
        </w:rPr>
        <w:t>Elimination</w:t>
      </w:r>
    </w:p>
    <w:p w:rsidR="0091756B" w:rsidRPr="00BD2F4E" w:rsidP="00C53D1D" w14:paraId="3F527627" w14:textId="77777777">
      <w:pPr>
        <w:pStyle w:val="Text"/>
        <w:widowControl w:val="0"/>
        <w:shd w:val="clear" w:color="auto" w:fill="FFFFFF"/>
        <w:spacing w:before="0"/>
        <w:jc w:val="left"/>
        <w:rPr>
          <w:color w:val="000000"/>
          <w:sz w:val="22"/>
          <w:szCs w:val="22"/>
        </w:rPr>
      </w:pPr>
      <w:r w:rsidRPr="00BD2F4E">
        <w:rPr>
          <w:color w:val="000000"/>
          <w:sz w:val="22"/>
          <w:szCs w:val="22"/>
        </w:rPr>
        <w:t>Deferasirox and its metabolites are primarily excreted in the faeces (84% of the dose). Renal excretion of deferasirox and its metabolites is minimal (8% of the dose). The mean elimination half</w:t>
      </w:r>
      <w:r w:rsidRPr="00BD2F4E">
        <w:rPr>
          <w:color w:val="000000"/>
          <w:sz w:val="22"/>
          <w:szCs w:val="22"/>
        </w:rPr>
        <w:noBreakHyphen/>
        <w:t>life (t</w:t>
      </w:r>
      <w:r w:rsidRPr="00BD2F4E">
        <w:rPr>
          <w:color w:val="000000"/>
          <w:sz w:val="22"/>
          <w:szCs w:val="22"/>
          <w:vertAlign w:val="subscript"/>
        </w:rPr>
        <w:t>1/2</w:t>
      </w:r>
      <w:r w:rsidRPr="00BD2F4E">
        <w:rPr>
          <w:color w:val="000000"/>
          <w:sz w:val="22"/>
          <w:szCs w:val="22"/>
        </w:rPr>
        <w:t>) ranged from 8 to 16 hours. The transporters MRP2 and MXR (BCRP) are involved in the biliary excretion of deferasirox.</w:t>
      </w:r>
    </w:p>
    <w:p w:rsidR="0091756B" w:rsidRPr="00BD2F4E" w:rsidP="00C53D1D" w14:paraId="3F527628" w14:textId="77777777">
      <w:pPr>
        <w:pStyle w:val="Text"/>
        <w:widowControl w:val="0"/>
        <w:shd w:val="clear" w:color="auto" w:fill="FFFFFF"/>
        <w:spacing w:before="0"/>
        <w:jc w:val="left"/>
        <w:rPr>
          <w:color w:val="000000"/>
          <w:sz w:val="22"/>
          <w:szCs w:val="22"/>
        </w:rPr>
      </w:pPr>
    </w:p>
    <w:p w:rsidR="0091756B" w:rsidRPr="00BD2F4E" w:rsidP="00C53D1D" w14:paraId="3F527629"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Linearity / non</w:t>
      </w:r>
      <w:r w:rsidRPr="00BD2F4E">
        <w:rPr>
          <w:color w:val="000000"/>
          <w:u w:val="single"/>
        </w:rPr>
        <w:noBreakHyphen/>
        <w:t>linearity</w:t>
      </w:r>
    </w:p>
    <w:p w:rsidR="0091756B" w:rsidRPr="00BD2F4E" w:rsidP="00C53D1D" w14:paraId="3F52762A" w14:textId="77777777">
      <w:pPr>
        <w:pStyle w:val="Text"/>
        <w:widowControl w:val="0"/>
        <w:shd w:val="clear" w:color="auto" w:fill="FFFFFF"/>
        <w:spacing w:before="0"/>
        <w:jc w:val="left"/>
        <w:rPr>
          <w:color w:val="000000"/>
          <w:sz w:val="22"/>
          <w:szCs w:val="22"/>
          <w:lang w:val="en-GB"/>
        </w:rPr>
      </w:pPr>
      <w:r w:rsidRPr="00BD2F4E">
        <w:rPr>
          <w:color w:val="000000"/>
          <w:sz w:val="22"/>
          <w:szCs w:val="22"/>
        </w:rPr>
        <w:t>The C</w:t>
      </w:r>
      <w:r w:rsidRPr="00BD2F4E">
        <w:rPr>
          <w:color w:val="000000"/>
          <w:sz w:val="22"/>
          <w:szCs w:val="22"/>
          <w:vertAlign w:val="subscript"/>
        </w:rPr>
        <w:t>max</w:t>
      </w:r>
      <w:r w:rsidRPr="00BD2F4E">
        <w:rPr>
          <w:color w:val="000000"/>
          <w:sz w:val="22"/>
          <w:szCs w:val="22"/>
        </w:rPr>
        <w:t xml:space="preserve"> and AUC</w:t>
      </w:r>
      <w:r w:rsidRPr="00BD2F4E">
        <w:rPr>
          <w:color w:val="000000"/>
          <w:sz w:val="22"/>
          <w:szCs w:val="22"/>
          <w:vertAlign w:val="subscript"/>
        </w:rPr>
        <w:t>0</w:t>
      </w:r>
      <w:r w:rsidRPr="00BD2F4E">
        <w:rPr>
          <w:color w:val="000000"/>
          <w:sz w:val="22"/>
          <w:szCs w:val="22"/>
          <w:vertAlign w:val="subscript"/>
        </w:rPr>
        <w:noBreakHyphen/>
        <w:t>24h</w:t>
      </w:r>
      <w:r w:rsidRPr="00BD2F4E">
        <w:rPr>
          <w:color w:val="000000"/>
          <w:sz w:val="22"/>
          <w:szCs w:val="22"/>
        </w:rPr>
        <w:t xml:space="preserve"> of deferasirox increase approximately linearly with dose under steady</w:t>
      </w:r>
      <w:r w:rsidRPr="00BD2F4E">
        <w:rPr>
          <w:color w:val="000000"/>
          <w:sz w:val="22"/>
          <w:szCs w:val="22"/>
        </w:rPr>
        <w:noBreakHyphen/>
        <w:t>state conditions. Upon multiple dosing exposure increased by an accumulation factor of 1.3 to 2.3</w:t>
      </w:r>
      <w:r w:rsidRPr="00BD2F4E">
        <w:rPr>
          <w:color w:val="000000"/>
          <w:sz w:val="22"/>
          <w:szCs w:val="22"/>
          <w:lang w:val="en-GB"/>
        </w:rPr>
        <w:t>.</w:t>
      </w:r>
    </w:p>
    <w:p w:rsidR="0091756B" w:rsidRPr="00BD2F4E" w:rsidP="00C53D1D" w14:paraId="3F52762B" w14:textId="77777777">
      <w:pPr>
        <w:pStyle w:val="Text"/>
        <w:widowControl w:val="0"/>
        <w:shd w:val="clear" w:color="auto" w:fill="FFFFFF"/>
        <w:spacing w:before="0"/>
        <w:jc w:val="left"/>
        <w:rPr>
          <w:color w:val="000000"/>
          <w:sz w:val="22"/>
          <w:szCs w:val="22"/>
        </w:rPr>
      </w:pPr>
    </w:p>
    <w:p w:rsidR="0091756B" w:rsidRPr="00BD2F4E" w:rsidP="00C53D1D" w14:paraId="3F52762C" w14:textId="77777777">
      <w:pPr>
        <w:keepNext/>
        <w:widowControl w:val="0"/>
        <w:shd w:val="clear" w:color="auto" w:fill="FFFFFF"/>
        <w:tabs>
          <w:tab w:val="clear" w:pos="567"/>
        </w:tabs>
        <w:spacing w:line="240" w:lineRule="auto"/>
        <w:ind w:left="567" w:hanging="567"/>
        <w:rPr>
          <w:color w:val="000000"/>
          <w:u w:val="single"/>
        </w:rPr>
      </w:pPr>
      <w:r w:rsidRPr="00BD2F4E">
        <w:rPr>
          <w:color w:val="000000"/>
          <w:u w:val="single"/>
        </w:rPr>
        <w:t>Characteristics in patients</w:t>
      </w:r>
    </w:p>
    <w:p w:rsidR="0091756B" w:rsidRPr="00BD2F4E" w:rsidP="00C53D1D" w14:paraId="3F52762D" w14:textId="77777777">
      <w:pPr>
        <w:pStyle w:val="Text"/>
        <w:keepNext/>
        <w:widowControl w:val="0"/>
        <w:shd w:val="clear" w:color="auto" w:fill="FFFFFF"/>
        <w:spacing w:before="0"/>
        <w:jc w:val="left"/>
        <w:rPr>
          <w:i/>
          <w:color w:val="000000"/>
          <w:sz w:val="22"/>
          <w:szCs w:val="22"/>
        </w:rPr>
      </w:pPr>
      <w:r w:rsidRPr="00BD2F4E">
        <w:rPr>
          <w:i/>
          <w:color w:val="000000"/>
          <w:sz w:val="22"/>
          <w:szCs w:val="22"/>
        </w:rPr>
        <w:t>Paediatric patients</w:t>
      </w:r>
    </w:p>
    <w:p w:rsidR="0091756B" w:rsidRPr="00BD2F4E" w:rsidP="00C53D1D" w14:paraId="3F52762E" w14:textId="77777777">
      <w:pPr>
        <w:pStyle w:val="Text"/>
        <w:widowControl w:val="0"/>
        <w:shd w:val="clear" w:color="auto" w:fill="FFFFFF"/>
        <w:spacing w:before="0"/>
        <w:jc w:val="left"/>
        <w:rPr>
          <w:color w:val="000000"/>
          <w:sz w:val="22"/>
          <w:szCs w:val="22"/>
          <w:lang w:val="en-GB"/>
        </w:rPr>
      </w:pPr>
      <w:r w:rsidRPr="00BD2F4E">
        <w:rPr>
          <w:color w:val="000000"/>
          <w:sz w:val="22"/>
          <w:szCs w:val="22"/>
        </w:rPr>
        <w:t xml:space="preserve">The overall exposure of adolescents </w:t>
      </w:r>
      <w:r w:rsidRPr="00BD2F4E">
        <w:rPr>
          <w:color w:val="000000"/>
          <w:sz w:val="22"/>
          <w:szCs w:val="22"/>
          <w:lang w:val="en-GB"/>
        </w:rPr>
        <w:t>(12 to ≤17</w:t>
      </w:r>
      <w:r w:rsidRPr="00BD2F4E">
        <w:rPr>
          <w:color w:val="000000"/>
          <w:sz w:val="22"/>
        </w:rPr>
        <w:t> </w:t>
      </w:r>
      <w:r w:rsidRPr="00BD2F4E">
        <w:rPr>
          <w:color w:val="000000"/>
          <w:sz w:val="22"/>
          <w:szCs w:val="22"/>
          <w:lang w:val="en-GB"/>
        </w:rPr>
        <w:t xml:space="preserve">years) </w:t>
      </w:r>
      <w:r w:rsidRPr="00BD2F4E">
        <w:rPr>
          <w:color w:val="000000"/>
          <w:sz w:val="22"/>
          <w:szCs w:val="22"/>
        </w:rPr>
        <w:t xml:space="preserve">and children </w:t>
      </w:r>
      <w:r w:rsidRPr="00BD2F4E">
        <w:rPr>
          <w:color w:val="000000"/>
          <w:sz w:val="22"/>
          <w:szCs w:val="22"/>
          <w:lang w:val="en-GB"/>
        </w:rPr>
        <w:t>(2 to &lt;12 years)</w:t>
      </w:r>
      <w:r w:rsidRPr="00BD2F4E">
        <w:rPr>
          <w:color w:val="000000"/>
          <w:sz w:val="22"/>
          <w:szCs w:val="22"/>
        </w:rPr>
        <w:t xml:space="preserve"> to deferasirox after single and multiple doses was lower than that in adult patients.</w:t>
      </w:r>
      <w:r w:rsidRPr="00BD2F4E">
        <w:rPr>
          <w:color w:val="000000"/>
          <w:sz w:val="22"/>
          <w:szCs w:val="22"/>
          <w:lang w:val="en-GB"/>
        </w:rPr>
        <w:t xml:space="preserve"> In children younger than 6 years old exposure was about 50% lower than in adults. Since dosing is individually adjusted according to response this is not expected to have clinical consequences.</w:t>
      </w:r>
    </w:p>
    <w:p w:rsidR="0091756B" w:rsidRPr="00BD2F4E" w:rsidP="00C53D1D" w14:paraId="3F52762F" w14:textId="77777777">
      <w:pPr>
        <w:pStyle w:val="Text"/>
        <w:widowControl w:val="0"/>
        <w:shd w:val="clear" w:color="auto" w:fill="FFFFFF"/>
        <w:spacing w:before="0"/>
        <w:jc w:val="left"/>
        <w:rPr>
          <w:color w:val="000000"/>
          <w:sz w:val="22"/>
          <w:szCs w:val="22"/>
          <w:lang w:val="en-GB"/>
        </w:rPr>
      </w:pPr>
    </w:p>
    <w:p w:rsidR="0091756B" w:rsidRPr="00BD2F4E" w:rsidP="00C53D1D" w14:paraId="3F527630" w14:textId="77777777">
      <w:pPr>
        <w:pStyle w:val="Text"/>
        <w:keepNext/>
        <w:widowControl w:val="0"/>
        <w:shd w:val="clear" w:color="auto" w:fill="FFFFFF"/>
        <w:spacing w:before="0"/>
        <w:jc w:val="left"/>
        <w:rPr>
          <w:i/>
          <w:color w:val="000000"/>
          <w:sz w:val="22"/>
          <w:szCs w:val="22"/>
        </w:rPr>
      </w:pPr>
      <w:r w:rsidRPr="00BD2F4E">
        <w:rPr>
          <w:i/>
          <w:color w:val="000000"/>
          <w:sz w:val="22"/>
          <w:szCs w:val="22"/>
        </w:rPr>
        <w:t>Gender</w:t>
      </w:r>
    </w:p>
    <w:p w:rsidR="0091756B" w:rsidRPr="00BD2F4E" w:rsidP="00C53D1D" w14:paraId="3F527631" w14:textId="77777777">
      <w:pPr>
        <w:pStyle w:val="Text"/>
        <w:widowControl w:val="0"/>
        <w:shd w:val="clear" w:color="auto" w:fill="FFFFFF"/>
        <w:spacing w:before="0"/>
        <w:jc w:val="left"/>
        <w:rPr>
          <w:color w:val="000000"/>
          <w:sz w:val="22"/>
          <w:szCs w:val="22"/>
          <w:lang w:val="en-GB"/>
        </w:rPr>
      </w:pPr>
      <w:r w:rsidRPr="00BD2F4E">
        <w:rPr>
          <w:color w:val="000000"/>
          <w:sz w:val="22"/>
          <w:szCs w:val="22"/>
        </w:rPr>
        <w:t xml:space="preserve">Females have a moderately lower apparent clearance (by 17.5%) for deferasirox compared to males. </w:t>
      </w:r>
      <w:r w:rsidRPr="00BD2F4E">
        <w:rPr>
          <w:color w:val="000000"/>
          <w:sz w:val="22"/>
          <w:szCs w:val="22"/>
          <w:lang w:val="en-GB"/>
        </w:rPr>
        <w:t>Since dosing is individually adjusted according to response this is not expected to have clinical consequences.</w:t>
      </w:r>
    </w:p>
    <w:p w:rsidR="0091756B" w:rsidRPr="00BD2F4E" w:rsidP="00C53D1D" w14:paraId="3F527632" w14:textId="77777777">
      <w:pPr>
        <w:pStyle w:val="Text"/>
        <w:widowControl w:val="0"/>
        <w:shd w:val="clear" w:color="auto" w:fill="FFFFFF"/>
        <w:spacing w:before="0"/>
        <w:jc w:val="left"/>
        <w:rPr>
          <w:color w:val="000000"/>
          <w:sz w:val="22"/>
          <w:szCs w:val="22"/>
          <w:lang w:val="en-GB"/>
        </w:rPr>
      </w:pPr>
    </w:p>
    <w:p w:rsidR="0091756B" w:rsidRPr="00BD2F4E" w:rsidP="00C53D1D" w14:paraId="3F527633" w14:textId="77777777">
      <w:pPr>
        <w:pStyle w:val="Text"/>
        <w:keepNext/>
        <w:widowControl w:val="0"/>
        <w:shd w:val="clear" w:color="auto" w:fill="FFFFFF"/>
        <w:spacing w:before="0"/>
        <w:jc w:val="left"/>
        <w:rPr>
          <w:i/>
          <w:color w:val="000000"/>
          <w:sz w:val="22"/>
          <w:szCs w:val="22"/>
        </w:rPr>
      </w:pPr>
      <w:r w:rsidRPr="00BD2F4E">
        <w:rPr>
          <w:i/>
          <w:color w:val="000000"/>
          <w:sz w:val="22"/>
          <w:szCs w:val="22"/>
        </w:rPr>
        <w:t>Elderly patients</w:t>
      </w:r>
    </w:p>
    <w:p w:rsidR="0091756B" w:rsidRPr="00BD2F4E" w:rsidP="00C53D1D" w14:paraId="3F527634" w14:textId="77777777">
      <w:pPr>
        <w:pStyle w:val="Text"/>
        <w:widowControl w:val="0"/>
        <w:shd w:val="clear" w:color="auto" w:fill="FFFFFF"/>
        <w:spacing w:before="0"/>
        <w:jc w:val="left"/>
        <w:rPr>
          <w:color w:val="000000"/>
          <w:sz w:val="22"/>
          <w:szCs w:val="22"/>
        </w:rPr>
      </w:pPr>
      <w:r w:rsidRPr="00BD2F4E">
        <w:rPr>
          <w:color w:val="000000"/>
          <w:sz w:val="22"/>
          <w:szCs w:val="22"/>
          <w:lang w:val="en-GB"/>
        </w:rPr>
        <w:t xml:space="preserve">The pharmacokinetics of deferasirox have not been studied in elderly </w:t>
      </w:r>
      <w:r w:rsidRPr="00BD2F4E">
        <w:rPr>
          <w:color w:val="000000"/>
          <w:sz w:val="22"/>
          <w:szCs w:val="22"/>
        </w:rPr>
        <w:t>patients (aged 65 or older).</w:t>
      </w:r>
    </w:p>
    <w:p w:rsidR="0091756B" w:rsidRPr="00BD2F4E" w:rsidP="00C53D1D" w14:paraId="3F527635" w14:textId="77777777">
      <w:pPr>
        <w:pStyle w:val="Text"/>
        <w:widowControl w:val="0"/>
        <w:shd w:val="clear" w:color="auto" w:fill="FFFFFF"/>
        <w:spacing w:before="0"/>
        <w:jc w:val="left"/>
        <w:rPr>
          <w:color w:val="000000"/>
          <w:sz w:val="22"/>
          <w:szCs w:val="22"/>
        </w:rPr>
      </w:pPr>
    </w:p>
    <w:p w:rsidR="0091756B" w:rsidRPr="00BD2F4E" w:rsidP="00C53D1D" w14:paraId="3F527636" w14:textId="77777777">
      <w:pPr>
        <w:pStyle w:val="Text"/>
        <w:keepNext/>
        <w:widowControl w:val="0"/>
        <w:shd w:val="clear" w:color="auto" w:fill="FFFFFF"/>
        <w:spacing w:before="0"/>
        <w:jc w:val="left"/>
        <w:rPr>
          <w:i/>
          <w:color w:val="000000"/>
          <w:sz w:val="22"/>
          <w:szCs w:val="22"/>
        </w:rPr>
      </w:pPr>
      <w:r w:rsidRPr="00BD2F4E">
        <w:rPr>
          <w:i/>
          <w:color w:val="000000"/>
          <w:sz w:val="22"/>
          <w:szCs w:val="22"/>
        </w:rPr>
        <w:t>Renal or hepatic impairment</w:t>
      </w:r>
    </w:p>
    <w:p w:rsidR="0091756B" w:rsidRPr="00BD2F4E" w:rsidP="00C53D1D" w14:paraId="3F527637" w14:textId="77777777">
      <w:pPr>
        <w:pStyle w:val="Text"/>
        <w:widowControl w:val="0"/>
        <w:shd w:val="clear" w:color="auto" w:fill="FFFFFF"/>
        <w:spacing w:before="0"/>
        <w:jc w:val="left"/>
        <w:rPr>
          <w:color w:val="000000"/>
          <w:sz w:val="22"/>
          <w:szCs w:val="22"/>
        </w:rPr>
      </w:pPr>
      <w:r w:rsidRPr="00BD2F4E">
        <w:rPr>
          <w:color w:val="000000"/>
          <w:sz w:val="22"/>
          <w:szCs w:val="22"/>
        </w:rPr>
        <w:t>The pharmacokinetics of deferasirox have not been studied in patients with renal impairment. The pharmacokinetics of deferasirox were not influenced by liver transaminase levels up to 5 times the upper limit of the normal range.</w:t>
      </w:r>
    </w:p>
    <w:p w:rsidR="0091756B" w:rsidRPr="00BD2F4E" w:rsidP="00C53D1D" w14:paraId="3F527638" w14:textId="77777777">
      <w:pPr>
        <w:pStyle w:val="Text"/>
        <w:widowControl w:val="0"/>
        <w:shd w:val="clear" w:color="auto" w:fill="FFFFFF"/>
        <w:spacing w:before="0"/>
        <w:jc w:val="left"/>
        <w:rPr>
          <w:color w:val="000000"/>
          <w:sz w:val="22"/>
          <w:szCs w:val="22"/>
        </w:rPr>
      </w:pPr>
    </w:p>
    <w:p w:rsidR="0091756B" w:rsidRPr="00BD2F4E" w:rsidP="00C53D1D" w14:paraId="3F527639" w14:textId="77777777">
      <w:pPr>
        <w:pStyle w:val="Text"/>
        <w:widowControl w:val="0"/>
        <w:shd w:val="clear" w:color="auto" w:fill="FFFFFF"/>
        <w:spacing w:before="0"/>
        <w:jc w:val="left"/>
        <w:rPr>
          <w:color w:val="000000"/>
          <w:sz w:val="22"/>
          <w:szCs w:val="22"/>
        </w:rPr>
      </w:pPr>
      <w:r w:rsidRPr="00BD2F4E">
        <w:rPr>
          <w:color w:val="000000"/>
          <w:sz w:val="22"/>
          <w:szCs w:val="22"/>
        </w:rPr>
        <w:t>In a clinical study using single doses of 20 mg/kg deferasirox dispersible tablets, the average exposure was increased by 16% in subjects with mild hepatic impairment (Child</w:t>
      </w:r>
      <w:r w:rsidRPr="00BD2F4E">
        <w:rPr>
          <w:color w:val="000000"/>
          <w:sz w:val="22"/>
          <w:szCs w:val="22"/>
        </w:rPr>
        <w:noBreakHyphen/>
        <w:t>Pugh Class A) and by 76% in subjects with moderate hepatic impairment (Child</w:t>
      </w:r>
      <w:r w:rsidRPr="00BD2F4E">
        <w:rPr>
          <w:color w:val="000000"/>
          <w:sz w:val="22"/>
          <w:szCs w:val="22"/>
        </w:rPr>
        <w:noBreakHyphen/>
        <w:t>Pugh Class B) compared to subjects with normal hepatic function. The average C</w:t>
      </w:r>
      <w:r w:rsidRPr="00BD2F4E">
        <w:rPr>
          <w:color w:val="000000"/>
          <w:sz w:val="22"/>
          <w:szCs w:val="22"/>
          <w:vertAlign w:val="subscript"/>
        </w:rPr>
        <w:t>max</w:t>
      </w:r>
      <w:r w:rsidRPr="00BD2F4E">
        <w:rPr>
          <w:color w:val="000000"/>
          <w:sz w:val="22"/>
          <w:szCs w:val="22"/>
        </w:rPr>
        <w:t xml:space="preserve"> of deferasirox in subjects with mild or moderate hepatic impairment was increased by 22%. Exposure was increased 2.8</w:t>
      </w:r>
      <w:r w:rsidRPr="00BD2F4E">
        <w:rPr>
          <w:color w:val="000000"/>
          <w:sz w:val="22"/>
          <w:szCs w:val="22"/>
        </w:rPr>
        <w:noBreakHyphen/>
        <w:t>fold in one subject with severe hepatic impairment (Child</w:t>
      </w:r>
      <w:r w:rsidRPr="00BD2F4E">
        <w:rPr>
          <w:color w:val="000000"/>
          <w:sz w:val="22"/>
          <w:szCs w:val="22"/>
        </w:rPr>
        <w:noBreakHyphen/>
        <w:t>Pugh Class C) (see sections 4.2 and 4.4).</w:t>
      </w:r>
    </w:p>
    <w:p w:rsidR="0091756B" w:rsidRPr="00BD2F4E" w:rsidP="00C53D1D" w14:paraId="3F52763A" w14:textId="77777777">
      <w:pPr>
        <w:widowControl w:val="0"/>
        <w:shd w:val="clear" w:color="auto" w:fill="FFFFFF"/>
        <w:spacing w:line="240" w:lineRule="auto"/>
        <w:rPr>
          <w:color w:val="000000"/>
          <w:szCs w:val="22"/>
          <w:lang w:val="en-US"/>
        </w:rPr>
      </w:pPr>
    </w:p>
    <w:p w:rsidR="0091756B" w:rsidRPr="00BD2F4E" w:rsidP="00C53D1D" w14:paraId="3F52763B" w14:textId="77777777">
      <w:pPr>
        <w:keepNext/>
        <w:widowControl w:val="0"/>
        <w:shd w:val="clear" w:color="auto" w:fill="FFFFFF"/>
        <w:tabs>
          <w:tab w:val="clear" w:pos="567"/>
        </w:tabs>
        <w:spacing w:line="240" w:lineRule="auto"/>
        <w:ind w:left="567" w:hanging="567"/>
        <w:rPr>
          <w:color w:val="000000"/>
        </w:rPr>
      </w:pPr>
      <w:r w:rsidRPr="00BD2F4E">
        <w:rPr>
          <w:b/>
          <w:color w:val="000000"/>
        </w:rPr>
        <w:t>5.3</w:t>
      </w:r>
      <w:r w:rsidRPr="00BD2F4E">
        <w:rPr>
          <w:b/>
          <w:color w:val="000000"/>
        </w:rPr>
        <w:tab/>
        <w:t>Preclinical safety data</w:t>
      </w:r>
    </w:p>
    <w:p w:rsidR="0091756B" w:rsidRPr="00BD2F4E" w:rsidP="00C53D1D" w14:paraId="3F52763C" w14:textId="77777777">
      <w:pPr>
        <w:keepNext/>
        <w:widowControl w:val="0"/>
        <w:shd w:val="clear" w:color="auto" w:fill="FFFFFF"/>
        <w:tabs>
          <w:tab w:val="clear" w:pos="567"/>
        </w:tabs>
        <w:spacing w:line="240" w:lineRule="auto"/>
        <w:rPr>
          <w:color w:val="000000"/>
          <w:szCs w:val="22"/>
        </w:rPr>
      </w:pPr>
    </w:p>
    <w:p w:rsidR="0091756B" w:rsidRPr="00BD2F4E" w:rsidP="00C53D1D" w14:paraId="3F52763D" w14:textId="77777777">
      <w:pPr>
        <w:pStyle w:val="Text"/>
        <w:widowControl w:val="0"/>
        <w:shd w:val="clear" w:color="auto" w:fill="FFFFFF"/>
        <w:spacing w:before="0"/>
        <w:jc w:val="left"/>
        <w:rPr>
          <w:color w:val="000000"/>
          <w:sz w:val="22"/>
          <w:szCs w:val="22"/>
        </w:rPr>
      </w:pPr>
      <w:r w:rsidRPr="00BD2F4E">
        <w:rPr>
          <w:color w:val="000000"/>
          <w:sz w:val="22"/>
          <w:szCs w:val="22"/>
        </w:rPr>
        <w:t>Non</w:t>
      </w:r>
      <w:r w:rsidRPr="00BD2F4E">
        <w:rPr>
          <w:color w:val="000000"/>
          <w:sz w:val="22"/>
          <w:szCs w:val="22"/>
        </w:rPr>
        <w:noBreakHyphen/>
        <w:t>clinical data reveal no special hazard for humans based on conventional studies of safety pharmacology, repeated dose toxicity, genotoxicity or carcinogenic potential. The main findings were kidney toxicity and lens opacity (cataracts). Similar findings were observed in neonatal and juvenile animals. The kidney toxicity is considered mainly due to iron deprivation in animals that were not previously overloaded with iron.</w:t>
      </w:r>
    </w:p>
    <w:p w:rsidR="0091756B" w:rsidRPr="00BD2F4E" w:rsidP="00C53D1D" w14:paraId="3F52763E" w14:textId="77777777">
      <w:pPr>
        <w:pStyle w:val="Text"/>
        <w:widowControl w:val="0"/>
        <w:shd w:val="clear" w:color="auto" w:fill="FFFFFF"/>
        <w:spacing w:before="0"/>
        <w:jc w:val="left"/>
        <w:rPr>
          <w:color w:val="000000"/>
          <w:sz w:val="22"/>
          <w:szCs w:val="22"/>
        </w:rPr>
      </w:pPr>
    </w:p>
    <w:p w:rsidR="0091756B" w:rsidRPr="00BD2F4E" w:rsidP="00C53D1D" w14:paraId="3F52763F" w14:textId="77777777">
      <w:pPr>
        <w:pStyle w:val="Text"/>
        <w:widowControl w:val="0"/>
        <w:shd w:val="clear" w:color="auto" w:fill="FFFFFF"/>
        <w:spacing w:before="0"/>
        <w:jc w:val="left"/>
        <w:rPr>
          <w:color w:val="000000"/>
          <w:sz w:val="22"/>
          <w:szCs w:val="22"/>
        </w:rPr>
      </w:pPr>
      <w:r w:rsidRPr="00BD2F4E">
        <w:rPr>
          <w:color w:val="000000"/>
          <w:sz w:val="22"/>
          <w:szCs w:val="22"/>
        </w:rPr>
        <w:t xml:space="preserve">Tests of genotoxicity </w:t>
      </w:r>
      <w:r w:rsidRPr="00BD2F4E">
        <w:rPr>
          <w:i/>
          <w:color w:val="000000"/>
          <w:sz w:val="22"/>
          <w:szCs w:val="22"/>
        </w:rPr>
        <w:t>in vitro</w:t>
      </w:r>
      <w:r w:rsidRPr="00BD2F4E">
        <w:rPr>
          <w:color w:val="000000"/>
          <w:sz w:val="22"/>
          <w:szCs w:val="22"/>
        </w:rPr>
        <w:t xml:space="preserve"> were negative (Ames test, chromosomal aberration test) while deferasirox caused formation of micronuclei </w:t>
      </w:r>
      <w:r w:rsidRPr="00BD2F4E">
        <w:rPr>
          <w:i/>
          <w:color w:val="000000"/>
          <w:sz w:val="22"/>
          <w:szCs w:val="22"/>
        </w:rPr>
        <w:t>in vivo</w:t>
      </w:r>
      <w:r w:rsidRPr="00BD2F4E">
        <w:rPr>
          <w:color w:val="000000"/>
          <w:sz w:val="22"/>
          <w:szCs w:val="22"/>
        </w:rPr>
        <w:t xml:space="preserve"> in the bone marrow, but not liver, of non</w:t>
      </w:r>
      <w:r w:rsidRPr="00BD2F4E">
        <w:rPr>
          <w:color w:val="000000"/>
          <w:sz w:val="22"/>
          <w:szCs w:val="22"/>
        </w:rPr>
        <w:noBreakHyphen/>
        <w:t>iron</w:t>
      </w:r>
      <w:r w:rsidRPr="00BD2F4E">
        <w:rPr>
          <w:color w:val="000000"/>
          <w:sz w:val="22"/>
          <w:szCs w:val="22"/>
        </w:rPr>
        <w:noBreakHyphen/>
        <w:t>loaded rats at lethal doses. No such effects were observed in iron</w:t>
      </w:r>
      <w:r w:rsidRPr="00BD2F4E">
        <w:rPr>
          <w:color w:val="000000"/>
          <w:sz w:val="22"/>
          <w:szCs w:val="22"/>
        </w:rPr>
        <w:noBreakHyphen/>
        <w:t>preloaded rats. Deferasirox was not carcinogenic when administered to rats in a 2</w:t>
      </w:r>
      <w:r w:rsidRPr="00BD2F4E">
        <w:rPr>
          <w:color w:val="000000"/>
          <w:sz w:val="22"/>
          <w:szCs w:val="22"/>
        </w:rPr>
        <w:noBreakHyphen/>
        <w:t>year study and transgenic p53+/- heterozygous mice in a 6</w:t>
      </w:r>
      <w:r w:rsidRPr="00BD2F4E">
        <w:rPr>
          <w:color w:val="000000"/>
          <w:sz w:val="22"/>
          <w:szCs w:val="22"/>
        </w:rPr>
        <w:noBreakHyphen/>
        <w:t>month study.</w:t>
      </w:r>
    </w:p>
    <w:p w:rsidR="0091756B" w:rsidRPr="00BD2F4E" w:rsidP="00C53D1D" w14:paraId="3F527640" w14:textId="77777777">
      <w:pPr>
        <w:pStyle w:val="Text"/>
        <w:widowControl w:val="0"/>
        <w:shd w:val="clear" w:color="auto" w:fill="FFFFFF"/>
        <w:spacing w:before="0"/>
        <w:jc w:val="left"/>
        <w:rPr>
          <w:color w:val="000000"/>
          <w:sz w:val="22"/>
          <w:szCs w:val="22"/>
        </w:rPr>
      </w:pPr>
    </w:p>
    <w:p w:rsidR="0091756B" w:rsidRPr="00BD2F4E" w:rsidP="00C53D1D" w14:paraId="3F527641" w14:textId="77777777">
      <w:pPr>
        <w:pStyle w:val="Text"/>
        <w:widowControl w:val="0"/>
        <w:shd w:val="clear" w:color="auto" w:fill="FFFFFF"/>
        <w:spacing w:before="0"/>
        <w:jc w:val="left"/>
        <w:rPr>
          <w:color w:val="000000"/>
          <w:sz w:val="22"/>
          <w:szCs w:val="22"/>
          <w:lang w:val="en-GB"/>
        </w:rPr>
      </w:pPr>
      <w:r w:rsidRPr="00BD2F4E">
        <w:rPr>
          <w:color w:val="000000"/>
          <w:sz w:val="22"/>
          <w:szCs w:val="22"/>
        </w:rPr>
        <w:t>The potential for toxicity to reproduction was assessed in rats and rabbits. Deferasirox was not teratogenic, but caused increased frequency of skeletal variations and stillborn pups in rats at high doses that were severely toxic to the non</w:t>
      </w:r>
      <w:r w:rsidRPr="00BD2F4E">
        <w:rPr>
          <w:color w:val="000000"/>
          <w:sz w:val="22"/>
          <w:szCs w:val="22"/>
        </w:rPr>
        <w:noBreakHyphen/>
        <w:t>iron</w:t>
      </w:r>
      <w:r w:rsidRPr="00BD2F4E">
        <w:rPr>
          <w:color w:val="000000"/>
          <w:sz w:val="22"/>
          <w:szCs w:val="22"/>
        </w:rPr>
        <w:noBreakHyphen/>
        <w:t>overloaded mother</w:t>
      </w:r>
      <w:r w:rsidRPr="00BD2F4E">
        <w:rPr>
          <w:color w:val="000000"/>
          <w:sz w:val="22"/>
          <w:szCs w:val="22"/>
          <w:lang w:val="en-GB"/>
        </w:rPr>
        <w:t xml:space="preserve">. </w:t>
      </w:r>
      <w:r w:rsidRPr="00BD2F4E">
        <w:rPr>
          <w:color w:val="000000"/>
          <w:sz w:val="22"/>
          <w:szCs w:val="22"/>
        </w:rPr>
        <w:t>Deferasirox did not cause other effects on fertility or reproduction</w:t>
      </w:r>
      <w:r w:rsidRPr="00BD2F4E">
        <w:rPr>
          <w:color w:val="000000"/>
          <w:sz w:val="22"/>
          <w:szCs w:val="22"/>
          <w:lang w:val="en-GB"/>
        </w:rPr>
        <w:t>.</w:t>
      </w:r>
    </w:p>
    <w:p w:rsidR="0091756B" w:rsidRPr="00BD2F4E" w:rsidP="00C53D1D" w14:paraId="3F527642" w14:textId="77777777">
      <w:pPr>
        <w:widowControl w:val="0"/>
        <w:shd w:val="clear" w:color="auto" w:fill="FFFFFF"/>
        <w:tabs>
          <w:tab w:val="clear" w:pos="567"/>
        </w:tabs>
        <w:spacing w:line="240" w:lineRule="auto"/>
        <w:rPr>
          <w:color w:val="000000"/>
          <w:szCs w:val="22"/>
        </w:rPr>
      </w:pPr>
    </w:p>
    <w:p w:rsidR="0091756B" w:rsidRPr="00BD2F4E" w:rsidP="00C53D1D" w14:paraId="3F527643" w14:textId="77777777">
      <w:pPr>
        <w:widowControl w:val="0"/>
        <w:shd w:val="clear" w:color="auto" w:fill="FFFFFF"/>
        <w:tabs>
          <w:tab w:val="clear" w:pos="567"/>
        </w:tabs>
        <w:spacing w:line="240" w:lineRule="auto"/>
        <w:rPr>
          <w:color w:val="000000"/>
          <w:szCs w:val="22"/>
        </w:rPr>
      </w:pPr>
    </w:p>
    <w:p w:rsidR="0091756B" w:rsidRPr="00BD2F4E" w:rsidP="00C53D1D" w14:paraId="3F527644" w14:textId="77777777">
      <w:pPr>
        <w:keepNext/>
        <w:widowControl w:val="0"/>
        <w:shd w:val="clear" w:color="auto" w:fill="FFFFFF"/>
        <w:tabs>
          <w:tab w:val="clear" w:pos="567"/>
        </w:tabs>
        <w:spacing w:line="240" w:lineRule="auto"/>
        <w:ind w:left="567" w:hanging="567"/>
        <w:rPr>
          <w:b/>
          <w:color w:val="000000"/>
        </w:rPr>
      </w:pPr>
      <w:r w:rsidRPr="00BD2F4E">
        <w:rPr>
          <w:b/>
          <w:color w:val="000000"/>
        </w:rPr>
        <w:t>6.</w:t>
      </w:r>
      <w:r w:rsidRPr="00BD2F4E">
        <w:rPr>
          <w:b/>
          <w:color w:val="000000"/>
        </w:rPr>
        <w:tab/>
        <w:t>PHARMACEUTICAL PARTICULARS</w:t>
      </w:r>
    </w:p>
    <w:p w:rsidR="0091756B" w:rsidRPr="00BD2F4E" w:rsidP="00C53D1D" w14:paraId="3F527645" w14:textId="77777777">
      <w:pPr>
        <w:keepNext/>
        <w:widowControl w:val="0"/>
        <w:shd w:val="clear" w:color="auto" w:fill="FFFFFF"/>
        <w:tabs>
          <w:tab w:val="clear" w:pos="567"/>
        </w:tabs>
        <w:rPr>
          <w:color w:val="000000"/>
        </w:rPr>
      </w:pPr>
    </w:p>
    <w:p w:rsidR="0091756B" w:rsidRPr="00BD2F4E" w:rsidP="00C53D1D" w14:paraId="3F527646" w14:textId="77777777">
      <w:pPr>
        <w:keepNext/>
        <w:widowControl w:val="0"/>
        <w:shd w:val="clear" w:color="auto" w:fill="FFFFFF"/>
        <w:tabs>
          <w:tab w:val="clear" w:pos="567"/>
        </w:tabs>
        <w:spacing w:line="240" w:lineRule="auto"/>
        <w:ind w:left="567" w:hanging="567"/>
        <w:rPr>
          <w:color w:val="000000"/>
        </w:rPr>
      </w:pPr>
      <w:r w:rsidRPr="00BD2F4E">
        <w:rPr>
          <w:b/>
          <w:color w:val="000000"/>
        </w:rPr>
        <w:t>6.1</w:t>
      </w:r>
      <w:r w:rsidRPr="00BD2F4E">
        <w:rPr>
          <w:b/>
          <w:color w:val="000000"/>
        </w:rPr>
        <w:tab/>
        <w:t>List of excipients</w:t>
      </w:r>
    </w:p>
    <w:p w:rsidR="0091756B" w:rsidRPr="00BD2F4E" w:rsidP="00C53D1D" w14:paraId="3F527647" w14:textId="77777777">
      <w:pPr>
        <w:pStyle w:val="Text"/>
        <w:keepNext/>
        <w:widowControl w:val="0"/>
        <w:shd w:val="clear" w:color="auto" w:fill="FFFFFF"/>
        <w:spacing w:before="0"/>
        <w:jc w:val="left"/>
        <w:rPr>
          <w:color w:val="000000"/>
          <w:sz w:val="22"/>
          <w:szCs w:val="22"/>
        </w:rPr>
      </w:pPr>
    </w:p>
    <w:p w:rsidR="0091756B" w:rsidRPr="00BD2F4E" w:rsidP="00C53D1D" w14:paraId="3F527648" w14:textId="77777777">
      <w:pPr>
        <w:pStyle w:val="Text"/>
        <w:widowControl w:val="0"/>
        <w:shd w:val="clear" w:color="auto" w:fill="FFFFFF"/>
        <w:spacing w:before="0"/>
        <w:jc w:val="left"/>
        <w:rPr>
          <w:color w:val="000000"/>
          <w:sz w:val="22"/>
          <w:szCs w:val="22"/>
        </w:rPr>
      </w:pPr>
      <w:r w:rsidRPr="00BD2F4E">
        <w:rPr>
          <w:color w:val="000000"/>
          <w:sz w:val="22"/>
          <w:szCs w:val="22"/>
        </w:rPr>
        <w:t>Cellulose, microcrystalline</w:t>
      </w:r>
    </w:p>
    <w:p w:rsidR="0091756B" w:rsidRPr="00BD2F4E" w:rsidP="00C53D1D" w14:paraId="3F527649" w14:textId="77777777">
      <w:pPr>
        <w:pStyle w:val="Text"/>
        <w:widowControl w:val="0"/>
        <w:shd w:val="clear" w:color="auto" w:fill="FFFFFF"/>
        <w:spacing w:before="0"/>
        <w:jc w:val="left"/>
        <w:rPr>
          <w:color w:val="000000"/>
          <w:sz w:val="22"/>
          <w:szCs w:val="22"/>
        </w:rPr>
      </w:pPr>
      <w:r w:rsidRPr="00BD2F4E">
        <w:rPr>
          <w:color w:val="000000"/>
          <w:sz w:val="22"/>
          <w:szCs w:val="22"/>
        </w:rPr>
        <w:t>Crospovidone</w:t>
      </w:r>
    </w:p>
    <w:p w:rsidR="0091756B" w:rsidRPr="00BD2F4E" w:rsidP="00C53D1D" w14:paraId="3F52764A" w14:textId="77777777">
      <w:pPr>
        <w:pStyle w:val="Text"/>
        <w:widowControl w:val="0"/>
        <w:shd w:val="clear" w:color="auto" w:fill="FFFFFF"/>
        <w:tabs>
          <w:tab w:val="left" w:pos="1227"/>
        </w:tabs>
        <w:spacing w:before="0"/>
        <w:jc w:val="left"/>
        <w:rPr>
          <w:color w:val="000000"/>
          <w:sz w:val="22"/>
          <w:szCs w:val="22"/>
        </w:rPr>
      </w:pPr>
      <w:r w:rsidRPr="00BD2F4E">
        <w:rPr>
          <w:color w:val="000000"/>
          <w:sz w:val="22"/>
          <w:szCs w:val="22"/>
        </w:rPr>
        <w:t>Povidone</w:t>
      </w:r>
    </w:p>
    <w:p w:rsidR="0091756B" w:rsidRPr="00BD2F4E" w:rsidP="00C53D1D" w14:paraId="3F52764B" w14:textId="77777777">
      <w:pPr>
        <w:pStyle w:val="Text"/>
        <w:widowControl w:val="0"/>
        <w:shd w:val="clear" w:color="auto" w:fill="FFFFFF"/>
        <w:spacing w:before="0"/>
        <w:jc w:val="left"/>
        <w:rPr>
          <w:color w:val="000000"/>
          <w:sz w:val="22"/>
          <w:szCs w:val="22"/>
        </w:rPr>
      </w:pPr>
      <w:r w:rsidRPr="00BD2F4E">
        <w:rPr>
          <w:color w:val="000000"/>
          <w:sz w:val="22"/>
          <w:szCs w:val="22"/>
        </w:rPr>
        <w:t>Magnesium stearate</w:t>
      </w:r>
    </w:p>
    <w:p w:rsidR="0091756B" w:rsidRPr="00BD2F4E" w:rsidP="00C53D1D" w14:paraId="3F52764C" w14:textId="77777777">
      <w:pPr>
        <w:pStyle w:val="Text"/>
        <w:widowControl w:val="0"/>
        <w:shd w:val="clear" w:color="auto" w:fill="FFFFFF"/>
        <w:spacing w:before="0"/>
        <w:jc w:val="left"/>
        <w:rPr>
          <w:color w:val="000000"/>
          <w:sz w:val="22"/>
          <w:szCs w:val="22"/>
        </w:rPr>
      </w:pPr>
      <w:r w:rsidRPr="00BD2F4E">
        <w:rPr>
          <w:color w:val="000000"/>
          <w:sz w:val="22"/>
          <w:szCs w:val="22"/>
        </w:rPr>
        <w:t>Silica, colloidal anhydrous</w:t>
      </w:r>
    </w:p>
    <w:p w:rsidR="0091756B" w:rsidRPr="00BD2F4E" w:rsidP="00C53D1D" w14:paraId="3F52764D" w14:textId="77777777">
      <w:pPr>
        <w:pStyle w:val="Text"/>
        <w:widowControl w:val="0"/>
        <w:shd w:val="clear" w:color="auto" w:fill="FFFFFF"/>
        <w:spacing w:before="0"/>
        <w:jc w:val="left"/>
        <w:rPr>
          <w:color w:val="000000"/>
          <w:sz w:val="22"/>
          <w:szCs w:val="22"/>
        </w:rPr>
      </w:pPr>
      <w:r w:rsidRPr="00BD2F4E">
        <w:rPr>
          <w:color w:val="000000"/>
          <w:sz w:val="22"/>
          <w:szCs w:val="22"/>
        </w:rPr>
        <w:t>Poloxamer</w:t>
      </w:r>
    </w:p>
    <w:p w:rsidR="0091756B" w:rsidRPr="00BD2F4E" w:rsidP="00C53D1D" w14:paraId="3F52764E" w14:textId="77777777">
      <w:pPr>
        <w:widowControl w:val="0"/>
        <w:shd w:val="clear" w:color="auto" w:fill="FFFFFF"/>
        <w:tabs>
          <w:tab w:val="clear" w:pos="567"/>
        </w:tabs>
        <w:spacing w:line="240" w:lineRule="auto"/>
        <w:rPr>
          <w:color w:val="000000"/>
          <w:szCs w:val="22"/>
          <w:lang w:val="en-US"/>
        </w:rPr>
      </w:pPr>
    </w:p>
    <w:p w:rsidR="0091756B" w:rsidRPr="00BD2F4E" w:rsidP="00C53D1D" w14:paraId="3F52764F" w14:textId="77777777">
      <w:pPr>
        <w:keepNext/>
        <w:widowControl w:val="0"/>
        <w:shd w:val="clear" w:color="auto" w:fill="FFFFFF"/>
        <w:tabs>
          <w:tab w:val="clear" w:pos="567"/>
        </w:tabs>
        <w:spacing w:line="240" w:lineRule="auto"/>
        <w:ind w:left="567" w:hanging="567"/>
        <w:rPr>
          <w:color w:val="000000"/>
        </w:rPr>
      </w:pPr>
      <w:r w:rsidRPr="00BD2F4E">
        <w:rPr>
          <w:b/>
          <w:color w:val="000000"/>
        </w:rPr>
        <w:t>6.2</w:t>
      </w:r>
      <w:r w:rsidRPr="00BD2F4E">
        <w:rPr>
          <w:b/>
          <w:color w:val="000000"/>
        </w:rPr>
        <w:tab/>
        <w:t>Incompatibilities</w:t>
      </w:r>
    </w:p>
    <w:p w:rsidR="0091756B" w:rsidRPr="00BD2F4E" w:rsidP="00C53D1D" w14:paraId="3F527650" w14:textId="77777777">
      <w:pPr>
        <w:keepNext/>
        <w:widowControl w:val="0"/>
        <w:shd w:val="clear" w:color="auto" w:fill="FFFFFF"/>
        <w:tabs>
          <w:tab w:val="clear" w:pos="567"/>
        </w:tabs>
        <w:spacing w:line="240" w:lineRule="auto"/>
        <w:rPr>
          <w:color w:val="000000"/>
        </w:rPr>
      </w:pPr>
    </w:p>
    <w:p w:rsidR="0091756B" w:rsidRPr="00BD2F4E" w:rsidP="00C53D1D" w14:paraId="3F527651" w14:textId="77777777">
      <w:pPr>
        <w:pStyle w:val="Text"/>
        <w:widowControl w:val="0"/>
        <w:shd w:val="clear" w:color="auto" w:fill="FFFFFF"/>
        <w:spacing w:before="0"/>
        <w:jc w:val="left"/>
        <w:rPr>
          <w:color w:val="000000"/>
          <w:sz w:val="22"/>
          <w:szCs w:val="22"/>
        </w:rPr>
      </w:pPr>
      <w:r w:rsidRPr="00BD2F4E">
        <w:rPr>
          <w:color w:val="000000"/>
          <w:sz w:val="22"/>
          <w:szCs w:val="22"/>
        </w:rPr>
        <w:t>Not applicable.</w:t>
      </w:r>
    </w:p>
    <w:p w:rsidR="0091756B" w:rsidRPr="00BD2F4E" w:rsidP="00C53D1D" w14:paraId="3F527652" w14:textId="77777777">
      <w:pPr>
        <w:widowControl w:val="0"/>
        <w:shd w:val="clear" w:color="auto" w:fill="FFFFFF"/>
        <w:tabs>
          <w:tab w:val="clear" w:pos="567"/>
        </w:tabs>
        <w:spacing w:line="240" w:lineRule="auto"/>
        <w:rPr>
          <w:color w:val="000000"/>
        </w:rPr>
      </w:pPr>
    </w:p>
    <w:p w:rsidR="0091756B" w:rsidRPr="00BD2F4E" w:rsidP="00C53D1D" w14:paraId="3F527653" w14:textId="77777777">
      <w:pPr>
        <w:keepNext/>
        <w:widowControl w:val="0"/>
        <w:shd w:val="clear" w:color="auto" w:fill="FFFFFF"/>
        <w:tabs>
          <w:tab w:val="clear" w:pos="567"/>
        </w:tabs>
        <w:spacing w:line="240" w:lineRule="auto"/>
        <w:ind w:left="567" w:hanging="567"/>
        <w:rPr>
          <w:color w:val="000000"/>
        </w:rPr>
      </w:pPr>
      <w:r w:rsidRPr="00BD2F4E">
        <w:rPr>
          <w:b/>
          <w:color w:val="000000"/>
        </w:rPr>
        <w:t>6.3</w:t>
      </w:r>
      <w:r w:rsidRPr="00BD2F4E">
        <w:rPr>
          <w:b/>
          <w:color w:val="000000"/>
        </w:rPr>
        <w:tab/>
        <w:t>Shelf life</w:t>
      </w:r>
    </w:p>
    <w:p w:rsidR="0091756B" w:rsidRPr="00BD2F4E" w:rsidP="00C53D1D" w14:paraId="3F527654" w14:textId="77777777">
      <w:pPr>
        <w:keepNext/>
        <w:widowControl w:val="0"/>
        <w:shd w:val="clear" w:color="auto" w:fill="FFFFFF"/>
        <w:tabs>
          <w:tab w:val="clear" w:pos="567"/>
        </w:tabs>
        <w:spacing w:line="240" w:lineRule="auto"/>
        <w:rPr>
          <w:color w:val="000000"/>
        </w:rPr>
      </w:pPr>
    </w:p>
    <w:p w:rsidR="0091756B" w:rsidRPr="00BD2F4E" w:rsidP="00C53D1D" w14:paraId="3F527655" w14:textId="77777777">
      <w:pPr>
        <w:widowControl w:val="0"/>
        <w:shd w:val="clear" w:color="auto" w:fill="FFFFFF"/>
        <w:tabs>
          <w:tab w:val="clear" w:pos="567"/>
        </w:tabs>
        <w:spacing w:line="240" w:lineRule="auto"/>
        <w:rPr>
          <w:color w:val="000000"/>
        </w:rPr>
      </w:pPr>
      <w:r w:rsidRPr="00BD2F4E">
        <w:rPr>
          <w:color w:val="000000"/>
        </w:rPr>
        <w:t>3 years</w:t>
      </w:r>
    </w:p>
    <w:p w:rsidR="0091756B" w:rsidRPr="00BD2F4E" w:rsidP="00C53D1D" w14:paraId="3F527656" w14:textId="77777777">
      <w:pPr>
        <w:widowControl w:val="0"/>
        <w:shd w:val="clear" w:color="auto" w:fill="FFFFFF"/>
        <w:tabs>
          <w:tab w:val="clear" w:pos="567"/>
        </w:tabs>
        <w:spacing w:line="240" w:lineRule="auto"/>
        <w:rPr>
          <w:color w:val="000000"/>
        </w:rPr>
      </w:pPr>
    </w:p>
    <w:p w:rsidR="0091756B" w:rsidRPr="00BD2F4E" w:rsidP="00C53D1D" w14:paraId="3F527657" w14:textId="77777777">
      <w:pPr>
        <w:keepNext/>
        <w:widowControl w:val="0"/>
        <w:shd w:val="clear" w:color="auto" w:fill="FFFFFF"/>
        <w:tabs>
          <w:tab w:val="clear" w:pos="567"/>
        </w:tabs>
        <w:spacing w:line="240" w:lineRule="auto"/>
        <w:ind w:left="567" w:hanging="567"/>
        <w:rPr>
          <w:color w:val="000000"/>
        </w:rPr>
      </w:pPr>
      <w:r w:rsidRPr="00BD2F4E">
        <w:rPr>
          <w:b/>
          <w:color w:val="000000"/>
        </w:rPr>
        <w:t>6.4</w:t>
      </w:r>
      <w:r w:rsidRPr="00BD2F4E">
        <w:rPr>
          <w:b/>
          <w:color w:val="000000"/>
        </w:rPr>
        <w:tab/>
        <w:t>Special precautions for storage</w:t>
      </w:r>
    </w:p>
    <w:p w:rsidR="0091756B" w:rsidRPr="00BD2F4E" w:rsidP="00C53D1D" w14:paraId="3F527658" w14:textId="77777777">
      <w:pPr>
        <w:keepNext/>
        <w:widowControl w:val="0"/>
        <w:shd w:val="clear" w:color="auto" w:fill="FFFFFF"/>
        <w:tabs>
          <w:tab w:val="clear" w:pos="567"/>
        </w:tabs>
        <w:spacing w:line="240" w:lineRule="auto"/>
        <w:rPr>
          <w:color w:val="000000"/>
          <w:szCs w:val="22"/>
        </w:rPr>
      </w:pPr>
    </w:p>
    <w:p w:rsidR="0091756B" w:rsidRPr="00BD2F4E" w:rsidP="00C53D1D" w14:paraId="3F527659" w14:textId="77777777">
      <w:pPr>
        <w:pStyle w:val="Text"/>
        <w:widowControl w:val="0"/>
        <w:shd w:val="clear" w:color="auto" w:fill="FFFFFF"/>
        <w:spacing w:before="0"/>
        <w:jc w:val="left"/>
        <w:rPr>
          <w:color w:val="000000"/>
          <w:sz w:val="22"/>
          <w:szCs w:val="22"/>
        </w:rPr>
      </w:pPr>
      <w:r w:rsidRPr="00BD2F4E">
        <w:rPr>
          <w:color w:val="000000"/>
          <w:sz w:val="22"/>
          <w:szCs w:val="22"/>
        </w:rPr>
        <w:t>This medicinal product does not require any special storage conditions.</w:t>
      </w:r>
    </w:p>
    <w:p w:rsidR="0091756B" w:rsidRPr="00BD2F4E" w:rsidP="00C53D1D" w14:paraId="3F52765A" w14:textId="77777777">
      <w:pPr>
        <w:widowControl w:val="0"/>
        <w:shd w:val="clear" w:color="auto" w:fill="FFFFFF"/>
        <w:tabs>
          <w:tab w:val="clear" w:pos="567"/>
        </w:tabs>
        <w:spacing w:line="240" w:lineRule="auto"/>
        <w:rPr>
          <w:color w:val="000000"/>
          <w:szCs w:val="22"/>
          <w:lang w:val="en-US"/>
        </w:rPr>
      </w:pPr>
    </w:p>
    <w:p w:rsidR="0091756B" w:rsidRPr="00BD2F4E" w:rsidP="00C53D1D" w14:paraId="3F52765B" w14:textId="77777777">
      <w:pPr>
        <w:keepNext/>
        <w:widowControl w:val="0"/>
        <w:shd w:val="clear" w:color="auto" w:fill="FFFFFF"/>
        <w:tabs>
          <w:tab w:val="clear" w:pos="567"/>
        </w:tabs>
        <w:spacing w:line="240" w:lineRule="auto"/>
        <w:ind w:left="567" w:hanging="567"/>
        <w:rPr>
          <w:color w:val="000000"/>
        </w:rPr>
      </w:pPr>
      <w:r w:rsidRPr="00BD2F4E">
        <w:rPr>
          <w:b/>
          <w:color w:val="000000"/>
        </w:rPr>
        <w:t>6.5</w:t>
      </w:r>
      <w:r w:rsidRPr="00BD2F4E">
        <w:rPr>
          <w:b/>
          <w:color w:val="000000"/>
        </w:rPr>
        <w:tab/>
        <w:t>Nature and contents of container</w:t>
      </w:r>
    </w:p>
    <w:p w:rsidR="0091756B" w:rsidRPr="00BD2F4E" w:rsidP="00C53D1D" w14:paraId="3F52765C" w14:textId="77777777">
      <w:pPr>
        <w:keepNext/>
        <w:widowControl w:val="0"/>
        <w:shd w:val="clear" w:color="auto" w:fill="FFFFFF"/>
        <w:tabs>
          <w:tab w:val="clear" w:pos="567"/>
        </w:tabs>
        <w:spacing w:line="240" w:lineRule="auto"/>
        <w:rPr>
          <w:color w:val="000000"/>
          <w:szCs w:val="22"/>
        </w:rPr>
      </w:pPr>
    </w:p>
    <w:p w:rsidR="0091756B" w:rsidRPr="00BD2F4E" w:rsidP="00C53D1D" w14:paraId="3F52765D" w14:textId="77777777">
      <w:pPr>
        <w:pStyle w:val="Text"/>
        <w:widowControl w:val="0"/>
        <w:shd w:val="clear" w:color="auto" w:fill="FFFFFF"/>
        <w:spacing w:before="0"/>
        <w:jc w:val="left"/>
        <w:rPr>
          <w:color w:val="000000"/>
          <w:sz w:val="22"/>
          <w:szCs w:val="22"/>
        </w:rPr>
      </w:pPr>
      <w:r w:rsidRPr="00BD2F4E">
        <w:rPr>
          <w:color w:val="000000"/>
          <w:sz w:val="22"/>
          <w:szCs w:val="22"/>
        </w:rPr>
        <w:t xml:space="preserve">Sachets of </w:t>
      </w:r>
      <w:r w:rsidRPr="00BD2F4E" w:rsidR="003A474D">
        <w:rPr>
          <w:color w:val="000000"/>
          <w:sz w:val="22"/>
          <w:szCs w:val="22"/>
        </w:rPr>
        <w:t>polyethylene terephthalate (</w:t>
      </w:r>
      <w:r w:rsidRPr="00BD2F4E">
        <w:rPr>
          <w:color w:val="000000"/>
          <w:sz w:val="22"/>
          <w:szCs w:val="22"/>
        </w:rPr>
        <w:t>PET</w:t>
      </w:r>
      <w:r w:rsidRPr="00BD2F4E" w:rsidR="003A474D">
        <w:rPr>
          <w:color w:val="000000"/>
          <w:sz w:val="22"/>
          <w:szCs w:val="22"/>
        </w:rPr>
        <w:t>)</w:t>
      </w:r>
      <w:r w:rsidRPr="00BD2F4E">
        <w:rPr>
          <w:color w:val="000000"/>
          <w:sz w:val="22"/>
          <w:szCs w:val="22"/>
        </w:rPr>
        <w:t>/Aluminium/</w:t>
      </w:r>
      <w:r w:rsidRPr="00BD2F4E" w:rsidR="003A474D">
        <w:rPr>
          <w:color w:val="000000"/>
          <w:sz w:val="22"/>
          <w:szCs w:val="22"/>
        </w:rPr>
        <w:t>polyethylene (</w:t>
      </w:r>
      <w:r w:rsidRPr="00BD2F4E">
        <w:rPr>
          <w:color w:val="000000"/>
          <w:sz w:val="22"/>
          <w:szCs w:val="22"/>
        </w:rPr>
        <w:t>PE</w:t>
      </w:r>
      <w:r w:rsidRPr="00BD2F4E" w:rsidR="003A474D">
        <w:rPr>
          <w:color w:val="000000"/>
          <w:sz w:val="22"/>
          <w:szCs w:val="22"/>
        </w:rPr>
        <w:t>)</w:t>
      </w:r>
      <w:r w:rsidRPr="00BD2F4E">
        <w:rPr>
          <w:color w:val="000000"/>
          <w:sz w:val="22"/>
          <w:szCs w:val="22"/>
        </w:rPr>
        <w:t xml:space="preserve"> foil.</w:t>
      </w:r>
    </w:p>
    <w:p w:rsidR="0091756B" w:rsidRPr="00BD2F4E" w:rsidP="00C53D1D" w14:paraId="3F52765E" w14:textId="77777777">
      <w:pPr>
        <w:pStyle w:val="Text"/>
        <w:widowControl w:val="0"/>
        <w:shd w:val="clear" w:color="auto" w:fill="FFFFFF"/>
        <w:spacing w:before="0"/>
        <w:jc w:val="left"/>
        <w:rPr>
          <w:color w:val="000000"/>
          <w:sz w:val="22"/>
          <w:szCs w:val="22"/>
        </w:rPr>
      </w:pPr>
    </w:p>
    <w:p w:rsidR="0091756B" w:rsidRPr="00BD2F4E" w:rsidP="00C53D1D" w14:paraId="3F52765F" w14:textId="77777777">
      <w:pPr>
        <w:pStyle w:val="Text"/>
        <w:widowControl w:val="0"/>
        <w:shd w:val="clear" w:color="auto" w:fill="FFFFFF"/>
        <w:spacing w:before="0"/>
        <w:jc w:val="left"/>
        <w:rPr>
          <w:color w:val="000000"/>
          <w:sz w:val="22"/>
          <w:szCs w:val="22"/>
        </w:rPr>
      </w:pPr>
      <w:r w:rsidRPr="00BD2F4E">
        <w:rPr>
          <w:color w:val="000000"/>
          <w:sz w:val="22"/>
          <w:szCs w:val="22"/>
        </w:rPr>
        <w:t>Unit packs containing 30</w:t>
      </w:r>
      <w:r w:rsidRPr="00BD2F4E" w:rsidR="00056E90">
        <w:rPr>
          <w:color w:val="000000"/>
          <w:sz w:val="22"/>
          <w:szCs w:val="22"/>
        </w:rPr>
        <w:t> sachets</w:t>
      </w:r>
      <w:r w:rsidRPr="00BD2F4E">
        <w:rPr>
          <w:color w:val="000000"/>
          <w:sz w:val="22"/>
          <w:szCs w:val="22"/>
        </w:rPr>
        <w:t>.</w:t>
      </w:r>
    </w:p>
    <w:p w:rsidR="0091756B" w:rsidRPr="00BD2F4E" w:rsidP="00C53D1D" w14:paraId="3F527660" w14:textId="77777777">
      <w:pPr>
        <w:widowControl w:val="0"/>
        <w:shd w:val="clear" w:color="auto" w:fill="FFFFFF"/>
        <w:tabs>
          <w:tab w:val="clear" w:pos="567"/>
        </w:tabs>
        <w:spacing w:line="240" w:lineRule="auto"/>
        <w:rPr>
          <w:color w:val="000000"/>
          <w:szCs w:val="22"/>
        </w:rPr>
      </w:pPr>
    </w:p>
    <w:p w:rsidR="0091756B" w:rsidRPr="00BD2F4E" w:rsidP="00C53D1D" w14:paraId="3F527661" w14:textId="77777777">
      <w:pPr>
        <w:keepNext/>
        <w:widowControl w:val="0"/>
        <w:shd w:val="clear" w:color="auto" w:fill="FFFFFF"/>
        <w:tabs>
          <w:tab w:val="clear" w:pos="567"/>
        </w:tabs>
        <w:spacing w:line="240" w:lineRule="auto"/>
        <w:ind w:left="567" w:hanging="567"/>
        <w:rPr>
          <w:color w:val="000000"/>
        </w:rPr>
      </w:pPr>
      <w:r w:rsidRPr="00BD2F4E">
        <w:rPr>
          <w:b/>
          <w:color w:val="000000"/>
        </w:rPr>
        <w:t>6.6</w:t>
      </w:r>
      <w:r w:rsidRPr="00BD2F4E">
        <w:rPr>
          <w:b/>
          <w:color w:val="000000"/>
        </w:rPr>
        <w:tab/>
        <w:t>Special precautions for disposal</w:t>
      </w:r>
    </w:p>
    <w:p w:rsidR="0091756B" w:rsidRPr="00BD2F4E" w:rsidP="00C53D1D" w14:paraId="3F527662" w14:textId="77777777">
      <w:pPr>
        <w:keepNext/>
        <w:widowControl w:val="0"/>
        <w:shd w:val="clear" w:color="auto" w:fill="FFFFFF"/>
        <w:tabs>
          <w:tab w:val="clear" w:pos="567"/>
        </w:tabs>
        <w:spacing w:line="240" w:lineRule="auto"/>
        <w:rPr>
          <w:color w:val="000000"/>
        </w:rPr>
      </w:pPr>
    </w:p>
    <w:p w:rsidR="0091756B" w:rsidRPr="00BD2F4E" w:rsidP="00C53D1D" w14:paraId="3F527663" w14:textId="77777777">
      <w:pPr>
        <w:widowControl w:val="0"/>
        <w:shd w:val="clear" w:color="auto" w:fill="FFFFFF"/>
        <w:tabs>
          <w:tab w:val="clear" w:pos="567"/>
        </w:tabs>
        <w:spacing w:line="240" w:lineRule="auto"/>
        <w:rPr>
          <w:color w:val="000000"/>
        </w:rPr>
      </w:pPr>
      <w:r w:rsidRPr="00BD2F4E">
        <w:rPr>
          <w:color w:val="000000"/>
        </w:rPr>
        <w:t>No special requirements.</w:t>
      </w:r>
    </w:p>
    <w:p w:rsidR="0091756B" w:rsidRPr="00BD2F4E" w:rsidP="00C53D1D" w14:paraId="3F527664" w14:textId="77777777">
      <w:pPr>
        <w:widowControl w:val="0"/>
        <w:shd w:val="clear" w:color="auto" w:fill="FFFFFF"/>
        <w:tabs>
          <w:tab w:val="clear" w:pos="567"/>
        </w:tabs>
        <w:spacing w:line="240" w:lineRule="auto"/>
        <w:rPr>
          <w:color w:val="000000"/>
        </w:rPr>
      </w:pPr>
    </w:p>
    <w:p w:rsidR="0091756B" w:rsidRPr="00BD2F4E" w:rsidP="00C53D1D" w14:paraId="3F527665" w14:textId="77777777">
      <w:pPr>
        <w:widowControl w:val="0"/>
        <w:shd w:val="clear" w:color="auto" w:fill="FFFFFF"/>
        <w:tabs>
          <w:tab w:val="clear" w:pos="567"/>
        </w:tabs>
        <w:spacing w:line="240" w:lineRule="auto"/>
        <w:rPr>
          <w:color w:val="000000"/>
        </w:rPr>
      </w:pPr>
    </w:p>
    <w:p w:rsidR="0091756B" w:rsidRPr="00BD2F4E" w:rsidP="00C53D1D" w14:paraId="3F527666" w14:textId="77777777">
      <w:pPr>
        <w:keepNext/>
        <w:widowControl w:val="0"/>
        <w:shd w:val="clear" w:color="auto" w:fill="FFFFFF"/>
        <w:tabs>
          <w:tab w:val="clear" w:pos="567"/>
        </w:tabs>
        <w:spacing w:line="240" w:lineRule="auto"/>
        <w:ind w:left="567" w:hanging="567"/>
        <w:rPr>
          <w:color w:val="000000"/>
        </w:rPr>
      </w:pPr>
      <w:r w:rsidRPr="00BD2F4E">
        <w:rPr>
          <w:b/>
          <w:color w:val="000000"/>
        </w:rPr>
        <w:t>7.</w:t>
      </w:r>
      <w:r w:rsidRPr="00BD2F4E">
        <w:rPr>
          <w:b/>
          <w:color w:val="000000"/>
        </w:rPr>
        <w:tab/>
        <w:t>MARKETING AUTHORISATION HOLDER</w:t>
      </w:r>
    </w:p>
    <w:p w:rsidR="0091756B" w:rsidRPr="00BD2F4E" w:rsidP="00C53D1D" w14:paraId="3F527667" w14:textId="77777777">
      <w:pPr>
        <w:keepNext/>
        <w:widowControl w:val="0"/>
        <w:shd w:val="clear" w:color="auto" w:fill="FFFFFF"/>
        <w:tabs>
          <w:tab w:val="clear" w:pos="567"/>
        </w:tabs>
        <w:spacing w:line="240" w:lineRule="auto"/>
        <w:rPr>
          <w:color w:val="000000"/>
        </w:rPr>
      </w:pPr>
    </w:p>
    <w:p w:rsidR="0091756B" w:rsidRPr="00BD2F4E" w:rsidP="00C53D1D" w14:paraId="3F527668"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669" w14:textId="77777777">
      <w:pPr>
        <w:keepNext/>
        <w:widowControl w:val="0"/>
        <w:spacing w:line="240" w:lineRule="auto"/>
        <w:rPr>
          <w:color w:val="000000"/>
        </w:rPr>
      </w:pPr>
      <w:r w:rsidRPr="00BD2F4E">
        <w:rPr>
          <w:color w:val="000000"/>
        </w:rPr>
        <w:t>Vista Building</w:t>
      </w:r>
    </w:p>
    <w:p w:rsidR="00370B33" w:rsidRPr="00BD2F4E" w:rsidP="00370B33" w14:paraId="3F52766A" w14:textId="77777777">
      <w:pPr>
        <w:keepNext/>
        <w:widowControl w:val="0"/>
        <w:spacing w:line="240" w:lineRule="auto"/>
        <w:rPr>
          <w:color w:val="000000"/>
        </w:rPr>
      </w:pPr>
      <w:r w:rsidRPr="00BD2F4E">
        <w:rPr>
          <w:color w:val="000000"/>
        </w:rPr>
        <w:t>Elm Park, Merrion Road</w:t>
      </w:r>
    </w:p>
    <w:p w:rsidR="00370B33" w:rsidRPr="00BD2F4E" w:rsidP="00370B33" w14:paraId="3F52766B" w14:textId="77777777">
      <w:pPr>
        <w:keepNext/>
        <w:widowControl w:val="0"/>
        <w:spacing w:line="240" w:lineRule="auto"/>
        <w:rPr>
          <w:color w:val="000000"/>
        </w:rPr>
      </w:pPr>
      <w:r w:rsidRPr="00BD2F4E">
        <w:rPr>
          <w:color w:val="000000"/>
        </w:rPr>
        <w:t>Dublin 4</w:t>
      </w:r>
    </w:p>
    <w:p w:rsidR="00370B33" w:rsidRPr="00BD2F4E" w:rsidP="00370B33" w14:paraId="3F52766C" w14:textId="77777777">
      <w:pPr>
        <w:spacing w:line="240" w:lineRule="auto"/>
        <w:rPr>
          <w:color w:val="000000"/>
        </w:rPr>
      </w:pPr>
      <w:r w:rsidRPr="00BD2F4E">
        <w:rPr>
          <w:color w:val="000000"/>
        </w:rPr>
        <w:t>Ireland</w:t>
      </w:r>
    </w:p>
    <w:p w:rsidR="0091756B" w:rsidRPr="00BD2F4E" w:rsidP="00C53D1D" w14:paraId="3F52766D" w14:textId="77777777">
      <w:pPr>
        <w:widowControl w:val="0"/>
        <w:shd w:val="clear" w:color="auto" w:fill="FFFFFF"/>
        <w:tabs>
          <w:tab w:val="clear" w:pos="567"/>
        </w:tabs>
        <w:spacing w:line="240" w:lineRule="auto"/>
        <w:rPr>
          <w:color w:val="000000"/>
        </w:rPr>
      </w:pPr>
    </w:p>
    <w:p w:rsidR="0091756B" w:rsidRPr="00BD2F4E" w:rsidP="00C53D1D" w14:paraId="3F52766E" w14:textId="77777777">
      <w:pPr>
        <w:widowControl w:val="0"/>
        <w:shd w:val="clear" w:color="auto" w:fill="FFFFFF"/>
        <w:tabs>
          <w:tab w:val="clear" w:pos="567"/>
        </w:tabs>
        <w:spacing w:line="240" w:lineRule="auto"/>
        <w:rPr>
          <w:color w:val="000000"/>
        </w:rPr>
      </w:pPr>
    </w:p>
    <w:p w:rsidR="0091756B" w:rsidRPr="00BD2F4E" w:rsidP="00C53D1D" w14:paraId="3F52766F" w14:textId="77777777">
      <w:pPr>
        <w:keepNext/>
        <w:widowControl w:val="0"/>
        <w:shd w:val="clear" w:color="auto" w:fill="FFFFFF"/>
        <w:tabs>
          <w:tab w:val="clear" w:pos="567"/>
        </w:tabs>
        <w:spacing w:line="240" w:lineRule="auto"/>
        <w:ind w:left="567" w:hanging="567"/>
        <w:rPr>
          <w:b/>
          <w:color w:val="000000"/>
        </w:rPr>
      </w:pPr>
      <w:r w:rsidRPr="00BD2F4E">
        <w:rPr>
          <w:b/>
          <w:color w:val="000000"/>
        </w:rPr>
        <w:t>8.</w:t>
      </w:r>
      <w:r w:rsidRPr="00BD2F4E">
        <w:rPr>
          <w:b/>
          <w:color w:val="000000"/>
        </w:rPr>
        <w:tab/>
        <w:t>MARKETING AUTHORISATION NUMBER(S)</w:t>
      </w:r>
    </w:p>
    <w:p w:rsidR="0091756B" w:rsidRPr="00BD2F4E" w:rsidP="00C53D1D" w14:paraId="3F527670" w14:textId="77777777">
      <w:pPr>
        <w:keepNext/>
        <w:widowControl w:val="0"/>
        <w:shd w:val="clear" w:color="auto" w:fill="FFFFFF"/>
        <w:tabs>
          <w:tab w:val="clear" w:pos="567"/>
        </w:tabs>
        <w:spacing w:line="240" w:lineRule="auto"/>
        <w:rPr>
          <w:color w:val="000000"/>
          <w:szCs w:val="22"/>
        </w:rPr>
      </w:pPr>
    </w:p>
    <w:p w:rsidR="0091756B" w:rsidRPr="00BD2F4E" w:rsidP="00C53D1D" w14:paraId="3F527671" w14:textId="77777777">
      <w:pPr>
        <w:pStyle w:val="Text"/>
        <w:keepNext/>
        <w:widowControl w:val="0"/>
        <w:shd w:val="clear" w:color="auto" w:fill="FFFFFF"/>
        <w:spacing w:before="0"/>
        <w:jc w:val="left"/>
        <w:rPr>
          <w:color w:val="000000"/>
          <w:sz w:val="22"/>
          <w:szCs w:val="22"/>
          <w:u w:val="single"/>
          <w:lang w:val="fr-FR"/>
        </w:rPr>
      </w:pPr>
      <w:r w:rsidRPr="00BD2F4E">
        <w:rPr>
          <w:color w:val="000000"/>
          <w:sz w:val="22"/>
          <w:szCs w:val="22"/>
          <w:u w:val="single"/>
          <w:lang w:val="fr-FR"/>
        </w:rPr>
        <w:t xml:space="preserve">EXJADE 90 mg </w:t>
      </w:r>
      <w:r w:rsidRPr="00BD2F4E" w:rsidR="00056E90">
        <w:rPr>
          <w:color w:val="000000"/>
          <w:sz w:val="22"/>
          <w:szCs w:val="22"/>
          <w:u w:val="single"/>
          <w:lang w:val="fr-FR"/>
        </w:rPr>
        <w:t>granules</w:t>
      </w:r>
    </w:p>
    <w:p w:rsidR="0091756B" w:rsidRPr="00BD2F4E" w:rsidP="00C53D1D" w14:paraId="3F527672" w14:textId="77777777">
      <w:pPr>
        <w:keepNext/>
        <w:widowControl w:val="0"/>
        <w:shd w:val="clear" w:color="auto" w:fill="FFFFFF"/>
        <w:tabs>
          <w:tab w:val="clear" w:pos="567"/>
        </w:tabs>
        <w:spacing w:line="240" w:lineRule="auto"/>
        <w:rPr>
          <w:color w:val="000000"/>
          <w:szCs w:val="22"/>
          <w:lang w:val="fr-FR"/>
        </w:rPr>
      </w:pPr>
      <w:r w:rsidRPr="00BD2F4E">
        <w:rPr>
          <w:color w:val="000000"/>
          <w:szCs w:val="22"/>
          <w:lang w:val="fr-FR"/>
        </w:rPr>
        <w:t>EU/1/06/356/020</w:t>
      </w:r>
    </w:p>
    <w:p w:rsidR="0091756B" w:rsidRPr="00BD2F4E" w:rsidP="00C53D1D" w14:paraId="3F527673" w14:textId="77777777">
      <w:pPr>
        <w:pStyle w:val="Text"/>
        <w:widowControl w:val="0"/>
        <w:shd w:val="clear" w:color="auto" w:fill="FFFFFF"/>
        <w:spacing w:before="0"/>
        <w:jc w:val="left"/>
        <w:rPr>
          <w:color w:val="000000"/>
          <w:sz w:val="22"/>
          <w:szCs w:val="22"/>
          <w:lang w:val="fr-FR"/>
        </w:rPr>
      </w:pPr>
    </w:p>
    <w:p w:rsidR="0091756B" w:rsidRPr="00BD2F4E" w:rsidP="00C53D1D" w14:paraId="3F527674" w14:textId="77777777">
      <w:pPr>
        <w:pStyle w:val="Text"/>
        <w:keepNext/>
        <w:widowControl w:val="0"/>
        <w:shd w:val="clear" w:color="auto" w:fill="FFFFFF"/>
        <w:spacing w:before="0"/>
        <w:jc w:val="left"/>
        <w:rPr>
          <w:color w:val="000000"/>
          <w:sz w:val="22"/>
          <w:szCs w:val="22"/>
          <w:u w:val="single"/>
          <w:lang w:val="fr-FR"/>
        </w:rPr>
      </w:pPr>
      <w:r w:rsidRPr="00BD2F4E">
        <w:rPr>
          <w:color w:val="000000"/>
          <w:sz w:val="22"/>
          <w:szCs w:val="22"/>
          <w:u w:val="single"/>
          <w:lang w:val="fr-FR"/>
        </w:rPr>
        <w:t xml:space="preserve">EXJADE 180 mg </w:t>
      </w:r>
      <w:r w:rsidRPr="00BD2F4E" w:rsidR="00056E90">
        <w:rPr>
          <w:color w:val="000000"/>
          <w:sz w:val="22"/>
          <w:szCs w:val="22"/>
          <w:u w:val="single"/>
          <w:lang w:val="fr-FR"/>
        </w:rPr>
        <w:t>granules</w:t>
      </w:r>
    </w:p>
    <w:p w:rsidR="0091756B" w:rsidRPr="00BD2F4E" w:rsidP="00C53D1D" w14:paraId="3F527675" w14:textId="77777777">
      <w:pPr>
        <w:widowControl w:val="0"/>
        <w:shd w:val="clear" w:color="auto" w:fill="FFFFFF"/>
        <w:tabs>
          <w:tab w:val="clear" w:pos="567"/>
        </w:tabs>
        <w:spacing w:line="240" w:lineRule="auto"/>
        <w:rPr>
          <w:color w:val="000000"/>
          <w:szCs w:val="22"/>
          <w:lang w:val="fr-FR"/>
        </w:rPr>
      </w:pPr>
      <w:r w:rsidRPr="00BD2F4E">
        <w:rPr>
          <w:color w:val="000000"/>
          <w:szCs w:val="22"/>
          <w:lang w:val="fr-FR"/>
        </w:rPr>
        <w:t>EU/1/06/356/021</w:t>
      </w:r>
    </w:p>
    <w:p w:rsidR="0091756B" w:rsidRPr="00BD2F4E" w:rsidP="00C53D1D" w14:paraId="3F527676" w14:textId="77777777">
      <w:pPr>
        <w:pStyle w:val="Text"/>
        <w:widowControl w:val="0"/>
        <w:shd w:val="clear" w:color="auto" w:fill="FFFFFF"/>
        <w:spacing w:before="0"/>
        <w:jc w:val="left"/>
        <w:rPr>
          <w:color w:val="000000"/>
          <w:sz w:val="22"/>
          <w:szCs w:val="22"/>
          <w:lang w:val="fr-FR"/>
        </w:rPr>
      </w:pPr>
    </w:p>
    <w:p w:rsidR="0091756B" w:rsidRPr="00511B4C" w:rsidP="00C53D1D" w14:paraId="3F527677" w14:textId="77777777">
      <w:pPr>
        <w:pStyle w:val="Text"/>
        <w:keepNext/>
        <w:widowControl w:val="0"/>
        <w:shd w:val="clear" w:color="auto" w:fill="FFFFFF"/>
        <w:spacing w:before="0"/>
        <w:jc w:val="left"/>
        <w:rPr>
          <w:color w:val="000000"/>
          <w:sz w:val="22"/>
          <w:szCs w:val="22"/>
          <w:u w:val="single"/>
        </w:rPr>
      </w:pPr>
      <w:r w:rsidRPr="00511B4C">
        <w:rPr>
          <w:color w:val="000000"/>
          <w:sz w:val="22"/>
          <w:szCs w:val="22"/>
          <w:u w:val="single"/>
        </w:rPr>
        <w:t xml:space="preserve">EXJADE 360 mg </w:t>
      </w:r>
      <w:r w:rsidRPr="00511B4C" w:rsidR="00056E90">
        <w:rPr>
          <w:color w:val="000000"/>
          <w:sz w:val="22"/>
          <w:szCs w:val="22"/>
          <w:u w:val="single"/>
        </w:rPr>
        <w:t>granules</w:t>
      </w:r>
    </w:p>
    <w:p w:rsidR="0091756B" w:rsidRPr="00511B4C" w:rsidP="00C53D1D" w14:paraId="3F527678" w14:textId="77777777">
      <w:pPr>
        <w:widowControl w:val="0"/>
        <w:shd w:val="clear" w:color="auto" w:fill="FFFFFF"/>
        <w:tabs>
          <w:tab w:val="clear" w:pos="567"/>
        </w:tabs>
        <w:spacing w:line="240" w:lineRule="auto"/>
        <w:rPr>
          <w:color w:val="000000"/>
          <w:szCs w:val="22"/>
          <w:lang w:val="en-US"/>
        </w:rPr>
      </w:pPr>
      <w:r w:rsidRPr="00511B4C">
        <w:rPr>
          <w:color w:val="000000"/>
          <w:szCs w:val="22"/>
          <w:lang w:val="en-US"/>
        </w:rPr>
        <w:t>EU/1/06/356/022</w:t>
      </w:r>
    </w:p>
    <w:p w:rsidR="0091756B" w:rsidRPr="00BD2F4E" w:rsidP="00C53D1D" w14:paraId="3F527679" w14:textId="77777777">
      <w:pPr>
        <w:widowControl w:val="0"/>
        <w:shd w:val="clear" w:color="auto" w:fill="FFFFFF"/>
        <w:tabs>
          <w:tab w:val="clear" w:pos="567"/>
        </w:tabs>
        <w:spacing w:line="240" w:lineRule="auto"/>
        <w:rPr>
          <w:szCs w:val="22"/>
          <w:lang w:val="pt-PT"/>
        </w:rPr>
      </w:pPr>
    </w:p>
    <w:p w:rsidR="0091756B" w:rsidRPr="00511B4C" w:rsidP="00C53D1D" w14:paraId="3F52767A" w14:textId="77777777">
      <w:pPr>
        <w:widowControl w:val="0"/>
        <w:shd w:val="clear" w:color="auto" w:fill="FFFFFF"/>
        <w:tabs>
          <w:tab w:val="clear" w:pos="567"/>
        </w:tabs>
        <w:spacing w:line="240" w:lineRule="auto"/>
        <w:ind w:left="567" w:hanging="567"/>
        <w:rPr>
          <w:color w:val="000000"/>
          <w:lang w:val="en-US"/>
        </w:rPr>
      </w:pPr>
    </w:p>
    <w:p w:rsidR="0091756B" w:rsidRPr="00BD2F4E" w:rsidP="00C53D1D" w14:paraId="3F52767B" w14:textId="77777777">
      <w:pPr>
        <w:keepNext/>
        <w:widowControl w:val="0"/>
        <w:shd w:val="clear" w:color="auto" w:fill="FFFFFF"/>
        <w:tabs>
          <w:tab w:val="clear" w:pos="567"/>
        </w:tabs>
        <w:spacing w:line="240" w:lineRule="auto"/>
        <w:ind w:left="567" w:hanging="567"/>
        <w:rPr>
          <w:color w:val="000000"/>
        </w:rPr>
      </w:pPr>
      <w:r w:rsidRPr="00BD2F4E">
        <w:rPr>
          <w:b/>
          <w:color w:val="000000"/>
        </w:rPr>
        <w:t>9.</w:t>
      </w:r>
      <w:r w:rsidRPr="00BD2F4E">
        <w:rPr>
          <w:b/>
          <w:color w:val="000000"/>
        </w:rPr>
        <w:tab/>
        <w:t>DATE OF FIRST AUTHORISATION/RENEWAL OF THE AUTHORISATION</w:t>
      </w:r>
    </w:p>
    <w:p w:rsidR="0091756B" w:rsidRPr="00BD2F4E" w:rsidP="00C53D1D" w14:paraId="3F52767C" w14:textId="77777777">
      <w:pPr>
        <w:keepNext/>
        <w:widowControl w:val="0"/>
        <w:shd w:val="clear" w:color="auto" w:fill="FFFFFF"/>
        <w:tabs>
          <w:tab w:val="clear" w:pos="567"/>
        </w:tabs>
        <w:spacing w:line="240" w:lineRule="auto"/>
        <w:rPr>
          <w:color w:val="000000"/>
        </w:rPr>
      </w:pPr>
    </w:p>
    <w:p w:rsidR="0091756B" w:rsidRPr="00BD2F4E" w:rsidP="00C53D1D" w14:paraId="3F52767D" w14:textId="77777777">
      <w:pPr>
        <w:keepNext/>
        <w:widowControl w:val="0"/>
        <w:shd w:val="clear" w:color="auto" w:fill="FFFFFF"/>
        <w:tabs>
          <w:tab w:val="clear" w:pos="567"/>
        </w:tabs>
        <w:spacing w:line="240" w:lineRule="auto"/>
        <w:rPr>
          <w:color w:val="000000"/>
        </w:rPr>
      </w:pPr>
      <w:r w:rsidRPr="00BD2F4E">
        <w:rPr>
          <w:color w:val="000000"/>
        </w:rPr>
        <w:t>Date of first authorisation: 28 August 2006</w:t>
      </w:r>
    </w:p>
    <w:p w:rsidR="0091756B" w:rsidRPr="00BD2F4E" w:rsidP="00C53D1D" w14:paraId="3F52767E" w14:textId="77777777">
      <w:pPr>
        <w:widowControl w:val="0"/>
        <w:shd w:val="clear" w:color="auto" w:fill="FFFFFF"/>
        <w:tabs>
          <w:tab w:val="clear" w:pos="567"/>
        </w:tabs>
        <w:spacing w:line="240" w:lineRule="auto"/>
        <w:rPr>
          <w:color w:val="000000"/>
          <w:szCs w:val="22"/>
        </w:rPr>
      </w:pPr>
      <w:r w:rsidRPr="00BD2F4E">
        <w:rPr>
          <w:color w:val="000000"/>
          <w:szCs w:val="22"/>
        </w:rPr>
        <w:t>Date of latest renewal:</w:t>
      </w:r>
      <w:r w:rsidRPr="00BD2F4E">
        <w:rPr>
          <w:color w:val="000000"/>
        </w:rPr>
        <w:t xml:space="preserve"> 18 April 2016</w:t>
      </w:r>
    </w:p>
    <w:p w:rsidR="0091756B" w:rsidRPr="00BD2F4E" w:rsidP="00C53D1D" w14:paraId="3F52767F" w14:textId="77777777">
      <w:pPr>
        <w:widowControl w:val="0"/>
        <w:shd w:val="clear" w:color="auto" w:fill="FFFFFF"/>
        <w:tabs>
          <w:tab w:val="clear" w:pos="567"/>
        </w:tabs>
        <w:spacing w:line="240" w:lineRule="auto"/>
        <w:rPr>
          <w:color w:val="000000"/>
        </w:rPr>
      </w:pPr>
    </w:p>
    <w:p w:rsidR="0091756B" w:rsidRPr="00BD2F4E" w:rsidP="00C53D1D" w14:paraId="3F527680" w14:textId="77777777">
      <w:pPr>
        <w:widowControl w:val="0"/>
        <w:shd w:val="clear" w:color="auto" w:fill="FFFFFF"/>
        <w:tabs>
          <w:tab w:val="clear" w:pos="567"/>
        </w:tabs>
        <w:spacing w:line="240" w:lineRule="auto"/>
        <w:rPr>
          <w:color w:val="000000"/>
        </w:rPr>
      </w:pPr>
    </w:p>
    <w:p w:rsidR="0091756B" w:rsidRPr="00BD2F4E" w:rsidP="00C53D1D" w14:paraId="3F527681" w14:textId="77777777">
      <w:pPr>
        <w:widowControl w:val="0"/>
        <w:shd w:val="clear" w:color="auto" w:fill="FFFFFF"/>
        <w:tabs>
          <w:tab w:val="clear" w:pos="567"/>
        </w:tabs>
        <w:spacing w:line="240" w:lineRule="auto"/>
        <w:ind w:left="567" w:hanging="567"/>
        <w:rPr>
          <w:color w:val="000000"/>
        </w:rPr>
      </w:pPr>
      <w:r w:rsidRPr="00BD2F4E">
        <w:rPr>
          <w:b/>
          <w:color w:val="000000"/>
        </w:rPr>
        <w:t>10.</w:t>
      </w:r>
      <w:r w:rsidRPr="00BD2F4E">
        <w:rPr>
          <w:b/>
          <w:color w:val="000000"/>
        </w:rPr>
        <w:tab/>
        <w:t>DATE OF REVISION OF THE TEXT</w:t>
      </w:r>
    </w:p>
    <w:p w:rsidR="0091756B" w:rsidRPr="00BD2F4E" w:rsidP="00C53D1D" w14:paraId="3F527682" w14:textId="77777777">
      <w:pPr>
        <w:widowControl w:val="0"/>
        <w:shd w:val="clear" w:color="auto" w:fill="FFFFFF"/>
        <w:tabs>
          <w:tab w:val="clear" w:pos="567"/>
        </w:tabs>
        <w:spacing w:line="240" w:lineRule="auto"/>
        <w:ind w:left="567" w:hanging="567"/>
        <w:rPr>
          <w:color w:val="000000"/>
        </w:rPr>
      </w:pPr>
    </w:p>
    <w:p w:rsidR="0091756B" w:rsidRPr="00BD2F4E" w:rsidP="00C53D1D" w14:paraId="3F527683" w14:textId="77777777">
      <w:pPr>
        <w:widowControl w:val="0"/>
        <w:shd w:val="clear" w:color="auto" w:fill="FFFFFF"/>
        <w:tabs>
          <w:tab w:val="clear" w:pos="567"/>
        </w:tabs>
        <w:spacing w:line="240" w:lineRule="auto"/>
        <w:ind w:left="567" w:hanging="567"/>
        <w:rPr>
          <w:color w:val="000000"/>
        </w:rPr>
      </w:pPr>
    </w:p>
    <w:p w:rsidR="0091756B" w:rsidRPr="00BD2F4E" w:rsidP="00C53D1D" w14:paraId="3F527684" w14:textId="77777777">
      <w:pPr>
        <w:widowControl w:val="0"/>
        <w:shd w:val="clear" w:color="auto" w:fill="FFFFFF"/>
        <w:tabs>
          <w:tab w:val="clear" w:pos="567"/>
        </w:tabs>
        <w:spacing w:line="240" w:lineRule="auto"/>
        <w:rPr>
          <w:noProof/>
          <w:color w:val="000000"/>
          <w:szCs w:val="22"/>
        </w:rPr>
      </w:pPr>
      <w:r w:rsidRPr="00BD2F4E">
        <w:rPr>
          <w:iCs/>
          <w:noProof/>
          <w:szCs w:val="22"/>
        </w:rPr>
        <w:t xml:space="preserve">Detailed information on this </w:t>
      </w:r>
      <w:r w:rsidRPr="00BD2F4E">
        <w:t>medicinal</w:t>
      </w:r>
      <w:r w:rsidRPr="00BD2F4E">
        <w:rPr>
          <w:iCs/>
          <w:noProof/>
          <w:szCs w:val="22"/>
        </w:rPr>
        <w:t xml:space="preserve"> product </w:t>
      </w:r>
      <w:r w:rsidRPr="00BD2F4E">
        <w:rPr>
          <w:noProof/>
          <w:szCs w:val="22"/>
        </w:rPr>
        <w:t xml:space="preserve">is available on the website of the European Medicines Agency </w:t>
      </w:r>
      <w:r>
        <w:fldChar w:fldCharType="begin"/>
      </w:r>
      <w:r>
        <w:instrText xml:space="preserve"> HYPERLINK "http://www.ema.europa.eu" </w:instrText>
      </w:r>
      <w:r>
        <w:fldChar w:fldCharType="separate"/>
      </w:r>
      <w:r w:rsidRPr="00BD2F4E">
        <w:rPr>
          <w:rStyle w:val="Hyperlink"/>
          <w:noProof/>
          <w:szCs w:val="22"/>
        </w:rPr>
        <w:t>http://www.ema.europa.eu</w:t>
      </w:r>
      <w:r>
        <w:fldChar w:fldCharType="end"/>
      </w:r>
    </w:p>
    <w:p w:rsidR="00B07CC2" w:rsidRPr="00BD2F4E" w:rsidP="00C53D1D" w14:paraId="3F527685" w14:textId="77777777">
      <w:pPr>
        <w:widowControl w:val="0"/>
        <w:shd w:val="clear" w:color="auto" w:fill="FFFFFF"/>
        <w:rPr>
          <w:noProof/>
          <w:color w:val="000000"/>
        </w:rPr>
      </w:pPr>
      <w:r w:rsidRPr="00BD2F4E">
        <w:rPr>
          <w:b/>
          <w:color w:val="000000"/>
        </w:rPr>
        <w:br w:type="page"/>
      </w:r>
    </w:p>
    <w:p w:rsidR="00B07CC2" w:rsidRPr="00BD2F4E" w:rsidP="00C53D1D" w14:paraId="3F527686" w14:textId="77777777">
      <w:pPr>
        <w:widowControl w:val="0"/>
        <w:shd w:val="clear" w:color="auto" w:fill="FFFFFF"/>
        <w:rPr>
          <w:noProof/>
          <w:color w:val="000000"/>
        </w:rPr>
      </w:pPr>
    </w:p>
    <w:p w:rsidR="00B07CC2" w:rsidRPr="00BD2F4E" w:rsidP="00C53D1D" w14:paraId="3F527687" w14:textId="77777777">
      <w:pPr>
        <w:widowControl w:val="0"/>
        <w:shd w:val="clear" w:color="auto" w:fill="FFFFFF"/>
        <w:rPr>
          <w:noProof/>
          <w:color w:val="000000"/>
        </w:rPr>
      </w:pPr>
    </w:p>
    <w:p w:rsidR="00B07CC2" w:rsidRPr="00BD2F4E" w:rsidP="00C53D1D" w14:paraId="3F527688" w14:textId="77777777">
      <w:pPr>
        <w:widowControl w:val="0"/>
        <w:shd w:val="clear" w:color="auto" w:fill="FFFFFF"/>
        <w:rPr>
          <w:noProof/>
          <w:color w:val="000000"/>
        </w:rPr>
      </w:pPr>
    </w:p>
    <w:p w:rsidR="00B07CC2" w:rsidRPr="00BD2F4E" w:rsidP="00C53D1D" w14:paraId="3F527689" w14:textId="77777777">
      <w:pPr>
        <w:widowControl w:val="0"/>
        <w:shd w:val="clear" w:color="auto" w:fill="FFFFFF"/>
        <w:rPr>
          <w:noProof/>
          <w:color w:val="000000"/>
        </w:rPr>
      </w:pPr>
    </w:p>
    <w:p w:rsidR="00B07CC2" w:rsidRPr="00BD2F4E" w:rsidP="00C53D1D" w14:paraId="3F52768A" w14:textId="77777777">
      <w:pPr>
        <w:widowControl w:val="0"/>
        <w:shd w:val="clear" w:color="auto" w:fill="FFFFFF"/>
        <w:rPr>
          <w:noProof/>
          <w:color w:val="000000"/>
        </w:rPr>
      </w:pPr>
    </w:p>
    <w:p w:rsidR="00B07CC2" w:rsidRPr="00BD2F4E" w:rsidP="00C53D1D" w14:paraId="3F52768B" w14:textId="77777777">
      <w:pPr>
        <w:widowControl w:val="0"/>
        <w:shd w:val="clear" w:color="auto" w:fill="FFFFFF"/>
        <w:rPr>
          <w:noProof/>
          <w:color w:val="000000"/>
        </w:rPr>
      </w:pPr>
    </w:p>
    <w:p w:rsidR="00B07CC2" w:rsidRPr="00BD2F4E" w:rsidP="00C53D1D" w14:paraId="3F52768C" w14:textId="77777777">
      <w:pPr>
        <w:widowControl w:val="0"/>
        <w:shd w:val="clear" w:color="auto" w:fill="FFFFFF"/>
        <w:rPr>
          <w:noProof/>
          <w:color w:val="000000"/>
        </w:rPr>
      </w:pPr>
    </w:p>
    <w:p w:rsidR="00B07CC2" w:rsidRPr="00BD2F4E" w:rsidP="00C53D1D" w14:paraId="3F52768D" w14:textId="77777777">
      <w:pPr>
        <w:widowControl w:val="0"/>
        <w:shd w:val="clear" w:color="auto" w:fill="FFFFFF"/>
        <w:rPr>
          <w:noProof/>
          <w:color w:val="000000"/>
        </w:rPr>
      </w:pPr>
    </w:p>
    <w:p w:rsidR="00B07CC2" w:rsidRPr="00BD2F4E" w:rsidP="00C53D1D" w14:paraId="3F52768E" w14:textId="77777777">
      <w:pPr>
        <w:widowControl w:val="0"/>
        <w:shd w:val="clear" w:color="auto" w:fill="FFFFFF"/>
        <w:rPr>
          <w:noProof/>
          <w:color w:val="000000"/>
        </w:rPr>
      </w:pPr>
    </w:p>
    <w:p w:rsidR="00B07CC2" w:rsidRPr="00BD2F4E" w:rsidP="00C53D1D" w14:paraId="3F52768F" w14:textId="77777777">
      <w:pPr>
        <w:widowControl w:val="0"/>
        <w:shd w:val="clear" w:color="auto" w:fill="FFFFFF"/>
        <w:rPr>
          <w:noProof/>
          <w:color w:val="000000"/>
        </w:rPr>
      </w:pPr>
    </w:p>
    <w:p w:rsidR="00B07CC2" w:rsidRPr="00BD2F4E" w:rsidP="00C53D1D" w14:paraId="3F527690" w14:textId="77777777">
      <w:pPr>
        <w:widowControl w:val="0"/>
        <w:shd w:val="clear" w:color="auto" w:fill="FFFFFF"/>
        <w:rPr>
          <w:noProof/>
          <w:color w:val="000000"/>
        </w:rPr>
      </w:pPr>
    </w:p>
    <w:p w:rsidR="00B07CC2" w:rsidRPr="00BD2F4E" w:rsidP="00C53D1D" w14:paraId="3F527691" w14:textId="77777777">
      <w:pPr>
        <w:widowControl w:val="0"/>
        <w:shd w:val="clear" w:color="auto" w:fill="FFFFFF"/>
        <w:rPr>
          <w:noProof/>
          <w:color w:val="000000"/>
        </w:rPr>
      </w:pPr>
    </w:p>
    <w:p w:rsidR="00B07CC2" w:rsidRPr="00BD2F4E" w:rsidP="00C53D1D" w14:paraId="3F527692" w14:textId="77777777">
      <w:pPr>
        <w:widowControl w:val="0"/>
        <w:shd w:val="clear" w:color="auto" w:fill="FFFFFF"/>
        <w:rPr>
          <w:noProof/>
          <w:color w:val="000000"/>
        </w:rPr>
      </w:pPr>
    </w:p>
    <w:p w:rsidR="00B07CC2" w:rsidRPr="00BD2F4E" w:rsidP="00C53D1D" w14:paraId="3F527693" w14:textId="77777777">
      <w:pPr>
        <w:widowControl w:val="0"/>
        <w:shd w:val="clear" w:color="auto" w:fill="FFFFFF"/>
        <w:rPr>
          <w:noProof/>
          <w:color w:val="000000"/>
        </w:rPr>
      </w:pPr>
    </w:p>
    <w:p w:rsidR="00B07CC2" w:rsidRPr="00BD2F4E" w:rsidP="00C53D1D" w14:paraId="3F527694" w14:textId="77777777">
      <w:pPr>
        <w:widowControl w:val="0"/>
        <w:shd w:val="clear" w:color="auto" w:fill="FFFFFF"/>
        <w:rPr>
          <w:noProof/>
          <w:color w:val="000000"/>
        </w:rPr>
      </w:pPr>
    </w:p>
    <w:p w:rsidR="00B07CC2" w:rsidRPr="00BD2F4E" w:rsidP="00C53D1D" w14:paraId="3F527695" w14:textId="77777777">
      <w:pPr>
        <w:widowControl w:val="0"/>
        <w:shd w:val="clear" w:color="auto" w:fill="FFFFFF"/>
        <w:rPr>
          <w:noProof/>
          <w:color w:val="000000"/>
        </w:rPr>
      </w:pPr>
    </w:p>
    <w:p w:rsidR="00B07CC2" w:rsidRPr="00BD2F4E" w:rsidP="00C53D1D" w14:paraId="3F527696" w14:textId="77777777">
      <w:pPr>
        <w:widowControl w:val="0"/>
        <w:shd w:val="clear" w:color="auto" w:fill="FFFFFF"/>
        <w:rPr>
          <w:noProof/>
          <w:color w:val="000000"/>
        </w:rPr>
      </w:pPr>
    </w:p>
    <w:p w:rsidR="00B07CC2" w:rsidRPr="00BD2F4E" w:rsidP="00C53D1D" w14:paraId="3F527697" w14:textId="77777777">
      <w:pPr>
        <w:widowControl w:val="0"/>
        <w:shd w:val="clear" w:color="auto" w:fill="FFFFFF"/>
        <w:rPr>
          <w:noProof/>
          <w:color w:val="000000"/>
        </w:rPr>
      </w:pPr>
    </w:p>
    <w:p w:rsidR="00B07CC2" w:rsidRPr="00BD2F4E" w:rsidP="00C53D1D" w14:paraId="3F527698" w14:textId="77777777">
      <w:pPr>
        <w:widowControl w:val="0"/>
        <w:shd w:val="clear" w:color="auto" w:fill="FFFFFF"/>
        <w:rPr>
          <w:noProof/>
          <w:color w:val="000000"/>
        </w:rPr>
      </w:pPr>
    </w:p>
    <w:p w:rsidR="00B07CC2" w:rsidRPr="00BD2F4E" w:rsidP="00C53D1D" w14:paraId="3F527699" w14:textId="77777777">
      <w:pPr>
        <w:widowControl w:val="0"/>
        <w:shd w:val="clear" w:color="auto" w:fill="FFFFFF"/>
        <w:rPr>
          <w:noProof/>
          <w:color w:val="000000"/>
        </w:rPr>
      </w:pPr>
    </w:p>
    <w:p w:rsidR="00B07CC2" w:rsidRPr="00BD2F4E" w:rsidP="00C53D1D" w14:paraId="3F52769A" w14:textId="77777777">
      <w:pPr>
        <w:widowControl w:val="0"/>
        <w:shd w:val="clear" w:color="auto" w:fill="FFFFFF"/>
        <w:rPr>
          <w:noProof/>
          <w:color w:val="000000"/>
        </w:rPr>
      </w:pPr>
    </w:p>
    <w:p w:rsidR="00B07CC2" w:rsidRPr="00BD2F4E" w:rsidP="00C53D1D" w14:paraId="3F52769B" w14:textId="77777777">
      <w:pPr>
        <w:widowControl w:val="0"/>
        <w:shd w:val="clear" w:color="auto" w:fill="FFFFFF"/>
        <w:rPr>
          <w:noProof/>
          <w:color w:val="000000"/>
        </w:rPr>
      </w:pPr>
    </w:p>
    <w:p w:rsidR="00B07CC2" w:rsidRPr="00BD2F4E" w:rsidP="00C53D1D" w14:paraId="3F52769C" w14:textId="77777777">
      <w:pPr>
        <w:widowControl w:val="0"/>
        <w:shd w:val="clear" w:color="auto" w:fill="FFFFFF"/>
        <w:jc w:val="center"/>
        <w:rPr>
          <w:noProof/>
          <w:color w:val="000000"/>
          <w:lang w:val="pt-PT"/>
        </w:rPr>
      </w:pPr>
      <w:r w:rsidRPr="00BD2F4E">
        <w:rPr>
          <w:b/>
          <w:noProof/>
          <w:color w:val="000000"/>
          <w:lang w:val="pt-PT"/>
        </w:rPr>
        <w:t>ANNEX II</w:t>
      </w:r>
    </w:p>
    <w:p w:rsidR="00B07CC2" w:rsidRPr="00BD2F4E" w:rsidP="00C53D1D" w14:paraId="3F52769D" w14:textId="77777777">
      <w:pPr>
        <w:widowControl w:val="0"/>
        <w:shd w:val="clear" w:color="auto" w:fill="FFFFFF"/>
        <w:tabs>
          <w:tab w:val="clear" w:pos="567"/>
        </w:tabs>
        <w:ind w:right="1416"/>
        <w:rPr>
          <w:noProof/>
          <w:color w:val="000000"/>
          <w:lang w:val="pt-PT"/>
        </w:rPr>
      </w:pPr>
    </w:p>
    <w:p w:rsidR="00B07CC2" w:rsidRPr="00BD2F4E" w:rsidP="00C53D1D" w14:paraId="3F52769E" w14:textId="77777777">
      <w:pPr>
        <w:widowControl w:val="0"/>
        <w:shd w:val="clear" w:color="auto" w:fill="FFFFFF"/>
        <w:tabs>
          <w:tab w:val="clear" w:pos="567"/>
        </w:tabs>
        <w:ind w:left="1701" w:right="1416" w:hanging="567"/>
        <w:rPr>
          <w:b/>
          <w:noProof/>
          <w:color w:val="000000"/>
        </w:rPr>
      </w:pPr>
      <w:r w:rsidRPr="00BD2F4E">
        <w:rPr>
          <w:b/>
          <w:noProof/>
          <w:color w:val="000000"/>
        </w:rPr>
        <w:t>A.</w:t>
      </w:r>
      <w:r w:rsidRPr="00BD2F4E">
        <w:rPr>
          <w:b/>
          <w:noProof/>
          <w:color w:val="000000"/>
        </w:rPr>
        <w:tab/>
        <w:t>MANUFACTUR</w:t>
      </w:r>
      <w:r w:rsidRPr="00BD2F4E" w:rsidR="00656F27">
        <w:rPr>
          <w:b/>
          <w:noProof/>
          <w:color w:val="000000"/>
        </w:rPr>
        <w:t xml:space="preserve">ER </w:t>
      </w:r>
      <w:r w:rsidRPr="00BD2F4E">
        <w:rPr>
          <w:b/>
          <w:noProof/>
          <w:color w:val="000000"/>
        </w:rPr>
        <w:t>RESPONSIBLE FOR BATCH RELEASE</w:t>
      </w:r>
    </w:p>
    <w:p w:rsidR="00B07CC2" w:rsidRPr="00BD2F4E" w:rsidP="00C53D1D" w14:paraId="3F52769F" w14:textId="77777777">
      <w:pPr>
        <w:widowControl w:val="0"/>
        <w:shd w:val="clear" w:color="auto" w:fill="FFFFFF"/>
        <w:ind w:left="567" w:hanging="567"/>
        <w:rPr>
          <w:noProof/>
          <w:color w:val="000000"/>
        </w:rPr>
      </w:pPr>
    </w:p>
    <w:p w:rsidR="00B07CC2" w:rsidRPr="00BD2F4E" w:rsidP="00C53D1D" w14:paraId="3F5276A0" w14:textId="77777777">
      <w:pPr>
        <w:widowControl w:val="0"/>
        <w:shd w:val="clear" w:color="auto" w:fill="FFFFFF"/>
        <w:tabs>
          <w:tab w:val="clear" w:pos="567"/>
        </w:tabs>
        <w:ind w:left="1701" w:right="1416" w:hanging="567"/>
        <w:rPr>
          <w:b/>
          <w:noProof/>
          <w:color w:val="000000"/>
        </w:rPr>
      </w:pPr>
      <w:r w:rsidRPr="00BD2F4E">
        <w:rPr>
          <w:b/>
          <w:noProof/>
          <w:color w:val="000000"/>
        </w:rPr>
        <w:t>B.</w:t>
      </w:r>
      <w:r w:rsidRPr="00BD2F4E">
        <w:rPr>
          <w:b/>
          <w:noProof/>
          <w:color w:val="000000"/>
        </w:rPr>
        <w:tab/>
        <w:t xml:space="preserve">CONDITIONS </w:t>
      </w:r>
      <w:r w:rsidRPr="00BD2F4E" w:rsidR="005467AC">
        <w:rPr>
          <w:b/>
          <w:noProof/>
          <w:szCs w:val="22"/>
        </w:rPr>
        <w:t>OR RESTRICTIONS REGARDING SUPPLY AND USE</w:t>
      </w:r>
    </w:p>
    <w:p w:rsidR="005467AC" w:rsidRPr="00BD2F4E" w:rsidP="00C53D1D" w14:paraId="3F5276A1" w14:textId="77777777">
      <w:pPr>
        <w:widowControl w:val="0"/>
        <w:shd w:val="clear" w:color="auto" w:fill="FFFFFF"/>
        <w:ind w:left="567" w:hanging="567"/>
        <w:rPr>
          <w:noProof/>
          <w:szCs w:val="22"/>
        </w:rPr>
      </w:pPr>
    </w:p>
    <w:p w:rsidR="007803C6" w:rsidRPr="00BD2F4E" w:rsidP="00C53D1D" w14:paraId="3F5276A2" w14:textId="77777777">
      <w:pPr>
        <w:widowControl w:val="0"/>
        <w:shd w:val="clear" w:color="auto" w:fill="FFFFFF"/>
        <w:tabs>
          <w:tab w:val="clear" w:pos="567"/>
        </w:tabs>
        <w:ind w:left="1689" w:hanging="555"/>
        <w:rPr>
          <w:b/>
          <w:noProof/>
          <w:szCs w:val="22"/>
        </w:rPr>
      </w:pPr>
      <w:r w:rsidRPr="00BD2F4E">
        <w:rPr>
          <w:b/>
          <w:noProof/>
          <w:szCs w:val="22"/>
        </w:rPr>
        <w:t>C.</w:t>
      </w:r>
      <w:r w:rsidRPr="00BD2F4E">
        <w:rPr>
          <w:b/>
          <w:noProof/>
          <w:szCs w:val="22"/>
        </w:rPr>
        <w:tab/>
        <w:t>OTHER CONDITIONS AND REQUIREMENTS OF THE MARKETING AUTHORISATION</w:t>
      </w:r>
    </w:p>
    <w:p w:rsidR="001217C1" w:rsidRPr="00BD2F4E" w:rsidP="00C53D1D" w14:paraId="3F5276A3" w14:textId="77777777">
      <w:pPr>
        <w:widowControl w:val="0"/>
        <w:shd w:val="clear" w:color="auto" w:fill="FFFFFF"/>
        <w:tabs>
          <w:tab w:val="clear" w:pos="567"/>
        </w:tabs>
        <w:rPr>
          <w:noProof/>
          <w:szCs w:val="22"/>
        </w:rPr>
      </w:pPr>
    </w:p>
    <w:p w:rsidR="001217C1" w:rsidRPr="00BD2F4E" w:rsidP="00C53D1D" w14:paraId="3F5276A4" w14:textId="77777777">
      <w:pPr>
        <w:widowControl w:val="0"/>
        <w:suppressLineNumbers/>
        <w:shd w:val="clear" w:color="auto" w:fill="FFFFFF"/>
        <w:ind w:left="1701" w:right="1416" w:hanging="567"/>
        <w:rPr>
          <w:b/>
          <w:szCs w:val="22"/>
        </w:rPr>
      </w:pPr>
      <w:r w:rsidRPr="00BD2F4E">
        <w:rPr>
          <w:b/>
          <w:szCs w:val="22"/>
        </w:rPr>
        <w:t>D.</w:t>
      </w:r>
      <w:r w:rsidRPr="00BD2F4E">
        <w:rPr>
          <w:b/>
          <w:szCs w:val="22"/>
        </w:rPr>
        <w:tab/>
      </w:r>
      <w:r w:rsidRPr="00BD2F4E">
        <w:rPr>
          <w:b/>
          <w:caps/>
          <w:szCs w:val="22"/>
        </w:rPr>
        <w:t>conditions or restrictions with regard to the safe and effective use of the medicinal product</w:t>
      </w:r>
    </w:p>
    <w:p w:rsidR="001217C1" w:rsidRPr="00BD2F4E" w:rsidP="00C53D1D" w14:paraId="3F5276A5" w14:textId="77777777">
      <w:pPr>
        <w:widowControl w:val="0"/>
        <w:shd w:val="clear" w:color="auto" w:fill="FFFFFF"/>
        <w:tabs>
          <w:tab w:val="clear" w:pos="567"/>
        </w:tabs>
        <w:rPr>
          <w:noProof/>
          <w:color w:val="000000"/>
        </w:rPr>
      </w:pPr>
    </w:p>
    <w:p w:rsidR="00B07CC2" w:rsidRPr="00BD2F4E" w:rsidP="00C53D1D" w14:paraId="3F5276A6" w14:textId="77777777">
      <w:pPr>
        <w:widowControl w:val="0"/>
        <w:shd w:val="clear" w:color="auto" w:fill="FFFFFF"/>
        <w:ind w:left="567" w:hanging="567"/>
        <w:rPr>
          <w:noProof/>
          <w:color w:val="000000"/>
        </w:rPr>
      </w:pPr>
    </w:p>
    <w:p w:rsidR="00B07CC2" w:rsidRPr="00BD2F4E" w:rsidP="00C53D1D" w14:paraId="3F5276A7" w14:textId="77777777">
      <w:pPr>
        <w:widowControl w:val="0"/>
        <w:shd w:val="clear" w:color="auto" w:fill="FFFFFF"/>
        <w:spacing w:line="240" w:lineRule="auto"/>
        <w:ind w:left="567" w:hanging="567"/>
        <w:rPr>
          <w:noProof/>
          <w:color w:val="000000"/>
        </w:rPr>
      </w:pPr>
      <w:r w:rsidRPr="00BD2F4E">
        <w:rPr>
          <w:noProof/>
          <w:color w:val="000000"/>
        </w:rPr>
        <w:br w:type="page"/>
      </w:r>
      <w:r w:rsidRPr="00BD2F4E">
        <w:rPr>
          <w:b/>
          <w:noProof/>
          <w:color w:val="000000"/>
        </w:rPr>
        <w:t>A.</w:t>
      </w:r>
      <w:r w:rsidRPr="00BD2F4E">
        <w:rPr>
          <w:b/>
          <w:noProof/>
          <w:color w:val="000000"/>
        </w:rPr>
        <w:tab/>
        <w:t>MANUFACTURER RESPONSIBLE FOR BATCH RELEASE</w:t>
      </w:r>
    </w:p>
    <w:p w:rsidR="00B07CC2" w:rsidRPr="00BD2F4E" w:rsidP="00C53D1D" w14:paraId="3F5276A8" w14:textId="77777777">
      <w:pPr>
        <w:widowControl w:val="0"/>
        <w:shd w:val="clear" w:color="auto" w:fill="FFFFFF"/>
        <w:spacing w:line="240" w:lineRule="auto"/>
        <w:ind w:right="1416"/>
        <w:rPr>
          <w:noProof/>
          <w:color w:val="000000"/>
        </w:rPr>
      </w:pPr>
    </w:p>
    <w:p w:rsidR="00B07CC2" w:rsidRPr="00BD2F4E" w:rsidP="00C53D1D" w14:paraId="3F5276A9" w14:textId="77777777">
      <w:pPr>
        <w:widowControl w:val="0"/>
        <w:shd w:val="clear" w:color="auto" w:fill="FFFFFF"/>
        <w:spacing w:line="240" w:lineRule="auto"/>
        <w:outlineLvl w:val="0"/>
        <w:rPr>
          <w:noProof/>
          <w:color w:val="000000"/>
        </w:rPr>
      </w:pPr>
      <w:r w:rsidRPr="00BD2F4E">
        <w:rPr>
          <w:noProof/>
          <w:color w:val="000000"/>
          <w:u w:val="single"/>
        </w:rPr>
        <w:t>Name and address of the manufacturer responsible for batch release</w:t>
      </w:r>
    </w:p>
    <w:p w:rsidR="00B07CC2" w:rsidRPr="00BD2F4E" w:rsidP="00C53D1D" w14:paraId="3F5276AA" w14:textId="77777777">
      <w:pPr>
        <w:widowControl w:val="0"/>
        <w:shd w:val="clear" w:color="auto" w:fill="FFFFFF"/>
        <w:spacing w:line="240" w:lineRule="auto"/>
        <w:rPr>
          <w:noProof/>
          <w:color w:val="000000"/>
        </w:rPr>
      </w:pPr>
    </w:p>
    <w:p w:rsidR="001C1798" w:rsidRPr="00343FDB" w:rsidP="001C1798" w14:paraId="7BB374B3" w14:textId="77777777">
      <w:pPr>
        <w:pStyle w:val="Text"/>
        <w:keepNext/>
        <w:widowControl w:val="0"/>
        <w:shd w:val="clear" w:color="auto" w:fill="FFFFFF"/>
        <w:spacing w:before="0"/>
        <w:jc w:val="left"/>
        <w:rPr>
          <w:color w:val="000000"/>
          <w:sz w:val="22"/>
          <w:szCs w:val="22"/>
          <w:u w:val="single"/>
          <w:lang w:val="fr-FR"/>
        </w:rPr>
      </w:pPr>
      <w:r w:rsidRPr="00343FDB">
        <w:rPr>
          <w:color w:val="000000"/>
          <w:sz w:val="22"/>
          <w:szCs w:val="22"/>
          <w:u w:val="single"/>
          <w:lang w:val="fr-FR"/>
        </w:rPr>
        <w:t>EXJADE 125 mg, 250 mg and 500 mg dispersible tablets</w:t>
      </w:r>
    </w:p>
    <w:p w:rsidR="001C1798" w:rsidP="001C1798" w14:paraId="2E90E540" w14:textId="77777777">
      <w:pPr>
        <w:keepNext/>
        <w:widowControl w:val="0"/>
        <w:shd w:val="clear" w:color="auto" w:fill="FFFFFF"/>
        <w:spacing w:line="240" w:lineRule="auto"/>
        <w:rPr>
          <w:noProof/>
          <w:color w:val="000000"/>
          <w:lang w:val="en-US"/>
        </w:rPr>
      </w:pPr>
    </w:p>
    <w:p w:rsidR="001C1798" w:rsidRPr="00A66B83" w:rsidP="001C1798" w14:paraId="07B78339" w14:textId="77777777">
      <w:pPr>
        <w:pStyle w:val="BodyText"/>
        <w:keepNext/>
        <w:widowControl w:val="0"/>
        <w:shd w:val="clear" w:color="auto" w:fill="FFFFFF"/>
        <w:spacing w:line="240" w:lineRule="auto"/>
        <w:rPr>
          <w:b w:val="0"/>
          <w:i w:val="0"/>
          <w:color w:val="000000"/>
          <w:lang w:val="de-CH"/>
        </w:rPr>
      </w:pPr>
      <w:r w:rsidRPr="00A66B83">
        <w:rPr>
          <w:b w:val="0"/>
          <w:i w:val="0"/>
          <w:noProof/>
          <w:color w:val="000000"/>
          <w:lang w:val="de-CH"/>
        </w:rPr>
        <w:t>Novartis Pharma GmbH</w:t>
      </w:r>
    </w:p>
    <w:p w:rsidR="001C1798" w:rsidRPr="00A66B83" w:rsidP="001C1798" w14:paraId="2631D350" w14:textId="77777777">
      <w:pPr>
        <w:keepNext/>
        <w:widowControl w:val="0"/>
        <w:numPr>
          <w:ilvl w:val="12"/>
          <w:numId w:val="0"/>
        </w:numPr>
        <w:shd w:val="clear" w:color="auto" w:fill="FFFFFF"/>
        <w:spacing w:line="240" w:lineRule="auto"/>
        <w:rPr>
          <w:noProof/>
          <w:color w:val="000000"/>
          <w:lang w:val="de-CH"/>
        </w:rPr>
      </w:pPr>
      <w:r w:rsidRPr="00A66B83">
        <w:rPr>
          <w:noProof/>
          <w:color w:val="000000"/>
          <w:lang w:val="de-CH"/>
        </w:rPr>
        <w:t>Roonstraße 25</w:t>
      </w:r>
    </w:p>
    <w:p w:rsidR="001C1798" w:rsidRPr="00A66B83" w:rsidP="001C1798" w14:paraId="608460FA" w14:textId="77777777">
      <w:pPr>
        <w:keepNext/>
        <w:widowControl w:val="0"/>
        <w:numPr>
          <w:ilvl w:val="12"/>
          <w:numId w:val="0"/>
        </w:numPr>
        <w:shd w:val="clear" w:color="auto" w:fill="FFFFFF"/>
        <w:spacing w:line="240" w:lineRule="auto"/>
        <w:rPr>
          <w:noProof/>
          <w:color w:val="000000"/>
          <w:lang w:val="de-CH"/>
        </w:rPr>
      </w:pPr>
      <w:r w:rsidRPr="00A66B83">
        <w:rPr>
          <w:noProof/>
          <w:color w:val="000000"/>
          <w:lang w:val="de-CH"/>
        </w:rPr>
        <w:t>D-90429 Nuremberg</w:t>
      </w:r>
    </w:p>
    <w:p w:rsidR="001C1798" w:rsidP="001C1798" w14:paraId="51894A82" w14:textId="77777777">
      <w:pPr>
        <w:widowControl w:val="0"/>
        <w:shd w:val="clear" w:color="auto" w:fill="FFFFFF"/>
        <w:spacing w:line="240" w:lineRule="auto"/>
        <w:rPr>
          <w:noProof/>
          <w:color w:val="000000"/>
          <w:lang w:val="en-US"/>
        </w:rPr>
      </w:pPr>
      <w:r w:rsidRPr="00511B4C">
        <w:rPr>
          <w:noProof/>
          <w:color w:val="000000"/>
          <w:lang w:val="en-US"/>
        </w:rPr>
        <w:t>Germany</w:t>
      </w:r>
    </w:p>
    <w:p w:rsidR="001C1798" w:rsidP="001C1798" w14:paraId="1AFC4874" w14:textId="77777777">
      <w:pPr>
        <w:widowControl w:val="0"/>
        <w:shd w:val="clear" w:color="auto" w:fill="FFFFFF"/>
        <w:spacing w:line="240" w:lineRule="auto"/>
        <w:rPr>
          <w:noProof/>
          <w:color w:val="000000"/>
        </w:rPr>
      </w:pPr>
    </w:p>
    <w:p w:rsidR="001C1798" w:rsidRPr="00343FDB" w:rsidP="001C1798" w14:paraId="5B743AD8" w14:textId="77777777">
      <w:pPr>
        <w:pStyle w:val="Text"/>
        <w:keepNext/>
        <w:widowControl w:val="0"/>
        <w:shd w:val="clear" w:color="auto" w:fill="FFFFFF"/>
        <w:spacing w:before="0"/>
        <w:jc w:val="left"/>
        <w:rPr>
          <w:color w:val="000000"/>
          <w:sz w:val="22"/>
          <w:szCs w:val="22"/>
          <w:u w:val="single"/>
        </w:rPr>
      </w:pPr>
      <w:r w:rsidRPr="00343FDB">
        <w:rPr>
          <w:color w:val="000000"/>
          <w:sz w:val="22"/>
          <w:szCs w:val="22"/>
          <w:u w:val="single"/>
        </w:rPr>
        <w:t>EXJADE 90 mg, 180 mg and 360 mg film</w:t>
      </w:r>
      <w:r w:rsidRPr="00343FDB">
        <w:rPr>
          <w:color w:val="000000"/>
          <w:sz w:val="22"/>
          <w:szCs w:val="22"/>
          <w:u w:val="single"/>
        </w:rPr>
        <w:noBreakHyphen/>
        <w:t>coated tablets</w:t>
      </w:r>
    </w:p>
    <w:p w:rsidR="001C1798" w:rsidP="001C1798" w14:paraId="7B5EB2C5" w14:textId="77777777">
      <w:pPr>
        <w:pStyle w:val="BodyText"/>
        <w:keepNext/>
        <w:widowControl w:val="0"/>
        <w:shd w:val="clear" w:color="auto" w:fill="FFFFFF"/>
        <w:spacing w:line="240" w:lineRule="auto"/>
        <w:rPr>
          <w:b w:val="0"/>
          <w:i w:val="0"/>
          <w:noProof/>
          <w:color w:val="000000"/>
          <w:lang w:val="de-CH"/>
        </w:rPr>
      </w:pPr>
    </w:p>
    <w:p w:rsidR="00B07CC2" w:rsidRPr="00A66B83" w:rsidP="00C53D1D" w14:paraId="3F5276AB" w14:textId="70D375E4">
      <w:pPr>
        <w:pStyle w:val="BodyText"/>
        <w:widowControl w:val="0"/>
        <w:shd w:val="clear" w:color="auto" w:fill="FFFFFF"/>
        <w:spacing w:line="240" w:lineRule="auto"/>
        <w:rPr>
          <w:b w:val="0"/>
          <w:i w:val="0"/>
          <w:color w:val="000000"/>
          <w:lang w:val="de-CH"/>
        </w:rPr>
      </w:pPr>
      <w:r w:rsidRPr="00A66B83">
        <w:rPr>
          <w:b w:val="0"/>
          <w:i w:val="0"/>
          <w:noProof/>
          <w:color w:val="000000"/>
          <w:lang w:val="de-CH"/>
        </w:rPr>
        <w:t>Novartis Pharma GmbH</w:t>
      </w:r>
    </w:p>
    <w:p w:rsidR="00B07CC2" w:rsidRPr="00A66B83" w:rsidP="00C53D1D" w14:paraId="3F5276AC" w14:textId="77777777">
      <w:pPr>
        <w:widowControl w:val="0"/>
        <w:numPr>
          <w:ilvl w:val="12"/>
          <w:numId w:val="0"/>
        </w:numPr>
        <w:shd w:val="clear" w:color="auto" w:fill="FFFFFF"/>
        <w:spacing w:line="240" w:lineRule="auto"/>
        <w:rPr>
          <w:noProof/>
          <w:color w:val="000000"/>
          <w:lang w:val="de-CH"/>
        </w:rPr>
      </w:pPr>
      <w:r w:rsidRPr="00A66B83">
        <w:rPr>
          <w:noProof/>
          <w:color w:val="000000"/>
          <w:lang w:val="de-CH"/>
        </w:rPr>
        <w:t>Roonstraße 25</w:t>
      </w:r>
    </w:p>
    <w:p w:rsidR="00B07CC2" w:rsidRPr="00A66B83" w:rsidP="00C53D1D" w14:paraId="3F5276AD" w14:textId="77777777">
      <w:pPr>
        <w:widowControl w:val="0"/>
        <w:numPr>
          <w:ilvl w:val="12"/>
          <w:numId w:val="0"/>
        </w:numPr>
        <w:shd w:val="clear" w:color="auto" w:fill="FFFFFF"/>
        <w:spacing w:line="240" w:lineRule="auto"/>
        <w:rPr>
          <w:noProof/>
          <w:color w:val="000000"/>
          <w:lang w:val="de-CH"/>
        </w:rPr>
      </w:pPr>
      <w:r w:rsidRPr="00A66B83">
        <w:rPr>
          <w:noProof/>
          <w:color w:val="000000"/>
          <w:lang w:val="de-CH"/>
        </w:rPr>
        <w:t>D-90429 Nuremberg</w:t>
      </w:r>
    </w:p>
    <w:p w:rsidR="00B07CC2" w:rsidRPr="00511B4C" w:rsidP="00C53D1D" w14:paraId="3F5276AE" w14:textId="77777777">
      <w:pPr>
        <w:widowControl w:val="0"/>
        <w:numPr>
          <w:ilvl w:val="12"/>
          <w:numId w:val="0"/>
        </w:numPr>
        <w:shd w:val="clear" w:color="auto" w:fill="FFFFFF"/>
        <w:spacing w:line="240" w:lineRule="auto"/>
        <w:rPr>
          <w:noProof/>
          <w:color w:val="000000"/>
          <w:lang w:val="en-US"/>
        </w:rPr>
      </w:pPr>
      <w:r w:rsidRPr="00511B4C">
        <w:rPr>
          <w:noProof/>
          <w:color w:val="000000"/>
          <w:lang w:val="en-US"/>
        </w:rPr>
        <w:t>Germany</w:t>
      </w:r>
    </w:p>
    <w:p w:rsidR="001C1798" w:rsidP="001C1798" w14:paraId="5B7050EA" w14:textId="77777777">
      <w:pPr>
        <w:widowControl w:val="0"/>
        <w:numPr>
          <w:ilvl w:val="12"/>
          <w:numId w:val="0"/>
        </w:numPr>
        <w:shd w:val="clear" w:color="auto" w:fill="FFFFFF"/>
        <w:spacing w:line="240" w:lineRule="auto"/>
        <w:rPr>
          <w:noProof/>
          <w:color w:val="000000"/>
          <w:lang w:val="en-US"/>
        </w:rPr>
      </w:pPr>
    </w:p>
    <w:p w:rsidR="001C1798" w:rsidRPr="00343FDB" w:rsidP="001C1798" w14:paraId="7EDD17EA" w14:textId="77777777">
      <w:pPr>
        <w:keepNext/>
        <w:widowControl w:val="0"/>
        <w:numPr>
          <w:ilvl w:val="12"/>
          <w:numId w:val="0"/>
        </w:numPr>
        <w:shd w:val="clear" w:color="auto" w:fill="FFFFFF"/>
        <w:spacing w:line="240" w:lineRule="auto"/>
        <w:rPr>
          <w:noProof/>
          <w:color w:val="000000"/>
          <w:lang w:val="en-US"/>
        </w:rPr>
      </w:pPr>
      <w:r w:rsidRPr="00343FDB">
        <w:rPr>
          <w:noProof/>
          <w:color w:val="000000"/>
          <w:lang w:val="en-US"/>
        </w:rPr>
        <w:t>Novartis Farmacéutica SA</w:t>
      </w:r>
    </w:p>
    <w:p w:rsidR="001C1798" w:rsidRPr="00343FDB" w:rsidP="001C1798" w14:paraId="02EB7654" w14:textId="77777777">
      <w:pPr>
        <w:keepNext/>
        <w:widowControl w:val="0"/>
        <w:numPr>
          <w:ilvl w:val="12"/>
          <w:numId w:val="0"/>
        </w:numPr>
        <w:shd w:val="clear" w:color="auto" w:fill="FFFFFF"/>
        <w:spacing w:line="240" w:lineRule="auto"/>
        <w:rPr>
          <w:noProof/>
          <w:color w:val="000000"/>
          <w:lang w:val="en-US"/>
        </w:rPr>
      </w:pPr>
      <w:r w:rsidRPr="00343FDB">
        <w:rPr>
          <w:noProof/>
          <w:color w:val="000000"/>
          <w:lang w:val="en-US"/>
        </w:rPr>
        <w:t>Ronda de Santa Maria 158</w:t>
      </w:r>
    </w:p>
    <w:p w:rsidR="001C1798" w:rsidRPr="00343FDB" w:rsidP="001C1798" w14:paraId="1E2733FB" w14:textId="77777777">
      <w:pPr>
        <w:keepNext/>
        <w:widowControl w:val="0"/>
        <w:numPr>
          <w:ilvl w:val="12"/>
          <w:numId w:val="0"/>
        </w:numPr>
        <w:shd w:val="clear" w:color="auto" w:fill="FFFFFF"/>
        <w:spacing w:line="240" w:lineRule="auto"/>
        <w:rPr>
          <w:noProof/>
          <w:color w:val="000000"/>
          <w:lang w:val="en-US"/>
        </w:rPr>
      </w:pPr>
      <w:r w:rsidRPr="00343FDB">
        <w:rPr>
          <w:noProof/>
          <w:color w:val="000000"/>
          <w:lang w:val="en-US"/>
        </w:rPr>
        <w:t>08210 Barberà del Vallès, Barcelona</w:t>
      </w:r>
    </w:p>
    <w:p w:rsidR="001C1798" w:rsidRPr="00511B4C" w:rsidP="001C1798" w14:paraId="6101F841" w14:textId="77777777">
      <w:pPr>
        <w:widowControl w:val="0"/>
        <w:numPr>
          <w:ilvl w:val="12"/>
          <w:numId w:val="0"/>
        </w:numPr>
        <w:shd w:val="clear" w:color="auto" w:fill="FFFFFF"/>
        <w:spacing w:line="240" w:lineRule="auto"/>
        <w:rPr>
          <w:noProof/>
          <w:color w:val="000000"/>
          <w:lang w:val="en-US"/>
        </w:rPr>
      </w:pPr>
      <w:r w:rsidRPr="00343FDB">
        <w:rPr>
          <w:noProof/>
          <w:color w:val="000000"/>
          <w:lang w:val="en-US"/>
        </w:rPr>
        <w:t>Spain</w:t>
      </w:r>
    </w:p>
    <w:p w:rsidR="001C1798" w:rsidP="001C1798" w14:paraId="239DBED1" w14:textId="77777777">
      <w:pPr>
        <w:widowControl w:val="0"/>
        <w:shd w:val="clear" w:color="auto" w:fill="FFFFFF"/>
        <w:spacing w:line="240" w:lineRule="auto"/>
        <w:rPr>
          <w:noProof/>
          <w:color w:val="000000"/>
          <w:lang w:val="en-US"/>
        </w:rPr>
      </w:pPr>
    </w:p>
    <w:p w:rsidR="001C1798" w:rsidRPr="00343FDB" w:rsidP="001C1798" w14:paraId="75AE0C4C" w14:textId="77777777">
      <w:pPr>
        <w:keepNext/>
        <w:widowControl w:val="0"/>
        <w:shd w:val="clear" w:color="auto" w:fill="FFFFFF"/>
        <w:tabs>
          <w:tab w:val="clear" w:pos="567"/>
        </w:tabs>
        <w:spacing w:line="240" w:lineRule="auto"/>
        <w:rPr>
          <w:color w:val="000000"/>
          <w:szCs w:val="22"/>
          <w:u w:val="single"/>
          <w:lang w:val="en-US"/>
        </w:rPr>
      </w:pPr>
      <w:r w:rsidRPr="00343FDB">
        <w:rPr>
          <w:color w:val="000000"/>
          <w:szCs w:val="22"/>
          <w:u w:val="single"/>
          <w:lang w:val="en-US"/>
        </w:rPr>
        <w:t>EXJADE 90 mg, 180 mg and 360 mg granules in sachet</w:t>
      </w:r>
    </w:p>
    <w:p w:rsidR="001C1798" w:rsidP="001C1798" w14:paraId="311ABE8A" w14:textId="77777777">
      <w:pPr>
        <w:keepNext/>
        <w:widowControl w:val="0"/>
        <w:shd w:val="clear" w:color="auto" w:fill="FFFFFF"/>
        <w:spacing w:line="240" w:lineRule="auto"/>
        <w:rPr>
          <w:noProof/>
          <w:color w:val="000000"/>
          <w:lang w:val="en-US"/>
        </w:rPr>
      </w:pPr>
    </w:p>
    <w:p w:rsidR="001C1798" w:rsidRPr="00A66B83" w:rsidP="001C1798" w14:paraId="6A0C8295" w14:textId="77777777">
      <w:pPr>
        <w:pStyle w:val="BodyText"/>
        <w:keepNext/>
        <w:widowControl w:val="0"/>
        <w:shd w:val="clear" w:color="auto" w:fill="FFFFFF"/>
        <w:spacing w:line="240" w:lineRule="auto"/>
        <w:rPr>
          <w:b w:val="0"/>
          <w:i w:val="0"/>
          <w:color w:val="000000"/>
          <w:lang w:val="de-CH"/>
        </w:rPr>
      </w:pPr>
      <w:r w:rsidRPr="00A66B83">
        <w:rPr>
          <w:b w:val="0"/>
          <w:i w:val="0"/>
          <w:noProof/>
          <w:color w:val="000000"/>
          <w:lang w:val="de-CH"/>
        </w:rPr>
        <w:t>Novartis Pharma GmbH</w:t>
      </w:r>
    </w:p>
    <w:p w:rsidR="001C1798" w:rsidRPr="00A66B83" w:rsidP="001C1798" w14:paraId="7CFA6EC8" w14:textId="77777777">
      <w:pPr>
        <w:keepNext/>
        <w:widowControl w:val="0"/>
        <w:numPr>
          <w:ilvl w:val="12"/>
          <w:numId w:val="0"/>
        </w:numPr>
        <w:shd w:val="clear" w:color="auto" w:fill="FFFFFF"/>
        <w:spacing w:line="240" w:lineRule="auto"/>
        <w:rPr>
          <w:noProof/>
          <w:color w:val="000000"/>
          <w:lang w:val="de-CH"/>
        </w:rPr>
      </w:pPr>
      <w:r w:rsidRPr="00A66B83">
        <w:rPr>
          <w:noProof/>
          <w:color w:val="000000"/>
          <w:lang w:val="de-CH"/>
        </w:rPr>
        <w:t>Roonstraße 25</w:t>
      </w:r>
    </w:p>
    <w:p w:rsidR="001C1798" w:rsidRPr="00A66B83" w:rsidP="001C1798" w14:paraId="2E78FB00" w14:textId="77777777">
      <w:pPr>
        <w:keepNext/>
        <w:widowControl w:val="0"/>
        <w:numPr>
          <w:ilvl w:val="12"/>
          <w:numId w:val="0"/>
        </w:numPr>
        <w:shd w:val="clear" w:color="auto" w:fill="FFFFFF"/>
        <w:spacing w:line="240" w:lineRule="auto"/>
        <w:rPr>
          <w:noProof/>
          <w:color w:val="000000"/>
          <w:lang w:val="de-CH"/>
        </w:rPr>
      </w:pPr>
      <w:r w:rsidRPr="00A66B83">
        <w:rPr>
          <w:noProof/>
          <w:color w:val="000000"/>
          <w:lang w:val="de-CH"/>
        </w:rPr>
        <w:t>D-90429 Nuremberg</w:t>
      </w:r>
    </w:p>
    <w:p w:rsidR="001C1798" w:rsidP="001C1798" w14:paraId="7241EAB7" w14:textId="77777777">
      <w:pPr>
        <w:widowControl w:val="0"/>
        <w:shd w:val="clear" w:color="auto" w:fill="FFFFFF"/>
        <w:spacing w:line="240" w:lineRule="auto"/>
        <w:rPr>
          <w:noProof/>
          <w:color w:val="000000"/>
          <w:lang w:val="en-US"/>
        </w:rPr>
      </w:pPr>
      <w:r w:rsidRPr="00511B4C">
        <w:rPr>
          <w:noProof/>
          <w:color w:val="000000"/>
          <w:lang w:val="en-US"/>
        </w:rPr>
        <w:t>Germany</w:t>
      </w:r>
    </w:p>
    <w:p w:rsidR="001C1798" w:rsidP="001C1798" w14:paraId="65D665C4" w14:textId="77777777">
      <w:pPr>
        <w:widowControl w:val="0"/>
        <w:shd w:val="clear" w:color="auto" w:fill="FFFFFF"/>
        <w:spacing w:line="240" w:lineRule="auto"/>
        <w:rPr>
          <w:noProof/>
          <w:color w:val="000000"/>
          <w:lang w:val="en-US"/>
        </w:rPr>
      </w:pPr>
    </w:p>
    <w:p w:rsidR="001C1798" w:rsidP="001C1798" w14:paraId="6D0AF0A2" w14:textId="77777777">
      <w:pPr>
        <w:widowControl w:val="0"/>
        <w:shd w:val="clear" w:color="auto" w:fill="FFFFFF"/>
        <w:spacing w:line="240" w:lineRule="auto"/>
        <w:rPr>
          <w:noProof/>
          <w:color w:val="000000"/>
          <w:lang w:val="en-US"/>
        </w:rPr>
      </w:pPr>
      <w:r w:rsidRPr="00343FDB">
        <w:rPr>
          <w:noProof/>
          <w:color w:val="000000"/>
          <w:lang w:val="en-US"/>
        </w:rPr>
        <w:t>The printed package leaflet of the medicinal product must state the name and address of the manufacturer responsible for the release of the concerned batch.</w:t>
      </w:r>
    </w:p>
    <w:p w:rsidR="00B07CC2" w:rsidRPr="00511B4C" w:rsidP="00C53D1D" w14:paraId="3F5276AF" w14:textId="77777777">
      <w:pPr>
        <w:widowControl w:val="0"/>
        <w:shd w:val="clear" w:color="auto" w:fill="FFFFFF"/>
        <w:spacing w:line="240" w:lineRule="auto"/>
        <w:rPr>
          <w:noProof/>
          <w:color w:val="000000"/>
          <w:lang w:val="en-US"/>
        </w:rPr>
      </w:pPr>
    </w:p>
    <w:p w:rsidR="00B07CC2" w:rsidRPr="00511B4C" w:rsidP="00C53D1D" w14:paraId="3F5276B0" w14:textId="77777777">
      <w:pPr>
        <w:widowControl w:val="0"/>
        <w:shd w:val="clear" w:color="auto" w:fill="FFFFFF"/>
        <w:spacing w:line="240" w:lineRule="auto"/>
        <w:rPr>
          <w:noProof/>
          <w:color w:val="000000"/>
          <w:lang w:val="en-US"/>
        </w:rPr>
      </w:pPr>
    </w:p>
    <w:p w:rsidR="00B07CC2" w:rsidRPr="00BD2F4E" w:rsidP="00C53D1D" w14:paraId="3F5276B1" w14:textId="77777777">
      <w:pPr>
        <w:widowControl w:val="0"/>
        <w:shd w:val="clear" w:color="auto" w:fill="FFFFFF"/>
        <w:spacing w:line="240" w:lineRule="auto"/>
        <w:ind w:left="567" w:hanging="567"/>
        <w:rPr>
          <w:noProof/>
          <w:color w:val="000000"/>
        </w:rPr>
      </w:pPr>
      <w:r w:rsidRPr="00BD2F4E">
        <w:rPr>
          <w:b/>
          <w:noProof/>
          <w:color w:val="000000"/>
        </w:rPr>
        <w:t>B.</w:t>
      </w:r>
      <w:r w:rsidRPr="00BD2F4E">
        <w:rPr>
          <w:b/>
          <w:noProof/>
          <w:color w:val="000000"/>
        </w:rPr>
        <w:tab/>
        <w:t>CONDITIONS OR RESTRICTIONS REGARDING SUPPLY AND USE</w:t>
      </w:r>
    </w:p>
    <w:p w:rsidR="00B07CC2" w:rsidRPr="00BD2F4E" w:rsidP="00C53D1D" w14:paraId="3F5276B2" w14:textId="77777777">
      <w:pPr>
        <w:widowControl w:val="0"/>
        <w:numPr>
          <w:ilvl w:val="12"/>
          <w:numId w:val="0"/>
        </w:numPr>
        <w:shd w:val="clear" w:color="auto" w:fill="FFFFFF"/>
        <w:spacing w:line="240" w:lineRule="auto"/>
        <w:rPr>
          <w:noProof/>
          <w:color w:val="000000"/>
        </w:rPr>
      </w:pPr>
    </w:p>
    <w:p w:rsidR="00B07CC2" w:rsidRPr="00BD2F4E" w:rsidP="00C53D1D" w14:paraId="3F5276B3" w14:textId="77777777">
      <w:pPr>
        <w:widowControl w:val="0"/>
        <w:numPr>
          <w:ilvl w:val="12"/>
          <w:numId w:val="0"/>
        </w:numPr>
        <w:shd w:val="clear" w:color="auto" w:fill="FFFFFF"/>
        <w:spacing w:line="240" w:lineRule="auto"/>
        <w:rPr>
          <w:noProof/>
          <w:color w:val="000000"/>
        </w:rPr>
      </w:pPr>
      <w:r w:rsidRPr="00BD2F4E">
        <w:rPr>
          <w:noProof/>
          <w:color w:val="000000"/>
        </w:rPr>
        <w:t>Medicinal product subject to restricted medical prescription (See Annex I: Summary of Product Characteristics, section 4.2).</w:t>
      </w:r>
    </w:p>
    <w:p w:rsidR="005467AC" w:rsidRPr="00BD2F4E" w:rsidP="00C53D1D" w14:paraId="3F5276B4" w14:textId="77777777">
      <w:pPr>
        <w:widowControl w:val="0"/>
        <w:numPr>
          <w:ilvl w:val="12"/>
          <w:numId w:val="0"/>
        </w:numPr>
        <w:shd w:val="clear" w:color="auto" w:fill="FFFFFF"/>
        <w:spacing w:line="240" w:lineRule="auto"/>
        <w:rPr>
          <w:noProof/>
          <w:color w:val="000000"/>
        </w:rPr>
      </w:pPr>
    </w:p>
    <w:p w:rsidR="005467AC" w:rsidRPr="00BD2F4E" w:rsidP="00C53D1D" w14:paraId="3F5276B5" w14:textId="77777777">
      <w:pPr>
        <w:widowControl w:val="0"/>
        <w:numPr>
          <w:ilvl w:val="12"/>
          <w:numId w:val="0"/>
        </w:numPr>
        <w:shd w:val="clear" w:color="auto" w:fill="FFFFFF"/>
        <w:spacing w:line="240" w:lineRule="auto"/>
        <w:rPr>
          <w:noProof/>
          <w:color w:val="000000"/>
        </w:rPr>
      </w:pPr>
    </w:p>
    <w:p w:rsidR="005467AC" w:rsidRPr="00BD2F4E" w:rsidP="00C53D1D" w14:paraId="3F5276B6" w14:textId="77777777">
      <w:pPr>
        <w:widowControl w:val="0"/>
        <w:suppressLineNumbers/>
        <w:shd w:val="clear" w:color="auto" w:fill="FFFFFF"/>
        <w:ind w:left="567" w:hanging="567"/>
        <w:rPr>
          <w:b/>
          <w:bCs/>
          <w:noProof/>
          <w:szCs w:val="22"/>
          <w:lang w:val="en-US"/>
        </w:rPr>
      </w:pPr>
      <w:r w:rsidRPr="00BD2F4E">
        <w:rPr>
          <w:b/>
          <w:bCs/>
          <w:noProof/>
          <w:szCs w:val="22"/>
          <w:lang w:val="en-US"/>
        </w:rPr>
        <w:t>C.</w:t>
      </w:r>
      <w:r w:rsidRPr="00BD2F4E">
        <w:rPr>
          <w:b/>
          <w:bCs/>
          <w:noProof/>
          <w:szCs w:val="22"/>
          <w:lang w:val="en-US"/>
        </w:rPr>
        <w:tab/>
        <w:t>OTHER CONDITIONS AND REQUIREMENTS OF THE MARKETING AUTHORISATION</w:t>
      </w:r>
    </w:p>
    <w:p w:rsidR="002451E9" w:rsidRPr="00BD2F4E" w:rsidP="00C53D1D" w14:paraId="3F5276B7" w14:textId="77777777">
      <w:pPr>
        <w:widowControl w:val="0"/>
        <w:suppressLineNumbers/>
        <w:shd w:val="clear" w:color="auto" w:fill="FFFFFF"/>
        <w:ind w:left="567" w:hanging="567"/>
        <w:rPr>
          <w:bCs/>
          <w:noProof/>
          <w:szCs w:val="22"/>
          <w:lang w:val="en-US"/>
        </w:rPr>
      </w:pPr>
    </w:p>
    <w:p w:rsidR="00A73875" w:rsidRPr="00BD2F4E" w:rsidP="00C53D1D" w14:paraId="3F5276B8" w14:textId="77777777">
      <w:pPr>
        <w:widowControl w:val="0"/>
        <w:numPr>
          <w:ilvl w:val="0"/>
          <w:numId w:val="55"/>
        </w:numPr>
        <w:suppressLineNumbers/>
        <w:shd w:val="clear" w:color="auto" w:fill="FFFFFF"/>
        <w:ind w:right="-1" w:hanging="720"/>
        <w:rPr>
          <w:b/>
          <w:szCs w:val="22"/>
        </w:rPr>
      </w:pPr>
      <w:r w:rsidRPr="00BD2F4E">
        <w:rPr>
          <w:b/>
          <w:szCs w:val="22"/>
        </w:rPr>
        <w:t>Periodic Safety Update Reports</w:t>
      </w:r>
    </w:p>
    <w:p w:rsidR="00A73875" w:rsidRPr="00BD2F4E" w:rsidP="00C53D1D" w14:paraId="3F5276B9" w14:textId="77777777">
      <w:pPr>
        <w:widowControl w:val="0"/>
        <w:shd w:val="clear" w:color="auto" w:fill="FFFFFF"/>
        <w:spacing w:line="240" w:lineRule="auto"/>
        <w:rPr>
          <w:color w:val="000000"/>
        </w:rPr>
      </w:pPr>
      <w:r w:rsidRPr="00BD2F4E">
        <w:rPr>
          <w:color w:val="000000"/>
          <w:lang w:val="en-US"/>
        </w:rPr>
        <w:t xml:space="preserve">The </w:t>
      </w:r>
      <w:r w:rsidRPr="00BD2F4E" w:rsidR="00EB2445">
        <w:rPr>
          <w:iCs/>
          <w:szCs w:val="22"/>
        </w:rPr>
        <w:t>requirements for submission of</w:t>
      </w:r>
      <w:r w:rsidRPr="00BD2F4E">
        <w:rPr>
          <w:color w:val="000000"/>
          <w:lang w:val="en-US"/>
        </w:rPr>
        <w:t xml:space="preserve"> periodic safety update reports for this </w:t>
      </w:r>
      <w:r w:rsidRPr="00BD2F4E" w:rsidR="00BA64CF">
        <w:rPr>
          <w:iCs/>
          <w:szCs w:val="22"/>
        </w:rPr>
        <w:t>medicinal</w:t>
      </w:r>
      <w:r w:rsidRPr="00BD2F4E" w:rsidR="00BA64CF">
        <w:rPr>
          <w:color w:val="000000"/>
          <w:lang w:val="en-US"/>
        </w:rPr>
        <w:t xml:space="preserve"> </w:t>
      </w:r>
      <w:r w:rsidRPr="00BD2F4E">
        <w:rPr>
          <w:color w:val="000000"/>
          <w:lang w:val="en-US"/>
        </w:rPr>
        <w:t xml:space="preserve">product </w:t>
      </w:r>
      <w:r w:rsidRPr="00BD2F4E" w:rsidR="00BA64CF">
        <w:rPr>
          <w:iCs/>
          <w:szCs w:val="22"/>
        </w:rPr>
        <w:t xml:space="preserve">are set out </w:t>
      </w:r>
      <w:r w:rsidRPr="00BD2F4E">
        <w:rPr>
          <w:color w:val="000000"/>
          <w:lang w:val="en-US"/>
        </w:rPr>
        <w:t xml:space="preserve">in the list of Union reference dates (EURD list) provided for under Article 107c(7) of Directive 2001/83/EC and </w:t>
      </w:r>
      <w:r w:rsidRPr="00BD2F4E" w:rsidR="00BA64CF">
        <w:t xml:space="preserve">and </w:t>
      </w:r>
      <w:r w:rsidRPr="00BD2F4E" w:rsidR="00BA64CF">
        <w:rPr>
          <w:iCs/>
          <w:szCs w:val="22"/>
        </w:rPr>
        <w:t xml:space="preserve">any subsequent updates </w:t>
      </w:r>
      <w:r w:rsidRPr="00BD2F4E">
        <w:rPr>
          <w:color w:val="000000"/>
          <w:lang w:val="en-US"/>
        </w:rPr>
        <w:t>published on the European medicines web</w:t>
      </w:r>
      <w:r w:rsidRPr="00BD2F4E" w:rsidR="009E12E9">
        <w:rPr>
          <w:color w:val="000000"/>
          <w:lang w:val="en-US"/>
        </w:rPr>
        <w:noBreakHyphen/>
      </w:r>
      <w:r w:rsidRPr="00BD2F4E">
        <w:rPr>
          <w:color w:val="000000"/>
          <w:lang w:val="en-US"/>
        </w:rPr>
        <w:t>portal.</w:t>
      </w:r>
    </w:p>
    <w:p w:rsidR="00B07CC2" w:rsidRPr="00BD2F4E" w:rsidP="00C53D1D" w14:paraId="3F5276BA" w14:textId="77777777">
      <w:pPr>
        <w:widowControl w:val="0"/>
        <w:numPr>
          <w:ilvl w:val="12"/>
          <w:numId w:val="0"/>
        </w:numPr>
        <w:shd w:val="clear" w:color="auto" w:fill="FFFFFF"/>
        <w:spacing w:line="240" w:lineRule="auto"/>
        <w:rPr>
          <w:noProof/>
          <w:color w:val="000000"/>
        </w:rPr>
      </w:pPr>
    </w:p>
    <w:p w:rsidR="001217C1" w:rsidRPr="00BD2F4E" w:rsidP="00C53D1D" w14:paraId="3F5276BB" w14:textId="77777777">
      <w:pPr>
        <w:widowControl w:val="0"/>
        <w:numPr>
          <w:ilvl w:val="12"/>
          <w:numId w:val="0"/>
        </w:numPr>
        <w:shd w:val="clear" w:color="auto" w:fill="FFFFFF"/>
        <w:spacing w:line="240" w:lineRule="auto"/>
        <w:rPr>
          <w:noProof/>
          <w:color w:val="000000"/>
        </w:rPr>
      </w:pPr>
    </w:p>
    <w:p w:rsidR="00A73875" w:rsidRPr="00BD2F4E" w:rsidP="00C53D1D" w14:paraId="3F5276BC" w14:textId="77777777">
      <w:pPr>
        <w:keepNext/>
        <w:widowControl w:val="0"/>
        <w:shd w:val="clear" w:color="auto" w:fill="FFFFFF"/>
        <w:tabs>
          <w:tab w:val="clear" w:pos="567"/>
        </w:tabs>
        <w:spacing w:line="240" w:lineRule="auto"/>
        <w:ind w:left="567" w:right="567" w:hanging="567"/>
        <w:rPr>
          <w:noProof/>
          <w:color w:val="000000"/>
        </w:rPr>
      </w:pPr>
      <w:r w:rsidRPr="00BD2F4E">
        <w:rPr>
          <w:b/>
          <w:noProof/>
          <w:color w:val="000000"/>
        </w:rPr>
        <w:t>D.</w:t>
      </w:r>
      <w:r w:rsidRPr="00BD2F4E">
        <w:rPr>
          <w:b/>
          <w:noProof/>
          <w:color w:val="000000"/>
        </w:rPr>
        <w:tab/>
      </w:r>
      <w:r w:rsidRPr="00BD2F4E" w:rsidR="00B07CC2">
        <w:rPr>
          <w:b/>
          <w:noProof/>
          <w:color w:val="000000"/>
        </w:rPr>
        <w:t>CONDITIONS OR RESTRICTI</w:t>
      </w:r>
      <w:r w:rsidRPr="00BD2F4E" w:rsidR="00743FE6">
        <w:rPr>
          <w:b/>
          <w:noProof/>
          <w:color w:val="000000"/>
        </w:rPr>
        <w:t xml:space="preserve">ONS WITH REGARD TO THE SAFE AND </w:t>
      </w:r>
      <w:r w:rsidRPr="00BD2F4E" w:rsidR="00B07CC2">
        <w:rPr>
          <w:b/>
          <w:noProof/>
          <w:color w:val="000000"/>
        </w:rPr>
        <w:t>EFFECTIVE USE OF THE MEDICINAL PRODUCT</w:t>
      </w:r>
    </w:p>
    <w:p w:rsidR="00B07CC2" w:rsidRPr="00BD2F4E" w:rsidP="00C53D1D" w14:paraId="3F5276BD" w14:textId="77777777">
      <w:pPr>
        <w:keepNext/>
        <w:widowControl w:val="0"/>
        <w:shd w:val="clear" w:color="auto" w:fill="FFFFFF"/>
        <w:spacing w:line="240" w:lineRule="auto"/>
        <w:ind w:right="567"/>
        <w:rPr>
          <w:noProof/>
          <w:color w:val="000000"/>
        </w:rPr>
      </w:pPr>
    </w:p>
    <w:p w:rsidR="00A73875" w:rsidRPr="00BD2F4E" w:rsidP="00C53D1D" w14:paraId="3F5276BE" w14:textId="77777777">
      <w:pPr>
        <w:keepNext/>
        <w:widowControl w:val="0"/>
        <w:numPr>
          <w:ilvl w:val="0"/>
          <w:numId w:val="51"/>
        </w:numPr>
        <w:suppressLineNumbers/>
        <w:shd w:val="clear" w:color="auto" w:fill="FFFFFF"/>
        <w:ind w:right="-1" w:hanging="720"/>
        <w:rPr>
          <w:b/>
          <w:szCs w:val="22"/>
        </w:rPr>
      </w:pPr>
      <w:r w:rsidRPr="00BD2F4E">
        <w:rPr>
          <w:b/>
          <w:szCs w:val="22"/>
        </w:rPr>
        <w:t>Risk Management Plan (RMP)</w:t>
      </w:r>
    </w:p>
    <w:p w:rsidR="00A73875" w:rsidRPr="00BD2F4E" w:rsidP="00C53D1D" w14:paraId="3F5276BF" w14:textId="77777777">
      <w:pPr>
        <w:pStyle w:val="bullethead"/>
        <w:widowControl w:val="0"/>
        <w:shd w:val="clear" w:color="auto" w:fill="FFFFFF"/>
        <w:spacing w:before="0" w:line="240" w:lineRule="auto"/>
        <w:rPr>
          <w:b w:val="0"/>
          <w:color w:val="000000"/>
          <w:kern w:val="0"/>
          <w:szCs w:val="24"/>
          <w:lang w:eastAsia="fr-FR"/>
        </w:rPr>
      </w:pPr>
      <w:r w:rsidRPr="00BD2F4E">
        <w:rPr>
          <w:b w:val="0"/>
          <w:color w:val="000000"/>
          <w:kern w:val="0"/>
          <w:szCs w:val="24"/>
          <w:lang w:eastAsia="fr-FR"/>
        </w:rPr>
        <w:t>The MAH shall perform the required pharmacovigilance activities and interventions detailed in the agreed RMP presented in Module 1.8.2 of the Marketing Authorisation and any agreed subsequent updates of the RMP.</w:t>
      </w:r>
    </w:p>
    <w:p w:rsidR="00A73875" w:rsidRPr="00BD2F4E" w:rsidP="00C53D1D" w14:paraId="3F5276C0" w14:textId="77777777">
      <w:pPr>
        <w:pStyle w:val="bullethead"/>
        <w:widowControl w:val="0"/>
        <w:shd w:val="clear" w:color="auto" w:fill="FFFFFF"/>
        <w:spacing w:before="0" w:line="240" w:lineRule="auto"/>
        <w:rPr>
          <w:b w:val="0"/>
          <w:color w:val="000000"/>
          <w:kern w:val="0"/>
          <w:szCs w:val="24"/>
          <w:lang w:eastAsia="fr-FR"/>
        </w:rPr>
      </w:pPr>
    </w:p>
    <w:p w:rsidR="00A73875" w:rsidRPr="00BD2F4E" w:rsidP="00C53D1D" w14:paraId="3F5276C1" w14:textId="77777777">
      <w:pPr>
        <w:pStyle w:val="bullethead"/>
        <w:keepNext/>
        <w:widowControl w:val="0"/>
        <w:shd w:val="clear" w:color="auto" w:fill="FFFFFF"/>
        <w:spacing w:before="0" w:line="240" w:lineRule="auto"/>
        <w:rPr>
          <w:b w:val="0"/>
          <w:color w:val="000000"/>
          <w:kern w:val="0"/>
          <w:szCs w:val="24"/>
          <w:lang w:eastAsia="fr-FR"/>
        </w:rPr>
      </w:pPr>
      <w:r w:rsidRPr="00BD2F4E">
        <w:rPr>
          <w:b w:val="0"/>
          <w:color w:val="000000"/>
          <w:kern w:val="0"/>
          <w:szCs w:val="24"/>
          <w:lang w:eastAsia="fr-FR"/>
        </w:rPr>
        <w:t>An updated RMP should be submitted:</w:t>
      </w:r>
    </w:p>
    <w:p w:rsidR="00A73875" w:rsidRPr="00BD2F4E" w:rsidP="00C53D1D" w14:paraId="3F5276C2" w14:textId="77777777">
      <w:pPr>
        <w:pStyle w:val="bullethead"/>
        <w:keepNext/>
        <w:widowControl w:val="0"/>
        <w:numPr>
          <w:ilvl w:val="0"/>
          <w:numId w:val="54"/>
        </w:numPr>
        <w:shd w:val="clear" w:color="auto" w:fill="FFFFFF"/>
        <w:spacing w:before="0" w:line="240" w:lineRule="auto"/>
        <w:ind w:left="567" w:hanging="567"/>
        <w:rPr>
          <w:b w:val="0"/>
          <w:color w:val="000000"/>
          <w:kern w:val="0"/>
          <w:szCs w:val="24"/>
          <w:lang w:eastAsia="fr-FR"/>
        </w:rPr>
      </w:pPr>
      <w:r w:rsidRPr="00BD2F4E">
        <w:rPr>
          <w:b w:val="0"/>
          <w:color w:val="000000"/>
          <w:kern w:val="0"/>
          <w:szCs w:val="24"/>
          <w:lang w:eastAsia="fr-FR"/>
        </w:rPr>
        <w:t>At the request of the European Medicines Agency;</w:t>
      </w:r>
    </w:p>
    <w:p w:rsidR="00A73875" w:rsidRPr="00BD2F4E" w:rsidP="00C53D1D" w14:paraId="3F5276C3" w14:textId="77777777">
      <w:pPr>
        <w:pStyle w:val="bullethead"/>
        <w:widowControl w:val="0"/>
        <w:numPr>
          <w:ilvl w:val="0"/>
          <w:numId w:val="54"/>
        </w:numPr>
        <w:shd w:val="clear" w:color="auto" w:fill="FFFFFF"/>
        <w:spacing w:before="0" w:line="240" w:lineRule="auto"/>
        <w:ind w:left="567" w:hanging="567"/>
        <w:rPr>
          <w:b w:val="0"/>
          <w:color w:val="000000"/>
          <w:kern w:val="0"/>
          <w:szCs w:val="24"/>
          <w:lang w:eastAsia="fr-FR"/>
        </w:rPr>
      </w:pPr>
      <w:r w:rsidRPr="00BD2F4E">
        <w:rPr>
          <w:b w:val="0"/>
          <w:color w:val="000000"/>
          <w:kern w:val="0"/>
          <w:szCs w:val="24"/>
          <w:lang w:eastAsia="fr-FR"/>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rsidR="00A73875" w:rsidRPr="00BD2F4E" w:rsidP="00C53D1D" w14:paraId="3F5276C4" w14:textId="77777777">
      <w:pPr>
        <w:pStyle w:val="bullethead"/>
        <w:widowControl w:val="0"/>
        <w:shd w:val="clear" w:color="auto" w:fill="FFFFFF"/>
        <w:spacing w:before="0" w:line="240" w:lineRule="auto"/>
        <w:rPr>
          <w:b w:val="0"/>
          <w:color w:val="000000"/>
          <w:kern w:val="0"/>
          <w:szCs w:val="24"/>
          <w:lang w:val="en-US" w:eastAsia="fr-FR"/>
        </w:rPr>
      </w:pPr>
    </w:p>
    <w:p w:rsidR="00A73875" w:rsidRPr="00BD2F4E" w:rsidP="00C53D1D" w14:paraId="3F5276C5" w14:textId="77777777">
      <w:pPr>
        <w:keepNext/>
        <w:widowControl w:val="0"/>
        <w:numPr>
          <w:ilvl w:val="0"/>
          <w:numId w:val="51"/>
        </w:numPr>
        <w:suppressLineNumbers/>
        <w:shd w:val="clear" w:color="auto" w:fill="FFFFFF"/>
        <w:ind w:right="-1" w:hanging="720"/>
        <w:rPr>
          <w:b/>
          <w:szCs w:val="22"/>
        </w:rPr>
      </w:pPr>
      <w:r w:rsidRPr="00BD2F4E">
        <w:rPr>
          <w:b/>
          <w:szCs w:val="22"/>
        </w:rPr>
        <w:t>Additional risk minimisation measures</w:t>
      </w:r>
    </w:p>
    <w:p w:rsidR="008B2C71" w:rsidRPr="00BD2F4E" w:rsidP="00C53D1D" w14:paraId="3F5276C6" w14:textId="77777777">
      <w:pPr>
        <w:pStyle w:val="BodyTextIndent"/>
        <w:widowControl w:val="0"/>
        <w:shd w:val="clear" w:color="auto" w:fill="FFFFFF"/>
        <w:ind w:left="0"/>
        <w:jc w:val="left"/>
        <w:rPr>
          <w:rFonts w:ascii="Times New Roman" w:hAnsi="Times New Roman" w:cs="Times New Roman"/>
          <w:color w:val="000000"/>
        </w:rPr>
      </w:pPr>
      <w:r w:rsidRPr="00BD2F4E">
        <w:rPr>
          <w:rFonts w:ascii="Times New Roman" w:hAnsi="Times New Roman" w:cs="Times New Roman"/>
          <w:color w:val="000000"/>
        </w:rPr>
        <w:t>The MAH must inform the European Medicines Agency and the CHMP of the results of the surveillance programme in each Member State.</w:t>
      </w:r>
    </w:p>
    <w:p w:rsidR="008B2C71" w:rsidRPr="00BD2F4E" w:rsidP="00C53D1D" w14:paraId="3F5276C7" w14:textId="77777777">
      <w:pPr>
        <w:pStyle w:val="BodyTextIndent"/>
        <w:widowControl w:val="0"/>
        <w:shd w:val="clear" w:color="auto" w:fill="FFFFFF"/>
        <w:ind w:left="0"/>
        <w:jc w:val="left"/>
        <w:rPr>
          <w:rFonts w:ascii="Times New Roman" w:hAnsi="Times New Roman" w:cs="Times New Roman"/>
          <w:color w:val="000000"/>
        </w:rPr>
      </w:pPr>
    </w:p>
    <w:p w:rsidR="007C7DB9" w:rsidRPr="00BD2F4E" w:rsidP="00C53D1D" w14:paraId="3F5276D0" w14:textId="2A7D0839">
      <w:pPr>
        <w:pStyle w:val="BodyTextIndent"/>
        <w:widowControl w:val="0"/>
        <w:shd w:val="clear" w:color="auto" w:fill="FFFFFF"/>
        <w:ind w:left="0"/>
        <w:jc w:val="left"/>
        <w:rPr>
          <w:rFonts w:ascii="Times New Roman" w:hAnsi="Times New Roman" w:cs="Times New Roman"/>
          <w:color w:val="000000"/>
        </w:rPr>
      </w:pPr>
      <w:r w:rsidRPr="00BD2F4E">
        <w:rPr>
          <w:rFonts w:ascii="Times New Roman" w:hAnsi="Times New Roman" w:cs="Times New Roman"/>
          <w:color w:val="000000"/>
        </w:rPr>
        <w:t>Prior to launch of EXJADE in each Member State the Marketing Authorisation Holder (MAH) must agree about the content and format of the educational programme, including communication media, distribution modalities, and any other aspects of the programme, with the National Competent Authority.</w:t>
      </w:r>
    </w:p>
    <w:p w:rsidR="007C7DB9" w:rsidRPr="00BD2F4E" w:rsidP="00C53D1D" w14:paraId="3F5276D1" w14:textId="77777777">
      <w:pPr>
        <w:pStyle w:val="BodyTextIndent"/>
        <w:widowControl w:val="0"/>
        <w:shd w:val="clear" w:color="auto" w:fill="FFFFFF"/>
        <w:ind w:left="0"/>
        <w:jc w:val="left"/>
        <w:rPr>
          <w:rFonts w:ascii="Times New Roman" w:hAnsi="Times New Roman" w:cs="Times New Roman"/>
          <w:color w:val="000000"/>
        </w:rPr>
      </w:pPr>
    </w:p>
    <w:p w:rsidR="007C7DB9" w:rsidRPr="00BD2F4E" w:rsidP="00C53D1D" w14:paraId="3F5276D2" w14:textId="77777777">
      <w:pPr>
        <w:pStyle w:val="BodyTextIndent"/>
        <w:widowControl w:val="0"/>
        <w:shd w:val="clear" w:color="auto" w:fill="FFFFFF"/>
        <w:ind w:left="0"/>
        <w:jc w:val="left"/>
        <w:rPr>
          <w:rFonts w:ascii="Times New Roman" w:hAnsi="Times New Roman" w:cs="Times New Roman"/>
          <w:color w:val="000000"/>
        </w:rPr>
      </w:pPr>
      <w:r w:rsidRPr="00BD2F4E">
        <w:rPr>
          <w:rFonts w:ascii="Times New Roman" w:hAnsi="Times New Roman" w:cs="Times New Roman"/>
          <w:color w:val="000000"/>
        </w:rPr>
        <w:t>The educational programme is aimed to inform healthcare professionals and patients to minimise the risks of:</w:t>
      </w:r>
    </w:p>
    <w:p w:rsidR="007C7DB9" w:rsidRPr="00BD2F4E" w:rsidP="00C53D1D" w14:paraId="3F5276D3" w14:textId="77777777">
      <w:pPr>
        <w:pStyle w:val="BodyTextIndent"/>
        <w:widowControl w:val="0"/>
        <w:numPr>
          <w:ilvl w:val="0"/>
          <w:numId w:val="60"/>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Non</w:t>
      </w:r>
      <w:r w:rsidRPr="00BD2F4E" w:rsidR="009E12E9">
        <w:rPr>
          <w:rFonts w:ascii="Times New Roman" w:hAnsi="Times New Roman" w:cs="Times New Roman"/>
          <w:color w:val="000000"/>
        </w:rPr>
        <w:noBreakHyphen/>
      </w:r>
      <w:r w:rsidRPr="00BD2F4E">
        <w:rPr>
          <w:rFonts w:ascii="Times New Roman" w:hAnsi="Times New Roman" w:cs="Times New Roman"/>
          <w:color w:val="000000"/>
        </w:rPr>
        <w:t>compliance of the posology and biological monitoring</w:t>
      </w:r>
    </w:p>
    <w:p w:rsidR="007C7DB9" w:rsidRPr="00BD2F4E" w:rsidP="00C53D1D" w14:paraId="3F5276D4" w14:textId="77777777">
      <w:pPr>
        <w:pStyle w:val="BodyTextIndent"/>
        <w:widowControl w:val="0"/>
        <w:numPr>
          <w:ilvl w:val="0"/>
          <w:numId w:val="60"/>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Medication errors due to switching between formulations (dispersible</w:t>
      </w:r>
      <w:r w:rsidRPr="00BD2F4E" w:rsidR="006E6953">
        <w:rPr>
          <w:rFonts w:ascii="Times New Roman" w:hAnsi="Times New Roman" w:cs="Times New Roman"/>
          <w:color w:val="000000"/>
          <w:szCs w:val="22"/>
        </w:rPr>
        <w:t xml:space="preserve"> tablets</w:t>
      </w:r>
      <w:r w:rsidRPr="00BD2F4E">
        <w:rPr>
          <w:rFonts w:ascii="Times New Roman" w:hAnsi="Times New Roman" w:cs="Times New Roman"/>
          <w:color w:val="000000"/>
        </w:rPr>
        <w:t xml:space="preserve"> and film</w:t>
      </w:r>
      <w:r w:rsidRPr="00BD2F4E" w:rsidR="009E12E9">
        <w:rPr>
          <w:rFonts w:ascii="Times New Roman" w:hAnsi="Times New Roman" w:cs="Times New Roman"/>
          <w:color w:val="000000"/>
        </w:rPr>
        <w:noBreakHyphen/>
      </w:r>
      <w:r w:rsidRPr="00BD2F4E">
        <w:rPr>
          <w:rFonts w:ascii="Times New Roman" w:hAnsi="Times New Roman" w:cs="Times New Roman"/>
          <w:color w:val="000000"/>
        </w:rPr>
        <w:t>coated tablets</w:t>
      </w:r>
      <w:r w:rsidRPr="00BD2F4E" w:rsidR="006E6953">
        <w:rPr>
          <w:rFonts w:ascii="Times New Roman" w:hAnsi="Times New Roman" w:cs="Times New Roman"/>
          <w:color w:val="000000"/>
          <w:szCs w:val="22"/>
        </w:rPr>
        <w:t>/granules</w:t>
      </w:r>
      <w:r w:rsidRPr="00BD2F4E">
        <w:rPr>
          <w:rFonts w:ascii="Times New Roman" w:hAnsi="Times New Roman" w:cs="Times New Roman"/>
          <w:color w:val="000000"/>
        </w:rPr>
        <w:t>).</w:t>
      </w:r>
    </w:p>
    <w:p w:rsidR="007C7DB9" w:rsidRPr="00BD2F4E" w:rsidP="00C53D1D" w14:paraId="3F5276D5" w14:textId="77777777">
      <w:pPr>
        <w:pStyle w:val="BodyTextIndent"/>
        <w:widowControl w:val="0"/>
        <w:shd w:val="clear" w:color="auto" w:fill="FFFFFF"/>
        <w:ind w:left="0"/>
        <w:jc w:val="left"/>
        <w:rPr>
          <w:rFonts w:ascii="Times New Roman" w:hAnsi="Times New Roman" w:cs="Times New Roman"/>
          <w:color w:val="000000"/>
        </w:rPr>
      </w:pPr>
    </w:p>
    <w:p w:rsidR="007C7DB9" w:rsidRPr="00BD2F4E" w:rsidP="00C53D1D" w14:paraId="3F5276D6" w14:textId="77777777">
      <w:pPr>
        <w:pStyle w:val="BodyTextIndent"/>
        <w:widowControl w:val="0"/>
        <w:shd w:val="clear" w:color="auto" w:fill="FFFFFF"/>
        <w:ind w:left="0"/>
        <w:jc w:val="left"/>
        <w:rPr>
          <w:rFonts w:ascii="Times New Roman" w:hAnsi="Times New Roman" w:cs="Times New Roman"/>
          <w:color w:val="000000"/>
        </w:rPr>
      </w:pPr>
      <w:r w:rsidRPr="00BD2F4E">
        <w:rPr>
          <w:rFonts w:ascii="Times New Roman" w:hAnsi="Times New Roman" w:cs="Times New Roman"/>
          <w:color w:val="000000"/>
        </w:rPr>
        <w:t xml:space="preserve">The MAH shall ensure that, at launch, in each Member State where EXJADE is marketed, all healthcare professionals and patients who are expected to prescribe, dispense and use EXJADE are provided with the following educational package for </w:t>
      </w:r>
      <w:r w:rsidRPr="00BD2F4E" w:rsidR="006E6953">
        <w:rPr>
          <w:rFonts w:ascii="Times New Roman" w:hAnsi="Times New Roman" w:cs="Times New Roman"/>
          <w:color w:val="000000"/>
          <w:szCs w:val="22"/>
        </w:rPr>
        <w:t>all</w:t>
      </w:r>
      <w:r w:rsidRPr="00BD2F4E">
        <w:rPr>
          <w:rFonts w:ascii="Times New Roman" w:hAnsi="Times New Roman" w:cs="Times New Roman"/>
          <w:color w:val="000000"/>
        </w:rPr>
        <w:t xml:space="preserve"> </w:t>
      </w:r>
      <w:r w:rsidRPr="00BD2F4E" w:rsidR="00DB176A">
        <w:rPr>
          <w:rFonts w:ascii="Times New Roman" w:hAnsi="Times New Roman" w:cs="Times New Roman"/>
          <w:color w:val="000000"/>
        </w:rPr>
        <w:t xml:space="preserve">available </w:t>
      </w:r>
      <w:r w:rsidRPr="00BD2F4E">
        <w:rPr>
          <w:rFonts w:ascii="Times New Roman" w:hAnsi="Times New Roman" w:cs="Times New Roman"/>
          <w:color w:val="000000"/>
        </w:rPr>
        <w:t xml:space="preserve">formulations </w:t>
      </w:r>
      <w:r w:rsidRPr="00BD2F4E" w:rsidR="00DB176A">
        <w:rPr>
          <w:rFonts w:ascii="Times New Roman" w:hAnsi="Times New Roman" w:cs="Times New Roman"/>
          <w:color w:val="000000"/>
        </w:rPr>
        <w:t>(e.g. dispersible tablets, film-coated tablets and granules) for</w:t>
      </w:r>
      <w:r w:rsidRPr="00BD2F4E">
        <w:rPr>
          <w:rFonts w:ascii="Times New Roman" w:hAnsi="Times New Roman" w:cs="Times New Roman"/>
          <w:color w:val="000000"/>
        </w:rPr>
        <w:t xml:space="preserve"> all indications:</w:t>
      </w:r>
    </w:p>
    <w:p w:rsidR="007C7DB9" w:rsidRPr="00BD2F4E" w:rsidP="00C53D1D" w14:paraId="3F5276D7" w14:textId="77777777">
      <w:pPr>
        <w:pStyle w:val="BodyTextIndent"/>
        <w:widowControl w:val="0"/>
        <w:numPr>
          <w:ilvl w:val="0"/>
          <w:numId w:val="60"/>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Physician educational material</w:t>
      </w:r>
    </w:p>
    <w:p w:rsidR="007C7DB9" w:rsidRPr="00BD2F4E" w:rsidP="00C53D1D" w14:paraId="3F5276D8" w14:textId="77777777">
      <w:pPr>
        <w:pStyle w:val="BodyTextIndent"/>
        <w:widowControl w:val="0"/>
        <w:numPr>
          <w:ilvl w:val="0"/>
          <w:numId w:val="60"/>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Patient information pack</w:t>
      </w:r>
    </w:p>
    <w:p w:rsidR="007C7DB9" w:rsidRPr="00BD2F4E" w:rsidP="00C53D1D" w14:paraId="3F5276D9" w14:textId="77777777">
      <w:pPr>
        <w:pStyle w:val="BodyTextIndent"/>
        <w:widowControl w:val="0"/>
        <w:shd w:val="clear" w:color="auto" w:fill="FFFFFF"/>
        <w:ind w:left="0"/>
        <w:jc w:val="left"/>
        <w:rPr>
          <w:rFonts w:ascii="Times New Roman" w:hAnsi="Times New Roman" w:cs="Times New Roman"/>
          <w:color w:val="000000"/>
        </w:rPr>
      </w:pPr>
    </w:p>
    <w:p w:rsidR="007C7DB9" w:rsidRPr="00BD2F4E" w:rsidP="00C53D1D" w14:paraId="3F5276DA" w14:textId="77777777">
      <w:pPr>
        <w:pStyle w:val="BodyTextIndent"/>
        <w:widowControl w:val="0"/>
        <w:shd w:val="clear" w:color="auto" w:fill="FFFFFF"/>
        <w:ind w:left="0"/>
        <w:jc w:val="left"/>
        <w:rPr>
          <w:rFonts w:ascii="Times New Roman" w:hAnsi="Times New Roman" w:cs="Times New Roman"/>
          <w:color w:val="000000"/>
        </w:rPr>
      </w:pPr>
      <w:r w:rsidRPr="00BD2F4E">
        <w:rPr>
          <w:rFonts w:ascii="Times New Roman" w:hAnsi="Times New Roman" w:cs="Times New Roman"/>
          <w:color w:val="000000"/>
        </w:rPr>
        <w:t xml:space="preserve">Additional periodic distributions after launch should be performed, notably after substantial </w:t>
      </w:r>
      <w:r w:rsidRPr="00BD2F4E" w:rsidR="006E6953">
        <w:rPr>
          <w:rFonts w:ascii="Times New Roman" w:hAnsi="Times New Roman" w:cs="Times New Roman"/>
          <w:color w:val="000000"/>
        </w:rPr>
        <w:t xml:space="preserve">safety </w:t>
      </w:r>
      <w:r w:rsidRPr="00BD2F4E" w:rsidR="006E6953">
        <w:rPr>
          <w:rFonts w:ascii="Times New Roman" w:hAnsi="Times New Roman" w:cs="Times New Roman"/>
          <w:color w:val="000000"/>
          <w:szCs w:val="22"/>
        </w:rPr>
        <w:t xml:space="preserve">modifications of the </w:t>
      </w:r>
      <w:r w:rsidRPr="00BD2F4E">
        <w:rPr>
          <w:rFonts w:ascii="Times New Roman" w:hAnsi="Times New Roman" w:cs="Times New Roman"/>
          <w:color w:val="000000"/>
        </w:rPr>
        <w:t>product information justifying educational material updates.</w:t>
      </w:r>
    </w:p>
    <w:p w:rsidR="007C7DB9" w:rsidRPr="00BD2F4E" w:rsidP="00C53D1D" w14:paraId="3F5276DB" w14:textId="77777777">
      <w:pPr>
        <w:pStyle w:val="BodyTextIndent"/>
        <w:widowControl w:val="0"/>
        <w:shd w:val="clear" w:color="auto" w:fill="FFFFFF"/>
        <w:ind w:left="0"/>
        <w:jc w:val="left"/>
        <w:rPr>
          <w:rFonts w:ascii="Times New Roman" w:hAnsi="Times New Roman" w:cs="Times New Roman"/>
          <w:color w:val="000000"/>
        </w:rPr>
      </w:pPr>
    </w:p>
    <w:p w:rsidR="008B2C71" w:rsidRPr="00BD2F4E" w:rsidP="00C53D1D" w14:paraId="3F5276DC" w14:textId="77777777">
      <w:pPr>
        <w:pStyle w:val="BodyTextIndent"/>
        <w:widowControl w:val="0"/>
        <w:shd w:val="clear" w:color="auto" w:fill="FFFFFF"/>
        <w:ind w:left="0"/>
        <w:jc w:val="left"/>
        <w:rPr>
          <w:rFonts w:ascii="Times New Roman" w:hAnsi="Times New Roman" w:cs="Times New Roman"/>
          <w:color w:val="000000"/>
        </w:rPr>
      </w:pPr>
      <w:r w:rsidRPr="00BD2F4E">
        <w:rPr>
          <w:rFonts w:ascii="Times New Roman" w:hAnsi="Times New Roman" w:cs="Times New Roman"/>
          <w:color w:val="000000"/>
        </w:rPr>
        <w:t>The MAH shall use d</w:t>
      </w:r>
      <w:r w:rsidRPr="00BD2F4E" w:rsidR="00A81298">
        <w:rPr>
          <w:rFonts w:ascii="Times New Roman" w:hAnsi="Times New Roman" w:cs="Times New Roman"/>
          <w:color w:val="000000"/>
        </w:rPr>
        <w:t>istin</w:t>
      </w:r>
      <w:r w:rsidRPr="00BD2F4E" w:rsidR="006C6505">
        <w:rPr>
          <w:rFonts w:ascii="Times New Roman" w:hAnsi="Times New Roman" w:cs="Times New Roman"/>
          <w:color w:val="000000"/>
        </w:rPr>
        <w:t>ct</w:t>
      </w:r>
      <w:r w:rsidRPr="00BD2F4E" w:rsidR="00A81298">
        <w:rPr>
          <w:rFonts w:ascii="Times New Roman" w:hAnsi="Times New Roman" w:cs="Times New Roman"/>
          <w:color w:val="000000"/>
        </w:rPr>
        <w:t xml:space="preserve"> outer cartons, blisters and tablets for </w:t>
      </w:r>
      <w:r w:rsidRPr="00BD2F4E" w:rsidR="00FD3A02">
        <w:rPr>
          <w:rFonts w:ascii="Times New Roman" w:hAnsi="Times New Roman" w:cs="Times New Roman"/>
          <w:color w:val="000000"/>
        </w:rPr>
        <w:t>all</w:t>
      </w:r>
      <w:r w:rsidRPr="00BD2F4E" w:rsidR="00A81298">
        <w:rPr>
          <w:rFonts w:ascii="Times New Roman" w:hAnsi="Times New Roman" w:cs="Times New Roman"/>
          <w:color w:val="000000"/>
        </w:rPr>
        <w:t xml:space="preserve"> formulations (dispersible</w:t>
      </w:r>
      <w:r w:rsidRPr="00BD2F4E" w:rsidR="00045832">
        <w:rPr>
          <w:rFonts w:ascii="Times New Roman" w:hAnsi="Times New Roman" w:cs="Times New Roman"/>
          <w:color w:val="000000"/>
          <w:szCs w:val="22"/>
        </w:rPr>
        <w:t xml:space="preserve"> tablets</w:t>
      </w:r>
      <w:r w:rsidRPr="00BD2F4E" w:rsidR="00A81298">
        <w:rPr>
          <w:rFonts w:ascii="Times New Roman" w:hAnsi="Times New Roman" w:cs="Times New Roman"/>
          <w:color w:val="000000"/>
        </w:rPr>
        <w:t xml:space="preserve"> and film</w:t>
      </w:r>
      <w:r w:rsidRPr="00BD2F4E" w:rsidR="009E12E9">
        <w:rPr>
          <w:rFonts w:ascii="Times New Roman" w:hAnsi="Times New Roman" w:cs="Times New Roman"/>
          <w:color w:val="000000"/>
        </w:rPr>
        <w:noBreakHyphen/>
      </w:r>
      <w:r w:rsidRPr="00BD2F4E" w:rsidR="00A81298">
        <w:rPr>
          <w:rFonts w:ascii="Times New Roman" w:hAnsi="Times New Roman" w:cs="Times New Roman"/>
          <w:color w:val="000000"/>
        </w:rPr>
        <w:t>coated tablet</w:t>
      </w:r>
      <w:r w:rsidRPr="00BD2F4E" w:rsidR="00045832">
        <w:rPr>
          <w:rFonts w:ascii="Times New Roman" w:hAnsi="Times New Roman" w:cs="Times New Roman"/>
          <w:color w:val="000000"/>
          <w:szCs w:val="22"/>
        </w:rPr>
        <w:t>s/granules</w:t>
      </w:r>
      <w:r w:rsidRPr="00BD2F4E" w:rsidR="00A81298">
        <w:rPr>
          <w:rFonts w:ascii="Times New Roman" w:hAnsi="Times New Roman" w:cs="Times New Roman"/>
          <w:color w:val="000000"/>
        </w:rPr>
        <w:t>).</w:t>
      </w:r>
    </w:p>
    <w:p w:rsidR="00A81298" w:rsidRPr="00BD2F4E" w:rsidP="00C53D1D" w14:paraId="3F5276DD" w14:textId="77777777">
      <w:pPr>
        <w:pStyle w:val="BodyTextIndent"/>
        <w:widowControl w:val="0"/>
        <w:shd w:val="clear" w:color="auto" w:fill="FFFFFF"/>
        <w:ind w:left="0"/>
        <w:jc w:val="left"/>
        <w:rPr>
          <w:rFonts w:ascii="Times New Roman" w:hAnsi="Times New Roman" w:cs="Times New Roman"/>
          <w:color w:val="000000"/>
        </w:rPr>
      </w:pPr>
    </w:p>
    <w:p w:rsidR="00B07CC2" w:rsidRPr="00BD2F4E" w:rsidP="00C53D1D" w14:paraId="3F5276DE" w14:textId="77777777">
      <w:pPr>
        <w:pStyle w:val="BodyTextIndent"/>
        <w:keepNext/>
        <w:widowControl w:val="0"/>
        <w:shd w:val="clear" w:color="auto" w:fill="FFFFFF"/>
        <w:ind w:left="0"/>
        <w:jc w:val="left"/>
        <w:rPr>
          <w:rFonts w:ascii="Times New Roman" w:hAnsi="Times New Roman" w:cs="Times New Roman"/>
          <w:color w:val="000000"/>
        </w:rPr>
      </w:pPr>
      <w:r w:rsidRPr="00BD2F4E">
        <w:rPr>
          <w:rFonts w:ascii="Times New Roman" w:hAnsi="Times New Roman" w:cs="Times New Roman"/>
          <w:color w:val="000000"/>
        </w:rPr>
        <w:t xml:space="preserve">The physician </w:t>
      </w:r>
      <w:r w:rsidRPr="00BD2F4E" w:rsidR="00BD29E7">
        <w:rPr>
          <w:rFonts w:ascii="Times New Roman" w:hAnsi="Times New Roman" w:cs="Times New Roman"/>
          <w:color w:val="000000"/>
        </w:rPr>
        <w:t>educational material</w:t>
      </w:r>
      <w:r w:rsidRPr="00BD2F4E">
        <w:rPr>
          <w:rFonts w:ascii="Times New Roman" w:hAnsi="Times New Roman" w:cs="Times New Roman"/>
          <w:color w:val="000000"/>
        </w:rPr>
        <w:t xml:space="preserve"> should contain:</w:t>
      </w:r>
    </w:p>
    <w:p w:rsidR="007C7DB9" w:rsidRPr="00BD2F4E" w:rsidP="00C53D1D" w14:paraId="3F5276DF" w14:textId="77777777">
      <w:pPr>
        <w:pStyle w:val="BodyTextIndent"/>
        <w:keepNext/>
        <w:widowControl w:val="0"/>
        <w:numPr>
          <w:ilvl w:val="0"/>
          <w:numId w:val="61"/>
        </w:numPr>
        <w:shd w:val="clear" w:color="auto" w:fill="FFFFFF"/>
        <w:tabs>
          <w:tab w:val="left" w:pos="709"/>
        </w:tabs>
        <w:jc w:val="left"/>
        <w:rPr>
          <w:color w:val="000000"/>
        </w:rPr>
      </w:pPr>
      <w:r w:rsidRPr="00BD2F4E">
        <w:rPr>
          <w:rFonts w:ascii="Times New Roman" w:hAnsi="Times New Roman" w:cs="Times New Roman"/>
          <w:color w:val="000000"/>
        </w:rPr>
        <w:t>The Summary of Product Characteristics</w:t>
      </w:r>
    </w:p>
    <w:p w:rsidR="007C7DB9" w:rsidRPr="00BD2F4E" w:rsidP="00C53D1D" w14:paraId="3F5276E0" w14:textId="77777777">
      <w:pPr>
        <w:pStyle w:val="BodyTextIndent"/>
        <w:keepNext/>
        <w:widowControl w:val="0"/>
        <w:numPr>
          <w:ilvl w:val="0"/>
          <w:numId w:val="61"/>
        </w:numPr>
        <w:shd w:val="clear" w:color="auto" w:fill="FFFFFF"/>
        <w:tabs>
          <w:tab w:val="left" w:pos="709"/>
        </w:tabs>
        <w:jc w:val="left"/>
        <w:rPr>
          <w:rFonts w:ascii="Times New Roman" w:hAnsi="Times New Roman" w:cs="Times New Roman"/>
          <w:color w:val="000000"/>
        </w:rPr>
      </w:pPr>
      <w:r w:rsidRPr="00BD2F4E">
        <w:rPr>
          <w:rFonts w:ascii="Times New Roman" w:hAnsi="Times New Roman" w:cs="Times New Roman"/>
          <w:color w:val="000000"/>
        </w:rPr>
        <w:t>Guide for healthcare professionals</w:t>
      </w:r>
    </w:p>
    <w:p w:rsidR="007C7DB9" w:rsidRPr="00BD2F4E" w:rsidP="00C53D1D" w14:paraId="3F5276E1" w14:textId="77777777">
      <w:pPr>
        <w:pStyle w:val="BodyTextIndent"/>
        <w:keepNext/>
        <w:widowControl w:val="0"/>
        <w:shd w:val="clear" w:color="auto" w:fill="FFFFFF"/>
        <w:ind w:left="0"/>
        <w:jc w:val="left"/>
        <w:rPr>
          <w:rFonts w:ascii="Times New Roman" w:hAnsi="Times New Roman" w:cs="Times New Roman"/>
          <w:color w:val="000000"/>
        </w:rPr>
      </w:pPr>
    </w:p>
    <w:p w:rsidR="007C7DB9" w:rsidRPr="00BD2F4E" w:rsidP="00C53D1D" w14:paraId="3F5276E2" w14:textId="77777777">
      <w:pPr>
        <w:pStyle w:val="BodyTextIndent"/>
        <w:keepNext/>
        <w:widowControl w:val="0"/>
        <w:shd w:val="clear" w:color="auto" w:fill="FFFFFF"/>
        <w:ind w:left="0"/>
        <w:jc w:val="left"/>
        <w:rPr>
          <w:rFonts w:ascii="Times New Roman" w:hAnsi="Times New Roman" w:cs="Times New Roman"/>
          <w:color w:val="000000"/>
        </w:rPr>
      </w:pPr>
      <w:r w:rsidRPr="00BD2F4E">
        <w:rPr>
          <w:rFonts w:ascii="Times New Roman" w:hAnsi="Times New Roman" w:cs="Times New Roman"/>
          <w:b/>
          <w:color w:val="000000"/>
        </w:rPr>
        <w:t>The Guide for healthcare professionals</w:t>
      </w:r>
      <w:r w:rsidRPr="00BD2F4E">
        <w:rPr>
          <w:rFonts w:ascii="Times New Roman" w:hAnsi="Times New Roman" w:cs="Times New Roman"/>
          <w:color w:val="000000"/>
        </w:rPr>
        <w:t xml:space="preserve"> shall contain the following key elements:</w:t>
      </w:r>
    </w:p>
    <w:p w:rsidR="00BD29E7" w:rsidRPr="00BD2F4E" w:rsidP="00DB176A" w14:paraId="3F5276E3" w14:textId="77777777">
      <w:pPr>
        <w:numPr>
          <w:ilvl w:val="0"/>
          <w:numId w:val="24"/>
        </w:numPr>
        <w:shd w:val="clear" w:color="auto" w:fill="FFFFFF"/>
        <w:tabs>
          <w:tab w:val="clear" w:pos="567"/>
        </w:tabs>
      </w:pPr>
      <w:r w:rsidRPr="00BD2F4E">
        <w:rPr>
          <w:color w:val="000000"/>
        </w:rPr>
        <w:t>Description of available deferasirox formulations</w:t>
      </w:r>
      <w:r w:rsidRPr="00BD2F4E" w:rsidR="00DB176A">
        <w:rPr>
          <w:color w:val="000000"/>
        </w:rPr>
        <w:t xml:space="preserve"> (e.g. dispersible tablets, film-coated tablets and granules)</w:t>
      </w:r>
    </w:p>
    <w:p w:rsidR="00BD29E7" w:rsidRPr="00BD2F4E" w:rsidP="00C53D1D" w14:paraId="3F5276E4" w14:textId="77777777">
      <w:pPr>
        <w:numPr>
          <w:ilvl w:val="1"/>
          <w:numId w:val="24"/>
        </w:numPr>
        <w:shd w:val="clear" w:color="auto" w:fill="FFFFFF"/>
        <w:tabs>
          <w:tab w:val="clear" w:pos="567"/>
          <w:tab w:val="left" w:pos="709"/>
        </w:tabs>
        <w:rPr>
          <w:rStyle w:val="Emphasis"/>
          <w:b w:val="0"/>
          <w:bCs w:val="0"/>
          <w:szCs w:val="22"/>
        </w:rPr>
      </w:pPr>
      <w:r w:rsidRPr="00BD2F4E">
        <w:rPr>
          <w:rStyle w:val="Emphasis"/>
          <w:b w:val="0"/>
          <w:bCs w:val="0"/>
          <w:szCs w:val="22"/>
        </w:rPr>
        <w:t>Different posology regimen</w:t>
      </w:r>
    </w:p>
    <w:p w:rsidR="00BD29E7" w:rsidRPr="00BD2F4E" w:rsidP="00C53D1D" w14:paraId="3F5276E5" w14:textId="77777777">
      <w:pPr>
        <w:numPr>
          <w:ilvl w:val="1"/>
          <w:numId w:val="24"/>
        </w:numPr>
        <w:shd w:val="clear" w:color="auto" w:fill="FFFFFF"/>
        <w:tabs>
          <w:tab w:val="left" w:pos="284"/>
          <w:tab w:val="clear" w:pos="567"/>
          <w:tab w:val="left" w:pos="709"/>
        </w:tabs>
        <w:rPr>
          <w:rStyle w:val="Emphasis"/>
          <w:b w:val="0"/>
          <w:bCs w:val="0"/>
          <w:color w:val="000000"/>
          <w:szCs w:val="22"/>
        </w:rPr>
      </w:pPr>
      <w:r w:rsidRPr="00BD2F4E">
        <w:rPr>
          <w:rStyle w:val="Emphasis"/>
          <w:b w:val="0"/>
          <w:bCs w:val="0"/>
          <w:szCs w:val="22"/>
        </w:rPr>
        <w:t>Different conditions of administration</w:t>
      </w:r>
    </w:p>
    <w:p w:rsidR="003B7128" w:rsidRPr="00BD2F4E" w:rsidP="00C53D1D" w14:paraId="3F5276E6" w14:textId="77777777">
      <w:pPr>
        <w:numPr>
          <w:ilvl w:val="1"/>
          <w:numId w:val="24"/>
        </w:numPr>
        <w:shd w:val="clear" w:color="auto" w:fill="FFFFFF"/>
        <w:tabs>
          <w:tab w:val="clear" w:pos="567"/>
          <w:tab w:val="left" w:pos="709"/>
        </w:tabs>
        <w:rPr>
          <w:color w:val="000000"/>
        </w:rPr>
      </w:pPr>
      <w:r w:rsidRPr="00BD2F4E">
        <w:rPr>
          <w:color w:val="000000"/>
        </w:rPr>
        <w:t>Dose conversion table when switching from one formulation to another</w:t>
      </w:r>
    </w:p>
    <w:p w:rsidR="00BD29E7" w:rsidRPr="00BD2F4E" w:rsidP="00C53D1D" w14:paraId="3F5276E7" w14:textId="77777777">
      <w:pPr>
        <w:numPr>
          <w:ilvl w:val="0"/>
          <w:numId w:val="24"/>
        </w:numPr>
        <w:shd w:val="clear" w:color="auto" w:fill="FFFFFF"/>
        <w:tabs>
          <w:tab w:val="clear" w:pos="567"/>
        </w:tabs>
        <w:rPr>
          <w:color w:val="000000"/>
        </w:rPr>
      </w:pPr>
      <w:r w:rsidRPr="00BD2F4E">
        <w:rPr>
          <w:color w:val="000000"/>
        </w:rPr>
        <w:t>The recommended doses and the rules for starting treatment</w:t>
      </w:r>
    </w:p>
    <w:p w:rsidR="00B07CC2" w:rsidRPr="00BD2F4E" w:rsidP="00C53D1D" w14:paraId="3F5276E8" w14:textId="77777777">
      <w:pPr>
        <w:pStyle w:val="BodyTextIndent"/>
        <w:widowControl w:val="0"/>
        <w:numPr>
          <w:ilvl w:val="0"/>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The need to monitor serum ferritin monthly</w:t>
      </w:r>
    </w:p>
    <w:p w:rsidR="00B07CC2" w:rsidRPr="00BD2F4E" w:rsidP="00C53D1D" w14:paraId="3F5276E9" w14:textId="77777777">
      <w:pPr>
        <w:pStyle w:val="BodyTextIndent"/>
        <w:widowControl w:val="0"/>
        <w:shd w:val="clear" w:color="auto" w:fill="FFFFFF"/>
        <w:ind w:left="0"/>
        <w:jc w:val="left"/>
        <w:rPr>
          <w:rFonts w:ascii="Times New Roman" w:hAnsi="Times New Roman" w:cs="Times New Roman"/>
          <w:color w:val="000000"/>
        </w:rPr>
      </w:pPr>
    </w:p>
    <w:p w:rsidR="00B07CC2" w:rsidRPr="00BD2F4E" w:rsidP="00C53D1D" w14:paraId="3F5276EA" w14:textId="77777777">
      <w:pPr>
        <w:pStyle w:val="BodyTextIndent"/>
        <w:keepNext/>
        <w:widowControl w:val="0"/>
        <w:numPr>
          <w:ilvl w:val="0"/>
          <w:numId w:val="24"/>
        </w:numPr>
        <w:shd w:val="clear" w:color="auto" w:fill="FFFFFF"/>
        <w:ind w:hanging="357"/>
        <w:jc w:val="left"/>
        <w:rPr>
          <w:rFonts w:ascii="Times New Roman" w:hAnsi="Times New Roman" w:cs="Times New Roman"/>
          <w:color w:val="000000"/>
        </w:rPr>
      </w:pPr>
      <w:r w:rsidRPr="00BD2F4E">
        <w:rPr>
          <w:rFonts w:ascii="Times New Roman" w:hAnsi="Times New Roman" w:cs="Times New Roman"/>
          <w:color w:val="000000"/>
        </w:rPr>
        <w:t xml:space="preserve">That </w:t>
      </w:r>
      <w:r w:rsidRPr="00BD2F4E" w:rsidR="00A4781C">
        <w:rPr>
          <w:rFonts w:ascii="Times New Roman" w:hAnsi="Times New Roman" w:cs="Times New Roman"/>
          <w:color w:val="000000"/>
        </w:rPr>
        <w:t xml:space="preserve">deferasirox </w:t>
      </w:r>
      <w:r w:rsidRPr="00BD2F4E">
        <w:rPr>
          <w:rFonts w:ascii="Times New Roman" w:hAnsi="Times New Roman" w:cs="Times New Roman"/>
          <w:color w:val="000000"/>
        </w:rPr>
        <w:t>causes rises in serum creatinine in some patients</w:t>
      </w:r>
    </w:p>
    <w:p w:rsidR="00B07CC2" w:rsidRPr="00BD2F4E" w:rsidP="00C53D1D" w14:paraId="3F5276EB" w14:textId="77777777">
      <w:pPr>
        <w:pStyle w:val="BodyTextIndent"/>
        <w:keepNext/>
        <w:widowControl w:val="0"/>
        <w:numPr>
          <w:ilvl w:val="1"/>
          <w:numId w:val="24"/>
        </w:numPr>
        <w:shd w:val="clear" w:color="auto" w:fill="FFFFFF"/>
        <w:ind w:hanging="357"/>
        <w:jc w:val="left"/>
        <w:rPr>
          <w:rFonts w:ascii="Times New Roman" w:hAnsi="Times New Roman" w:cs="Times New Roman"/>
          <w:color w:val="000000"/>
        </w:rPr>
      </w:pPr>
      <w:r w:rsidRPr="00BD2F4E">
        <w:rPr>
          <w:rFonts w:ascii="Times New Roman" w:hAnsi="Times New Roman" w:cs="Times New Roman"/>
          <w:color w:val="000000"/>
        </w:rPr>
        <w:t>The need to monitor serum creatinine</w:t>
      </w:r>
    </w:p>
    <w:p w:rsidR="00B07CC2" w:rsidRPr="00BD2F4E" w:rsidP="00C53D1D" w14:paraId="3F5276EC" w14:textId="77777777">
      <w:pPr>
        <w:pStyle w:val="BodyTextIndent"/>
        <w:widowControl w:val="0"/>
        <w:numPr>
          <w:ilvl w:val="2"/>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On two occasions prior to initiation of treatment</w:t>
      </w:r>
    </w:p>
    <w:p w:rsidR="00B07CC2" w:rsidRPr="00BD2F4E" w:rsidP="00C53D1D" w14:paraId="3F5276ED" w14:textId="77777777">
      <w:pPr>
        <w:pStyle w:val="BodyTextIndent"/>
        <w:widowControl w:val="0"/>
        <w:numPr>
          <w:ilvl w:val="2"/>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Every week during the first month of initiation of treatment or after therapy modification</w:t>
      </w:r>
    </w:p>
    <w:p w:rsidR="00B07CC2" w:rsidRPr="00BD2F4E" w:rsidP="00C53D1D" w14:paraId="3F5276EE" w14:textId="77777777">
      <w:pPr>
        <w:pStyle w:val="BodyTextIndent"/>
        <w:widowControl w:val="0"/>
        <w:numPr>
          <w:ilvl w:val="2"/>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Monthly thereafter</w:t>
      </w:r>
    </w:p>
    <w:p w:rsidR="00B07CC2" w:rsidRPr="00BD2F4E" w:rsidP="00C53D1D" w14:paraId="3F5276EF" w14:textId="77777777">
      <w:pPr>
        <w:pStyle w:val="BodyTextIndent"/>
        <w:widowControl w:val="0"/>
        <w:shd w:val="clear" w:color="auto" w:fill="FFFFFF"/>
        <w:ind w:left="1440"/>
        <w:jc w:val="left"/>
        <w:rPr>
          <w:rFonts w:ascii="Times New Roman" w:hAnsi="Times New Roman" w:cs="Times New Roman"/>
          <w:color w:val="000000"/>
        </w:rPr>
      </w:pPr>
    </w:p>
    <w:p w:rsidR="00B07CC2" w:rsidRPr="00BD2F4E" w:rsidP="00C53D1D" w14:paraId="3F5276F0" w14:textId="77777777">
      <w:pPr>
        <w:pStyle w:val="BodyTextIndent"/>
        <w:keepNext/>
        <w:widowControl w:val="0"/>
        <w:numPr>
          <w:ilvl w:val="1"/>
          <w:numId w:val="24"/>
        </w:numPr>
        <w:shd w:val="clear" w:color="auto" w:fill="FFFFFF"/>
        <w:ind w:hanging="357"/>
        <w:jc w:val="left"/>
        <w:rPr>
          <w:rFonts w:ascii="Times New Roman" w:hAnsi="Times New Roman" w:cs="Times New Roman"/>
          <w:color w:val="000000"/>
        </w:rPr>
      </w:pPr>
      <w:r w:rsidRPr="00BD2F4E">
        <w:rPr>
          <w:rFonts w:ascii="Times New Roman" w:hAnsi="Times New Roman" w:cs="Times New Roman"/>
          <w:color w:val="000000"/>
        </w:rPr>
        <w:t>The need to reduce by 10 mg/kg the dose if serum creatinine rises:</w:t>
      </w:r>
    </w:p>
    <w:p w:rsidR="00B07CC2" w:rsidRPr="00BD2F4E" w:rsidP="00C53D1D" w14:paraId="3F5276F1" w14:textId="77777777">
      <w:pPr>
        <w:pStyle w:val="BodyTextIndent"/>
        <w:widowControl w:val="0"/>
        <w:numPr>
          <w:ilvl w:val="2"/>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Adults: &gt;33% above baseline and creatinine clearance &lt;LLN (90 ml/min)</w:t>
      </w:r>
    </w:p>
    <w:p w:rsidR="00B07CC2" w:rsidRPr="00BD2F4E" w:rsidP="00C53D1D" w14:paraId="3F5276F2" w14:textId="77777777">
      <w:pPr>
        <w:pStyle w:val="BodyTextIndent"/>
        <w:widowControl w:val="0"/>
        <w:numPr>
          <w:ilvl w:val="2"/>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Paediatrics: either &gt;ULN or creatinine clearance falls to &lt;LLN at two consecutive visits.</w:t>
      </w:r>
    </w:p>
    <w:p w:rsidR="00B07CC2" w:rsidRPr="00BD2F4E" w:rsidP="00C53D1D" w14:paraId="3F5276F3" w14:textId="77777777">
      <w:pPr>
        <w:pStyle w:val="BodyTextIndent"/>
        <w:widowControl w:val="0"/>
        <w:shd w:val="clear" w:color="auto" w:fill="FFFFFF"/>
        <w:ind w:left="1800"/>
        <w:jc w:val="left"/>
        <w:rPr>
          <w:rFonts w:ascii="Times New Roman" w:hAnsi="Times New Roman" w:cs="Times New Roman"/>
          <w:color w:val="000000"/>
        </w:rPr>
      </w:pPr>
    </w:p>
    <w:p w:rsidR="00B07CC2" w:rsidRPr="00BD2F4E" w:rsidP="00C53D1D" w14:paraId="3F5276F4" w14:textId="77777777">
      <w:pPr>
        <w:pStyle w:val="BodyTextIndent"/>
        <w:keepNext/>
        <w:widowControl w:val="0"/>
        <w:numPr>
          <w:ilvl w:val="1"/>
          <w:numId w:val="24"/>
        </w:numPr>
        <w:shd w:val="clear" w:color="auto" w:fill="FFFFFF"/>
        <w:ind w:hanging="357"/>
        <w:jc w:val="left"/>
        <w:rPr>
          <w:rFonts w:ascii="Times New Roman" w:hAnsi="Times New Roman" w:cs="Times New Roman"/>
          <w:color w:val="000000"/>
        </w:rPr>
      </w:pPr>
      <w:r w:rsidRPr="00BD2F4E">
        <w:rPr>
          <w:rFonts w:ascii="Times New Roman" w:hAnsi="Times New Roman" w:cs="Times New Roman"/>
          <w:color w:val="000000"/>
        </w:rPr>
        <w:t>The need to interrupt treatment after a dose reduction if serum creatinine rises:</w:t>
      </w:r>
    </w:p>
    <w:p w:rsidR="00B07CC2" w:rsidRPr="00BD2F4E" w:rsidP="00C53D1D" w14:paraId="3F5276F5" w14:textId="77777777">
      <w:pPr>
        <w:pStyle w:val="BodyTextIndent"/>
        <w:widowControl w:val="0"/>
        <w:numPr>
          <w:ilvl w:val="2"/>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Adults and Paediatrics: remain &gt;33% above baseline or creatinine clearance &lt;LLN (90 ml/min)</w:t>
      </w:r>
    </w:p>
    <w:p w:rsidR="00B07CC2" w:rsidRPr="00BD2F4E" w:rsidP="00C53D1D" w14:paraId="3F5276F6" w14:textId="77777777">
      <w:pPr>
        <w:pStyle w:val="BodyTextIndent"/>
        <w:widowControl w:val="0"/>
        <w:shd w:val="clear" w:color="auto" w:fill="FFFFFF"/>
        <w:ind w:left="1800"/>
        <w:jc w:val="left"/>
        <w:rPr>
          <w:rFonts w:ascii="Times New Roman" w:hAnsi="Times New Roman" w:cs="Times New Roman"/>
          <w:color w:val="000000"/>
        </w:rPr>
      </w:pPr>
    </w:p>
    <w:p w:rsidR="00B07CC2" w:rsidRPr="00BD2F4E" w:rsidP="00C53D1D" w14:paraId="3F5276F7" w14:textId="77777777">
      <w:pPr>
        <w:pStyle w:val="BodyTextIndent"/>
        <w:keepNext/>
        <w:widowControl w:val="0"/>
        <w:numPr>
          <w:ilvl w:val="1"/>
          <w:numId w:val="24"/>
        </w:numPr>
        <w:shd w:val="clear" w:color="auto" w:fill="FFFFFF"/>
        <w:ind w:hanging="357"/>
        <w:jc w:val="left"/>
        <w:rPr>
          <w:rFonts w:ascii="Times New Roman" w:hAnsi="Times New Roman" w:cs="Times New Roman"/>
          <w:color w:val="000000"/>
        </w:rPr>
      </w:pPr>
      <w:r w:rsidRPr="00BD2F4E">
        <w:rPr>
          <w:rFonts w:ascii="Times New Roman" w:hAnsi="Times New Roman" w:cs="Times New Roman"/>
          <w:color w:val="000000"/>
        </w:rPr>
        <w:t>The need to consider renal biopsy:</w:t>
      </w:r>
    </w:p>
    <w:p w:rsidR="00B07CC2" w:rsidRPr="00BD2F4E" w:rsidP="00C53D1D" w14:paraId="3F5276F8" w14:textId="77777777">
      <w:pPr>
        <w:pStyle w:val="BodyTextIndent"/>
        <w:widowControl w:val="0"/>
        <w:numPr>
          <w:ilvl w:val="2"/>
          <w:numId w:val="24"/>
        </w:numPr>
        <w:shd w:val="clear" w:color="auto" w:fill="FFFFFF"/>
        <w:ind w:hanging="357"/>
        <w:jc w:val="left"/>
        <w:rPr>
          <w:rFonts w:ascii="Times New Roman" w:hAnsi="Times New Roman" w:cs="Times New Roman"/>
          <w:color w:val="000000"/>
        </w:rPr>
      </w:pPr>
      <w:r w:rsidRPr="00BD2F4E">
        <w:rPr>
          <w:rFonts w:ascii="Times New Roman" w:hAnsi="Times New Roman" w:cs="Times New Roman"/>
          <w:color w:val="000000"/>
        </w:rPr>
        <w:t>When serum creatinine is elevated and if another abnormality has been detected (e</w:t>
      </w:r>
      <w:r w:rsidRPr="00BD2F4E" w:rsidR="006203C4">
        <w:rPr>
          <w:rFonts w:ascii="Times New Roman" w:hAnsi="Times New Roman" w:cs="Times New Roman"/>
          <w:color w:val="000000"/>
        </w:rPr>
        <w:t>.</w:t>
      </w:r>
      <w:r w:rsidRPr="00BD2F4E">
        <w:rPr>
          <w:rFonts w:ascii="Times New Roman" w:hAnsi="Times New Roman" w:cs="Times New Roman"/>
          <w:color w:val="000000"/>
        </w:rPr>
        <w:t xml:space="preserve">g. proteinuria, signs of Fanconi </w:t>
      </w:r>
      <w:r w:rsidRPr="00BD2F4E" w:rsidR="008F549E">
        <w:rPr>
          <w:rFonts w:ascii="Times New Roman" w:hAnsi="Times New Roman" w:cs="Times New Roman"/>
          <w:color w:val="000000"/>
        </w:rPr>
        <w:t>s</w:t>
      </w:r>
      <w:r w:rsidRPr="00BD2F4E">
        <w:rPr>
          <w:rFonts w:ascii="Times New Roman" w:hAnsi="Times New Roman" w:cs="Times New Roman"/>
          <w:color w:val="000000"/>
        </w:rPr>
        <w:t>yndrome).</w:t>
      </w:r>
    </w:p>
    <w:p w:rsidR="00B07CC2" w:rsidRPr="00BD2F4E" w:rsidP="00C53D1D" w14:paraId="3F5276F9" w14:textId="77777777">
      <w:pPr>
        <w:pStyle w:val="BodyTextIndent"/>
        <w:widowControl w:val="0"/>
        <w:shd w:val="clear" w:color="auto" w:fill="FFFFFF"/>
        <w:ind w:left="0"/>
        <w:jc w:val="left"/>
        <w:rPr>
          <w:rFonts w:ascii="Times New Roman" w:hAnsi="Times New Roman" w:cs="Times New Roman"/>
          <w:color w:val="000000"/>
        </w:rPr>
      </w:pPr>
    </w:p>
    <w:p w:rsidR="00B07CC2" w:rsidRPr="00BD2F4E" w:rsidP="00C53D1D" w14:paraId="3F5276FA" w14:textId="77777777">
      <w:pPr>
        <w:pStyle w:val="BodyTextIndent"/>
        <w:widowControl w:val="0"/>
        <w:numPr>
          <w:ilvl w:val="0"/>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The importance of measuring creatinine clearance</w:t>
      </w:r>
    </w:p>
    <w:p w:rsidR="00B07CC2" w:rsidRPr="00BD2F4E" w:rsidP="00C53D1D" w14:paraId="3F5276FB" w14:textId="77777777">
      <w:pPr>
        <w:pStyle w:val="BodyTextIndent"/>
        <w:widowControl w:val="0"/>
        <w:numPr>
          <w:ilvl w:val="0"/>
          <w:numId w:val="24"/>
        </w:numPr>
        <w:shd w:val="clear" w:color="auto" w:fill="FFFFFF"/>
        <w:ind w:left="714" w:hanging="357"/>
        <w:jc w:val="left"/>
        <w:rPr>
          <w:rFonts w:ascii="Times New Roman" w:hAnsi="Times New Roman" w:cs="Times New Roman"/>
          <w:color w:val="000000"/>
        </w:rPr>
      </w:pPr>
      <w:r w:rsidRPr="00BD2F4E">
        <w:rPr>
          <w:rFonts w:ascii="Times New Roman" w:hAnsi="Times New Roman" w:cs="Times New Roman"/>
          <w:color w:val="000000"/>
        </w:rPr>
        <w:t>Brief overview of methods of measuring creatinine clearance</w:t>
      </w:r>
    </w:p>
    <w:p w:rsidR="00B07CC2" w:rsidRPr="00BD2F4E" w:rsidP="00C53D1D" w14:paraId="3F5276FC" w14:textId="77777777">
      <w:pPr>
        <w:pStyle w:val="BodyTextIndent"/>
        <w:keepNext/>
        <w:widowControl w:val="0"/>
        <w:numPr>
          <w:ilvl w:val="0"/>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 xml:space="preserve">That rises in serum transaminases </w:t>
      </w:r>
      <w:r w:rsidRPr="00BD2F4E" w:rsidR="007C7DB9">
        <w:rPr>
          <w:rFonts w:ascii="Times New Roman" w:hAnsi="Times New Roman" w:cs="Times New Roman"/>
          <w:color w:val="000000"/>
        </w:rPr>
        <w:t xml:space="preserve">may </w:t>
      </w:r>
      <w:r w:rsidRPr="00BD2F4E">
        <w:rPr>
          <w:rFonts w:ascii="Times New Roman" w:hAnsi="Times New Roman" w:cs="Times New Roman"/>
          <w:color w:val="000000"/>
        </w:rPr>
        <w:t xml:space="preserve">occur in patients treated with </w:t>
      </w:r>
      <w:r w:rsidRPr="00BD2F4E" w:rsidR="005C7982">
        <w:rPr>
          <w:rFonts w:ascii="Times New Roman" w:hAnsi="Times New Roman" w:cs="Times New Roman"/>
          <w:color w:val="000000"/>
        </w:rPr>
        <w:t>EXJADE</w:t>
      </w:r>
    </w:p>
    <w:p w:rsidR="00B07CC2" w:rsidRPr="00BD2F4E" w:rsidP="00C53D1D" w14:paraId="3F5276FD" w14:textId="77777777">
      <w:pPr>
        <w:pStyle w:val="BodyTextIndent"/>
        <w:widowControl w:val="0"/>
        <w:numPr>
          <w:ilvl w:val="1"/>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The need for liver function tests prior to prescription, then at monthly intervals or more often if clinically indicated</w:t>
      </w:r>
    </w:p>
    <w:p w:rsidR="00B07CC2" w:rsidRPr="00BD2F4E" w:rsidP="00C53D1D" w14:paraId="3F5276FE" w14:textId="77777777">
      <w:pPr>
        <w:pStyle w:val="BodyTextIndent"/>
        <w:widowControl w:val="0"/>
        <w:numPr>
          <w:ilvl w:val="1"/>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Not to prescribe to patients with pre</w:t>
      </w:r>
      <w:r w:rsidRPr="00BD2F4E" w:rsidR="009E12E9">
        <w:rPr>
          <w:rFonts w:ascii="Times New Roman" w:hAnsi="Times New Roman" w:cs="Times New Roman"/>
          <w:color w:val="000000"/>
        </w:rPr>
        <w:noBreakHyphen/>
      </w:r>
      <w:r w:rsidRPr="00BD2F4E">
        <w:rPr>
          <w:rFonts w:ascii="Times New Roman" w:hAnsi="Times New Roman" w:cs="Times New Roman"/>
          <w:color w:val="000000"/>
        </w:rPr>
        <w:t>existing severe hepatic disease</w:t>
      </w:r>
    </w:p>
    <w:p w:rsidR="00B07CC2" w:rsidRPr="00BD2F4E" w:rsidP="00C53D1D" w14:paraId="3F5276FF" w14:textId="77777777">
      <w:pPr>
        <w:pStyle w:val="BodyTextIndent"/>
        <w:widowControl w:val="0"/>
        <w:numPr>
          <w:ilvl w:val="1"/>
          <w:numId w:val="24"/>
        </w:numPr>
        <w:shd w:val="clear" w:color="auto" w:fill="FFFFFF"/>
        <w:ind w:hanging="357"/>
        <w:jc w:val="left"/>
        <w:rPr>
          <w:rFonts w:ascii="Times New Roman" w:hAnsi="Times New Roman" w:cs="Times New Roman"/>
          <w:color w:val="000000"/>
        </w:rPr>
      </w:pPr>
      <w:r w:rsidRPr="00BD2F4E">
        <w:rPr>
          <w:rFonts w:ascii="Times New Roman" w:hAnsi="Times New Roman" w:cs="Times New Roman"/>
          <w:color w:val="000000"/>
        </w:rPr>
        <w:t>The need to interrupt treatment if persistent and progressive increase in liver enzyme were noted.</w:t>
      </w:r>
    </w:p>
    <w:p w:rsidR="00B07CC2" w:rsidRPr="00BD2F4E" w:rsidP="00C53D1D" w14:paraId="3F527700" w14:textId="77777777">
      <w:pPr>
        <w:pStyle w:val="BodyTextIndent"/>
        <w:widowControl w:val="0"/>
        <w:numPr>
          <w:ilvl w:val="0"/>
          <w:numId w:val="26"/>
        </w:numPr>
        <w:shd w:val="clear" w:color="auto" w:fill="FFFFFF"/>
        <w:ind w:hanging="357"/>
        <w:jc w:val="left"/>
        <w:rPr>
          <w:rFonts w:ascii="Times New Roman" w:hAnsi="Times New Roman" w:cs="Times New Roman"/>
          <w:color w:val="000000"/>
        </w:rPr>
      </w:pPr>
      <w:r w:rsidRPr="00BD2F4E">
        <w:rPr>
          <w:rFonts w:ascii="Times New Roman" w:hAnsi="Times New Roman" w:cs="Times New Roman"/>
          <w:color w:val="000000"/>
        </w:rPr>
        <w:t>The need for annual auditory and ophthalmic testing</w:t>
      </w:r>
    </w:p>
    <w:p w:rsidR="00B07CC2" w:rsidRPr="00BD2F4E" w:rsidP="00C53D1D" w14:paraId="3F527701" w14:textId="77777777">
      <w:pPr>
        <w:pStyle w:val="BodyTextIndent"/>
        <w:widowControl w:val="0"/>
        <w:shd w:val="clear" w:color="auto" w:fill="FFFFFF"/>
        <w:jc w:val="left"/>
        <w:rPr>
          <w:rFonts w:ascii="Times New Roman" w:hAnsi="Times New Roman" w:cs="Times New Roman"/>
          <w:color w:val="000000"/>
        </w:rPr>
      </w:pPr>
    </w:p>
    <w:p w:rsidR="00B07CC2" w:rsidRPr="00BD2F4E" w:rsidP="00C53D1D" w14:paraId="3F527702" w14:textId="77777777">
      <w:pPr>
        <w:pStyle w:val="BodyTextIndent"/>
        <w:keepNext/>
        <w:widowControl w:val="0"/>
        <w:numPr>
          <w:ilvl w:val="0"/>
          <w:numId w:val="26"/>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The need for a guidance table highlighting pre</w:t>
      </w:r>
      <w:r w:rsidRPr="00BD2F4E" w:rsidR="009E12E9">
        <w:rPr>
          <w:rFonts w:ascii="Times New Roman" w:hAnsi="Times New Roman" w:cs="Times New Roman"/>
          <w:color w:val="000000"/>
        </w:rPr>
        <w:noBreakHyphen/>
      </w:r>
      <w:r w:rsidRPr="00BD2F4E">
        <w:rPr>
          <w:rFonts w:ascii="Times New Roman" w:hAnsi="Times New Roman" w:cs="Times New Roman"/>
          <w:color w:val="000000"/>
        </w:rPr>
        <w:t>treatment measurements of serum creatinine, creatinine clearance, proteinuria, hepatic enzymes, ferritin, such as:</w:t>
      </w:r>
    </w:p>
    <w:p w:rsidR="00B07CC2" w:rsidRPr="00BD2F4E" w:rsidP="00C53D1D" w14:paraId="3F527703" w14:textId="77777777">
      <w:pPr>
        <w:keepNext/>
        <w:widowControl w:val="0"/>
        <w:shd w:val="clear" w:color="auto" w:fill="FFFFFF"/>
        <w:autoSpaceDE w:val="0"/>
        <w:autoSpaceDN w:val="0"/>
        <w:adjustRightInd w:val="0"/>
        <w:spacing w:line="240" w:lineRule="auto"/>
        <w:ind w:left="360"/>
        <w:rPr>
          <w:color w:val="000000"/>
          <w:szCs w:val="24"/>
        </w:rPr>
      </w:pPr>
    </w:p>
    <w:tbl>
      <w:tblPr>
        <w:tblW w:w="921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13"/>
        <w:gridCol w:w="4599"/>
      </w:tblGrid>
      <w:tr w14:paraId="3F527706" w14:textId="77777777">
        <w:tblPrEx>
          <w:tblW w:w="921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c>
          <w:tcPr>
            <w:tcW w:w="4613" w:type="dxa"/>
          </w:tcPr>
          <w:p w:rsidR="00B07CC2" w:rsidRPr="00BD2F4E" w:rsidP="00C53D1D" w14:paraId="3F527704" w14:textId="77777777">
            <w:pPr>
              <w:keepNext/>
              <w:widowControl w:val="0"/>
              <w:shd w:val="clear" w:color="auto" w:fill="FFFFFF"/>
              <w:autoSpaceDE w:val="0"/>
              <w:autoSpaceDN w:val="0"/>
              <w:adjustRightInd w:val="0"/>
              <w:spacing w:line="240" w:lineRule="auto"/>
              <w:rPr>
                <w:color w:val="000000"/>
                <w:szCs w:val="24"/>
              </w:rPr>
            </w:pPr>
            <w:r w:rsidRPr="00BD2F4E">
              <w:rPr>
                <w:color w:val="000000"/>
                <w:szCs w:val="24"/>
              </w:rPr>
              <w:t>Before initiating treatment</w:t>
            </w:r>
          </w:p>
        </w:tc>
        <w:tc>
          <w:tcPr>
            <w:tcW w:w="4599" w:type="dxa"/>
          </w:tcPr>
          <w:p w:rsidR="00B07CC2" w:rsidRPr="00BD2F4E" w:rsidP="00C53D1D" w14:paraId="3F527705" w14:textId="77777777">
            <w:pPr>
              <w:keepNext/>
              <w:widowControl w:val="0"/>
              <w:shd w:val="clear" w:color="auto" w:fill="FFFFFF"/>
              <w:autoSpaceDE w:val="0"/>
              <w:autoSpaceDN w:val="0"/>
              <w:adjustRightInd w:val="0"/>
              <w:spacing w:line="240" w:lineRule="auto"/>
              <w:rPr>
                <w:color w:val="000000"/>
                <w:szCs w:val="24"/>
              </w:rPr>
            </w:pPr>
          </w:p>
        </w:tc>
      </w:tr>
      <w:tr w14:paraId="3F527709" w14:textId="77777777">
        <w:tblPrEx>
          <w:tblW w:w="9212" w:type="dxa"/>
          <w:tblInd w:w="360" w:type="dxa"/>
          <w:tblCellMar>
            <w:left w:w="70" w:type="dxa"/>
            <w:right w:w="70" w:type="dxa"/>
          </w:tblCellMar>
          <w:tblLook w:val="0000"/>
        </w:tblPrEx>
        <w:tc>
          <w:tcPr>
            <w:tcW w:w="4613" w:type="dxa"/>
          </w:tcPr>
          <w:p w:rsidR="00B07CC2" w:rsidRPr="00BD2F4E" w:rsidP="00C53D1D" w14:paraId="3F527707" w14:textId="77777777">
            <w:pPr>
              <w:keepNext/>
              <w:widowControl w:val="0"/>
              <w:shd w:val="clear" w:color="auto" w:fill="FFFFFF"/>
              <w:autoSpaceDE w:val="0"/>
              <w:autoSpaceDN w:val="0"/>
              <w:adjustRightInd w:val="0"/>
              <w:spacing w:line="240" w:lineRule="auto"/>
              <w:rPr>
                <w:color w:val="000000"/>
                <w:szCs w:val="24"/>
              </w:rPr>
            </w:pPr>
            <w:r w:rsidRPr="00BD2F4E">
              <w:rPr>
                <w:color w:val="000000"/>
                <w:szCs w:val="24"/>
              </w:rPr>
              <w:t>Serum creatinine at Day - X</w:t>
            </w:r>
          </w:p>
        </w:tc>
        <w:tc>
          <w:tcPr>
            <w:tcW w:w="4599" w:type="dxa"/>
          </w:tcPr>
          <w:p w:rsidR="00B07CC2" w:rsidRPr="00BD2F4E" w:rsidP="00C53D1D" w14:paraId="3F527708" w14:textId="77777777">
            <w:pPr>
              <w:keepNext/>
              <w:widowControl w:val="0"/>
              <w:shd w:val="clear" w:color="auto" w:fill="FFFFFF"/>
              <w:autoSpaceDE w:val="0"/>
              <w:autoSpaceDN w:val="0"/>
              <w:adjustRightInd w:val="0"/>
              <w:spacing w:line="240" w:lineRule="auto"/>
              <w:rPr>
                <w:color w:val="000000"/>
                <w:szCs w:val="24"/>
              </w:rPr>
            </w:pPr>
            <w:r w:rsidRPr="00BD2F4E">
              <w:rPr>
                <w:color w:val="000000"/>
                <w:szCs w:val="24"/>
              </w:rPr>
              <w:t>Value 1</w:t>
            </w:r>
          </w:p>
        </w:tc>
      </w:tr>
      <w:tr w14:paraId="3F52770C" w14:textId="77777777">
        <w:tblPrEx>
          <w:tblW w:w="9212" w:type="dxa"/>
          <w:tblInd w:w="360" w:type="dxa"/>
          <w:tblCellMar>
            <w:left w:w="70" w:type="dxa"/>
            <w:right w:w="70" w:type="dxa"/>
          </w:tblCellMar>
          <w:tblLook w:val="0000"/>
        </w:tblPrEx>
        <w:tc>
          <w:tcPr>
            <w:tcW w:w="4613" w:type="dxa"/>
          </w:tcPr>
          <w:p w:rsidR="00B07CC2" w:rsidRPr="00BD2F4E" w:rsidP="00C53D1D" w14:paraId="3F52770A" w14:textId="77777777">
            <w:pPr>
              <w:keepNext/>
              <w:widowControl w:val="0"/>
              <w:shd w:val="clear" w:color="auto" w:fill="FFFFFF"/>
              <w:autoSpaceDE w:val="0"/>
              <w:autoSpaceDN w:val="0"/>
              <w:adjustRightInd w:val="0"/>
              <w:spacing w:line="240" w:lineRule="auto"/>
              <w:rPr>
                <w:color w:val="000000"/>
                <w:szCs w:val="24"/>
              </w:rPr>
            </w:pPr>
            <w:r w:rsidRPr="00BD2F4E">
              <w:rPr>
                <w:color w:val="000000"/>
                <w:szCs w:val="24"/>
              </w:rPr>
              <w:t>Serum creatinine at Day - Y</w:t>
            </w:r>
          </w:p>
        </w:tc>
        <w:tc>
          <w:tcPr>
            <w:tcW w:w="4599" w:type="dxa"/>
          </w:tcPr>
          <w:p w:rsidR="00B07CC2" w:rsidRPr="00BD2F4E" w:rsidP="00C53D1D" w14:paraId="3F52770B" w14:textId="77777777">
            <w:pPr>
              <w:keepNext/>
              <w:widowControl w:val="0"/>
              <w:shd w:val="clear" w:color="auto" w:fill="FFFFFF"/>
              <w:autoSpaceDE w:val="0"/>
              <w:autoSpaceDN w:val="0"/>
              <w:adjustRightInd w:val="0"/>
              <w:spacing w:line="240" w:lineRule="auto"/>
              <w:rPr>
                <w:color w:val="000000"/>
                <w:szCs w:val="24"/>
              </w:rPr>
            </w:pPr>
            <w:r w:rsidRPr="00BD2F4E">
              <w:rPr>
                <w:color w:val="000000"/>
                <w:szCs w:val="24"/>
              </w:rPr>
              <w:t>Value 2</w:t>
            </w:r>
          </w:p>
        </w:tc>
      </w:tr>
    </w:tbl>
    <w:p w:rsidR="00B07CC2" w:rsidP="00C53D1D" w14:paraId="3F52770D" w14:textId="77777777">
      <w:pPr>
        <w:pStyle w:val="BodyText"/>
        <w:widowControl w:val="0"/>
        <w:shd w:val="clear" w:color="auto" w:fill="FFFFFF"/>
        <w:spacing w:line="240" w:lineRule="auto"/>
        <w:ind w:left="360"/>
        <w:rPr>
          <w:b w:val="0"/>
          <w:i w:val="0"/>
          <w:color w:val="000000"/>
          <w:szCs w:val="24"/>
        </w:rPr>
      </w:pPr>
      <w:r w:rsidRPr="00BD2F4E">
        <w:rPr>
          <w:b w:val="0"/>
          <w:i w:val="0"/>
          <w:color w:val="000000"/>
          <w:szCs w:val="24"/>
        </w:rPr>
        <w:t>X and Y are the days (to be determined) when pre</w:t>
      </w:r>
      <w:r w:rsidRPr="00BD2F4E" w:rsidR="009E12E9">
        <w:rPr>
          <w:b w:val="0"/>
          <w:i w:val="0"/>
          <w:color w:val="000000"/>
          <w:szCs w:val="24"/>
        </w:rPr>
        <w:noBreakHyphen/>
      </w:r>
      <w:r w:rsidRPr="00BD2F4E">
        <w:rPr>
          <w:b w:val="0"/>
          <w:i w:val="0"/>
          <w:color w:val="000000"/>
          <w:szCs w:val="24"/>
        </w:rPr>
        <w:t>treatment measurements should be performed.</w:t>
      </w:r>
    </w:p>
    <w:p w:rsidR="0017341C" w:rsidP="00F60C02" w14:paraId="3F52770E" w14:textId="77777777">
      <w:pPr>
        <w:pStyle w:val="BodyText"/>
        <w:widowControl w:val="0"/>
        <w:shd w:val="clear" w:color="auto" w:fill="FFFFFF"/>
        <w:spacing w:line="240" w:lineRule="auto"/>
        <w:rPr>
          <w:b w:val="0"/>
          <w:i w:val="0"/>
          <w:color w:val="000000"/>
          <w:szCs w:val="24"/>
        </w:rPr>
      </w:pPr>
    </w:p>
    <w:p w:rsidR="00186B02" w:rsidRPr="00F60C02" w:rsidP="00F60C02" w14:paraId="3F52770F" w14:textId="77777777">
      <w:pPr>
        <w:widowControl w:val="0"/>
        <w:numPr>
          <w:ilvl w:val="0"/>
          <w:numId w:val="77"/>
        </w:numPr>
        <w:tabs>
          <w:tab w:val="clear" w:pos="567"/>
          <w:tab w:val="left" w:pos="709"/>
        </w:tabs>
        <w:autoSpaceDE w:val="0"/>
        <w:autoSpaceDN w:val="0"/>
        <w:adjustRightInd w:val="0"/>
        <w:spacing w:line="200" w:lineRule="atLeast"/>
        <w:rPr>
          <w:rFonts w:cs="Verdana"/>
          <w:color w:val="000000"/>
        </w:rPr>
      </w:pPr>
      <w:r w:rsidRPr="00186B02">
        <w:t>A warning on the risk of over</w:t>
      </w:r>
      <w:r w:rsidRPr="00F60C02" w:rsidR="0017341C">
        <w:t xml:space="preserve">chelation </w:t>
      </w:r>
      <w:r w:rsidRPr="00F60C02" w:rsidR="0017341C">
        <w:rPr>
          <w:rFonts w:cs="Arial"/>
        </w:rPr>
        <w:t xml:space="preserve">and </w:t>
      </w:r>
      <w:r w:rsidRPr="00F60C02" w:rsidR="0017341C">
        <w:t>on the necessi</w:t>
      </w:r>
      <w:r w:rsidRPr="00186B02">
        <w:t xml:space="preserve">ty of close monitoring of serum </w:t>
      </w:r>
      <w:r w:rsidRPr="00F60C02" w:rsidR="0017341C">
        <w:t>ferritin levels and renal and hepatic function</w:t>
      </w:r>
      <w:r w:rsidR="00137A72">
        <w:t>.</w:t>
      </w:r>
    </w:p>
    <w:p w:rsidR="00F60C02" w:rsidP="00F60C02" w14:paraId="3F527710" w14:textId="77777777">
      <w:pPr>
        <w:widowControl w:val="0"/>
        <w:autoSpaceDE w:val="0"/>
        <w:autoSpaceDN w:val="0"/>
        <w:adjustRightInd w:val="0"/>
        <w:spacing w:line="200" w:lineRule="atLeast"/>
        <w:jc w:val="both"/>
        <w:rPr>
          <w:rFonts w:cs="Verdana"/>
          <w:color w:val="000000"/>
        </w:rPr>
      </w:pPr>
    </w:p>
    <w:p w:rsidR="0017341C" w:rsidRPr="00F60C02" w:rsidP="00F60C02" w14:paraId="3F527711" w14:textId="77777777">
      <w:pPr>
        <w:widowControl w:val="0"/>
        <w:numPr>
          <w:ilvl w:val="0"/>
          <w:numId w:val="77"/>
        </w:numPr>
        <w:tabs>
          <w:tab w:val="clear" w:pos="567"/>
          <w:tab w:val="left" w:pos="709"/>
        </w:tabs>
        <w:autoSpaceDE w:val="0"/>
        <w:autoSpaceDN w:val="0"/>
        <w:adjustRightInd w:val="0"/>
        <w:spacing w:line="200" w:lineRule="atLeast"/>
        <w:rPr>
          <w:rFonts w:cs="Verdana"/>
          <w:color w:val="000000"/>
        </w:rPr>
      </w:pPr>
      <w:r w:rsidRPr="00F60C02">
        <w:rPr>
          <w:szCs w:val="22"/>
        </w:rPr>
        <w:t xml:space="preserve">The rules for treatment dose adjustments </w:t>
      </w:r>
      <w:r w:rsidR="00186B02">
        <w:rPr>
          <w:szCs w:val="22"/>
        </w:rPr>
        <w:t xml:space="preserve">and interruption </w:t>
      </w:r>
      <w:r w:rsidRPr="00F60C02">
        <w:rPr>
          <w:szCs w:val="22"/>
        </w:rPr>
        <w:t xml:space="preserve">when </w:t>
      </w:r>
      <w:r w:rsidR="00186B02">
        <w:rPr>
          <w:szCs w:val="22"/>
        </w:rPr>
        <w:t>target</w:t>
      </w:r>
      <w:r w:rsidRPr="00F60C02">
        <w:rPr>
          <w:szCs w:val="22"/>
        </w:rPr>
        <w:t xml:space="preserve"> serum ferritin </w:t>
      </w:r>
      <w:r w:rsidR="00186B02">
        <w:rPr>
          <w:szCs w:val="22"/>
        </w:rPr>
        <w:t xml:space="preserve">+/- liver iron concentration </w:t>
      </w:r>
      <w:r w:rsidRPr="00186B02" w:rsidR="00186B02">
        <w:rPr>
          <w:szCs w:val="22"/>
        </w:rPr>
        <w:t>ar</w:t>
      </w:r>
      <w:r w:rsidR="00186B02">
        <w:rPr>
          <w:szCs w:val="22"/>
        </w:rPr>
        <w:t>e</w:t>
      </w:r>
      <w:r w:rsidRPr="00F60C02">
        <w:rPr>
          <w:szCs w:val="22"/>
        </w:rPr>
        <w:t xml:space="preserve"> reached.</w:t>
      </w:r>
    </w:p>
    <w:p w:rsidR="00B07CC2" w:rsidRPr="00F60C02" w:rsidP="00C53D1D" w14:paraId="3F527712" w14:textId="77777777">
      <w:pPr>
        <w:pStyle w:val="BodyTextIndent"/>
        <w:widowControl w:val="0"/>
        <w:shd w:val="clear" w:color="auto" w:fill="FFFFFF"/>
        <w:ind w:left="0"/>
        <w:jc w:val="left"/>
        <w:rPr>
          <w:rFonts w:ascii="Times New Roman" w:hAnsi="Times New Roman" w:cs="Times New Roman"/>
          <w:color w:val="000000"/>
        </w:rPr>
      </w:pPr>
    </w:p>
    <w:p w:rsidR="00F71144" w:rsidRPr="00BD2F4E" w:rsidP="00C53D1D" w14:paraId="3F527713" w14:textId="77777777">
      <w:pPr>
        <w:pStyle w:val="BodyTextIndent"/>
        <w:keepNext/>
        <w:widowControl w:val="0"/>
        <w:numPr>
          <w:ilvl w:val="0"/>
          <w:numId w:val="29"/>
        </w:numPr>
        <w:shd w:val="clear" w:color="auto" w:fill="FFFFFF"/>
        <w:ind w:left="714" w:hanging="357"/>
        <w:jc w:val="left"/>
        <w:rPr>
          <w:rFonts w:ascii="Times New Roman" w:hAnsi="Times New Roman" w:cs="Times New Roman"/>
          <w:color w:val="000000"/>
        </w:rPr>
      </w:pPr>
      <w:r w:rsidRPr="00BD2F4E">
        <w:rPr>
          <w:rFonts w:ascii="Times New Roman" w:hAnsi="Times New Roman" w:cs="Times New Roman"/>
          <w:color w:val="000000"/>
        </w:rPr>
        <w:t>Recommendations for treatment of</w:t>
      </w:r>
      <w:r w:rsidRPr="00BD2F4E">
        <w:rPr>
          <w:rFonts w:ascii="Times New Roman" w:hAnsi="Times New Roman" w:cs="Times New Roman"/>
          <w:szCs w:val="22"/>
        </w:rPr>
        <w:t xml:space="preserve"> non</w:t>
      </w:r>
      <w:r w:rsidRPr="00BD2F4E" w:rsidR="009E12E9">
        <w:rPr>
          <w:rFonts w:ascii="Times New Roman" w:hAnsi="Times New Roman" w:cs="Times New Roman"/>
          <w:szCs w:val="22"/>
        </w:rPr>
        <w:noBreakHyphen/>
      </w:r>
      <w:r w:rsidRPr="00BD2F4E">
        <w:rPr>
          <w:rFonts w:ascii="Times New Roman" w:hAnsi="Times New Roman" w:cs="Times New Roman"/>
          <w:szCs w:val="22"/>
        </w:rPr>
        <w:t>transfusion</w:t>
      </w:r>
      <w:r w:rsidRPr="00BD2F4E" w:rsidR="009E12E9">
        <w:rPr>
          <w:rFonts w:ascii="Times New Roman" w:hAnsi="Times New Roman" w:cs="Times New Roman"/>
          <w:szCs w:val="22"/>
        </w:rPr>
        <w:noBreakHyphen/>
      </w:r>
      <w:r w:rsidRPr="00BD2F4E">
        <w:rPr>
          <w:rFonts w:ascii="Times New Roman" w:hAnsi="Times New Roman" w:cs="Times New Roman"/>
          <w:szCs w:val="22"/>
        </w:rPr>
        <w:t>dependent thalassaemia (NTDT) syndromes</w:t>
      </w:r>
      <w:r w:rsidRPr="00BD2F4E">
        <w:rPr>
          <w:rFonts w:ascii="Times New Roman" w:hAnsi="Times New Roman" w:cs="Times New Roman"/>
          <w:color w:val="000000"/>
        </w:rPr>
        <w:t>:</w:t>
      </w:r>
    </w:p>
    <w:p w:rsidR="00F71144" w:rsidRPr="00BD2F4E" w:rsidP="00C53D1D" w14:paraId="3F527714" w14:textId="77777777">
      <w:pPr>
        <w:pStyle w:val="BodyTextIndent"/>
        <w:widowControl w:val="0"/>
        <w:numPr>
          <w:ilvl w:val="1"/>
          <w:numId w:val="29"/>
        </w:numPr>
        <w:shd w:val="clear" w:color="auto" w:fill="FFFFFF"/>
        <w:tabs>
          <w:tab w:val="clear" w:pos="2149"/>
        </w:tabs>
        <w:ind w:left="1456" w:hanging="350"/>
        <w:jc w:val="left"/>
        <w:rPr>
          <w:rFonts w:ascii="Times New Roman" w:hAnsi="Times New Roman" w:cs="Times New Roman"/>
          <w:color w:val="000000"/>
        </w:rPr>
      </w:pPr>
      <w:r w:rsidRPr="00BD2F4E">
        <w:rPr>
          <w:rFonts w:ascii="Times New Roman" w:hAnsi="Times New Roman" w:cs="Times New Roman"/>
          <w:color w:val="000000"/>
        </w:rPr>
        <w:t>Information that only one course of treatment is proposed for NTDT patients</w:t>
      </w:r>
    </w:p>
    <w:p w:rsidR="00F71144" w:rsidRPr="00BD2F4E" w:rsidP="00C53D1D" w14:paraId="3F527715" w14:textId="77777777">
      <w:pPr>
        <w:pStyle w:val="BodyTextIndent"/>
        <w:widowControl w:val="0"/>
        <w:numPr>
          <w:ilvl w:val="1"/>
          <w:numId w:val="29"/>
        </w:numPr>
        <w:shd w:val="clear" w:color="auto" w:fill="FFFFFF"/>
        <w:tabs>
          <w:tab w:val="clear" w:pos="2149"/>
        </w:tabs>
        <w:ind w:left="1484" w:hanging="350"/>
        <w:jc w:val="left"/>
        <w:rPr>
          <w:rFonts w:ascii="Times New Roman" w:hAnsi="Times New Roman" w:cs="Times New Roman"/>
          <w:color w:val="000000"/>
        </w:rPr>
      </w:pPr>
      <w:r w:rsidRPr="00BD2F4E">
        <w:rPr>
          <w:rFonts w:ascii="Times New Roman" w:hAnsi="Times New Roman" w:cs="Times New Roman"/>
          <w:color w:val="000000"/>
        </w:rPr>
        <w:t>A warning on the necessity of closer monitoring of liver iron concentration and serum ferritin in the paediatric population</w:t>
      </w:r>
    </w:p>
    <w:p w:rsidR="00F71144" w:rsidRPr="00BD2F4E" w:rsidP="00C53D1D" w14:paraId="3F527716" w14:textId="77777777">
      <w:pPr>
        <w:pStyle w:val="BodyTextIndent"/>
        <w:widowControl w:val="0"/>
        <w:numPr>
          <w:ilvl w:val="1"/>
          <w:numId w:val="29"/>
        </w:numPr>
        <w:shd w:val="clear" w:color="auto" w:fill="FFFFFF"/>
        <w:tabs>
          <w:tab w:val="clear" w:pos="2149"/>
        </w:tabs>
        <w:ind w:left="1484" w:hanging="350"/>
        <w:jc w:val="left"/>
        <w:rPr>
          <w:rFonts w:ascii="Times New Roman" w:hAnsi="Times New Roman" w:cs="Times New Roman"/>
          <w:color w:val="000000"/>
        </w:rPr>
      </w:pPr>
      <w:r w:rsidRPr="00BD2F4E">
        <w:rPr>
          <w:rFonts w:ascii="Times New Roman" w:hAnsi="Times New Roman" w:cs="Times New Roman"/>
          <w:color w:val="000000"/>
        </w:rPr>
        <w:t>A warning on the currently unknown safety consequences of long</w:t>
      </w:r>
      <w:r w:rsidRPr="00BD2F4E" w:rsidR="009E12E9">
        <w:rPr>
          <w:rFonts w:ascii="Times New Roman" w:hAnsi="Times New Roman" w:cs="Times New Roman"/>
          <w:color w:val="000000"/>
        </w:rPr>
        <w:noBreakHyphen/>
      </w:r>
      <w:r w:rsidRPr="00BD2F4E">
        <w:rPr>
          <w:rFonts w:ascii="Times New Roman" w:hAnsi="Times New Roman" w:cs="Times New Roman"/>
          <w:color w:val="000000"/>
        </w:rPr>
        <w:t>term treatment in the paediatric population</w:t>
      </w:r>
    </w:p>
    <w:p w:rsidR="007C7DB9" w:rsidRPr="00BD2F4E" w:rsidP="00C53D1D" w14:paraId="3F527717" w14:textId="77777777">
      <w:pPr>
        <w:pStyle w:val="BodyTextIndent"/>
        <w:keepNext/>
        <w:shd w:val="clear" w:color="auto" w:fill="FFFFFF"/>
        <w:ind w:left="0"/>
        <w:jc w:val="left"/>
        <w:rPr>
          <w:rFonts w:ascii="Times New Roman" w:hAnsi="Times New Roman" w:cs="Times New Roman"/>
          <w:color w:val="000000"/>
        </w:rPr>
      </w:pPr>
    </w:p>
    <w:p w:rsidR="007C7DB9" w:rsidRPr="00BD2F4E" w:rsidP="00C53D1D" w14:paraId="3F527718" w14:textId="77777777">
      <w:pPr>
        <w:pStyle w:val="BodyTextIndent"/>
        <w:shd w:val="clear" w:color="auto" w:fill="FFFFFF"/>
        <w:ind w:left="0"/>
        <w:jc w:val="left"/>
        <w:rPr>
          <w:rFonts w:ascii="Times New Roman" w:hAnsi="Times New Roman" w:cs="Times New Roman"/>
          <w:color w:val="000000"/>
        </w:rPr>
      </w:pPr>
      <w:r w:rsidRPr="00BD2F4E">
        <w:rPr>
          <w:rFonts w:ascii="Times New Roman" w:hAnsi="Times New Roman" w:cs="Times New Roman"/>
          <w:color w:val="000000"/>
        </w:rPr>
        <w:t>Prior to launch of deferasirox film</w:t>
      </w:r>
      <w:r w:rsidRPr="00BD2F4E" w:rsidR="009E12E9">
        <w:rPr>
          <w:rFonts w:ascii="Times New Roman" w:hAnsi="Times New Roman" w:cs="Times New Roman"/>
          <w:color w:val="000000"/>
        </w:rPr>
        <w:noBreakHyphen/>
      </w:r>
      <w:r w:rsidRPr="00BD2F4E">
        <w:rPr>
          <w:rFonts w:ascii="Times New Roman" w:hAnsi="Times New Roman" w:cs="Times New Roman"/>
          <w:color w:val="000000"/>
        </w:rPr>
        <w:t>coated tablets, healthcare professionals will receive introductory notification letters as follows:</w:t>
      </w:r>
    </w:p>
    <w:p w:rsidR="007C7DB9" w:rsidRPr="00BD2F4E" w:rsidP="00C53D1D" w14:paraId="3F527719" w14:textId="77777777">
      <w:pPr>
        <w:pStyle w:val="BodyTextIndent"/>
        <w:keepNext/>
        <w:numPr>
          <w:ilvl w:val="0"/>
          <w:numId w:val="63"/>
        </w:numPr>
        <w:shd w:val="clear" w:color="auto" w:fill="FFFFFF"/>
        <w:tabs>
          <w:tab w:val="left" w:pos="742"/>
        </w:tabs>
        <w:jc w:val="left"/>
        <w:rPr>
          <w:rFonts w:ascii="Times New Roman" w:hAnsi="Times New Roman" w:cs="Times New Roman"/>
          <w:color w:val="000000"/>
        </w:rPr>
      </w:pPr>
      <w:r w:rsidRPr="00BD2F4E">
        <w:rPr>
          <w:rFonts w:ascii="Times New Roman" w:hAnsi="Times New Roman" w:cs="Times New Roman"/>
          <w:color w:val="000000"/>
        </w:rPr>
        <w:t>Pharmacists - a detailed letter explaining the switch between formulations</w:t>
      </w:r>
    </w:p>
    <w:p w:rsidR="007C7DB9" w:rsidRPr="00BD2F4E" w:rsidP="00C53D1D" w14:paraId="3F52771A" w14:textId="77777777">
      <w:pPr>
        <w:pStyle w:val="BodyTextIndent"/>
        <w:keepNext/>
        <w:numPr>
          <w:ilvl w:val="0"/>
          <w:numId w:val="63"/>
        </w:numPr>
        <w:shd w:val="clear" w:color="auto" w:fill="FFFFFF"/>
        <w:tabs>
          <w:tab w:val="left" w:pos="728"/>
        </w:tabs>
        <w:jc w:val="left"/>
        <w:rPr>
          <w:rFonts w:ascii="Times New Roman" w:hAnsi="Times New Roman" w:cs="Times New Roman"/>
          <w:color w:val="000000"/>
        </w:rPr>
      </w:pPr>
      <w:r w:rsidRPr="00BD2F4E">
        <w:rPr>
          <w:rFonts w:ascii="Times New Roman" w:hAnsi="Times New Roman" w:cs="Times New Roman"/>
          <w:color w:val="000000"/>
        </w:rPr>
        <w:t>Prescribers - a letter including the following dossiers:</w:t>
      </w:r>
    </w:p>
    <w:p w:rsidR="007C7DB9" w:rsidRPr="00BD2F4E" w:rsidP="00C53D1D" w14:paraId="3F52771B" w14:textId="77777777">
      <w:pPr>
        <w:pStyle w:val="BodyTextIndent"/>
        <w:keepNext/>
        <w:numPr>
          <w:ilvl w:val="1"/>
          <w:numId w:val="63"/>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A prescribers’ guide informing about the switch between formulations in order to address the important potential risk of medication error for deferasirox</w:t>
      </w:r>
    </w:p>
    <w:p w:rsidR="007C7DB9" w:rsidRPr="00BD2F4E" w:rsidP="00C53D1D" w14:paraId="3F52771C" w14:textId="77777777">
      <w:pPr>
        <w:pStyle w:val="BodyTextIndent"/>
        <w:keepNext/>
        <w:numPr>
          <w:ilvl w:val="1"/>
          <w:numId w:val="63"/>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A patient’s guide informing about the possibility of co</w:t>
      </w:r>
      <w:r w:rsidRPr="00BD2F4E" w:rsidR="009E12E9">
        <w:rPr>
          <w:rFonts w:ascii="Times New Roman" w:hAnsi="Times New Roman" w:cs="Times New Roman"/>
          <w:color w:val="000000"/>
        </w:rPr>
        <w:noBreakHyphen/>
      </w:r>
      <w:r w:rsidRPr="00BD2F4E">
        <w:rPr>
          <w:rFonts w:ascii="Times New Roman" w:hAnsi="Times New Roman" w:cs="Times New Roman"/>
          <w:color w:val="000000"/>
        </w:rPr>
        <w:t>existing formulations in the EU market, and the differences concerning their administration, in order to address the important potential risk of medication error for deferasirox</w:t>
      </w:r>
    </w:p>
    <w:p w:rsidR="007C7DB9" w:rsidRPr="00BD2F4E" w:rsidP="00C53D1D" w14:paraId="3F52771D" w14:textId="77777777">
      <w:pPr>
        <w:pStyle w:val="BodyTextIndent"/>
        <w:widowControl w:val="0"/>
        <w:shd w:val="clear" w:color="auto" w:fill="FFFFFF"/>
        <w:ind w:left="0"/>
        <w:jc w:val="left"/>
        <w:rPr>
          <w:rFonts w:ascii="Times New Roman" w:hAnsi="Times New Roman" w:cs="Times New Roman"/>
          <w:color w:val="000000"/>
        </w:rPr>
      </w:pPr>
      <w:r w:rsidRPr="00BD2F4E">
        <w:rPr>
          <w:rFonts w:ascii="Times New Roman" w:hAnsi="Times New Roman" w:cs="Times New Roman"/>
          <w:color w:val="000000"/>
        </w:rPr>
        <w:t xml:space="preserve">Additionally, prescribers and pharmacists will be informed via a specific letter regarding the timelines for removing </w:t>
      </w:r>
      <w:r w:rsidRPr="00BD2F4E" w:rsidR="005C7982">
        <w:rPr>
          <w:rFonts w:ascii="Times New Roman" w:hAnsi="Times New Roman" w:cs="Times New Roman"/>
          <w:color w:val="000000"/>
        </w:rPr>
        <w:t xml:space="preserve">EXJADE </w:t>
      </w:r>
      <w:r w:rsidRPr="00BD2F4E">
        <w:rPr>
          <w:rFonts w:ascii="Times New Roman" w:hAnsi="Times New Roman" w:cs="Times New Roman"/>
          <w:color w:val="000000"/>
        </w:rPr>
        <w:t>dispersible tablets from the EU market.</w:t>
      </w:r>
    </w:p>
    <w:p w:rsidR="007C7DB9" w:rsidRPr="00BD2F4E" w:rsidP="00C53D1D" w14:paraId="3F52771E" w14:textId="77777777">
      <w:pPr>
        <w:pStyle w:val="BodyTextIndent"/>
        <w:shd w:val="clear" w:color="auto" w:fill="FFFFFF"/>
        <w:ind w:left="0"/>
        <w:jc w:val="left"/>
        <w:rPr>
          <w:rFonts w:ascii="Times New Roman" w:hAnsi="Times New Roman" w:cs="Times New Roman"/>
          <w:color w:val="000000"/>
        </w:rPr>
      </w:pPr>
    </w:p>
    <w:p w:rsidR="007C7DB9" w:rsidRPr="00BD2F4E" w:rsidP="00C53D1D" w14:paraId="3F52771F" w14:textId="77777777">
      <w:pPr>
        <w:pStyle w:val="BodyTextIndent"/>
        <w:keepNext/>
        <w:shd w:val="clear" w:color="auto" w:fill="FFFFFF"/>
        <w:ind w:left="0"/>
        <w:jc w:val="left"/>
        <w:rPr>
          <w:rFonts w:ascii="Times New Roman" w:hAnsi="Times New Roman" w:cs="Times New Roman"/>
          <w:color w:val="000000"/>
        </w:rPr>
      </w:pPr>
      <w:r w:rsidRPr="00BD2F4E">
        <w:rPr>
          <w:rFonts w:ascii="Times New Roman" w:hAnsi="Times New Roman" w:cs="Times New Roman"/>
          <w:b/>
          <w:color w:val="000000"/>
        </w:rPr>
        <w:t>The patient information pack</w:t>
      </w:r>
      <w:r w:rsidRPr="00BD2F4E">
        <w:rPr>
          <w:rFonts w:ascii="Times New Roman" w:hAnsi="Times New Roman" w:cs="Times New Roman"/>
          <w:color w:val="000000"/>
        </w:rPr>
        <w:t xml:space="preserve"> should contain:</w:t>
      </w:r>
    </w:p>
    <w:p w:rsidR="007C7DB9" w:rsidRPr="00BD2F4E" w:rsidP="00C53D1D" w14:paraId="3F527720" w14:textId="77777777">
      <w:pPr>
        <w:pStyle w:val="BodyTextIndent"/>
        <w:keepNext/>
        <w:numPr>
          <w:ilvl w:val="0"/>
          <w:numId w:val="62"/>
        </w:numPr>
        <w:shd w:val="clear" w:color="auto" w:fill="FFFFFF"/>
        <w:tabs>
          <w:tab w:val="left" w:pos="770"/>
        </w:tabs>
        <w:jc w:val="left"/>
        <w:rPr>
          <w:rFonts w:ascii="Times New Roman" w:hAnsi="Times New Roman" w:cs="Times New Roman"/>
          <w:color w:val="000000"/>
        </w:rPr>
      </w:pPr>
      <w:r w:rsidRPr="00BD2F4E">
        <w:rPr>
          <w:rFonts w:ascii="Times New Roman" w:hAnsi="Times New Roman" w:cs="Times New Roman"/>
          <w:color w:val="000000"/>
        </w:rPr>
        <w:t>Patient information leaflet</w:t>
      </w:r>
    </w:p>
    <w:p w:rsidR="007C7DB9" w:rsidRPr="00BD2F4E" w:rsidP="00C53D1D" w14:paraId="3F527721" w14:textId="77777777">
      <w:pPr>
        <w:pStyle w:val="BodyTextIndent"/>
        <w:numPr>
          <w:ilvl w:val="0"/>
          <w:numId w:val="62"/>
        </w:numPr>
        <w:shd w:val="clear" w:color="auto" w:fill="FFFFFF"/>
        <w:tabs>
          <w:tab w:val="left" w:pos="784"/>
        </w:tabs>
        <w:ind w:left="770" w:hanging="413"/>
        <w:jc w:val="left"/>
        <w:rPr>
          <w:rFonts w:ascii="Times New Roman" w:hAnsi="Times New Roman" w:cs="Times New Roman"/>
          <w:color w:val="000000"/>
        </w:rPr>
      </w:pPr>
      <w:r w:rsidRPr="00BD2F4E">
        <w:rPr>
          <w:rFonts w:ascii="Times New Roman" w:hAnsi="Times New Roman" w:cs="Times New Roman"/>
          <w:color w:val="000000"/>
        </w:rPr>
        <w:t>Patient guide</w:t>
      </w:r>
    </w:p>
    <w:p w:rsidR="00F71144" w:rsidRPr="00BD2F4E" w:rsidP="00C53D1D" w14:paraId="3F527722" w14:textId="77777777">
      <w:pPr>
        <w:pStyle w:val="BodyTextIndent"/>
        <w:widowControl w:val="0"/>
        <w:shd w:val="clear" w:color="auto" w:fill="FFFFFF"/>
        <w:ind w:left="0"/>
        <w:jc w:val="left"/>
        <w:rPr>
          <w:rFonts w:ascii="Times New Roman" w:hAnsi="Times New Roman" w:cs="Times New Roman"/>
          <w:color w:val="000000"/>
        </w:rPr>
      </w:pPr>
    </w:p>
    <w:p w:rsidR="00B07CC2" w:rsidRPr="00BD2F4E" w:rsidP="00C53D1D" w14:paraId="3F527723" w14:textId="77777777">
      <w:pPr>
        <w:pStyle w:val="BodyTextIndent"/>
        <w:keepNext/>
        <w:widowControl w:val="0"/>
        <w:shd w:val="clear" w:color="auto" w:fill="FFFFFF"/>
        <w:ind w:left="0"/>
        <w:jc w:val="left"/>
        <w:rPr>
          <w:rFonts w:ascii="Times New Roman" w:hAnsi="Times New Roman" w:cs="Times New Roman"/>
          <w:color w:val="000000"/>
        </w:rPr>
      </w:pPr>
      <w:r w:rsidRPr="00BD2F4E">
        <w:rPr>
          <w:rFonts w:ascii="Times New Roman" w:hAnsi="Times New Roman" w:cs="Times New Roman"/>
          <w:color w:val="000000"/>
        </w:rPr>
        <w:t xml:space="preserve">Patient </w:t>
      </w:r>
      <w:r w:rsidRPr="00BD2F4E" w:rsidR="007C7DB9">
        <w:rPr>
          <w:rFonts w:ascii="Times New Roman" w:hAnsi="Times New Roman" w:cs="Times New Roman"/>
          <w:color w:val="000000"/>
        </w:rPr>
        <w:t>guide</w:t>
      </w:r>
      <w:r w:rsidRPr="00BD2F4E">
        <w:rPr>
          <w:rFonts w:ascii="Times New Roman" w:hAnsi="Times New Roman" w:cs="Times New Roman"/>
          <w:color w:val="000000"/>
        </w:rPr>
        <w:t xml:space="preserve"> should </w:t>
      </w:r>
      <w:r w:rsidRPr="00BD2F4E" w:rsidR="007C7DB9">
        <w:rPr>
          <w:rFonts w:ascii="Times New Roman" w:hAnsi="Times New Roman" w:cs="Times New Roman"/>
          <w:color w:val="000000"/>
        </w:rPr>
        <w:t xml:space="preserve">contain </w:t>
      </w:r>
      <w:r w:rsidRPr="00BD2F4E">
        <w:rPr>
          <w:rFonts w:ascii="Times New Roman" w:hAnsi="Times New Roman" w:cs="Times New Roman"/>
          <w:color w:val="000000"/>
        </w:rPr>
        <w:t xml:space="preserve">the following </w:t>
      </w:r>
      <w:r w:rsidRPr="00BD2F4E" w:rsidR="00F55867">
        <w:rPr>
          <w:rFonts w:ascii="Times New Roman" w:hAnsi="Times New Roman" w:cs="Times New Roman"/>
          <w:color w:val="000000"/>
        </w:rPr>
        <w:t>key elements</w:t>
      </w:r>
      <w:r w:rsidRPr="00BD2F4E">
        <w:rPr>
          <w:rFonts w:ascii="Times New Roman" w:hAnsi="Times New Roman" w:cs="Times New Roman"/>
          <w:color w:val="000000"/>
        </w:rPr>
        <w:t>:</w:t>
      </w:r>
    </w:p>
    <w:p w:rsidR="00B07CC2" w:rsidRPr="00BD2F4E" w:rsidP="00C53D1D" w14:paraId="3F527724" w14:textId="77777777">
      <w:pPr>
        <w:pStyle w:val="BodyTextIndent"/>
        <w:widowControl w:val="0"/>
        <w:numPr>
          <w:ilvl w:val="1"/>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Information on the need for regular monitoring, and when it should be carried out, of serum creatinine, creatinine clearance, proteinuria, hepatic enzymes, ferritin</w:t>
      </w:r>
    </w:p>
    <w:p w:rsidR="00B07CC2" w:rsidRPr="00BD2F4E" w:rsidP="00C53D1D" w14:paraId="3F527725" w14:textId="77777777">
      <w:pPr>
        <w:pStyle w:val="BodyTextIndent"/>
        <w:widowControl w:val="0"/>
        <w:numPr>
          <w:ilvl w:val="1"/>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Information that renal biopsy may be considered if significant renal abnormalities occur</w:t>
      </w:r>
    </w:p>
    <w:p w:rsidR="00F55867" w:rsidRPr="00BD2F4E" w:rsidP="004A4665" w14:paraId="3F527726" w14:textId="77777777">
      <w:pPr>
        <w:pStyle w:val="BodyTextIndent"/>
        <w:widowControl w:val="0"/>
        <w:numPr>
          <w:ilvl w:val="1"/>
          <w:numId w:val="24"/>
        </w:numPr>
        <w:shd w:val="clear" w:color="auto" w:fill="FFFFFF"/>
        <w:jc w:val="left"/>
        <w:rPr>
          <w:rFonts w:ascii="Times New Roman" w:hAnsi="Times New Roman" w:cs="Times New Roman"/>
          <w:color w:val="000000"/>
        </w:rPr>
      </w:pPr>
      <w:r w:rsidRPr="00BD2F4E">
        <w:rPr>
          <w:rFonts w:ascii="Times New Roman" w:hAnsi="Times New Roman" w:cs="Times New Roman"/>
          <w:color w:val="000000"/>
        </w:rPr>
        <w:t xml:space="preserve">Availability of several oral formulations </w:t>
      </w:r>
      <w:r w:rsidRPr="00BD2F4E" w:rsidR="004A4665">
        <w:rPr>
          <w:rFonts w:ascii="Times New Roman" w:hAnsi="Times New Roman" w:cs="Times New Roman"/>
          <w:color w:val="000000"/>
        </w:rPr>
        <w:t xml:space="preserve">(e.g. dispersible tablets, film-coated tablets and granules) </w:t>
      </w:r>
      <w:r w:rsidRPr="00BD2F4E">
        <w:rPr>
          <w:rFonts w:ascii="Times New Roman" w:hAnsi="Times New Roman" w:cs="Times New Roman"/>
          <w:color w:val="000000"/>
        </w:rPr>
        <w:t>and the main differences associated with these formulations (i</w:t>
      </w:r>
      <w:r w:rsidRPr="00BD2F4E" w:rsidR="00D32105">
        <w:rPr>
          <w:rFonts w:ascii="Times New Roman" w:hAnsi="Times New Roman" w:cs="Times New Roman"/>
          <w:color w:val="000000"/>
        </w:rPr>
        <w:t>.</w:t>
      </w:r>
      <w:r w:rsidRPr="00BD2F4E">
        <w:rPr>
          <w:rFonts w:ascii="Times New Roman" w:hAnsi="Times New Roman" w:cs="Times New Roman"/>
          <w:color w:val="000000"/>
        </w:rPr>
        <w:t>e</w:t>
      </w:r>
      <w:r w:rsidRPr="00BD2F4E" w:rsidR="00D32105">
        <w:rPr>
          <w:rFonts w:ascii="Times New Roman" w:hAnsi="Times New Roman" w:cs="Times New Roman"/>
          <w:color w:val="000000"/>
        </w:rPr>
        <w:t>.</w:t>
      </w:r>
      <w:r w:rsidRPr="00BD2F4E">
        <w:rPr>
          <w:rFonts w:ascii="Times New Roman" w:hAnsi="Times New Roman" w:cs="Times New Roman"/>
          <w:color w:val="000000"/>
        </w:rPr>
        <w:t>, different posology regimen, different conditions of administration notably with food)</w:t>
      </w:r>
    </w:p>
    <w:p w:rsidR="001145E8" w:rsidRPr="00BD2F4E" w:rsidP="00C53D1D" w14:paraId="3F527727" w14:textId="77777777">
      <w:pPr>
        <w:pStyle w:val="BodyTextIndent"/>
        <w:widowControl w:val="0"/>
        <w:shd w:val="clear" w:color="auto" w:fill="FFFFFF"/>
        <w:ind w:left="0"/>
        <w:jc w:val="left"/>
        <w:rPr>
          <w:rFonts w:ascii="Times New Roman" w:hAnsi="Times New Roman" w:cs="Times New Roman"/>
          <w:color w:val="000000"/>
        </w:rPr>
      </w:pPr>
    </w:p>
    <w:p w:rsidR="004E62C2" w:rsidRPr="00BD2F4E" w:rsidP="00C53D1D" w14:paraId="3F527728" w14:textId="77777777">
      <w:pPr>
        <w:pageBreakBefore/>
        <w:widowControl w:val="0"/>
        <w:numPr>
          <w:ilvl w:val="0"/>
          <w:numId w:val="51"/>
        </w:numPr>
        <w:suppressLineNumbers/>
        <w:shd w:val="clear" w:color="auto" w:fill="FFFFFF"/>
        <w:ind w:hanging="720"/>
        <w:rPr>
          <w:b/>
          <w:noProof/>
          <w:szCs w:val="22"/>
        </w:rPr>
      </w:pPr>
      <w:r w:rsidRPr="00BD2F4E">
        <w:rPr>
          <w:b/>
          <w:noProof/>
          <w:szCs w:val="22"/>
        </w:rPr>
        <w:t>Obligation to conduct post</w:t>
      </w:r>
      <w:r w:rsidRPr="00BD2F4E" w:rsidR="009E12E9">
        <w:rPr>
          <w:b/>
          <w:noProof/>
          <w:szCs w:val="22"/>
        </w:rPr>
        <w:noBreakHyphen/>
      </w:r>
      <w:r w:rsidRPr="00BD2F4E">
        <w:rPr>
          <w:b/>
          <w:noProof/>
          <w:szCs w:val="22"/>
        </w:rPr>
        <w:t>authorisation measures</w:t>
      </w:r>
    </w:p>
    <w:p w:rsidR="00B45D23" w:rsidRPr="00BD2F4E" w:rsidP="00C53D1D" w14:paraId="3F527729" w14:textId="77777777">
      <w:pPr>
        <w:widowControl w:val="0"/>
        <w:suppressLineNumbers/>
        <w:shd w:val="clear" w:color="auto" w:fill="FFFFFF"/>
        <w:ind w:right="-1"/>
        <w:rPr>
          <w:iCs/>
          <w:noProof/>
          <w:szCs w:val="22"/>
        </w:rPr>
      </w:pPr>
    </w:p>
    <w:p w:rsidR="00B45D23" w:rsidRPr="00BD2F4E" w:rsidP="00C53D1D" w14:paraId="3F52772A" w14:textId="77777777">
      <w:pPr>
        <w:widowControl w:val="0"/>
        <w:suppressLineNumbers/>
        <w:shd w:val="clear" w:color="auto" w:fill="FFFFFF"/>
        <w:ind w:right="-1"/>
        <w:rPr>
          <w:iCs/>
          <w:noProof/>
          <w:szCs w:val="22"/>
        </w:rPr>
      </w:pPr>
      <w:r w:rsidRPr="00BD2F4E">
        <w:rPr>
          <w:iCs/>
          <w:noProof/>
          <w:szCs w:val="22"/>
        </w:rPr>
        <w:t xml:space="preserve">The MAH shall complete, within the stated timeframe, the </w:t>
      </w:r>
      <w:r w:rsidRPr="00BD2F4E" w:rsidR="004E62C2">
        <w:rPr>
          <w:iCs/>
          <w:noProof/>
          <w:szCs w:val="22"/>
        </w:rPr>
        <w:t xml:space="preserve">below </w:t>
      </w:r>
      <w:r w:rsidRPr="00BD2F4E">
        <w:rPr>
          <w:iCs/>
          <w:noProof/>
          <w:szCs w:val="22"/>
        </w:rPr>
        <w:t>measures:</w:t>
      </w:r>
    </w:p>
    <w:p w:rsidR="00B45D23" w:rsidRPr="00BD2F4E" w:rsidP="00C53D1D" w14:paraId="3F52772B" w14:textId="77777777">
      <w:pPr>
        <w:widowControl w:val="0"/>
        <w:suppressLineNumbers/>
        <w:shd w:val="clear" w:color="auto" w:fill="FFFFFF"/>
        <w:ind w:right="-1"/>
        <w:rPr>
          <w:iCs/>
          <w:noProof/>
          <w:szCs w:val="22"/>
        </w:rPr>
      </w:pPr>
    </w:p>
    <w:tbl>
      <w:tblPr>
        <w:tblW w:w="4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42"/>
        <w:gridCol w:w="1458"/>
      </w:tblGrid>
      <w:tr w14:paraId="3F52772E" w14:textId="77777777" w:rsidTr="000C3A94">
        <w:tblPrEx>
          <w:tblW w:w="4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c>
          <w:tcPr>
            <w:tcW w:w="4181" w:type="pct"/>
            <w:shd w:val="clear" w:color="auto" w:fill="auto"/>
          </w:tcPr>
          <w:p w:rsidR="00B45D23" w:rsidRPr="00BD2F4E" w:rsidP="00C53D1D" w14:paraId="3F52772C" w14:textId="77777777">
            <w:pPr>
              <w:widowControl w:val="0"/>
              <w:suppressLineNumbers/>
              <w:shd w:val="clear" w:color="auto" w:fill="FFFFFF"/>
              <w:ind w:right="-1"/>
              <w:rPr>
                <w:b/>
                <w:iCs/>
                <w:noProof/>
                <w:szCs w:val="22"/>
              </w:rPr>
            </w:pPr>
            <w:r w:rsidRPr="00BD2F4E">
              <w:rPr>
                <w:b/>
                <w:iCs/>
                <w:noProof/>
                <w:szCs w:val="22"/>
              </w:rPr>
              <w:t>Description</w:t>
            </w:r>
          </w:p>
        </w:tc>
        <w:tc>
          <w:tcPr>
            <w:tcW w:w="819" w:type="pct"/>
            <w:shd w:val="clear" w:color="auto" w:fill="auto"/>
          </w:tcPr>
          <w:p w:rsidR="00B45D23" w:rsidRPr="00BD2F4E" w:rsidP="00C53D1D" w14:paraId="3F52772D" w14:textId="77777777">
            <w:pPr>
              <w:widowControl w:val="0"/>
              <w:suppressLineNumbers/>
              <w:shd w:val="clear" w:color="auto" w:fill="FFFFFF"/>
              <w:ind w:right="-1"/>
              <w:rPr>
                <w:b/>
                <w:iCs/>
                <w:noProof/>
                <w:szCs w:val="22"/>
              </w:rPr>
            </w:pPr>
            <w:r w:rsidRPr="00BD2F4E">
              <w:rPr>
                <w:b/>
                <w:iCs/>
                <w:noProof/>
                <w:szCs w:val="22"/>
              </w:rPr>
              <w:t>Due date</w:t>
            </w:r>
          </w:p>
        </w:tc>
      </w:tr>
      <w:tr w14:paraId="3F527731" w14:textId="77777777" w:rsidTr="000C3A94">
        <w:tblPrEx>
          <w:tblW w:w="4911" w:type="pct"/>
          <w:tblLayout w:type="fixed"/>
          <w:tblLook w:val="01E0"/>
        </w:tblPrEx>
        <w:tc>
          <w:tcPr>
            <w:tcW w:w="4181" w:type="pct"/>
            <w:shd w:val="clear" w:color="auto" w:fill="auto"/>
          </w:tcPr>
          <w:p w:rsidR="00B45D23" w:rsidRPr="00BD2F4E" w:rsidP="00C53D1D" w14:paraId="3F52772F" w14:textId="77777777">
            <w:pPr>
              <w:pStyle w:val="TabletextrowsAgency"/>
              <w:widowControl w:val="0"/>
              <w:shd w:val="clear" w:color="auto" w:fill="FFFFFF"/>
              <w:rPr>
                <w:rFonts w:ascii="Times New Roman" w:hAnsi="Times New Roman" w:cs="Times New Roman"/>
                <w:sz w:val="22"/>
                <w:szCs w:val="22"/>
              </w:rPr>
            </w:pPr>
            <w:r w:rsidRPr="00BD2F4E">
              <w:rPr>
                <w:rFonts w:ascii="Times New Roman" w:hAnsi="Times New Roman" w:cs="Times New Roman"/>
                <w:sz w:val="22"/>
                <w:szCs w:val="22"/>
              </w:rPr>
              <w:t>Non</w:t>
            </w:r>
            <w:r w:rsidRPr="00BD2F4E" w:rsidR="009E12E9">
              <w:rPr>
                <w:rFonts w:ascii="Times New Roman" w:hAnsi="Times New Roman" w:cs="Times New Roman"/>
                <w:sz w:val="22"/>
                <w:szCs w:val="22"/>
              </w:rPr>
              <w:noBreakHyphen/>
            </w:r>
            <w:r w:rsidRPr="00BD2F4E">
              <w:rPr>
                <w:rFonts w:ascii="Times New Roman" w:hAnsi="Times New Roman" w:cs="Times New Roman"/>
                <w:sz w:val="22"/>
                <w:szCs w:val="22"/>
              </w:rPr>
              <w:t>interventional post</w:t>
            </w:r>
            <w:r w:rsidRPr="00BD2F4E" w:rsidR="009E12E9">
              <w:rPr>
                <w:rFonts w:ascii="Times New Roman" w:hAnsi="Times New Roman" w:cs="Times New Roman"/>
                <w:sz w:val="22"/>
                <w:szCs w:val="22"/>
              </w:rPr>
              <w:noBreakHyphen/>
            </w:r>
            <w:r w:rsidRPr="00BD2F4E">
              <w:rPr>
                <w:rFonts w:ascii="Times New Roman" w:hAnsi="Times New Roman" w:cs="Times New Roman"/>
                <w:sz w:val="22"/>
                <w:szCs w:val="22"/>
              </w:rPr>
              <w:t>authorisation safety study (PASS): In order to assess the long</w:t>
            </w:r>
            <w:r w:rsidRPr="00BD2F4E" w:rsidR="009E12E9">
              <w:rPr>
                <w:rFonts w:ascii="Times New Roman" w:hAnsi="Times New Roman" w:cs="Times New Roman"/>
                <w:sz w:val="22"/>
                <w:szCs w:val="22"/>
              </w:rPr>
              <w:noBreakHyphen/>
            </w:r>
            <w:r w:rsidRPr="00BD2F4E">
              <w:rPr>
                <w:rFonts w:ascii="Times New Roman" w:hAnsi="Times New Roman" w:cs="Times New Roman"/>
                <w:sz w:val="22"/>
                <w:szCs w:val="22"/>
              </w:rPr>
              <w:t>term exposure and safety of deferasirox dispersible and film</w:t>
            </w:r>
            <w:r w:rsidRPr="00BD2F4E" w:rsidR="009E12E9">
              <w:rPr>
                <w:rFonts w:ascii="Times New Roman" w:hAnsi="Times New Roman" w:cs="Times New Roman"/>
                <w:sz w:val="22"/>
                <w:szCs w:val="22"/>
              </w:rPr>
              <w:noBreakHyphen/>
            </w:r>
            <w:r w:rsidRPr="00BD2F4E">
              <w:rPr>
                <w:rFonts w:ascii="Times New Roman" w:hAnsi="Times New Roman" w:cs="Times New Roman"/>
                <w:sz w:val="22"/>
                <w:szCs w:val="22"/>
              </w:rPr>
              <w:t>coated tablets, t</w:t>
            </w:r>
            <w:r w:rsidRPr="00BD2F4E">
              <w:rPr>
                <w:rFonts w:ascii="Times New Roman" w:hAnsi="Times New Roman" w:cs="Times New Roman"/>
                <w:sz w:val="22"/>
                <w:szCs w:val="22"/>
              </w:rPr>
              <w:t>he MAH sh</w:t>
            </w:r>
            <w:r w:rsidRPr="00BD2F4E">
              <w:rPr>
                <w:rFonts w:ascii="Times New Roman" w:hAnsi="Times New Roman" w:cs="Times New Roman"/>
                <w:sz w:val="22"/>
                <w:szCs w:val="22"/>
              </w:rPr>
              <w:t>ould</w:t>
            </w:r>
            <w:r w:rsidRPr="00BD2F4E">
              <w:rPr>
                <w:rFonts w:ascii="Times New Roman" w:hAnsi="Times New Roman" w:cs="Times New Roman"/>
                <w:sz w:val="22"/>
                <w:szCs w:val="22"/>
              </w:rPr>
              <w:t xml:space="preserve"> conduct an observational cohort study in paediatric non</w:t>
            </w:r>
            <w:r w:rsidRPr="00BD2F4E" w:rsidR="009E12E9">
              <w:rPr>
                <w:rFonts w:ascii="Times New Roman" w:hAnsi="Times New Roman" w:cs="Times New Roman"/>
                <w:sz w:val="22"/>
                <w:szCs w:val="22"/>
              </w:rPr>
              <w:noBreakHyphen/>
            </w:r>
            <w:r w:rsidRPr="00BD2F4E">
              <w:rPr>
                <w:rFonts w:ascii="Times New Roman" w:hAnsi="Times New Roman" w:cs="Times New Roman"/>
                <w:sz w:val="22"/>
                <w:szCs w:val="22"/>
              </w:rPr>
              <w:t>transfusion</w:t>
            </w:r>
            <w:r w:rsidRPr="00BD2F4E" w:rsidR="009E12E9">
              <w:rPr>
                <w:rFonts w:ascii="Times New Roman" w:hAnsi="Times New Roman" w:cs="Times New Roman"/>
                <w:sz w:val="22"/>
                <w:szCs w:val="22"/>
              </w:rPr>
              <w:noBreakHyphen/>
            </w:r>
            <w:r w:rsidRPr="00BD2F4E">
              <w:rPr>
                <w:rFonts w:ascii="Times New Roman" w:hAnsi="Times New Roman" w:cs="Times New Roman"/>
                <w:sz w:val="22"/>
                <w:szCs w:val="22"/>
              </w:rPr>
              <w:t>dependent thalass</w:t>
            </w:r>
            <w:r w:rsidRPr="00BD2F4E" w:rsidR="00C24931">
              <w:rPr>
                <w:rFonts w:ascii="Times New Roman" w:hAnsi="Times New Roman" w:cs="Times New Roman"/>
                <w:sz w:val="22"/>
                <w:szCs w:val="22"/>
              </w:rPr>
              <w:t>a</w:t>
            </w:r>
            <w:r w:rsidRPr="00BD2F4E">
              <w:rPr>
                <w:rFonts w:ascii="Times New Roman" w:hAnsi="Times New Roman" w:cs="Times New Roman"/>
                <w:sz w:val="22"/>
                <w:szCs w:val="22"/>
              </w:rPr>
              <w:t>emia patients over 10</w:t>
            </w:r>
            <w:r w:rsidRPr="00BD2F4E" w:rsidR="00C24931">
              <w:rPr>
                <w:rFonts w:ascii="Times New Roman" w:hAnsi="Times New Roman" w:cs="Times New Roman"/>
                <w:sz w:val="22"/>
                <w:szCs w:val="22"/>
              </w:rPr>
              <w:t> </w:t>
            </w:r>
            <w:r w:rsidRPr="00BD2F4E">
              <w:rPr>
                <w:rFonts w:ascii="Times New Roman" w:hAnsi="Times New Roman" w:cs="Times New Roman"/>
                <w:sz w:val="22"/>
                <w:szCs w:val="22"/>
              </w:rPr>
              <w:t>years</w:t>
            </w:r>
            <w:r w:rsidRPr="00BD2F4E" w:rsidR="00C24931">
              <w:rPr>
                <w:rFonts w:ascii="Times New Roman" w:hAnsi="Times New Roman" w:cs="Times New Roman"/>
                <w:sz w:val="22"/>
                <w:szCs w:val="22"/>
              </w:rPr>
              <w:t xml:space="preserve"> </w:t>
            </w:r>
            <w:r w:rsidRPr="00BD2F4E">
              <w:rPr>
                <w:rFonts w:ascii="Times New Roman" w:hAnsi="Times New Roman" w:cs="Times New Roman"/>
                <w:sz w:val="22"/>
                <w:szCs w:val="22"/>
              </w:rPr>
              <w:t>old for whom deferoxamine is contraindicated or inadequate</w:t>
            </w:r>
            <w:r w:rsidRPr="00BD2F4E">
              <w:rPr>
                <w:rFonts w:ascii="Times New Roman" w:hAnsi="Times New Roman" w:cs="Times New Roman"/>
                <w:sz w:val="22"/>
                <w:szCs w:val="22"/>
              </w:rPr>
              <w:t xml:space="preserve"> conducted according to</w:t>
            </w:r>
            <w:r w:rsidRPr="00BD2F4E">
              <w:rPr>
                <w:rFonts w:ascii="Times New Roman" w:hAnsi="Times New Roman" w:cs="Times New Roman"/>
                <w:sz w:val="22"/>
                <w:szCs w:val="22"/>
              </w:rPr>
              <w:t xml:space="preserve"> a CHMP</w:t>
            </w:r>
            <w:r w:rsidRPr="00BD2F4E">
              <w:rPr>
                <w:rFonts w:ascii="Times New Roman" w:hAnsi="Times New Roman" w:cs="Times New Roman"/>
                <w:sz w:val="22"/>
                <w:szCs w:val="22"/>
              </w:rPr>
              <w:noBreakHyphen/>
            </w:r>
            <w:r w:rsidRPr="00BD2F4E">
              <w:rPr>
                <w:rFonts w:ascii="Times New Roman" w:hAnsi="Times New Roman" w:cs="Times New Roman"/>
                <w:sz w:val="22"/>
                <w:szCs w:val="22"/>
              </w:rPr>
              <w:t>agreed protocol</w:t>
            </w:r>
            <w:r w:rsidRPr="00BD2F4E" w:rsidR="00C24931">
              <w:rPr>
                <w:rFonts w:ascii="Times New Roman" w:hAnsi="Times New Roman" w:cs="Times New Roman"/>
                <w:sz w:val="22"/>
                <w:szCs w:val="22"/>
              </w:rPr>
              <w:t>.</w:t>
            </w:r>
            <w:r w:rsidRPr="00BD2F4E">
              <w:rPr>
                <w:rFonts w:ascii="Times New Roman" w:hAnsi="Times New Roman" w:cs="Times New Roman"/>
                <w:sz w:val="22"/>
                <w:szCs w:val="22"/>
              </w:rPr>
              <w:t xml:space="preserve"> The clinical study report should be submitted by</w:t>
            </w:r>
          </w:p>
        </w:tc>
        <w:tc>
          <w:tcPr>
            <w:tcW w:w="819" w:type="pct"/>
            <w:shd w:val="clear" w:color="auto" w:fill="auto"/>
          </w:tcPr>
          <w:p w:rsidR="00B45D23" w:rsidRPr="00BD2F4E" w:rsidP="00C53D1D" w14:paraId="3F527730" w14:textId="77777777">
            <w:pPr>
              <w:pStyle w:val="TabletextrowsAgency"/>
              <w:widowControl w:val="0"/>
              <w:shd w:val="clear" w:color="auto" w:fill="FFFFFF"/>
              <w:rPr>
                <w:rFonts w:ascii="Times New Roman" w:hAnsi="Times New Roman" w:cs="Times New Roman"/>
                <w:sz w:val="22"/>
                <w:szCs w:val="22"/>
              </w:rPr>
            </w:pPr>
            <w:r w:rsidRPr="00BD2F4E">
              <w:rPr>
                <w:rFonts w:ascii="Times New Roman" w:hAnsi="Times New Roman" w:cs="Times New Roman"/>
                <w:sz w:val="22"/>
                <w:szCs w:val="22"/>
              </w:rPr>
              <w:t>June 2021</w:t>
            </w:r>
          </w:p>
        </w:tc>
      </w:tr>
    </w:tbl>
    <w:p w:rsidR="00B07CC2" w:rsidRPr="00BD2F4E" w:rsidP="00C53D1D" w14:paraId="3F527735" w14:textId="77777777">
      <w:pPr>
        <w:widowControl w:val="0"/>
        <w:shd w:val="clear" w:color="auto" w:fill="FFFFFF"/>
        <w:rPr>
          <w:color w:val="000000"/>
        </w:rPr>
      </w:pPr>
      <w:r w:rsidRPr="00BD2F4E">
        <w:rPr>
          <w:color w:val="000000"/>
        </w:rPr>
        <w:br w:type="page"/>
      </w:r>
    </w:p>
    <w:p w:rsidR="00B07CC2" w:rsidRPr="00BD2F4E" w:rsidP="00C53D1D" w14:paraId="3F527736" w14:textId="77777777">
      <w:pPr>
        <w:widowControl w:val="0"/>
        <w:shd w:val="clear" w:color="auto" w:fill="FFFFFF"/>
        <w:tabs>
          <w:tab w:val="clear" w:pos="567"/>
        </w:tabs>
        <w:spacing w:line="240" w:lineRule="auto"/>
        <w:rPr>
          <w:color w:val="000000"/>
        </w:rPr>
      </w:pPr>
    </w:p>
    <w:p w:rsidR="00B07CC2" w:rsidRPr="00BD2F4E" w:rsidP="00C53D1D" w14:paraId="3F527737" w14:textId="77777777">
      <w:pPr>
        <w:widowControl w:val="0"/>
        <w:shd w:val="clear" w:color="auto" w:fill="FFFFFF"/>
        <w:tabs>
          <w:tab w:val="clear" w:pos="567"/>
        </w:tabs>
        <w:spacing w:line="240" w:lineRule="auto"/>
        <w:rPr>
          <w:color w:val="000000"/>
        </w:rPr>
      </w:pPr>
    </w:p>
    <w:p w:rsidR="00B07CC2" w:rsidRPr="00BD2F4E" w:rsidP="00C53D1D" w14:paraId="3F527738" w14:textId="77777777">
      <w:pPr>
        <w:widowControl w:val="0"/>
        <w:shd w:val="clear" w:color="auto" w:fill="FFFFFF"/>
        <w:tabs>
          <w:tab w:val="clear" w:pos="567"/>
        </w:tabs>
        <w:spacing w:line="240" w:lineRule="auto"/>
        <w:rPr>
          <w:color w:val="000000"/>
        </w:rPr>
      </w:pPr>
    </w:p>
    <w:p w:rsidR="00B07CC2" w:rsidRPr="00BD2F4E" w:rsidP="00C53D1D" w14:paraId="3F527739" w14:textId="77777777">
      <w:pPr>
        <w:widowControl w:val="0"/>
        <w:shd w:val="clear" w:color="auto" w:fill="FFFFFF"/>
        <w:tabs>
          <w:tab w:val="clear" w:pos="567"/>
        </w:tabs>
        <w:spacing w:line="240" w:lineRule="auto"/>
        <w:rPr>
          <w:color w:val="000000"/>
        </w:rPr>
      </w:pPr>
    </w:p>
    <w:p w:rsidR="00B07CC2" w:rsidRPr="00BD2F4E" w:rsidP="00C53D1D" w14:paraId="3F52773A" w14:textId="77777777">
      <w:pPr>
        <w:widowControl w:val="0"/>
        <w:shd w:val="clear" w:color="auto" w:fill="FFFFFF"/>
        <w:tabs>
          <w:tab w:val="clear" w:pos="567"/>
        </w:tabs>
        <w:spacing w:line="240" w:lineRule="auto"/>
        <w:rPr>
          <w:color w:val="000000"/>
        </w:rPr>
      </w:pPr>
    </w:p>
    <w:p w:rsidR="00B07CC2" w:rsidRPr="00BD2F4E" w:rsidP="00C53D1D" w14:paraId="3F52773B" w14:textId="77777777">
      <w:pPr>
        <w:widowControl w:val="0"/>
        <w:shd w:val="clear" w:color="auto" w:fill="FFFFFF"/>
        <w:tabs>
          <w:tab w:val="clear" w:pos="567"/>
        </w:tabs>
        <w:spacing w:line="240" w:lineRule="auto"/>
        <w:rPr>
          <w:color w:val="000000"/>
        </w:rPr>
      </w:pPr>
    </w:p>
    <w:p w:rsidR="00B07CC2" w:rsidRPr="00BD2F4E" w:rsidP="00C53D1D" w14:paraId="3F52773C" w14:textId="77777777">
      <w:pPr>
        <w:widowControl w:val="0"/>
        <w:shd w:val="clear" w:color="auto" w:fill="FFFFFF"/>
        <w:tabs>
          <w:tab w:val="clear" w:pos="567"/>
        </w:tabs>
        <w:spacing w:line="240" w:lineRule="auto"/>
        <w:rPr>
          <w:color w:val="000000"/>
        </w:rPr>
      </w:pPr>
    </w:p>
    <w:p w:rsidR="00B07CC2" w:rsidRPr="00BD2F4E" w:rsidP="00C53D1D" w14:paraId="3F52773D" w14:textId="77777777">
      <w:pPr>
        <w:widowControl w:val="0"/>
        <w:shd w:val="clear" w:color="auto" w:fill="FFFFFF"/>
        <w:tabs>
          <w:tab w:val="clear" w:pos="567"/>
        </w:tabs>
        <w:spacing w:line="240" w:lineRule="auto"/>
        <w:rPr>
          <w:color w:val="000000"/>
        </w:rPr>
      </w:pPr>
    </w:p>
    <w:p w:rsidR="00B07CC2" w:rsidRPr="00BD2F4E" w:rsidP="00C53D1D" w14:paraId="3F52773E" w14:textId="77777777">
      <w:pPr>
        <w:widowControl w:val="0"/>
        <w:shd w:val="clear" w:color="auto" w:fill="FFFFFF"/>
        <w:tabs>
          <w:tab w:val="clear" w:pos="567"/>
        </w:tabs>
        <w:spacing w:line="240" w:lineRule="auto"/>
        <w:rPr>
          <w:color w:val="000000"/>
        </w:rPr>
      </w:pPr>
    </w:p>
    <w:p w:rsidR="00B07CC2" w:rsidRPr="00BD2F4E" w:rsidP="00C53D1D" w14:paraId="3F52773F" w14:textId="77777777">
      <w:pPr>
        <w:widowControl w:val="0"/>
        <w:shd w:val="clear" w:color="auto" w:fill="FFFFFF"/>
        <w:tabs>
          <w:tab w:val="clear" w:pos="567"/>
        </w:tabs>
        <w:spacing w:line="240" w:lineRule="auto"/>
        <w:rPr>
          <w:color w:val="000000"/>
        </w:rPr>
      </w:pPr>
    </w:p>
    <w:p w:rsidR="00B07CC2" w:rsidRPr="00BD2F4E" w:rsidP="00C53D1D" w14:paraId="3F527740" w14:textId="77777777">
      <w:pPr>
        <w:widowControl w:val="0"/>
        <w:shd w:val="clear" w:color="auto" w:fill="FFFFFF"/>
        <w:tabs>
          <w:tab w:val="clear" w:pos="567"/>
        </w:tabs>
        <w:spacing w:line="240" w:lineRule="auto"/>
        <w:rPr>
          <w:color w:val="000000"/>
        </w:rPr>
      </w:pPr>
    </w:p>
    <w:p w:rsidR="00B07CC2" w:rsidRPr="00BD2F4E" w:rsidP="00C53D1D" w14:paraId="3F527741" w14:textId="77777777">
      <w:pPr>
        <w:widowControl w:val="0"/>
        <w:shd w:val="clear" w:color="auto" w:fill="FFFFFF"/>
        <w:tabs>
          <w:tab w:val="clear" w:pos="567"/>
        </w:tabs>
        <w:spacing w:line="240" w:lineRule="auto"/>
        <w:rPr>
          <w:color w:val="000000"/>
        </w:rPr>
      </w:pPr>
    </w:p>
    <w:p w:rsidR="00B07CC2" w:rsidRPr="00BD2F4E" w:rsidP="00C53D1D" w14:paraId="3F527742" w14:textId="77777777">
      <w:pPr>
        <w:widowControl w:val="0"/>
        <w:shd w:val="clear" w:color="auto" w:fill="FFFFFF"/>
        <w:tabs>
          <w:tab w:val="clear" w:pos="567"/>
        </w:tabs>
        <w:spacing w:line="240" w:lineRule="auto"/>
        <w:rPr>
          <w:color w:val="000000"/>
        </w:rPr>
      </w:pPr>
    </w:p>
    <w:p w:rsidR="00B07CC2" w:rsidRPr="00BD2F4E" w:rsidP="00C53D1D" w14:paraId="3F527743" w14:textId="77777777">
      <w:pPr>
        <w:widowControl w:val="0"/>
        <w:shd w:val="clear" w:color="auto" w:fill="FFFFFF"/>
        <w:tabs>
          <w:tab w:val="clear" w:pos="567"/>
        </w:tabs>
        <w:spacing w:line="240" w:lineRule="auto"/>
        <w:rPr>
          <w:color w:val="000000"/>
        </w:rPr>
      </w:pPr>
    </w:p>
    <w:p w:rsidR="00B07CC2" w:rsidRPr="00BD2F4E" w:rsidP="00C53D1D" w14:paraId="3F527744" w14:textId="77777777">
      <w:pPr>
        <w:widowControl w:val="0"/>
        <w:shd w:val="clear" w:color="auto" w:fill="FFFFFF"/>
        <w:tabs>
          <w:tab w:val="clear" w:pos="567"/>
        </w:tabs>
        <w:spacing w:line="240" w:lineRule="auto"/>
        <w:rPr>
          <w:color w:val="000000"/>
        </w:rPr>
      </w:pPr>
    </w:p>
    <w:p w:rsidR="00B07CC2" w:rsidRPr="00BD2F4E" w:rsidP="00C53D1D" w14:paraId="3F527745" w14:textId="77777777">
      <w:pPr>
        <w:widowControl w:val="0"/>
        <w:shd w:val="clear" w:color="auto" w:fill="FFFFFF"/>
        <w:tabs>
          <w:tab w:val="clear" w:pos="567"/>
        </w:tabs>
        <w:spacing w:line="240" w:lineRule="auto"/>
        <w:rPr>
          <w:color w:val="000000"/>
        </w:rPr>
      </w:pPr>
    </w:p>
    <w:p w:rsidR="00B07CC2" w:rsidRPr="00BD2F4E" w:rsidP="00C53D1D" w14:paraId="3F527746" w14:textId="77777777">
      <w:pPr>
        <w:widowControl w:val="0"/>
        <w:shd w:val="clear" w:color="auto" w:fill="FFFFFF"/>
        <w:tabs>
          <w:tab w:val="clear" w:pos="567"/>
        </w:tabs>
        <w:spacing w:line="240" w:lineRule="auto"/>
        <w:rPr>
          <w:color w:val="000000"/>
        </w:rPr>
      </w:pPr>
    </w:p>
    <w:p w:rsidR="00B07CC2" w:rsidRPr="00BD2F4E" w:rsidP="00C53D1D" w14:paraId="3F527747" w14:textId="77777777">
      <w:pPr>
        <w:widowControl w:val="0"/>
        <w:shd w:val="clear" w:color="auto" w:fill="FFFFFF"/>
        <w:tabs>
          <w:tab w:val="clear" w:pos="567"/>
        </w:tabs>
        <w:spacing w:line="240" w:lineRule="auto"/>
        <w:rPr>
          <w:color w:val="000000"/>
        </w:rPr>
      </w:pPr>
    </w:p>
    <w:p w:rsidR="00B07CC2" w:rsidRPr="00BD2F4E" w:rsidP="00C53D1D" w14:paraId="3F527748" w14:textId="77777777">
      <w:pPr>
        <w:widowControl w:val="0"/>
        <w:shd w:val="clear" w:color="auto" w:fill="FFFFFF"/>
        <w:tabs>
          <w:tab w:val="clear" w:pos="567"/>
        </w:tabs>
        <w:spacing w:line="240" w:lineRule="auto"/>
        <w:rPr>
          <w:color w:val="000000"/>
        </w:rPr>
      </w:pPr>
    </w:p>
    <w:p w:rsidR="00B07CC2" w:rsidRPr="00BD2F4E" w:rsidP="00C53D1D" w14:paraId="3F527749" w14:textId="77777777">
      <w:pPr>
        <w:widowControl w:val="0"/>
        <w:shd w:val="clear" w:color="auto" w:fill="FFFFFF"/>
        <w:tabs>
          <w:tab w:val="clear" w:pos="567"/>
        </w:tabs>
        <w:spacing w:line="240" w:lineRule="auto"/>
        <w:rPr>
          <w:color w:val="000000"/>
        </w:rPr>
      </w:pPr>
    </w:p>
    <w:p w:rsidR="00B07CC2" w:rsidRPr="00BD2F4E" w:rsidP="00C53D1D" w14:paraId="3F52774A" w14:textId="77777777">
      <w:pPr>
        <w:widowControl w:val="0"/>
        <w:shd w:val="clear" w:color="auto" w:fill="FFFFFF"/>
        <w:tabs>
          <w:tab w:val="clear" w:pos="567"/>
        </w:tabs>
        <w:spacing w:line="240" w:lineRule="auto"/>
        <w:rPr>
          <w:color w:val="000000"/>
        </w:rPr>
      </w:pPr>
    </w:p>
    <w:p w:rsidR="00B07CC2" w:rsidP="00C53D1D" w14:paraId="3F52774B" w14:textId="77777777">
      <w:pPr>
        <w:widowControl w:val="0"/>
        <w:shd w:val="clear" w:color="auto" w:fill="FFFFFF"/>
        <w:tabs>
          <w:tab w:val="clear" w:pos="567"/>
        </w:tabs>
        <w:spacing w:line="240" w:lineRule="auto"/>
        <w:rPr>
          <w:color w:val="000000"/>
        </w:rPr>
      </w:pPr>
    </w:p>
    <w:p w:rsidR="003E053F" w:rsidRPr="00BD2F4E" w:rsidP="00C53D1D" w14:paraId="3F52774C" w14:textId="77777777">
      <w:pPr>
        <w:widowControl w:val="0"/>
        <w:shd w:val="clear" w:color="auto" w:fill="FFFFFF"/>
        <w:tabs>
          <w:tab w:val="clear" w:pos="567"/>
        </w:tabs>
        <w:spacing w:line="240" w:lineRule="auto"/>
        <w:rPr>
          <w:color w:val="000000"/>
        </w:rPr>
      </w:pPr>
    </w:p>
    <w:p w:rsidR="00B07CC2" w:rsidRPr="00BD2F4E" w:rsidP="00C53D1D" w14:paraId="3F52774D" w14:textId="77777777">
      <w:pPr>
        <w:widowControl w:val="0"/>
        <w:shd w:val="clear" w:color="auto" w:fill="FFFFFF"/>
        <w:tabs>
          <w:tab w:val="clear" w:pos="567"/>
        </w:tabs>
        <w:spacing w:line="240" w:lineRule="auto"/>
        <w:jc w:val="center"/>
        <w:rPr>
          <w:b/>
          <w:color w:val="000000"/>
        </w:rPr>
      </w:pPr>
      <w:r w:rsidRPr="00BD2F4E">
        <w:rPr>
          <w:b/>
          <w:color w:val="000000"/>
        </w:rPr>
        <w:t>ANNEX III</w:t>
      </w:r>
    </w:p>
    <w:p w:rsidR="00B07CC2" w:rsidRPr="00BD2F4E" w:rsidP="00C53D1D" w14:paraId="3F52774E" w14:textId="77777777">
      <w:pPr>
        <w:widowControl w:val="0"/>
        <w:shd w:val="clear" w:color="auto" w:fill="FFFFFF"/>
        <w:tabs>
          <w:tab w:val="clear" w:pos="567"/>
        </w:tabs>
        <w:spacing w:line="240" w:lineRule="auto"/>
        <w:jc w:val="center"/>
        <w:rPr>
          <w:color w:val="000000"/>
        </w:rPr>
      </w:pPr>
    </w:p>
    <w:p w:rsidR="00B07CC2" w:rsidRPr="00BD2F4E" w:rsidP="00C53D1D" w14:paraId="3F52774F" w14:textId="77777777">
      <w:pPr>
        <w:widowControl w:val="0"/>
        <w:shd w:val="clear" w:color="auto" w:fill="FFFFFF"/>
        <w:tabs>
          <w:tab w:val="clear" w:pos="567"/>
        </w:tabs>
        <w:spacing w:line="240" w:lineRule="auto"/>
        <w:jc w:val="center"/>
        <w:rPr>
          <w:b/>
          <w:color w:val="000000"/>
        </w:rPr>
      </w:pPr>
      <w:r w:rsidRPr="00BD2F4E">
        <w:rPr>
          <w:b/>
          <w:color w:val="000000"/>
        </w:rPr>
        <w:t>LABELLING AND PACKAGE LEAFLET</w:t>
      </w:r>
    </w:p>
    <w:p w:rsidR="00B07CC2" w:rsidRPr="00BD2F4E" w:rsidP="00C53D1D" w14:paraId="3F527750" w14:textId="77777777">
      <w:pPr>
        <w:widowControl w:val="0"/>
        <w:shd w:val="clear" w:color="auto" w:fill="FFFFFF"/>
        <w:tabs>
          <w:tab w:val="clear" w:pos="567"/>
        </w:tabs>
        <w:spacing w:line="240" w:lineRule="auto"/>
        <w:rPr>
          <w:color w:val="000000"/>
        </w:rPr>
      </w:pPr>
      <w:r w:rsidRPr="00BD2F4E">
        <w:rPr>
          <w:color w:val="000000"/>
        </w:rPr>
        <w:br w:type="page"/>
      </w:r>
    </w:p>
    <w:p w:rsidR="00B07CC2" w:rsidRPr="00BD2F4E" w:rsidP="00C53D1D" w14:paraId="3F527751" w14:textId="77777777">
      <w:pPr>
        <w:widowControl w:val="0"/>
        <w:shd w:val="clear" w:color="auto" w:fill="FFFFFF"/>
        <w:tabs>
          <w:tab w:val="clear" w:pos="567"/>
        </w:tabs>
        <w:spacing w:line="240" w:lineRule="auto"/>
        <w:rPr>
          <w:color w:val="000000"/>
        </w:rPr>
      </w:pPr>
    </w:p>
    <w:p w:rsidR="00B07CC2" w:rsidRPr="00BD2F4E" w:rsidP="00C53D1D" w14:paraId="3F527752" w14:textId="77777777">
      <w:pPr>
        <w:widowControl w:val="0"/>
        <w:shd w:val="clear" w:color="auto" w:fill="FFFFFF"/>
        <w:tabs>
          <w:tab w:val="clear" w:pos="567"/>
        </w:tabs>
        <w:spacing w:line="240" w:lineRule="auto"/>
        <w:rPr>
          <w:color w:val="000000"/>
        </w:rPr>
      </w:pPr>
    </w:p>
    <w:p w:rsidR="00B07CC2" w:rsidRPr="00BD2F4E" w:rsidP="00C53D1D" w14:paraId="3F527753" w14:textId="77777777">
      <w:pPr>
        <w:widowControl w:val="0"/>
        <w:shd w:val="clear" w:color="auto" w:fill="FFFFFF"/>
        <w:tabs>
          <w:tab w:val="clear" w:pos="567"/>
        </w:tabs>
        <w:spacing w:line="240" w:lineRule="auto"/>
        <w:rPr>
          <w:color w:val="000000"/>
        </w:rPr>
      </w:pPr>
    </w:p>
    <w:p w:rsidR="00B07CC2" w:rsidRPr="00BD2F4E" w:rsidP="00C53D1D" w14:paraId="3F527754" w14:textId="77777777">
      <w:pPr>
        <w:widowControl w:val="0"/>
        <w:shd w:val="clear" w:color="auto" w:fill="FFFFFF"/>
        <w:tabs>
          <w:tab w:val="clear" w:pos="567"/>
        </w:tabs>
        <w:spacing w:line="240" w:lineRule="auto"/>
        <w:rPr>
          <w:color w:val="000000"/>
        </w:rPr>
      </w:pPr>
    </w:p>
    <w:p w:rsidR="00B07CC2" w:rsidRPr="00BD2F4E" w:rsidP="00C53D1D" w14:paraId="3F527755" w14:textId="77777777">
      <w:pPr>
        <w:widowControl w:val="0"/>
        <w:shd w:val="clear" w:color="auto" w:fill="FFFFFF"/>
        <w:tabs>
          <w:tab w:val="clear" w:pos="567"/>
        </w:tabs>
        <w:spacing w:line="240" w:lineRule="auto"/>
        <w:rPr>
          <w:color w:val="000000"/>
        </w:rPr>
      </w:pPr>
    </w:p>
    <w:p w:rsidR="00B07CC2" w:rsidRPr="00BD2F4E" w:rsidP="00C53D1D" w14:paraId="3F527756" w14:textId="77777777">
      <w:pPr>
        <w:widowControl w:val="0"/>
        <w:shd w:val="clear" w:color="auto" w:fill="FFFFFF"/>
        <w:tabs>
          <w:tab w:val="clear" w:pos="567"/>
        </w:tabs>
        <w:spacing w:line="240" w:lineRule="auto"/>
        <w:rPr>
          <w:color w:val="000000"/>
        </w:rPr>
      </w:pPr>
    </w:p>
    <w:p w:rsidR="00B07CC2" w:rsidRPr="00BD2F4E" w:rsidP="00C53D1D" w14:paraId="3F527757" w14:textId="77777777">
      <w:pPr>
        <w:widowControl w:val="0"/>
        <w:shd w:val="clear" w:color="auto" w:fill="FFFFFF"/>
        <w:tabs>
          <w:tab w:val="clear" w:pos="567"/>
        </w:tabs>
        <w:spacing w:line="240" w:lineRule="auto"/>
        <w:rPr>
          <w:color w:val="000000"/>
        </w:rPr>
      </w:pPr>
    </w:p>
    <w:p w:rsidR="00B07CC2" w:rsidRPr="00BD2F4E" w:rsidP="00C53D1D" w14:paraId="3F527758" w14:textId="77777777">
      <w:pPr>
        <w:widowControl w:val="0"/>
        <w:shd w:val="clear" w:color="auto" w:fill="FFFFFF"/>
        <w:tabs>
          <w:tab w:val="clear" w:pos="567"/>
        </w:tabs>
        <w:spacing w:line="240" w:lineRule="auto"/>
        <w:rPr>
          <w:color w:val="000000"/>
        </w:rPr>
      </w:pPr>
    </w:p>
    <w:p w:rsidR="00B07CC2" w:rsidRPr="00BD2F4E" w:rsidP="00C53D1D" w14:paraId="3F527759" w14:textId="77777777">
      <w:pPr>
        <w:widowControl w:val="0"/>
        <w:shd w:val="clear" w:color="auto" w:fill="FFFFFF"/>
        <w:tabs>
          <w:tab w:val="clear" w:pos="567"/>
        </w:tabs>
        <w:spacing w:line="240" w:lineRule="auto"/>
        <w:rPr>
          <w:color w:val="000000"/>
        </w:rPr>
      </w:pPr>
    </w:p>
    <w:p w:rsidR="00B07CC2" w:rsidRPr="00BD2F4E" w:rsidP="00C53D1D" w14:paraId="3F52775A" w14:textId="77777777">
      <w:pPr>
        <w:widowControl w:val="0"/>
        <w:shd w:val="clear" w:color="auto" w:fill="FFFFFF"/>
        <w:tabs>
          <w:tab w:val="clear" w:pos="567"/>
        </w:tabs>
        <w:spacing w:line="240" w:lineRule="auto"/>
        <w:rPr>
          <w:color w:val="000000"/>
        </w:rPr>
      </w:pPr>
    </w:p>
    <w:p w:rsidR="00B07CC2" w:rsidRPr="00BD2F4E" w:rsidP="00C53D1D" w14:paraId="3F52775B" w14:textId="77777777">
      <w:pPr>
        <w:widowControl w:val="0"/>
        <w:shd w:val="clear" w:color="auto" w:fill="FFFFFF"/>
        <w:tabs>
          <w:tab w:val="clear" w:pos="567"/>
        </w:tabs>
        <w:spacing w:line="240" w:lineRule="auto"/>
        <w:rPr>
          <w:color w:val="000000"/>
        </w:rPr>
      </w:pPr>
    </w:p>
    <w:p w:rsidR="00B07CC2" w:rsidRPr="00BD2F4E" w:rsidP="00C53D1D" w14:paraId="3F52775C" w14:textId="77777777">
      <w:pPr>
        <w:widowControl w:val="0"/>
        <w:shd w:val="clear" w:color="auto" w:fill="FFFFFF"/>
        <w:tabs>
          <w:tab w:val="clear" w:pos="567"/>
        </w:tabs>
        <w:spacing w:line="240" w:lineRule="auto"/>
        <w:rPr>
          <w:color w:val="000000"/>
        </w:rPr>
      </w:pPr>
    </w:p>
    <w:p w:rsidR="00B07CC2" w:rsidRPr="00BD2F4E" w:rsidP="00C53D1D" w14:paraId="3F52775D" w14:textId="77777777">
      <w:pPr>
        <w:widowControl w:val="0"/>
        <w:shd w:val="clear" w:color="auto" w:fill="FFFFFF"/>
        <w:tabs>
          <w:tab w:val="clear" w:pos="567"/>
        </w:tabs>
        <w:spacing w:line="240" w:lineRule="auto"/>
        <w:rPr>
          <w:color w:val="000000"/>
        </w:rPr>
      </w:pPr>
    </w:p>
    <w:p w:rsidR="00B07CC2" w:rsidRPr="00BD2F4E" w:rsidP="00C53D1D" w14:paraId="3F52775E" w14:textId="77777777">
      <w:pPr>
        <w:widowControl w:val="0"/>
        <w:shd w:val="clear" w:color="auto" w:fill="FFFFFF"/>
        <w:tabs>
          <w:tab w:val="clear" w:pos="567"/>
        </w:tabs>
        <w:spacing w:line="240" w:lineRule="auto"/>
        <w:rPr>
          <w:color w:val="000000"/>
        </w:rPr>
      </w:pPr>
    </w:p>
    <w:p w:rsidR="00B07CC2" w:rsidRPr="00BD2F4E" w:rsidP="00C53D1D" w14:paraId="3F52775F" w14:textId="77777777">
      <w:pPr>
        <w:widowControl w:val="0"/>
        <w:shd w:val="clear" w:color="auto" w:fill="FFFFFF"/>
        <w:tabs>
          <w:tab w:val="clear" w:pos="567"/>
        </w:tabs>
        <w:spacing w:line="240" w:lineRule="auto"/>
        <w:rPr>
          <w:color w:val="000000"/>
        </w:rPr>
      </w:pPr>
    </w:p>
    <w:p w:rsidR="00B07CC2" w:rsidRPr="00BD2F4E" w:rsidP="00C53D1D" w14:paraId="3F527760" w14:textId="77777777">
      <w:pPr>
        <w:widowControl w:val="0"/>
        <w:shd w:val="clear" w:color="auto" w:fill="FFFFFF"/>
        <w:tabs>
          <w:tab w:val="clear" w:pos="567"/>
        </w:tabs>
        <w:spacing w:line="240" w:lineRule="auto"/>
        <w:rPr>
          <w:color w:val="000000"/>
        </w:rPr>
      </w:pPr>
    </w:p>
    <w:p w:rsidR="00B07CC2" w:rsidRPr="00BD2F4E" w:rsidP="00C53D1D" w14:paraId="3F527761" w14:textId="77777777">
      <w:pPr>
        <w:widowControl w:val="0"/>
        <w:shd w:val="clear" w:color="auto" w:fill="FFFFFF"/>
        <w:tabs>
          <w:tab w:val="clear" w:pos="567"/>
        </w:tabs>
        <w:spacing w:line="240" w:lineRule="auto"/>
        <w:rPr>
          <w:color w:val="000000"/>
        </w:rPr>
      </w:pPr>
    </w:p>
    <w:p w:rsidR="00B07CC2" w:rsidRPr="00BD2F4E" w:rsidP="00C53D1D" w14:paraId="3F527762" w14:textId="77777777">
      <w:pPr>
        <w:widowControl w:val="0"/>
        <w:shd w:val="clear" w:color="auto" w:fill="FFFFFF"/>
        <w:tabs>
          <w:tab w:val="clear" w:pos="567"/>
        </w:tabs>
        <w:spacing w:line="240" w:lineRule="auto"/>
        <w:rPr>
          <w:color w:val="000000"/>
        </w:rPr>
      </w:pPr>
    </w:p>
    <w:p w:rsidR="00B07CC2" w:rsidRPr="00BD2F4E" w:rsidP="00C53D1D" w14:paraId="3F527763" w14:textId="77777777">
      <w:pPr>
        <w:widowControl w:val="0"/>
        <w:shd w:val="clear" w:color="auto" w:fill="FFFFFF"/>
        <w:tabs>
          <w:tab w:val="clear" w:pos="567"/>
        </w:tabs>
        <w:spacing w:line="240" w:lineRule="auto"/>
        <w:rPr>
          <w:color w:val="000000"/>
        </w:rPr>
      </w:pPr>
    </w:p>
    <w:p w:rsidR="00B07CC2" w:rsidRPr="00BD2F4E" w:rsidP="00C53D1D" w14:paraId="3F527764" w14:textId="77777777">
      <w:pPr>
        <w:widowControl w:val="0"/>
        <w:shd w:val="clear" w:color="auto" w:fill="FFFFFF"/>
        <w:tabs>
          <w:tab w:val="clear" w:pos="567"/>
        </w:tabs>
        <w:spacing w:line="240" w:lineRule="auto"/>
        <w:rPr>
          <w:color w:val="000000"/>
        </w:rPr>
      </w:pPr>
    </w:p>
    <w:p w:rsidR="00B07CC2" w:rsidRPr="00BD2F4E" w:rsidP="00C53D1D" w14:paraId="3F527765" w14:textId="77777777">
      <w:pPr>
        <w:widowControl w:val="0"/>
        <w:shd w:val="clear" w:color="auto" w:fill="FFFFFF"/>
        <w:tabs>
          <w:tab w:val="clear" w:pos="567"/>
        </w:tabs>
        <w:spacing w:line="240" w:lineRule="auto"/>
        <w:rPr>
          <w:color w:val="000000"/>
        </w:rPr>
      </w:pPr>
    </w:p>
    <w:p w:rsidR="00B07CC2" w:rsidP="00C53D1D" w14:paraId="3F527766" w14:textId="77777777">
      <w:pPr>
        <w:widowControl w:val="0"/>
        <w:shd w:val="clear" w:color="auto" w:fill="FFFFFF"/>
        <w:tabs>
          <w:tab w:val="clear" w:pos="567"/>
        </w:tabs>
        <w:spacing w:line="240" w:lineRule="auto"/>
        <w:rPr>
          <w:color w:val="000000"/>
        </w:rPr>
      </w:pPr>
    </w:p>
    <w:p w:rsidR="003E053F" w:rsidRPr="00BD2F4E" w:rsidP="00C53D1D" w14:paraId="3F527767" w14:textId="77777777">
      <w:pPr>
        <w:widowControl w:val="0"/>
        <w:shd w:val="clear" w:color="auto" w:fill="FFFFFF"/>
        <w:tabs>
          <w:tab w:val="clear" w:pos="567"/>
        </w:tabs>
        <w:spacing w:line="240" w:lineRule="auto"/>
        <w:rPr>
          <w:color w:val="000000"/>
        </w:rPr>
      </w:pPr>
    </w:p>
    <w:p w:rsidR="00B07CC2" w:rsidRPr="00BD2F4E" w:rsidP="00C53D1D" w14:paraId="3F527768" w14:textId="77777777">
      <w:pPr>
        <w:widowControl w:val="0"/>
        <w:shd w:val="clear" w:color="auto" w:fill="FFFFFF"/>
        <w:tabs>
          <w:tab w:val="clear" w:pos="567"/>
        </w:tabs>
        <w:spacing w:line="240" w:lineRule="auto"/>
        <w:jc w:val="center"/>
        <w:rPr>
          <w:color w:val="000000"/>
        </w:rPr>
      </w:pPr>
      <w:r w:rsidRPr="00BD2F4E">
        <w:rPr>
          <w:b/>
          <w:color w:val="000000"/>
        </w:rPr>
        <w:t>A. LABELLING</w:t>
      </w:r>
    </w:p>
    <w:p w:rsidR="00B07CC2" w:rsidRPr="00BD2F4E" w:rsidP="00C53D1D" w14:paraId="3F527769" w14:textId="77777777">
      <w:pPr>
        <w:widowControl w:val="0"/>
        <w:shd w:val="clear" w:color="auto" w:fill="FFFFFF"/>
        <w:tabs>
          <w:tab w:val="clear" w:pos="567"/>
        </w:tabs>
        <w:spacing w:line="240" w:lineRule="auto"/>
        <w:rPr>
          <w:color w:val="000000"/>
        </w:rPr>
      </w:pPr>
      <w:r w:rsidRPr="00BD2F4E">
        <w:rPr>
          <w:color w:val="000000"/>
        </w:rPr>
        <w:br w:type="page"/>
      </w:r>
    </w:p>
    <w:p w:rsidR="003E053F" w:rsidRPr="003E053F" w:rsidP="003E053F" w14:paraId="3F52776A" w14:textId="77777777">
      <w:pPr>
        <w:widowControl w:val="0"/>
        <w:shd w:val="clear" w:color="auto" w:fill="FFFFFF"/>
        <w:tabs>
          <w:tab w:val="clear" w:pos="567"/>
        </w:tabs>
        <w:spacing w:line="240" w:lineRule="auto"/>
        <w:rPr>
          <w:color w:val="000000"/>
        </w:rPr>
      </w:pPr>
    </w:p>
    <w:p w:rsidR="00EB395D" w:rsidRPr="00BD2F4E" w:rsidP="00C53D1D" w14:paraId="3F52776B"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EB395D" w:rsidRPr="00BD2F4E" w:rsidP="00C53D1D" w14:paraId="3F52776C"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EB395D" w:rsidRPr="00BD2F4E" w:rsidP="00C53D1D" w14:paraId="3F52776D"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CARTON</w:t>
      </w:r>
    </w:p>
    <w:p w:rsidR="00B07CC2" w:rsidRPr="00BD2F4E" w:rsidP="00C53D1D" w14:paraId="3F52776E" w14:textId="77777777">
      <w:pPr>
        <w:widowControl w:val="0"/>
        <w:shd w:val="clear" w:color="auto" w:fill="FFFFFF"/>
        <w:tabs>
          <w:tab w:val="clear" w:pos="567"/>
        </w:tabs>
        <w:spacing w:line="240" w:lineRule="auto"/>
        <w:rPr>
          <w:color w:val="000000"/>
        </w:rPr>
      </w:pPr>
    </w:p>
    <w:p w:rsidR="00B07CC2" w:rsidRPr="00BD2F4E" w:rsidP="00C53D1D" w14:paraId="3F52776F" w14:textId="77777777">
      <w:pPr>
        <w:widowControl w:val="0"/>
        <w:shd w:val="clear" w:color="auto" w:fill="FFFFFF"/>
        <w:tabs>
          <w:tab w:val="clear" w:pos="567"/>
        </w:tabs>
        <w:spacing w:line="240" w:lineRule="auto"/>
        <w:rPr>
          <w:color w:val="000000"/>
        </w:rPr>
      </w:pPr>
    </w:p>
    <w:p w:rsidR="00EB395D" w:rsidRPr="00BD2F4E" w:rsidP="00C53D1D" w14:paraId="3F52777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07CC2" w:rsidRPr="00BD2F4E" w:rsidP="00C53D1D" w14:paraId="3F527771" w14:textId="77777777">
      <w:pPr>
        <w:widowControl w:val="0"/>
        <w:shd w:val="clear" w:color="auto" w:fill="FFFFFF"/>
        <w:tabs>
          <w:tab w:val="clear" w:pos="567"/>
        </w:tabs>
        <w:spacing w:line="240" w:lineRule="auto"/>
        <w:rPr>
          <w:color w:val="000000"/>
        </w:rPr>
      </w:pPr>
    </w:p>
    <w:p w:rsidR="00B07CC2" w:rsidRPr="00BD2F4E" w:rsidP="00C53D1D" w14:paraId="3F527772" w14:textId="77777777">
      <w:pPr>
        <w:widowControl w:val="0"/>
        <w:shd w:val="clear" w:color="auto" w:fill="FFFFFF"/>
        <w:tabs>
          <w:tab w:val="clear" w:pos="567"/>
        </w:tabs>
        <w:spacing w:line="240" w:lineRule="auto"/>
        <w:rPr>
          <w:color w:val="000000"/>
        </w:rPr>
      </w:pPr>
      <w:r w:rsidRPr="00BD2F4E">
        <w:rPr>
          <w:color w:val="000000"/>
        </w:rPr>
        <w:t>EXJADE 125 mg dispersible tablets</w:t>
      </w:r>
    </w:p>
    <w:p w:rsidR="00B07CC2" w:rsidRPr="00BD2F4E" w:rsidP="00C53D1D" w14:paraId="3F527773" w14:textId="77777777">
      <w:pPr>
        <w:widowControl w:val="0"/>
        <w:shd w:val="clear" w:color="auto" w:fill="FFFFFF"/>
        <w:tabs>
          <w:tab w:val="clear" w:pos="567"/>
        </w:tabs>
        <w:spacing w:line="240" w:lineRule="auto"/>
        <w:rPr>
          <w:color w:val="000000"/>
        </w:rPr>
      </w:pPr>
      <w:r w:rsidRPr="00BD2F4E">
        <w:rPr>
          <w:color w:val="000000"/>
        </w:rPr>
        <w:t>d</w:t>
      </w:r>
      <w:r w:rsidRPr="00BD2F4E">
        <w:rPr>
          <w:color w:val="000000"/>
        </w:rPr>
        <w:t>eferasirox</w:t>
      </w:r>
    </w:p>
    <w:p w:rsidR="00B07CC2" w:rsidRPr="00BD2F4E" w:rsidP="00C53D1D" w14:paraId="3F527774" w14:textId="77777777">
      <w:pPr>
        <w:widowControl w:val="0"/>
        <w:shd w:val="clear" w:color="auto" w:fill="FFFFFF"/>
        <w:tabs>
          <w:tab w:val="clear" w:pos="567"/>
        </w:tabs>
        <w:spacing w:line="240" w:lineRule="auto"/>
        <w:rPr>
          <w:color w:val="000000"/>
        </w:rPr>
      </w:pPr>
    </w:p>
    <w:p w:rsidR="00B07CC2" w:rsidRPr="00BD2F4E" w:rsidP="00C53D1D" w14:paraId="3F527775" w14:textId="77777777">
      <w:pPr>
        <w:widowControl w:val="0"/>
        <w:shd w:val="clear" w:color="auto" w:fill="FFFFFF"/>
        <w:tabs>
          <w:tab w:val="clear" w:pos="567"/>
        </w:tabs>
        <w:spacing w:line="240" w:lineRule="auto"/>
        <w:rPr>
          <w:color w:val="000000"/>
        </w:rPr>
      </w:pPr>
    </w:p>
    <w:p w:rsidR="00EB395D" w:rsidRPr="00BD2F4E" w:rsidP="00C53D1D" w14:paraId="3F52777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B07CC2" w:rsidRPr="00BD2F4E" w:rsidP="00C53D1D" w14:paraId="3F527777" w14:textId="77777777">
      <w:pPr>
        <w:widowControl w:val="0"/>
        <w:shd w:val="clear" w:color="auto" w:fill="FFFFFF"/>
        <w:tabs>
          <w:tab w:val="clear" w:pos="567"/>
        </w:tabs>
        <w:spacing w:line="240" w:lineRule="auto"/>
        <w:rPr>
          <w:color w:val="000000"/>
        </w:rPr>
      </w:pPr>
    </w:p>
    <w:p w:rsidR="00B07CC2" w:rsidRPr="00BD2F4E" w:rsidP="00C53D1D" w14:paraId="3F527778" w14:textId="77777777">
      <w:pPr>
        <w:widowControl w:val="0"/>
        <w:shd w:val="clear" w:color="auto" w:fill="FFFFFF"/>
        <w:tabs>
          <w:tab w:val="clear" w:pos="567"/>
        </w:tabs>
        <w:spacing w:line="240" w:lineRule="auto"/>
        <w:rPr>
          <w:color w:val="000000"/>
        </w:rPr>
      </w:pPr>
      <w:r w:rsidRPr="00BD2F4E">
        <w:rPr>
          <w:color w:val="000000"/>
        </w:rPr>
        <w:t>Each dispersible tablet contains 125 mg of deferasirox.</w:t>
      </w:r>
    </w:p>
    <w:p w:rsidR="00B07CC2" w:rsidRPr="00BD2F4E" w:rsidP="00C53D1D" w14:paraId="3F527779" w14:textId="77777777">
      <w:pPr>
        <w:widowControl w:val="0"/>
        <w:shd w:val="clear" w:color="auto" w:fill="FFFFFF"/>
        <w:tabs>
          <w:tab w:val="clear" w:pos="567"/>
        </w:tabs>
        <w:spacing w:line="240" w:lineRule="auto"/>
        <w:rPr>
          <w:color w:val="000000"/>
        </w:rPr>
      </w:pPr>
    </w:p>
    <w:p w:rsidR="00B07CC2" w:rsidRPr="00BD2F4E" w:rsidP="00C53D1D" w14:paraId="3F52777A" w14:textId="77777777">
      <w:pPr>
        <w:widowControl w:val="0"/>
        <w:shd w:val="clear" w:color="auto" w:fill="FFFFFF"/>
        <w:tabs>
          <w:tab w:val="clear" w:pos="567"/>
        </w:tabs>
        <w:spacing w:line="240" w:lineRule="auto"/>
        <w:rPr>
          <w:color w:val="000000"/>
        </w:rPr>
      </w:pPr>
    </w:p>
    <w:p w:rsidR="00EB395D" w:rsidRPr="00BD2F4E" w:rsidP="00C53D1D" w14:paraId="3F52777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B07CC2" w:rsidRPr="00BD2F4E" w:rsidP="00C53D1D" w14:paraId="3F52777C" w14:textId="77777777">
      <w:pPr>
        <w:widowControl w:val="0"/>
        <w:shd w:val="clear" w:color="auto" w:fill="FFFFFF"/>
        <w:tabs>
          <w:tab w:val="clear" w:pos="567"/>
        </w:tabs>
        <w:spacing w:line="240" w:lineRule="auto"/>
        <w:rPr>
          <w:color w:val="000000"/>
        </w:rPr>
      </w:pPr>
    </w:p>
    <w:p w:rsidR="00B07CC2" w:rsidRPr="00BD2F4E" w:rsidP="00C53D1D" w14:paraId="3F52777D" w14:textId="77777777">
      <w:pPr>
        <w:widowControl w:val="0"/>
        <w:shd w:val="clear" w:color="auto" w:fill="FFFFFF"/>
        <w:tabs>
          <w:tab w:val="clear" w:pos="567"/>
        </w:tabs>
        <w:spacing w:line="240" w:lineRule="auto"/>
        <w:rPr>
          <w:color w:val="000000"/>
        </w:rPr>
      </w:pPr>
      <w:r w:rsidRPr="00BD2F4E">
        <w:rPr>
          <w:color w:val="000000"/>
        </w:rPr>
        <w:t>Contains lactose. See leaflet for further information.</w:t>
      </w:r>
    </w:p>
    <w:p w:rsidR="00B07CC2" w:rsidRPr="00BD2F4E" w:rsidP="00C53D1D" w14:paraId="3F52777E" w14:textId="77777777">
      <w:pPr>
        <w:widowControl w:val="0"/>
        <w:shd w:val="clear" w:color="auto" w:fill="FFFFFF"/>
        <w:tabs>
          <w:tab w:val="clear" w:pos="567"/>
        </w:tabs>
        <w:spacing w:line="240" w:lineRule="auto"/>
        <w:rPr>
          <w:color w:val="000000"/>
        </w:rPr>
      </w:pPr>
    </w:p>
    <w:p w:rsidR="00B07CC2" w:rsidRPr="00BD2F4E" w:rsidP="00C53D1D" w14:paraId="3F52777F" w14:textId="77777777">
      <w:pPr>
        <w:widowControl w:val="0"/>
        <w:shd w:val="clear" w:color="auto" w:fill="FFFFFF"/>
        <w:tabs>
          <w:tab w:val="clear" w:pos="567"/>
        </w:tabs>
        <w:spacing w:line="240" w:lineRule="auto"/>
        <w:rPr>
          <w:color w:val="000000"/>
        </w:rPr>
      </w:pPr>
    </w:p>
    <w:p w:rsidR="00EB395D" w:rsidRPr="00BD2F4E" w:rsidP="00C53D1D" w14:paraId="3F52778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B07CC2" w:rsidRPr="00BD2F4E" w:rsidP="00C53D1D" w14:paraId="3F527781" w14:textId="77777777">
      <w:pPr>
        <w:widowControl w:val="0"/>
        <w:shd w:val="clear" w:color="auto" w:fill="FFFFFF"/>
        <w:tabs>
          <w:tab w:val="clear" w:pos="567"/>
        </w:tabs>
        <w:spacing w:line="240" w:lineRule="auto"/>
        <w:rPr>
          <w:color w:val="000000"/>
        </w:rPr>
      </w:pPr>
    </w:p>
    <w:p w:rsidR="00BA64CF" w:rsidRPr="00BD2F4E" w:rsidP="00C53D1D" w14:paraId="3F527782" w14:textId="77777777">
      <w:pPr>
        <w:widowControl w:val="0"/>
        <w:shd w:val="clear" w:color="auto" w:fill="FFFFFF"/>
        <w:tabs>
          <w:tab w:val="clear" w:pos="567"/>
        </w:tabs>
        <w:spacing w:line="240" w:lineRule="auto"/>
        <w:rPr>
          <w:color w:val="000000"/>
          <w:shd w:val="clear" w:color="auto" w:fill="D9D9D9"/>
          <w:lang w:val="en-US"/>
        </w:rPr>
      </w:pPr>
      <w:r w:rsidRPr="00BD2F4E">
        <w:rPr>
          <w:color w:val="000000"/>
          <w:shd w:val="clear" w:color="auto" w:fill="D9D9D9"/>
          <w:lang w:val="en-US"/>
        </w:rPr>
        <w:t>Dispersible tablets</w:t>
      </w:r>
    </w:p>
    <w:p w:rsidR="00BA64CF" w:rsidRPr="00BD2F4E" w:rsidP="00C53D1D" w14:paraId="3F527783" w14:textId="77777777">
      <w:pPr>
        <w:widowControl w:val="0"/>
        <w:shd w:val="clear" w:color="auto" w:fill="FFFFFF"/>
        <w:tabs>
          <w:tab w:val="clear" w:pos="567"/>
        </w:tabs>
        <w:spacing w:line="240" w:lineRule="auto"/>
        <w:rPr>
          <w:color w:val="000000"/>
          <w:lang w:val="en-US"/>
        </w:rPr>
      </w:pPr>
    </w:p>
    <w:p w:rsidR="00B07CC2" w:rsidRPr="00BD2F4E" w:rsidP="00C53D1D" w14:paraId="3F527784" w14:textId="77777777">
      <w:pPr>
        <w:widowControl w:val="0"/>
        <w:shd w:val="clear" w:color="auto" w:fill="FFFFFF"/>
        <w:tabs>
          <w:tab w:val="clear" w:pos="567"/>
        </w:tabs>
        <w:spacing w:line="240" w:lineRule="auto"/>
        <w:rPr>
          <w:color w:val="000000"/>
          <w:lang w:val="fr-FR"/>
        </w:rPr>
      </w:pPr>
      <w:r w:rsidRPr="00BD2F4E">
        <w:rPr>
          <w:color w:val="000000"/>
          <w:lang w:val="fr-FR"/>
        </w:rPr>
        <w:t>28 dispersible tablets</w:t>
      </w:r>
    </w:p>
    <w:p w:rsidR="00B07CC2" w:rsidRPr="00BD2F4E" w:rsidP="00C53D1D" w14:paraId="3F527785" w14:textId="77777777">
      <w:pPr>
        <w:widowControl w:val="0"/>
        <w:shd w:val="clear" w:color="auto" w:fill="FFFFFF"/>
        <w:tabs>
          <w:tab w:val="clear" w:pos="567"/>
        </w:tabs>
        <w:spacing w:line="240" w:lineRule="auto"/>
        <w:rPr>
          <w:color w:val="000000"/>
          <w:shd w:val="clear" w:color="auto" w:fill="D9D9D9"/>
          <w:lang w:val="fr-FR"/>
        </w:rPr>
      </w:pPr>
      <w:r w:rsidRPr="00BD2F4E">
        <w:rPr>
          <w:color w:val="000000"/>
          <w:shd w:val="clear" w:color="auto" w:fill="D9D9D9"/>
          <w:lang w:val="fr-FR"/>
        </w:rPr>
        <w:t>84 dispersible tablets</w:t>
      </w:r>
    </w:p>
    <w:p w:rsidR="00B07CC2" w:rsidRPr="00BD2F4E" w:rsidP="00C53D1D" w14:paraId="3F527786" w14:textId="77777777">
      <w:pPr>
        <w:widowControl w:val="0"/>
        <w:shd w:val="clear" w:color="auto" w:fill="FFFFFF"/>
        <w:tabs>
          <w:tab w:val="clear" w:pos="567"/>
        </w:tabs>
        <w:spacing w:line="240" w:lineRule="auto"/>
        <w:rPr>
          <w:color w:val="000000"/>
          <w:shd w:val="clear" w:color="auto" w:fill="D9D9D9"/>
          <w:lang w:val="fr-FR"/>
        </w:rPr>
      </w:pPr>
      <w:r w:rsidRPr="00BD2F4E">
        <w:rPr>
          <w:color w:val="000000"/>
          <w:shd w:val="clear" w:color="auto" w:fill="D9D9D9"/>
          <w:lang w:val="fr-FR"/>
        </w:rPr>
        <w:t>252 dispersible tablets</w:t>
      </w:r>
    </w:p>
    <w:p w:rsidR="00B07CC2" w:rsidRPr="00BD2F4E" w:rsidP="00C53D1D" w14:paraId="3F527787" w14:textId="77777777">
      <w:pPr>
        <w:widowControl w:val="0"/>
        <w:shd w:val="clear" w:color="auto" w:fill="FFFFFF"/>
        <w:tabs>
          <w:tab w:val="clear" w:pos="567"/>
        </w:tabs>
        <w:spacing w:line="240" w:lineRule="auto"/>
        <w:rPr>
          <w:color w:val="000000"/>
          <w:lang w:val="fr-FR"/>
        </w:rPr>
      </w:pPr>
    </w:p>
    <w:p w:rsidR="00B07CC2" w:rsidRPr="00BD2F4E" w:rsidP="00C53D1D" w14:paraId="3F527788" w14:textId="77777777">
      <w:pPr>
        <w:widowControl w:val="0"/>
        <w:shd w:val="clear" w:color="auto" w:fill="FFFFFF"/>
        <w:tabs>
          <w:tab w:val="clear" w:pos="567"/>
        </w:tabs>
        <w:spacing w:line="240" w:lineRule="auto"/>
        <w:rPr>
          <w:color w:val="000000"/>
          <w:lang w:val="fr-FR"/>
        </w:rPr>
      </w:pPr>
    </w:p>
    <w:p w:rsidR="00EB395D" w:rsidRPr="00BD2F4E" w:rsidP="00C53D1D" w14:paraId="3F52778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B07CC2" w:rsidRPr="00BD2F4E" w:rsidP="00C53D1D" w14:paraId="3F52778A" w14:textId="77777777">
      <w:pPr>
        <w:widowControl w:val="0"/>
        <w:shd w:val="clear" w:color="auto" w:fill="FFFFFF"/>
        <w:tabs>
          <w:tab w:val="clear" w:pos="567"/>
        </w:tabs>
        <w:spacing w:line="240" w:lineRule="auto"/>
        <w:rPr>
          <w:color w:val="000000"/>
        </w:rPr>
      </w:pPr>
    </w:p>
    <w:p w:rsidR="00B07CC2" w:rsidRPr="00BD2F4E" w:rsidP="00C53D1D" w14:paraId="3F52778B"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D2551D" w:rsidRPr="00BD2F4E" w:rsidP="00C53D1D" w14:paraId="3F52778C" w14:textId="77777777">
      <w:pPr>
        <w:widowControl w:val="0"/>
        <w:shd w:val="clear" w:color="auto" w:fill="FFFFFF"/>
        <w:tabs>
          <w:tab w:val="clear" w:pos="567"/>
        </w:tabs>
        <w:spacing w:line="240" w:lineRule="auto"/>
        <w:rPr>
          <w:color w:val="000000"/>
        </w:rPr>
      </w:pPr>
      <w:r w:rsidRPr="00BD2F4E">
        <w:rPr>
          <w:color w:val="000000"/>
        </w:rPr>
        <w:t>Take this medicine on an empty stomach.</w:t>
      </w:r>
    </w:p>
    <w:p w:rsidR="00D2551D" w:rsidRPr="00BD2F4E" w:rsidP="00C53D1D" w14:paraId="3F52778D" w14:textId="77777777">
      <w:pPr>
        <w:widowControl w:val="0"/>
        <w:shd w:val="clear" w:color="auto" w:fill="FFFFFF"/>
        <w:tabs>
          <w:tab w:val="clear" w:pos="567"/>
        </w:tabs>
        <w:spacing w:line="240" w:lineRule="auto"/>
        <w:rPr>
          <w:color w:val="000000"/>
        </w:rPr>
      </w:pPr>
      <w:r w:rsidRPr="00BD2F4E">
        <w:rPr>
          <w:color w:val="000000"/>
        </w:rPr>
        <w:t>Disperse tablets in water or fruit juice before swallowing. Do not swallow whole or chew.</w:t>
      </w:r>
    </w:p>
    <w:p w:rsidR="00A469A8" w:rsidRPr="00BD2F4E" w:rsidP="00C53D1D" w14:paraId="3F52778E" w14:textId="77777777">
      <w:pPr>
        <w:widowControl w:val="0"/>
        <w:shd w:val="clear" w:color="auto" w:fill="FFFFFF"/>
        <w:tabs>
          <w:tab w:val="clear" w:pos="567"/>
        </w:tabs>
        <w:spacing w:line="240" w:lineRule="auto"/>
        <w:rPr>
          <w:color w:val="000000"/>
        </w:rPr>
      </w:pPr>
      <w:r w:rsidRPr="00BD2F4E">
        <w:rPr>
          <w:color w:val="000000"/>
        </w:rPr>
        <w:t>Oral use.</w:t>
      </w:r>
    </w:p>
    <w:p w:rsidR="00E634C2" w:rsidRPr="00BD2F4E" w:rsidP="00C53D1D" w14:paraId="3F52778F" w14:textId="77777777">
      <w:pPr>
        <w:widowControl w:val="0"/>
        <w:shd w:val="clear" w:color="auto" w:fill="FFFFFF"/>
        <w:tabs>
          <w:tab w:val="clear" w:pos="567"/>
        </w:tabs>
        <w:spacing w:line="240" w:lineRule="auto"/>
        <w:rPr>
          <w:noProof/>
          <w:lang w:val="en-US"/>
        </w:rPr>
      </w:pPr>
    </w:p>
    <w:p w:rsidR="00E634C2" w:rsidRPr="00BD2F4E" w:rsidP="00C53D1D" w14:paraId="3F527790" w14:textId="77777777">
      <w:pPr>
        <w:widowControl w:val="0"/>
        <w:shd w:val="clear" w:color="auto" w:fill="FFFFFF"/>
        <w:tabs>
          <w:tab w:val="clear" w:pos="567"/>
        </w:tabs>
        <w:spacing w:line="240" w:lineRule="auto"/>
        <w:rPr>
          <w:color w:val="000000"/>
          <w:u w:val="single"/>
        </w:rPr>
      </w:pPr>
      <w:r w:rsidRPr="00BD2F4E">
        <w:rPr>
          <w:noProof/>
          <w:lang w:eastAsia="en-GB"/>
        </w:rPr>
        <w:drawing>
          <wp:inline distT="0" distB="0" distL="0" distR="0">
            <wp:extent cx="532765" cy="81089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43950" name="Picture 1"/>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32765" cy="810895"/>
                    </a:xfrm>
                    <a:prstGeom prst="rect">
                      <a:avLst/>
                    </a:prstGeom>
                    <a:noFill/>
                    <a:ln>
                      <a:noFill/>
                    </a:ln>
                  </pic:spPr>
                </pic:pic>
              </a:graphicData>
            </a:graphic>
          </wp:inline>
        </w:drawing>
      </w:r>
    </w:p>
    <w:p w:rsidR="00B07CC2" w:rsidRPr="00BD2F4E" w:rsidP="00C53D1D" w14:paraId="3F527791" w14:textId="77777777">
      <w:pPr>
        <w:widowControl w:val="0"/>
        <w:shd w:val="clear" w:color="auto" w:fill="FFFFFF"/>
        <w:tabs>
          <w:tab w:val="clear" w:pos="567"/>
        </w:tabs>
        <w:spacing w:line="240" w:lineRule="auto"/>
        <w:rPr>
          <w:color w:val="000000"/>
        </w:rPr>
      </w:pPr>
    </w:p>
    <w:p w:rsidR="00B07CC2" w:rsidRPr="00BD2F4E" w:rsidP="00C53D1D" w14:paraId="3F527792" w14:textId="77777777">
      <w:pPr>
        <w:widowControl w:val="0"/>
        <w:shd w:val="clear" w:color="auto" w:fill="FFFFFF"/>
        <w:tabs>
          <w:tab w:val="clear" w:pos="567"/>
        </w:tabs>
        <w:spacing w:line="240" w:lineRule="auto"/>
        <w:rPr>
          <w:color w:val="000000"/>
        </w:rPr>
      </w:pPr>
    </w:p>
    <w:p w:rsidR="00EB395D" w:rsidRPr="00BD2F4E" w:rsidP="00C53D1D" w14:paraId="3F52779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sidR="005467AC">
        <w:rPr>
          <w:b/>
          <w:noProof/>
          <w:szCs w:val="22"/>
        </w:rPr>
        <w:t>SIGHT AND</w:t>
      </w:r>
      <w:r w:rsidRPr="00BD2F4E" w:rsidR="005467AC">
        <w:rPr>
          <w:b/>
          <w:color w:val="000000"/>
        </w:rPr>
        <w:t xml:space="preserve"> </w:t>
      </w:r>
      <w:r w:rsidRPr="00BD2F4E">
        <w:rPr>
          <w:b/>
          <w:color w:val="000000"/>
        </w:rPr>
        <w:t>REACH OF CHILDREN</w:t>
      </w:r>
    </w:p>
    <w:p w:rsidR="00B07CC2" w:rsidRPr="00BD2F4E" w:rsidP="00C53D1D" w14:paraId="3F527794" w14:textId="77777777">
      <w:pPr>
        <w:widowControl w:val="0"/>
        <w:shd w:val="clear" w:color="auto" w:fill="FFFFFF"/>
        <w:tabs>
          <w:tab w:val="clear" w:pos="567"/>
        </w:tabs>
        <w:spacing w:line="240" w:lineRule="auto"/>
        <w:rPr>
          <w:color w:val="000000"/>
        </w:rPr>
      </w:pPr>
    </w:p>
    <w:p w:rsidR="00B07CC2" w:rsidRPr="00BD2F4E" w:rsidP="00C53D1D" w14:paraId="3F527795"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sidR="005467AC">
        <w:rPr>
          <w:noProof/>
          <w:szCs w:val="22"/>
        </w:rPr>
        <w:t>sight and</w:t>
      </w:r>
      <w:r w:rsidRPr="00BD2F4E" w:rsidR="005467AC">
        <w:rPr>
          <w:color w:val="000000"/>
        </w:rPr>
        <w:t xml:space="preserve"> </w:t>
      </w:r>
      <w:r w:rsidRPr="00BD2F4E">
        <w:rPr>
          <w:color w:val="000000"/>
        </w:rPr>
        <w:t>reach of children.</w:t>
      </w:r>
    </w:p>
    <w:p w:rsidR="00B07CC2" w:rsidRPr="00BD2F4E" w:rsidP="00C53D1D" w14:paraId="3F527796" w14:textId="77777777">
      <w:pPr>
        <w:widowControl w:val="0"/>
        <w:shd w:val="clear" w:color="auto" w:fill="FFFFFF"/>
        <w:tabs>
          <w:tab w:val="clear" w:pos="567"/>
        </w:tabs>
        <w:spacing w:line="240" w:lineRule="auto"/>
        <w:rPr>
          <w:color w:val="000000"/>
        </w:rPr>
      </w:pPr>
    </w:p>
    <w:p w:rsidR="00B07CC2" w:rsidRPr="00BD2F4E" w:rsidP="00C53D1D" w14:paraId="3F527797" w14:textId="77777777">
      <w:pPr>
        <w:widowControl w:val="0"/>
        <w:shd w:val="clear" w:color="auto" w:fill="FFFFFF"/>
        <w:tabs>
          <w:tab w:val="clear" w:pos="567"/>
        </w:tabs>
        <w:spacing w:line="240" w:lineRule="auto"/>
        <w:rPr>
          <w:color w:val="000000"/>
        </w:rPr>
      </w:pPr>
    </w:p>
    <w:p w:rsidR="00EB395D" w:rsidRPr="00BD2F4E" w:rsidP="00C53D1D" w14:paraId="3F52779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B07CC2" w:rsidRPr="00BD2F4E" w:rsidP="00C53D1D" w14:paraId="3F527799" w14:textId="77777777">
      <w:pPr>
        <w:widowControl w:val="0"/>
        <w:shd w:val="clear" w:color="auto" w:fill="FFFFFF"/>
        <w:tabs>
          <w:tab w:val="clear" w:pos="567"/>
        </w:tabs>
        <w:spacing w:line="240" w:lineRule="auto"/>
        <w:rPr>
          <w:color w:val="000000"/>
        </w:rPr>
      </w:pPr>
    </w:p>
    <w:p w:rsidR="00B07CC2" w:rsidRPr="00BD2F4E" w:rsidP="00C53D1D" w14:paraId="3F52779A" w14:textId="77777777">
      <w:pPr>
        <w:widowControl w:val="0"/>
        <w:shd w:val="clear" w:color="auto" w:fill="FFFFFF"/>
        <w:tabs>
          <w:tab w:val="clear" w:pos="567"/>
        </w:tabs>
        <w:spacing w:line="240" w:lineRule="auto"/>
        <w:rPr>
          <w:color w:val="000000"/>
        </w:rPr>
      </w:pPr>
    </w:p>
    <w:p w:rsidR="00EB395D" w:rsidRPr="00BD2F4E" w:rsidP="003E053F" w14:paraId="3F52779B"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B07CC2" w:rsidRPr="00BD2F4E" w:rsidP="003E053F" w14:paraId="3F52779C" w14:textId="77777777">
      <w:pPr>
        <w:keepNext/>
        <w:keepLines/>
        <w:widowControl w:val="0"/>
        <w:shd w:val="clear" w:color="auto" w:fill="FFFFFF"/>
        <w:tabs>
          <w:tab w:val="clear" w:pos="567"/>
        </w:tabs>
        <w:spacing w:line="240" w:lineRule="auto"/>
        <w:rPr>
          <w:color w:val="000000"/>
        </w:rPr>
      </w:pPr>
    </w:p>
    <w:p w:rsidR="00B07CC2" w:rsidRPr="00BD2F4E" w:rsidP="00C53D1D" w14:paraId="3F52779D" w14:textId="77777777">
      <w:pPr>
        <w:widowControl w:val="0"/>
        <w:shd w:val="clear" w:color="auto" w:fill="FFFFFF"/>
        <w:tabs>
          <w:tab w:val="clear" w:pos="567"/>
          <w:tab w:val="left" w:pos="1245"/>
        </w:tabs>
        <w:spacing w:line="240" w:lineRule="auto"/>
        <w:rPr>
          <w:color w:val="000000"/>
        </w:rPr>
      </w:pPr>
      <w:r w:rsidRPr="00BD2F4E">
        <w:rPr>
          <w:color w:val="000000"/>
        </w:rPr>
        <w:t>EXP</w:t>
      </w:r>
    </w:p>
    <w:p w:rsidR="00B07CC2" w:rsidRPr="00BD2F4E" w:rsidP="00C53D1D" w14:paraId="3F52779E" w14:textId="77777777">
      <w:pPr>
        <w:widowControl w:val="0"/>
        <w:shd w:val="clear" w:color="auto" w:fill="FFFFFF"/>
        <w:tabs>
          <w:tab w:val="clear" w:pos="567"/>
        </w:tabs>
        <w:spacing w:line="240" w:lineRule="auto"/>
        <w:rPr>
          <w:color w:val="000000"/>
        </w:rPr>
      </w:pPr>
    </w:p>
    <w:p w:rsidR="00B07CC2" w:rsidRPr="00BD2F4E" w:rsidP="00C53D1D" w14:paraId="3F52779F" w14:textId="77777777">
      <w:pPr>
        <w:widowControl w:val="0"/>
        <w:shd w:val="clear" w:color="auto" w:fill="FFFFFF"/>
        <w:tabs>
          <w:tab w:val="clear" w:pos="567"/>
        </w:tabs>
        <w:spacing w:line="240" w:lineRule="auto"/>
        <w:rPr>
          <w:color w:val="000000"/>
        </w:rPr>
      </w:pPr>
    </w:p>
    <w:p w:rsidR="00EB395D" w:rsidRPr="00BD2F4E" w:rsidP="00C53D1D" w14:paraId="3F5277A0"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B07CC2" w:rsidRPr="00BD2F4E" w:rsidP="00C53D1D" w14:paraId="3F5277A1" w14:textId="77777777">
      <w:pPr>
        <w:keepNext/>
        <w:widowControl w:val="0"/>
        <w:shd w:val="clear" w:color="auto" w:fill="FFFFFF"/>
        <w:tabs>
          <w:tab w:val="clear" w:pos="567"/>
        </w:tabs>
        <w:spacing w:line="240" w:lineRule="auto"/>
        <w:rPr>
          <w:color w:val="000000"/>
        </w:rPr>
      </w:pPr>
    </w:p>
    <w:p w:rsidR="00B07CC2" w:rsidRPr="00BD2F4E" w:rsidP="00C53D1D" w14:paraId="3F5277A2" w14:textId="77777777">
      <w:pPr>
        <w:widowControl w:val="0"/>
        <w:shd w:val="clear" w:color="auto" w:fill="FFFFFF"/>
        <w:tabs>
          <w:tab w:val="clear" w:pos="567"/>
        </w:tabs>
        <w:spacing w:line="240" w:lineRule="auto"/>
        <w:rPr>
          <w:color w:val="000000"/>
        </w:rPr>
      </w:pPr>
      <w:r w:rsidRPr="00BD2F4E">
        <w:rPr>
          <w:color w:val="000000"/>
        </w:rPr>
        <w:t>Store in the original package in order to protect from moisture.</w:t>
      </w:r>
    </w:p>
    <w:p w:rsidR="00B07CC2" w:rsidRPr="00BD2F4E" w:rsidP="00C53D1D" w14:paraId="3F5277A3" w14:textId="77777777">
      <w:pPr>
        <w:widowControl w:val="0"/>
        <w:shd w:val="clear" w:color="auto" w:fill="FFFFFF"/>
        <w:tabs>
          <w:tab w:val="clear" w:pos="567"/>
        </w:tabs>
        <w:spacing w:line="240" w:lineRule="auto"/>
        <w:rPr>
          <w:color w:val="000000"/>
        </w:rPr>
      </w:pPr>
    </w:p>
    <w:p w:rsidR="00B07CC2" w:rsidRPr="00BD2F4E" w:rsidP="00C53D1D" w14:paraId="3F5277A4" w14:textId="77777777">
      <w:pPr>
        <w:widowControl w:val="0"/>
        <w:shd w:val="clear" w:color="auto" w:fill="FFFFFF"/>
        <w:tabs>
          <w:tab w:val="clear" w:pos="567"/>
        </w:tabs>
        <w:spacing w:line="240" w:lineRule="auto"/>
        <w:rPr>
          <w:color w:val="000000"/>
        </w:rPr>
      </w:pPr>
    </w:p>
    <w:p w:rsidR="00EB395D" w:rsidRPr="00BD2F4E" w:rsidP="00C53D1D" w14:paraId="3F5277A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B07CC2" w:rsidRPr="00BD2F4E" w:rsidP="00C53D1D" w14:paraId="3F5277A6" w14:textId="77777777">
      <w:pPr>
        <w:widowControl w:val="0"/>
        <w:shd w:val="clear" w:color="auto" w:fill="FFFFFF"/>
        <w:tabs>
          <w:tab w:val="clear" w:pos="567"/>
        </w:tabs>
        <w:spacing w:line="240" w:lineRule="auto"/>
        <w:rPr>
          <w:color w:val="000000"/>
        </w:rPr>
      </w:pPr>
    </w:p>
    <w:p w:rsidR="00B07CC2" w:rsidRPr="00BD2F4E" w:rsidP="00C53D1D" w14:paraId="3F5277A7" w14:textId="77777777">
      <w:pPr>
        <w:widowControl w:val="0"/>
        <w:shd w:val="clear" w:color="auto" w:fill="FFFFFF"/>
        <w:tabs>
          <w:tab w:val="clear" w:pos="567"/>
        </w:tabs>
        <w:spacing w:line="240" w:lineRule="auto"/>
        <w:rPr>
          <w:color w:val="000000"/>
        </w:rPr>
      </w:pPr>
    </w:p>
    <w:p w:rsidR="00EB395D" w:rsidRPr="00BD2F4E" w:rsidP="00C53D1D" w14:paraId="3F5277A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B07CC2" w:rsidRPr="00BD2F4E" w:rsidP="00C53D1D" w14:paraId="3F5277A9" w14:textId="77777777">
      <w:pPr>
        <w:widowControl w:val="0"/>
        <w:shd w:val="clear" w:color="auto" w:fill="FFFFFF"/>
        <w:tabs>
          <w:tab w:val="clear" w:pos="567"/>
        </w:tabs>
        <w:spacing w:line="240" w:lineRule="auto"/>
        <w:rPr>
          <w:color w:val="000000"/>
        </w:rPr>
      </w:pPr>
    </w:p>
    <w:p w:rsidR="00B07CC2" w:rsidRPr="00BD2F4E" w:rsidP="00C53D1D" w14:paraId="3F5277AA"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7AB" w14:textId="77777777">
      <w:pPr>
        <w:keepNext/>
        <w:widowControl w:val="0"/>
        <w:spacing w:line="240" w:lineRule="auto"/>
        <w:rPr>
          <w:color w:val="000000"/>
        </w:rPr>
      </w:pPr>
      <w:r w:rsidRPr="00BD2F4E">
        <w:rPr>
          <w:color w:val="000000"/>
        </w:rPr>
        <w:t>Vista Building</w:t>
      </w:r>
    </w:p>
    <w:p w:rsidR="00370B33" w:rsidRPr="00BD2F4E" w:rsidP="00370B33" w14:paraId="3F5277AC" w14:textId="77777777">
      <w:pPr>
        <w:keepNext/>
        <w:widowControl w:val="0"/>
        <w:spacing w:line="240" w:lineRule="auto"/>
        <w:rPr>
          <w:color w:val="000000"/>
        </w:rPr>
      </w:pPr>
      <w:r w:rsidRPr="00BD2F4E">
        <w:rPr>
          <w:color w:val="000000"/>
        </w:rPr>
        <w:t>Elm Park, Merrion Road</w:t>
      </w:r>
    </w:p>
    <w:p w:rsidR="00370B33" w:rsidRPr="00BD2F4E" w:rsidP="00370B33" w14:paraId="3F5277AD" w14:textId="77777777">
      <w:pPr>
        <w:keepNext/>
        <w:widowControl w:val="0"/>
        <w:spacing w:line="240" w:lineRule="auto"/>
        <w:rPr>
          <w:color w:val="000000"/>
        </w:rPr>
      </w:pPr>
      <w:r w:rsidRPr="00BD2F4E">
        <w:rPr>
          <w:color w:val="000000"/>
        </w:rPr>
        <w:t>Dublin 4</w:t>
      </w:r>
    </w:p>
    <w:p w:rsidR="00370B33" w:rsidRPr="00BD2F4E" w:rsidP="00370B33" w14:paraId="3F5277AE" w14:textId="77777777">
      <w:pPr>
        <w:spacing w:line="240" w:lineRule="auto"/>
        <w:rPr>
          <w:color w:val="000000"/>
        </w:rPr>
      </w:pPr>
      <w:r w:rsidRPr="00BD2F4E">
        <w:rPr>
          <w:color w:val="000000"/>
        </w:rPr>
        <w:t>Ireland</w:t>
      </w:r>
    </w:p>
    <w:p w:rsidR="00B07CC2" w:rsidRPr="00BD2F4E" w:rsidP="00C53D1D" w14:paraId="3F5277AF" w14:textId="77777777">
      <w:pPr>
        <w:widowControl w:val="0"/>
        <w:shd w:val="clear" w:color="auto" w:fill="FFFFFF"/>
        <w:tabs>
          <w:tab w:val="clear" w:pos="567"/>
        </w:tabs>
        <w:spacing w:line="240" w:lineRule="auto"/>
        <w:rPr>
          <w:color w:val="000000"/>
        </w:rPr>
      </w:pPr>
    </w:p>
    <w:p w:rsidR="00B07CC2" w:rsidRPr="00BD2F4E" w:rsidP="00C53D1D" w14:paraId="3F5277B0" w14:textId="77777777">
      <w:pPr>
        <w:widowControl w:val="0"/>
        <w:shd w:val="clear" w:color="auto" w:fill="FFFFFF"/>
        <w:tabs>
          <w:tab w:val="clear" w:pos="567"/>
        </w:tabs>
        <w:spacing w:line="240" w:lineRule="auto"/>
        <w:rPr>
          <w:color w:val="000000"/>
        </w:rPr>
      </w:pPr>
    </w:p>
    <w:p w:rsidR="00EB395D" w:rsidRPr="00BD2F4E" w:rsidP="00C53D1D" w14:paraId="3F5277B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B07CC2" w:rsidRPr="00BD2F4E" w:rsidP="00C53D1D" w14:paraId="3F5277B2" w14:textId="77777777">
      <w:pPr>
        <w:widowControl w:val="0"/>
        <w:shd w:val="clear" w:color="auto" w:fill="FFFFFF"/>
        <w:tabs>
          <w:tab w:val="clear" w:pos="567"/>
        </w:tabs>
        <w:spacing w:line="240" w:lineRule="auto"/>
        <w:rPr>
          <w:color w:val="000000"/>
          <w:lang w:val="en-US"/>
        </w:rPr>
      </w:pPr>
    </w:p>
    <w:p w:rsidR="00B07CC2" w:rsidRPr="00BD2F4E" w:rsidP="00C53D1D" w14:paraId="3F5277B3" w14:textId="77777777">
      <w:pPr>
        <w:widowControl w:val="0"/>
        <w:shd w:val="clear" w:color="auto" w:fill="FFFFFF"/>
        <w:tabs>
          <w:tab w:val="clear" w:pos="567"/>
          <w:tab w:val="left" w:pos="2835"/>
        </w:tabs>
        <w:spacing w:line="240" w:lineRule="auto"/>
        <w:rPr>
          <w:color w:val="000000"/>
          <w:shd w:val="clear" w:color="auto" w:fill="D9D9D9"/>
          <w:lang w:val="fr-FR"/>
        </w:rPr>
      </w:pPr>
      <w:r w:rsidRPr="00BD2F4E">
        <w:rPr>
          <w:color w:val="000000"/>
          <w:szCs w:val="22"/>
          <w:lang w:val="fr-FR"/>
        </w:rPr>
        <w:t>EU/1/06/356/00</w:t>
      </w:r>
      <w:r w:rsidRPr="00BD2F4E">
        <w:rPr>
          <w:szCs w:val="22"/>
          <w:lang w:val="pt-PT"/>
        </w:rPr>
        <w:t>1</w:t>
      </w:r>
      <w:r w:rsidRPr="00BD2F4E">
        <w:rPr>
          <w:szCs w:val="22"/>
          <w:lang w:val="pt-PT"/>
        </w:rPr>
        <w:tab/>
      </w:r>
      <w:r w:rsidRPr="00BD2F4E">
        <w:rPr>
          <w:color w:val="000000"/>
          <w:shd w:val="clear" w:color="auto" w:fill="D9D9D9"/>
          <w:lang w:val="fr-FR"/>
        </w:rPr>
        <w:t>28 dispersible tablets</w:t>
      </w:r>
    </w:p>
    <w:p w:rsidR="00B07CC2" w:rsidRPr="00BD2F4E" w:rsidP="00C53D1D" w14:paraId="3F5277B4" w14:textId="77777777">
      <w:pPr>
        <w:widowControl w:val="0"/>
        <w:shd w:val="clear" w:color="auto" w:fill="FFFFFF"/>
        <w:tabs>
          <w:tab w:val="clear" w:pos="567"/>
          <w:tab w:val="left" w:pos="2835"/>
        </w:tabs>
        <w:spacing w:line="240" w:lineRule="auto"/>
        <w:rPr>
          <w:color w:val="000000"/>
          <w:shd w:val="clear" w:color="auto" w:fill="D9D9D9"/>
          <w:lang w:val="fr-FR"/>
        </w:rPr>
      </w:pPr>
      <w:r w:rsidRPr="00BD2F4E">
        <w:rPr>
          <w:color w:val="000000"/>
          <w:szCs w:val="22"/>
          <w:shd w:val="clear" w:color="auto" w:fill="D9D9D9"/>
          <w:lang w:val="fr-FR"/>
        </w:rPr>
        <w:t>EU/1/06/356/00</w:t>
      </w:r>
      <w:r w:rsidRPr="00BD2F4E">
        <w:rPr>
          <w:szCs w:val="22"/>
          <w:shd w:val="clear" w:color="auto" w:fill="D9D9D9"/>
          <w:lang w:val="pt-PT"/>
        </w:rPr>
        <w:t>2</w:t>
      </w:r>
      <w:r w:rsidRPr="00BD2F4E">
        <w:rPr>
          <w:szCs w:val="22"/>
          <w:shd w:val="clear" w:color="auto" w:fill="D9D9D9"/>
          <w:lang w:val="pt-PT"/>
        </w:rPr>
        <w:tab/>
      </w:r>
      <w:r w:rsidRPr="00BD2F4E">
        <w:rPr>
          <w:color w:val="000000"/>
          <w:shd w:val="clear" w:color="auto" w:fill="D9D9D9"/>
          <w:lang w:val="fr-FR"/>
        </w:rPr>
        <w:t>84 dispersible tablets</w:t>
      </w:r>
    </w:p>
    <w:p w:rsidR="00B07CC2" w:rsidRPr="00BD2F4E" w:rsidP="00C53D1D" w14:paraId="3F5277B5" w14:textId="77777777">
      <w:pPr>
        <w:widowControl w:val="0"/>
        <w:shd w:val="clear" w:color="auto" w:fill="FFFFFF"/>
        <w:tabs>
          <w:tab w:val="clear" w:pos="567"/>
          <w:tab w:val="left" w:pos="2835"/>
        </w:tabs>
        <w:spacing w:line="240" w:lineRule="auto"/>
        <w:rPr>
          <w:color w:val="000000"/>
          <w:shd w:val="clear" w:color="auto" w:fill="D9D9D9"/>
          <w:lang w:val="en-US"/>
        </w:rPr>
      </w:pPr>
      <w:r w:rsidRPr="00BD2F4E">
        <w:rPr>
          <w:color w:val="000000"/>
          <w:szCs w:val="22"/>
          <w:shd w:val="clear" w:color="auto" w:fill="D9D9D9"/>
          <w:lang w:val="en-US"/>
        </w:rPr>
        <w:t>EU/1/06/356/00</w:t>
      </w:r>
      <w:r w:rsidRPr="00BD2F4E">
        <w:rPr>
          <w:szCs w:val="22"/>
          <w:shd w:val="clear" w:color="auto" w:fill="D9D9D9"/>
          <w:lang w:val="pt-PT"/>
        </w:rPr>
        <w:t>7</w:t>
      </w:r>
      <w:r w:rsidRPr="00BD2F4E">
        <w:rPr>
          <w:szCs w:val="22"/>
          <w:shd w:val="clear" w:color="auto" w:fill="D9D9D9"/>
          <w:lang w:val="pt-PT"/>
        </w:rPr>
        <w:tab/>
      </w:r>
      <w:r w:rsidRPr="00BD2F4E">
        <w:rPr>
          <w:color w:val="000000"/>
          <w:shd w:val="clear" w:color="auto" w:fill="D9D9D9"/>
          <w:lang w:val="en-US"/>
        </w:rPr>
        <w:t>252 dispersible tablets</w:t>
      </w:r>
    </w:p>
    <w:p w:rsidR="00B07CC2" w:rsidRPr="00BD2F4E" w:rsidP="00C53D1D" w14:paraId="3F5277B6" w14:textId="77777777">
      <w:pPr>
        <w:widowControl w:val="0"/>
        <w:shd w:val="clear" w:color="auto" w:fill="FFFFFF"/>
        <w:tabs>
          <w:tab w:val="clear" w:pos="567"/>
        </w:tabs>
        <w:spacing w:line="240" w:lineRule="auto"/>
        <w:rPr>
          <w:color w:val="000000"/>
          <w:lang w:val="en-US"/>
        </w:rPr>
      </w:pPr>
    </w:p>
    <w:p w:rsidR="00B07CC2" w:rsidRPr="00BD2F4E" w:rsidP="00C53D1D" w14:paraId="3F5277B7" w14:textId="77777777">
      <w:pPr>
        <w:widowControl w:val="0"/>
        <w:shd w:val="clear" w:color="auto" w:fill="FFFFFF"/>
        <w:tabs>
          <w:tab w:val="clear" w:pos="567"/>
        </w:tabs>
        <w:spacing w:line="240" w:lineRule="auto"/>
        <w:rPr>
          <w:color w:val="000000"/>
          <w:lang w:val="en-US"/>
        </w:rPr>
      </w:pPr>
    </w:p>
    <w:p w:rsidR="00EB395D" w:rsidRPr="00BD2F4E" w:rsidP="00C53D1D" w14:paraId="3F5277B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B07CC2" w:rsidRPr="00BD2F4E" w:rsidP="00C53D1D" w14:paraId="3F5277B9" w14:textId="77777777">
      <w:pPr>
        <w:widowControl w:val="0"/>
        <w:shd w:val="clear" w:color="auto" w:fill="FFFFFF"/>
        <w:tabs>
          <w:tab w:val="clear" w:pos="567"/>
        </w:tabs>
        <w:spacing w:line="240" w:lineRule="auto"/>
        <w:rPr>
          <w:color w:val="000000"/>
          <w:lang w:val="en-US"/>
        </w:rPr>
      </w:pPr>
    </w:p>
    <w:p w:rsidR="00B07CC2" w:rsidRPr="00BD2F4E" w:rsidP="00C53D1D" w14:paraId="3F5277BA" w14:textId="77777777">
      <w:pPr>
        <w:widowControl w:val="0"/>
        <w:shd w:val="clear" w:color="auto" w:fill="FFFFFF"/>
        <w:tabs>
          <w:tab w:val="clear" w:pos="567"/>
        </w:tabs>
        <w:spacing w:line="240" w:lineRule="auto"/>
        <w:rPr>
          <w:color w:val="000000"/>
        </w:rPr>
      </w:pPr>
      <w:r w:rsidRPr="00BD2F4E">
        <w:rPr>
          <w:color w:val="000000"/>
        </w:rPr>
        <w:t>Lot</w:t>
      </w:r>
    </w:p>
    <w:p w:rsidR="00B07CC2" w:rsidRPr="00BD2F4E" w:rsidP="00C53D1D" w14:paraId="3F5277BB" w14:textId="77777777">
      <w:pPr>
        <w:widowControl w:val="0"/>
        <w:shd w:val="clear" w:color="auto" w:fill="FFFFFF"/>
        <w:tabs>
          <w:tab w:val="clear" w:pos="567"/>
        </w:tabs>
        <w:spacing w:line="240" w:lineRule="auto"/>
        <w:rPr>
          <w:color w:val="000000"/>
        </w:rPr>
      </w:pPr>
    </w:p>
    <w:p w:rsidR="00B07CC2" w:rsidRPr="00BD2F4E" w:rsidP="00C53D1D" w14:paraId="3F5277BC" w14:textId="77777777">
      <w:pPr>
        <w:widowControl w:val="0"/>
        <w:shd w:val="clear" w:color="auto" w:fill="FFFFFF"/>
        <w:tabs>
          <w:tab w:val="clear" w:pos="567"/>
        </w:tabs>
        <w:spacing w:line="240" w:lineRule="auto"/>
        <w:rPr>
          <w:color w:val="000000"/>
        </w:rPr>
      </w:pPr>
    </w:p>
    <w:p w:rsidR="00EB395D" w:rsidRPr="00BD2F4E" w:rsidP="00C53D1D" w14:paraId="3F5277B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B07CC2" w:rsidRPr="00BD2F4E" w:rsidP="00C53D1D" w14:paraId="3F5277BE" w14:textId="77777777">
      <w:pPr>
        <w:widowControl w:val="0"/>
        <w:shd w:val="clear" w:color="auto" w:fill="FFFFFF"/>
        <w:tabs>
          <w:tab w:val="clear" w:pos="567"/>
        </w:tabs>
        <w:spacing w:line="240" w:lineRule="auto"/>
        <w:rPr>
          <w:color w:val="000000"/>
        </w:rPr>
      </w:pPr>
    </w:p>
    <w:p w:rsidR="00B07CC2" w:rsidRPr="00BD2F4E" w:rsidP="00C53D1D" w14:paraId="3F5277BF" w14:textId="77777777">
      <w:pPr>
        <w:widowControl w:val="0"/>
        <w:shd w:val="clear" w:color="auto" w:fill="FFFFFF"/>
        <w:tabs>
          <w:tab w:val="clear" w:pos="567"/>
        </w:tabs>
        <w:spacing w:line="240" w:lineRule="auto"/>
        <w:rPr>
          <w:color w:val="000000"/>
        </w:rPr>
      </w:pPr>
    </w:p>
    <w:p w:rsidR="00EB395D" w:rsidRPr="00BD2F4E" w:rsidP="00C53D1D" w14:paraId="3F5277C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B07CC2" w:rsidRPr="00BD2F4E" w:rsidP="00C53D1D" w14:paraId="3F5277C1" w14:textId="77777777">
      <w:pPr>
        <w:widowControl w:val="0"/>
        <w:shd w:val="clear" w:color="auto" w:fill="FFFFFF"/>
        <w:tabs>
          <w:tab w:val="clear" w:pos="567"/>
        </w:tabs>
        <w:spacing w:line="240" w:lineRule="auto"/>
        <w:rPr>
          <w:color w:val="000000"/>
          <w:u w:val="single"/>
        </w:rPr>
      </w:pPr>
    </w:p>
    <w:p w:rsidR="00B07CC2" w:rsidRPr="00BD2F4E" w:rsidP="00C53D1D" w14:paraId="3F5277C2" w14:textId="77777777">
      <w:pPr>
        <w:widowControl w:val="0"/>
        <w:shd w:val="clear" w:color="auto" w:fill="FFFFFF"/>
        <w:tabs>
          <w:tab w:val="clear" w:pos="567"/>
        </w:tabs>
        <w:spacing w:line="240" w:lineRule="auto"/>
        <w:rPr>
          <w:color w:val="000000"/>
        </w:rPr>
      </w:pPr>
    </w:p>
    <w:p w:rsidR="00EB395D" w:rsidRPr="00BD2F4E" w:rsidP="00C53D1D" w14:paraId="3F5277C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B07CC2" w:rsidRPr="00BD2F4E" w:rsidP="00C53D1D" w14:paraId="3F5277C4" w14:textId="77777777">
      <w:pPr>
        <w:widowControl w:val="0"/>
        <w:shd w:val="clear" w:color="auto" w:fill="FFFFFF"/>
        <w:tabs>
          <w:tab w:val="clear" w:pos="567"/>
        </w:tabs>
        <w:spacing w:line="240" w:lineRule="auto"/>
        <w:rPr>
          <w:color w:val="000000"/>
        </w:rPr>
      </w:pPr>
    </w:p>
    <w:p w:rsidR="00B07CC2" w:rsidRPr="00BD2F4E" w:rsidP="00C53D1D" w14:paraId="3F5277C5" w14:textId="77777777">
      <w:pPr>
        <w:widowControl w:val="0"/>
        <w:shd w:val="clear" w:color="auto" w:fill="FFFFFF"/>
        <w:tabs>
          <w:tab w:val="clear" w:pos="567"/>
        </w:tabs>
        <w:spacing w:line="240" w:lineRule="auto"/>
        <w:rPr>
          <w:color w:val="000000"/>
        </w:rPr>
      </w:pPr>
      <w:r w:rsidRPr="00BD2F4E">
        <w:rPr>
          <w:color w:val="000000"/>
        </w:rPr>
        <w:t>EXJADE 125 mg</w:t>
      </w:r>
    </w:p>
    <w:p w:rsidR="00390F17" w:rsidRPr="00BD2F4E" w:rsidP="00C53D1D" w14:paraId="3F5277C6" w14:textId="77777777">
      <w:pPr>
        <w:widowControl w:val="0"/>
        <w:shd w:val="clear" w:color="auto" w:fill="FFFFFF"/>
        <w:tabs>
          <w:tab w:val="clear" w:pos="567"/>
        </w:tabs>
        <w:spacing w:line="240" w:lineRule="auto"/>
        <w:rPr>
          <w:color w:val="000000"/>
          <w:u w:val="single"/>
        </w:rPr>
      </w:pPr>
    </w:p>
    <w:p w:rsidR="00390F17" w:rsidRPr="00BD2F4E" w:rsidP="00C53D1D" w14:paraId="3F5277C7" w14:textId="77777777">
      <w:pPr>
        <w:widowControl w:val="0"/>
        <w:shd w:val="clear" w:color="auto" w:fill="FFFFFF"/>
        <w:tabs>
          <w:tab w:val="clear" w:pos="567"/>
        </w:tabs>
        <w:spacing w:line="240" w:lineRule="auto"/>
        <w:rPr>
          <w:noProof/>
          <w:szCs w:val="22"/>
        </w:rPr>
      </w:pPr>
    </w:p>
    <w:p w:rsidR="00390F17" w:rsidRPr="00BD2F4E" w:rsidP="00C53D1D" w14:paraId="3F5277C8" w14:textId="77777777">
      <w:pPr>
        <w:keepNext/>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17.</w:t>
      </w:r>
      <w:r w:rsidRPr="00BD2F4E">
        <w:rPr>
          <w:b/>
          <w:noProof/>
          <w:szCs w:val="22"/>
        </w:rPr>
        <w:tab/>
        <w:t>UNIQUE IDENTIFIER – 2D BARCODE</w:t>
      </w:r>
    </w:p>
    <w:p w:rsidR="00390F17" w:rsidRPr="00BD2F4E" w:rsidP="00C53D1D" w14:paraId="3F5277C9" w14:textId="77777777">
      <w:pPr>
        <w:keepNext/>
        <w:shd w:val="clear" w:color="auto" w:fill="FFFFFF"/>
        <w:tabs>
          <w:tab w:val="clear" w:pos="567"/>
        </w:tabs>
        <w:spacing w:line="240" w:lineRule="auto"/>
        <w:rPr>
          <w:noProof/>
          <w:szCs w:val="22"/>
        </w:rPr>
      </w:pPr>
    </w:p>
    <w:p w:rsidR="00390F17" w:rsidRPr="00BD2F4E" w:rsidP="00C53D1D" w14:paraId="3F5277CA" w14:textId="77777777">
      <w:pPr>
        <w:shd w:val="clear" w:color="auto" w:fill="FFFFFF"/>
        <w:tabs>
          <w:tab w:val="clear" w:pos="567"/>
        </w:tabs>
        <w:spacing w:line="240" w:lineRule="auto"/>
        <w:rPr>
          <w:noProof/>
          <w:szCs w:val="22"/>
          <w:shd w:val="clear" w:color="auto" w:fill="CCCCCC"/>
        </w:rPr>
      </w:pPr>
      <w:r w:rsidRPr="00BD2F4E">
        <w:rPr>
          <w:noProof/>
          <w:szCs w:val="22"/>
          <w:shd w:val="pct15" w:color="auto" w:fill="auto"/>
        </w:rPr>
        <w:t>2D barcode carrying the unique identifier included.</w:t>
      </w:r>
    </w:p>
    <w:p w:rsidR="00390F17" w:rsidRPr="00BD2F4E" w:rsidP="00C53D1D" w14:paraId="3F5277CB" w14:textId="77777777">
      <w:pPr>
        <w:shd w:val="clear" w:color="auto" w:fill="FFFFFF"/>
        <w:tabs>
          <w:tab w:val="clear" w:pos="567"/>
        </w:tabs>
        <w:spacing w:line="240" w:lineRule="auto"/>
        <w:rPr>
          <w:noProof/>
          <w:szCs w:val="22"/>
        </w:rPr>
      </w:pPr>
    </w:p>
    <w:p w:rsidR="00390F17" w:rsidRPr="00BD2F4E" w:rsidP="00C53D1D" w14:paraId="3F5277CC" w14:textId="77777777">
      <w:pPr>
        <w:shd w:val="clear" w:color="auto" w:fill="FFFFFF"/>
        <w:tabs>
          <w:tab w:val="clear" w:pos="567"/>
        </w:tabs>
        <w:spacing w:line="240" w:lineRule="auto"/>
        <w:rPr>
          <w:noProof/>
          <w:szCs w:val="22"/>
        </w:rPr>
      </w:pPr>
    </w:p>
    <w:p w:rsidR="00390F17" w:rsidRPr="00BD2F4E" w:rsidP="00C53D1D" w14:paraId="3F5277CD" w14:textId="77777777">
      <w:pPr>
        <w:keepNext/>
        <w:keepLines/>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18.</w:t>
      </w:r>
      <w:r w:rsidRPr="00BD2F4E">
        <w:rPr>
          <w:b/>
          <w:noProof/>
          <w:szCs w:val="22"/>
        </w:rPr>
        <w:tab/>
        <w:t>UNIQUE IDENTIFIER - HUMAN READABLE DATA</w:t>
      </w:r>
    </w:p>
    <w:p w:rsidR="00390F17" w:rsidRPr="00BD2F4E" w:rsidP="00C53D1D" w14:paraId="3F5277CE" w14:textId="77777777">
      <w:pPr>
        <w:keepNext/>
        <w:keepLines/>
        <w:shd w:val="clear" w:color="auto" w:fill="FFFFFF"/>
        <w:tabs>
          <w:tab w:val="clear" w:pos="567"/>
        </w:tabs>
        <w:spacing w:line="240" w:lineRule="auto"/>
        <w:rPr>
          <w:noProof/>
          <w:szCs w:val="22"/>
        </w:rPr>
      </w:pPr>
    </w:p>
    <w:p w:rsidR="00390F17" w:rsidRPr="00BD2F4E" w:rsidP="00C53D1D" w14:paraId="3F5277CF" w14:textId="77777777">
      <w:pPr>
        <w:keepNext/>
        <w:keepLines/>
        <w:shd w:val="clear" w:color="auto" w:fill="FFFFFF"/>
        <w:tabs>
          <w:tab w:val="clear" w:pos="567"/>
        </w:tabs>
        <w:rPr>
          <w:szCs w:val="22"/>
        </w:rPr>
      </w:pPr>
      <w:r w:rsidRPr="00BD2F4E">
        <w:rPr>
          <w:szCs w:val="22"/>
        </w:rPr>
        <w:t>PC:</w:t>
      </w:r>
    </w:p>
    <w:p w:rsidR="00390F17" w:rsidRPr="00BD2F4E" w:rsidP="00C53D1D" w14:paraId="3F5277D0" w14:textId="77777777">
      <w:pPr>
        <w:keepNext/>
        <w:keepLines/>
        <w:shd w:val="clear" w:color="auto" w:fill="FFFFFF"/>
        <w:tabs>
          <w:tab w:val="clear" w:pos="567"/>
        </w:tabs>
        <w:rPr>
          <w:szCs w:val="22"/>
        </w:rPr>
      </w:pPr>
      <w:r w:rsidRPr="00BD2F4E">
        <w:rPr>
          <w:szCs w:val="22"/>
        </w:rPr>
        <w:t>SN:</w:t>
      </w:r>
    </w:p>
    <w:p w:rsidR="00390F17" w:rsidRPr="00BD2F4E" w:rsidP="00C53D1D" w14:paraId="3F5277D1" w14:textId="77777777">
      <w:pPr>
        <w:shd w:val="clear" w:color="auto" w:fill="FFFFFF"/>
        <w:tabs>
          <w:tab w:val="clear" w:pos="567"/>
        </w:tabs>
        <w:rPr>
          <w:szCs w:val="22"/>
        </w:rPr>
      </w:pPr>
      <w:r w:rsidRPr="00BD2F4E">
        <w:rPr>
          <w:szCs w:val="22"/>
        </w:rPr>
        <w:t>NN:</w:t>
      </w:r>
    </w:p>
    <w:p w:rsidR="00B07CC2" w:rsidRPr="00BD2F4E" w:rsidP="00C53D1D" w14:paraId="3F5277D2"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7D3" w14:textId="77777777">
      <w:pPr>
        <w:widowControl w:val="0"/>
        <w:shd w:val="clear" w:color="auto" w:fill="FFFFFF"/>
        <w:tabs>
          <w:tab w:val="clear" w:pos="567"/>
        </w:tabs>
        <w:spacing w:line="240" w:lineRule="auto"/>
        <w:rPr>
          <w:color w:val="000000"/>
        </w:rPr>
      </w:pPr>
    </w:p>
    <w:p w:rsidR="00EB395D" w:rsidRPr="00BD2F4E" w:rsidP="00C53D1D" w14:paraId="3F5277D4"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MINIMUM PARTICULARS TO APPEAR ON BLISTERS OR STRIPS</w:t>
      </w:r>
    </w:p>
    <w:p w:rsidR="00EB395D" w:rsidRPr="00BD2F4E" w:rsidP="00C53D1D" w14:paraId="3F5277D5"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EB395D" w:rsidRPr="00BD2F4E" w:rsidP="00C53D1D" w14:paraId="3F5277D6"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BLISTERS</w:t>
      </w:r>
    </w:p>
    <w:p w:rsidR="00B07CC2" w:rsidRPr="00BD2F4E" w:rsidP="00C53D1D" w14:paraId="3F5277D7" w14:textId="77777777">
      <w:pPr>
        <w:widowControl w:val="0"/>
        <w:shd w:val="clear" w:color="auto" w:fill="FFFFFF"/>
        <w:tabs>
          <w:tab w:val="clear" w:pos="567"/>
        </w:tabs>
        <w:spacing w:line="240" w:lineRule="auto"/>
        <w:rPr>
          <w:color w:val="000000"/>
        </w:rPr>
      </w:pPr>
    </w:p>
    <w:p w:rsidR="00B07CC2" w:rsidRPr="00BD2F4E" w:rsidP="00C53D1D" w14:paraId="3F5277D8" w14:textId="77777777">
      <w:pPr>
        <w:widowControl w:val="0"/>
        <w:shd w:val="clear" w:color="auto" w:fill="FFFFFF"/>
        <w:tabs>
          <w:tab w:val="clear" w:pos="567"/>
        </w:tabs>
        <w:spacing w:line="240" w:lineRule="auto"/>
        <w:rPr>
          <w:color w:val="000000"/>
        </w:rPr>
      </w:pPr>
    </w:p>
    <w:p w:rsidR="00EB395D" w:rsidRPr="00BD2F4E" w:rsidP="00C53D1D" w14:paraId="3F5277D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07CC2" w:rsidRPr="00BD2F4E" w:rsidP="00C53D1D" w14:paraId="3F5277DA" w14:textId="77777777">
      <w:pPr>
        <w:widowControl w:val="0"/>
        <w:shd w:val="clear" w:color="auto" w:fill="FFFFFF"/>
        <w:tabs>
          <w:tab w:val="clear" w:pos="567"/>
        </w:tabs>
        <w:spacing w:line="240" w:lineRule="auto"/>
        <w:ind w:left="567" w:hanging="567"/>
        <w:rPr>
          <w:color w:val="000000"/>
        </w:rPr>
      </w:pPr>
    </w:p>
    <w:p w:rsidR="00B07CC2" w:rsidRPr="00BD2F4E" w:rsidP="00C53D1D" w14:paraId="3F5277DB" w14:textId="77777777">
      <w:pPr>
        <w:widowControl w:val="0"/>
        <w:shd w:val="clear" w:color="auto" w:fill="FFFFFF"/>
        <w:tabs>
          <w:tab w:val="clear" w:pos="567"/>
        </w:tabs>
        <w:spacing w:line="240" w:lineRule="auto"/>
        <w:rPr>
          <w:color w:val="000000"/>
        </w:rPr>
      </w:pPr>
      <w:r w:rsidRPr="00BD2F4E">
        <w:rPr>
          <w:color w:val="000000"/>
        </w:rPr>
        <w:t>EXJADE 125 mg dispersible tablets</w:t>
      </w:r>
    </w:p>
    <w:p w:rsidR="00B07CC2" w:rsidRPr="00BD2F4E" w:rsidP="00C53D1D" w14:paraId="3F5277DC" w14:textId="77777777">
      <w:pPr>
        <w:widowControl w:val="0"/>
        <w:shd w:val="clear" w:color="auto" w:fill="FFFFFF"/>
        <w:tabs>
          <w:tab w:val="clear" w:pos="567"/>
        </w:tabs>
        <w:spacing w:line="240" w:lineRule="auto"/>
        <w:rPr>
          <w:color w:val="000000"/>
        </w:rPr>
      </w:pPr>
      <w:r w:rsidRPr="00BD2F4E">
        <w:rPr>
          <w:color w:val="000000"/>
        </w:rPr>
        <w:t>d</w:t>
      </w:r>
      <w:r w:rsidRPr="00BD2F4E">
        <w:rPr>
          <w:color w:val="000000"/>
        </w:rPr>
        <w:t>eferasirox</w:t>
      </w:r>
    </w:p>
    <w:p w:rsidR="00B07CC2" w:rsidRPr="00BD2F4E" w:rsidP="00C53D1D" w14:paraId="3F5277DD" w14:textId="77777777">
      <w:pPr>
        <w:widowControl w:val="0"/>
        <w:shd w:val="clear" w:color="auto" w:fill="FFFFFF"/>
        <w:tabs>
          <w:tab w:val="clear" w:pos="567"/>
        </w:tabs>
        <w:spacing w:line="240" w:lineRule="auto"/>
        <w:rPr>
          <w:color w:val="000000"/>
        </w:rPr>
      </w:pPr>
    </w:p>
    <w:p w:rsidR="00B07CC2" w:rsidRPr="00BD2F4E" w:rsidP="00C53D1D" w14:paraId="3F5277DE" w14:textId="77777777">
      <w:pPr>
        <w:widowControl w:val="0"/>
        <w:shd w:val="clear" w:color="auto" w:fill="FFFFFF"/>
        <w:tabs>
          <w:tab w:val="clear" w:pos="567"/>
        </w:tabs>
        <w:spacing w:line="240" w:lineRule="auto"/>
        <w:rPr>
          <w:color w:val="000000"/>
        </w:rPr>
      </w:pPr>
    </w:p>
    <w:p w:rsidR="00EB395D" w:rsidRPr="00BD2F4E" w:rsidP="00C53D1D" w14:paraId="3F5277D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NAME OF THE MARKETING AUTHORISATION HOLDER</w:t>
      </w:r>
    </w:p>
    <w:p w:rsidR="00B07CC2" w:rsidRPr="00BD2F4E" w:rsidP="00C53D1D" w14:paraId="3F5277E0" w14:textId="77777777">
      <w:pPr>
        <w:widowControl w:val="0"/>
        <w:shd w:val="clear" w:color="auto" w:fill="FFFFFF"/>
        <w:tabs>
          <w:tab w:val="clear" w:pos="567"/>
        </w:tabs>
        <w:spacing w:line="240" w:lineRule="auto"/>
        <w:rPr>
          <w:color w:val="000000"/>
        </w:rPr>
      </w:pPr>
    </w:p>
    <w:p w:rsidR="00B07CC2" w:rsidRPr="00BD2F4E" w:rsidP="00C53D1D" w14:paraId="3F5277E1" w14:textId="77777777">
      <w:pPr>
        <w:widowControl w:val="0"/>
        <w:shd w:val="clear" w:color="auto" w:fill="FFFFFF"/>
        <w:tabs>
          <w:tab w:val="clear" w:pos="567"/>
        </w:tabs>
        <w:spacing w:line="240" w:lineRule="auto"/>
        <w:rPr>
          <w:color w:val="000000"/>
        </w:rPr>
      </w:pPr>
      <w:r w:rsidRPr="00BD2F4E">
        <w:rPr>
          <w:color w:val="000000"/>
        </w:rPr>
        <w:t>Novartis Europharm Limited</w:t>
      </w:r>
    </w:p>
    <w:p w:rsidR="00B07CC2" w:rsidRPr="00BD2F4E" w:rsidP="00C53D1D" w14:paraId="3F5277E2" w14:textId="77777777">
      <w:pPr>
        <w:widowControl w:val="0"/>
        <w:shd w:val="clear" w:color="auto" w:fill="FFFFFF"/>
        <w:tabs>
          <w:tab w:val="clear" w:pos="567"/>
        </w:tabs>
        <w:spacing w:line="240" w:lineRule="auto"/>
        <w:rPr>
          <w:color w:val="000000"/>
        </w:rPr>
      </w:pPr>
    </w:p>
    <w:p w:rsidR="00B07CC2" w:rsidRPr="00BD2F4E" w:rsidP="00C53D1D" w14:paraId="3F5277E3" w14:textId="77777777">
      <w:pPr>
        <w:widowControl w:val="0"/>
        <w:shd w:val="clear" w:color="auto" w:fill="FFFFFF"/>
        <w:tabs>
          <w:tab w:val="clear" w:pos="567"/>
        </w:tabs>
        <w:spacing w:line="240" w:lineRule="auto"/>
        <w:rPr>
          <w:color w:val="000000"/>
        </w:rPr>
      </w:pPr>
    </w:p>
    <w:p w:rsidR="00EB395D" w:rsidRPr="00BD2F4E" w:rsidP="00C53D1D" w14:paraId="3F5277E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EXPIRY DATE</w:t>
      </w:r>
    </w:p>
    <w:p w:rsidR="00B07CC2" w:rsidRPr="00BD2F4E" w:rsidP="00C53D1D" w14:paraId="3F5277E5" w14:textId="77777777">
      <w:pPr>
        <w:widowControl w:val="0"/>
        <w:shd w:val="clear" w:color="auto" w:fill="FFFFFF"/>
        <w:tabs>
          <w:tab w:val="clear" w:pos="567"/>
          <w:tab w:val="left" w:pos="1245"/>
        </w:tabs>
        <w:spacing w:line="240" w:lineRule="auto"/>
        <w:rPr>
          <w:color w:val="000000"/>
        </w:rPr>
      </w:pPr>
    </w:p>
    <w:p w:rsidR="00B07CC2" w:rsidRPr="00BD2F4E" w:rsidP="00C53D1D" w14:paraId="3F5277E6" w14:textId="77777777">
      <w:pPr>
        <w:widowControl w:val="0"/>
        <w:shd w:val="clear" w:color="auto" w:fill="FFFFFF"/>
        <w:tabs>
          <w:tab w:val="clear" w:pos="567"/>
          <w:tab w:val="left" w:pos="1245"/>
        </w:tabs>
        <w:spacing w:line="240" w:lineRule="auto"/>
        <w:rPr>
          <w:color w:val="000000"/>
        </w:rPr>
      </w:pPr>
      <w:r w:rsidRPr="00BD2F4E">
        <w:rPr>
          <w:color w:val="000000"/>
        </w:rPr>
        <w:t>EXP</w:t>
      </w:r>
    </w:p>
    <w:p w:rsidR="00B07CC2" w:rsidRPr="00BD2F4E" w:rsidP="00C53D1D" w14:paraId="3F5277E7" w14:textId="77777777">
      <w:pPr>
        <w:widowControl w:val="0"/>
        <w:shd w:val="clear" w:color="auto" w:fill="FFFFFF"/>
        <w:tabs>
          <w:tab w:val="clear" w:pos="567"/>
        </w:tabs>
        <w:spacing w:line="240" w:lineRule="auto"/>
        <w:rPr>
          <w:color w:val="000000"/>
        </w:rPr>
      </w:pPr>
    </w:p>
    <w:p w:rsidR="00B07CC2" w:rsidRPr="00BD2F4E" w:rsidP="00C53D1D" w14:paraId="3F5277E8" w14:textId="77777777">
      <w:pPr>
        <w:widowControl w:val="0"/>
        <w:shd w:val="clear" w:color="auto" w:fill="FFFFFF"/>
        <w:tabs>
          <w:tab w:val="clear" w:pos="567"/>
        </w:tabs>
        <w:spacing w:line="240" w:lineRule="auto"/>
        <w:rPr>
          <w:color w:val="000000"/>
        </w:rPr>
      </w:pPr>
    </w:p>
    <w:p w:rsidR="00EB395D" w:rsidRPr="00BD2F4E" w:rsidP="00C53D1D" w14:paraId="3F5277E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BATCH NUMBER</w:t>
      </w:r>
    </w:p>
    <w:p w:rsidR="00B07CC2" w:rsidRPr="00BD2F4E" w:rsidP="00C53D1D" w14:paraId="3F5277EA" w14:textId="77777777">
      <w:pPr>
        <w:widowControl w:val="0"/>
        <w:shd w:val="clear" w:color="auto" w:fill="FFFFFF"/>
        <w:rPr>
          <w:color w:val="000000"/>
        </w:rPr>
      </w:pPr>
    </w:p>
    <w:p w:rsidR="00B07CC2" w:rsidRPr="00BD2F4E" w:rsidP="00C53D1D" w14:paraId="3F5277EB" w14:textId="77777777">
      <w:pPr>
        <w:widowControl w:val="0"/>
        <w:shd w:val="clear" w:color="auto" w:fill="FFFFFF"/>
        <w:rPr>
          <w:color w:val="000000"/>
        </w:rPr>
      </w:pPr>
      <w:r w:rsidRPr="00BD2F4E">
        <w:rPr>
          <w:color w:val="000000"/>
        </w:rPr>
        <w:t>Lot</w:t>
      </w:r>
    </w:p>
    <w:p w:rsidR="00B07CC2" w:rsidRPr="00BD2F4E" w:rsidP="00C53D1D" w14:paraId="3F5277EC" w14:textId="77777777">
      <w:pPr>
        <w:widowControl w:val="0"/>
        <w:shd w:val="clear" w:color="auto" w:fill="FFFFFF"/>
        <w:tabs>
          <w:tab w:val="clear" w:pos="567"/>
        </w:tabs>
        <w:spacing w:line="240" w:lineRule="auto"/>
        <w:ind w:right="113"/>
        <w:rPr>
          <w:noProof/>
        </w:rPr>
      </w:pPr>
    </w:p>
    <w:p w:rsidR="00B07CC2" w:rsidRPr="00BD2F4E" w:rsidP="00C53D1D" w14:paraId="3F5277ED" w14:textId="77777777">
      <w:pPr>
        <w:widowControl w:val="0"/>
        <w:shd w:val="clear" w:color="auto" w:fill="FFFFFF"/>
        <w:tabs>
          <w:tab w:val="clear" w:pos="567"/>
        </w:tabs>
        <w:spacing w:line="240" w:lineRule="auto"/>
        <w:ind w:right="113"/>
        <w:rPr>
          <w:noProof/>
        </w:rPr>
      </w:pPr>
    </w:p>
    <w:p w:rsidR="00EB395D" w:rsidRPr="00BD2F4E" w:rsidP="00C53D1D" w14:paraId="3F5277E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noProof/>
        </w:rPr>
      </w:pPr>
      <w:r w:rsidRPr="00BD2F4E">
        <w:rPr>
          <w:b/>
          <w:noProof/>
        </w:rPr>
        <w:t>5.</w:t>
      </w:r>
      <w:r w:rsidRPr="00BD2F4E">
        <w:rPr>
          <w:b/>
          <w:noProof/>
        </w:rPr>
        <w:tab/>
        <w:t>OTHER</w:t>
      </w:r>
    </w:p>
    <w:p w:rsidR="00B07CC2" w:rsidRPr="00BD2F4E" w:rsidP="00C53D1D" w14:paraId="3F5277EF" w14:textId="77777777">
      <w:pPr>
        <w:widowControl w:val="0"/>
        <w:shd w:val="clear" w:color="auto" w:fill="FFFFFF"/>
        <w:tabs>
          <w:tab w:val="clear" w:pos="567"/>
        </w:tabs>
        <w:spacing w:line="240" w:lineRule="auto"/>
        <w:ind w:right="113"/>
        <w:rPr>
          <w:noProof/>
        </w:rPr>
      </w:pPr>
    </w:p>
    <w:p w:rsidR="00B07CC2" w:rsidRPr="00BD2F4E" w:rsidP="00C53D1D" w14:paraId="3F5277F0" w14:textId="77777777">
      <w:pPr>
        <w:widowControl w:val="0"/>
        <w:shd w:val="clear" w:color="auto" w:fill="FFFFFF"/>
        <w:tabs>
          <w:tab w:val="clear" w:pos="567"/>
        </w:tabs>
        <w:spacing w:line="240" w:lineRule="auto"/>
        <w:rPr>
          <w:color w:val="000000"/>
        </w:rPr>
      </w:pPr>
      <w:r w:rsidRPr="00BD2F4E">
        <w:rPr>
          <w:b/>
          <w:color w:val="000000"/>
        </w:rPr>
        <w:br w:type="page"/>
      </w:r>
    </w:p>
    <w:p w:rsidR="003E053F" w:rsidRPr="003E053F" w:rsidP="003E053F" w14:paraId="3F5277F1" w14:textId="77777777">
      <w:pPr>
        <w:widowControl w:val="0"/>
        <w:shd w:val="clear" w:color="auto" w:fill="FFFFFF"/>
        <w:tabs>
          <w:tab w:val="clear" w:pos="567"/>
        </w:tabs>
        <w:spacing w:line="240" w:lineRule="auto"/>
        <w:rPr>
          <w:color w:val="000000"/>
        </w:rPr>
      </w:pPr>
    </w:p>
    <w:p w:rsidR="00EB395D" w:rsidRPr="00BD2F4E" w:rsidP="00C53D1D" w14:paraId="3F5277F2"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EB395D" w:rsidRPr="00BD2F4E" w:rsidP="00C53D1D" w14:paraId="3F5277F3"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EB395D" w:rsidRPr="00BD2F4E" w:rsidP="00C53D1D" w14:paraId="3F5277F4"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CARTON</w:t>
      </w:r>
    </w:p>
    <w:p w:rsidR="00B07CC2" w:rsidRPr="00BD2F4E" w:rsidP="00C53D1D" w14:paraId="3F5277F5" w14:textId="77777777">
      <w:pPr>
        <w:widowControl w:val="0"/>
        <w:shd w:val="clear" w:color="auto" w:fill="FFFFFF"/>
        <w:tabs>
          <w:tab w:val="clear" w:pos="567"/>
        </w:tabs>
        <w:spacing w:line="240" w:lineRule="auto"/>
        <w:rPr>
          <w:color w:val="000000"/>
        </w:rPr>
      </w:pPr>
    </w:p>
    <w:p w:rsidR="00B07CC2" w:rsidRPr="00BD2F4E" w:rsidP="00C53D1D" w14:paraId="3F5277F6" w14:textId="77777777">
      <w:pPr>
        <w:widowControl w:val="0"/>
        <w:shd w:val="clear" w:color="auto" w:fill="FFFFFF"/>
        <w:tabs>
          <w:tab w:val="clear" w:pos="567"/>
        </w:tabs>
        <w:spacing w:line="240" w:lineRule="auto"/>
        <w:rPr>
          <w:color w:val="000000"/>
        </w:rPr>
      </w:pPr>
    </w:p>
    <w:p w:rsidR="00EB395D" w:rsidRPr="00BD2F4E" w:rsidP="00C53D1D" w14:paraId="3F5277F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07CC2" w:rsidRPr="00BD2F4E" w:rsidP="00C53D1D" w14:paraId="3F5277F8" w14:textId="77777777">
      <w:pPr>
        <w:widowControl w:val="0"/>
        <w:shd w:val="clear" w:color="auto" w:fill="FFFFFF"/>
        <w:tabs>
          <w:tab w:val="clear" w:pos="567"/>
        </w:tabs>
        <w:spacing w:line="240" w:lineRule="auto"/>
        <w:rPr>
          <w:color w:val="000000"/>
        </w:rPr>
      </w:pPr>
    </w:p>
    <w:p w:rsidR="00B07CC2" w:rsidRPr="00BD2F4E" w:rsidP="00C53D1D" w14:paraId="3F5277F9" w14:textId="77777777">
      <w:pPr>
        <w:pStyle w:val="Text"/>
        <w:widowControl w:val="0"/>
        <w:shd w:val="clear" w:color="auto" w:fill="FFFFFF"/>
        <w:spacing w:before="0"/>
        <w:jc w:val="left"/>
        <w:rPr>
          <w:color w:val="000000"/>
          <w:sz w:val="22"/>
          <w:szCs w:val="22"/>
        </w:rPr>
      </w:pPr>
      <w:r w:rsidRPr="00BD2F4E">
        <w:rPr>
          <w:color w:val="000000"/>
          <w:sz w:val="22"/>
          <w:szCs w:val="22"/>
        </w:rPr>
        <w:t>EXJADE 250 mg dispersible tablets</w:t>
      </w:r>
    </w:p>
    <w:p w:rsidR="00B07CC2" w:rsidRPr="00BD2F4E" w:rsidP="00C53D1D" w14:paraId="3F5277FA" w14:textId="77777777">
      <w:pPr>
        <w:widowControl w:val="0"/>
        <w:shd w:val="clear" w:color="auto" w:fill="FFFFFF"/>
        <w:tabs>
          <w:tab w:val="clear" w:pos="567"/>
        </w:tabs>
        <w:spacing w:line="240" w:lineRule="auto"/>
        <w:rPr>
          <w:color w:val="000000"/>
        </w:rPr>
      </w:pPr>
      <w:r w:rsidRPr="00BD2F4E">
        <w:rPr>
          <w:color w:val="000000"/>
        </w:rPr>
        <w:t>d</w:t>
      </w:r>
      <w:r w:rsidRPr="00BD2F4E">
        <w:rPr>
          <w:color w:val="000000"/>
        </w:rPr>
        <w:t>eferasirox</w:t>
      </w:r>
    </w:p>
    <w:p w:rsidR="00B07CC2" w:rsidRPr="00BD2F4E" w:rsidP="00C53D1D" w14:paraId="3F5277FB" w14:textId="77777777">
      <w:pPr>
        <w:widowControl w:val="0"/>
        <w:shd w:val="clear" w:color="auto" w:fill="FFFFFF"/>
        <w:tabs>
          <w:tab w:val="clear" w:pos="567"/>
        </w:tabs>
        <w:spacing w:line="240" w:lineRule="auto"/>
        <w:rPr>
          <w:color w:val="000000"/>
        </w:rPr>
      </w:pPr>
    </w:p>
    <w:p w:rsidR="00B07CC2" w:rsidRPr="00BD2F4E" w:rsidP="00C53D1D" w14:paraId="3F5277FC" w14:textId="77777777">
      <w:pPr>
        <w:widowControl w:val="0"/>
        <w:shd w:val="clear" w:color="auto" w:fill="FFFFFF"/>
        <w:tabs>
          <w:tab w:val="clear" w:pos="567"/>
        </w:tabs>
        <w:spacing w:line="240" w:lineRule="auto"/>
        <w:rPr>
          <w:color w:val="000000"/>
        </w:rPr>
      </w:pPr>
    </w:p>
    <w:p w:rsidR="00EB395D" w:rsidRPr="00BD2F4E" w:rsidP="00C53D1D" w14:paraId="3F5277F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B07CC2" w:rsidRPr="00BD2F4E" w:rsidP="00C53D1D" w14:paraId="3F5277FE" w14:textId="77777777">
      <w:pPr>
        <w:widowControl w:val="0"/>
        <w:shd w:val="clear" w:color="auto" w:fill="FFFFFF"/>
        <w:tabs>
          <w:tab w:val="clear" w:pos="567"/>
        </w:tabs>
        <w:spacing w:line="240" w:lineRule="auto"/>
        <w:rPr>
          <w:color w:val="000000"/>
        </w:rPr>
      </w:pPr>
    </w:p>
    <w:p w:rsidR="00B07CC2" w:rsidRPr="00BD2F4E" w:rsidP="00C53D1D" w14:paraId="3F5277FF" w14:textId="77777777">
      <w:pPr>
        <w:pStyle w:val="Text"/>
        <w:widowControl w:val="0"/>
        <w:shd w:val="clear" w:color="auto" w:fill="FFFFFF"/>
        <w:spacing w:before="0"/>
        <w:jc w:val="left"/>
        <w:rPr>
          <w:color w:val="000000"/>
          <w:sz w:val="22"/>
          <w:szCs w:val="22"/>
        </w:rPr>
      </w:pPr>
      <w:r w:rsidRPr="00BD2F4E">
        <w:rPr>
          <w:color w:val="000000"/>
          <w:sz w:val="22"/>
          <w:szCs w:val="22"/>
        </w:rPr>
        <w:t>Each dispersible tablet contains 250 mg of deferasirox.</w:t>
      </w:r>
    </w:p>
    <w:p w:rsidR="00B07CC2" w:rsidRPr="00BD2F4E" w:rsidP="00C53D1D" w14:paraId="3F527800" w14:textId="77777777">
      <w:pPr>
        <w:widowControl w:val="0"/>
        <w:shd w:val="clear" w:color="auto" w:fill="FFFFFF"/>
        <w:tabs>
          <w:tab w:val="clear" w:pos="567"/>
        </w:tabs>
        <w:spacing w:line="240" w:lineRule="auto"/>
        <w:rPr>
          <w:color w:val="000000"/>
        </w:rPr>
      </w:pPr>
    </w:p>
    <w:p w:rsidR="00B07CC2" w:rsidRPr="00BD2F4E" w:rsidP="00C53D1D" w14:paraId="3F527801" w14:textId="77777777">
      <w:pPr>
        <w:widowControl w:val="0"/>
        <w:shd w:val="clear" w:color="auto" w:fill="FFFFFF"/>
        <w:tabs>
          <w:tab w:val="clear" w:pos="567"/>
        </w:tabs>
        <w:spacing w:line="240" w:lineRule="auto"/>
        <w:rPr>
          <w:color w:val="000000"/>
        </w:rPr>
      </w:pPr>
    </w:p>
    <w:p w:rsidR="00EB395D" w:rsidRPr="00BD2F4E" w:rsidP="00C53D1D" w14:paraId="3F52780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B07CC2" w:rsidRPr="00BD2F4E" w:rsidP="00C53D1D" w14:paraId="3F527803" w14:textId="77777777">
      <w:pPr>
        <w:widowControl w:val="0"/>
        <w:shd w:val="clear" w:color="auto" w:fill="FFFFFF"/>
        <w:tabs>
          <w:tab w:val="clear" w:pos="567"/>
        </w:tabs>
        <w:spacing w:line="240" w:lineRule="auto"/>
        <w:rPr>
          <w:color w:val="000000"/>
        </w:rPr>
      </w:pPr>
    </w:p>
    <w:p w:rsidR="00B07CC2" w:rsidRPr="00BD2F4E" w:rsidP="00C53D1D" w14:paraId="3F527804" w14:textId="77777777">
      <w:pPr>
        <w:widowControl w:val="0"/>
        <w:shd w:val="clear" w:color="auto" w:fill="FFFFFF"/>
        <w:tabs>
          <w:tab w:val="clear" w:pos="567"/>
        </w:tabs>
        <w:spacing w:line="240" w:lineRule="auto"/>
        <w:rPr>
          <w:color w:val="000000"/>
        </w:rPr>
      </w:pPr>
      <w:r w:rsidRPr="00BD2F4E">
        <w:rPr>
          <w:color w:val="000000"/>
        </w:rPr>
        <w:t>Contains lactose. See leaflet for further information.</w:t>
      </w:r>
    </w:p>
    <w:p w:rsidR="00B07CC2" w:rsidRPr="00BD2F4E" w:rsidP="00C53D1D" w14:paraId="3F527805" w14:textId="77777777">
      <w:pPr>
        <w:widowControl w:val="0"/>
        <w:shd w:val="clear" w:color="auto" w:fill="FFFFFF"/>
        <w:tabs>
          <w:tab w:val="clear" w:pos="567"/>
        </w:tabs>
        <w:spacing w:line="240" w:lineRule="auto"/>
        <w:rPr>
          <w:color w:val="000000"/>
        </w:rPr>
      </w:pPr>
    </w:p>
    <w:p w:rsidR="00B07CC2" w:rsidRPr="00BD2F4E" w:rsidP="00C53D1D" w14:paraId="3F527806" w14:textId="77777777">
      <w:pPr>
        <w:widowControl w:val="0"/>
        <w:shd w:val="clear" w:color="auto" w:fill="FFFFFF"/>
        <w:tabs>
          <w:tab w:val="clear" w:pos="567"/>
        </w:tabs>
        <w:spacing w:line="240" w:lineRule="auto"/>
        <w:rPr>
          <w:color w:val="000000"/>
        </w:rPr>
      </w:pPr>
    </w:p>
    <w:p w:rsidR="00EB395D" w:rsidRPr="00BD2F4E" w:rsidP="00C53D1D" w14:paraId="3F52780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B07CC2" w:rsidRPr="00BD2F4E" w:rsidP="00C53D1D" w14:paraId="3F527808" w14:textId="77777777">
      <w:pPr>
        <w:widowControl w:val="0"/>
        <w:shd w:val="clear" w:color="auto" w:fill="FFFFFF"/>
        <w:tabs>
          <w:tab w:val="clear" w:pos="567"/>
        </w:tabs>
        <w:spacing w:line="240" w:lineRule="auto"/>
        <w:rPr>
          <w:color w:val="000000"/>
        </w:rPr>
      </w:pPr>
    </w:p>
    <w:p w:rsidR="00283160" w:rsidRPr="00BD2F4E" w:rsidP="00C53D1D" w14:paraId="3F527809" w14:textId="77777777">
      <w:pPr>
        <w:widowControl w:val="0"/>
        <w:shd w:val="clear" w:color="auto" w:fill="FFFFFF"/>
        <w:tabs>
          <w:tab w:val="clear" w:pos="567"/>
        </w:tabs>
        <w:spacing w:line="240" w:lineRule="auto"/>
        <w:rPr>
          <w:color w:val="000000"/>
          <w:shd w:val="clear" w:color="auto" w:fill="D9D9D9"/>
          <w:lang w:val="en-US"/>
        </w:rPr>
      </w:pPr>
      <w:r w:rsidRPr="00BD2F4E">
        <w:rPr>
          <w:color w:val="000000"/>
          <w:shd w:val="clear" w:color="auto" w:fill="D9D9D9"/>
          <w:lang w:val="en-US"/>
        </w:rPr>
        <w:t>Dispersible tablets</w:t>
      </w:r>
    </w:p>
    <w:p w:rsidR="00BA64CF" w:rsidRPr="00BD2F4E" w:rsidP="00C53D1D" w14:paraId="3F52780A" w14:textId="77777777">
      <w:pPr>
        <w:widowControl w:val="0"/>
        <w:shd w:val="clear" w:color="auto" w:fill="FFFFFF"/>
        <w:tabs>
          <w:tab w:val="clear" w:pos="567"/>
        </w:tabs>
        <w:spacing w:line="240" w:lineRule="auto"/>
        <w:rPr>
          <w:color w:val="000000"/>
          <w:lang w:val="en-US"/>
        </w:rPr>
      </w:pPr>
    </w:p>
    <w:p w:rsidR="00B07CC2" w:rsidRPr="00BD2F4E" w:rsidP="00C53D1D" w14:paraId="3F52780B" w14:textId="77777777">
      <w:pPr>
        <w:widowControl w:val="0"/>
        <w:shd w:val="clear" w:color="auto" w:fill="FFFFFF"/>
        <w:tabs>
          <w:tab w:val="clear" w:pos="567"/>
        </w:tabs>
        <w:spacing w:line="240" w:lineRule="auto"/>
        <w:rPr>
          <w:color w:val="000000"/>
          <w:lang w:val="fr-FR"/>
        </w:rPr>
      </w:pPr>
      <w:r w:rsidRPr="00BD2F4E">
        <w:rPr>
          <w:color w:val="000000"/>
          <w:lang w:val="fr-FR"/>
        </w:rPr>
        <w:t>28 dispersible tablets</w:t>
      </w:r>
    </w:p>
    <w:p w:rsidR="00B07CC2" w:rsidRPr="00BD2F4E" w:rsidP="00C53D1D" w14:paraId="3F52780C" w14:textId="77777777">
      <w:pPr>
        <w:widowControl w:val="0"/>
        <w:shd w:val="clear" w:color="auto" w:fill="FFFFFF"/>
        <w:tabs>
          <w:tab w:val="clear" w:pos="567"/>
        </w:tabs>
        <w:spacing w:line="240" w:lineRule="auto"/>
        <w:rPr>
          <w:color w:val="000000"/>
          <w:shd w:val="clear" w:color="auto" w:fill="D9D9D9"/>
          <w:lang w:val="fr-FR"/>
        </w:rPr>
      </w:pPr>
      <w:r w:rsidRPr="00BD2F4E">
        <w:rPr>
          <w:color w:val="000000"/>
          <w:shd w:val="clear" w:color="auto" w:fill="D9D9D9"/>
          <w:lang w:val="fr-FR"/>
        </w:rPr>
        <w:t>84 dispersible tablets</w:t>
      </w:r>
    </w:p>
    <w:p w:rsidR="00B07CC2" w:rsidRPr="00BD2F4E" w:rsidP="00C53D1D" w14:paraId="3F52780D" w14:textId="77777777">
      <w:pPr>
        <w:widowControl w:val="0"/>
        <w:shd w:val="clear" w:color="auto" w:fill="FFFFFF"/>
        <w:tabs>
          <w:tab w:val="clear" w:pos="567"/>
        </w:tabs>
        <w:spacing w:line="240" w:lineRule="auto"/>
        <w:rPr>
          <w:color w:val="000000"/>
          <w:shd w:val="clear" w:color="auto" w:fill="D9D9D9"/>
          <w:lang w:val="fr-FR"/>
        </w:rPr>
      </w:pPr>
      <w:r w:rsidRPr="00BD2F4E">
        <w:rPr>
          <w:color w:val="000000"/>
          <w:shd w:val="clear" w:color="auto" w:fill="D9D9D9"/>
          <w:lang w:val="fr-FR"/>
        </w:rPr>
        <w:t>252 dispersible tablets</w:t>
      </w:r>
    </w:p>
    <w:p w:rsidR="00B07CC2" w:rsidRPr="00BD2F4E" w:rsidP="00C53D1D" w14:paraId="3F52780E" w14:textId="77777777">
      <w:pPr>
        <w:widowControl w:val="0"/>
        <w:shd w:val="clear" w:color="auto" w:fill="FFFFFF"/>
        <w:tabs>
          <w:tab w:val="clear" w:pos="567"/>
        </w:tabs>
        <w:spacing w:line="240" w:lineRule="auto"/>
        <w:rPr>
          <w:color w:val="000000"/>
          <w:lang w:val="fr-FR"/>
        </w:rPr>
      </w:pPr>
    </w:p>
    <w:p w:rsidR="00B07CC2" w:rsidRPr="00BD2F4E" w:rsidP="00C53D1D" w14:paraId="3F52780F" w14:textId="77777777">
      <w:pPr>
        <w:widowControl w:val="0"/>
        <w:shd w:val="clear" w:color="auto" w:fill="FFFFFF"/>
        <w:tabs>
          <w:tab w:val="clear" w:pos="567"/>
        </w:tabs>
        <w:spacing w:line="240" w:lineRule="auto"/>
        <w:rPr>
          <w:color w:val="000000"/>
          <w:lang w:val="fr-FR"/>
        </w:rPr>
      </w:pPr>
    </w:p>
    <w:p w:rsidR="00EB395D" w:rsidRPr="00BD2F4E" w:rsidP="00C53D1D" w14:paraId="3F52781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B07CC2" w:rsidRPr="00BD2F4E" w:rsidP="00C53D1D" w14:paraId="3F527811" w14:textId="77777777">
      <w:pPr>
        <w:widowControl w:val="0"/>
        <w:shd w:val="clear" w:color="auto" w:fill="FFFFFF"/>
        <w:tabs>
          <w:tab w:val="clear" w:pos="567"/>
        </w:tabs>
        <w:spacing w:line="240" w:lineRule="auto"/>
        <w:rPr>
          <w:color w:val="000000"/>
        </w:rPr>
      </w:pPr>
    </w:p>
    <w:p w:rsidR="00100D72" w:rsidRPr="00BD2F4E" w:rsidP="00C53D1D" w14:paraId="3F527812"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100D72" w:rsidRPr="00BD2F4E" w:rsidP="00C53D1D" w14:paraId="3F527813" w14:textId="77777777">
      <w:pPr>
        <w:widowControl w:val="0"/>
        <w:shd w:val="clear" w:color="auto" w:fill="FFFFFF"/>
        <w:tabs>
          <w:tab w:val="clear" w:pos="567"/>
        </w:tabs>
        <w:spacing w:line="240" w:lineRule="auto"/>
        <w:rPr>
          <w:color w:val="000000"/>
        </w:rPr>
      </w:pPr>
      <w:r w:rsidRPr="00BD2F4E">
        <w:rPr>
          <w:color w:val="000000"/>
        </w:rPr>
        <w:t>Take this medicine on an empty stomach.</w:t>
      </w:r>
    </w:p>
    <w:p w:rsidR="00B07CC2" w:rsidRPr="00BD2F4E" w:rsidP="00C53D1D" w14:paraId="3F527814" w14:textId="77777777">
      <w:pPr>
        <w:widowControl w:val="0"/>
        <w:shd w:val="clear" w:color="auto" w:fill="FFFFFF"/>
        <w:tabs>
          <w:tab w:val="clear" w:pos="567"/>
        </w:tabs>
        <w:spacing w:line="240" w:lineRule="auto"/>
        <w:rPr>
          <w:color w:val="000000"/>
        </w:rPr>
      </w:pPr>
      <w:r w:rsidRPr="00BD2F4E">
        <w:rPr>
          <w:color w:val="000000"/>
        </w:rPr>
        <w:t>Disperse tablets in water or fruit juice before swallowing. Do not swallow whole or chew.</w:t>
      </w:r>
    </w:p>
    <w:p w:rsidR="00B07CC2" w:rsidRPr="00BD2F4E" w:rsidP="00C53D1D" w14:paraId="3F527815" w14:textId="77777777">
      <w:pPr>
        <w:widowControl w:val="0"/>
        <w:shd w:val="clear" w:color="auto" w:fill="FFFFFF"/>
        <w:tabs>
          <w:tab w:val="clear" w:pos="567"/>
        </w:tabs>
        <w:spacing w:line="240" w:lineRule="auto"/>
        <w:rPr>
          <w:color w:val="000000"/>
        </w:rPr>
      </w:pPr>
      <w:r w:rsidRPr="00BD2F4E">
        <w:rPr>
          <w:color w:val="000000"/>
        </w:rPr>
        <w:t>Oral use.</w:t>
      </w:r>
    </w:p>
    <w:p w:rsidR="00E634C2" w:rsidRPr="00BD2F4E" w:rsidP="00C53D1D" w14:paraId="3F527816" w14:textId="77777777">
      <w:pPr>
        <w:widowControl w:val="0"/>
        <w:shd w:val="clear" w:color="auto" w:fill="FFFFFF"/>
        <w:tabs>
          <w:tab w:val="clear" w:pos="567"/>
        </w:tabs>
        <w:spacing w:line="240" w:lineRule="auto"/>
        <w:rPr>
          <w:noProof/>
          <w:lang w:val="en-US"/>
        </w:rPr>
      </w:pPr>
    </w:p>
    <w:p w:rsidR="00E634C2" w:rsidRPr="00BD2F4E" w:rsidP="00C53D1D" w14:paraId="3F527817" w14:textId="77777777">
      <w:pPr>
        <w:widowControl w:val="0"/>
        <w:shd w:val="clear" w:color="auto" w:fill="FFFFFF"/>
        <w:tabs>
          <w:tab w:val="clear" w:pos="567"/>
        </w:tabs>
        <w:spacing w:line="240" w:lineRule="auto"/>
        <w:rPr>
          <w:color w:val="000000"/>
          <w:u w:val="single"/>
        </w:rPr>
      </w:pPr>
      <w:r w:rsidRPr="00BD2F4E">
        <w:rPr>
          <w:noProof/>
          <w:lang w:eastAsia="en-GB"/>
        </w:rPr>
        <w:drawing>
          <wp:inline distT="0" distB="0" distL="0" distR="0">
            <wp:extent cx="532765" cy="81089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03848" name="Picture 1"/>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32765" cy="810895"/>
                    </a:xfrm>
                    <a:prstGeom prst="rect">
                      <a:avLst/>
                    </a:prstGeom>
                    <a:noFill/>
                    <a:ln>
                      <a:noFill/>
                    </a:ln>
                  </pic:spPr>
                </pic:pic>
              </a:graphicData>
            </a:graphic>
          </wp:inline>
        </w:drawing>
      </w:r>
    </w:p>
    <w:p w:rsidR="00A61096" w:rsidRPr="00BD2F4E" w:rsidP="00C53D1D" w14:paraId="3F527818" w14:textId="77777777">
      <w:pPr>
        <w:widowControl w:val="0"/>
        <w:shd w:val="clear" w:color="auto" w:fill="FFFFFF"/>
        <w:tabs>
          <w:tab w:val="clear" w:pos="567"/>
        </w:tabs>
        <w:spacing w:line="240" w:lineRule="auto"/>
        <w:rPr>
          <w:color w:val="000000"/>
        </w:rPr>
      </w:pPr>
    </w:p>
    <w:p w:rsidR="005B3ED0" w:rsidRPr="00BD2F4E" w:rsidP="00C53D1D" w14:paraId="3F527819" w14:textId="77777777">
      <w:pPr>
        <w:widowControl w:val="0"/>
        <w:shd w:val="clear" w:color="auto" w:fill="FFFFFF"/>
        <w:tabs>
          <w:tab w:val="clear" w:pos="567"/>
        </w:tabs>
        <w:spacing w:line="240" w:lineRule="auto"/>
        <w:rPr>
          <w:color w:val="000000"/>
        </w:rPr>
      </w:pPr>
    </w:p>
    <w:p w:rsidR="005B3ED0" w:rsidRPr="00BD2F4E" w:rsidP="00C53D1D" w14:paraId="3F52781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5B3ED0" w:rsidRPr="00BD2F4E" w:rsidP="00C53D1D" w14:paraId="3F52781B" w14:textId="77777777">
      <w:pPr>
        <w:widowControl w:val="0"/>
        <w:shd w:val="clear" w:color="auto" w:fill="FFFFFF"/>
        <w:tabs>
          <w:tab w:val="clear" w:pos="567"/>
        </w:tabs>
        <w:spacing w:line="240" w:lineRule="auto"/>
        <w:rPr>
          <w:color w:val="000000"/>
        </w:rPr>
      </w:pPr>
    </w:p>
    <w:p w:rsidR="005B3ED0" w:rsidRPr="00BD2F4E" w:rsidP="00C53D1D" w14:paraId="3F52781C"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5B3ED0" w:rsidRPr="00BD2F4E" w:rsidP="00C53D1D" w14:paraId="3F52781D" w14:textId="77777777">
      <w:pPr>
        <w:widowControl w:val="0"/>
        <w:shd w:val="clear" w:color="auto" w:fill="FFFFFF"/>
        <w:tabs>
          <w:tab w:val="clear" w:pos="567"/>
        </w:tabs>
        <w:spacing w:line="240" w:lineRule="auto"/>
        <w:rPr>
          <w:color w:val="000000"/>
        </w:rPr>
      </w:pPr>
    </w:p>
    <w:p w:rsidR="00B07CC2" w:rsidRPr="00BD2F4E" w:rsidP="00C53D1D" w14:paraId="3F52781E" w14:textId="77777777">
      <w:pPr>
        <w:widowControl w:val="0"/>
        <w:shd w:val="clear" w:color="auto" w:fill="FFFFFF"/>
        <w:tabs>
          <w:tab w:val="clear" w:pos="567"/>
        </w:tabs>
        <w:spacing w:line="240" w:lineRule="auto"/>
        <w:rPr>
          <w:color w:val="000000"/>
        </w:rPr>
      </w:pPr>
    </w:p>
    <w:p w:rsidR="00EB395D" w:rsidRPr="00BD2F4E" w:rsidP="00C53D1D" w14:paraId="3F52781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B07CC2" w:rsidRPr="00BD2F4E" w:rsidP="00C53D1D" w14:paraId="3F527820" w14:textId="77777777">
      <w:pPr>
        <w:widowControl w:val="0"/>
        <w:shd w:val="clear" w:color="auto" w:fill="FFFFFF"/>
        <w:tabs>
          <w:tab w:val="clear" w:pos="567"/>
        </w:tabs>
        <w:spacing w:line="240" w:lineRule="auto"/>
        <w:rPr>
          <w:color w:val="000000"/>
        </w:rPr>
      </w:pPr>
    </w:p>
    <w:p w:rsidR="00B07CC2" w:rsidRPr="00BD2F4E" w:rsidP="00C53D1D" w14:paraId="3F527821" w14:textId="77777777">
      <w:pPr>
        <w:widowControl w:val="0"/>
        <w:shd w:val="clear" w:color="auto" w:fill="FFFFFF"/>
        <w:tabs>
          <w:tab w:val="clear" w:pos="567"/>
        </w:tabs>
        <w:spacing w:line="240" w:lineRule="auto"/>
        <w:rPr>
          <w:color w:val="000000"/>
        </w:rPr>
      </w:pPr>
    </w:p>
    <w:p w:rsidR="00EB395D" w:rsidRPr="00BD2F4E" w:rsidP="003E053F" w14:paraId="3F527822"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B07CC2" w:rsidRPr="00BD2F4E" w:rsidP="003E053F" w14:paraId="3F527823" w14:textId="77777777">
      <w:pPr>
        <w:keepNext/>
        <w:keepLines/>
        <w:widowControl w:val="0"/>
        <w:shd w:val="clear" w:color="auto" w:fill="FFFFFF"/>
        <w:tabs>
          <w:tab w:val="clear" w:pos="567"/>
        </w:tabs>
        <w:spacing w:line="240" w:lineRule="auto"/>
        <w:rPr>
          <w:color w:val="000000"/>
        </w:rPr>
      </w:pPr>
    </w:p>
    <w:p w:rsidR="00B07CC2" w:rsidRPr="00BD2F4E" w:rsidP="00C53D1D" w14:paraId="3F527824" w14:textId="77777777">
      <w:pPr>
        <w:widowControl w:val="0"/>
        <w:shd w:val="clear" w:color="auto" w:fill="FFFFFF"/>
        <w:tabs>
          <w:tab w:val="clear" w:pos="567"/>
          <w:tab w:val="left" w:pos="1245"/>
        </w:tabs>
        <w:spacing w:line="240" w:lineRule="auto"/>
        <w:rPr>
          <w:color w:val="000000"/>
        </w:rPr>
      </w:pPr>
      <w:r w:rsidRPr="00BD2F4E">
        <w:rPr>
          <w:color w:val="000000"/>
        </w:rPr>
        <w:t>EXP</w:t>
      </w:r>
    </w:p>
    <w:p w:rsidR="00B07CC2" w:rsidRPr="00BD2F4E" w:rsidP="00C53D1D" w14:paraId="3F527825" w14:textId="77777777">
      <w:pPr>
        <w:widowControl w:val="0"/>
        <w:shd w:val="clear" w:color="auto" w:fill="FFFFFF"/>
        <w:tabs>
          <w:tab w:val="clear" w:pos="567"/>
        </w:tabs>
        <w:spacing w:line="240" w:lineRule="auto"/>
        <w:rPr>
          <w:color w:val="000000"/>
        </w:rPr>
      </w:pPr>
    </w:p>
    <w:p w:rsidR="00B07CC2" w:rsidRPr="00BD2F4E" w:rsidP="00C53D1D" w14:paraId="3F527826" w14:textId="77777777">
      <w:pPr>
        <w:widowControl w:val="0"/>
        <w:shd w:val="clear" w:color="auto" w:fill="FFFFFF"/>
        <w:tabs>
          <w:tab w:val="clear" w:pos="567"/>
        </w:tabs>
        <w:spacing w:line="240" w:lineRule="auto"/>
        <w:rPr>
          <w:color w:val="000000"/>
        </w:rPr>
      </w:pPr>
    </w:p>
    <w:p w:rsidR="00EB395D" w:rsidRPr="00BD2F4E" w:rsidP="00C53D1D" w14:paraId="3F527827"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B07CC2" w:rsidRPr="00BD2F4E" w:rsidP="00C53D1D" w14:paraId="3F527828" w14:textId="77777777">
      <w:pPr>
        <w:keepNext/>
        <w:widowControl w:val="0"/>
        <w:shd w:val="clear" w:color="auto" w:fill="FFFFFF"/>
        <w:tabs>
          <w:tab w:val="clear" w:pos="567"/>
        </w:tabs>
        <w:spacing w:line="240" w:lineRule="auto"/>
        <w:rPr>
          <w:color w:val="000000"/>
        </w:rPr>
      </w:pPr>
    </w:p>
    <w:p w:rsidR="00B07CC2" w:rsidRPr="00BD2F4E" w:rsidP="00C53D1D" w14:paraId="3F527829" w14:textId="77777777">
      <w:pPr>
        <w:widowControl w:val="0"/>
        <w:shd w:val="clear" w:color="auto" w:fill="FFFFFF"/>
        <w:tabs>
          <w:tab w:val="clear" w:pos="567"/>
        </w:tabs>
        <w:spacing w:line="240" w:lineRule="auto"/>
        <w:rPr>
          <w:color w:val="000000"/>
        </w:rPr>
      </w:pPr>
      <w:r w:rsidRPr="00BD2F4E">
        <w:rPr>
          <w:color w:val="000000"/>
        </w:rPr>
        <w:t>Store in the original package in order to protect from moisture.</w:t>
      </w:r>
    </w:p>
    <w:p w:rsidR="00B07CC2" w:rsidRPr="00BD2F4E" w:rsidP="00C53D1D" w14:paraId="3F52782A" w14:textId="77777777">
      <w:pPr>
        <w:widowControl w:val="0"/>
        <w:shd w:val="clear" w:color="auto" w:fill="FFFFFF"/>
        <w:tabs>
          <w:tab w:val="clear" w:pos="567"/>
        </w:tabs>
        <w:spacing w:line="240" w:lineRule="auto"/>
        <w:rPr>
          <w:color w:val="000000"/>
        </w:rPr>
      </w:pPr>
    </w:p>
    <w:p w:rsidR="00B07CC2" w:rsidRPr="00BD2F4E" w:rsidP="00C53D1D" w14:paraId="3F52782B" w14:textId="77777777">
      <w:pPr>
        <w:widowControl w:val="0"/>
        <w:shd w:val="clear" w:color="auto" w:fill="FFFFFF"/>
        <w:tabs>
          <w:tab w:val="clear" w:pos="567"/>
        </w:tabs>
        <w:spacing w:line="240" w:lineRule="auto"/>
        <w:rPr>
          <w:color w:val="000000"/>
        </w:rPr>
      </w:pPr>
    </w:p>
    <w:p w:rsidR="00EB395D" w:rsidRPr="00BD2F4E" w:rsidP="00C53D1D" w14:paraId="3F52782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B07CC2" w:rsidRPr="00BD2F4E" w:rsidP="00C53D1D" w14:paraId="3F52782D" w14:textId="77777777">
      <w:pPr>
        <w:widowControl w:val="0"/>
        <w:shd w:val="clear" w:color="auto" w:fill="FFFFFF"/>
        <w:tabs>
          <w:tab w:val="clear" w:pos="567"/>
        </w:tabs>
        <w:spacing w:line="240" w:lineRule="auto"/>
        <w:rPr>
          <w:color w:val="000000"/>
        </w:rPr>
      </w:pPr>
    </w:p>
    <w:p w:rsidR="00B07CC2" w:rsidRPr="00BD2F4E" w:rsidP="00C53D1D" w14:paraId="3F52782E" w14:textId="77777777">
      <w:pPr>
        <w:widowControl w:val="0"/>
        <w:shd w:val="clear" w:color="auto" w:fill="FFFFFF"/>
        <w:tabs>
          <w:tab w:val="clear" w:pos="567"/>
        </w:tabs>
        <w:spacing w:line="240" w:lineRule="auto"/>
        <w:rPr>
          <w:color w:val="000000"/>
        </w:rPr>
      </w:pPr>
    </w:p>
    <w:p w:rsidR="00EB395D" w:rsidRPr="00BD2F4E" w:rsidP="00C53D1D" w14:paraId="3F52782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B07CC2" w:rsidRPr="00BD2F4E" w:rsidP="00C53D1D" w14:paraId="3F527830" w14:textId="77777777">
      <w:pPr>
        <w:widowControl w:val="0"/>
        <w:shd w:val="clear" w:color="auto" w:fill="FFFFFF"/>
        <w:tabs>
          <w:tab w:val="clear" w:pos="567"/>
        </w:tabs>
        <w:spacing w:line="240" w:lineRule="auto"/>
        <w:rPr>
          <w:color w:val="000000"/>
        </w:rPr>
      </w:pPr>
    </w:p>
    <w:p w:rsidR="00B07CC2" w:rsidRPr="00BD2F4E" w:rsidP="00C53D1D" w14:paraId="3F527831"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832" w14:textId="77777777">
      <w:pPr>
        <w:keepNext/>
        <w:widowControl w:val="0"/>
        <w:spacing w:line="240" w:lineRule="auto"/>
        <w:rPr>
          <w:color w:val="000000"/>
        </w:rPr>
      </w:pPr>
      <w:r w:rsidRPr="00BD2F4E">
        <w:rPr>
          <w:color w:val="000000"/>
        </w:rPr>
        <w:t>Vista Building</w:t>
      </w:r>
    </w:p>
    <w:p w:rsidR="00370B33" w:rsidRPr="00BD2F4E" w:rsidP="00370B33" w14:paraId="3F527833" w14:textId="77777777">
      <w:pPr>
        <w:keepNext/>
        <w:widowControl w:val="0"/>
        <w:spacing w:line="240" w:lineRule="auto"/>
        <w:rPr>
          <w:color w:val="000000"/>
        </w:rPr>
      </w:pPr>
      <w:r w:rsidRPr="00BD2F4E">
        <w:rPr>
          <w:color w:val="000000"/>
        </w:rPr>
        <w:t>Elm Park, Merrion Road</w:t>
      </w:r>
    </w:p>
    <w:p w:rsidR="00370B33" w:rsidRPr="00BD2F4E" w:rsidP="00370B33" w14:paraId="3F527834" w14:textId="77777777">
      <w:pPr>
        <w:keepNext/>
        <w:widowControl w:val="0"/>
        <w:spacing w:line="240" w:lineRule="auto"/>
        <w:rPr>
          <w:color w:val="000000"/>
        </w:rPr>
      </w:pPr>
      <w:r w:rsidRPr="00BD2F4E">
        <w:rPr>
          <w:color w:val="000000"/>
        </w:rPr>
        <w:t>Dublin 4</w:t>
      </w:r>
    </w:p>
    <w:p w:rsidR="00370B33" w:rsidRPr="00BD2F4E" w:rsidP="00370B33" w14:paraId="3F527835" w14:textId="77777777">
      <w:pPr>
        <w:spacing w:line="240" w:lineRule="auto"/>
        <w:rPr>
          <w:color w:val="000000"/>
        </w:rPr>
      </w:pPr>
      <w:r w:rsidRPr="00BD2F4E">
        <w:rPr>
          <w:color w:val="000000"/>
        </w:rPr>
        <w:t>Ireland</w:t>
      </w:r>
    </w:p>
    <w:p w:rsidR="00B07CC2" w:rsidRPr="00BD2F4E" w:rsidP="00C53D1D" w14:paraId="3F527836" w14:textId="77777777">
      <w:pPr>
        <w:widowControl w:val="0"/>
        <w:shd w:val="clear" w:color="auto" w:fill="FFFFFF"/>
        <w:tabs>
          <w:tab w:val="clear" w:pos="567"/>
        </w:tabs>
        <w:spacing w:line="240" w:lineRule="auto"/>
        <w:rPr>
          <w:color w:val="000000"/>
        </w:rPr>
      </w:pPr>
    </w:p>
    <w:p w:rsidR="00B07CC2" w:rsidRPr="00BD2F4E" w:rsidP="00C53D1D" w14:paraId="3F527837" w14:textId="77777777">
      <w:pPr>
        <w:widowControl w:val="0"/>
        <w:shd w:val="clear" w:color="auto" w:fill="FFFFFF"/>
        <w:tabs>
          <w:tab w:val="clear" w:pos="567"/>
        </w:tabs>
        <w:spacing w:line="240" w:lineRule="auto"/>
        <w:rPr>
          <w:color w:val="000000"/>
        </w:rPr>
      </w:pPr>
    </w:p>
    <w:p w:rsidR="00EB395D" w:rsidRPr="00BD2F4E" w:rsidP="00C53D1D" w14:paraId="3F52783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B07CC2" w:rsidRPr="00BD2F4E" w:rsidP="00C53D1D" w14:paraId="3F527839" w14:textId="77777777">
      <w:pPr>
        <w:widowControl w:val="0"/>
        <w:shd w:val="clear" w:color="auto" w:fill="FFFFFF"/>
        <w:tabs>
          <w:tab w:val="clear" w:pos="567"/>
        </w:tabs>
        <w:spacing w:line="240" w:lineRule="auto"/>
        <w:rPr>
          <w:color w:val="000000"/>
          <w:lang w:val="en-US"/>
        </w:rPr>
      </w:pPr>
    </w:p>
    <w:p w:rsidR="00B07CC2" w:rsidRPr="00BD2F4E" w:rsidP="00C53D1D" w14:paraId="3F52783A" w14:textId="77777777">
      <w:pPr>
        <w:widowControl w:val="0"/>
        <w:shd w:val="clear" w:color="auto" w:fill="FFFFFF"/>
        <w:tabs>
          <w:tab w:val="clear" w:pos="567"/>
          <w:tab w:val="left" w:pos="2835"/>
        </w:tabs>
        <w:spacing w:line="240" w:lineRule="auto"/>
        <w:rPr>
          <w:color w:val="000000"/>
          <w:shd w:val="clear" w:color="auto" w:fill="D9D9D9"/>
          <w:lang w:val="fr-FR"/>
        </w:rPr>
      </w:pPr>
      <w:r w:rsidRPr="00BD2F4E">
        <w:rPr>
          <w:color w:val="000000"/>
          <w:szCs w:val="22"/>
          <w:lang w:val="fr-FR"/>
        </w:rPr>
        <w:t>EU/1/06/356/00</w:t>
      </w:r>
      <w:r w:rsidRPr="00BD2F4E">
        <w:rPr>
          <w:szCs w:val="22"/>
          <w:lang w:val="pt-PT"/>
        </w:rPr>
        <w:t>3</w:t>
      </w:r>
      <w:r w:rsidRPr="00BD2F4E">
        <w:rPr>
          <w:szCs w:val="22"/>
          <w:lang w:val="pt-PT"/>
        </w:rPr>
        <w:tab/>
      </w:r>
      <w:r w:rsidRPr="00BD2F4E">
        <w:rPr>
          <w:color w:val="000000"/>
          <w:shd w:val="clear" w:color="auto" w:fill="D9D9D9"/>
          <w:lang w:val="fr-FR"/>
        </w:rPr>
        <w:t>28 dispersible tablets</w:t>
      </w:r>
    </w:p>
    <w:p w:rsidR="00B07CC2" w:rsidRPr="00BD2F4E" w:rsidP="00C53D1D" w14:paraId="3F52783B" w14:textId="77777777">
      <w:pPr>
        <w:widowControl w:val="0"/>
        <w:shd w:val="clear" w:color="auto" w:fill="FFFFFF"/>
        <w:tabs>
          <w:tab w:val="clear" w:pos="567"/>
          <w:tab w:val="left" w:pos="2835"/>
        </w:tabs>
        <w:spacing w:line="240" w:lineRule="auto"/>
        <w:rPr>
          <w:color w:val="000000"/>
          <w:shd w:val="clear" w:color="auto" w:fill="D9D9D9"/>
          <w:lang w:val="fr-FR"/>
        </w:rPr>
      </w:pPr>
      <w:r w:rsidRPr="00BD2F4E">
        <w:rPr>
          <w:color w:val="000000"/>
          <w:szCs w:val="22"/>
          <w:shd w:val="clear" w:color="auto" w:fill="D9D9D9"/>
          <w:lang w:val="fr-FR"/>
        </w:rPr>
        <w:t>EU/1/06/356/00</w:t>
      </w:r>
      <w:r w:rsidRPr="00BD2F4E">
        <w:rPr>
          <w:szCs w:val="22"/>
          <w:shd w:val="clear" w:color="auto" w:fill="D9D9D9"/>
          <w:lang w:val="pt-PT"/>
        </w:rPr>
        <w:t>4</w:t>
      </w:r>
      <w:r w:rsidRPr="00BD2F4E">
        <w:rPr>
          <w:szCs w:val="22"/>
          <w:shd w:val="clear" w:color="auto" w:fill="D9D9D9"/>
          <w:lang w:val="pt-PT"/>
        </w:rPr>
        <w:tab/>
      </w:r>
      <w:r w:rsidRPr="00BD2F4E">
        <w:rPr>
          <w:color w:val="000000"/>
          <w:shd w:val="clear" w:color="auto" w:fill="D9D9D9"/>
          <w:lang w:val="fr-FR"/>
        </w:rPr>
        <w:t>84 dispersible tablets</w:t>
      </w:r>
    </w:p>
    <w:p w:rsidR="00B07CC2" w:rsidRPr="00BD2F4E" w:rsidP="00C53D1D" w14:paraId="3F52783C" w14:textId="77777777">
      <w:pPr>
        <w:widowControl w:val="0"/>
        <w:shd w:val="clear" w:color="auto" w:fill="FFFFFF"/>
        <w:tabs>
          <w:tab w:val="clear" w:pos="567"/>
          <w:tab w:val="left" w:pos="2835"/>
        </w:tabs>
        <w:spacing w:line="240" w:lineRule="auto"/>
        <w:rPr>
          <w:color w:val="000000"/>
          <w:shd w:val="clear" w:color="auto" w:fill="D9D9D9"/>
          <w:lang w:val="en-US"/>
        </w:rPr>
      </w:pPr>
      <w:r w:rsidRPr="00BD2F4E">
        <w:rPr>
          <w:color w:val="000000"/>
          <w:szCs w:val="22"/>
          <w:shd w:val="clear" w:color="auto" w:fill="D9D9D9"/>
          <w:lang w:val="en-US"/>
        </w:rPr>
        <w:t>EU/1/06/356/00</w:t>
      </w:r>
      <w:r w:rsidRPr="00BD2F4E">
        <w:rPr>
          <w:szCs w:val="22"/>
          <w:shd w:val="clear" w:color="auto" w:fill="D9D9D9"/>
          <w:lang w:val="pt-PT"/>
        </w:rPr>
        <w:t>8</w:t>
      </w:r>
      <w:r w:rsidRPr="00BD2F4E">
        <w:rPr>
          <w:szCs w:val="22"/>
          <w:shd w:val="clear" w:color="auto" w:fill="D9D9D9"/>
          <w:lang w:val="pt-PT"/>
        </w:rPr>
        <w:tab/>
        <w:t>252</w:t>
      </w:r>
      <w:r w:rsidRPr="00BD2F4E">
        <w:rPr>
          <w:color w:val="000000"/>
          <w:shd w:val="clear" w:color="auto" w:fill="D9D9D9"/>
          <w:lang w:val="en-US"/>
        </w:rPr>
        <w:t> dispersible tablets</w:t>
      </w:r>
    </w:p>
    <w:p w:rsidR="00B07CC2" w:rsidRPr="00BD2F4E" w:rsidP="00C53D1D" w14:paraId="3F52783D" w14:textId="77777777">
      <w:pPr>
        <w:widowControl w:val="0"/>
        <w:shd w:val="clear" w:color="auto" w:fill="FFFFFF"/>
        <w:tabs>
          <w:tab w:val="clear" w:pos="567"/>
        </w:tabs>
        <w:spacing w:line="240" w:lineRule="auto"/>
        <w:rPr>
          <w:color w:val="000000"/>
          <w:lang w:val="en-US"/>
        </w:rPr>
      </w:pPr>
    </w:p>
    <w:p w:rsidR="00B07CC2" w:rsidRPr="00BD2F4E" w:rsidP="00C53D1D" w14:paraId="3F52783E" w14:textId="77777777">
      <w:pPr>
        <w:widowControl w:val="0"/>
        <w:shd w:val="clear" w:color="auto" w:fill="FFFFFF"/>
        <w:tabs>
          <w:tab w:val="clear" w:pos="567"/>
        </w:tabs>
        <w:spacing w:line="240" w:lineRule="auto"/>
        <w:rPr>
          <w:color w:val="000000"/>
          <w:lang w:val="en-US"/>
        </w:rPr>
      </w:pPr>
    </w:p>
    <w:p w:rsidR="00EB395D" w:rsidRPr="00BD2F4E" w:rsidP="00C53D1D" w14:paraId="3F52783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B07CC2" w:rsidRPr="00BD2F4E" w:rsidP="00C53D1D" w14:paraId="3F527840" w14:textId="77777777">
      <w:pPr>
        <w:widowControl w:val="0"/>
        <w:shd w:val="clear" w:color="auto" w:fill="FFFFFF"/>
        <w:tabs>
          <w:tab w:val="clear" w:pos="567"/>
        </w:tabs>
        <w:spacing w:line="240" w:lineRule="auto"/>
        <w:rPr>
          <w:color w:val="000000"/>
          <w:lang w:val="en-US"/>
        </w:rPr>
      </w:pPr>
    </w:p>
    <w:p w:rsidR="00B07CC2" w:rsidRPr="00BD2F4E" w:rsidP="00C53D1D" w14:paraId="3F527841" w14:textId="77777777">
      <w:pPr>
        <w:widowControl w:val="0"/>
        <w:shd w:val="clear" w:color="auto" w:fill="FFFFFF"/>
        <w:tabs>
          <w:tab w:val="clear" w:pos="567"/>
        </w:tabs>
        <w:spacing w:line="240" w:lineRule="auto"/>
        <w:rPr>
          <w:color w:val="000000"/>
        </w:rPr>
      </w:pPr>
      <w:r w:rsidRPr="00BD2F4E">
        <w:rPr>
          <w:color w:val="000000"/>
        </w:rPr>
        <w:t>Lot</w:t>
      </w:r>
    </w:p>
    <w:p w:rsidR="00B07CC2" w:rsidRPr="00BD2F4E" w:rsidP="00C53D1D" w14:paraId="3F527842" w14:textId="77777777">
      <w:pPr>
        <w:widowControl w:val="0"/>
        <w:shd w:val="clear" w:color="auto" w:fill="FFFFFF"/>
        <w:tabs>
          <w:tab w:val="clear" w:pos="567"/>
        </w:tabs>
        <w:spacing w:line="240" w:lineRule="auto"/>
        <w:rPr>
          <w:color w:val="000000"/>
        </w:rPr>
      </w:pPr>
    </w:p>
    <w:p w:rsidR="00B07CC2" w:rsidRPr="00BD2F4E" w:rsidP="00C53D1D" w14:paraId="3F527843" w14:textId="77777777">
      <w:pPr>
        <w:widowControl w:val="0"/>
        <w:shd w:val="clear" w:color="auto" w:fill="FFFFFF"/>
        <w:tabs>
          <w:tab w:val="clear" w:pos="567"/>
        </w:tabs>
        <w:spacing w:line="240" w:lineRule="auto"/>
        <w:rPr>
          <w:color w:val="000000"/>
        </w:rPr>
      </w:pPr>
    </w:p>
    <w:p w:rsidR="00EB395D" w:rsidRPr="00BD2F4E" w:rsidP="00C53D1D" w14:paraId="3F52784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B07CC2" w:rsidRPr="00BD2F4E" w:rsidP="00C53D1D" w14:paraId="3F527845" w14:textId="77777777">
      <w:pPr>
        <w:widowControl w:val="0"/>
        <w:shd w:val="clear" w:color="auto" w:fill="FFFFFF"/>
        <w:tabs>
          <w:tab w:val="clear" w:pos="567"/>
        </w:tabs>
        <w:spacing w:line="240" w:lineRule="auto"/>
        <w:rPr>
          <w:color w:val="000000"/>
        </w:rPr>
      </w:pPr>
    </w:p>
    <w:p w:rsidR="00B07CC2" w:rsidRPr="00BD2F4E" w:rsidP="00C53D1D" w14:paraId="3F527846" w14:textId="77777777">
      <w:pPr>
        <w:widowControl w:val="0"/>
        <w:shd w:val="clear" w:color="auto" w:fill="FFFFFF"/>
        <w:tabs>
          <w:tab w:val="clear" w:pos="567"/>
        </w:tabs>
        <w:spacing w:line="240" w:lineRule="auto"/>
        <w:rPr>
          <w:color w:val="000000"/>
        </w:rPr>
      </w:pPr>
    </w:p>
    <w:p w:rsidR="00EB395D" w:rsidRPr="00BD2F4E" w:rsidP="00C53D1D" w14:paraId="3F52784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B07CC2" w:rsidRPr="00BD2F4E" w:rsidP="00C53D1D" w14:paraId="3F527848" w14:textId="77777777">
      <w:pPr>
        <w:widowControl w:val="0"/>
        <w:shd w:val="clear" w:color="auto" w:fill="FFFFFF"/>
        <w:tabs>
          <w:tab w:val="clear" w:pos="567"/>
        </w:tabs>
        <w:spacing w:line="240" w:lineRule="auto"/>
        <w:rPr>
          <w:color w:val="000000"/>
          <w:u w:val="single"/>
        </w:rPr>
      </w:pPr>
    </w:p>
    <w:p w:rsidR="00B07CC2" w:rsidRPr="00BD2F4E" w:rsidP="00C53D1D" w14:paraId="3F527849" w14:textId="77777777">
      <w:pPr>
        <w:widowControl w:val="0"/>
        <w:shd w:val="clear" w:color="auto" w:fill="FFFFFF"/>
        <w:tabs>
          <w:tab w:val="clear" w:pos="567"/>
        </w:tabs>
        <w:spacing w:line="240" w:lineRule="auto"/>
        <w:rPr>
          <w:color w:val="000000"/>
        </w:rPr>
      </w:pPr>
    </w:p>
    <w:p w:rsidR="00EB395D" w:rsidRPr="00BD2F4E" w:rsidP="00C53D1D" w14:paraId="3F52784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B07CC2" w:rsidRPr="00BD2F4E" w:rsidP="00C53D1D" w14:paraId="3F52784B" w14:textId="77777777">
      <w:pPr>
        <w:widowControl w:val="0"/>
        <w:shd w:val="clear" w:color="auto" w:fill="FFFFFF"/>
        <w:tabs>
          <w:tab w:val="clear" w:pos="567"/>
        </w:tabs>
        <w:spacing w:line="240" w:lineRule="auto"/>
        <w:rPr>
          <w:color w:val="000000"/>
        </w:rPr>
      </w:pPr>
    </w:p>
    <w:p w:rsidR="00B07CC2" w:rsidRPr="00BD2F4E" w:rsidP="00C53D1D" w14:paraId="3F52784C" w14:textId="77777777">
      <w:pPr>
        <w:widowControl w:val="0"/>
        <w:shd w:val="clear" w:color="auto" w:fill="FFFFFF"/>
        <w:tabs>
          <w:tab w:val="clear" w:pos="567"/>
        </w:tabs>
        <w:spacing w:line="240" w:lineRule="auto"/>
        <w:rPr>
          <w:color w:val="000000"/>
        </w:rPr>
      </w:pPr>
      <w:r w:rsidRPr="00BD2F4E">
        <w:rPr>
          <w:color w:val="000000"/>
          <w:szCs w:val="22"/>
        </w:rPr>
        <w:t>EXJADE 250 mg</w:t>
      </w:r>
    </w:p>
    <w:p w:rsidR="00390F17" w:rsidRPr="00BD2F4E" w:rsidP="00C53D1D" w14:paraId="3F52784D" w14:textId="77777777">
      <w:pPr>
        <w:widowControl w:val="0"/>
        <w:shd w:val="clear" w:color="auto" w:fill="FFFFFF"/>
        <w:tabs>
          <w:tab w:val="clear" w:pos="567"/>
        </w:tabs>
        <w:spacing w:line="240" w:lineRule="auto"/>
        <w:rPr>
          <w:color w:val="000000"/>
          <w:u w:val="single"/>
        </w:rPr>
      </w:pPr>
    </w:p>
    <w:p w:rsidR="00390F17" w:rsidRPr="00BD2F4E" w:rsidP="00C53D1D" w14:paraId="3F52784E" w14:textId="77777777">
      <w:pPr>
        <w:widowControl w:val="0"/>
        <w:shd w:val="clear" w:color="auto" w:fill="FFFFFF"/>
        <w:tabs>
          <w:tab w:val="clear" w:pos="567"/>
        </w:tabs>
        <w:spacing w:line="240" w:lineRule="auto"/>
        <w:rPr>
          <w:noProof/>
          <w:szCs w:val="22"/>
        </w:rPr>
      </w:pPr>
    </w:p>
    <w:p w:rsidR="00390F17" w:rsidRPr="00BD2F4E" w:rsidP="00C53D1D" w14:paraId="3F52784F" w14:textId="77777777">
      <w:pPr>
        <w:keepNext/>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17.</w:t>
      </w:r>
      <w:r w:rsidRPr="00BD2F4E">
        <w:rPr>
          <w:b/>
          <w:noProof/>
          <w:szCs w:val="22"/>
        </w:rPr>
        <w:tab/>
        <w:t>UNIQUE IDENTIFIER – 2D BARCODE</w:t>
      </w:r>
    </w:p>
    <w:p w:rsidR="00390F17" w:rsidRPr="00BD2F4E" w:rsidP="00C53D1D" w14:paraId="3F527850" w14:textId="77777777">
      <w:pPr>
        <w:keepNext/>
        <w:shd w:val="clear" w:color="auto" w:fill="FFFFFF"/>
        <w:tabs>
          <w:tab w:val="clear" w:pos="567"/>
        </w:tabs>
        <w:spacing w:line="240" w:lineRule="auto"/>
        <w:rPr>
          <w:noProof/>
          <w:szCs w:val="22"/>
        </w:rPr>
      </w:pPr>
    </w:p>
    <w:p w:rsidR="00390F17" w:rsidRPr="00BD2F4E" w:rsidP="00C53D1D" w14:paraId="3F527851" w14:textId="77777777">
      <w:pPr>
        <w:shd w:val="clear" w:color="auto" w:fill="FFFFFF"/>
        <w:tabs>
          <w:tab w:val="clear" w:pos="567"/>
        </w:tabs>
        <w:spacing w:line="240" w:lineRule="auto"/>
        <w:rPr>
          <w:noProof/>
          <w:szCs w:val="22"/>
          <w:shd w:val="clear" w:color="auto" w:fill="CCCCCC"/>
        </w:rPr>
      </w:pPr>
      <w:r w:rsidRPr="00BD2F4E">
        <w:rPr>
          <w:noProof/>
          <w:szCs w:val="22"/>
          <w:shd w:val="pct15" w:color="auto" w:fill="auto"/>
        </w:rPr>
        <w:t>2D barcode carrying the unique identifier included.</w:t>
      </w:r>
    </w:p>
    <w:p w:rsidR="00390F17" w:rsidRPr="00BD2F4E" w:rsidP="00C53D1D" w14:paraId="3F527852" w14:textId="77777777">
      <w:pPr>
        <w:shd w:val="clear" w:color="auto" w:fill="FFFFFF"/>
        <w:tabs>
          <w:tab w:val="clear" w:pos="567"/>
        </w:tabs>
        <w:spacing w:line="240" w:lineRule="auto"/>
        <w:rPr>
          <w:noProof/>
          <w:szCs w:val="22"/>
        </w:rPr>
      </w:pPr>
    </w:p>
    <w:p w:rsidR="00390F17" w:rsidRPr="00BD2F4E" w:rsidP="00C53D1D" w14:paraId="3F527853" w14:textId="77777777">
      <w:pPr>
        <w:shd w:val="clear" w:color="auto" w:fill="FFFFFF"/>
        <w:tabs>
          <w:tab w:val="clear" w:pos="567"/>
        </w:tabs>
        <w:spacing w:line="240" w:lineRule="auto"/>
        <w:rPr>
          <w:noProof/>
          <w:szCs w:val="22"/>
        </w:rPr>
      </w:pPr>
    </w:p>
    <w:p w:rsidR="00390F17" w:rsidRPr="00BD2F4E" w:rsidP="00C53D1D" w14:paraId="3F527854" w14:textId="77777777">
      <w:pPr>
        <w:keepNext/>
        <w:keepLines/>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18.</w:t>
      </w:r>
      <w:r w:rsidRPr="00BD2F4E">
        <w:rPr>
          <w:b/>
          <w:noProof/>
          <w:szCs w:val="22"/>
        </w:rPr>
        <w:tab/>
        <w:t>UNIQUE IDENTIFIER - HUMAN READABLE DATA</w:t>
      </w:r>
    </w:p>
    <w:p w:rsidR="00390F17" w:rsidRPr="00BD2F4E" w:rsidP="00C53D1D" w14:paraId="3F527855" w14:textId="77777777">
      <w:pPr>
        <w:keepNext/>
        <w:keepLines/>
        <w:shd w:val="clear" w:color="auto" w:fill="FFFFFF"/>
        <w:tabs>
          <w:tab w:val="clear" w:pos="567"/>
        </w:tabs>
        <w:spacing w:line="240" w:lineRule="auto"/>
        <w:rPr>
          <w:noProof/>
          <w:szCs w:val="22"/>
        </w:rPr>
      </w:pPr>
    </w:p>
    <w:p w:rsidR="00390F17" w:rsidRPr="00BD2F4E" w:rsidP="00C53D1D" w14:paraId="3F527856" w14:textId="77777777">
      <w:pPr>
        <w:keepNext/>
        <w:keepLines/>
        <w:shd w:val="clear" w:color="auto" w:fill="FFFFFF"/>
        <w:tabs>
          <w:tab w:val="clear" w:pos="567"/>
        </w:tabs>
        <w:rPr>
          <w:szCs w:val="22"/>
        </w:rPr>
      </w:pPr>
      <w:r w:rsidRPr="00BD2F4E">
        <w:rPr>
          <w:szCs w:val="22"/>
        </w:rPr>
        <w:t>PC:</w:t>
      </w:r>
    </w:p>
    <w:p w:rsidR="00390F17" w:rsidRPr="00BD2F4E" w:rsidP="00C53D1D" w14:paraId="3F527857" w14:textId="77777777">
      <w:pPr>
        <w:keepNext/>
        <w:keepLines/>
        <w:shd w:val="clear" w:color="auto" w:fill="FFFFFF"/>
        <w:tabs>
          <w:tab w:val="clear" w:pos="567"/>
        </w:tabs>
        <w:rPr>
          <w:szCs w:val="22"/>
        </w:rPr>
      </w:pPr>
      <w:r w:rsidRPr="00BD2F4E">
        <w:rPr>
          <w:szCs w:val="22"/>
        </w:rPr>
        <w:t>SN:</w:t>
      </w:r>
    </w:p>
    <w:p w:rsidR="00390F17" w:rsidRPr="00BD2F4E" w:rsidP="00C53D1D" w14:paraId="3F527858" w14:textId="77777777">
      <w:pPr>
        <w:shd w:val="clear" w:color="auto" w:fill="FFFFFF"/>
        <w:tabs>
          <w:tab w:val="clear" w:pos="567"/>
        </w:tabs>
        <w:rPr>
          <w:szCs w:val="22"/>
        </w:rPr>
      </w:pPr>
      <w:r w:rsidRPr="00BD2F4E">
        <w:rPr>
          <w:szCs w:val="22"/>
        </w:rPr>
        <w:t>NN:</w:t>
      </w:r>
    </w:p>
    <w:p w:rsidR="00B07CC2" w:rsidRPr="00BD2F4E" w:rsidP="00C53D1D" w14:paraId="3F527859"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85A" w14:textId="77777777">
      <w:pPr>
        <w:widowControl w:val="0"/>
        <w:shd w:val="clear" w:color="auto" w:fill="FFFFFF"/>
        <w:tabs>
          <w:tab w:val="clear" w:pos="567"/>
        </w:tabs>
        <w:spacing w:line="240" w:lineRule="auto"/>
        <w:rPr>
          <w:color w:val="000000"/>
        </w:rPr>
      </w:pPr>
    </w:p>
    <w:p w:rsidR="00EB395D" w:rsidRPr="00BD2F4E" w:rsidP="00C53D1D" w14:paraId="3F52785B"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MINIMUM PARTICULARS TO APPEAR ON BLISTERS OR STRIPS</w:t>
      </w:r>
    </w:p>
    <w:p w:rsidR="00EB395D" w:rsidRPr="00BD2F4E" w:rsidP="00C53D1D" w14:paraId="3F52785C"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EB395D" w:rsidRPr="00BD2F4E" w:rsidP="00C53D1D" w14:paraId="3F52785D"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BLISTERS</w:t>
      </w:r>
    </w:p>
    <w:p w:rsidR="00B07CC2" w:rsidRPr="00BD2F4E" w:rsidP="00C53D1D" w14:paraId="3F52785E" w14:textId="77777777">
      <w:pPr>
        <w:widowControl w:val="0"/>
        <w:shd w:val="clear" w:color="auto" w:fill="FFFFFF"/>
        <w:tabs>
          <w:tab w:val="clear" w:pos="567"/>
        </w:tabs>
        <w:spacing w:line="240" w:lineRule="auto"/>
        <w:rPr>
          <w:color w:val="000000"/>
        </w:rPr>
      </w:pPr>
    </w:p>
    <w:p w:rsidR="00B07CC2" w:rsidRPr="00BD2F4E" w:rsidP="00C53D1D" w14:paraId="3F52785F" w14:textId="77777777">
      <w:pPr>
        <w:widowControl w:val="0"/>
        <w:shd w:val="clear" w:color="auto" w:fill="FFFFFF"/>
        <w:tabs>
          <w:tab w:val="clear" w:pos="567"/>
        </w:tabs>
        <w:spacing w:line="240" w:lineRule="auto"/>
        <w:rPr>
          <w:color w:val="000000"/>
        </w:rPr>
      </w:pPr>
    </w:p>
    <w:p w:rsidR="00EB395D" w:rsidRPr="00BD2F4E" w:rsidP="00C53D1D" w14:paraId="3F52786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07CC2" w:rsidRPr="00BD2F4E" w:rsidP="00C53D1D" w14:paraId="3F527861" w14:textId="77777777">
      <w:pPr>
        <w:widowControl w:val="0"/>
        <w:shd w:val="clear" w:color="auto" w:fill="FFFFFF"/>
        <w:tabs>
          <w:tab w:val="clear" w:pos="567"/>
        </w:tabs>
        <w:spacing w:line="240" w:lineRule="auto"/>
        <w:ind w:left="567" w:hanging="567"/>
        <w:rPr>
          <w:color w:val="000000"/>
        </w:rPr>
      </w:pPr>
    </w:p>
    <w:p w:rsidR="00B07CC2" w:rsidRPr="00BD2F4E" w:rsidP="00C53D1D" w14:paraId="3F527862" w14:textId="77777777">
      <w:pPr>
        <w:pStyle w:val="Text"/>
        <w:widowControl w:val="0"/>
        <w:shd w:val="clear" w:color="auto" w:fill="FFFFFF"/>
        <w:spacing w:before="0"/>
        <w:jc w:val="left"/>
        <w:rPr>
          <w:color w:val="000000"/>
          <w:sz w:val="22"/>
          <w:szCs w:val="22"/>
        </w:rPr>
      </w:pPr>
      <w:r w:rsidRPr="00BD2F4E">
        <w:rPr>
          <w:color w:val="000000"/>
          <w:sz w:val="22"/>
          <w:szCs w:val="22"/>
        </w:rPr>
        <w:t>EXJADE 250 mg dispersible tablets</w:t>
      </w:r>
    </w:p>
    <w:p w:rsidR="00B07CC2" w:rsidRPr="00BD2F4E" w:rsidP="00C53D1D" w14:paraId="3F527863" w14:textId="77777777">
      <w:pPr>
        <w:widowControl w:val="0"/>
        <w:shd w:val="clear" w:color="auto" w:fill="FFFFFF"/>
        <w:tabs>
          <w:tab w:val="clear" w:pos="567"/>
        </w:tabs>
        <w:spacing w:line="240" w:lineRule="auto"/>
        <w:rPr>
          <w:color w:val="000000"/>
        </w:rPr>
      </w:pPr>
      <w:r w:rsidRPr="00BD2F4E">
        <w:rPr>
          <w:color w:val="000000"/>
        </w:rPr>
        <w:t>d</w:t>
      </w:r>
      <w:r w:rsidRPr="00BD2F4E">
        <w:rPr>
          <w:color w:val="000000"/>
        </w:rPr>
        <w:t>eferasirox</w:t>
      </w:r>
    </w:p>
    <w:p w:rsidR="00B07CC2" w:rsidRPr="00BD2F4E" w:rsidP="00C53D1D" w14:paraId="3F527864" w14:textId="77777777">
      <w:pPr>
        <w:widowControl w:val="0"/>
        <w:shd w:val="clear" w:color="auto" w:fill="FFFFFF"/>
        <w:tabs>
          <w:tab w:val="clear" w:pos="567"/>
        </w:tabs>
        <w:spacing w:line="240" w:lineRule="auto"/>
        <w:rPr>
          <w:color w:val="000000"/>
        </w:rPr>
      </w:pPr>
    </w:p>
    <w:p w:rsidR="00B07CC2" w:rsidRPr="00BD2F4E" w:rsidP="00C53D1D" w14:paraId="3F527865" w14:textId="77777777">
      <w:pPr>
        <w:widowControl w:val="0"/>
        <w:shd w:val="clear" w:color="auto" w:fill="FFFFFF"/>
        <w:tabs>
          <w:tab w:val="clear" w:pos="567"/>
        </w:tabs>
        <w:spacing w:line="240" w:lineRule="auto"/>
        <w:rPr>
          <w:color w:val="000000"/>
        </w:rPr>
      </w:pPr>
    </w:p>
    <w:p w:rsidR="00EB395D" w:rsidRPr="00BD2F4E" w:rsidP="00C53D1D" w14:paraId="3F52786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NAME OF THE MARKETING AUTHORISATION HOLDER</w:t>
      </w:r>
    </w:p>
    <w:p w:rsidR="00B07CC2" w:rsidRPr="00BD2F4E" w:rsidP="00C53D1D" w14:paraId="3F527867" w14:textId="77777777">
      <w:pPr>
        <w:widowControl w:val="0"/>
        <w:shd w:val="clear" w:color="auto" w:fill="FFFFFF"/>
        <w:tabs>
          <w:tab w:val="clear" w:pos="567"/>
        </w:tabs>
        <w:spacing w:line="240" w:lineRule="auto"/>
        <w:rPr>
          <w:color w:val="000000"/>
        </w:rPr>
      </w:pPr>
    </w:p>
    <w:p w:rsidR="00B07CC2" w:rsidRPr="00BD2F4E" w:rsidP="00C53D1D" w14:paraId="3F527868" w14:textId="77777777">
      <w:pPr>
        <w:widowControl w:val="0"/>
        <w:shd w:val="clear" w:color="auto" w:fill="FFFFFF"/>
        <w:tabs>
          <w:tab w:val="clear" w:pos="567"/>
        </w:tabs>
        <w:spacing w:line="240" w:lineRule="auto"/>
        <w:rPr>
          <w:color w:val="000000"/>
        </w:rPr>
      </w:pPr>
      <w:r w:rsidRPr="00BD2F4E">
        <w:rPr>
          <w:color w:val="000000"/>
        </w:rPr>
        <w:t>Novartis Europharm Limited</w:t>
      </w:r>
    </w:p>
    <w:p w:rsidR="00B07CC2" w:rsidRPr="00BD2F4E" w:rsidP="00C53D1D" w14:paraId="3F527869" w14:textId="77777777">
      <w:pPr>
        <w:widowControl w:val="0"/>
        <w:shd w:val="clear" w:color="auto" w:fill="FFFFFF"/>
        <w:tabs>
          <w:tab w:val="clear" w:pos="567"/>
        </w:tabs>
        <w:spacing w:line="240" w:lineRule="auto"/>
        <w:rPr>
          <w:color w:val="000000"/>
        </w:rPr>
      </w:pPr>
    </w:p>
    <w:p w:rsidR="00B07CC2" w:rsidRPr="00BD2F4E" w:rsidP="00C53D1D" w14:paraId="3F52786A" w14:textId="77777777">
      <w:pPr>
        <w:widowControl w:val="0"/>
        <w:shd w:val="clear" w:color="auto" w:fill="FFFFFF"/>
        <w:tabs>
          <w:tab w:val="clear" w:pos="567"/>
        </w:tabs>
        <w:spacing w:line="240" w:lineRule="auto"/>
        <w:rPr>
          <w:color w:val="000000"/>
        </w:rPr>
      </w:pPr>
    </w:p>
    <w:p w:rsidR="00EB395D" w:rsidRPr="00BD2F4E" w:rsidP="00C53D1D" w14:paraId="3F52786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EXPIRY DATE</w:t>
      </w:r>
    </w:p>
    <w:p w:rsidR="00B07CC2" w:rsidRPr="00BD2F4E" w:rsidP="00C53D1D" w14:paraId="3F52786C" w14:textId="77777777">
      <w:pPr>
        <w:widowControl w:val="0"/>
        <w:shd w:val="clear" w:color="auto" w:fill="FFFFFF"/>
        <w:tabs>
          <w:tab w:val="clear" w:pos="567"/>
          <w:tab w:val="left" w:pos="1245"/>
        </w:tabs>
        <w:spacing w:line="240" w:lineRule="auto"/>
        <w:rPr>
          <w:color w:val="000000"/>
        </w:rPr>
      </w:pPr>
    </w:p>
    <w:p w:rsidR="00B07CC2" w:rsidRPr="00BD2F4E" w:rsidP="00C53D1D" w14:paraId="3F52786D" w14:textId="77777777">
      <w:pPr>
        <w:widowControl w:val="0"/>
        <w:shd w:val="clear" w:color="auto" w:fill="FFFFFF"/>
        <w:tabs>
          <w:tab w:val="clear" w:pos="567"/>
          <w:tab w:val="left" w:pos="1245"/>
        </w:tabs>
        <w:spacing w:line="240" w:lineRule="auto"/>
        <w:rPr>
          <w:color w:val="000000"/>
        </w:rPr>
      </w:pPr>
      <w:r w:rsidRPr="00BD2F4E">
        <w:rPr>
          <w:color w:val="000000"/>
        </w:rPr>
        <w:t>EXP</w:t>
      </w:r>
    </w:p>
    <w:p w:rsidR="00B07CC2" w:rsidRPr="00BD2F4E" w:rsidP="00C53D1D" w14:paraId="3F52786E" w14:textId="77777777">
      <w:pPr>
        <w:widowControl w:val="0"/>
        <w:shd w:val="clear" w:color="auto" w:fill="FFFFFF"/>
        <w:tabs>
          <w:tab w:val="clear" w:pos="567"/>
        </w:tabs>
        <w:spacing w:line="240" w:lineRule="auto"/>
        <w:rPr>
          <w:color w:val="000000"/>
        </w:rPr>
      </w:pPr>
    </w:p>
    <w:p w:rsidR="00B07CC2" w:rsidRPr="00BD2F4E" w:rsidP="00C53D1D" w14:paraId="3F52786F" w14:textId="77777777">
      <w:pPr>
        <w:widowControl w:val="0"/>
        <w:shd w:val="clear" w:color="auto" w:fill="FFFFFF"/>
        <w:tabs>
          <w:tab w:val="clear" w:pos="567"/>
        </w:tabs>
        <w:spacing w:line="240" w:lineRule="auto"/>
        <w:rPr>
          <w:color w:val="000000"/>
        </w:rPr>
      </w:pPr>
    </w:p>
    <w:p w:rsidR="00EB395D" w:rsidRPr="00BD2F4E" w:rsidP="00C53D1D" w14:paraId="3F52787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BATCH NUMBER</w:t>
      </w:r>
    </w:p>
    <w:p w:rsidR="00B07CC2" w:rsidRPr="00BD2F4E" w:rsidP="00C53D1D" w14:paraId="3F527871" w14:textId="77777777">
      <w:pPr>
        <w:widowControl w:val="0"/>
        <w:shd w:val="clear" w:color="auto" w:fill="FFFFFF"/>
        <w:rPr>
          <w:color w:val="000000"/>
        </w:rPr>
      </w:pPr>
    </w:p>
    <w:p w:rsidR="00B07CC2" w:rsidRPr="00BD2F4E" w:rsidP="00C53D1D" w14:paraId="3F527872" w14:textId="77777777">
      <w:pPr>
        <w:widowControl w:val="0"/>
        <w:shd w:val="clear" w:color="auto" w:fill="FFFFFF"/>
        <w:tabs>
          <w:tab w:val="clear" w:pos="567"/>
        </w:tabs>
        <w:spacing w:line="240" w:lineRule="auto"/>
        <w:ind w:right="113"/>
        <w:rPr>
          <w:noProof/>
        </w:rPr>
      </w:pPr>
      <w:r w:rsidRPr="00BD2F4E">
        <w:rPr>
          <w:color w:val="000000"/>
        </w:rPr>
        <w:t>Lot</w:t>
      </w:r>
    </w:p>
    <w:p w:rsidR="00B07CC2" w:rsidRPr="00BD2F4E" w:rsidP="00C53D1D" w14:paraId="3F527873" w14:textId="77777777">
      <w:pPr>
        <w:widowControl w:val="0"/>
        <w:shd w:val="clear" w:color="auto" w:fill="FFFFFF"/>
        <w:tabs>
          <w:tab w:val="clear" w:pos="567"/>
        </w:tabs>
        <w:spacing w:line="240" w:lineRule="auto"/>
        <w:ind w:right="113"/>
        <w:rPr>
          <w:noProof/>
        </w:rPr>
      </w:pPr>
    </w:p>
    <w:p w:rsidR="00B07CC2" w:rsidRPr="00BD2F4E" w:rsidP="00C53D1D" w14:paraId="3F527874" w14:textId="77777777">
      <w:pPr>
        <w:widowControl w:val="0"/>
        <w:shd w:val="clear" w:color="auto" w:fill="FFFFFF"/>
        <w:tabs>
          <w:tab w:val="clear" w:pos="567"/>
        </w:tabs>
        <w:spacing w:line="240" w:lineRule="auto"/>
        <w:ind w:right="113"/>
        <w:rPr>
          <w:noProof/>
        </w:rPr>
      </w:pPr>
    </w:p>
    <w:p w:rsidR="00EB395D" w:rsidRPr="00BD2F4E" w:rsidP="00C53D1D" w14:paraId="3F52787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noProof/>
        </w:rPr>
      </w:pPr>
      <w:r w:rsidRPr="00BD2F4E">
        <w:rPr>
          <w:b/>
          <w:noProof/>
        </w:rPr>
        <w:t>5.</w:t>
      </w:r>
      <w:r w:rsidRPr="00BD2F4E">
        <w:rPr>
          <w:b/>
          <w:noProof/>
        </w:rPr>
        <w:tab/>
        <w:t>OTHER</w:t>
      </w:r>
    </w:p>
    <w:p w:rsidR="00B07CC2" w:rsidRPr="00BD2F4E" w:rsidP="00C53D1D" w14:paraId="3F527876" w14:textId="77777777">
      <w:pPr>
        <w:widowControl w:val="0"/>
        <w:shd w:val="clear" w:color="auto" w:fill="FFFFFF"/>
        <w:tabs>
          <w:tab w:val="clear" w:pos="567"/>
        </w:tabs>
        <w:spacing w:line="240" w:lineRule="auto"/>
        <w:ind w:right="113"/>
        <w:rPr>
          <w:noProof/>
        </w:rPr>
      </w:pPr>
    </w:p>
    <w:p w:rsidR="00B07CC2" w:rsidRPr="00BD2F4E" w:rsidP="00C53D1D" w14:paraId="3F527877" w14:textId="77777777">
      <w:pPr>
        <w:widowControl w:val="0"/>
        <w:shd w:val="clear" w:color="auto" w:fill="FFFFFF"/>
        <w:rPr>
          <w:color w:val="000000"/>
        </w:rPr>
      </w:pPr>
    </w:p>
    <w:p w:rsidR="00B07CC2" w:rsidRPr="00BD2F4E" w:rsidP="00C53D1D" w14:paraId="3F527878" w14:textId="77777777">
      <w:pPr>
        <w:widowControl w:val="0"/>
        <w:shd w:val="clear" w:color="auto" w:fill="FFFFFF"/>
        <w:tabs>
          <w:tab w:val="clear" w:pos="567"/>
        </w:tabs>
        <w:spacing w:line="240" w:lineRule="auto"/>
        <w:rPr>
          <w:color w:val="000000"/>
        </w:rPr>
      </w:pPr>
      <w:r w:rsidRPr="00BD2F4E">
        <w:rPr>
          <w:b/>
          <w:color w:val="000000"/>
        </w:rPr>
        <w:br w:type="page"/>
      </w:r>
    </w:p>
    <w:p w:rsidR="003E053F" w:rsidRPr="003E053F" w:rsidP="003E053F" w14:paraId="3F527879" w14:textId="77777777">
      <w:pPr>
        <w:widowControl w:val="0"/>
        <w:shd w:val="clear" w:color="auto" w:fill="FFFFFF"/>
        <w:tabs>
          <w:tab w:val="clear" w:pos="567"/>
        </w:tabs>
        <w:spacing w:line="240" w:lineRule="auto"/>
        <w:rPr>
          <w:color w:val="000000"/>
        </w:rPr>
      </w:pPr>
    </w:p>
    <w:p w:rsidR="00EB395D" w:rsidRPr="00BD2F4E" w:rsidP="00C53D1D" w14:paraId="3F52787A"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EB395D" w:rsidRPr="00BD2F4E" w:rsidP="00C53D1D" w14:paraId="3F52787B"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EB395D" w:rsidRPr="00BD2F4E" w:rsidP="00C53D1D" w14:paraId="3F52787C"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CARTON</w:t>
      </w:r>
      <w:r w:rsidRPr="00BD2F4E" w:rsidR="00C0105E">
        <w:rPr>
          <w:b/>
          <w:color w:val="000000"/>
        </w:rPr>
        <w:t xml:space="preserve"> OF UNIT PACK</w:t>
      </w:r>
    </w:p>
    <w:p w:rsidR="00B07CC2" w:rsidRPr="00BD2F4E" w:rsidP="00C53D1D" w14:paraId="3F52787D" w14:textId="77777777">
      <w:pPr>
        <w:widowControl w:val="0"/>
        <w:shd w:val="clear" w:color="auto" w:fill="FFFFFF"/>
        <w:tabs>
          <w:tab w:val="clear" w:pos="567"/>
        </w:tabs>
        <w:spacing w:line="240" w:lineRule="auto"/>
        <w:rPr>
          <w:color w:val="000000"/>
        </w:rPr>
      </w:pPr>
    </w:p>
    <w:p w:rsidR="00B07CC2" w:rsidRPr="00BD2F4E" w:rsidP="00C53D1D" w14:paraId="3F52787E" w14:textId="77777777">
      <w:pPr>
        <w:widowControl w:val="0"/>
        <w:shd w:val="clear" w:color="auto" w:fill="FFFFFF"/>
        <w:tabs>
          <w:tab w:val="clear" w:pos="567"/>
        </w:tabs>
        <w:spacing w:line="240" w:lineRule="auto"/>
        <w:rPr>
          <w:color w:val="000000"/>
        </w:rPr>
      </w:pPr>
    </w:p>
    <w:p w:rsidR="00EB395D" w:rsidRPr="00BD2F4E" w:rsidP="00C53D1D" w14:paraId="3F52787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07CC2" w:rsidRPr="00BD2F4E" w:rsidP="00C53D1D" w14:paraId="3F527880" w14:textId="77777777">
      <w:pPr>
        <w:widowControl w:val="0"/>
        <w:shd w:val="clear" w:color="auto" w:fill="FFFFFF"/>
        <w:tabs>
          <w:tab w:val="clear" w:pos="567"/>
        </w:tabs>
        <w:spacing w:line="240" w:lineRule="auto"/>
        <w:rPr>
          <w:color w:val="000000"/>
        </w:rPr>
      </w:pPr>
    </w:p>
    <w:p w:rsidR="00B07CC2" w:rsidRPr="00BD2F4E" w:rsidP="00C53D1D" w14:paraId="3F527881" w14:textId="77777777">
      <w:pPr>
        <w:pStyle w:val="Text"/>
        <w:widowControl w:val="0"/>
        <w:shd w:val="clear" w:color="auto" w:fill="FFFFFF"/>
        <w:spacing w:before="0"/>
        <w:jc w:val="left"/>
        <w:rPr>
          <w:color w:val="000000"/>
          <w:sz w:val="22"/>
          <w:szCs w:val="22"/>
        </w:rPr>
      </w:pPr>
      <w:r w:rsidRPr="00BD2F4E">
        <w:rPr>
          <w:color w:val="000000"/>
          <w:sz w:val="22"/>
          <w:szCs w:val="22"/>
        </w:rPr>
        <w:t>EXJADE 500 mg dispersible tablets</w:t>
      </w:r>
    </w:p>
    <w:p w:rsidR="00B07CC2" w:rsidRPr="00BD2F4E" w:rsidP="00C53D1D" w14:paraId="3F527882" w14:textId="77777777">
      <w:pPr>
        <w:widowControl w:val="0"/>
        <w:shd w:val="clear" w:color="auto" w:fill="FFFFFF"/>
        <w:tabs>
          <w:tab w:val="clear" w:pos="567"/>
        </w:tabs>
        <w:spacing w:line="240" w:lineRule="auto"/>
        <w:rPr>
          <w:color w:val="000000"/>
        </w:rPr>
      </w:pPr>
      <w:r w:rsidRPr="00BD2F4E">
        <w:rPr>
          <w:color w:val="000000"/>
        </w:rPr>
        <w:t>d</w:t>
      </w:r>
      <w:r w:rsidRPr="00BD2F4E">
        <w:rPr>
          <w:color w:val="000000"/>
        </w:rPr>
        <w:t>eferasirox</w:t>
      </w:r>
    </w:p>
    <w:p w:rsidR="00B07CC2" w:rsidRPr="00BD2F4E" w:rsidP="00C53D1D" w14:paraId="3F527883" w14:textId="77777777">
      <w:pPr>
        <w:widowControl w:val="0"/>
        <w:shd w:val="clear" w:color="auto" w:fill="FFFFFF"/>
        <w:tabs>
          <w:tab w:val="clear" w:pos="567"/>
        </w:tabs>
        <w:spacing w:line="240" w:lineRule="auto"/>
        <w:rPr>
          <w:color w:val="000000"/>
        </w:rPr>
      </w:pPr>
    </w:p>
    <w:p w:rsidR="00B07CC2" w:rsidRPr="00BD2F4E" w:rsidP="00C53D1D" w14:paraId="3F527884" w14:textId="77777777">
      <w:pPr>
        <w:widowControl w:val="0"/>
        <w:shd w:val="clear" w:color="auto" w:fill="FFFFFF"/>
        <w:tabs>
          <w:tab w:val="clear" w:pos="567"/>
        </w:tabs>
        <w:spacing w:line="240" w:lineRule="auto"/>
        <w:rPr>
          <w:color w:val="000000"/>
        </w:rPr>
      </w:pPr>
    </w:p>
    <w:p w:rsidR="00EB395D" w:rsidRPr="00BD2F4E" w:rsidP="00C53D1D" w14:paraId="3F52788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B07CC2" w:rsidRPr="00BD2F4E" w:rsidP="00C53D1D" w14:paraId="3F527886" w14:textId="77777777">
      <w:pPr>
        <w:widowControl w:val="0"/>
        <w:shd w:val="clear" w:color="auto" w:fill="FFFFFF"/>
        <w:tabs>
          <w:tab w:val="clear" w:pos="567"/>
        </w:tabs>
        <w:spacing w:line="240" w:lineRule="auto"/>
        <w:rPr>
          <w:color w:val="000000"/>
        </w:rPr>
      </w:pPr>
    </w:p>
    <w:p w:rsidR="00B07CC2" w:rsidRPr="00BD2F4E" w:rsidP="00C53D1D" w14:paraId="3F527887" w14:textId="77777777">
      <w:pPr>
        <w:pStyle w:val="Text"/>
        <w:widowControl w:val="0"/>
        <w:shd w:val="clear" w:color="auto" w:fill="FFFFFF"/>
        <w:spacing w:before="0"/>
        <w:jc w:val="left"/>
        <w:rPr>
          <w:color w:val="000000"/>
          <w:sz w:val="22"/>
          <w:szCs w:val="22"/>
        </w:rPr>
      </w:pPr>
      <w:r w:rsidRPr="00BD2F4E">
        <w:rPr>
          <w:color w:val="000000"/>
          <w:sz w:val="22"/>
          <w:szCs w:val="22"/>
        </w:rPr>
        <w:t>Each dispersible tablet contains 500 mg of deferasirox.</w:t>
      </w:r>
    </w:p>
    <w:p w:rsidR="00B07CC2" w:rsidRPr="00BD2F4E" w:rsidP="00C53D1D" w14:paraId="3F527888" w14:textId="77777777">
      <w:pPr>
        <w:widowControl w:val="0"/>
        <w:shd w:val="clear" w:color="auto" w:fill="FFFFFF"/>
        <w:tabs>
          <w:tab w:val="clear" w:pos="567"/>
        </w:tabs>
        <w:spacing w:line="240" w:lineRule="auto"/>
        <w:rPr>
          <w:color w:val="000000"/>
        </w:rPr>
      </w:pPr>
    </w:p>
    <w:p w:rsidR="00B07CC2" w:rsidRPr="00BD2F4E" w:rsidP="00C53D1D" w14:paraId="3F527889" w14:textId="77777777">
      <w:pPr>
        <w:widowControl w:val="0"/>
        <w:shd w:val="clear" w:color="auto" w:fill="FFFFFF"/>
        <w:tabs>
          <w:tab w:val="clear" w:pos="567"/>
        </w:tabs>
        <w:spacing w:line="240" w:lineRule="auto"/>
        <w:rPr>
          <w:color w:val="000000"/>
        </w:rPr>
      </w:pPr>
    </w:p>
    <w:p w:rsidR="00EB395D" w:rsidRPr="00BD2F4E" w:rsidP="00C53D1D" w14:paraId="3F52788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B07CC2" w:rsidRPr="00BD2F4E" w:rsidP="00C53D1D" w14:paraId="3F52788B" w14:textId="77777777">
      <w:pPr>
        <w:widowControl w:val="0"/>
        <w:shd w:val="clear" w:color="auto" w:fill="FFFFFF"/>
        <w:tabs>
          <w:tab w:val="clear" w:pos="567"/>
        </w:tabs>
        <w:spacing w:line="240" w:lineRule="auto"/>
        <w:rPr>
          <w:color w:val="000000"/>
        </w:rPr>
      </w:pPr>
    </w:p>
    <w:p w:rsidR="00B07CC2" w:rsidRPr="00BD2F4E" w:rsidP="00C53D1D" w14:paraId="3F52788C" w14:textId="77777777">
      <w:pPr>
        <w:widowControl w:val="0"/>
        <w:shd w:val="clear" w:color="auto" w:fill="FFFFFF"/>
        <w:tabs>
          <w:tab w:val="clear" w:pos="567"/>
        </w:tabs>
        <w:spacing w:line="240" w:lineRule="auto"/>
        <w:rPr>
          <w:color w:val="000000"/>
        </w:rPr>
      </w:pPr>
      <w:r w:rsidRPr="00BD2F4E">
        <w:rPr>
          <w:color w:val="000000"/>
        </w:rPr>
        <w:t>Contains lactose. See leaflet for further information.</w:t>
      </w:r>
    </w:p>
    <w:p w:rsidR="00B07CC2" w:rsidRPr="00BD2F4E" w:rsidP="00C53D1D" w14:paraId="3F52788D" w14:textId="77777777">
      <w:pPr>
        <w:widowControl w:val="0"/>
        <w:shd w:val="clear" w:color="auto" w:fill="FFFFFF"/>
        <w:tabs>
          <w:tab w:val="clear" w:pos="567"/>
        </w:tabs>
        <w:spacing w:line="240" w:lineRule="auto"/>
        <w:rPr>
          <w:color w:val="000000"/>
        </w:rPr>
      </w:pPr>
    </w:p>
    <w:p w:rsidR="00B07CC2" w:rsidRPr="00BD2F4E" w:rsidP="00C53D1D" w14:paraId="3F52788E" w14:textId="77777777">
      <w:pPr>
        <w:widowControl w:val="0"/>
        <w:shd w:val="clear" w:color="auto" w:fill="FFFFFF"/>
        <w:tabs>
          <w:tab w:val="clear" w:pos="567"/>
        </w:tabs>
        <w:spacing w:line="240" w:lineRule="auto"/>
        <w:rPr>
          <w:color w:val="000000"/>
        </w:rPr>
      </w:pPr>
    </w:p>
    <w:p w:rsidR="00EB395D" w:rsidRPr="00BD2F4E" w:rsidP="00C53D1D" w14:paraId="3F52788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B07CC2" w:rsidRPr="00BD2F4E" w:rsidP="00C53D1D" w14:paraId="3F527890" w14:textId="77777777">
      <w:pPr>
        <w:widowControl w:val="0"/>
        <w:shd w:val="clear" w:color="auto" w:fill="FFFFFF"/>
        <w:tabs>
          <w:tab w:val="clear" w:pos="567"/>
        </w:tabs>
        <w:spacing w:line="240" w:lineRule="auto"/>
        <w:rPr>
          <w:color w:val="000000"/>
        </w:rPr>
      </w:pPr>
    </w:p>
    <w:p w:rsidR="00283160" w:rsidRPr="00BD2F4E" w:rsidP="00C53D1D" w14:paraId="3F527891" w14:textId="77777777">
      <w:pPr>
        <w:widowControl w:val="0"/>
        <w:shd w:val="clear" w:color="auto" w:fill="FFFFFF"/>
        <w:tabs>
          <w:tab w:val="clear" w:pos="567"/>
        </w:tabs>
        <w:spacing w:line="240" w:lineRule="auto"/>
        <w:rPr>
          <w:color w:val="000000"/>
          <w:shd w:val="clear" w:color="auto" w:fill="D9D9D9"/>
          <w:lang w:val="en-US"/>
        </w:rPr>
      </w:pPr>
      <w:r w:rsidRPr="00BD2F4E">
        <w:rPr>
          <w:color w:val="000000"/>
          <w:shd w:val="clear" w:color="auto" w:fill="D9D9D9"/>
          <w:lang w:val="en-US"/>
        </w:rPr>
        <w:t>Dispersible tablets</w:t>
      </w:r>
    </w:p>
    <w:p w:rsidR="00BA64CF" w:rsidRPr="00BD2F4E" w:rsidP="00C53D1D" w14:paraId="3F527892" w14:textId="77777777">
      <w:pPr>
        <w:widowControl w:val="0"/>
        <w:shd w:val="clear" w:color="auto" w:fill="FFFFFF"/>
        <w:tabs>
          <w:tab w:val="clear" w:pos="567"/>
        </w:tabs>
        <w:spacing w:line="240" w:lineRule="auto"/>
        <w:rPr>
          <w:color w:val="000000"/>
          <w:lang w:val="en-US"/>
        </w:rPr>
      </w:pPr>
    </w:p>
    <w:p w:rsidR="00B07CC2" w:rsidRPr="00BD2F4E" w:rsidP="00C53D1D" w14:paraId="3F527893" w14:textId="77777777">
      <w:pPr>
        <w:widowControl w:val="0"/>
        <w:shd w:val="clear" w:color="auto" w:fill="FFFFFF"/>
        <w:tabs>
          <w:tab w:val="clear" w:pos="567"/>
        </w:tabs>
        <w:spacing w:line="240" w:lineRule="auto"/>
        <w:rPr>
          <w:color w:val="000000"/>
          <w:lang w:val="fr-FR"/>
        </w:rPr>
      </w:pPr>
      <w:r w:rsidRPr="00BD2F4E">
        <w:rPr>
          <w:color w:val="000000"/>
          <w:lang w:val="fr-FR"/>
        </w:rPr>
        <w:t>28 dispersible tablets</w:t>
      </w:r>
    </w:p>
    <w:p w:rsidR="00B07CC2" w:rsidRPr="00BD2F4E" w:rsidP="00C53D1D" w14:paraId="3F527894" w14:textId="77777777">
      <w:pPr>
        <w:widowControl w:val="0"/>
        <w:shd w:val="clear" w:color="auto" w:fill="FFFFFF"/>
        <w:tabs>
          <w:tab w:val="clear" w:pos="567"/>
        </w:tabs>
        <w:spacing w:line="240" w:lineRule="auto"/>
        <w:rPr>
          <w:color w:val="000000"/>
          <w:shd w:val="clear" w:color="auto" w:fill="D9D9D9"/>
          <w:lang w:val="fr-FR"/>
        </w:rPr>
      </w:pPr>
      <w:r w:rsidRPr="00BD2F4E">
        <w:rPr>
          <w:color w:val="000000"/>
          <w:shd w:val="clear" w:color="auto" w:fill="D9D9D9"/>
          <w:lang w:val="fr-FR"/>
        </w:rPr>
        <w:t>84 dispersible tablets</w:t>
      </w:r>
    </w:p>
    <w:p w:rsidR="00B07CC2" w:rsidRPr="00BD2F4E" w:rsidP="00C53D1D" w14:paraId="3F527895" w14:textId="77777777">
      <w:pPr>
        <w:widowControl w:val="0"/>
        <w:shd w:val="clear" w:color="auto" w:fill="FFFFFF"/>
        <w:tabs>
          <w:tab w:val="clear" w:pos="567"/>
        </w:tabs>
        <w:spacing w:line="240" w:lineRule="auto"/>
        <w:rPr>
          <w:color w:val="000000"/>
          <w:shd w:val="clear" w:color="auto" w:fill="D9D9D9"/>
          <w:lang w:val="fr-FR"/>
        </w:rPr>
      </w:pPr>
      <w:r w:rsidRPr="00BD2F4E">
        <w:rPr>
          <w:color w:val="000000"/>
          <w:shd w:val="clear" w:color="auto" w:fill="D9D9D9"/>
          <w:lang w:val="fr-FR"/>
        </w:rPr>
        <w:t>252 dispersible tablets</w:t>
      </w:r>
    </w:p>
    <w:p w:rsidR="00C0105E" w:rsidRPr="00BD2F4E" w:rsidP="00C53D1D" w14:paraId="3F527896" w14:textId="77777777">
      <w:pPr>
        <w:widowControl w:val="0"/>
        <w:shd w:val="clear" w:color="auto" w:fill="FFFFFF"/>
        <w:tabs>
          <w:tab w:val="clear" w:pos="567"/>
        </w:tabs>
        <w:spacing w:line="240" w:lineRule="auto"/>
        <w:rPr>
          <w:color w:val="000000"/>
          <w:lang w:val="fr-FR"/>
        </w:rPr>
      </w:pPr>
    </w:p>
    <w:p w:rsidR="00B07CC2" w:rsidRPr="00BD2F4E" w:rsidP="00C53D1D" w14:paraId="3F527897" w14:textId="77777777">
      <w:pPr>
        <w:widowControl w:val="0"/>
        <w:shd w:val="clear" w:color="auto" w:fill="FFFFFF"/>
        <w:tabs>
          <w:tab w:val="clear" w:pos="567"/>
        </w:tabs>
        <w:spacing w:line="240" w:lineRule="auto"/>
        <w:rPr>
          <w:color w:val="000000"/>
          <w:lang w:val="fr-FR"/>
        </w:rPr>
      </w:pPr>
    </w:p>
    <w:p w:rsidR="00EB395D" w:rsidRPr="00BD2F4E" w:rsidP="00C53D1D" w14:paraId="3F52789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B07CC2" w:rsidRPr="00BD2F4E" w:rsidP="00C53D1D" w14:paraId="3F527899" w14:textId="77777777">
      <w:pPr>
        <w:widowControl w:val="0"/>
        <w:shd w:val="clear" w:color="auto" w:fill="FFFFFF"/>
        <w:tabs>
          <w:tab w:val="clear" w:pos="567"/>
        </w:tabs>
        <w:spacing w:line="240" w:lineRule="auto"/>
        <w:rPr>
          <w:color w:val="000000"/>
        </w:rPr>
      </w:pPr>
    </w:p>
    <w:p w:rsidR="00100D72" w:rsidRPr="00BD2F4E" w:rsidP="00C53D1D" w14:paraId="3F52789A"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100D72" w:rsidRPr="00BD2F4E" w:rsidP="00C53D1D" w14:paraId="3F52789B" w14:textId="77777777">
      <w:pPr>
        <w:widowControl w:val="0"/>
        <w:shd w:val="clear" w:color="auto" w:fill="FFFFFF"/>
        <w:tabs>
          <w:tab w:val="clear" w:pos="567"/>
        </w:tabs>
        <w:spacing w:line="240" w:lineRule="auto"/>
        <w:rPr>
          <w:color w:val="000000"/>
        </w:rPr>
      </w:pPr>
      <w:r w:rsidRPr="00BD2F4E">
        <w:rPr>
          <w:color w:val="000000"/>
        </w:rPr>
        <w:t>Take this medicine on an empty stomach.</w:t>
      </w:r>
    </w:p>
    <w:p w:rsidR="00B07CC2" w:rsidRPr="00BD2F4E" w:rsidP="00C53D1D" w14:paraId="3F52789C" w14:textId="77777777">
      <w:pPr>
        <w:widowControl w:val="0"/>
        <w:shd w:val="clear" w:color="auto" w:fill="FFFFFF"/>
        <w:tabs>
          <w:tab w:val="clear" w:pos="567"/>
        </w:tabs>
        <w:spacing w:line="240" w:lineRule="auto"/>
        <w:rPr>
          <w:color w:val="000000"/>
        </w:rPr>
      </w:pPr>
      <w:r w:rsidRPr="00BD2F4E">
        <w:rPr>
          <w:color w:val="000000"/>
        </w:rPr>
        <w:t>Disperse tablets in water or fruit juice before swallowing. Do not swallow whole or chew.</w:t>
      </w:r>
    </w:p>
    <w:p w:rsidR="00B07CC2" w:rsidRPr="00BD2F4E" w:rsidP="00C53D1D" w14:paraId="3F52789D" w14:textId="77777777">
      <w:pPr>
        <w:widowControl w:val="0"/>
        <w:shd w:val="clear" w:color="auto" w:fill="FFFFFF"/>
        <w:tabs>
          <w:tab w:val="clear" w:pos="567"/>
        </w:tabs>
        <w:spacing w:line="240" w:lineRule="auto"/>
        <w:rPr>
          <w:color w:val="000000"/>
        </w:rPr>
      </w:pPr>
      <w:r w:rsidRPr="00BD2F4E">
        <w:rPr>
          <w:color w:val="000000"/>
        </w:rPr>
        <w:t>Oral use.</w:t>
      </w:r>
    </w:p>
    <w:p w:rsidR="00E634C2" w:rsidRPr="00BD2F4E" w:rsidP="00C53D1D" w14:paraId="3F52789E" w14:textId="77777777">
      <w:pPr>
        <w:widowControl w:val="0"/>
        <w:shd w:val="clear" w:color="auto" w:fill="FFFFFF"/>
        <w:tabs>
          <w:tab w:val="clear" w:pos="567"/>
        </w:tabs>
        <w:spacing w:line="240" w:lineRule="auto"/>
        <w:rPr>
          <w:noProof/>
          <w:lang w:val="en-US"/>
        </w:rPr>
      </w:pPr>
    </w:p>
    <w:p w:rsidR="00E634C2" w:rsidRPr="00BD2F4E" w:rsidP="00C53D1D" w14:paraId="3F52789F" w14:textId="77777777">
      <w:pPr>
        <w:widowControl w:val="0"/>
        <w:shd w:val="clear" w:color="auto" w:fill="FFFFFF"/>
        <w:tabs>
          <w:tab w:val="clear" w:pos="567"/>
        </w:tabs>
        <w:spacing w:line="240" w:lineRule="auto"/>
        <w:rPr>
          <w:color w:val="000000"/>
          <w:u w:val="single"/>
        </w:rPr>
      </w:pPr>
      <w:r w:rsidRPr="00BD2F4E">
        <w:rPr>
          <w:noProof/>
          <w:lang w:eastAsia="en-GB"/>
        </w:rPr>
        <w:drawing>
          <wp:inline distT="0" distB="0" distL="0" distR="0">
            <wp:extent cx="532765" cy="81089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84818" name="Picture 1"/>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32765" cy="810895"/>
                    </a:xfrm>
                    <a:prstGeom prst="rect">
                      <a:avLst/>
                    </a:prstGeom>
                    <a:noFill/>
                    <a:ln>
                      <a:noFill/>
                    </a:ln>
                  </pic:spPr>
                </pic:pic>
              </a:graphicData>
            </a:graphic>
          </wp:inline>
        </w:drawing>
      </w:r>
    </w:p>
    <w:p w:rsidR="00A61096" w:rsidRPr="00BD2F4E" w:rsidP="00C53D1D" w14:paraId="3F5278A0" w14:textId="77777777">
      <w:pPr>
        <w:widowControl w:val="0"/>
        <w:shd w:val="clear" w:color="auto" w:fill="FFFFFF"/>
        <w:tabs>
          <w:tab w:val="clear" w:pos="567"/>
        </w:tabs>
        <w:spacing w:line="240" w:lineRule="auto"/>
        <w:rPr>
          <w:color w:val="000000"/>
        </w:rPr>
      </w:pPr>
    </w:p>
    <w:p w:rsidR="005B3ED0" w:rsidRPr="00BD2F4E" w:rsidP="00C53D1D" w14:paraId="3F5278A1" w14:textId="77777777">
      <w:pPr>
        <w:widowControl w:val="0"/>
        <w:shd w:val="clear" w:color="auto" w:fill="FFFFFF"/>
        <w:tabs>
          <w:tab w:val="clear" w:pos="567"/>
        </w:tabs>
        <w:spacing w:line="240" w:lineRule="auto"/>
        <w:rPr>
          <w:color w:val="000000"/>
        </w:rPr>
      </w:pPr>
    </w:p>
    <w:p w:rsidR="005B3ED0" w:rsidRPr="00BD2F4E" w:rsidP="00C53D1D" w14:paraId="3F5278A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5B3ED0" w:rsidRPr="00BD2F4E" w:rsidP="00C53D1D" w14:paraId="3F5278A3" w14:textId="77777777">
      <w:pPr>
        <w:widowControl w:val="0"/>
        <w:shd w:val="clear" w:color="auto" w:fill="FFFFFF"/>
        <w:tabs>
          <w:tab w:val="clear" w:pos="567"/>
        </w:tabs>
        <w:spacing w:line="240" w:lineRule="auto"/>
        <w:rPr>
          <w:color w:val="000000"/>
        </w:rPr>
      </w:pPr>
    </w:p>
    <w:p w:rsidR="005B3ED0" w:rsidRPr="00BD2F4E" w:rsidP="00C53D1D" w14:paraId="3F5278A4"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5B3ED0" w:rsidRPr="00BD2F4E" w:rsidP="00C53D1D" w14:paraId="3F5278A5" w14:textId="77777777">
      <w:pPr>
        <w:widowControl w:val="0"/>
        <w:shd w:val="clear" w:color="auto" w:fill="FFFFFF"/>
        <w:tabs>
          <w:tab w:val="clear" w:pos="567"/>
        </w:tabs>
        <w:spacing w:line="240" w:lineRule="auto"/>
        <w:rPr>
          <w:color w:val="000000"/>
        </w:rPr>
      </w:pPr>
    </w:p>
    <w:p w:rsidR="00B07CC2" w:rsidRPr="00BD2F4E" w:rsidP="00C53D1D" w14:paraId="3F5278A6" w14:textId="77777777">
      <w:pPr>
        <w:widowControl w:val="0"/>
        <w:shd w:val="clear" w:color="auto" w:fill="FFFFFF"/>
        <w:tabs>
          <w:tab w:val="clear" w:pos="567"/>
        </w:tabs>
        <w:spacing w:line="240" w:lineRule="auto"/>
        <w:rPr>
          <w:color w:val="000000"/>
        </w:rPr>
      </w:pPr>
    </w:p>
    <w:p w:rsidR="00EB395D" w:rsidRPr="00BD2F4E" w:rsidP="00C53D1D" w14:paraId="3F5278A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B07CC2" w:rsidRPr="00BD2F4E" w:rsidP="00C53D1D" w14:paraId="3F5278A8" w14:textId="77777777">
      <w:pPr>
        <w:widowControl w:val="0"/>
        <w:shd w:val="clear" w:color="auto" w:fill="FFFFFF"/>
        <w:tabs>
          <w:tab w:val="clear" w:pos="567"/>
        </w:tabs>
        <w:spacing w:line="240" w:lineRule="auto"/>
        <w:rPr>
          <w:color w:val="000000"/>
        </w:rPr>
      </w:pPr>
    </w:p>
    <w:p w:rsidR="00B07CC2" w:rsidRPr="00BD2F4E" w:rsidP="00C53D1D" w14:paraId="3F5278A9" w14:textId="77777777">
      <w:pPr>
        <w:widowControl w:val="0"/>
        <w:shd w:val="clear" w:color="auto" w:fill="FFFFFF"/>
        <w:tabs>
          <w:tab w:val="clear" w:pos="567"/>
        </w:tabs>
        <w:spacing w:line="240" w:lineRule="auto"/>
        <w:rPr>
          <w:color w:val="000000"/>
        </w:rPr>
      </w:pPr>
    </w:p>
    <w:p w:rsidR="00EB395D" w:rsidRPr="00BD2F4E" w:rsidP="003E053F" w14:paraId="3F5278AA"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B07CC2" w:rsidRPr="00BD2F4E" w:rsidP="003E053F" w14:paraId="3F5278AB" w14:textId="77777777">
      <w:pPr>
        <w:keepNext/>
        <w:widowControl w:val="0"/>
        <w:shd w:val="clear" w:color="auto" w:fill="FFFFFF"/>
        <w:tabs>
          <w:tab w:val="clear" w:pos="567"/>
        </w:tabs>
        <w:spacing w:line="240" w:lineRule="auto"/>
        <w:rPr>
          <w:color w:val="000000"/>
        </w:rPr>
      </w:pPr>
    </w:p>
    <w:p w:rsidR="00B07CC2" w:rsidRPr="00BD2F4E" w:rsidP="00C53D1D" w14:paraId="3F5278AC" w14:textId="77777777">
      <w:pPr>
        <w:widowControl w:val="0"/>
        <w:shd w:val="clear" w:color="auto" w:fill="FFFFFF"/>
        <w:tabs>
          <w:tab w:val="clear" w:pos="567"/>
          <w:tab w:val="left" w:pos="1245"/>
        </w:tabs>
        <w:spacing w:line="240" w:lineRule="auto"/>
        <w:rPr>
          <w:color w:val="000000"/>
        </w:rPr>
      </w:pPr>
      <w:r w:rsidRPr="00BD2F4E">
        <w:rPr>
          <w:color w:val="000000"/>
        </w:rPr>
        <w:t>EXP</w:t>
      </w:r>
    </w:p>
    <w:p w:rsidR="00B07CC2" w:rsidRPr="00BD2F4E" w:rsidP="00C53D1D" w14:paraId="3F5278AD" w14:textId="77777777">
      <w:pPr>
        <w:widowControl w:val="0"/>
        <w:shd w:val="clear" w:color="auto" w:fill="FFFFFF"/>
        <w:tabs>
          <w:tab w:val="clear" w:pos="567"/>
        </w:tabs>
        <w:spacing w:line="240" w:lineRule="auto"/>
        <w:rPr>
          <w:color w:val="000000"/>
        </w:rPr>
      </w:pPr>
    </w:p>
    <w:p w:rsidR="00B07CC2" w:rsidRPr="00BD2F4E" w:rsidP="00C53D1D" w14:paraId="3F5278AE" w14:textId="77777777">
      <w:pPr>
        <w:widowControl w:val="0"/>
        <w:shd w:val="clear" w:color="auto" w:fill="FFFFFF"/>
        <w:tabs>
          <w:tab w:val="clear" w:pos="567"/>
        </w:tabs>
        <w:spacing w:line="240" w:lineRule="auto"/>
        <w:rPr>
          <w:color w:val="000000"/>
        </w:rPr>
      </w:pPr>
    </w:p>
    <w:p w:rsidR="00EB395D" w:rsidRPr="00BD2F4E" w:rsidP="00C53D1D" w14:paraId="3F5278AF"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B07CC2" w:rsidRPr="00BD2F4E" w:rsidP="00C53D1D" w14:paraId="3F5278B0" w14:textId="77777777">
      <w:pPr>
        <w:keepNext/>
        <w:widowControl w:val="0"/>
        <w:shd w:val="clear" w:color="auto" w:fill="FFFFFF"/>
        <w:tabs>
          <w:tab w:val="clear" w:pos="567"/>
        </w:tabs>
        <w:spacing w:line="240" w:lineRule="auto"/>
        <w:rPr>
          <w:color w:val="000000"/>
        </w:rPr>
      </w:pPr>
    </w:p>
    <w:p w:rsidR="00B07CC2" w:rsidRPr="00BD2F4E" w:rsidP="00C53D1D" w14:paraId="3F5278B1" w14:textId="77777777">
      <w:pPr>
        <w:widowControl w:val="0"/>
        <w:shd w:val="clear" w:color="auto" w:fill="FFFFFF"/>
        <w:tabs>
          <w:tab w:val="clear" w:pos="567"/>
        </w:tabs>
        <w:spacing w:line="240" w:lineRule="auto"/>
        <w:rPr>
          <w:color w:val="000000"/>
        </w:rPr>
      </w:pPr>
      <w:r w:rsidRPr="00BD2F4E">
        <w:rPr>
          <w:color w:val="000000"/>
        </w:rPr>
        <w:t>Store in the original package in order to protect from moisture.</w:t>
      </w:r>
    </w:p>
    <w:p w:rsidR="00B07CC2" w:rsidRPr="00BD2F4E" w:rsidP="00C53D1D" w14:paraId="3F5278B2" w14:textId="77777777">
      <w:pPr>
        <w:widowControl w:val="0"/>
        <w:shd w:val="clear" w:color="auto" w:fill="FFFFFF"/>
        <w:tabs>
          <w:tab w:val="clear" w:pos="567"/>
        </w:tabs>
        <w:spacing w:line="240" w:lineRule="auto"/>
        <w:rPr>
          <w:color w:val="000000"/>
        </w:rPr>
      </w:pPr>
    </w:p>
    <w:p w:rsidR="00B07CC2" w:rsidRPr="00BD2F4E" w:rsidP="00C53D1D" w14:paraId="3F5278B3" w14:textId="77777777">
      <w:pPr>
        <w:widowControl w:val="0"/>
        <w:shd w:val="clear" w:color="auto" w:fill="FFFFFF"/>
        <w:tabs>
          <w:tab w:val="clear" w:pos="567"/>
        </w:tabs>
        <w:spacing w:line="240" w:lineRule="auto"/>
        <w:rPr>
          <w:color w:val="000000"/>
        </w:rPr>
      </w:pPr>
    </w:p>
    <w:p w:rsidR="00EB395D" w:rsidRPr="00BD2F4E" w:rsidP="00C53D1D" w14:paraId="3F5278B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B07CC2" w:rsidRPr="00BD2F4E" w:rsidP="00C53D1D" w14:paraId="3F5278B5" w14:textId="77777777">
      <w:pPr>
        <w:widowControl w:val="0"/>
        <w:shd w:val="clear" w:color="auto" w:fill="FFFFFF"/>
        <w:tabs>
          <w:tab w:val="clear" w:pos="567"/>
        </w:tabs>
        <w:spacing w:line="240" w:lineRule="auto"/>
        <w:rPr>
          <w:color w:val="000000"/>
        </w:rPr>
      </w:pPr>
    </w:p>
    <w:p w:rsidR="00B07CC2" w:rsidRPr="00BD2F4E" w:rsidP="00C53D1D" w14:paraId="3F5278B6" w14:textId="77777777">
      <w:pPr>
        <w:widowControl w:val="0"/>
        <w:shd w:val="clear" w:color="auto" w:fill="FFFFFF"/>
        <w:tabs>
          <w:tab w:val="clear" w:pos="567"/>
        </w:tabs>
        <w:spacing w:line="240" w:lineRule="auto"/>
        <w:rPr>
          <w:color w:val="000000"/>
        </w:rPr>
      </w:pPr>
    </w:p>
    <w:p w:rsidR="00EB395D" w:rsidRPr="00BD2F4E" w:rsidP="00C53D1D" w14:paraId="3F5278B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B07CC2" w:rsidRPr="00BD2F4E" w:rsidP="00C53D1D" w14:paraId="3F5278B8" w14:textId="77777777">
      <w:pPr>
        <w:widowControl w:val="0"/>
        <w:shd w:val="clear" w:color="auto" w:fill="FFFFFF"/>
        <w:tabs>
          <w:tab w:val="clear" w:pos="567"/>
        </w:tabs>
        <w:spacing w:line="240" w:lineRule="auto"/>
        <w:rPr>
          <w:color w:val="000000"/>
        </w:rPr>
      </w:pPr>
    </w:p>
    <w:p w:rsidR="00B07CC2" w:rsidRPr="00BD2F4E" w:rsidP="00C53D1D" w14:paraId="3F5278B9"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8BA" w14:textId="77777777">
      <w:pPr>
        <w:keepNext/>
        <w:widowControl w:val="0"/>
        <w:spacing w:line="240" w:lineRule="auto"/>
        <w:rPr>
          <w:color w:val="000000"/>
        </w:rPr>
      </w:pPr>
      <w:r w:rsidRPr="00BD2F4E">
        <w:rPr>
          <w:color w:val="000000"/>
        </w:rPr>
        <w:t>Vista Building</w:t>
      </w:r>
    </w:p>
    <w:p w:rsidR="00370B33" w:rsidRPr="00BD2F4E" w:rsidP="00370B33" w14:paraId="3F5278BB" w14:textId="77777777">
      <w:pPr>
        <w:keepNext/>
        <w:widowControl w:val="0"/>
        <w:spacing w:line="240" w:lineRule="auto"/>
        <w:rPr>
          <w:color w:val="000000"/>
        </w:rPr>
      </w:pPr>
      <w:r w:rsidRPr="00BD2F4E">
        <w:rPr>
          <w:color w:val="000000"/>
        </w:rPr>
        <w:t>Elm Park, Merrion Road</w:t>
      </w:r>
    </w:p>
    <w:p w:rsidR="00370B33" w:rsidRPr="00BD2F4E" w:rsidP="00370B33" w14:paraId="3F5278BC" w14:textId="77777777">
      <w:pPr>
        <w:keepNext/>
        <w:widowControl w:val="0"/>
        <w:spacing w:line="240" w:lineRule="auto"/>
        <w:rPr>
          <w:color w:val="000000"/>
        </w:rPr>
      </w:pPr>
      <w:r w:rsidRPr="00BD2F4E">
        <w:rPr>
          <w:color w:val="000000"/>
        </w:rPr>
        <w:t>Dublin 4</w:t>
      </w:r>
    </w:p>
    <w:p w:rsidR="00370B33" w:rsidRPr="00BD2F4E" w:rsidP="00370B33" w14:paraId="3F5278BD" w14:textId="77777777">
      <w:pPr>
        <w:spacing w:line="240" w:lineRule="auto"/>
        <w:rPr>
          <w:color w:val="000000"/>
        </w:rPr>
      </w:pPr>
      <w:r w:rsidRPr="00BD2F4E">
        <w:rPr>
          <w:color w:val="000000"/>
        </w:rPr>
        <w:t>Ireland</w:t>
      </w:r>
    </w:p>
    <w:p w:rsidR="00B07CC2" w:rsidRPr="00BD2F4E" w:rsidP="00C53D1D" w14:paraId="3F5278BE" w14:textId="77777777">
      <w:pPr>
        <w:widowControl w:val="0"/>
        <w:shd w:val="clear" w:color="auto" w:fill="FFFFFF"/>
        <w:tabs>
          <w:tab w:val="clear" w:pos="567"/>
        </w:tabs>
        <w:spacing w:line="240" w:lineRule="auto"/>
        <w:rPr>
          <w:color w:val="000000"/>
        </w:rPr>
      </w:pPr>
    </w:p>
    <w:p w:rsidR="00B07CC2" w:rsidRPr="00BD2F4E" w:rsidP="00C53D1D" w14:paraId="3F5278BF" w14:textId="77777777">
      <w:pPr>
        <w:widowControl w:val="0"/>
        <w:shd w:val="clear" w:color="auto" w:fill="FFFFFF"/>
        <w:tabs>
          <w:tab w:val="clear" w:pos="567"/>
        </w:tabs>
        <w:spacing w:line="240" w:lineRule="auto"/>
        <w:rPr>
          <w:color w:val="000000"/>
        </w:rPr>
      </w:pPr>
    </w:p>
    <w:p w:rsidR="00EB395D" w:rsidRPr="00BD2F4E" w:rsidP="00C53D1D" w14:paraId="3F5278C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B07CC2" w:rsidRPr="00BD2F4E" w:rsidP="00C53D1D" w14:paraId="3F5278C1" w14:textId="77777777">
      <w:pPr>
        <w:widowControl w:val="0"/>
        <w:shd w:val="clear" w:color="auto" w:fill="FFFFFF"/>
        <w:tabs>
          <w:tab w:val="clear" w:pos="567"/>
        </w:tabs>
        <w:spacing w:line="240" w:lineRule="auto"/>
        <w:rPr>
          <w:color w:val="000000"/>
          <w:lang w:val="en-US"/>
        </w:rPr>
      </w:pPr>
    </w:p>
    <w:p w:rsidR="00B07CC2" w:rsidRPr="00BD2F4E" w:rsidP="00C53D1D" w14:paraId="3F5278C2" w14:textId="77777777">
      <w:pPr>
        <w:widowControl w:val="0"/>
        <w:shd w:val="clear" w:color="auto" w:fill="FFFFFF"/>
        <w:tabs>
          <w:tab w:val="clear" w:pos="567"/>
          <w:tab w:val="left" w:pos="2835"/>
        </w:tabs>
        <w:spacing w:line="240" w:lineRule="auto"/>
        <w:rPr>
          <w:color w:val="000000"/>
          <w:shd w:val="clear" w:color="auto" w:fill="D9D9D9"/>
          <w:lang w:val="fr-FR"/>
        </w:rPr>
      </w:pPr>
      <w:r w:rsidRPr="00BD2F4E">
        <w:rPr>
          <w:color w:val="000000"/>
          <w:szCs w:val="22"/>
          <w:lang w:val="fr-FR"/>
        </w:rPr>
        <w:t>EU/1/06/356/00</w:t>
      </w:r>
      <w:r w:rsidRPr="00BD2F4E">
        <w:rPr>
          <w:szCs w:val="22"/>
          <w:lang w:val="pt-PT"/>
        </w:rPr>
        <w:t>5</w:t>
      </w:r>
      <w:r w:rsidRPr="00BD2F4E">
        <w:rPr>
          <w:szCs w:val="22"/>
          <w:lang w:val="pt-PT"/>
        </w:rPr>
        <w:tab/>
      </w:r>
      <w:r w:rsidRPr="00BD2F4E">
        <w:rPr>
          <w:color w:val="000000"/>
          <w:shd w:val="clear" w:color="auto" w:fill="D9D9D9"/>
          <w:lang w:val="fr-FR"/>
        </w:rPr>
        <w:t>28 dispersible tablets</w:t>
      </w:r>
    </w:p>
    <w:p w:rsidR="00B07CC2" w:rsidRPr="00BD2F4E" w:rsidP="00C53D1D" w14:paraId="3F5278C3" w14:textId="77777777">
      <w:pPr>
        <w:widowControl w:val="0"/>
        <w:shd w:val="clear" w:color="auto" w:fill="FFFFFF"/>
        <w:tabs>
          <w:tab w:val="clear" w:pos="567"/>
          <w:tab w:val="left" w:pos="2835"/>
        </w:tabs>
        <w:spacing w:line="240" w:lineRule="auto"/>
        <w:rPr>
          <w:color w:val="000000"/>
          <w:shd w:val="clear" w:color="auto" w:fill="D9D9D9"/>
          <w:lang w:val="fr-FR"/>
        </w:rPr>
      </w:pPr>
      <w:r w:rsidRPr="00BD2F4E">
        <w:rPr>
          <w:color w:val="000000"/>
          <w:szCs w:val="22"/>
          <w:shd w:val="clear" w:color="auto" w:fill="D9D9D9"/>
          <w:lang w:val="fr-FR"/>
        </w:rPr>
        <w:t>EU/1/06/356/00</w:t>
      </w:r>
      <w:r w:rsidRPr="00BD2F4E">
        <w:rPr>
          <w:szCs w:val="22"/>
          <w:shd w:val="clear" w:color="auto" w:fill="D9D9D9"/>
          <w:lang w:val="pt-PT"/>
        </w:rPr>
        <w:t>6</w:t>
      </w:r>
      <w:r w:rsidRPr="00BD2F4E">
        <w:rPr>
          <w:szCs w:val="22"/>
          <w:shd w:val="clear" w:color="auto" w:fill="D9D9D9"/>
          <w:lang w:val="pt-PT"/>
        </w:rPr>
        <w:tab/>
      </w:r>
      <w:r w:rsidRPr="00BD2F4E">
        <w:rPr>
          <w:color w:val="000000"/>
          <w:shd w:val="clear" w:color="auto" w:fill="D9D9D9"/>
          <w:lang w:val="fr-FR"/>
        </w:rPr>
        <w:t>84 dispersible tablets</w:t>
      </w:r>
    </w:p>
    <w:p w:rsidR="00B07CC2" w:rsidRPr="00BD2F4E" w:rsidP="00C53D1D" w14:paraId="3F5278C4" w14:textId="77777777">
      <w:pPr>
        <w:widowControl w:val="0"/>
        <w:shd w:val="clear" w:color="auto" w:fill="FFFFFF"/>
        <w:tabs>
          <w:tab w:val="clear" w:pos="567"/>
          <w:tab w:val="left" w:pos="2835"/>
        </w:tabs>
        <w:spacing w:line="240" w:lineRule="auto"/>
        <w:rPr>
          <w:color w:val="000000"/>
          <w:szCs w:val="22"/>
          <w:shd w:val="clear" w:color="auto" w:fill="D9D9D9"/>
          <w:lang w:val="en-US"/>
        </w:rPr>
      </w:pPr>
      <w:r w:rsidRPr="00BD2F4E">
        <w:rPr>
          <w:color w:val="000000"/>
          <w:szCs w:val="22"/>
          <w:shd w:val="clear" w:color="auto" w:fill="D9D9D9"/>
          <w:lang w:val="en-US"/>
        </w:rPr>
        <w:t>EU/1/06/356/009</w:t>
      </w:r>
      <w:r w:rsidRPr="00BD2F4E">
        <w:rPr>
          <w:color w:val="000000"/>
          <w:szCs w:val="22"/>
          <w:shd w:val="clear" w:color="auto" w:fill="D9D9D9"/>
          <w:lang w:val="en-US"/>
        </w:rPr>
        <w:tab/>
        <w:t>252 dispersible tablets</w:t>
      </w:r>
    </w:p>
    <w:p w:rsidR="00B07CC2" w:rsidRPr="00BD2F4E" w:rsidP="00C53D1D" w14:paraId="3F5278C5" w14:textId="77777777">
      <w:pPr>
        <w:widowControl w:val="0"/>
        <w:shd w:val="clear" w:color="auto" w:fill="FFFFFF"/>
        <w:tabs>
          <w:tab w:val="clear" w:pos="567"/>
        </w:tabs>
        <w:spacing w:line="240" w:lineRule="auto"/>
        <w:rPr>
          <w:color w:val="000000"/>
          <w:lang w:val="en-US"/>
        </w:rPr>
      </w:pPr>
    </w:p>
    <w:p w:rsidR="00E634C2" w:rsidRPr="00BD2F4E" w:rsidP="00C53D1D" w14:paraId="3F5278C6" w14:textId="77777777">
      <w:pPr>
        <w:widowControl w:val="0"/>
        <w:shd w:val="clear" w:color="auto" w:fill="FFFFFF"/>
        <w:tabs>
          <w:tab w:val="clear" w:pos="567"/>
        </w:tabs>
        <w:spacing w:line="240" w:lineRule="auto"/>
        <w:rPr>
          <w:color w:val="000000"/>
          <w:lang w:val="en-US"/>
        </w:rPr>
      </w:pPr>
    </w:p>
    <w:p w:rsidR="00EB395D" w:rsidRPr="00BD2F4E" w:rsidP="00C53D1D" w14:paraId="3F5278C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B07CC2" w:rsidRPr="00BD2F4E" w:rsidP="00C53D1D" w14:paraId="3F5278C8" w14:textId="77777777">
      <w:pPr>
        <w:widowControl w:val="0"/>
        <w:shd w:val="clear" w:color="auto" w:fill="FFFFFF"/>
        <w:tabs>
          <w:tab w:val="clear" w:pos="567"/>
        </w:tabs>
        <w:spacing w:line="240" w:lineRule="auto"/>
        <w:rPr>
          <w:color w:val="000000"/>
          <w:lang w:val="en-US"/>
        </w:rPr>
      </w:pPr>
    </w:p>
    <w:p w:rsidR="00B07CC2" w:rsidRPr="00BD2F4E" w:rsidP="00C53D1D" w14:paraId="3F5278C9" w14:textId="77777777">
      <w:pPr>
        <w:widowControl w:val="0"/>
        <w:shd w:val="clear" w:color="auto" w:fill="FFFFFF"/>
        <w:tabs>
          <w:tab w:val="clear" w:pos="567"/>
        </w:tabs>
        <w:spacing w:line="240" w:lineRule="auto"/>
        <w:rPr>
          <w:color w:val="000000"/>
        </w:rPr>
      </w:pPr>
      <w:r w:rsidRPr="00BD2F4E">
        <w:rPr>
          <w:color w:val="000000"/>
        </w:rPr>
        <w:t>Lot</w:t>
      </w:r>
    </w:p>
    <w:p w:rsidR="00B07CC2" w:rsidRPr="00BD2F4E" w:rsidP="00C53D1D" w14:paraId="3F5278CA" w14:textId="77777777">
      <w:pPr>
        <w:widowControl w:val="0"/>
        <w:shd w:val="clear" w:color="auto" w:fill="FFFFFF"/>
        <w:tabs>
          <w:tab w:val="clear" w:pos="567"/>
        </w:tabs>
        <w:spacing w:line="240" w:lineRule="auto"/>
        <w:rPr>
          <w:color w:val="000000"/>
        </w:rPr>
      </w:pPr>
    </w:p>
    <w:p w:rsidR="00B07CC2" w:rsidRPr="00BD2F4E" w:rsidP="00C53D1D" w14:paraId="3F5278CB" w14:textId="77777777">
      <w:pPr>
        <w:widowControl w:val="0"/>
        <w:shd w:val="clear" w:color="auto" w:fill="FFFFFF"/>
        <w:tabs>
          <w:tab w:val="clear" w:pos="567"/>
        </w:tabs>
        <w:spacing w:line="240" w:lineRule="auto"/>
        <w:rPr>
          <w:color w:val="000000"/>
        </w:rPr>
      </w:pPr>
    </w:p>
    <w:p w:rsidR="00EB395D" w:rsidRPr="00BD2F4E" w:rsidP="00C53D1D" w14:paraId="3F5278C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B07CC2" w:rsidRPr="00BD2F4E" w:rsidP="00C53D1D" w14:paraId="3F5278CD" w14:textId="77777777">
      <w:pPr>
        <w:widowControl w:val="0"/>
        <w:shd w:val="clear" w:color="auto" w:fill="FFFFFF"/>
        <w:tabs>
          <w:tab w:val="clear" w:pos="567"/>
        </w:tabs>
        <w:spacing w:line="240" w:lineRule="auto"/>
        <w:rPr>
          <w:color w:val="000000"/>
        </w:rPr>
      </w:pPr>
    </w:p>
    <w:p w:rsidR="00B07CC2" w:rsidRPr="00BD2F4E" w:rsidP="00C53D1D" w14:paraId="3F5278CE" w14:textId="77777777">
      <w:pPr>
        <w:widowControl w:val="0"/>
        <w:shd w:val="clear" w:color="auto" w:fill="FFFFFF"/>
        <w:tabs>
          <w:tab w:val="clear" w:pos="567"/>
        </w:tabs>
        <w:spacing w:line="240" w:lineRule="auto"/>
        <w:rPr>
          <w:color w:val="000000"/>
        </w:rPr>
      </w:pPr>
    </w:p>
    <w:p w:rsidR="00EB395D" w:rsidRPr="00BD2F4E" w:rsidP="00C53D1D" w14:paraId="3F5278C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B07CC2" w:rsidRPr="00BD2F4E" w:rsidP="00C53D1D" w14:paraId="3F5278D0" w14:textId="77777777">
      <w:pPr>
        <w:widowControl w:val="0"/>
        <w:shd w:val="clear" w:color="auto" w:fill="FFFFFF"/>
        <w:tabs>
          <w:tab w:val="clear" w:pos="567"/>
        </w:tabs>
        <w:spacing w:line="240" w:lineRule="auto"/>
        <w:rPr>
          <w:color w:val="000000"/>
          <w:u w:val="single"/>
        </w:rPr>
      </w:pPr>
    </w:p>
    <w:p w:rsidR="00B07CC2" w:rsidRPr="00BD2F4E" w:rsidP="00C53D1D" w14:paraId="3F5278D1" w14:textId="77777777">
      <w:pPr>
        <w:widowControl w:val="0"/>
        <w:shd w:val="clear" w:color="auto" w:fill="FFFFFF"/>
        <w:tabs>
          <w:tab w:val="clear" w:pos="567"/>
        </w:tabs>
        <w:spacing w:line="240" w:lineRule="auto"/>
        <w:rPr>
          <w:color w:val="000000"/>
        </w:rPr>
      </w:pPr>
    </w:p>
    <w:p w:rsidR="00EB395D" w:rsidRPr="00BD2F4E" w:rsidP="00C53D1D" w14:paraId="3F5278D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B07CC2" w:rsidRPr="00BD2F4E" w:rsidP="00C53D1D" w14:paraId="3F5278D3" w14:textId="77777777">
      <w:pPr>
        <w:widowControl w:val="0"/>
        <w:shd w:val="clear" w:color="auto" w:fill="FFFFFF"/>
        <w:tabs>
          <w:tab w:val="clear" w:pos="567"/>
        </w:tabs>
        <w:spacing w:line="240" w:lineRule="auto"/>
        <w:rPr>
          <w:color w:val="000000"/>
        </w:rPr>
      </w:pPr>
    </w:p>
    <w:p w:rsidR="00B07CC2" w:rsidRPr="00BD2F4E" w:rsidP="00C53D1D" w14:paraId="3F5278D4" w14:textId="77777777">
      <w:pPr>
        <w:pStyle w:val="Text"/>
        <w:widowControl w:val="0"/>
        <w:shd w:val="clear" w:color="auto" w:fill="FFFFFF"/>
        <w:spacing w:before="0"/>
        <w:jc w:val="left"/>
        <w:rPr>
          <w:color w:val="000000"/>
          <w:sz w:val="22"/>
          <w:szCs w:val="22"/>
        </w:rPr>
      </w:pPr>
      <w:r w:rsidRPr="00BD2F4E">
        <w:rPr>
          <w:color w:val="000000"/>
          <w:sz w:val="22"/>
          <w:szCs w:val="22"/>
        </w:rPr>
        <w:t>EXJADE 500 mg</w:t>
      </w:r>
    </w:p>
    <w:p w:rsidR="00B07CC2" w:rsidRPr="00BD2F4E" w:rsidP="00C53D1D" w14:paraId="3F5278D5" w14:textId="77777777">
      <w:pPr>
        <w:widowControl w:val="0"/>
        <w:shd w:val="clear" w:color="auto" w:fill="FFFFFF"/>
        <w:tabs>
          <w:tab w:val="clear" w:pos="567"/>
        </w:tabs>
        <w:spacing w:line="240" w:lineRule="auto"/>
        <w:rPr>
          <w:color w:val="000000"/>
        </w:rPr>
      </w:pPr>
    </w:p>
    <w:p w:rsidR="00390F17" w:rsidRPr="00BD2F4E" w:rsidP="00C53D1D" w14:paraId="3F5278D6" w14:textId="77777777">
      <w:pPr>
        <w:widowControl w:val="0"/>
        <w:shd w:val="clear" w:color="auto" w:fill="FFFFFF"/>
        <w:tabs>
          <w:tab w:val="clear" w:pos="567"/>
        </w:tabs>
        <w:spacing w:line="240" w:lineRule="auto"/>
        <w:rPr>
          <w:noProof/>
          <w:szCs w:val="22"/>
        </w:rPr>
      </w:pPr>
    </w:p>
    <w:p w:rsidR="00390F17" w:rsidRPr="00BD2F4E" w:rsidP="00C53D1D" w14:paraId="3F5278D7" w14:textId="77777777">
      <w:pPr>
        <w:keepNext/>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17.</w:t>
      </w:r>
      <w:r w:rsidRPr="00BD2F4E">
        <w:rPr>
          <w:b/>
          <w:noProof/>
          <w:szCs w:val="22"/>
        </w:rPr>
        <w:tab/>
        <w:t>UNIQUE IDENTIFIER – 2D BARCODE</w:t>
      </w:r>
    </w:p>
    <w:p w:rsidR="00390F17" w:rsidRPr="00BD2F4E" w:rsidP="00C53D1D" w14:paraId="3F5278D8" w14:textId="77777777">
      <w:pPr>
        <w:keepNext/>
        <w:shd w:val="clear" w:color="auto" w:fill="FFFFFF"/>
        <w:tabs>
          <w:tab w:val="clear" w:pos="567"/>
        </w:tabs>
        <w:spacing w:line="240" w:lineRule="auto"/>
        <w:rPr>
          <w:noProof/>
          <w:szCs w:val="22"/>
        </w:rPr>
      </w:pPr>
    </w:p>
    <w:p w:rsidR="00390F17" w:rsidRPr="00BD2F4E" w:rsidP="00C53D1D" w14:paraId="3F5278D9" w14:textId="77777777">
      <w:pPr>
        <w:shd w:val="clear" w:color="auto" w:fill="FFFFFF"/>
        <w:tabs>
          <w:tab w:val="clear" w:pos="567"/>
        </w:tabs>
        <w:spacing w:line="240" w:lineRule="auto"/>
        <w:rPr>
          <w:noProof/>
          <w:szCs w:val="22"/>
          <w:shd w:val="clear" w:color="auto" w:fill="CCCCCC"/>
        </w:rPr>
      </w:pPr>
      <w:r w:rsidRPr="00BD2F4E">
        <w:rPr>
          <w:noProof/>
          <w:szCs w:val="22"/>
          <w:shd w:val="pct15" w:color="auto" w:fill="auto"/>
        </w:rPr>
        <w:t>2D barcode carrying the unique identifier included.</w:t>
      </w:r>
    </w:p>
    <w:p w:rsidR="00390F17" w:rsidRPr="00BD2F4E" w:rsidP="00C53D1D" w14:paraId="3F5278DA" w14:textId="77777777">
      <w:pPr>
        <w:shd w:val="clear" w:color="auto" w:fill="FFFFFF"/>
        <w:tabs>
          <w:tab w:val="clear" w:pos="567"/>
        </w:tabs>
        <w:spacing w:line="240" w:lineRule="auto"/>
        <w:rPr>
          <w:noProof/>
          <w:szCs w:val="22"/>
        </w:rPr>
      </w:pPr>
    </w:p>
    <w:p w:rsidR="00390F17" w:rsidRPr="00BD2F4E" w:rsidP="00C53D1D" w14:paraId="3F5278DB" w14:textId="77777777">
      <w:pPr>
        <w:shd w:val="clear" w:color="auto" w:fill="FFFFFF"/>
        <w:tabs>
          <w:tab w:val="clear" w:pos="567"/>
        </w:tabs>
        <w:spacing w:line="240" w:lineRule="auto"/>
        <w:rPr>
          <w:noProof/>
          <w:szCs w:val="22"/>
        </w:rPr>
      </w:pPr>
    </w:p>
    <w:p w:rsidR="00390F17" w:rsidRPr="00BD2F4E" w:rsidP="00C53D1D" w14:paraId="3F5278DC" w14:textId="77777777">
      <w:pPr>
        <w:keepNext/>
        <w:keepLines/>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18.</w:t>
      </w:r>
      <w:r w:rsidRPr="00BD2F4E">
        <w:rPr>
          <w:b/>
          <w:noProof/>
          <w:szCs w:val="22"/>
        </w:rPr>
        <w:tab/>
        <w:t>UNIQUE IDENTIFIER - HUMAN READABLE DATA</w:t>
      </w:r>
    </w:p>
    <w:p w:rsidR="00390F17" w:rsidRPr="00BD2F4E" w:rsidP="00C53D1D" w14:paraId="3F5278DD" w14:textId="77777777">
      <w:pPr>
        <w:keepNext/>
        <w:keepLines/>
        <w:shd w:val="clear" w:color="auto" w:fill="FFFFFF"/>
        <w:tabs>
          <w:tab w:val="clear" w:pos="567"/>
        </w:tabs>
        <w:spacing w:line="240" w:lineRule="auto"/>
        <w:rPr>
          <w:noProof/>
          <w:szCs w:val="22"/>
        </w:rPr>
      </w:pPr>
    </w:p>
    <w:p w:rsidR="00390F17" w:rsidRPr="00BD2F4E" w:rsidP="00C53D1D" w14:paraId="3F5278DE" w14:textId="77777777">
      <w:pPr>
        <w:keepNext/>
        <w:keepLines/>
        <w:shd w:val="clear" w:color="auto" w:fill="FFFFFF"/>
        <w:tabs>
          <w:tab w:val="clear" w:pos="567"/>
        </w:tabs>
        <w:rPr>
          <w:szCs w:val="22"/>
        </w:rPr>
      </w:pPr>
      <w:r w:rsidRPr="00BD2F4E">
        <w:rPr>
          <w:szCs w:val="22"/>
        </w:rPr>
        <w:t>PC:</w:t>
      </w:r>
    </w:p>
    <w:p w:rsidR="00390F17" w:rsidRPr="00BD2F4E" w:rsidP="00C53D1D" w14:paraId="3F5278DF" w14:textId="77777777">
      <w:pPr>
        <w:keepNext/>
        <w:keepLines/>
        <w:shd w:val="clear" w:color="auto" w:fill="FFFFFF"/>
        <w:tabs>
          <w:tab w:val="clear" w:pos="567"/>
        </w:tabs>
        <w:rPr>
          <w:szCs w:val="22"/>
        </w:rPr>
      </w:pPr>
      <w:r w:rsidRPr="00BD2F4E">
        <w:rPr>
          <w:szCs w:val="22"/>
        </w:rPr>
        <w:t>SN:</w:t>
      </w:r>
    </w:p>
    <w:p w:rsidR="00390F17" w:rsidRPr="00BD2F4E" w:rsidP="00C53D1D" w14:paraId="3F5278E0" w14:textId="77777777">
      <w:pPr>
        <w:shd w:val="clear" w:color="auto" w:fill="FFFFFF"/>
        <w:tabs>
          <w:tab w:val="clear" w:pos="567"/>
        </w:tabs>
        <w:rPr>
          <w:szCs w:val="22"/>
        </w:rPr>
      </w:pPr>
      <w:r w:rsidRPr="00BD2F4E">
        <w:rPr>
          <w:szCs w:val="22"/>
        </w:rPr>
        <w:t>NN:</w:t>
      </w:r>
    </w:p>
    <w:p w:rsidR="00390F17" w:rsidRPr="00BD2F4E" w:rsidP="00C53D1D" w14:paraId="3F5278E1" w14:textId="77777777">
      <w:pPr>
        <w:widowControl w:val="0"/>
        <w:shd w:val="clear" w:color="auto" w:fill="FFFFFF"/>
        <w:tabs>
          <w:tab w:val="clear" w:pos="567"/>
        </w:tabs>
        <w:spacing w:line="240" w:lineRule="auto"/>
        <w:rPr>
          <w:color w:val="000000"/>
        </w:rPr>
      </w:pPr>
    </w:p>
    <w:p w:rsidR="00B07CC2" w:rsidRPr="00BD2F4E" w:rsidP="00C53D1D" w14:paraId="3F5278E2" w14:textId="77777777">
      <w:pPr>
        <w:widowControl w:val="0"/>
        <w:shd w:val="clear" w:color="auto" w:fill="FFFFFF"/>
        <w:tabs>
          <w:tab w:val="clear" w:pos="567"/>
        </w:tabs>
        <w:spacing w:line="240" w:lineRule="auto"/>
        <w:rPr>
          <w:color w:val="000000"/>
        </w:rPr>
      </w:pPr>
    </w:p>
    <w:p w:rsidR="00C0105E" w:rsidRPr="00BD2F4E" w:rsidP="00C53D1D" w14:paraId="3F5278E3"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8E4" w14:textId="77777777">
      <w:pPr>
        <w:widowControl w:val="0"/>
        <w:shd w:val="clear" w:color="auto" w:fill="FFFFFF"/>
        <w:tabs>
          <w:tab w:val="clear" w:pos="567"/>
        </w:tabs>
        <w:spacing w:line="240" w:lineRule="auto"/>
        <w:rPr>
          <w:color w:val="000000"/>
        </w:rPr>
      </w:pPr>
    </w:p>
    <w:p w:rsidR="00C0105E" w:rsidRPr="00BD2F4E" w:rsidP="00C53D1D" w14:paraId="3F5278E5"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C0105E" w:rsidRPr="00BD2F4E" w:rsidP="00C53D1D" w14:paraId="3F5278E6"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C0105E" w:rsidRPr="00BD2F4E" w:rsidP="00C53D1D" w14:paraId="3F5278E7"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OUTER CARTON OF MULTIPACK (including blue box)</w:t>
      </w:r>
    </w:p>
    <w:p w:rsidR="00C0105E" w:rsidRPr="00BD2F4E" w:rsidP="00C53D1D" w14:paraId="3F5278E8" w14:textId="77777777">
      <w:pPr>
        <w:widowControl w:val="0"/>
        <w:shd w:val="clear" w:color="auto" w:fill="FFFFFF"/>
        <w:tabs>
          <w:tab w:val="clear" w:pos="567"/>
        </w:tabs>
        <w:spacing w:line="240" w:lineRule="auto"/>
        <w:rPr>
          <w:color w:val="000000"/>
        </w:rPr>
      </w:pPr>
    </w:p>
    <w:p w:rsidR="00C0105E" w:rsidRPr="00BD2F4E" w:rsidP="00C53D1D" w14:paraId="3F5278E9" w14:textId="77777777">
      <w:pPr>
        <w:widowControl w:val="0"/>
        <w:shd w:val="clear" w:color="auto" w:fill="FFFFFF"/>
        <w:tabs>
          <w:tab w:val="clear" w:pos="567"/>
        </w:tabs>
        <w:spacing w:line="240" w:lineRule="auto"/>
        <w:rPr>
          <w:color w:val="000000"/>
        </w:rPr>
      </w:pPr>
    </w:p>
    <w:p w:rsidR="00C0105E" w:rsidRPr="00BD2F4E" w:rsidP="00C53D1D" w14:paraId="3F5278E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C0105E" w:rsidRPr="00BD2F4E" w:rsidP="00C53D1D" w14:paraId="3F5278EB" w14:textId="77777777">
      <w:pPr>
        <w:widowControl w:val="0"/>
        <w:shd w:val="clear" w:color="auto" w:fill="FFFFFF"/>
        <w:tabs>
          <w:tab w:val="clear" w:pos="567"/>
        </w:tabs>
        <w:spacing w:line="240" w:lineRule="auto"/>
        <w:rPr>
          <w:color w:val="000000"/>
        </w:rPr>
      </w:pPr>
    </w:p>
    <w:p w:rsidR="00C0105E" w:rsidRPr="00BD2F4E" w:rsidP="00C53D1D" w14:paraId="3F5278EC" w14:textId="77777777">
      <w:pPr>
        <w:pStyle w:val="Text"/>
        <w:widowControl w:val="0"/>
        <w:shd w:val="clear" w:color="auto" w:fill="FFFFFF"/>
        <w:spacing w:before="0"/>
        <w:jc w:val="left"/>
        <w:rPr>
          <w:color w:val="000000"/>
          <w:sz w:val="22"/>
          <w:szCs w:val="22"/>
        </w:rPr>
      </w:pPr>
      <w:r w:rsidRPr="00BD2F4E">
        <w:rPr>
          <w:color w:val="000000"/>
          <w:sz w:val="22"/>
          <w:szCs w:val="22"/>
        </w:rPr>
        <w:t>EXJADE 500 mg dispersible tablets</w:t>
      </w:r>
    </w:p>
    <w:p w:rsidR="00C0105E" w:rsidRPr="00BD2F4E" w:rsidP="00C53D1D" w14:paraId="3F5278ED" w14:textId="77777777">
      <w:pPr>
        <w:widowControl w:val="0"/>
        <w:shd w:val="clear" w:color="auto" w:fill="FFFFFF"/>
        <w:tabs>
          <w:tab w:val="clear" w:pos="567"/>
        </w:tabs>
        <w:spacing w:line="240" w:lineRule="auto"/>
        <w:rPr>
          <w:color w:val="000000"/>
        </w:rPr>
      </w:pPr>
      <w:r w:rsidRPr="00BD2F4E">
        <w:rPr>
          <w:color w:val="000000"/>
        </w:rPr>
        <w:t>d</w:t>
      </w:r>
      <w:r w:rsidRPr="00BD2F4E">
        <w:rPr>
          <w:color w:val="000000"/>
        </w:rPr>
        <w:t>eferasirox</w:t>
      </w:r>
    </w:p>
    <w:p w:rsidR="00C0105E" w:rsidRPr="00BD2F4E" w:rsidP="00C53D1D" w14:paraId="3F5278EE" w14:textId="77777777">
      <w:pPr>
        <w:widowControl w:val="0"/>
        <w:shd w:val="clear" w:color="auto" w:fill="FFFFFF"/>
        <w:tabs>
          <w:tab w:val="clear" w:pos="567"/>
        </w:tabs>
        <w:spacing w:line="240" w:lineRule="auto"/>
        <w:rPr>
          <w:color w:val="000000"/>
        </w:rPr>
      </w:pPr>
    </w:p>
    <w:p w:rsidR="00C0105E" w:rsidRPr="00BD2F4E" w:rsidP="00C53D1D" w14:paraId="3F5278EF" w14:textId="77777777">
      <w:pPr>
        <w:widowControl w:val="0"/>
        <w:shd w:val="clear" w:color="auto" w:fill="FFFFFF"/>
        <w:tabs>
          <w:tab w:val="clear" w:pos="567"/>
        </w:tabs>
        <w:spacing w:line="240" w:lineRule="auto"/>
        <w:rPr>
          <w:color w:val="000000"/>
        </w:rPr>
      </w:pPr>
    </w:p>
    <w:p w:rsidR="00C0105E" w:rsidRPr="00BD2F4E" w:rsidP="00C53D1D" w14:paraId="3F5278F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C0105E" w:rsidRPr="00BD2F4E" w:rsidP="00C53D1D" w14:paraId="3F5278F1" w14:textId="77777777">
      <w:pPr>
        <w:widowControl w:val="0"/>
        <w:shd w:val="clear" w:color="auto" w:fill="FFFFFF"/>
        <w:tabs>
          <w:tab w:val="clear" w:pos="567"/>
        </w:tabs>
        <w:spacing w:line="240" w:lineRule="auto"/>
        <w:rPr>
          <w:color w:val="000000"/>
        </w:rPr>
      </w:pPr>
    </w:p>
    <w:p w:rsidR="00C0105E" w:rsidRPr="00BD2F4E" w:rsidP="00C53D1D" w14:paraId="3F5278F2" w14:textId="77777777">
      <w:pPr>
        <w:pStyle w:val="Text"/>
        <w:widowControl w:val="0"/>
        <w:shd w:val="clear" w:color="auto" w:fill="FFFFFF"/>
        <w:spacing w:before="0"/>
        <w:jc w:val="left"/>
        <w:rPr>
          <w:color w:val="000000"/>
          <w:sz w:val="22"/>
          <w:szCs w:val="22"/>
        </w:rPr>
      </w:pPr>
      <w:r w:rsidRPr="00BD2F4E">
        <w:rPr>
          <w:color w:val="000000"/>
          <w:sz w:val="22"/>
          <w:szCs w:val="22"/>
        </w:rPr>
        <w:t>Each dispersible tablet contains 500 mg of deferasirox.</w:t>
      </w:r>
    </w:p>
    <w:p w:rsidR="00C0105E" w:rsidRPr="00BD2F4E" w:rsidP="00C53D1D" w14:paraId="3F5278F3" w14:textId="77777777">
      <w:pPr>
        <w:widowControl w:val="0"/>
        <w:shd w:val="clear" w:color="auto" w:fill="FFFFFF"/>
        <w:tabs>
          <w:tab w:val="clear" w:pos="567"/>
        </w:tabs>
        <w:spacing w:line="240" w:lineRule="auto"/>
        <w:rPr>
          <w:color w:val="000000"/>
        </w:rPr>
      </w:pPr>
    </w:p>
    <w:p w:rsidR="00C0105E" w:rsidRPr="00BD2F4E" w:rsidP="00C53D1D" w14:paraId="3F5278F4" w14:textId="77777777">
      <w:pPr>
        <w:widowControl w:val="0"/>
        <w:shd w:val="clear" w:color="auto" w:fill="FFFFFF"/>
        <w:tabs>
          <w:tab w:val="clear" w:pos="567"/>
        </w:tabs>
        <w:spacing w:line="240" w:lineRule="auto"/>
        <w:rPr>
          <w:color w:val="000000"/>
        </w:rPr>
      </w:pPr>
    </w:p>
    <w:p w:rsidR="00C0105E" w:rsidRPr="00BD2F4E" w:rsidP="00C53D1D" w14:paraId="3F5278F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C0105E" w:rsidRPr="00BD2F4E" w:rsidP="00C53D1D" w14:paraId="3F5278F6" w14:textId="77777777">
      <w:pPr>
        <w:widowControl w:val="0"/>
        <w:shd w:val="clear" w:color="auto" w:fill="FFFFFF"/>
        <w:tabs>
          <w:tab w:val="clear" w:pos="567"/>
        </w:tabs>
        <w:spacing w:line="240" w:lineRule="auto"/>
        <w:rPr>
          <w:color w:val="000000"/>
        </w:rPr>
      </w:pPr>
    </w:p>
    <w:p w:rsidR="00C0105E" w:rsidRPr="00BD2F4E" w:rsidP="00C53D1D" w14:paraId="3F5278F7" w14:textId="77777777">
      <w:pPr>
        <w:widowControl w:val="0"/>
        <w:shd w:val="clear" w:color="auto" w:fill="FFFFFF"/>
        <w:tabs>
          <w:tab w:val="clear" w:pos="567"/>
        </w:tabs>
        <w:spacing w:line="240" w:lineRule="auto"/>
        <w:rPr>
          <w:color w:val="000000"/>
        </w:rPr>
      </w:pPr>
      <w:r w:rsidRPr="00BD2F4E">
        <w:rPr>
          <w:color w:val="000000"/>
        </w:rPr>
        <w:t>Contains lactose. See leaflet for further information.</w:t>
      </w:r>
    </w:p>
    <w:p w:rsidR="00C0105E" w:rsidRPr="00BD2F4E" w:rsidP="00C53D1D" w14:paraId="3F5278F8" w14:textId="77777777">
      <w:pPr>
        <w:widowControl w:val="0"/>
        <w:shd w:val="clear" w:color="auto" w:fill="FFFFFF"/>
        <w:tabs>
          <w:tab w:val="clear" w:pos="567"/>
        </w:tabs>
        <w:spacing w:line="240" w:lineRule="auto"/>
        <w:rPr>
          <w:color w:val="000000"/>
        </w:rPr>
      </w:pPr>
    </w:p>
    <w:p w:rsidR="00C0105E" w:rsidRPr="00BD2F4E" w:rsidP="00C53D1D" w14:paraId="3F5278F9" w14:textId="77777777">
      <w:pPr>
        <w:widowControl w:val="0"/>
        <w:shd w:val="clear" w:color="auto" w:fill="FFFFFF"/>
        <w:tabs>
          <w:tab w:val="clear" w:pos="567"/>
        </w:tabs>
        <w:spacing w:line="240" w:lineRule="auto"/>
        <w:rPr>
          <w:color w:val="000000"/>
        </w:rPr>
      </w:pPr>
    </w:p>
    <w:p w:rsidR="00C0105E" w:rsidRPr="00BD2F4E" w:rsidP="00C53D1D" w14:paraId="3F5278F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C0105E" w:rsidRPr="00BD2F4E" w:rsidP="00C53D1D" w14:paraId="3F5278FB" w14:textId="77777777">
      <w:pPr>
        <w:widowControl w:val="0"/>
        <w:shd w:val="clear" w:color="auto" w:fill="FFFFFF"/>
        <w:tabs>
          <w:tab w:val="clear" w:pos="567"/>
        </w:tabs>
        <w:spacing w:line="240" w:lineRule="auto"/>
        <w:rPr>
          <w:color w:val="000000"/>
        </w:rPr>
      </w:pPr>
    </w:p>
    <w:p w:rsidR="00283160" w:rsidRPr="00BD2F4E" w:rsidP="00C53D1D" w14:paraId="3F5278FC" w14:textId="77777777">
      <w:pPr>
        <w:widowControl w:val="0"/>
        <w:shd w:val="clear" w:color="auto" w:fill="FFFFFF"/>
        <w:tabs>
          <w:tab w:val="clear" w:pos="567"/>
        </w:tabs>
        <w:spacing w:line="240" w:lineRule="auto"/>
        <w:rPr>
          <w:color w:val="000000"/>
          <w:shd w:val="clear" w:color="auto" w:fill="D9D9D9"/>
          <w:lang w:val="en-US"/>
        </w:rPr>
      </w:pPr>
      <w:r w:rsidRPr="00BD2F4E">
        <w:rPr>
          <w:color w:val="000000"/>
          <w:shd w:val="clear" w:color="auto" w:fill="D9D9D9"/>
          <w:lang w:val="en-US"/>
        </w:rPr>
        <w:t>Dispersible tablets</w:t>
      </w:r>
    </w:p>
    <w:p w:rsidR="00283160" w:rsidRPr="00BD2F4E" w:rsidP="00C53D1D" w14:paraId="3F5278FD" w14:textId="77777777">
      <w:pPr>
        <w:widowControl w:val="0"/>
        <w:shd w:val="clear" w:color="auto" w:fill="FFFFFF"/>
        <w:tabs>
          <w:tab w:val="clear" w:pos="567"/>
        </w:tabs>
        <w:spacing w:line="240" w:lineRule="auto"/>
        <w:rPr>
          <w:noProof/>
          <w:szCs w:val="22"/>
        </w:rPr>
      </w:pPr>
    </w:p>
    <w:p w:rsidR="00C0105E" w:rsidRPr="00BD2F4E" w:rsidP="00C53D1D" w14:paraId="3F5278FE" w14:textId="77777777">
      <w:pPr>
        <w:widowControl w:val="0"/>
        <w:shd w:val="clear" w:color="auto" w:fill="FFFFFF"/>
        <w:tabs>
          <w:tab w:val="clear" w:pos="567"/>
        </w:tabs>
        <w:spacing w:line="240" w:lineRule="auto"/>
        <w:rPr>
          <w:noProof/>
          <w:szCs w:val="22"/>
        </w:rPr>
      </w:pPr>
      <w:r w:rsidRPr="00BD2F4E">
        <w:rPr>
          <w:noProof/>
          <w:szCs w:val="22"/>
        </w:rPr>
        <w:t>Multipack: 294 (3 packs of 98) dispersible tablets.</w:t>
      </w:r>
    </w:p>
    <w:p w:rsidR="00C0105E" w:rsidRPr="00BD2F4E" w:rsidP="00C53D1D" w14:paraId="3F5278FF" w14:textId="77777777">
      <w:pPr>
        <w:widowControl w:val="0"/>
        <w:shd w:val="clear" w:color="auto" w:fill="FFFFFF"/>
        <w:tabs>
          <w:tab w:val="clear" w:pos="567"/>
        </w:tabs>
        <w:spacing w:line="240" w:lineRule="auto"/>
        <w:rPr>
          <w:color w:val="000000"/>
        </w:rPr>
      </w:pPr>
    </w:p>
    <w:p w:rsidR="00C0105E" w:rsidRPr="00BD2F4E" w:rsidP="00C53D1D" w14:paraId="3F527900" w14:textId="77777777">
      <w:pPr>
        <w:widowControl w:val="0"/>
        <w:shd w:val="clear" w:color="auto" w:fill="FFFFFF"/>
        <w:tabs>
          <w:tab w:val="clear" w:pos="567"/>
        </w:tabs>
        <w:spacing w:line="240" w:lineRule="auto"/>
        <w:rPr>
          <w:color w:val="000000"/>
        </w:rPr>
      </w:pPr>
    </w:p>
    <w:p w:rsidR="00C0105E" w:rsidRPr="00BD2F4E" w:rsidP="00C53D1D" w14:paraId="3F52790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C0105E" w:rsidRPr="00BD2F4E" w:rsidP="00C53D1D" w14:paraId="3F527902" w14:textId="77777777">
      <w:pPr>
        <w:widowControl w:val="0"/>
        <w:shd w:val="clear" w:color="auto" w:fill="FFFFFF"/>
        <w:tabs>
          <w:tab w:val="clear" w:pos="567"/>
        </w:tabs>
        <w:spacing w:line="240" w:lineRule="auto"/>
        <w:rPr>
          <w:color w:val="000000"/>
        </w:rPr>
      </w:pPr>
    </w:p>
    <w:p w:rsidR="00C0105E" w:rsidRPr="00BD2F4E" w:rsidP="00C53D1D" w14:paraId="3F527903"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C0105E" w:rsidRPr="00BD2F4E" w:rsidP="00C53D1D" w14:paraId="3F527904" w14:textId="77777777">
      <w:pPr>
        <w:widowControl w:val="0"/>
        <w:shd w:val="clear" w:color="auto" w:fill="FFFFFF"/>
        <w:tabs>
          <w:tab w:val="clear" w:pos="567"/>
        </w:tabs>
        <w:spacing w:line="240" w:lineRule="auto"/>
        <w:rPr>
          <w:color w:val="000000"/>
        </w:rPr>
      </w:pPr>
      <w:r w:rsidRPr="00BD2F4E">
        <w:rPr>
          <w:color w:val="000000"/>
        </w:rPr>
        <w:t>Take this medicine on an empty stomach.</w:t>
      </w:r>
    </w:p>
    <w:p w:rsidR="00C0105E" w:rsidRPr="00BD2F4E" w:rsidP="00C53D1D" w14:paraId="3F527905" w14:textId="77777777">
      <w:pPr>
        <w:widowControl w:val="0"/>
        <w:shd w:val="clear" w:color="auto" w:fill="FFFFFF"/>
        <w:tabs>
          <w:tab w:val="clear" w:pos="567"/>
        </w:tabs>
        <w:spacing w:line="240" w:lineRule="auto"/>
        <w:rPr>
          <w:color w:val="000000"/>
        </w:rPr>
      </w:pPr>
      <w:r w:rsidRPr="00BD2F4E">
        <w:rPr>
          <w:color w:val="000000"/>
        </w:rPr>
        <w:t>Disperse tablets in water or fruit juice before swallowing. Do not swallow whole or chew.</w:t>
      </w:r>
    </w:p>
    <w:p w:rsidR="00C0105E" w:rsidRPr="00BD2F4E" w:rsidP="00C53D1D" w14:paraId="3F527906" w14:textId="77777777">
      <w:pPr>
        <w:widowControl w:val="0"/>
        <w:shd w:val="clear" w:color="auto" w:fill="FFFFFF"/>
        <w:tabs>
          <w:tab w:val="clear" w:pos="567"/>
        </w:tabs>
        <w:spacing w:line="240" w:lineRule="auto"/>
        <w:rPr>
          <w:color w:val="000000"/>
        </w:rPr>
      </w:pPr>
      <w:r w:rsidRPr="00BD2F4E">
        <w:rPr>
          <w:color w:val="000000"/>
        </w:rPr>
        <w:t>Oral use.</w:t>
      </w:r>
    </w:p>
    <w:p w:rsidR="00E634C2" w:rsidRPr="00BD2F4E" w:rsidP="00C53D1D" w14:paraId="3F527907" w14:textId="77777777">
      <w:pPr>
        <w:widowControl w:val="0"/>
        <w:shd w:val="clear" w:color="auto" w:fill="FFFFFF"/>
        <w:tabs>
          <w:tab w:val="clear" w:pos="567"/>
        </w:tabs>
        <w:spacing w:line="240" w:lineRule="auto"/>
        <w:rPr>
          <w:noProof/>
          <w:lang w:val="en-US"/>
        </w:rPr>
      </w:pPr>
    </w:p>
    <w:p w:rsidR="00E634C2" w:rsidRPr="00BD2F4E" w:rsidP="00C53D1D" w14:paraId="3F527908" w14:textId="77777777">
      <w:pPr>
        <w:widowControl w:val="0"/>
        <w:shd w:val="clear" w:color="auto" w:fill="FFFFFF"/>
        <w:tabs>
          <w:tab w:val="clear" w:pos="567"/>
        </w:tabs>
        <w:spacing w:line="240" w:lineRule="auto"/>
        <w:rPr>
          <w:color w:val="000000"/>
          <w:u w:val="single"/>
        </w:rPr>
      </w:pPr>
      <w:r w:rsidRPr="00BD2F4E">
        <w:rPr>
          <w:noProof/>
          <w:lang w:eastAsia="en-GB"/>
        </w:rPr>
        <w:drawing>
          <wp:inline distT="0" distB="0" distL="0" distR="0">
            <wp:extent cx="532765" cy="81089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23158" name="Picture 1"/>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32765" cy="810895"/>
                    </a:xfrm>
                    <a:prstGeom prst="rect">
                      <a:avLst/>
                    </a:prstGeom>
                    <a:noFill/>
                    <a:ln>
                      <a:noFill/>
                    </a:ln>
                  </pic:spPr>
                </pic:pic>
              </a:graphicData>
            </a:graphic>
          </wp:inline>
        </w:drawing>
      </w:r>
    </w:p>
    <w:p w:rsidR="00A61096" w:rsidRPr="00BD2F4E" w:rsidP="00C53D1D" w14:paraId="3F527909" w14:textId="77777777">
      <w:pPr>
        <w:widowControl w:val="0"/>
        <w:shd w:val="clear" w:color="auto" w:fill="FFFFFF"/>
        <w:tabs>
          <w:tab w:val="clear" w:pos="567"/>
        </w:tabs>
        <w:spacing w:line="240" w:lineRule="auto"/>
        <w:rPr>
          <w:color w:val="000000"/>
        </w:rPr>
      </w:pPr>
    </w:p>
    <w:p w:rsidR="00C0105E" w:rsidRPr="00BD2F4E" w:rsidP="00C53D1D" w14:paraId="3F52790A" w14:textId="77777777">
      <w:pPr>
        <w:widowControl w:val="0"/>
        <w:shd w:val="clear" w:color="auto" w:fill="FFFFFF"/>
        <w:tabs>
          <w:tab w:val="clear" w:pos="567"/>
        </w:tabs>
        <w:spacing w:line="240" w:lineRule="auto"/>
        <w:rPr>
          <w:color w:val="000000"/>
        </w:rPr>
      </w:pPr>
    </w:p>
    <w:p w:rsidR="00C0105E" w:rsidRPr="00BD2F4E" w:rsidP="00C53D1D" w14:paraId="3F52790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C0105E" w:rsidRPr="00BD2F4E" w:rsidP="00C53D1D" w14:paraId="3F52790C" w14:textId="77777777">
      <w:pPr>
        <w:widowControl w:val="0"/>
        <w:shd w:val="clear" w:color="auto" w:fill="FFFFFF"/>
        <w:tabs>
          <w:tab w:val="clear" w:pos="567"/>
        </w:tabs>
        <w:spacing w:line="240" w:lineRule="auto"/>
        <w:rPr>
          <w:color w:val="000000"/>
        </w:rPr>
      </w:pPr>
    </w:p>
    <w:p w:rsidR="00C0105E" w:rsidRPr="00BD2F4E" w:rsidP="00C53D1D" w14:paraId="3F52790D"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C0105E" w:rsidRPr="00BD2F4E" w:rsidP="00C53D1D" w14:paraId="3F52790E" w14:textId="77777777">
      <w:pPr>
        <w:widowControl w:val="0"/>
        <w:shd w:val="clear" w:color="auto" w:fill="FFFFFF"/>
        <w:tabs>
          <w:tab w:val="clear" w:pos="567"/>
        </w:tabs>
        <w:spacing w:line="240" w:lineRule="auto"/>
        <w:rPr>
          <w:color w:val="000000"/>
        </w:rPr>
      </w:pPr>
    </w:p>
    <w:p w:rsidR="00C0105E" w:rsidRPr="00BD2F4E" w:rsidP="00C53D1D" w14:paraId="3F52790F" w14:textId="77777777">
      <w:pPr>
        <w:widowControl w:val="0"/>
        <w:shd w:val="clear" w:color="auto" w:fill="FFFFFF"/>
        <w:tabs>
          <w:tab w:val="clear" w:pos="567"/>
        </w:tabs>
        <w:spacing w:line="240" w:lineRule="auto"/>
        <w:rPr>
          <w:color w:val="000000"/>
        </w:rPr>
      </w:pPr>
    </w:p>
    <w:p w:rsidR="00C0105E" w:rsidRPr="00BD2F4E" w:rsidP="00C53D1D" w14:paraId="3F52791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C0105E" w:rsidRPr="00BD2F4E" w:rsidP="00C53D1D" w14:paraId="3F527911" w14:textId="77777777">
      <w:pPr>
        <w:widowControl w:val="0"/>
        <w:shd w:val="clear" w:color="auto" w:fill="FFFFFF"/>
        <w:tabs>
          <w:tab w:val="clear" w:pos="567"/>
        </w:tabs>
        <w:spacing w:line="240" w:lineRule="auto"/>
        <w:rPr>
          <w:color w:val="000000"/>
        </w:rPr>
      </w:pPr>
    </w:p>
    <w:p w:rsidR="00C0105E" w:rsidRPr="00BD2F4E" w:rsidP="00C53D1D" w14:paraId="3F527912" w14:textId="77777777">
      <w:pPr>
        <w:widowControl w:val="0"/>
        <w:shd w:val="clear" w:color="auto" w:fill="FFFFFF"/>
        <w:tabs>
          <w:tab w:val="clear" w:pos="567"/>
        </w:tabs>
        <w:spacing w:line="240" w:lineRule="auto"/>
        <w:rPr>
          <w:color w:val="000000"/>
        </w:rPr>
      </w:pPr>
    </w:p>
    <w:p w:rsidR="00C0105E" w:rsidRPr="00BD2F4E" w:rsidP="00C53D1D" w14:paraId="3F527913"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C0105E" w:rsidRPr="00BD2F4E" w:rsidP="00C53D1D" w14:paraId="3F527914" w14:textId="77777777">
      <w:pPr>
        <w:keepNext/>
        <w:keepLines/>
        <w:widowControl w:val="0"/>
        <w:shd w:val="clear" w:color="auto" w:fill="FFFFFF"/>
        <w:tabs>
          <w:tab w:val="clear" w:pos="567"/>
        </w:tabs>
        <w:spacing w:line="240" w:lineRule="auto"/>
        <w:rPr>
          <w:color w:val="000000"/>
        </w:rPr>
      </w:pPr>
    </w:p>
    <w:p w:rsidR="00C0105E" w:rsidRPr="00BD2F4E" w:rsidP="003E053F" w14:paraId="3F527915" w14:textId="77777777">
      <w:pPr>
        <w:keepNext/>
        <w:widowControl w:val="0"/>
        <w:shd w:val="clear" w:color="auto" w:fill="FFFFFF"/>
        <w:tabs>
          <w:tab w:val="clear" w:pos="567"/>
          <w:tab w:val="left" w:pos="1245"/>
        </w:tabs>
        <w:spacing w:line="240" w:lineRule="auto"/>
        <w:rPr>
          <w:color w:val="000000"/>
        </w:rPr>
      </w:pPr>
      <w:r w:rsidRPr="00BD2F4E">
        <w:rPr>
          <w:color w:val="000000"/>
        </w:rPr>
        <w:t>EXP</w:t>
      </w:r>
    </w:p>
    <w:p w:rsidR="00C0105E" w:rsidRPr="00BD2F4E" w:rsidP="00C53D1D" w14:paraId="3F527916" w14:textId="77777777">
      <w:pPr>
        <w:widowControl w:val="0"/>
        <w:shd w:val="clear" w:color="auto" w:fill="FFFFFF"/>
        <w:tabs>
          <w:tab w:val="clear" w:pos="567"/>
        </w:tabs>
        <w:spacing w:line="240" w:lineRule="auto"/>
        <w:rPr>
          <w:color w:val="000000"/>
        </w:rPr>
      </w:pPr>
    </w:p>
    <w:p w:rsidR="00C0105E" w:rsidRPr="00BD2F4E" w:rsidP="00C53D1D" w14:paraId="3F527917" w14:textId="77777777">
      <w:pPr>
        <w:widowControl w:val="0"/>
        <w:shd w:val="clear" w:color="auto" w:fill="FFFFFF"/>
        <w:tabs>
          <w:tab w:val="clear" w:pos="567"/>
        </w:tabs>
        <w:spacing w:line="240" w:lineRule="auto"/>
        <w:rPr>
          <w:color w:val="000000"/>
        </w:rPr>
      </w:pPr>
    </w:p>
    <w:p w:rsidR="00C0105E" w:rsidRPr="00BD2F4E" w:rsidP="00C53D1D" w14:paraId="3F527918"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C0105E" w:rsidRPr="00BD2F4E" w:rsidP="00C53D1D" w14:paraId="3F527919" w14:textId="77777777">
      <w:pPr>
        <w:keepNext/>
        <w:widowControl w:val="0"/>
        <w:shd w:val="clear" w:color="auto" w:fill="FFFFFF"/>
        <w:tabs>
          <w:tab w:val="clear" w:pos="567"/>
        </w:tabs>
        <w:spacing w:line="240" w:lineRule="auto"/>
        <w:rPr>
          <w:color w:val="000000"/>
        </w:rPr>
      </w:pPr>
    </w:p>
    <w:p w:rsidR="00C0105E" w:rsidRPr="00BD2F4E" w:rsidP="00C53D1D" w14:paraId="3F52791A" w14:textId="77777777">
      <w:pPr>
        <w:widowControl w:val="0"/>
        <w:shd w:val="clear" w:color="auto" w:fill="FFFFFF"/>
        <w:tabs>
          <w:tab w:val="clear" w:pos="567"/>
        </w:tabs>
        <w:spacing w:line="240" w:lineRule="auto"/>
        <w:rPr>
          <w:color w:val="000000"/>
        </w:rPr>
      </w:pPr>
      <w:r w:rsidRPr="00BD2F4E">
        <w:rPr>
          <w:color w:val="000000"/>
        </w:rPr>
        <w:t>Store in the original package in order to protect from moisture.</w:t>
      </w:r>
    </w:p>
    <w:p w:rsidR="00C0105E" w:rsidRPr="00BD2F4E" w:rsidP="00C53D1D" w14:paraId="3F52791B" w14:textId="77777777">
      <w:pPr>
        <w:widowControl w:val="0"/>
        <w:shd w:val="clear" w:color="auto" w:fill="FFFFFF"/>
        <w:tabs>
          <w:tab w:val="clear" w:pos="567"/>
        </w:tabs>
        <w:spacing w:line="240" w:lineRule="auto"/>
        <w:rPr>
          <w:color w:val="000000"/>
        </w:rPr>
      </w:pPr>
    </w:p>
    <w:p w:rsidR="00C0105E" w:rsidRPr="00BD2F4E" w:rsidP="00C53D1D" w14:paraId="3F52791C" w14:textId="77777777">
      <w:pPr>
        <w:widowControl w:val="0"/>
        <w:shd w:val="clear" w:color="auto" w:fill="FFFFFF"/>
        <w:tabs>
          <w:tab w:val="clear" w:pos="567"/>
        </w:tabs>
        <w:spacing w:line="240" w:lineRule="auto"/>
        <w:rPr>
          <w:color w:val="000000"/>
        </w:rPr>
      </w:pPr>
    </w:p>
    <w:p w:rsidR="00C0105E" w:rsidRPr="00BD2F4E" w:rsidP="00C53D1D" w14:paraId="3F52791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C0105E" w:rsidRPr="00BD2F4E" w:rsidP="00C53D1D" w14:paraId="3F52791E" w14:textId="77777777">
      <w:pPr>
        <w:widowControl w:val="0"/>
        <w:shd w:val="clear" w:color="auto" w:fill="FFFFFF"/>
        <w:tabs>
          <w:tab w:val="clear" w:pos="567"/>
        </w:tabs>
        <w:spacing w:line="240" w:lineRule="auto"/>
        <w:rPr>
          <w:color w:val="000000"/>
        </w:rPr>
      </w:pPr>
    </w:p>
    <w:p w:rsidR="00C0105E" w:rsidRPr="00BD2F4E" w:rsidP="00C53D1D" w14:paraId="3F52791F" w14:textId="77777777">
      <w:pPr>
        <w:widowControl w:val="0"/>
        <w:shd w:val="clear" w:color="auto" w:fill="FFFFFF"/>
        <w:tabs>
          <w:tab w:val="clear" w:pos="567"/>
        </w:tabs>
        <w:spacing w:line="240" w:lineRule="auto"/>
        <w:rPr>
          <w:color w:val="000000"/>
        </w:rPr>
      </w:pPr>
    </w:p>
    <w:p w:rsidR="00C0105E" w:rsidRPr="00BD2F4E" w:rsidP="00C53D1D" w14:paraId="3F52792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C0105E" w:rsidRPr="00BD2F4E" w:rsidP="00C53D1D" w14:paraId="3F527921" w14:textId="77777777">
      <w:pPr>
        <w:widowControl w:val="0"/>
        <w:shd w:val="clear" w:color="auto" w:fill="FFFFFF"/>
        <w:tabs>
          <w:tab w:val="clear" w:pos="567"/>
        </w:tabs>
        <w:spacing w:line="240" w:lineRule="auto"/>
        <w:rPr>
          <w:color w:val="000000"/>
        </w:rPr>
      </w:pPr>
    </w:p>
    <w:p w:rsidR="00C0105E" w:rsidRPr="00BD2F4E" w:rsidP="00C53D1D" w14:paraId="3F527922"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923" w14:textId="77777777">
      <w:pPr>
        <w:keepNext/>
        <w:widowControl w:val="0"/>
        <w:spacing w:line="240" w:lineRule="auto"/>
        <w:rPr>
          <w:color w:val="000000"/>
        </w:rPr>
      </w:pPr>
      <w:r w:rsidRPr="00BD2F4E">
        <w:rPr>
          <w:color w:val="000000"/>
        </w:rPr>
        <w:t>Vista Building</w:t>
      </w:r>
    </w:p>
    <w:p w:rsidR="00370B33" w:rsidRPr="00BD2F4E" w:rsidP="00370B33" w14:paraId="3F527924" w14:textId="77777777">
      <w:pPr>
        <w:keepNext/>
        <w:widowControl w:val="0"/>
        <w:spacing w:line="240" w:lineRule="auto"/>
        <w:rPr>
          <w:color w:val="000000"/>
        </w:rPr>
      </w:pPr>
      <w:r w:rsidRPr="00BD2F4E">
        <w:rPr>
          <w:color w:val="000000"/>
        </w:rPr>
        <w:t>Elm Park, Merrion Road</w:t>
      </w:r>
    </w:p>
    <w:p w:rsidR="00370B33" w:rsidRPr="00BD2F4E" w:rsidP="00370B33" w14:paraId="3F527925" w14:textId="77777777">
      <w:pPr>
        <w:keepNext/>
        <w:widowControl w:val="0"/>
        <w:spacing w:line="240" w:lineRule="auto"/>
        <w:rPr>
          <w:color w:val="000000"/>
        </w:rPr>
      </w:pPr>
      <w:r w:rsidRPr="00BD2F4E">
        <w:rPr>
          <w:color w:val="000000"/>
        </w:rPr>
        <w:t>Dublin 4</w:t>
      </w:r>
    </w:p>
    <w:p w:rsidR="00370B33" w:rsidRPr="00BD2F4E" w:rsidP="00370B33" w14:paraId="3F527926" w14:textId="77777777">
      <w:pPr>
        <w:spacing w:line="240" w:lineRule="auto"/>
        <w:rPr>
          <w:color w:val="000000"/>
        </w:rPr>
      </w:pPr>
      <w:r w:rsidRPr="00BD2F4E">
        <w:rPr>
          <w:color w:val="000000"/>
        </w:rPr>
        <w:t>Ireland</w:t>
      </w:r>
    </w:p>
    <w:p w:rsidR="00C0105E" w:rsidRPr="00BD2F4E" w:rsidP="00C53D1D" w14:paraId="3F527927" w14:textId="77777777">
      <w:pPr>
        <w:widowControl w:val="0"/>
        <w:shd w:val="clear" w:color="auto" w:fill="FFFFFF"/>
        <w:tabs>
          <w:tab w:val="clear" w:pos="567"/>
        </w:tabs>
        <w:spacing w:line="240" w:lineRule="auto"/>
        <w:rPr>
          <w:color w:val="000000"/>
        </w:rPr>
      </w:pPr>
    </w:p>
    <w:p w:rsidR="00C0105E" w:rsidRPr="00BD2F4E" w:rsidP="00C53D1D" w14:paraId="3F527928" w14:textId="77777777">
      <w:pPr>
        <w:widowControl w:val="0"/>
        <w:shd w:val="clear" w:color="auto" w:fill="FFFFFF"/>
        <w:tabs>
          <w:tab w:val="clear" w:pos="567"/>
        </w:tabs>
        <w:spacing w:line="240" w:lineRule="auto"/>
        <w:rPr>
          <w:color w:val="000000"/>
        </w:rPr>
      </w:pPr>
    </w:p>
    <w:p w:rsidR="00C0105E" w:rsidRPr="00BD2F4E" w:rsidP="00C53D1D" w14:paraId="3F52792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C0105E" w:rsidRPr="00BD2F4E" w:rsidP="00C53D1D" w14:paraId="3F52792A" w14:textId="77777777">
      <w:pPr>
        <w:widowControl w:val="0"/>
        <w:shd w:val="clear" w:color="auto" w:fill="FFFFFF"/>
        <w:tabs>
          <w:tab w:val="clear" w:pos="567"/>
        </w:tabs>
        <w:spacing w:line="240" w:lineRule="auto"/>
        <w:rPr>
          <w:color w:val="000000"/>
          <w:lang w:val="en-US"/>
        </w:rPr>
      </w:pPr>
    </w:p>
    <w:p w:rsidR="00C0105E" w:rsidRPr="00BD2F4E" w:rsidP="00C53D1D" w14:paraId="3F52792B" w14:textId="77777777">
      <w:pPr>
        <w:widowControl w:val="0"/>
        <w:shd w:val="clear" w:color="auto" w:fill="FFFFFF"/>
        <w:tabs>
          <w:tab w:val="clear" w:pos="567"/>
          <w:tab w:val="left" w:pos="2268"/>
        </w:tabs>
        <w:spacing w:line="240" w:lineRule="auto"/>
        <w:rPr>
          <w:color w:val="000000"/>
          <w:shd w:val="clear" w:color="auto" w:fill="D9D9D9"/>
          <w:lang w:val="en-US"/>
        </w:rPr>
      </w:pPr>
      <w:r w:rsidRPr="00BD2F4E">
        <w:rPr>
          <w:color w:val="000000"/>
          <w:szCs w:val="22"/>
          <w:lang w:val="en-US"/>
        </w:rPr>
        <w:t>EU/1/06/356/010</w:t>
      </w:r>
      <w:r w:rsidRPr="00BD2F4E">
        <w:rPr>
          <w:szCs w:val="22"/>
          <w:lang w:val="pt-PT"/>
        </w:rPr>
        <w:tab/>
      </w:r>
      <w:r w:rsidRPr="00BD2F4E">
        <w:rPr>
          <w:color w:val="000000"/>
          <w:shd w:val="clear" w:color="auto" w:fill="D9D9D9"/>
          <w:lang w:val="en-US"/>
        </w:rPr>
        <w:t>294 (3 packs of 98) dispersible tablets</w:t>
      </w:r>
    </w:p>
    <w:p w:rsidR="00C0105E" w:rsidRPr="00BD2F4E" w:rsidP="00C53D1D" w14:paraId="3F52792C" w14:textId="77777777">
      <w:pPr>
        <w:widowControl w:val="0"/>
        <w:shd w:val="clear" w:color="auto" w:fill="FFFFFF"/>
        <w:tabs>
          <w:tab w:val="clear" w:pos="567"/>
        </w:tabs>
        <w:spacing w:line="240" w:lineRule="auto"/>
        <w:rPr>
          <w:color w:val="000000"/>
          <w:lang w:val="en-US"/>
        </w:rPr>
      </w:pPr>
    </w:p>
    <w:p w:rsidR="00C0105E" w:rsidRPr="00BD2F4E" w:rsidP="00C53D1D" w14:paraId="3F52792D" w14:textId="77777777">
      <w:pPr>
        <w:widowControl w:val="0"/>
        <w:shd w:val="clear" w:color="auto" w:fill="FFFFFF"/>
        <w:tabs>
          <w:tab w:val="clear" w:pos="567"/>
        </w:tabs>
        <w:spacing w:line="240" w:lineRule="auto"/>
        <w:rPr>
          <w:color w:val="000000"/>
          <w:lang w:val="en-US"/>
        </w:rPr>
      </w:pPr>
    </w:p>
    <w:p w:rsidR="00C0105E" w:rsidRPr="00BD2F4E" w:rsidP="00C53D1D" w14:paraId="3F52792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C0105E" w:rsidRPr="00BD2F4E" w:rsidP="00C53D1D" w14:paraId="3F52792F" w14:textId="77777777">
      <w:pPr>
        <w:widowControl w:val="0"/>
        <w:shd w:val="clear" w:color="auto" w:fill="FFFFFF"/>
        <w:tabs>
          <w:tab w:val="clear" w:pos="567"/>
        </w:tabs>
        <w:spacing w:line="240" w:lineRule="auto"/>
        <w:rPr>
          <w:color w:val="000000"/>
          <w:lang w:val="en-US"/>
        </w:rPr>
      </w:pPr>
    </w:p>
    <w:p w:rsidR="00C0105E" w:rsidRPr="00BD2F4E" w:rsidP="00C53D1D" w14:paraId="3F527930" w14:textId="77777777">
      <w:pPr>
        <w:widowControl w:val="0"/>
        <w:shd w:val="clear" w:color="auto" w:fill="FFFFFF"/>
        <w:tabs>
          <w:tab w:val="clear" w:pos="567"/>
        </w:tabs>
        <w:spacing w:line="240" w:lineRule="auto"/>
        <w:rPr>
          <w:color w:val="000000"/>
        </w:rPr>
      </w:pPr>
      <w:r w:rsidRPr="00BD2F4E">
        <w:rPr>
          <w:color w:val="000000"/>
        </w:rPr>
        <w:t>Lot</w:t>
      </w:r>
    </w:p>
    <w:p w:rsidR="00C0105E" w:rsidRPr="00BD2F4E" w:rsidP="00C53D1D" w14:paraId="3F527931" w14:textId="77777777">
      <w:pPr>
        <w:widowControl w:val="0"/>
        <w:shd w:val="clear" w:color="auto" w:fill="FFFFFF"/>
        <w:tabs>
          <w:tab w:val="clear" w:pos="567"/>
        </w:tabs>
        <w:spacing w:line="240" w:lineRule="auto"/>
        <w:rPr>
          <w:color w:val="000000"/>
        </w:rPr>
      </w:pPr>
    </w:p>
    <w:p w:rsidR="00C0105E" w:rsidRPr="00BD2F4E" w:rsidP="00C53D1D" w14:paraId="3F527932" w14:textId="77777777">
      <w:pPr>
        <w:widowControl w:val="0"/>
        <w:shd w:val="clear" w:color="auto" w:fill="FFFFFF"/>
        <w:tabs>
          <w:tab w:val="clear" w:pos="567"/>
        </w:tabs>
        <w:spacing w:line="240" w:lineRule="auto"/>
        <w:rPr>
          <w:color w:val="000000"/>
        </w:rPr>
      </w:pPr>
    </w:p>
    <w:p w:rsidR="00C0105E" w:rsidRPr="00BD2F4E" w:rsidP="00C53D1D" w14:paraId="3F52793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C0105E" w:rsidRPr="00BD2F4E" w:rsidP="00C53D1D" w14:paraId="3F527934" w14:textId="77777777">
      <w:pPr>
        <w:widowControl w:val="0"/>
        <w:shd w:val="clear" w:color="auto" w:fill="FFFFFF"/>
        <w:tabs>
          <w:tab w:val="clear" w:pos="567"/>
        </w:tabs>
        <w:spacing w:line="240" w:lineRule="auto"/>
        <w:rPr>
          <w:color w:val="000000"/>
        </w:rPr>
      </w:pPr>
    </w:p>
    <w:p w:rsidR="00C0105E" w:rsidRPr="00BD2F4E" w:rsidP="00C53D1D" w14:paraId="3F527935" w14:textId="77777777">
      <w:pPr>
        <w:widowControl w:val="0"/>
        <w:shd w:val="clear" w:color="auto" w:fill="FFFFFF"/>
        <w:tabs>
          <w:tab w:val="clear" w:pos="567"/>
        </w:tabs>
        <w:spacing w:line="240" w:lineRule="auto"/>
        <w:rPr>
          <w:color w:val="000000"/>
        </w:rPr>
      </w:pPr>
    </w:p>
    <w:p w:rsidR="00C0105E" w:rsidRPr="00BD2F4E" w:rsidP="00C53D1D" w14:paraId="3F52793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C0105E" w:rsidRPr="00BD2F4E" w:rsidP="00C53D1D" w14:paraId="3F527937" w14:textId="77777777">
      <w:pPr>
        <w:widowControl w:val="0"/>
        <w:shd w:val="clear" w:color="auto" w:fill="FFFFFF"/>
        <w:tabs>
          <w:tab w:val="clear" w:pos="567"/>
        </w:tabs>
        <w:spacing w:line="240" w:lineRule="auto"/>
        <w:rPr>
          <w:color w:val="000000"/>
          <w:u w:val="single"/>
        </w:rPr>
      </w:pPr>
    </w:p>
    <w:p w:rsidR="00C0105E" w:rsidRPr="00BD2F4E" w:rsidP="00C53D1D" w14:paraId="3F527938" w14:textId="77777777">
      <w:pPr>
        <w:widowControl w:val="0"/>
        <w:shd w:val="clear" w:color="auto" w:fill="FFFFFF"/>
        <w:tabs>
          <w:tab w:val="clear" w:pos="567"/>
        </w:tabs>
        <w:spacing w:line="240" w:lineRule="auto"/>
        <w:rPr>
          <w:color w:val="000000"/>
        </w:rPr>
      </w:pPr>
    </w:p>
    <w:p w:rsidR="00C0105E" w:rsidRPr="00BD2F4E" w:rsidP="00C53D1D" w14:paraId="3F52793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fr-FR"/>
        </w:rPr>
      </w:pPr>
      <w:r w:rsidRPr="00BD2F4E">
        <w:rPr>
          <w:b/>
          <w:color w:val="000000"/>
          <w:lang w:val="fr-FR"/>
        </w:rPr>
        <w:t>16.</w:t>
      </w:r>
      <w:r w:rsidRPr="00BD2F4E">
        <w:rPr>
          <w:b/>
          <w:color w:val="000000"/>
          <w:lang w:val="fr-FR"/>
        </w:rPr>
        <w:tab/>
        <w:t>INFORMATION IN BRAILLE</w:t>
      </w:r>
    </w:p>
    <w:p w:rsidR="00C0105E" w:rsidRPr="00BD2F4E" w:rsidP="00C53D1D" w14:paraId="3F52793A" w14:textId="77777777">
      <w:pPr>
        <w:widowControl w:val="0"/>
        <w:shd w:val="clear" w:color="auto" w:fill="FFFFFF"/>
        <w:tabs>
          <w:tab w:val="clear" w:pos="567"/>
        </w:tabs>
        <w:spacing w:line="240" w:lineRule="auto"/>
        <w:rPr>
          <w:color w:val="000000"/>
          <w:lang w:val="fr-FR"/>
        </w:rPr>
      </w:pPr>
    </w:p>
    <w:p w:rsidR="00C0105E" w:rsidRPr="00BD2F4E" w:rsidP="00C53D1D" w14:paraId="3F52793B" w14:textId="77777777">
      <w:pPr>
        <w:pStyle w:val="Text"/>
        <w:widowControl w:val="0"/>
        <w:shd w:val="clear" w:color="auto" w:fill="FFFFFF"/>
        <w:spacing w:before="0"/>
        <w:jc w:val="left"/>
        <w:rPr>
          <w:color w:val="000000"/>
          <w:sz w:val="22"/>
          <w:lang w:val="fr-FR"/>
        </w:rPr>
      </w:pPr>
      <w:r w:rsidRPr="00BD2F4E">
        <w:rPr>
          <w:color w:val="000000"/>
          <w:sz w:val="22"/>
          <w:szCs w:val="22"/>
          <w:lang w:val="fr-FR"/>
        </w:rPr>
        <w:t>EXJADE 500 mg</w:t>
      </w:r>
    </w:p>
    <w:p w:rsidR="00390F17" w:rsidRPr="00BD2F4E" w:rsidP="00C53D1D" w14:paraId="3F52793C" w14:textId="77777777">
      <w:pPr>
        <w:widowControl w:val="0"/>
        <w:shd w:val="clear" w:color="auto" w:fill="FFFFFF"/>
        <w:tabs>
          <w:tab w:val="clear" w:pos="567"/>
        </w:tabs>
        <w:spacing w:line="240" w:lineRule="auto"/>
        <w:rPr>
          <w:color w:val="000000"/>
          <w:lang w:val="fr-FR"/>
        </w:rPr>
      </w:pPr>
    </w:p>
    <w:p w:rsidR="00390F17" w:rsidRPr="00BD2F4E" w:rsidP="00C53D1D" w14:paraId="3F52793D" w14:textId="77777777">
      <w:pPr>
        <w:widowControl w:val="0"/>
        <w:shd w:val="clear" w:color="auto" w:fill="FFFFFF"/>
        <w:tabs>
          <w:tab w:val="clear" w:pos="567"/>
        </w:tabs>
        <w:spacing w:line="240" w:lineRule="auto"/>
        <w:rPr>
          <w:noProof/>
          <w:szCs w:val="22"/>
          <w:lang w:val="fr-FR"/>
        </w:rPr>
      </w:pPr>
    </w:p>
    <w:p w:rsidR="00390F17" w:rsidRPr="00BD2F4E" w:rsidP="00C53D1D" w14:paraId="3F52793E" w14:textId="77777777">
      <w:pPr>
        <w:keepNext/>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lang w:val="fr-FR"/>
        </w:rPr>
      </w:pPr>
      <w:r w:rsidRPr="00BD2F4E">
        <w:rPr>
          <w:b/>
          <w:noProof/>
          <w:szCs w:val="22"/>
          <w:lang w:val="fr-FR"/>
        </w:rPr>
        <w:t>17.</w:t>
      </w:r>
      <w:r w:rsidRPr="00BD2F4E">
        <w:rPr>
          <w:b/>
          <w:noProof/>
          <w:szCs w:val="22"/>
          <w:lang w:val="fr-FR"/>
        </w:rPr>
        <w:tab/>
        <w:t>UNIQUE IDENTIFIER – 2D BARCODE</w:t>
      </w:r>
    </w:p>
    <w:p w:rsidR="00390F17" w:rsidRPr="00BD2F4E" w:rsidP="00C53D1D" w14:paraId="3F52793F" w14:textId="77777777">
      <w:pPr>
        <w:keepNext/>
        <w:shd w:val="clear" w:color="auto" w:fill="FFFFFF"/>
        <w:tabs>
          <w:tab w:val="clear" w:pos="567"/>
        </w:tabs>
        <w:spacing w:line="240" w:lineRule="auto"/>
        <w:rPr>
          <w:noProof/>
          <w:szCs w:val="22"/>
          <w:lang w:val="fr-FR"/>
        </w:rPr>
      </w:pPr>
    </w:p>
    <w:p w:rsidR="00390F17" w:rsidRPr="00BD2F4E" w:rsidP="00C53D1D" w14:paraId="3F527940" w14:textId="77777777">
      <w:pPr>
        <w:shd w:val="clear" w:color="auto" w:fill="FFFFFF"/>
        <w:tabs>
          <w:tab w:val="clear" w:pos="567"/>
        </w:tabs>
        <w:spacing w:line="240" w:lineRule="auto"/>
        <w:rPr>
          <w:noProof/>
          <w:szCs w:val="22"/>
          <w:shd w:val="clear" w:color="auto" w:fill="CCCCCC"/>
        </w:rPr>
      </w:pPr>
      <w:r w:rsidRPr="00BD2F4E">
        <w:rPr>
          <w:noProof/>
          <w:szCs w:val="22"/>
          <w:shd w:val="pct15" w:color="auto" w:fill="auto"/>
        </w:rPr>
        <w:t>2D barcode carrying the unique identifier included.</w:t>
      </w:r>
    </w:p>
    <w:p w:rsidR="00390F17" w:rsidRPr="00BD2F4E" w:rsidP="00C53D1D" w14:paraId="3F527941" w14:textId="77777777">
      <w:pPr>
        <w:shd w:val="clear" w:color="auto" w:fill="FFFFFF"/>
        <w:tabs>
          <w:tab w:val="clear" w:pos="567"/>
        </w:tabs>
        <w:spacing w:line="240" w:lineRule="auto"/>
        <w:rPr>
          <w:noProof/>
          <w:szCs w:val="22"/>
        </w:rPr>
      </w:pPr>
    </w:p>
    <w:p w:rsidR="00390F17" w:rsidRPr="00BD2F4E" w:rsidP="00C53D1D" w14:paraId="3F527942" w14:textId="77777777">
      <w:pPr>
        <w:shd w:val="clear" w:color="auto" w:fill="FFFFFF"/>
        <w:tabs>
          <w:tab w:val="clear" w:pos="567"/>
        </w:tabs>
        <w:spacing w:line="240" w:lineRule="auto"/>
        <w:rPr>
          <w:noProof/>
          <w:szCs w:val="22"/>
        </w:rPr>
      </w:pPr>
    </w:p>
    <w:p w:rsidR="00390F17" w:rsidRPr="00BD2F4E" w:rsidP="00C53D1D" w14:paraId="3F527943" w14:textId="77777777">
      <w:pPr>
        <w:keepNext/>
        <w:keepLines/>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18.</w:t>
      </w:r>
      <w:r w:rsidRPr="00BD2F4E">
        <w:rPr>
          <w:b/>
          <w:noProof/>
          <w:szCs w:val="22"/>
        </w:rPr>
        <w:tab/>
        <w:t>UNIQUE IDENTIFIER - HUMAN READABLE DATA</w:t>
      </w:r>
    </w:p>
    <w:p w:rsidR="00390F17" w:rsidRPr="00BD2F4E" w:rsidP="00C53D1D" w14:paraId="3F527944" w14:textId="77777777">
      <w:pPr>
        <w:keepNext/>
        <w:keepLines/>
        <w:shd w:val="clear" w:color="auto" w:fill="FFFFFF"/>
        <w:tabs>
          <w:tab w:val="clear" w:pos="567"/>
        </w:tabs>
        <w:spacing w:line="240" w:lineRule="auto"/>
        <w:rPr>
          <w:noProof/>
          <w:szCs w:val="22"/>
        </w:rPr>
      </w:pPr>
    </w:p>
    <w:p w:rsidR="00390F17" w:rsidRPr="00BD2F4E" w:rsidP="00C53D1D" w14:paraId="3F527945" w14:textId="77777777">
      <w:pPr>
        <w:keepNext/>
        <w:keepLines/>
        <w:shd w:val="clear" w:color="auto" w:fill="FFFFFF"/>
        <w:tabs>
          <w:tab w:val="clear" w:pos="567"/>
        </w:tabs>
        <w:rPr>
          <w:szCs w:val="22"/>
        </w:rPr>
      </w:pPr>
      <w:r w:rsidRPr="00BD2F4E">
        <w:rPr>
          <w:szCs w:val="22"/>
        </w:rPr>
        <w:t>PC:</w:t>
      </w:r>
    </w:p>
    <w:p w:rsidR="00390F17" w:rsidRPr="00BD2F4E" w:rsidP="00C53D1D" w14:paraId="3F527946" w14:textId="77777777">
      <w:pPr>
        <w:keepNext/>
        <w:keepLines/>
        <w:shd w:val="clear" w:color="auto" w:fill="FFFFFF"/>
        <w:tabs>
          <w:tab w:val="clear" w:pos="567"/>
        </w:tabs>
        <w:rPr>
          <w:szCs w:val="22"/>
        </w:rPr>
      </w:pPr>
      <w:r w:rsidRPr="00BD2F4E">
        <w:rPr>
          <w:szCs w:val="22"/>
        </w:rPr>
        <w:t>SN:</w:t>
      </w:r>
    </w:p>
    <w:p w:rsidR="00C0105E" w:rsidRPr="00BD2F4E" w:rsidP="003E053F" w14:paraId="3F527947" w14:textId="77777777">
      <w:pPr>
        <w:shd w:val="clear" w:color="auto" w:fill="FFFFFF"/>
        <w:tabs>
          <w:tab w:val="clear" w:pos="567"/>
        </w:tabs>
        <w:rPr>
          <w:color w:val="000000"/>
        </w:rPr>
      </w:pPr>
      <w:r w:rsidRPr="00BD2F4E">
        <w:rPr>
          <w:szCs w:val="22"/>
        </w:rPr>
        <w:t>NN:</w:t>
      </w:r>
      <w:r w:rsidRPr="00BD2F4E">
        <w:rPr>
          <w:b/>
          <w:color w:val="000000"/>
          <w:u w:val="single"/>
        </w:rPr>
        <w:br w:type="page"/>
      </w:r>
    </w:p>
    <w:p w:rsidR="00C0105E" w:rsidRPr="00BD2F4E" w:rsidP="00C53D1D" w14:paraId="3F527948"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C0105E" w:rsidRPr="00BD2F4E" w:rsidP="00C53D1D" w14:paraId="3F527949"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C0105E" w:rsidRPr="00BD2F4E" w:rsidP="00C53D1D" w14:paraId="3F52794A"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INTERMEDIATE CARTON OF MULTIPACK (without blue box)</w:t>
      </w:r>
    </w:p>
    <w:p w:rsidR="00C0105E" w:rsidRPr="00BD2F4E" w:rsidP="00C53D1D" w14:paraId="3F52794B" w14:textId="77777777">
      <w:pPr>
        <w:widowControl w:val="0"/>
        <w:shd w:val="clear" w:color="auto" w:fill="FFFFFF"/>
        <w:tabs>
          <w:tab w:val="clear" w:pos="567"/>
        </w:tabs>
        <w:spacing w:line="240" w:lineRule="auto"/>
        <w:rPr>
          <w:color w:val="000000"/>
        </w:rPr>
      </w:pPr>
    </w:p>
    <w:p w:rsidR="00C0105E" w:rsidRPr="00BD2F4E" w:rsidP="00C53D1D" w14:paraId="3F52794C" w14:textId="77777777">
      <w:pPr>
        <w:widowControl w:val="0"/>
        <w:shd w:val="clear" w:color="auto" w:fill="FFFFFF"/>
        <w:tabs>
          <w:tab w:val="clear" w:pos="567"/>
        </w:tabs>
        <w:spacing w:line="240" w:lineRule="auto"/>
        <w:rPr>
          <w:color w:val="000000"/>
        </w:rPr>
      </w:pPr>
    </w:p>
    <w:p w:rsidR="00C0105E" w:rsidRPr="00BD2F4E" w:rsidP="00C53D1D" w14:paraId="3F52794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C0105E" w:rsidRPr="00BD2F4E" w:rsidP="00C53D1D" w14:paraId="3F52794E" w14:textId="77777777">
      <w:pPr>
        <w:widowControl w:val="0"/>
        <w:shd w:val="clear" w:color="auto" w:fill="FFFFFF"/>
        <w:tabs>
          <w:tab w:val="clear" w:pos="567"/>
        </w:tabs>
        <w:spacing w:line="240" w:lineRule="auto"/>
        <w:rPr>
          <w:color w:val="000000"/>
        </w:rPr>
      </w:pPr>
    </w:p>
    <w:p w:rsidR="00C0105E" w:rsidRPr="00BD2F4E" w:rsidP="00C53D1D" w14:paraId="3F52794F" w14:textId="77777777">
      <w:pPr>
        <w:pStyle w:val="Text"/>
        <w:widowControl w:val="0"/>
        <w:shd w:val="clear" w:color="auto" w:fill="FFFFFF"/>
        <w:spacing w:before="0"/>
        <w:jc w:val="left"/>
        <w:rPr>
          <w:color w:val="000000"/>
          <w:sz w:val="22"/>
          <w:szCs w:val="22"/>
        </w:rPr>
      </w:pPr>
      <w:r w:rsidRPr="00BD2F4E">
        <w:rPr>
          <w:color w:val="000000"/>
          <w:sz w:val="22"/>
          <w:szCs w:val="22"/>
        </w:rPr>
        <w:t>EXJADE 500 mg dispersible tablets</w:t>
      </w:r>
    </w:p>
    <w:p w:rsidR="00C0105E" w:rsidRPr="00BD2F4E" w:rsidP="00C53D1D" w14:paraId="3F527950" w14:textId="77777777">
      <w:pPr>
        <w:widowControl w:val="0"/>
        <w:shd w:val="clear" w:color="auto" w:fill="FFFFFF"/>
        <w:tabs>
          <w:tab w:val="clear" w:pos="567"/>
        </w:tabs>
        <w:spacing w:line="240" w:lineRule="auto"/>
        <w:rPr>
          <w:color w:val="000000"/>
        </w:rPr>
      </w:pPr>
      <w:r w:rsidRPr="00BD2F4E">
        <w:rPr>
          <w:color w:val="000000"/>
        </w:rPr>
        <w:t>d</w:t>
      </w:r>
      <w:r w:rsidRPr="00BD2F4E">
        <w:rPr>
          <w:color w:val="000000"/>
        </w:rPr>
        <w:t>eferasirox</w:t>
      </w:r>
    </w:p>
    <w:p w:rsidR="00C0105E" w:rsidRPr="00BD2F4E" w:rsidP="00C53D1D" w14:paraId="3F527951" w14:textId="77777777">
      <w:pPr>
        <w:widowControl w:val="0"/>
        <w:shd w:val="clear" w:color="auto" w:fill="FFFFFF"/>
        <w:tabs>
          <w:tab w:val="clear" w:pos="567"/>
        </w:tabs>
        <w:spacing w:line="240" w:lineRule="auto"/>
        <w:rPr>
          <w:color w:val="000000"/>
        </w:rPr>
      </w:pPr>
    </w:p>
    <w:p w:rsidR="00C0105E" w:rsidRPr="00BD2F4E" w:rsidP="00C53D1D" w14:paraId="3F527952" w14:textId="77777777">
      <w:pPr>
        <w:widowControl w:val="0"/>
        <w:shd w:val="clear" w:color="auto" w:fill="FFFFFF"/>
        <w:tabs>
          <w:tab w:val="clear" w:pos="567"/>
        </w:tabs>
        <w:spacing w:line="240" w:lineRule="auto"/>
        <w:rPr>
          <w:color w:val="000000"/>
        </w:rPr>
      </w:pPr>
    </w:p>
    <w:p w:rsidR="00C0105E" w:rsidRPr="00BD2F4E" w:rsidP="00C53D1D" w14:paraId="3F52795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C0105E" w:rsidRPr="00BD2F4E" w:rsidP="00C53D1D" w14:paraId="3F527954" w14:textId="77777777">
      <w:pPr>
        <w:widowControl w:val="0"/>
        <w:shd w:val="clear" w:color="auto" w:fill="FFFFFF"/>
        <w:tabs>
          <w:tab w:val="clear" w:pos="567"/>
        </w:tabs>
        <w:spacing w:line="240" w:lineRule="auto"/>
        <w:rPr>
          <w:color w:val="000000"/>
        </w:rPr>
      </w:pPr>
    </w:p>
    <w:p w:rsidR="00C0105E" w:rsidRPr="00BD2F4E" w:rsidP="00C53D1D" w14:paraId="3F527955" w14:textId="77777777">
      <w:pPr>
        <w:pStyle w:val="Text"/>
        <w:widowControl w:val="0"/>
        <w:shd w:val="clear" w:color="auto" w:fill="FFFFFF"/>
        <w:spacing w:before="0"/>
        <w:jc w:val="left"/>
        <w:rPr>
          <w:color w:val="000000"/>
          <w:sz w:val="22"/>
          <w:szCs w:val="22"/>
        </w:rPr>
      </w:pPr>
      <w:r w:rsidRPr="00BD2F4E">
        <w:rPr>
          <w:color w:val="000000"/>
          <w:sz w:val="22"/>
          <w:szCs w:val="22"/>
        </w:rPr>
        <w:t>Each dispersible tablet contains 500 mg of deferasirox.</w:t>
      </w:r>
    </w:p>
    <w:p w:rsidR="00C0105E" w:rsidRPr="00BD2F4E" w:rsidP="00C53D1D" w14:paraId="3F527956" w14:textId="77777777">
      <w:pPr>
        <w:widowControl w:val="0"/>
        <w:shd w:val="clear" w:color="auto" w:fill="FFFFFF"/>
        <w:tabs>
          <w:tab w:val="clear" w:pos="567"/>
        </w:tabs>
        <w:spacing w:line="240" w:lineRule="auto"/>
        <w:rPr>
          <w:color w:val="000000"/>
        </w:rPr>
      </w:pPr>
    </w:p>
    <w:p w:rsidR="00C0105E" w:rsidRPr="00BD2F4E" w:rsidP="00C53D1D" w14:paraId="3F527957" w14:textId="77777777">
      <w:pPr>
        <w:widowControl w:val="0"/>
        <w:shd w:val="clear" w:color="auto" w:fill="FFFFFF"/>
        <w:tabs>
          <w:tab w:val="clear" w:pos="567"/>
        </w:tabs>
        <w:spacing w:line="240" w:lineRule="auto"/>
        <w:rPr>
          <w:color w:val="000000"/>
        </w:rPr>
      </w:pPr>
    </w:p>
    <w:p w:rsidR="00C0105E" w:rsidRPr="00BD2F4E" w:rsidP="00C53D1D" w14:paraId="3F52795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C0105E" w:rsidRPr="00BD2F4E" w:rsidP="00C53D1D" w14:paraId="3F527959" w14:textId="77777777">
      <w:pPr>
        <w:widowControl w:val="0"/>
        <w:shd w:val="clear" w:color="auto" w:fill="FFFFFF"/>
        <w:tabs>
          <w:tab w:val="clear" w:pos="567"/>
        </w:tabs>
        <w:spacing w:line="240" w:lineRule="auto"/>
        <w:rPr>
          <w:color w:val="000000"/>
        </w:rPr>
      </w:pPr>
    </w:p>
    <w:p w:rsidR="00C0105E" w:rsidRPr="00BD2F4E" w:rsidP="00C53D1D" w14:paraId="3F52795A" w14:textId="77777777">
      <w:pPr>
        <w:widowControl w:val="0"/>
        <w:shd w:val="clear" w:color="auto" w:fill="FFFFFF"/>
        <w:tabs>
          <w:tab w:val="clear" w:pos="567"/>
        </w:tabs>
        <w:spacing w:line="240" w:lineRule="auto"/>
        <w:rPr>
          <w:color w:val="000000"/>
        </w:rPr>
      </w:pPr>
      <w:r w:rsidRPr="00BD2F4E">
        <w:rPr>
          <w:color w:val="000000"/>
        </w:rPr>
        <w:t>Contains lactose. See leaflet for further information.</w:t>
      </w:r>
    </w:p>
    <w:p w:rsidR="00C0105E" w:rsidRPr="00BD2F4E" w:rsidP="00C53D1D" w14:paraId="3F52795B" w14:textId="77777777">
      <w:pPr>
        <w:widowControl w:val="0"/>
        <w:shd w:val="clear" w:color="auto" w:fill="FFFFFF"/>
        <w:tabs>
          <w:tab w:val="clear" w:pos="567"/>
        </w:tabs>
        <w:spacing w:line="240" w:lineRule="auto"/>
        <w:rPr>
          <w:color w:val="000000"/>
        </w:rPr>
      </w:pPr>
    </w:p>
    <w:p w:rsidR="00C0105E" w:rsidRPr="00BD2F4E" w:rsidP="00C53D1D" w14:paraId="3F52795C" w14:textId="77777777">
      <w:pPr>
        <w:widowControl w:val="0"/>
        <w:shd w:val="clear" w:color="auto" w:fill="FFFFFF"/>
        <w:tabs>
          <w:tab w:val="clear" w:pos="567"/>
        </w:tabs>
        <w:spacing w:line="240" w:lineRule="auto"/>
        <w:rPr>
          <w:color w:val="000000"/>
        </w:rPr>
      </w:pPr>
    </w:p>
    <w:p w:rsidR="00C0105E" w:rsidRPr="00BD2F4E" w:rsidP="00C53D1D" w14:paraId="3F52795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C0105E" w:rsidRPr="00BD2F4E" w:rsidP="00C53D1D" w14:paraId="3F52795E" w14:textId="77777777">
      <w:pPr>
        <w:widowControl w:val="0"/>
        <w:shd w:val="clear" w:color="auto" w:fill="FFFFFF"/>
        <w:tabs>
          <w:tab w:val="clear" w:pos="567"/>
        </w:tabs>
        <w:spacing w:line="240" w:lineRule="auto"/>
        <w:rPr>
          <w:color w:val="000000"/>
        </w:rPr>
      </w:pPr>
    </w:p>
    <w:p w:rsidR="00283160" w:rsidRPr="00BD2F4E" w:rsidP="00C53D1D" w14:paraId="3F52795F" w14:textId="77777777">
      <w:pPr>
        <w:widowControl w:val="0"/>
        <w:shd w:val="clear" w:color="auto" w:fill="FFFFFF"/>
        <w:tabs>
          <w:tab w:val="clear" w:pos="567"/>
        </w:tabs>
        <w:spacing w:line="240" w:lineRule="auto"/>
        <w:rPr>
          <w:color w:val="000000"/>
          <w:shd w:val="clear" w:color="auto" w:fill="D9D9D9"/>
          <w:lang w:val="en-US"/>
        </w:rPr>
      </w:pPr>
      <w:r w:rsidRPr="00BD2F4E">
        <w:rPr>
          <w:color w:val="000000"/>
          <w:shd w:val="clear" w:color="auto" w:fill="D9D9D9"/>
          <w:lang w:val="en-US"/>
        </w:rPr>
        <w:t>Dispersible tablets</w:t>
      </w:r>
    </w:p>
    <w:p w:rsidR="00283160" w:rsidRPr="00BD2F4E" w:rsidP="00C53D1D" w14:paraId="3F527960" w14:textId="77777777">
      <w:pPr>
        <w:widowControl w:val="0"/>
        <w:shd w:val="clear" w:color="auto" w:fill="FFFFFF"/>
        <w:tabs>
          <w:tab w:val="clear" w:pos="567"/>
        </w:tabs>
        <w:spacing w:line="240" w:lineRule="auto"/>
        <w:rPr>
          <w:noProof/>
          <w:szCs w:val="22"/>
        </w:rPr>
      </w:pPr>
    </w:p>
    <w:p w:rsidR="00C0105E" w:rsidRPr="00BD2F4E" w:rsidP="00C53D1D" w14:paraId="3F527961" w14:textId="77777777">
      <w:pPr>
        <w:widowControl w:val="0"/>
        <w:shd w:val="clear" w:color="auto" w:fill="FFFFFF"/>
        <w:tabs>
          <w:tab w:val="clear" w:pos="567"/>
        </w:tabs>
        <w:spacing w:line="240" w:lineRule="auto"/>
        <w:rPr>
          <w:noProof/>
          <w:szCs w:val="22"/>
        </w:rPr>
      </w:pPr>
      <w:r w:rsidRPr="00BD2F4E">
        <w:rPr>
          <w:noProof/>
          <w:szCs w:val="22"/>
        </w:rPr>
        <w:t>98 dispersible tablets. Component of a multipack. Cannot be sold separately.</w:t>
      </w:r>
    </w:p>
    <w:p w:rsidR="00C0105E" w:rsidRPr="00BD2F4E" w:rsidP="00C53D1D" w14:paraId="3F527962" w14:textId="77777777">
      <w:pPr>
        <w:widowControl w:val="0"/>
        <w:shd w:val="clear" w:color="auto" w:fill="FFFFFF"/>
        <w:tabs>
          <w:tab w:val="clear" w:pos="567"/>
        </w:tabs>
        <w:spacing w:line="240" w:lineRule="auto"/>
        <w:rPr>
          <w:color w:val="000000"/>
        </w:rPr>
      </w:pPr>
    </w:p>
    <w:p w:rsidR="00C0105E" w:rsidRPr="00BD2F4E" w:rsidP="00C53D1D" w14:paraId="3F527963" w14:textId="77777777">
      <w:pPr>
        <w:widowControl w:val="0"/>
        <w:shd w:val="clear" w:color="auto" w:fill="FFFFFF"/>
        <w:tabs>
          <w:tab w:val="clear" w:pos="567"/>
        </w:tabs>
        <w:spacing w:line="240" w:lineRule="auto"/>
        <w:rPr>
          <w:color w:val="000000"/>
        </w:rPr>
      </w:pPr>
    </w:p>
    <w:p w:rsidR="00C0105E" w:rsidRPr="00BD2F4E" w:rsidP="00C53D1D" w14:paraId="3F52796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C0105E" w:rsidRPr="00BD2F4E" w:rsidP="00C53D1D" w14:paraId="3F527965" w14:textId="77777777">
      <w:pPr>
        <w:widowControl w:val="0"/>
        <w:shd w:val="clear" w:color="auto" w:fill="FFFFFF"/>
        <w:tabs>
          <w:tab w:val="clear" w:pos="567"/>
        </w:tabs>
        <w:spacing w:line="240" w:lineRule="auto"/>
        <w:rPr>
          <w:color w:val="000000"/>
        </w:rPr>
      </w:pPr>
    </w:p>
    <w:p w:rsidR="00C0105E" w:rsidRPr="00BD2F4E" w:rsidP="00C53D1D" w14:paraId="3F527966"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C0105E" w:rsidRPr="00BD2F4E" w:rsidP="00C53D1D" w14:paraId="3F527967" w14:textId="77777777">
      <w:pPr>
        <w:widowControl w:val="0"/>
        <w:shd w:val="clear" w:color="auto" w:fill="FFFFFF"/>
        <w:tabs>
          <w:tab w:val="clear" w:pos="567"/>
        </w:tabs>
        <w:spacing w:line="240" w:lineRule="auto"/>
        <w:rPr>
          <w:color w:val="000000"/>
        </w:rPr>
      </w:pPr>
      <w:r w:rsidRPr="00BD2F4E">
        <w:rPr>
          <w:color w:val="000000"/>
        </w:rPr>
        <w:t>Take this medicine on an empty stomach.</w:t>
      </w:r>
    </w:p>
    <w:p w:rsidR="00C0105E" w:rsidRPr="00BD2F4E" w:rsidP="00C53D1D" w14:paraId="3F527968" w14:textId="77777777">
      <w:pPr>
        <w:widowControl w:val="0"/>
        <w:shd w:val="clear" w:color="auto" w:fill="FFFFFF"/>
        <w:tabs>
          <w:tab w:val="clear" w:pos="567"/>
        </w:tabs>
        <w:spacing w:line="240" w:lineRule="auto"/>
        <w:rPr>
          <w:color w:val="000000"/>
        </w:rPr>
      </w:pPr>
      <w:r w:rsidRPr="00BD2F4E">
        <w:rPr>
          <w:color w:val="000000"/>
        </w:rPr>
        <w:t>Disperse tablets in water or fruit juice before swallowing. Do not swallow whole or chew.</w:t>
      </w:r>
    </w:p>
    <w:p w:rsidR="00C0105E" w:rsidRPr="00BD2F4E" w:rsidP="00C53D1D" w14:paraId="3F527969" w14:textId="77777777">
      <w:pPr>
        <w:widowControl w:val="0"/>
        <w:shd w:val="clear" w:color="auto" w:fill="FFFFFF"/>
        <w:tabs>
          <w:tab w:val="clear" w:pos="567"/>
        </w:tabs>
        <w:spacing w:line="240" w:lineRule="auto"/>
        <w:rPr>
          <w:color w:val="000000"/>
        </w:rPr>
      </w:pPr>
      <w:r w:rsidRPr="00BD2F4E">
        <w:rPr>
          <w:color w:val="000000"/>
        </w:rPr>
        <w:t>Oral use.</w:t>
      </w:r>
    </w:p>
    <w:p w:rsidR="00E634C2" w:rsidRPr="00BD2F4E" w:rsidP="00C53D1D" w14:paraId="3F52796A" w14:textId="77777777">
      <w:pPr>
        <w:widowControl w:val="0"/>
        <w:shd w:val="clear" w:color="auto" w:fill="FFFFFF"/>
        <w:tabs>
          <w:tab w:val="clear" w:pos="567"/>
        </w:tabs>
        <w:spacing w:line="240" w:lineRule="auto"/>
        <w:rPr>
          <w:noProof/>
          <w:lang w:val="en-US"/>
        </w:rPr>
      </w:pPr>
    </w:p>
    <w:p w:rsidR="00E634C2" w:rsidRPr="00BD2F4E" w:rsidP="00C53D1D" w14:paraId="3F52796B" w14:textId="77777777">
      <w:pPr>
        <w:widowControl w:val="0"/>
        <w:shd w:val="clear" w:color="auto" w:fill="FFFFFF"/>
        <w:tabs>
          <w:tab w:val="clear" w:pos="567"/>
        </w:tabs>
        <w:spacing w:line="240" w:lineRule="auto"/>
        <w:rPr>
          <w:color w:val="000000"/>
        </w:rPr>
      </w:pPr>
      <w:r w:rsidRPr="00BD2F4E">
        <w:rPr>
          <w:noProof/>
          <w:lang w:eastAsia="en-GB"/>
        </w:rPr>
        <w:drawing>
          <wp:inline distT="0" distB="0" distL="0" distR="0">
            <wp:extent cx="532765" cy="81089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89860" name="Picture 1"/>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32765" cy="810895"/>
                    </a:xfrm>
                    <a:prstGeom prst="rect">
                      <a:avLst/>
                    </a:prstGeom>
                    <a:noFill/>
                    <a:ln>
                      <a:noFill/>
                    </a:ln>
                  </pic:spPr>
                </pic:pic>
              </a:graphicData>
            </a:graphic>
          </wp:inline>
        </w:drawing>
      </w:r>
    </w:p>
    <w:p w:rsidR="00A61096" w:rsidRPr="00BD2F4E" w:rsidP="00C53D1D" w14:paraId="3F52796C" w14:textId="77777777">
      <w:pPr>
        <w:widowControl w:val="0"/>
        <w:shd w:val="clear" w:color="auto" w:fill="FFFFFF"/>
        <w:tabs>
          <w:tab w:val="clear" w:pos="567"/>
        </w:tabs>
        <w:spacing w:line="240" w:lineRule="auto"/>
        <w:rPr>
          <w:color w:val="000000"/>
        </w:rPr>
      </w:pPr>
    </w:p>
    <w:p w:rsidR="00C0105E" w:rsidRPr="00BD2F4E" w:rsidP="00C53D1D" w14:paraId="3F52796D" w14:textId="77777777">
      <w:pPr>
        <w:widowControl w:val="0"/>
        <w:shd w:val="clear" w:color="auto" w:fill="FFFFFF"/>
        <w:tabs>
          <w:tab w:val="clear" w:pos="567"/>
        </w:tabs>
        <w:spacing w:line="240" w:lineRule="auto"/>
        <w:rPr>
          <w:color w:val="000000"/>
        </w:rPr>
      </w:pPr>
    </w:p>
    <w:p w:rsidR="00C0105E" w:rsidRPr="00BD2F4E" w:rsidP="00C53D1D" w14:paraId="3F52796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C0105E" w:rsidRPr="00BD2F4E" w:rsidP="00C53D1D" w14:paraId="3F52796F" w14:textId="77777777">
      <w:pPr>
        <w:widowControl w:val="0"/>
        <w:shd w:val="clear" w:color="auto" w:fill="FFFFFF"/>
        <w:tabs>
          <w:tab w:val="clear" w:pos="567"/>
        </w:tabs>
        <w:spacing w:line="240" w:lineRule="auto"/>
        <w:rPr>
          <w:color w:val="000000"/>
        </w:rPr>
      </w:pPr>
    </w:p>
    <w:p w:rsidR="00C0105E" w:rsidRPr="00BD2F4E" w:rsidP="00C53D1D" w14:paraId="3F527970"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C0105E" w:rsidRPr="00BD2F4E" w:rsidP="00C53D1D" w14:paraId="3F527971" w14:textId="77777777">
      <w:pPr>
        <w:widowControl w:val="0"/>
        <w:shd w:val="clear" w:color="auto" w:fill="FFFFFF"/>
        <w:tabs>
          <w:tab w:val="clear" w:pos="567"/>
        </w:tabs>
        <w:spacing w:line="240" w:lineRule="auto"/>
        <w:rPr>
          <w:color w:val="000000"/>
        </w:rPr>
      </w:pPr>
    </w:p>
    <w:p w:rsidR="00C0105E" w:rsidRPr="00BD2F4E" w:rsidP="00C53D1D" w14:paraId="3F527972" w14:textId="77777777">
      <w:pPr>
        <w:widowControl w:val="0"/>
        <w:shd w:val="clear" w:color="auto" w:fill="FFFFFF"/>
        <w:tabs>
          <w:tab w:val="clear" w:pos="567"/>
        </w:tabs>
        <w:spacing w:line="240" w:lineRule="auto"/>
        <w:rPr>
          <w:color w:val="000000"/>
        </w:rPr>
      </w:pPr>
    </w:p>
    <w:p w:rsidR="00C0105E" w:rsidRPr="00BD2F4E" w:rsidP="00C53D1D" w14:paraId="3F52797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C0105E" w:rsidRPr="00BD2F4E" w:rsidP="00C53D1D" w14:paraId="3F527974" w14:textId="77777777">
      <w:pPr>
        <w:widowControl w:val="0"/>
        <w:shd w:val="clear" w:color="auto" w:fill="FFFFFF"/>
        <w:tabs>
          <w:tab w:val="clear" w:pos="567"/>
        </w:tabs>
        <w:spacing w:line="240" w:lineRule="auto"/>
        <w:rPr>
          <w:color w:val="000000"/>
        </w:rPr>
      </w:pPr>
    </w:p>
    <w:p w:rsidR="00C0105E" w:rsidRPr="00BD2F4E" w:rsidP="00C53D1D" w14:paraId="3F527975" w14:textId="77777777">
      <w:pPr>
        <w:widowControl w:val="0"/>
        <w:shd w:val="clear" w:color="auto" w:fill="FFFFFF"/>
        <w:tabs>
          <w:tab w:val="clear" w:pos="567"/>
        </w:tabs>
        <w:spacing w:line="240" w:lineRule="auto"/>
        <w:rPr>
          <w:color w:val="000000"/>
        </w:rPr>
      </w:pPr>
    </w:p>
    <w:p w:rsidR="00C0105E" w:rsidRPr="00BD2F4E" w:rsidP="00C53D1D" w14:paraId="3F527976"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C0105E" w:rsidRPr="00BD2F4E" w:rsidP="00C53D1D" w14:paraId="3F527977" w14:textId="77777777">
      <w:pPr>
        <w:keepNext/>
        <w:keepLines/>
        <w:widowControl w:val="0"/>
        <w:shd w:val="clear" w:color="auto" w:fill="FFFFFF"/>
        <w:tabs>
          <w:tab w:val="clear" w:pos="567"/>
        </w:tabs>
        <w:spacing w:line="240" w:lineRule="auto"/>
        <w:rPr>
          <w:color w:val="000000"/>
        </w:rPr>
      </w:pPr>
    </w:p>
    <w:p w:rsidR="00C0105E" w:rsidRPr="00BD2F4E" w:rsidP="00C53D1D" w14:paraId="3F527978" w14:textId="77777777">
      <w:pPr>
        <w:widowControl w:val="0"/>
        <w:shd w:val="clear" w:color="auto" w:fill="FFFFFF"/>
        <w:tabs>
          <w:tab w:val="clear" w:pos="567"/>
          <w:tab w:val="left" w:pos="1245"/>
        </w:tabs>
        <w:spacing w:line="240" w:lineRule="auto"/>
        <w:rPr>
          <w:color w:val="000000"/>
        </w:rPr>
      </w:pPr>
      <w:r w:rsidRPr="00BD2F4E">
        <w:rPr>
          <w:color w:val="000000"/>
        </w:rPr>
        <w:t>EXP</w:t>
      </w:r>
    </w:p>
    <w:p w:rsidR="00C0105E" w:rsidRPr="00BD2F4E" w:rsidP="00C53D1D" w14:paraId="3F527979" w14:textId="77777777">
      <w:pPr>
        <w:widowControl w:val="0"/>
        <w:shd w:val="clear" w:color="auto" w:fill="FFFFFF"/>
        <w:tabs>
          <w:tab w:val="clear" w:pos="567"/>
        </w:tabs>
        <w:spacing w:line="240" w:lineRule="auto"/>
        <w:rPr>
          <w:color w:val="000000"/>
        </w:rPr>
      </w:pPr>
    </w:p>
    <w:p w:rsidR="00C0105E" w:rsidRPr="00BD2F4E" w:rsidP="00C53D1D" w14:paraId="3F52797A" w14:textId="77777777">
      <w:pPr>
        <w:widowControl w:val="0"/>
        <w:shd w:val="clear" w:color="auto" w:fill="FFFFFF"/>
        <w:tabs>
          <w:tab w:val="clear" w:pos="567"/>
        </w:tabs>
        <w:spacing w:line="240" w:lineRule="auto"/>
        <w:rPr>
          <w:color w:val="000000"/>
        </w:rPr>
      </w:pPr>
    </w:p>
    <w:p w:rsidR="00C0105E" w:rsidRPr="00BD2F4E" w:rsidP="00C53D1D" w14:paraId="3F52797B"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C0105E" w:rsidRPr="00BD2F4E" w:rsidP="00C53D1D" w14:paraId="3F52797C" w14:textId="77777777">
      <w:pPr>
        <w:keepNext/>
        <w:widowControl w:val="0"/>
        <w:shd w:val="clear" w:color="auto" w:fill="FFFFFF"/>
        <w:tabs>
          <w:tab w:val="clear" w:pos="567"/>
        </w:tabs>
        <w:spacing w:line="240" w:lineRule="auto"/>
        <w:rPr>
          <w:color w:val="000000"/>
        </w:rPr>
      </w:pPr>
    </w:p>
    <w:p w:rsidR="00C0105E" w:rsidRPr="00BD2F4E" w:rsidP="00C53D1D" w14:paraId="3F52797D" w14:textId="77777777">
      <w:pPr>
        <w:widowControl w:val="0"/>
        <w:shd w:val="clear" w:color="auto" w:fill="FFFFFF"/>
        <w:tabs>
          <w:tab w:val="clear" w:pos="567"/>
        </w:tabs>
        <w:spacing w:line="240" w:lineRule="auto"/>
        <w:rPr>
          <w:color w:val="000000"/>
        </w:rPr>
      </w:pPr>
      <w:r w:rsidRPr="00BD2F4E">
        <w:rPr>
          <w:color w:val="000000"/>
        </w:rPr>
        <w:t>Store in the original package in order to protect from moisture.</w:t>
      </w:r>
    </w:p>
    <w:p w:rsidR="00C0105E" w:rsidRPr="00BD2F4E" w:rsidP="00C53D1D" w14:paraId="3F52797E" w14:textId="77777777">
      <w:pPr>
        <w:widowControl w:val="0"/>
        <w:shd w:val="clear" w:color="auto" w:fill="FFFFFF"/>
        <w:tabs>
          <w:tab w:val="clear" w:pos="567"/>
        </w:tabs>
        <w:spacing w:line="240" w:lineRule="auto"/>
        <w:rPr>
          <w:color w:val="000000"/>
        </w:rPr>
      </w:pPr>
    </w:p>
    <w:p w:rsidR="00C0105E" w:rsidRPr="00BD2F4E" w:rsidP="00C53D1D" w14:paraId="3F52797F" w14:textId="77777777">
      <w:pPr>
        <w:widowControl w:val="0"/>
        <w:shd w:val="clear" w:color="auto" w:fill="FFFFFF"/>
        <w:tabs>
          <w:tab w:val="clear" w:pos="567"/>
        </w:tabs>
        <w:spacing w:line="240" w:lineRule="auto"/>
        <w:rPr>
          <w:color w:val="000000"/>
        </w:rPr>
      </w:pPr>
    </w:p>
    <w:p w:rsidR="00C0105E" w:rsidRPr="00BD2F4E" w:rsidP="00C53D1D" w14:paraId="3F52798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C0105E" w:rsidRPr="00BD2F4E" w:rsidP="00C53D1D" w14:paraId="3F527981" w14:textId="77777777">
      <w:pPr>
        <w:widowControl w:val="0"/>
        <w:shd w:val="clear" w:color="auto" w:fill="FFFFFF"/>
        <w:tabs>
          <w:tab w:val="clear" w:pos="567"/>
        </w:tabs>
        <w:spacing w:line="240" w:lineRule="auto"/>
        <w:rPr>
          <w:color w:val="000000"/>
        </w:rPr>
      </w:pPr>
    </w:p>
    <w:p w:rsidR="00C0105E" w:rsidRPr="00BD2F4E" w:rsidP="00C53D1D" w14:paraId="3F527982" w14:textId="77777777">
      <w:pPr>
        <w:widowControl w:val="0"/>
        <w:shd w:val="clear" w:color="auto" w:fill="FFFFFF"/>
        <w:tabs>
          <w:tab w:val="clear" w:pos="567"/>
        </w:tabs>
        <w:spacing w:line="240" w:lineRule="auto"/>
        <w:rPr>
          <w:color w:val="000000"/>
        </w:rPr>
      </w:pPr>
    </w:p>
    <w:p w:rsidR="00C0105E" w:rsidRPr="00BD2F4E" w:rsidP="00C53D1D" w14:paraId="3F52798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C0105E" w:rsidRPr="00BD2F4E" w:rsidP="00C53D1D" w14:paraId="3F527984" w14:textId="77777777">
      <w:pPr>
        <w:widowControl w:val="0"/>
        <w:shd w:val="clear" w:color="auto" w:fill="FFFFFF"/>
        <w:tabs>
          <w:tab w:val="clear" w:pos="567"/>
        </w:tabs>
        <w:spacing w:line="240" w:lineRule="auto"/>
        <w:rPr>
          <w:color w:val="000000"/>
        </w:rPr>
      </w:pPr>
    </w:p>
    <w:p w:rsidR="00C0105E" w:rsidRPr="00BD2F4E" w:rsidP="00C53D1D" w14:paraId="3F527985"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986" w14:textId="77777777">
      <w:pPr>
        <w:keepNext/>
        <w:widowControl w:val="0"/>
        <w:spacing w:line="240" w:lineRule="auto"/>
        <w:rPr>
          <w:color w:val="000000"/>
        </w:rPr>
      </w:pPr>
      <w:r w:rsidRPr="00BD2F4E">
        <w:rPr>
          <w:color w:val="000000"/>
        </w:rPr>
        <w:t>Vista Building</w:t>
      </w:r>
    </w:p>
    <w:p w:rsidR="00370B33" w:rsidRPr="00BD2F4E" w:rsidP="00370B33" w14:paraId="3F527987" w14:textId="77777777">
      <w:pPr>
        <w:keepNext/>
        <w:widowControl w:val="0"/>
        <w:spacing w:line="240" w:lineRule="auto"/>
        <w:rPr>
          <w:color w:val="000000"/>
        </w:rPr>
      </w:pPr>
      <w:r w:rsidRPr="00BD2F4E">
        <w:rPr>
          <w:color w:val="000000"/>
        </w:rPr>
        <w:t>Elm Park, Merrion Road</w:t>
      </w:r>
    </w:p>
    <w:p w:rsidR="00370B33" w:rsidRPr="00BD2F4E" w:rsidP="00370B33" w14:paraId="3F527988" w14:textId="77777777">
      <w:pPr>
        <w:keepNext/>
        <w:widowControl w:val="0"/>
        <w:spacing w:line="240" w:lineRule="auto"/>
        <w:rPr>
          <w:color w:val="000000"/>
        </w:rPr>
      </w:pPr>
      <w:r w:rsidRPr="00BD2F4E">
        <w:rPr>
          <w:color w:val="000000"/>
        </w:rPr>
        <w:t>Dublin 4</w:t>
      </w:r>
    </w:p>
    <w:p w:rsidR="00370B33" w:rsidRPr="00BD2F4E" w:rsidP="00370B33" w14:paraId="3F527989" w14:textId="77777777">
      <w:pPr>
        <w:spacing w:line="240" w:lineRule="auto"/>
        <w:rPr>
          <w:color w:val="000000"/>
        </w:rPr>
      </w:pPr>
      <w:r w:rsidRPr="00BD2F4E">
        <w:rPr>
          <w:color w:val="000000"/>
        </w:rPr>
        <w:t>Ireland</w:t>
      </w:r>
    </w:p>
    <w:p w:rsidR="00C0105E" w:rsidRPr="00BD2F4E" w:rsidP="00C53D1D" w14:paraId="3F52798A" w14:textId="77777777">
      <w:pPr>
        <w:widowControl w:val="0"/>
        <w:shd w:val="clear" w:color="auto" w:fill="FFFFFF"/>
        <w:tabs>
          <w:tab w:val="clear" w:pos="567"/>
        </w:tabs>
        <w:spacing w:line="240" w:lineRule="auto"/>
        <w:rPr>
          <w:color w:val="000000"/>
        </w:rPr>
      </w:pPr>
    </w:p>
    <w:p w:rsidR="00C0105E" w:rsidRPr="00BD2F4E" w:rsidP="00C53D1D" w14:paraId="3F52798B" w14:textId="77777777">
      <w:pPr>
        <w:widowControl w:val="0"/>
        <w:shd w:val="clear" w:color="auto" w:fill="FFFFFF"/>
        <w:tabs>
          <w:tab w:val="clear" w:pos="567"/>
        </w:tabs>
        <w:spacing w:line="240" w:lineRule="auto"/>
        <w:rPr>
          <w:color w:val="000000"/>
        </w:rPr>
      </w:pPr>
    </w:p>
    <w:p w:rsidR="00C0105E" w:rsidRPr="00BD2F4E" w:rsidP="00C53D1D" w14:paraId="3F52798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C0105E" w:rsidRPr="00BD2F4E" w:rsidP="00C53D1D" w14:paraId="3F52798D" w14:textId="77777777">
      <w:pPr>
        <w:widowControl w:val="0"/>
        <w:shd w:val="clear" w:color="auto" w:fill="FFFFFF"/>
        <w:tabs>
          <w:tab w:val="clear" w:pos="567"/>
        </w:tabs>
        <w:spacing w:line="240" w:lineRule="auto"/>
        <w:rPr>
          <w:color w:val="000000"/>
          <w:lang w:val="en-US"/>
        </w:rPr>
      </w:pPr>
    </w:p>
    <w:p w:rsidR="00C0105E" w:rsidRPr="00BD2F4E" w:rsidP="00C53D1D" w14:paraId="3F52798E" w14:textId="77777777">
      <w:pPr>
        <w:widowControl w:val="0"/>
        <w:shd w:val="clear" w:color="auto" w:fill="FFFFFF"/>
        <w:tabs>
          <w:tab w:val="clear" w:pos="567"/>
          <w:tab w:val="left" w:pos="2268"/>
        </w:tabs>
        <w:spacing w:line="240" w:lineRule="auto"/>
        <w:rPr>
          <w:color w:val="000000"/>
          <w:shd w:val="clear" w:color="auto" w:fill="D9D9D9"/>
          <w:lang w:val="en-US"/>
        </w:rPr>
      </w:pPr>
      <w:r w:rsidRPr="00BD2F4E">
        <w:rPr>
          <w:color w:val="000000"/>
          <w:szCs w:val="22"/>
          <w:lang w:val="en-US"/>
        </w:rPr>
        <w:t>EU/1/06/356/010</w:t>
      </w:r>
      <w:r w:rsidRPr="00BD2F4E">
        <w:rPr>
          <w:szCs w:val="22"/>
          <w:lang w:val="pt-PT"/>
        </w:rPr>
        <w:tab/>
      </w:r>
      <w:r w:rsidRPr="00BD2F4E">
        <w:rPr>
          <w:color w:val="000000"/>
          <w:shd w:val="clear" w:color="auto" w:fill="D9D9D9"/>
          <w:lang w:val="en-US"/>
        </w:rPr>
        <w:t>294 (3 packs of 98) dispersible tablets</w:t>
      </w:r>
    </w:p>
    <w:p w:rsidR="00C0105E" w:rsidRPr="00BD2F4E" w:rsidP="00C53D1D" w14:paraId="3F52798F" w14:textId="77777777">
      <w:pPr>
        <w:widowControl w:val="0"/>
        <w:shd w:val="clear" w:color="auto" w:fill="FFFFFF"/>
        <w:tabs>
          <w:tab w:val="clear" w:pos="567"/>
        </w:tabs>
        <w:spacing w:line="240" w:lineRule="auto"/>
        <w:rPr>
          <w:color w:val="000000"/>
          <w:lang w:val="en-US"/>
        </w:rPr>
      </w:pPr>
    </w:p>
    <w:p w:rsidR="00C0105E" w:rsidRPr="00BD2F4E" w:rsidP="00C53D1D" w14:paraId="3F527990" w14:textId="77777777">
      <w:pPr>
        <w:widowControl w:val="0"/>
        <w:shd w:val="clear" w:color="auto" w:fill="FFFFFF"/>
        <w:tabs>
          <w:tab w:val="clear" w:pos="567"/>
        </w:tabs>
        <w:spacing w:line="240" w:lineRule="auto"/>
        <w:rPr>
          <w:color w:val="000000"/>
          <w:lang w:val="en-US"/>
        </w:rPr>
      </w:pPr>
    </w:p>
    <w:p w:rsidR="00C0105E" w:rsidRPr="00BD2F4E" w:rsidP="00C53D1D" w14:paraId="3F52799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C0105E" w:rsidRPr="00BD2F4E" w:rsidP="00C53D1D" w14:paraId="3F527992" w14:textId="77777777">
      <w:pPr>
        <w:widowControl w:val="0"/>
        <w:shd w:val="clear" w:color="auto" w:fill="FFFFFF"/>
        <w:tabs>
          <w:tab w:val="clear" w:pos="567"/>
        </w:tabs>
        <w:spacing w:line="240" w:lineRule="auto"/>
        <w:rPr>
          <w:color w:val="000000"/>
          <w:lang w:val="en-US"/>
        </w:rPr>
      </w:pPr>
    </w:p>
    <w:p w:rsidR="00C0105E" w:rsidRPr="00BD2F4E" w:rsidP="00C53D1D" w14:paraId="3F527993" w14:textId="77777777">
      <w:pPr>
        <w:widowControl w:val="0"/>
        <w:shd w:val="clear" w:color="auto" w:fill="FFFFFF"/>
        <w:tabs>
          <w:tab w:val="clear" w:pos="567"/>
        </w:tabs>
        <w:spacing w:line="240" w:lineRule="auto"/>
        <w:rPr>
          <w:color w:val="000000"/>
        </w:rPr>
      </w:pPr>
      <w:r w:rsidRPr="00BD2F4E">
        <w:rPr>
          <w:color w:val="000000"/>
        </w:rPr>
        <w:t>Lot</w:t>
      </w:r>
    </w:p>
    <w:p w:rsidR="00C0105E" w:rsidRPr="00BD2F4E" w:rsidP="00C53D1D" w14:paraId="3F527994" w14:textId="77777777">
      <w:pPr>
        <w:widowControl w:val="0"/>
        <w:shd w:val="clear" w:color="auto" w:fill="FFFFFF"/>
        <w:tabs>
          <w:tab w:val="clear" w:pos="567"/>
        </w:tabs>
        <w:spacing w:line="240" w:lineRule="auto"/>
        <w:rPr>
          <w:color w:val="000000"/>
        </w:rPr>
      </w:pPr>
    </w:p>
    <w:p w:rsidR="00C0105E" w:rsidRPr="00BD2F4E" w:rsidP="00C53D1D" w14:paraId="3F527995" w14:textId="77777777">
      <w:pPr>
        <w:widowControl w:val="0"/>
        <w:shd w:val="clear" w:color="auto" w:fill="FFFFFF"/>
        <w:tabs>
          <w:tab w:val="clear" w:pos="567"/>
        </w:tabs>
        <w:spacing w:line="240" w:lineRule="auto"/>
        <w:rPr>
          <w:color w:val="000000"/>
        </w:rPr>
      </w:pPr>
    </w:p>
    <w:p w:rsidR="00C0105E" w:rsidRPr="00BD2F4E" w:rsidP="00C53D1D" w14:paraId="3F52799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C0105E" w:rsidRPr="00BD2F4E" w:rsidP="00C53D1D" w14:paraId="3F527997" w14:textId="77777777">
      <w:pPr>
        <w:widowControl w:val="0"/>
        <w:shd w:val="clear" w:color="auto" w:fill="FFFFFF"/>
        <w:tabs>
          <w:tab w:val="clear" w:pos="567"/>
        </w:tabs>
        <w:spacing w:line="240" w:lineRule="auto"/>
        <w:rPr>
          <w:color w:val="000000"/>
        </w:rPr>
      </w:pPr>
    </w:p>
    <w:p w:rsidR="00C0105E" w:rsidRPr="00BD2F4E" w:rsidP="00C53D1D" w14:paraId="3F527998" w14:textId="77777777">
      <w:pPr>
        <w:widowControl w:val="0"/>
        <w:shd w:val="clear" w:color="auto" w:fill="FFFFFF"/>
        <w:tabs>
          <w:tab w:val="clear" w:pos="567"/>
        </w:tabs>
        <w:spacing w:line="240" w:lineRule="auto"/>
        <w:rPr>
          <w:color w:val="000000"/>
        </w:rPr>
      </w:pPr>
    </w:p>
    <w:p w:rsidR="00C0105E" w:rsidRPr="00BD2F4E" w:rsidP="00C53D1D" w14:paraId="3F52799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C0105E" w:rsidRPr="00BD2F4E" w:rsidP="00C53D1D" w14:paraId="3F52799A" w14:textId="77777777">
      <w:pPr>
        <w:widowControl w:val="0"/>
        <w:shd w:val="clear" w:color="auto" w:fill="FFFFFF"/>
        <w:tabs>
          <w:tab w:val="clear" w:pos="567"/>
        </w:tabs>
        <w:spacing w:line="240" w:lineRule="auto"/>
        <w:rPr>
          <w:color w:val="000000"/>
          <w:u w:val="single"/>
        </w:rPr>
      </w:pPr>
    </w:p>
    <w:p w:rsidR="00C0105E" w:rsidRPr="00BD2F4E" w:rsidP="00C53D1D" w14:paraId="3F52799B" w14:textId="77777777">
      <w:pPr>
        <w:widowControl w:val="0"/>
        <w:shd w:val="clear" w:color="auto" w:fill="FFFFFF"/>
        <w:tabs>
          <w:tab w:val="clear" w:pos="567"/>
        </w:tabs>
        <w:spacing w:line="240" w:lineRule="auto"/>
        <w:rPr>
          <w:color w:val="000000"/>
        </w:rPr>
      </w:pPr>
    </w:p>
    <w:p w:rsidR="00C0105E" w:rsidRPr="00BD2F4E" w:rsidP="00C53D1D" w14:paraId="3F52799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C0105E" w:rsidRPr="00BD2F4E" w:rsidP="00C53D1D" w14:paraId="3F52799D" w14:textId="77777777">
      <w:pPr>
        <w:widowControl w:val="0"/>
        <w:shd w:val="clear" w:color="auto" w:fill="FFFFFF"/>
        <w:tabs>
          <w:tab w:val="clear" w:pos="567"/>
        </w:tabs>
        <w:spacing w:line="240" w:lineRule="auto"/>
        <w:rPr>
          <w:color w:val="000000"/>
        </w:rPr>
      </w:pPr>
    </w:p>
    <w:p w:rsidR="00C0105E" w:rsidRPr="00BD2F4E" w:rsidP="00C53D1D" w14:paraId="3F52799E" w14:textId="77777777">
      <w:pPr>
        <w:pStyle w:val="Text"/>
        <w:widowControl w:val="0"/>
        <w:shd w:val="clear" w:color="auto" w:fill="FFFFFF"/>
        <w:spacing w:before="0"/>
        <w:jc w:val="left"/>
        <w:rPr>
          <w:color w:val="000000"/>
          <w:sz w:val="22"/>
        </w:rPr>
      </w:pPr>
      <w:r w:rsidRPr="00BD2F4E">
        <w:rPr>
          <w:color w:val="000000"/>
          <w:sz w:val="22"/>
          <w:szCs w:val="22"/>
        </w:rPr>
        <w:t>EXJADE 500 mg</w:t>
      </w:r>
    </w:p>
    <w:p w:rsidR="00B07CC2" w:rsidRPr="00BD2F4E" w:rsidP="00C53D1D" w14:paraId="3F52799F"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9A0" w14:textId="77777777">
      <w:pPr>
        <w:widowControl w:val="0"/>
        <w:shd w:val="clear" w:color="auto" w:fill="FFFFFF"/>
        <w:tabs>
          <w:tab w:val="clear" w:pos="567"/>
        </w:tabs>
        <w:spacing w:line="240" w:lineRule="auto"/>
        <w:rPr>
          <w:color w:val="000000"/>
        </w:rPr>
      </w:pPr>
    </w:p>
    <w:p w:rsidR="00EB395D" w:rsidRPr="00BD2F4E" w:rsidP="00C53D1D" w14:paraId="3F5279A1"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MINIMUM PARTICULARS TO APPEAR ON BLISTERS OR STRIPS</w:t>
      </w:r>
    </w:p>
    <w:p w:rsidR="00EB395D" w:rsidRPr="00BD2F4E" w:rsidP="00C53D1D" w14:paraId="3F5279A2"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EB395D" w:rsidRPr="00BD2F4E" w:rsidP="00C53D1D" w14:paraId="3F5279A3"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BLISTERS</w:t>
      </w:r>
    </w:p>
    <w:p w:rsidR="00B07CC2" w:rsidRPr="00BD2F4E" w:rsidP="00C53D1D" w14:paraId="3F5279A4" w14:textId="77777777">
      <w:pPr>
        <w:widowControl w:val="0"/>
        <w:shd w:val="clear" w:color="auto" w:fill="FFFFFF"/>
        <w:tabs>
          <w:tab w:val="clear" w:pos="567"/>
        </w:tabs>
        <w:spacing w:line="240" w:lineRule="auto"/>
        <w:rPr>
          <w:color w:val="000000"/>
        </w:rPr>
      </w:pPr>
    </w:p>
    <w:p w:rsidR="00B07CC2" w:rsidRPr="00BD2F4E" w:rsidP="00C53D1D" w14:paraId="3F5279A5" w14:textId="77777777">
      <w:pPr>
        <w:widowControl w:val="0"/>
        <w:shd w:val="clear" w:color="auto" w:fill="FFFFFF"/>
        <w:tabs>
          <w:tab w:val="clear" w:pos="567"/>
        </w:tabs>
        <w:spacing w:line="240" w:lineRule="auto"/>
        <w:rPr>
          <w:color w:val="000000"/>
        </w:rPr>
      </w:pPr>
    </w:p>
    <w:p w:rsidR="00EB395D" w:rsidRPr="00BD2F4E" w:rsidP="00C53D1D" w14:paraId="3F5279A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07CC2" w:rsidRPr="00BD2F4E" w:rsidP="00C53D1D" w14:paraId="3F5279A7" w14:textId="77777777">
      <w:pPr>
        <w:widowControl w:val="0"/>
        <w:shd w:val="clear" w:color="auto" w:fill="FFFFFF"/>
        <w:tabs>
          <w:tab w:val="clear" w:pos="567"/>
        </w:tabs>
        <w:spacing w:line="240" w:lineRule="auto"/>
        <w:ind w:left="567" w:hanging="567"/>
        <w:rPr>
          <w:color w:val="000000"/>
        </w:rPr>
      </w:pPr>
    </w:p>
    <w:p w:rsidR="00B07CC2" w:rsidRPr="00BD2F4E" w:rsidP="00C53D1D" w14:paraId="3F5279A8" w14:textId="77777777">
      <w:pPr>
        <w:pStyle w:val="Text"/>
        <w:widowControl w:val="0"/>
        <w:shd w:val="clear" w:color="auto" w:fill="FFFFFF"/>
        <w:spacing w:before="0"/>
        <w:jc w:val="left"/>
        <w:rPr>
          <w:color w:val="000000"/>
          <w:sz w:val="22"/>
          <w:szCs w:val="22"/>
        </w:rPr>
      </w:pPr>
      <w:r w:rsidRPr="00BD2F4E">
        <w:rPr>
          <w:color w:val="000000"/>
          <w:sz w:val="22"/>
          <w:szCs w:val="22"/>
        </w:rPr>
        <w:t>EXJADE 500 mg dispersible tablets</w:t>
      </w:r>
    </w:p>
    <w:p w:rsidR="00B07CC2" w:rsidRPr="00BD2F4E" w:rsidP="00C53D1D" w14:paraId="3F5279A9" w14:textId="77777777">
      <w:pPr>
        <w:widowControl w:val="0"/>
        <w:shd w:val="clear" w:color="auto" w:fill="FFFFFF"/>
        <w:tabs>
          <w:tab w:val="clear" w:pos="567"/>
        </w:tabs>
        <w:spacing w:line="240" w:lineRule="auto"/>
        <w:rPr>
          <w:color w:val="000000"/>
        </w:rPr>
      </w:pPr>
      <w:r w:rsidRPr="00BD2F4E">
        <w:rPr>
          <w:color w:val="000000"/>
        </w:rPr>
        <w:t>d</w:t>
      </w:r>
      <w:r w:rsidRPr="00BD2F4E">
        <w:rPr>
          <w:color w:val="000000"/>
        </w:rPr>
        <w:t>eferasirox</w:t>
      </w:r>
    </w:p>
    <w:p w:rsidR="00B07CC2" w:rsidRPr="00BD2F4E" w:rsidP="00C53D1D" w14:paraId="3F5279AA" w14:textId="77777777">
      <w:pPr>
        <w:widowControl w:val="0"/>
        <w:shd w:val="clear" w:color="auto" w:fill="FFFFFF"/>
        <w:tabs>
          <w:tab w:val="clear" w:pos="567"/>
        </w:tabs>
        <w:spacing w:line="240" w:lineRule="auto"/>
        <w:rPr>
          <w:color w:val="000000"/>
        </w:rPr>
      </w:pPr>
    </w:p>
    <w:p w:rsidR="00B07CC2" w:rsidRPr="00BD2F4E" w:rsidP="00C53D1D" w14:paraId="3F5279AB" w14:textId="77777777">
      <w:pPr>
        <w:widowControl w:val="0"/>
        <w:shd w:val="clear" w:color="auto" w:fill="FFFFFF"/>
        <w:tabs>
          <w:tab w:val="clear" w:pos="567"/>
        </w:tabs>
        <w:spacing w:line="240" w:lineRule="auto"/>
        <w:rPr>
          <w:color w:val="000000"/>
        </w:rPr>
      </w:pPr>
    </w:p>
    <w:p w:rsidR="00EB395D" w:rsidRPr="00BD2F4E" w:rsidP="00C53D1D" w14:paraId="3F5279A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NAME OF THE MARKETING AUTHORISATION HOLDER</w:t>
      </w:r>
    </w:p>
    <w:p w:rsidR="00B07CC2" w:rsidRPr="00BD2F4E" w:rsidP="00C53D1D" w14:paraId="3F5279AD" w14:textId="77777777">
      <w:pPr>
        <w:widowControl w:val="0"/>
        <w:shd w:val="clear" w:color="auto" w:fill="FFFFFF"/>
        <w:tabs>
          <w:tab w:val="clear" w:pos="567"/>
        </w:tabs>
        <w:spacing w:line="240" w:lineRule="auto"/>
        <w:rPr>
          <w:color w:val="000000"/>
        </w:rPr>
      </w:pPr>
    </w:p>
    <w:p w:rsidR="00B07CC2" w:rsidRPr="00BD2F4E" w:rsidP="00C53D1D" w14:paraId="3F5279AE" w14:textId="77777777">
      <w:pPr>
        <w:widowControl w:val="0"/>
        <w:shd w:val="clear" w:color="auto" w:fill="FFFFFF"/>
        <w:tabs>
          <w:tab w:val="clear" w:pos="567"/>
        </w:tabs>
        <w:spacing w:line="240" w:lineRule="auto"/>
        <w:rPr>
          <w:color w:val="000000"/>
        </w:rPr>
      </w:pPr>
      <w:r w:rsidRPr="00BD2F4E">
        <w:rPr>
          <w:color w:val="000000"/>
        </w:rPr>
        <w:t>Novartis Europharm Limited</w:t>
      </w:r>
    </w:p>
    <w:p w:rsidR="00B07CC2" w:rsidRPr="00BD2F4E" w:rsidP="00C53D1D" w14:paraId="3F5279AF" w14:textId="77777777">
      <w:pPr>
        <w:widowControl w:val="0"/>
        <w:shd w:val="clear" w:color="auto" w:fill="FFFFFF"/>
        <w:tabs>
          <w:tab w:val="clear" w:pos="567"/>
        </w:tabs>
        <w:spacing w:line="240" w:lineRule="auto"/>
        <w:rPr>
          <w:color w:val="000000"/>
        </w:rPr>
      </w:pPr>
    </w:p>
    <w:p w:rsidR="00B07CC2" w:rsidRPr="00BD2F4E" w:rsidP="00C53D1D" w14:paraId="3F5279B0" w14:textId="77777777">
      <w:pPr>
        <w:widowControl w:val="0"/>
        <w:shd w:val="clear" w:color="auto" w:fill="FFFFFF"/>
        <w:tabs>
          <w:tab w:val="clear" w:pos="567"/>
        </w:tabs>
        <w:spacing w:line="240" w:lineRule="auto"/>
        <w:rPr>
          <w:color w:val="000000"/>
        </w:rPr>
      </w:pPr>
    </w:p>
    <w:p w:rsidR="00EB395D" w:rsidRPr="00BD2F4E" w:rsidP="00C53D1D" w14:paraId="3F5279B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EXPIRY DATE</w:t>
      </w:r>
    </w:p>
    <w:p w:rsidR="00B07CC2" w:rsidRPr="00BD2F4E" w:rsidP="00C53D1D" w14:paraId="3F5279B2" w14:textId="77777777">
      <w:pPr>
        <w:widowControl w:val="0"/>
        <w:shd w:val="clear" w:color="auto" w:fill="FFFFFF"/>
        <w:tabs>
          <w:tab w:val="clear" w:pos="567"/>
          <w:tab w:val="left" w:pos="1245"/>
        </w:tabs>
        <w:spacing w:line="240" w:lineRule="auto"/>
        <w:rPr>
          <w:color w:val="000000"/>
        </w:rPr>
      </w:pPr>
    </w:p>
    <w:p w:rsidR="00B07CC2" w:rsidRPr="00BD2F4E" w:rsidP="00C53D1D" w14:paraId="3F5279B3" w14:textId="77777777">
      <w:pPr>
        <w:widowControl w:val="0"/>
        <w:shd w:val="clear" w:color="auto" w:fill="FFFFFF"/>
        <w:tabs>
          <w:tab w:val="clear" w:pos="567"/>
          <w:tab w:val="left" w:pos="1245"/>
        </w:tabs>
        <w:spacing w:line="240" w:lineRule="auto"/>
        <w:rPr>
          <w:color w:val="000000"/>
        </w:rPr>
      </w:pPr>
      <w:r w:rsidRPr="00BD2F4E">
        <w:rPr>
          <w:color w:val="000000"/>
        </w:rPr>
        <w:t>EXP</w:t>
      </w:r>
    </w:p>
    <w:p w:rsidR="00B07CC2" w:rsidRPr="00BD2F4E" w:rsidP="00C53D1D" w14:paraId="3F5279B4" w14:textId="77777777">
      <w:pPr>
        <w:widowControl w:val="0"/>
        <w:shd w:val="clear" w:color="auto" w:fill="FFFFFF"/>
        <w:tabs>
          <w:tab w:val="clear" w:pos="567"/>
        </w:tabs>
        <w:spacing w:line="240" w:lineRule="auto"/>
        <w:rPr>
          <w:color w:val="000000"/>
        </w:rPr>
      </w:pPr>
    </w:p>
    <w:p w:rsidR="00B07CC2" w:rsidRPr="00BD2F4E" w:rsidP="00C53D1D" w14:paraId="3F5279B5" w14:textId="77777777">
      <w:pPr>
        <w:widowControl w:val="0"/>
        <w:shd w:val="clear" w:color="auto" w:fill="FFFFFF"/>
        <w:tabs>
          <w:tab w:val="clear" w:pos="567"/>
        </w:tabs>
        <w:spacing w:line="240" w:lineRule="auto"/>
        <w:rPr>
          <w:color w:val="000000"/>
        </w:rPr>
      </w:pPr>
    </w:p>
    <w:p w:rsidR="00EB395D" w:rsidRPr="00BD2F4E" w:rsidP="00C53D1D" w14:paraId="3F5279B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BATCH NUMBER</w:t>
      </w:r>
    </w:p>
    <w:p w:rsidR="00B07CC2" w:rsidRPr="00BD2F4E" w:rsidP="00C53D1D" w14:paraId="3F5279B7" w14:textId="77777777">
      <w:pPr>
        <w:widowControl w:val="0"/>
        <w:shd w:val="clear" w:color="auto" w:fill="FFFFFF"/>
        <w:rPr>
          <w:color w:val="000000"/>
        </w:rPr>
      </w:pPr>
    </w:p>
    <w:p w:rsidR="00B07CC2" w:rsidRPr="00BD2F4E" w:rsidP="00C53D1D" w14:paraId="3F5279B8" w14:textId="77777777">
      <w:pPr>
        <w:widowControl w:val="0"/>
        <w:shd w:val="clear" w:color="auto" w:fill="FFFFFF"/>
        <w:tabs>
          <w:tab w:val="clear" w:pos="567"/>
        </w:tabs>
        <w:spacing w:line="240" w:lineRule="auto"/>
        <w:ind w:right="113"/>
        <w:rPr>
          <w:noProof/>
        </w:rPr>
      </w:pPr>
      <w:r w:rsidRPr="00BD2F4E">
        <w:rPr>
          <w:color w:val="000000"/>
        </w:rPr>
        <w:t>Lot</w:t>
      </w:r>
    </w:p>
    <w:p w:rsidR="00B07CC2" w:rsidRPr="00BD2F4E" w:rsidP="00C53D1D" w14:paraId="3F5279B9" w14:textId="77777777">
      <w:pPr>
        <w:widowControl w:val="0"/>
        <w:shd w:val="clear" w:color="auto" w:fill="FFFFFF"/>
        <w:tabs>
          <w:tab w:val="clear" w:pos="567"/>
        </w:tabs>
        <w:spacing w:line="240" w:lineRule="auto"/>
        <w:ind w:right="113"/>
        <w:rPr>
          <w:noProof/>
        </w:rPr>
      </w:pPr>
    </w:p>
    <w:p w:rsidR="00B07CC2" w:rsidRPr="00BD2F4E" w:rsidP="00C53D1D" w14:paraId="3F5279BA" w14:textId="77777777">
      <w:pPr>
        <w:widowControl w:val="0"/>
        <w:shd w:val="clear" w:color="auto" w:fill="FFFFFF"/>
        <w:tabs>
          <w:tab w:val="clear" w:pos="567"/>
        </w:tabs>
        <w:spacing w:line="240" w:lineRule="auto"/>
        <w:ind w:right="113"/>
        <w:rPr>
          <w:noProof/>
        </w:rPr>
      </w:pPr>
    </w:p>
    <w:p w:rsidR="00EB395D" w:rsidRPr="00BD2F4E" w:rsidP="00C53D1D" w14:paraId="3F5279B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noProof/>
        </w:rPr>
      </w:pPr>
      <w:r w:rsidRPr="00BD2F4E">
        <w:rPr>
          <w:b/>
          <w:noProof/>
        </w:rPr>
        <w:t>5.</w:t>
      </w:r>
      <w:r w:rsidRPr="00BD2F4E">
        <w:rPr>
          <w:b/>
          <w:noProof/>
        </w:rPr>
        <w:tab/>
        <w:t>OTHER</w:t>
      </w:r>
    </w:p>
    <w:p w:rsidR="00B07CC2" w:rsidRPr="00BD2F4E" w:rsidP="00C53D1D" w14:paraId="3F5279BC" w14:textId="77777777">
      <w:pPr>
        <w:widowControl w:val="0"/>
        <w:shd w:val="clear" w:color="auto" w:fill="FFFFFF"/>
        <w:tabs>
          <w:tab w:val="clear" w:pos="567"/>
        </w:tabs>
        <w:spacing w:line="240" w:lineRule="auto"/>
        <w:ind w:right="113"/>
        <w:rPr>
          <w:noProof/>
        </w:rPr>
      </w:pPr>
    </w:p>
    <w:p w:rsidR="00B07CC2" w:rsidRPr="00BD2F4E" w:rsidP="00C53D1D" w14:paraId="3F5279BD" w14:textId="77777777">
      <w:pPr>
        <w:widowControl w:val="0"/>
        <w:shd w:val="clear" w:color="auto" w:fill="FFFFFF"/>
        <w:rPr>
          <w:color w:val="000000"/>
        </w:rPr>
      </w:pPr>
    </w:p>
    <w:p w:rsidR="00B25269" w:rsidRPr="00BD2F4E" w:rsidP="00C53D1D" w14:paraId="3F5279BE" w14:textId="77777777">
      <w:pPr>
        <w:widowControl w:val="0"/>
        <w:shd w:val="clear" w:color="auto" w:fill="FFFFFF"/>
        <w:tabs>
          <w:tab w:val="clear" w:pos="567"/>
        </w:tabs>
        <w:spacing w:line="240" w:lineRule="auto"/>
        <w:rPr>
          <w:color w:val="000000"/>
        </w:rPr>
      </w:pPr>
      <w:r w:rsidRPr="00BD2F4E">
        <w:rPr>
          <w:b/>
          <w:color w:val="000000"/>
        </w:rPr>
        <w:br w:type="page"/>
      </w:r>
    </w:p>
    <w:p w:rsidR="003E053F" w:rsidRPr="003E053F" w:rsidP="003E053F" w14:paraId="3F5279BF" w14:textId="77777777">
      <w:pPr>
        <w:widowControl w:val="0"/>
        <w:shd w:val="clear" w:color="auto" w:fill="FFFFFF"/>
        <w:tabs>
          <w:tab w:val="clear" w:pos="567"/>
        </w:tabs>
        <w:spacing w:line="240" w:lineRule="auto"/>
        <w:rPr>
          <w:color w:val="000000"/>
        </w:rPr>
      </w:pPr>
    </w:p>
    <w:p w:rsidR="00B25269" w:rsidRPr="00BD2F4E" w:rsidP="00C53D1D" w14:paraId="3F5279C0"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B25269" w:rsidRPr="00BD2F4E" w:rsidP="00C53D1D" w14:paraId="3F5279C1"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B25269" w:rsidRPr="00BD2F4E" w:rsidP="00C53D1D" w14:paraId="3F5279C2"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CARTON OF UNIT PACK</w:t>
      </w:r>
    </w:p>
    <w:p w:rsidR="00B25269" w:rsidRPr="00BD2F4E" w:rsidP="00C53D1D" w14:paraId="3F5279C3" w14:textId="77777777">
      <w:pPr>
        <w:widowControl w:val="0"/>
        <w:shd w:val="clear" w:color="auto" w:fill="FFFFFF"/>
        <w:tabs>
          <w:tab w:val="clear" w:pos="567"/>
        </w:tabs>
        <w:spacing w:line="240" w:lineRule="auto"/>
        <w:rPr>
          <w:color w:val="000000"/>
        </w:rPr>
      </w:pPr>
    </w:p>
    <w:p w:rsidR="00B25269" w:rsidRPr="00BD2F4E" w:rsidP="00C53D1D" w14:paraId="3F5279C4" w14:textId="77777777">
      <w:pPr>
        <w:widowControl w:val="0"/>
        <w:shd w:val="clear" w:color="auto" w:fill="FFFFFF"/>
        <w:tabs>
          <w:tab w:val="clear" w:pos="567"/>
        </w:tabs>
        <w:spacing w:line="240" w:lineRule="auto"/>
        <w:rPr>
          <w:color w:val="000000"/>
        </w:rPr>
      </w:pPr>
    </w:p>
    <w:p w:rsidR="00B25269" w:rsidRPr="00BD2F4E" w:rsidP="00C53D1D" w14:paraId="3F5279C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25269" w:rsidRPr="00BD2F4E" w:rsidP="00C53D1D" w14:paraId="3F5279C6" w14:textId="77777777">
      <w:pPr>
        <w:widowControl w:val="0"/>
        <w:shd w:val="clear" w:color="auto" w:fill="FFFFFF"/>
        <w:tabs>
          <w:tab w:val="clear" w:pos="567"/>
        </w:tabs>
        <w:spacing w:line="240" w:lineRule="auto"/>
        <w:rPr>
          <w:color w:val="000000"/>
        </w:rPr>
      </w:pPr>
    </w:p>
    <w:p w:rsidR="00B25269" w:rsidRPr="00BD2F4E" w:rsidP="00C53D1D" w14:paraId="3F5279C7" w14:textId="77777777">
      <w:pPr>
        <w:widowControl w:val="0"/>
        <w:shd w:val="clear" w:color="auto" w:fill="FFFFFF"/>
        <w:tabs>
          <w:tab w:val="clear" w:pos="567"/>
        </w:tabs>
        <w:spacing w:line="240" w:lineRule="auto"/>
        <w:rPr>
          <w:color w:val="000000"/>
        </w:rPr>
      </w:pPr>
      <w:r w:rsidRPr="00BD2F4E">
        <w:rPr>
          <w:color w:val="000000"/>
        </w:rPr>
        <w:t xml:space="preserve">Exjade </w:t>
      </w:r>
      <w:r w:rsidRPr="00BD2F4E" w:rsidR="009E12E9">
        <w:rPr>
          <w:color w:val="000000"/>
        </w:rPr>
        <w:t>90 mg film</w:t>
      </w:r>
      <w:r w:rsidRPr="00BD2F4E" w:rsidR="009E12E9">
        <w:rPr>
          <w:color w:val="000000"/>
        </w:rPr>
        <w:noBreakHyphen/>
      </w:r>
      <w:r w:rsidRPr="00BD2F4E">
        <w:rPr>
          <w:color w:val="000000"/>
        </w:rPr>
        <w:t>coated tablets</w:t>
      </w:r>
    </w:p>
    <w:p w:rsidR="00B25269" w:rsidRPr="00BD2F4E" w:rsidP="00C53D1D" w14:paraId="3F5279C8" w14:textId="77777777">
      <w:pPr>
        <w:widowControl w:val="0"/>
        <w:shd w:val="clear" w:color="auto" w:fill="FFFFFF"/>
        <w:tabs>
          <w:tab w:val="clear" w:pos="567"/>
        </w:tabs>
        <w:spacing w:line="240" w:lineRule="auto"/>
        <w:rPr>
          <w:color w:val="000000"/>
        </w:rPr>
      </w:pPr>
    </w:p>
    <w:p w:rsidR="00B25269" w:rsidRPr="00BD2F4E" w:rsidP="00C53D1D" w14:paraId="3F5279C9" w14:textId="77777777">
      <w:pPr>
        <w:widowControl w:val="0"/>
        <w:shd w:val="clear" w:color="auto" w:fill="FFFFFF"/>
        <w:tabs>
          <w:tab w:val="clear" w:pos="567"/>
        </w:tabs>
        <w:spacing w:line="240" w:lineRule="auto"/>
        <w:rPr>
          <w:color w:val="000000"/>
        </w:rPr>
      </w:pPr>
      <w:r w:rsidRPr="00BD2F4E">
        <w:rPr>
          <w:color w:val="000000"/>
        </w:rPr>
        <w:t>deferasirox</w:t>
      </w:r>
    </w:p>
    <w:p w:rsidR="00B25269" w:rsidRPr="00BD2F4E" w:rsidP="00C53D1D" w14:paraId="3F5279CA" w14:textId="77777777">
      <w:pPr>
        <w:widowControl w:val="0"/>
        <w:shd w:val="clear" w:color="auto" w:fill="FFFFFF"/>
        <w:tabs>
          <w:tab w:val="clear" w:pos="567"/>
        </w:tabs>
        <w:spacing w:line="240" w:lineRule="auto"/>
        <w:rPr>
          <w:color w:val="000000"/>
        </w:rPr>
      </w:pPr>
    </w:p>
    <w:p w:rsidR="00B25269" w:rsidRPr="00BD2F4E" w:rsidP="00C53D1D" w14:paraId="3F5279CB" w14:textId="77777777">
      <w:pPr>
        <w:widowControl w:val="0"/>
        <w:shd w:val="clear" w:color="auto" w:fill="FFFFFF"/>
        <w:tabs>
          <w:tab w:val="clear" w:pos="567"/>
        </w:tabs>
        <w:spacing w:line="240" w:lineRule="auto"/>
        <w:rPr>
          <w:color w:val="000000"/>
        </w:rPr>
      </w:pPr>
    </w:p>
    <w:p w:rsidR="00B25269" w:rsidRPr="00BD2F4E" w:rsidP="00C53D1D" w14:paraId="3F5279C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B25269" w:rsidRPr="00BD2F4E" w:rsidP="00C53D1D" w14:paraId="3F5279CD" w14:textId="77777777">
      <w:pPr>
        <w:widowControl w:val="0"/>
        <w:shd w:val="clear" w:color="auto" w:fill="FFFFFF"/>
        <w:tabs>
          <w:tab w:val="clear" w:pos="567"/>
        </w:tabs>
        <w:spacing w:line="240" w:lineRule="auto"/>
        <w:rPr>
          <w:color w:val="000000"/>
        </w:rPr>
      </w:pPr>
    </w:p>
    <w:p w:rsidR="00B25269" w:rsidRPr="00BD2F4E" w:rsidP="00C53D1D" w14:paraId="3F5279CE" w14:textId="77777777">
      <w:pPr>
        <w:shd w:val="clear" w:color="auto" w:fill="FFFFFF"/>
        <w:rPr>
          <w:noProof/>
          <w:szCs w:val="22"/>
        </w:rPr>
      </w:pPr>
      <w:r w:rsidRPr="00BD2F4E">
        <w:rPr>
          <w:noProof/>
          <w:szCs w:val="22"/>
        </w:rPr>
        <w:t>Each tablet contains 90 mg of deferasirox.</w:t>
      </w:r>
    </w:p>
    <w:p w:rsidR="00B25269" w:rsidRPr="00BD2F4E" w:rsidP="00C53D1D" w14:paraId="3F5279CF" w14:textId="77777777">
      <w:pPr>
        <w:widowControl w:val="0"/>
        <w:shd w:val="clear" w:color="auto" w:fill="FFFFFF"/>
        <w:tabs>
          <w:tab w:val="clear" w:pos="567"/>
        </w:tabs>
        <w:spacing w:line="240" w:lineRule="auto"/>
        <w:rPr>
          <w:color w:val="000000"/>
        </w:rPr>
      </w:pPr>
    </w:p>
    <w:p w:rsidR="00B25269" w:rsidRPr="00BD2F4E" w:rsidP="00C53D1D" w14:paraId="3F5279D0" w14:textId="77777777">
      <w:pPr>
        <w:widowControl w:val="0"/>
        <w:shd w:val="clear" w:color="auto" w:fill="FFFFFF"/>
        <w:tabs>
          <w:tab w:val="clear" w:pos="567"/>
        </w:tabs>
        <w:spacing w:line="240" w:lineRule="auto"/>
        <w:rPr>
          <w:color w:val="000000"/>
        </w:rPr>
      </w:pPr>
    </w:p>
    <w:p w:rsidR="00B25269" w:rsidRPr="00BD2F4E" w:rsidP="00C53D1D" w14:paraId="3F5279D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B25269" w:rsidRPr="00BD2F4E" w:rsidP="00C53D1D" w14:paraId="3F5279D2" w14:textId="77777777">
      <w:pPr>
        <w:widowControl w:val="0"/>
        <w:shd w:val="clear" w:color="auto" w:fill="FFFFFF"/>
        <w:tabs>
          <w:tab w:val="clear" w:pos="567"/>
        </w:tabs>
        <w:spacing w:line="240" w:lineRule="auto"/>
        <w:rPr>
          <w:color w:val="000000"/>
        </w:rPr>
      </w:pPr>
    </w:p>
    <w:p w:rsidR="00B25269" w:rsidRPr="00BD2F4E" w:rsidP="00C53D1D" w14:paraId="3F5279D3" w14:textId="77777777">
      <w:pPr>
        <w:widowControl w:val="0"/>
        <w:shd w:val="clear" w:color="auto" w:fill="FFFFFF"/>
        <w:tabs>
          <w:tab w:val="clear" w:pos="567"/>
        </w:tabs>
        <w:spacing w:line="240" w:lineRule="auto"/>
        <w:rPr>
          <w:color w:val="000000"/>
        </w:rPr>
      </w:pPr>
    </w:p>
    <w:p w:rsidR="00B25269" w:rsidRPr="00BD2F4E" w:rsidP="00C53D1D" w14:paraId="3F5279D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B25269" w:rsidRPr="00BD2F4E" w:rsidP="00C53D1D" w14:paraId="3F5279D5" w14:textId="77777777">
      <w:pPr>
        <w:widowControl w:val="0"/>
        <w:shd w:val="clear" w:color="auto" w:fill="FFFFFF"/>
        <w:tabs>
          <w:tab w:val="clear" w:pos="567"/>
        </w:tabs>
        <w:spacing w:line="240" w:lineRule="auto"/>
        <w:rPr>
          <w:color w:val="000000"/>
        </w:rPr>
      </w:pPr>
    </w:p>
    <w:p w:rsidR="00B25269" w:rsidRPr="00BD2F4E" w:rsidP="00C53D1D" w14:paraId="3F5279D6" w14:textId="77777777">
      <w:pPr>
        <w:widowControl w:val="0"/>
        <w:shd w:val="clear" w:color="auto" w:fill="FFFFFF"/>
        <w:tabs>
          <w:tab w:val="clear" w:pos="567"/>
        </w:tabs>
        <w:spacing w:line="240" w:lineRule="auto"/>
        <w:rPr>
          <w:color w:val="000000"/>
          <w:shd w:val="clear" w:color="auto" w:fill="D9D9D9"/>
        </w:rPr>
      </w:pPr>
      <w:r w:rsidRPr="00BD2F4E">
        <w:rPr>
          <w:color w:val="000000"/>
          <w:shd w:val="clear" w:color="auto" w:fill="D9D9D9"/>
        </w:rPr>
        <w:t>Film</w:t>
      </w:r>
      <w:r w:rsidRPr="00BD2F4E" w:rsidR="009E12E9">
        <w:rPr>
          <w:color w:val="000000"/>
          <w:shd w:val="clear" w:color="auto" w:fill="D9D9D9"/>
        </w:rPr>
        <w:noBreakHyphen/>
      </w:r>
      <w:r w:rsidRPr="00BD2F4E">
        <w:rPr>
          <w:color w:val="000000"/>
          <w:shd w:val="clear" w:color="auto" w:fill="D9D9D9"/>
        </w:rPr>
        <w:t>coated tablets</w:t>
      </w:r>
    </w:p>
    <w:p w:rsidR="00B25269" w:rsidRPr="00BD2F4E" w:rsidP="00C53D1D" w14:paraId="3F5279D7" w14:textId="77777777">
      <w:pPr>
        <w:shd w:val="clear" w:color="auto" w:fill="FFFFFF"/>
        <w:rPr>
          <w:noProof/>
          <w:szCs w:val="22"/>
        </w:rPr>
      </w:pPr>
    </w:p>
    <w:p w:rsidR="00B25269" w:rsidRPr="00BD2F4E" w:rsidP="00C53D1D" w14:paraId="3F5279D8" w14:textId="77777777">
      <w:pPr>
        <w:widowControl w:val="0"/>
        <w:shd w:val="clear" w:color="auto" w:fill="FFFFFF"/>
        <w:tabs>
          <w:tab w:val="clear" w:pos="567"/>
        </w:tabs>
        <w:spacing w:line="240" w:lineRule="auto"/>
        <w:rPr>
          <w:color w:val="000000"/>
        </w:rPr>
      </w:pPr>
      <w:r w:rsidRPr="00BD2F4E">
        <w:rPr>
          <w:color w:val="000000"/>
        </w:rPr>
        <w:t>30 film</w:t>
      </w:r>
      <w:r w:rsidRPr="00BD2F4E" w:rsidR="009E12E9">
        <w:rPr>
          <w:color w:val="000000"/>
        </w:rPr>
        <w:noBreakHyphen/>
      </w:r>
      <w:r w:rsidRPr="00BD2F4E">
        <w:rPr>
          <w:color w:val="000000"/>
        </w:rPr>
        <w:t>coated tablets</w:t>
      </w:r>
    </w:p>
    <w:p w:rsidR="00B25269" w:rsidRPr="00BD2F4E" w:rsidP="00C53D1D" w14:paraId="3F5279D9" w14:textId="77777777">
      <w:pPr>
        <w:widowControl w:val="0"/>
        <w:shd w:val="clear" w:color="auto" w:fill="FFFFFF"/>
        <w:tabs>
          <w:tab w:val="clear" w:pos="567"/>
        </w:tabs>
        <w:spacing w:line="240" w:lineRule="auto"/>
        <w:rPr>
          <w:color w:val="000000"/>
          <w:shd w:val="clear" w:color="auto" w:fill="D9D9D9"/>
        </w:rPr>
      </w:pPr>
      <w:r w:rsidRPr="00BD2F4E">
        <w:rPr>
          <w:color w:val="000000"/>
          <w:shd w:val="clear" w:color="auto" w:fill="D9D9D9"/>
        </w:rPr>
        <w:t>90 film</w:t>
      </w:r>
      <w:r w:rsidRPr="00BD2F4E" w:rsidR="009E12E9">
        <w:rPr>
          <w:color w:val="000000"/>
          <w:shd w:val="clear" w:color="auto" w:fill="D9D9D9"/>
        </w:rPr>
        <w:noBreakHyphen/>
      </w:r>
      <w:r w:rsidRPr="00BD2F4E">
        <w:rPr>
          <w:color w:val="000000"/>
          <w:shd w:val="clear" w:color="auto" w:fill="D9D9D9"/>
        </w:rPr>
        <w:t>coated tablets</w:t>
      </w:r>
    </w:p>
    <w:p w:rsidR="00B25269" w:rsidRPr="00BD2F4E" w:rsidP="00C53D1D" w14:paraId="3F5279DA" w14:textId="77777777">
      <w:pPr>
        <w:widowControl w:val="0"/>
        <w:shd w:val="clear" w:color="auto" w:fill="FFFFFF"/>
        <w:tabs>
          <w:tab w:val="clear" w:pos="567"/>
        </w:tabs>
        <w:spacing w:line="240" w:lineRule="auto"/>
        <w:rPr>
          <w:color w:val="000000"/>
          <w:lang w:val="en-US"/>
        </w:rPr>
      </w:pPr>
    </w:p>
    <w:p w:rsidR="00B25269" w:rsidRPr="00BD2F4E" w:rsidP="00C53D1D" w14:paraId="3F5279DB" w14:textId="77777777">
      <w:pPr>
        <w:widowControl w:val="0"/>
        <w:shd w:val="clear" w:color="auto" w:fill="FFFFFF"/>
        <w:tabs>
          <w:tab w:val="clear" w:pos="567"/>
        </w:tabs>
        <w:spacing w:line="240" w:lineRule="auto"/>
        <w:rPr>
          <w:color w:val="000000"/>
          <w:lang w:val="en-US"/>
        </w:rPr>
      </w:pPr>
    </w:p>
    <w:p w:rsidR="00B25269" w:rsidRPr="00BD2F4E" w:rsidP="00C53D1D" w14:paraId="3F5279D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B25269" w:rsidRPr="00BD2F4E" w:rsidP="00C53D1D" w14:paraId="3F5279DD" w14:textId="77777777">
      <w:pPr>
        <w:widowControl w:val="0"/>
        <w:shd w:val="clear" w:color="auto" w:fill="FFFFFF"/>
        <w:tabs>
          <w:tab w:val="clear" w:pos="567"/>
        </w:tabs>
        <w:spacing w:line="240" w:lineRule="auto"/>
        <w:rPr>
          <w:color w:val="000000"/>
        </w:rPr>
      </w:pPr>
    </w:p>
    <w:p w:rsidR="00B25269" w:rsidRPr="00BD2F4E" w:rsidP="00C53D1D" w14:paraId="3F5279DE"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B25269" w:rsidRPr="00BD2F4E" w:rsidP="00C53D1D" w14:paraId="3F5279DF" w14:textId="77777777">
      <w:pPr>
        <w:widowControl w:val="0"/>
        <w:shd w:val="clear" w:color="auto" w:fill="FFFFFF"/>
        <w:tabs>
          <w:tab w:val="clear" w:pos="567"/>
        </w:tabs>
        <w:spacing w:line="240" w:lineRule="auto"/>
        <w:rPr>
          <w:color w:val="000000"/>
        </w:rPr>
      </w:pPr>
      <w:r w:rsidRPr="00BD2F4E">
        <w:rPr>
          <w:color w:val="000000"/>
        </w:rPr>
        <w:t>Oral use.</w:t>
      </w:r>
    </w:p>
    <w:p w:rsidR="00A61096" w:rsidRPr="00BD2F4E" w:rsidP="00C53D1D" w14:paraId="3F5279E0" w14:textId="77777777">
      <w:pPr>
        <w:widowControl w:val="0"/>
        <w:shd w:val="clear" w:color="auto" w:fill="FFFFFF"/>
        <w:tabs>
          <w:tab w:val="clear" w:pos="567"/>
        </w:tabs>
        <w:spacing w:line="240" w:lineRule="auto"/>
        <w:rPr>
          <w:color w:val="000000"/>
        </w:rPr>
      </w:pPr>
    </w:p>
    <w:p w:rsidR="00B25269" w:rsidRPr="00BD2F4E" w:rsidP="00C53D1D" w14:paraId="3F5279E1" w14:textId="77777777">
      <w:pPr>
        <w:widowControl w:val="0"/>
        <w:shd w:val="clear" w:color="auto" w:fill="FFFFFF"/>
        <w:tabs>
          <w:tab w:val="clear" w:pos="567"/>
        </w:tabs>
        <w:spacing w:line="240" w:lineRule="auto"/>
        <w:rPr>
          <w:color w:val="000000"/>
        </w:rPr>
      </w:pPr>
    </w:p>
    <w:p w:rsidR="00B25269" w:rsidRPr="00BD2F4E" w:rsidP="00C53D1D" w14:paraId="3F5279E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B25269" w:rsidRPr="00BD2F4E" w:rsidP="00C53D1D" w14:paraId="3F5279E3" w14:textId="77777777">
      <w:pPr>
        <w:widowControl w:val="0"/>
        <w:shd w:val="clear" w:color="auto" w:fill="FFFFFF"/>
        <w:tabs>
          <w:tab w:val="clear" w:pos="567"/>
        </w:tabs>
        <w:spacing w:line="240" w:lineRule="auto"/>
        <w:rPr>
          <w:color w:val="000000"/>
        </w:rPr>
      </w:pPr>
    </w:p>
    <w:p w:rsidR="00B25269" w:rsidRPr="00BD2F4E" w:rsidP="00C53D1D" w14:paraId="3F5279E4"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B25269" w:rsidRPr="00BD2F4E" w:rsidP="00C53D1D" w14:paraId="3F5279E5" w14:textId="77777777">
      <w:pPr>
        <w:widowControl w:val="0"/>
        <w:shd w:val="clear" w:color="auto" w:fill="FFFFFF"/>
        <w:tabs>
          <w:tab w:val="clear" w:pos="567"/>
        </w:tabs>
        <w:spacing w:line="240" w:lineRule="auto"/>
        <w:rPr>
          <w:color w:val="000000"/>
        </w:rPr>
      </w:pPr>
    </w:p>
    <w:p w:rsidR="00B25269" w:rsidRPr="00BD2F4E" w:rsidP="00C53D1D" w14:paraId="3F5279E6" w14:textId="77777777">
      <w:pPr>
        <w:widowControl w:val="0"/>
        <w:shd w:val="clear" w:color="auto" w:fill="FFFFFF"/>
        <w:tabs>
          <w:tab w:val="clear" w:pos="567"/>
        </w:tabs>
        <w:spacing w:line="240" w:lineRule="auto"/>
        <w:rPr>
          <w:color w:val="000000"/>
        </w:rPr>
      </w:pPr>
    </w:p>
    <w:p w:rsidR="00B25269" w:rsidRPr="00BD2F4E" w:rsidP="00C53D1D" w14:paraId="3F5279E7" w14:textId="77777777">
      <w:pPr>
        <w:widowControl w:val="0"/>
        <w:pBdr>
          <w:top w:val="single" w:sz="4" w:space="2"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B25269" w:rsidRPr="00BD2F4E" w:rsidP="00C53D1D" w14:paraId="3F5279E8" w14:textId="77777777">
      <w:pPr>
        <w:widowControl w:val="0"/>
        <w:shd w:val="clear" w:color="auto" w:fill="FFFFFF"/>
        <w:tabs>
          <w:tab w:val="clear" w:pos="567"/>
        </w:tabs>
        <w:spacing w:line="240" w:lineRule="auto"/>
        <w:rPr>
          <w:color w:val="000000"/>
        </w:rPr>
      </w:pPr>
    </w:p>
    <w:p w:rsidR="00B25269" w:rsidRPr="00BD2F4E" w:rsidP="00C53D1D" w14:paraId="3F5279E9" w14:textId="77777777">
      <w:pPr>
        <w:widowControl w:val="0"/>
        <w:shd w:val="clear" w:color="auto" w:fill="FFFFFF"/>
        <w:tabs>
          <w:tab w:val="clear" w:pos="567"/>
        </w:tabs>
        <w:spacing w:line="240" w:lineRule="auto"/>
        <w:rPr>
          <w:color w:val="000000"/>
        </w:rPr>
      </w:pPr>
    </w:p>
    <w:p w:rsidR="00B25269" w:rsidRPr="00BD2F4E" w:rsidP="00C53D1D" w14:paraId="3F5279E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B25269" w:rsidRPr="00BD2F4E" w:rsidP="00C53D1D" w14:paraId="3F5279EB" w14:textId="77777777">
      <w:pPr>
        <w:widowControl w:val="0"/>
        <w:shd w:val="clear" w:color="auto" w:fill="FFFFFF"/>
        <w:tabs>
          <w:tab w:val="clear" w:pos="567"/>
        </w:tabs>
        <w:spacing w:line="240" w:lineRule="auto"/>
        <w:rPr>
          <w:color w:val="000000"/>
        </w:rPr>
      </w:pPr>
    </w:p>
    <w:p w:rsidR="00B25269" w:rsidRPr="00BD2F4E" w:rsidP="00C53D1D" w14:paraId="3F5279EC" w14:textId="77777777">
      <w:pPr>
        <w:widowControl w:val="0"/>
        <w:shd w:val="clear" w:color="auto" w:fill="FFFFFF"/>
        <w:tabs>
          <w:tab w:val="clear" w:pos="567"/>
          <w:tab w:val="left" w:pos="1245"/>
        </w:tabs>
        <w:spacing w:line="240" w:lineRule="auto"/>
        <w:rPr>
          <w:color w:val="000000"/>
        </w:rPr>
      </w:pPr>
      <w:r w:rsidRPr="00BD2F4E">
        <w:rPr>
          <w:color w:val="000000"/>
        </w:rPr>
        <w:t>EXP</w:t>
      </w:r>
    </w:p>
    <w:p w:rsidR="00B25269" w:rsidRPr="00BD2F4E" w:rsidP="00C53D1D" w14:paraId="3F5279ED" w14:textId="77777777">
      <w:pPr>
        <w:widowControl w:val="0"/>
        <w:shd w:val="clear" w:color="auto" w:fill="FFFFFF"/>
        <w:tabs>
          <w:tab w:val="clear" w:pos="567"/>
        </w:tabs>
        <w:spacing w:line="240" w:lineRule="auto"/>
        <w:rPr>
          <w:color w:val="000000"/>
        </w:rPr>
      </w:pPr>
    </w:p>
    <w:p w:rsidR="00B25269" w:rsidRPr="00BD2F4E" w:rsidP="00C53D1D" w14:paraId="3F5279EE" w14:textId="77777777">
      <w:pPr>
        <w:widowControl w:val="0"/>
        <w:shd w:val="clear" w:color="auto" w:fill="FFFFFF"/>
        <w:tabs>
          <w:tab w:val="clear" w:pos="567"/>
        </w:tabs>
        <w:spacing w:line="240" w:lineRule="auto"/>
        <w:rPr>
          <w:color w:val="000000"/>
        </w:rPr>
      </w:pPr>
    </w:p>
    <w:p w:rsidR="00B25269" w:rsidRPr="00BD2F4E" w:rsidP="00C53D1D" w14:paraId="3F5279EF"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B25269" w:rsidRPr="00BD2F4E" w:rsidP="00C53D1D" w14:paraId="3F5279F0" w14:textId="77777777">
      <w:pPr>
        <w:keepNext/>
        <w:widowControl w:val="0"/>
        <w:shd w:val="clear" w:color="auto" w:fill="FFFFFF"/>
        <w:tabs>
          <w:tab w:val="clear" w:pos="567"/>
        </w:tabs>
        <w:spacing w:line="240" w:lineRule="auto"/>
        <w:rPr>
          <w:color w:val="000000"/>
        </w:rPr>
      </w:pPr>
    </w:p>
    <w:p w:rsidR="00B25269" w:rsidRPr="00BD2F4E" w:rsidP="00C53D1D" w14:paraId="3F5279F1" w14:textId="77777777">
      <w:pPr>
        <w:widowControl w:val="0"/>
        <w:shd w:val="clear" w:color="auto" w:fill="FFFFFF"/>
        <w:tabs>
          <w:tab w:val="clear" w:pos="567"/>
        </w:tabs>
        <w:spacing w:line="240" w:lineRule="auto"/>
        <w:rPr>
          <w:color w:val="000000"/>
        </w:rPr>
      </w:pPr>
    </w:p>
    <w:p w:rsidR="00B25269" w:rsidRPr="00BD2F4E" w:rsidP="003E053F" w14:paraId="3F5279F2"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B25269" w:rsidRPr="00BD2F4E" w:rsidP="00C53D1D" w14:paraId="3F5279F3" w14:textId="77777777">
      <w:pPr>
        <w:widowControl w:val="0"/>
        <w:shd w:val="clear" w:color="auto" w:fill="FFFFFF"/>
        <w:tabs>
          <w:tab w:val="clear" w:pos="567"/>
        </w:tabs>
        <w:spacing w:line="240" w:lineRule="auto"/>
        <w:rPr>
          <w:color w:val="000000"/>
        </w:rPr>
      </w:pPr>
    </w:p>
    <w:p w:rsidR="00B25269" w:rsidRPr="00BD2F4E" w:rsidP="00C53D1D" w14:paraId="3F5279F4" w14:textId="77777777">
      <w:pPr>
        <w:widowControl w:val="0"/>
        <w:shd w:val="clear" w:color="auto" w:fill="FFFFFF"/>
        <w:tabs>
          <w:tab w:val="clear" w:pos="567"/>
        </w:tabs>
        <w:spacing w:line="240" w:lineRule="auto"/>
        <w:rPr>
          <w:color w:val="000000"/>
        </w:rPr>
      </w:pPr>
    </w:p>
    <w:p w:rsidR="00B25269" w:rsidRPr="00BD2F4E" w:rsidP="00C53D1D" w14:paraId="3F5279F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B25269" w:rsidRPr="00BD2F4E" w:rsidP="00C53D1D" w14:paraId="3F5279F6" w14:textId="77777777">
      <w:pPr>
        <w:widowControl w:val="0"/>
        <w:shd w:val="clear" w:color="auto" w:fill="FFFFFF"/>
        <w:tabs>
          <w:tab w:val="clear" w:pos="567"/>
        </w:tabs>
        <w:spacing w:line="240" w:lineRule="auto"/>
        <w:rPr>
          <w:color w:val="000000"/>
        </w:rPr>
      </w:pPr>
    </w:p>
    <w:p w:rsidR="00B25269" w:rsidRPr="00BD2F4E" w:rsidP="00C53D1D" w14:paraId="3F5279F7"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9F8" w14:textId="77777777">
      <w:pPr>
        <w:keepNext/>
        <w:widowControl w:val="0"/>
        <w:spacing w:line="240" w:lineRule="auto"/>
        <w:rPr>
          <w:color w:val="000000"/>
        </w:rPr>
      </w:pPr>
      <w:r w:rsidRPr="00BD2F4E">
        <w:rPr>
          <w:color w:val="000000"/>
        </w:rPr>
        <w:t>Vista Building</w:t>
      </w:r>
    </w:p>
    <w:p w:rsidR="00370B33" w:rsidRPr="00BD2F4E" w:rsidP="00370B33" w14:paraId="3F5279F9" w14:textId="77777777">
      <w:pPr>
        <w:keepNext/>
        <w:widowControl w:val="0"/>
        <w:spacing w:line="240" w:lineRule="auto"/>
        <w:rPr>
          <w:color w:val="000000"/>
        </w:rPr>
      </w:pPr>
      <w:r w:rsidRPr="00BD2F4E">
        <w:rPr>
          <w:color w:val="000000"/>
        </w:rPr>
        <w:t>Elm Park, Merrion Road</w:t>
      </w:r>
    </w:p>
    <w:p w:rsidR="00370B33" w:rsidRPr="00BD2F4E" w:rsidP="00370B33" w14:paraId="3F5279FA" w14:textId="77777777">
      <w:pPr>
        <w:keepNext/>
        <w:widowControl w:val="0"/>
        <w:spacing w:line="240" w:lineRule="auto"/>
        <w:rPr>
          <w:color w:val="000000"/>
        </w:rPr>
      </w:pPr>
      <w:r w:rsidRPr="00BD2F4E">
        <w:rPr>
          <w:color w:val="000000"/>
        </w:rPr>
        <w:t>Dublin 4</w:t>
      </w:r>
    </w:p>
    <w:p w:rsidR="00370B33" w:rsidRPr="00BD2F4E" w:rsidP="00370B33" w14:paraId="3F5279FB" w14:textId="77777777">
      <w:pPr>
        <w:spacing w:line="240" w:lineRule="auto"/>
        <w:rPr>
          <w:color w:val="000000"/>
        </w:rPr>
      </w:pPr>
      <w:r w:rsidRPr="00BD2F4E">
        <w:rPr>
          <w:color w:val="000000"/>
        </w:rPr>
        <w:t>Ireland</w:t>
      </w:r>
    </w:p>
    <w:p w:rsidR="00B25269" w:rsidRPr="00BD2F4E" w:rsidP="00C53D1D" w14:paraId="3F5279FC" w14:textId="77777777">
      <w:pPr>
        <w:widowControl w:val="0"/>
        <w:shd w:val="clear" w:color="auto" w:fill="FFFFFF"/>
        <w:tabs>
          <w:tab w:val="clear" w:pos="567"/>
        </w:tabs>
        <w:spacing w:line="240" w:lineRule="auto"/>
        <w:rPr>
          <w:color w:val="000000"/>
        </w:rPr>
      </w:pPr>
    </w:p>
    <w:p w:rsidR="00B25269" w:rsidRPr="00BD2F4E" w:rsidP="00C53D1D" w14:paraId="3F5279FD" w14:textId="77777777">
      <w:pPr>
        <w:widowControl w:val="0"/>
        <w:shd w:val="clear" w:color="auto" w:fill="FFFFFF"/>
        <w:tabs>
          <w:tab w:val="clear" w:pos="567"/>
        </w:tabs>
        <w:spacing w:line="240" w:lineRule="auto"/>
        <w:rPr>
          <w:color w:val="000000"/>
        </w:rPr>
      </w:pPr>
    </w:p>
    <w:p w:rsidR="00B25269" w:rsidRPr="00BD2F4E" w:rsidP="00C53D1D" w14:paraId="3F5279F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B25269" w:rsidRPr="00BD2F4E" w:rsidP="00C53D1D" w14:paraId="3F5279FF" w14:textId="77777777">
      <w:pPr>
        <w:widowControl w:val="0"/>
        <w:shd w:val="clear" w:color="auto" w:fill="FFFFFF"/>
        <w:tabs>
          <w:tab w:val="clear" w:pos="567"/>
        </w:tabs>
        <w:spacing w:line="240" w:lineRule="auto"/>
        <w:rPr>
          <w:color w:val="000000"/>
          <w:lang w:val="en-US"/>
        </w:rPr>
      </w:pPr>
    </w:p>
    <w:p w:rsidR="00B25269" w:rsidRPr="00BD2F4E" w:rsidP="00C53D1D" w14:paraId="3F527A00" w14:textId="77777777">
      <w:pPr>
        <w:shd w:val="clear" w:color="auto" w:fill="FFFFFF"/>
        <w:outlineLvl w:val="0"/>
        <w:rPr>
          <w:color w:val="000000"/>
          <w:shd w:val="clear" w:color="auto" w:fill="D9D9D9"/>
          <w:lang w:val="en-US"/>
        </w:rPr>
      </w:pPr>
      <w:r w:rsidRPr="00BD2F4E">
        <w:rPr>
          <w:color w:val="000000"/>
          <w:szCs w:val="22"/>
          <w:lang w:val="en-US"/>
        </w:rPr>
        <w:t>EU/1/06/356/01</w:t>
      </w:r>
      <w:r w:rsidRPr="00BD2F4E">
        <w:rPr>
          <w:szCs w:val="22"/>
          <w:lang w:val="pt-PT"/>
        </w:rPr>
        <w:t>1</w:t>
      </w:r>
      <w:r w:rsidRPr="00BD2F4E">
        <w:rPr>
          <w:szCs w:val="22"/>
          <w:lang w:val="pt-PT"/>
        </w:rPr>
        <w:tab/>
      </w:r>
      <w:r w:rsidRPr="00BD2F4E">
        <w:rPr>
          <w:szCs w:val="22"/>
          <w:lang w:val="pt-PT"/>
        </w:rPr>
        <w:tab/>
      </w:r>
      <w:r w:rsidRPr="00BD2F4E">
        <w:rPr>
          <w:szCs w:val="22"/>
          <w:lang w:val="pt-PT"/>
        </w:rPr>
        <w:tab/>
      </w:r>
      <w:r w:rsidRPr="00BD2F4E">
        <w:rPr>
          <w:color w:val="000000"/>
          <w:shd w:val="clear" w:color="auto" w:fill="D9D9D9"/>
          <w:lang w:val="en-US"/>
        </w:rPr>
        <w:t>30 film</w:t>
      </w:r>
      <w:r w:rsidRPr="00BD2F4E" w:rsidR="009E12E9">
        <w:rPr>
          <w:color w:val="000000"/>
          <w:shd w:val="clear" w:color="auto" w:fill="D9D9D9"/>
          <w:lang w:val="en-US"/>
        </w:rPr>
        <w:noBreakHyphen/>
      </w:r>
      <w:r w:rsidRPr="00BD2F4E">
        <w:rPr>
          <w:color w:val="000000"/>
          <w:shd w:val="clear" w:color="auto" w:fill="D9D9D9"/>
          <w:lang w:val="en-US"/>
        </w:rPr>
        <w:t>coated tablets</w:t>
      </w:r>
    </w:p>
    <w:p w:rsidR="00B25269" w:rsidRPr="00BD2F4E" w:rsidP="00C53D1D" w14:paraId="3F527A01" w14:textId="77777777">
      <w:pPr>
        <w:shd w:val="clear" w:color="auto" w:fill="FFFFFF"/>
        <w:outlineLvl w:val="0"/>
        <w:rPr>
          <w:color w:val="000000"/>
          <w:shd w:val="clear" w:color="auto" w:fill="D9D9D9"/>
          <w:lang w:val="en-US"/>
        </w:rPr>
      </w:pPr>
      <w:r w:rsidRPr="00BD2F4E">
        <w:rPr>
          <w:color w:val="000000"/>
          <w:szCs w:val="22"/>
          <w:shd w:val="pct15" w:color="auto" w:fill="auto"/>
          <w:lang w:val="en-US"/>
        </w:rPr>
        <w:t>EU/1/06/356/01</w:t>
      </w:r>
      <w:r w:rsidRPr="00BD2F4E">
        <w:rPr>
          <w:szCs w:val="22"/>
          <w:shd w:val="pct15" w:color="auto" w:fill="auto"/>
          <w:lang w:val="pt-PT"/>
        </w:rPr>
        <w:t>2</w:t>
      </w:r>
      <w:r w:rsidRPr="00BD2F4E">
        <w:rPr>
          <w:szCs w:val="22"/>
          <w:lang w:val="pt-PT"/>
        </w:rPr>
        <w:tab/>
      </w:r>
      <w:r w:rsidRPr="00BD2F4E">
        <w:rPr>
          <w:szCs w:val="22"/>
          <w:lang w:val="pt-PT"/>
        </w:rPr>
        <w:tab/>
      </w:r>
      <w:r w:rsidRPr="00BD2F4E">
        <w:rPr>
          <w:szCs w:val="22"/>
          <w:lang w:val="pt-PT"/>
        </w:rPr>
        <w:tab/>
      </w:r>
      <w:r w:rsidRPr="00BD2F4E">
        <w:rPr>
          <w:color w:val="000000"/>
          <w:shd w:val="clear" w:color="auto" w:fill="D9D9D9"/>
          <w:lang w:val="en-US"/>
        </w:rPr>
        <w:t>90 film</w:t>
      </w:r>
      <w:r w:rsidRPr="00BD2F4E" w:rsidR="009E12E9">
        <w:rPr>
          <w:color w:val="000000"/>
          <w:shd w:val="clear" w:color="auto" w:fill="D9D9D9"/>
          <w:lang w:val="en-US"/>
        </w:rPr>
        <w:noBreakHyphen/>
      </w:r>
      <w:r w:rsidRPr="00BD2F4E">
        <w:rPr>
          <w:color w:val="000000"/>
          <w:shd w:val="clear" w:color="auto" w:fill="D9D9D9"/>
          <w:lang w:val="en-US"/>
        </w:rPr>
        <w:t>coated tablets</w:t>
      </w:r>
    </w:p>
    <w:p w:rsidR="00B25269" w:rsidRPr="00BD2F4E" w:rsidP="00C53D1D" w14:paraId="3F527A02" w14:textId="77777777">
      <w:pPr>
        <w:widowControl w:val="0"/>
        <w:shd w:val="clear" w:color="auto" w:fill="FFFFFF"/>
        <w:tabs>
          <w:tab w:val="clear" w:pos="567"/>
        </w:tabs>
        <w:spacing w:line="240" w:lineRule="auto"/>
        <w:rPr>
          <w:szCs w:val="22"/>
          <w:lang w:val="pt-PT"/>
        </w:rPr>
      </w:pPr>
    </w:p>
    <w:p w:rsidR="00B25269" w:rsidRPr="00BD2F4E" w:rsidP="00C53D1D" w14:paraId="3F527A03" w14:textId="77777777">
      <w:pPr>
        <w:widowControl w:val="0"/>
        <w:shd w:val="clear" w:color="auto" w:fill="FFFFFF"/>
        <w:tabs>
          <w:tab w:val="clear" w:pos="567"/>
        </w:tabs>
        <w:spacing w:line="240" w:lineRule="auto"/>
        <w:rPr>
          <w:color w:val="000000"/>
          <w:lang w:val="en-US"/>
        </w:rPr>
      </w:pPr>
    </w:p>
    <w:p w:rsidR="00B25269" w:rsidRPr="00BD2F4E" w:rsidP="00C53D1D" w14:paraId="3F527A0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B25269" w:rsidRPr="00BD2F4E" w:rsidP="00C53D1D" w14:paraId="3F527A05" w14:textId="77777777">
      <w:pPr>
        <w:widowControl w:val="0"/>
        <w:shd w:val="clear" w:color="auto" w:fill="FFFFFF"/>
        <w:tabs>
          <w:tab w:val="clear" w:pos="567"/>
        </w:tabs>
        <w:spacing w:line="240" w:lineRule="auto"/>
        <w:rPr>
          <w:color w:val="000000"/>
          <w:lang w:val="en-US"/>
        </w:rPr>
      </w:pPr>
    </w:p>
    <w:p w:rsidR="00B25269" w:rsidRPr="00BD2F4E" w:rsidP="00C53D1D" w14:paraId="3F527A06" w14:textId="77777777">
      <w:pPr>
        <w:widowControl w:val="0"/>
        <w:shd w:val="clear" w:color="auto" w:fill="FFFFFF"/>
        <w:tabs>
          <w:tab w:val="clear" w:pos="567"/>
        </w:tabs>
        <w:spacing w:line="240" w:lineRule="auto"/>
        <w:rPr>
          <w:color w:val="000000"/>
        </w:rPr>
      </w:pPr>
      <w:r w:rsidRPr="00BD2F4E">
        <w:rPr>
          <w:color w:val="000000"/>
        </w:rPr>
        <w:t>Lot</w:t>
      </w:r>
    </w:p>
    <w:p w:rsidR="00B25269" w:rsidRPr="00BD2F4E" w:rsidP="00C53D1D" w14:paraId="3F527A07" w14:textId="77777777">
      <w:pPr>
        <w:widowControl w:val="0"/>
        <w:shd w:val="clear" w:color="auto" w:fill="FFFFFF"/>
        <w:tabs>
          <w:tab w:val="clear" w:pos="567"/>
        </w:tabs>
        <w:spacing w:line="240" w:lineRule="auto"/>
        <w:rPr>
          <w:color w:val="000000"/>
        </w:rPr>
      </w:pPr>
    </w:p>
    <w:p w:rsidR="00B25269" w:rsidRPr="00BD2F4E" w:rsidP="00C53D1D" w14:paraId="3F527A08" w14:textId="77777777">
      <w:pPr>
        <w:widowControl w:val="0"/>
        <w:shd w:val="clear" w:color="auto" w:fill="FFFFFF"/>
        <w:tabs>
          <w:tab w:val="clear" w:pos="567"/>
        </w:tabs>
        <w:spacing w:line="240" w:lineRule="auto"/>
        <w:rPr>
          <w:color w:val="000000"/>
        </w:rPr>
      </w:pPr>
    </w:p>
    <w:p w:rsidR="00B25269" w:rsidRPr="00BD2F4E" w:rsidP="00C53D1D" w14:paraId="3F527A0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B25269" w:rsidRPr="00BD2F4E" w:rsidP="00C53D1D" w14:paraId="3F527A0A" w14:textId="77777777">
      <w:pPr>
        <w:widowControl w:val="0"/>
        <w:shd w:val="clear" w:color="auto" w:fill="FFFFFF"/>
        <w:tabs>
          <w:tab w:val="clear" w:pos="567"/>
        </w:tabs>
        <w:spacing w:line="240" w:lineRule="auto"/>
        <w:rPr>
          <w:color w:val="000000"/>
        </w:rPr>
      </w:pPr>
    </w:p>
    <w:p w:rsidR="00B25269" w:rsidRPr="00BD2F4E" w:rsidP="00C53D1D" w14:paraId="3F527A0B" w14:textId="77777777">
      <w:pPr>
        <w:widowControl w:val="0"/>
        <w:shd w:val="clear" w:color="auto" w:fill="FFFFFF"/>
        <w:tabs>
          <w:tab w:val="clear" w:pos="567"/>
        </w:tabs>
        <w:spacing w:line="240" w:lineRule="auto"/>
        <w:rPr>
          <w:color w:val="000000"/>
        </w:rPr>
      </w:pPr>
    </w:p>
    <w:p w:rsidR="00B25269" w:rsidRPr="00BD2F4E" w:rsidP="00C53D1D" w14:paraId="3F527A0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B25269" w:rsidRPr="00BD2F4E" w:rsidP="00C53D1D" w14:paraId="3F527A0D" w14:textId="77777777">
      <w:pPr>
        <w:widowControl w:val="0"/>
        <w:shd w:val="clear" w:color="auto" w:fill="FFFFFF"/>
        <w:tabs>
          <w:tab w:val="clear" w:pos="567"/>
        </w:tabs>
        <w:spacing w:line="240" w:lineRule="auto"/>
        <w:rPr>
          <w:color w:val="000000"/>
          <w:u w:val="single"/>
        </w:rPr>
      </w:pPr>
    </w:p>
    <w:p w:rsidR="00B25269" w:rsidRPr="00BD2F4E" w:rsidP="00C53D1D" w14:paraId="3F527A0E" w14:textId="77777777">
      <w:pPr>
        <w:widowControl w:val="0"/>
        <w:shd w:val="clear" w:color="auto" w:fill="FFFFFF"/>
        <w:tabs>
          <w:tab w:val="clear" w:pos="567"/>
        </w:tabs>
        <w:spacing w:line="240" w:lineRule="auto"/>
        <w:rPr>
          <w:color w:val="000000"/>
        </w:rPr>
      </w:pPr>
    </w:p>
    <w:p w:rsidR="00B25269" w:rsidRPr="00BD2F4E" w:rsidP="00C53D1D" w14:paraId="3F527A0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B25269" w:rsidRPr="00BD2F4E" w:rsidP="00C53D1D" w14:paraId="3F527A10" w14:textId="77777777">
      <w:pPr>
        <w:widowControl w:val="0"/>
        <w:shd w:val="clear" w:color="auto" w:fill="FFFFFF"/>
        <w:tabs>
          <w:tab w:val="clear" w:pos="567"/>
        </w:tabs>
        <w:spacing w:line="240" w:lineRule="auto"/>
        <w:rPr>
          <w:color w:val="000000"/>
        </w:rPr>
      </w:pPr>
    </w:p>
    <w:p w:rsidR="00B25269" w:rsidRPr="00BD2F4E" w:rsidP="00C53D1D" w14:paraId="3F527A11" w14:textId="77777777">
      <w:pPr>
        <w:shd w:val="clear" w:color="auto" w:fill="FFFFFF"/>
        <w:rPr>
          <w:noProof/>
          <w:szCs w:val="22"/>
          <w:shd w:val="clear" w:color="auto" w:fill="CCCCCC"/>
        </w:rPr>
      </w:pPr>
      <w:r w:rsidRPr="00BD2F4E">
        <w:rPr>
          <w:color w:val="000000"/>
        </w:rPr>
        <w:t>Exjade 90 mg</w:t>
      </w:r>
    </w:p>
    <w:p w:rsidR="00390F17" w:rsidRPr="00BD2F4E" w:rsidP="00C53D1D" w14:paraId="3F527A12" w14:textId="77777777">
      <w:pPr>
        <w:widowControl w:val="0"/>
        <w:shd w:val="clear" w:color="auto" w:fill="FFFFFF"/>
        <w:tabs>
          <w:tab w:val="clear" w:pos="567"/>
        </w:tabs>
        <w:spacing w:line="240" w:lineRule="auto"/>
        <w:rPr>
          <w:color w:val="000000"/>
        </w:rPr>
      </w:pPr>
    </w:p>
    <w:p w:rsidR="00390F17" w:rsidRPr="00BD2F4E" w:rsidP="00C53D1D" w14:paraId="3F527A13" w14:textId="77777777">
      <w:pPr>
        <w:widowControl w:val="0"/>
        <w:shd w:val="clear" w:color="auto" w:fill="FFFFFF"/>
        <w:tabs>
          <w:tab w:val="clear" w:pos="567"/>
        </w:tabs>
        <w:spacing w:line="240" w:lineRule="auto"/>
        <w:rPr>
          <w:noProof/>
          <w:szCs w:val="22"/>
        </w:rPr>
      </w:pPr>
    </w:p>
    <w:p w:rsidR="00390F17" w:rsidRPr="00BD2F4E" w:rsidP="00C53D1D" w14:paraId="3F527A14" w14:textId="77777777">
      <w:pPr>
        <w:keepNext/>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17.</w:t>
      </w:r>
      <w:r w:rsidRPr="00BD2F4E">
        <w:rPr>
          <w:b/>
          <w:noProof/>
          <w:szCs w:val="22"/>
        </w:rPr>
        <w:tab/>
        <w:t>UNIQUE IDENTIFIER – 2D BARCODE</w:t>
      </w:r>
    </w:p>
    <w:p w:rsidR="00390F17" w:rsidRPr="00BD2F4E" w:rsidP="00C53D1D" w14:paraId="3F527A15" w14:textId="77777777">
      <w:pPr>
        <w:keepNext/>
        <w:shd w:val="clear" w:color="auto" w:fill="FFFFFF"/>
        <w:tabs>
          <w:tab w:val="clear" w:pos="567"/>
        </w:tabs>
        <w:spacing w:line="240" w:lineRule="auto"/>
        <w:rPr>
          <w:noProof/>
          <w:szCs w:val="22"/>
        </w:rPr>
      </w:pPr>
    </w:p>
    <w:p w:rsidR="00390F17" w:rsidRPr="00BD2F4E" w:rsidP="00C53D1D" w14:paraId="3F527A16" w14:textId="77777777">
      <w:pPr>
        <w:shd w:val="clear" w:color="auto" w:fill="FFFFFF"/>
        <w:tabs>
          <w:tab w:val="clear" w:pos="567"/>
        </w:tabs>
        <w:spacing w:line="240" w:lineRule="auto"/>
        <w:rPr>
          <w:noProof/>
          <w:szCs w:val="22"/>
          <w:shd w:val="clear" w:color="auto" w:fill="CCCCCC"/>
        </w:rPr>
      </w:pPr>
      <w:r w:rsidRPr="00BD2F4E">
        <w:rPr>
          <w:noProof/>
          <w:szCs w:val="22"/>
          <w:shd w:val="pct15" w:color="auto" w:fill="auto"/>
        </w:rPr>
        <w:t>2D barcode carrying the unique identifier included.</w:t>
      </w:r>
    </w:p>
    <w:p w:rsidR="00390F17" w:rsidRPr="00BD2F4E" w:rsidP="00C53D1D" w14:paraId="3F527A17" w14:textId="77777777">
      <w:pPr>
        <w:shd w:val="clear" w:color="auto" w:fill="FFFFFF"/>
        <w:tabs>
          <w:tab w:val="clear" w:pos="567"/>
        </w:tabs>
        <w:spacing w:line="240" w:lineRule="auto"/>
        <w:rPr>
          <w:noProof/>
          <w:szCs w:val="22"/>
        </w:rPr>
      </w:pPr>
    </w:p>
    <w:p w:rsidR="00390F17" w:rsidRPr="00BD2F4E" w:rsidP="00C53D1D" w14:paraId="3F527A18" w14:textId="77777777">
      <w:pPr>
        <w:shd w:val="clear" w:color="auto" w:fill="FFFFFF"/>
        <w:tabs>
          <w:tab w:val="clear" w:pos="567"/>
        </w:tabs>
        <w:spacing w:line="240" w:lineRule="auto"/>
        <w:rPr>
          <w:noProof/>
          <w:szCs w:val="22"/>
        </w:rPr>
      </w:pPr>
    </w:p>
    <w:p w:rsidR="00390F17" w:rsidRPr="00BD2F4E" w:rsidP="00C53D1D" w14:paraId="3F527A19" w14:textId="77777777">
      <w:pPr>
        <w:keepNext/>
        <w:keepLines/>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18.</w:t>
      </w:r>
      <w:r w:rsidRPr="00BD2F4E">
        <w:rPr>
          <w:b/>
          <w:noProof/>
          <w:szCs w:val="22"/>
        </w:rPr>
        <w:tab/>
        <w:t>UNIQUE IDENTIFIER - HUMAN READABLE DATA</w:t>
      </w:r>
    </w:p>
    <w:p w:rsidR="00390F17" w:rsidRPr="00BD2F4E" w:rsidP="00C53D1D" w14:paraId="3F527A1A" w14:textId="77777777">
      <w:pPr>
        <w:keepNext/>
        <w:keepLines/>
        <w:shd w:val="clear" w:color="auto" w:fill="FFFFFF"/>
        <w:tabs>
          <w:tab w:val="clear" w:pos="567"/>
        </w:tabs>
        <w:spacing w:line="240" w:lineRule="auto"/>
        <w:rPr>
          <w:noProof/>
          <w:szCs w:val="22"/>
        </w:rPr>
      </w:pPr>
    </w:p>
    <w:p w:rsidR="00390F17" w:rsidRPr="00BD2F4E" w:rsidP="00C53D1D" w14:paraId="3F527A1B" w14:textId="77777777">
      <w:pPr>
        <w:keepNext/>
        <w:keepLines/>
        <w:shd w:val="clear" w:color="auto" w:fill="FFFFFF"/>
        <w:tabs>
          <w:tab w:val="clear" w:pos="567"/>
        </w:tabs>
        <w:rPr>
          <w:szCs w:val="22"/>
        </w:rPr>
      </w:pPr>
      <w:r w:rsidRPr="00BD2F4E">
        <w:rPr>
          <w:szCs w:val="22"/>
        </w:rPr>
        <w:t>PC:</w:t>
      </w:r>
    </w:p>
    <w:p w:rsidR="00390F17" w:rsidRPr="00BD2F4E" w:rsidP="00C53D1D" w14:paraId="3F527A1C" w14:textId="77777777">
      <w:pPr>
        <w:keepNext/>
        <w:keepLines/>
        <w:shd w:val="clear" w:color="auto" w:fill="FFFFFF"/>
        <w:tabs>
          <w:tab w:val="clear" w:pos="567"/>
        </w:tabs>
        <w:rPr>
          <w:szCs w:val="22"/>
        </w:rPr>
      </w:pPr>
      <w:r w:rsidRPr="00BD2F4E">
        <w:rPr>
          <w:szCs w:val="22"/>
        </w:rPr>
        <w:t>SN:</w:t>
      </w:r>
    </w:p>
    <w:p w:rsidR="00390F17" w:rsidRPr="00BD2F4E" w:rsidP="00C53D1D" w14:paraId="3F527A1D" w14:textId="77777777">
      <w:pPr>
        <w:shd w:val="clear" w:color="auto" w:fill="FFFFFF"/>
        <w:tabs>
          <w:tab w:val="clear" w:pos="567"/>
        </w:tabs>
        <w:rPr>
          <w:szCs w:val="22"/>
        </w:rPr>
      </w:pPr>
      <w:r w:rsidRPr="00BD2F4E">
        <w:rPr>
          <w:szCs w:val="22"/>
        </w:rPr>
        <w:t>NN:</w:t>
      </w:r>
    </w:p>
    <w:p w:rsidR="00B25269" w:rsidRPr="00BD2F4E" w:rsidP="00C53D1D" w14:paraId="3F527A1E"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A1F" w14:textId="77777777">
      <w:pPr>
        <w:widowControl w:val="0"/>
        <w:shd w:val="clear" w:color="auto" w:fill="FFFFFF"/>
        <w:tabs>
          <w:tab w:val="clear" w:pos="567"/>
        </w:tabs>
        <w:spacing w:line="240" w:lineRule="auto"/>
        <w:rPr>
          <w:color w:val="000000"/>
        </w:rPr>
      </w:pPr>
    </w:p>
    <w:p w:rsidR="00B25269" w:rsidRPr="00BD2F4E" w:rsidP="00C53D1D" w14:paraId="3F527A20"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B25269" w:rsidRPr="00BD2F4E" w:rsidP="00C53D1D" w14:paraId="3F527A21"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B25269" w:rsidRPr="00BD2F4E" w:rsidP="00C53D1D" w14:paraId="3F527A22"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OUTER CARTON OF MULTIPACK</w:t>
      </w:r>
      <w:r w:rsidRPr="00BD2F4E">
        <w:rPr>
          <w:b/>
          <w:color w:val="000000"/>
          <w:szCs w:val="22"/>
        </w:rPr>
        <w:t xml:space="preserve"> </w:t>
      </w:r>
      <w:r w:rsidRPr="00BD2F4E">
        <w:rPr>
          <w:b/>
          <w:color w:val="000000"/>
        </w:rPr>
        <w:t>(INCLUDING BLUE BOX)</w:t>
      </w:r>
    </w:p>
    <w:p w:rsidR="00B25269" w:rsidRPr="00BD2F4E" w:rsidP="00C53D1D" w14:paraId="3F527A23" w14:textId="77777777">
      <w:pPr>
        <w:widowControl w:val="0"/>
        <w:shd w:val="clear" w:color="auto" w:fill="FFFFFF"/>
        <w:tabs>
          <w:tab w:val="clear" w:pos="567"/>
        </w:tabs>
        <w:spacing w:line="240" w:lineRule="auto"/>
        <w:rPr>
          <w:color w:val="000000"/>
        </w:rPr>
      </w:pPr>
    </w:p>
    <w:p w:rsidR="00B25269" w:rsidRPr="00BD2F4E" w:rsidP="00C53D1D" w14:paraId="3F527A24" w14:textId="77777777">
      <w:pPr>
        <w:widowControl w:val="0"/>
        <w:shd w:val="clear" w:color="auto" w:fill="FFFFFF"/>
        <w:tabs>
          <w:tab w:val="clear" w:pos="567"/>
        </w:tabs>
        <w:spacing w:line="240" w:lineRule="auto"/>
        <w:rPr>
          <w:color w:val="000000"/>
        </w:rPr>
      </w:pPr>
    </w:p>
    <w:p w:rsidR="00B25269" w:rsidRPr="00BD2F4E" w:rsidP="00C53D1D" w14:paraId="3F527A2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25269" w:rsidRPr="00BD2F4E" w:rsidP="00C53D1D" w14:paraId="3F527A26" w14:textId="77777777">
      <w:pPr>
        <w:widowControl w:val="0"/>
        <w:shd w:val="clear" w:color="auto" w:fill="FFFFFF"/>
        <w:tabs>
          <w:tab w:val="clear" w:pos="567"/>
        </w:tabs>
        <w:spacing w:line="240" w:lineRule="auto"/>
        <w:rPr>
          <w:color w:val="000000"/>
        </w:rPr>
      </w:pPr>
    </w:p>
    <w:p w:rsidR="00B25269" w:rsidRPr="00BD2F4E" w:rsidP="00C53D1D" w14:paraId="3F527A27" w14:textId="77777777">
      <w:pPr>
        <w:widowControl w:val="0"/>
        <w:shd w:val="clear" w:color="auto" w:fill="FFFFFF"/>
        <w:tabs>
          <w:tab w:val="clear" w:pos="567"/>
        </w:tabs>
        <w:spacing w:line="240" w:lineRule="auto"/>
        <w:rPr>
          <w:color w:val="000000"/>
        </w:rPr>
      </w:pPr>
      <w:r w:rsidRPr="00BD2F4E">
        <w:rPr>
          <w:color w:val="000000"/>
        </w:rPr>
        <w:t xml:space="preserve">Exjade </w:t>
      </w:r>
      <w:r w:rsidRPr="00BD2F4E">
        <w:rPr>
          <w:color w:val="000000"/>
        </w:rPr>
        <w:t>90 mg film</w:t>
      </w:r>
      <w:r w:rsidRPr="00BD2F4E" w:rsidR="009E12E9">
        <w:rPr>
          <w:color w:val="000000"/>
        </w:rPr>
        <w:noBreakHyphen/>
      </w:r>
      <w:r w:rsidRPr="00BD2F4E">
        <w:rPr>
          <w:color w:val="000000"/>
        </w:rPr>
        <w:t>coated tablets</w:t>
      </w:r>
    </w:p>
    <w:p w:rsidR="00B25269" w:rsidRPr="00BD2F4E" w:rsidP="00C53D1D" w14:paraId="3F527A28" w14:textId="77777777">
      <w:pPr>
        <w:widowControl w:val="0"/>
        <w:shd w:val="clear" w:color="auto" w:fill="FFFFFF"/>
        <w:tabs>
          <w:tab w:val="clear" w:pos="567"/>
        </w:tabs>
        <w:spacing w:line="240" w:lineRule="auto"/>
        <w:rPr>
          <w:color w:val="000000"/>
        </w:rPr>
      </w:pPr>
    </w:p>
    <w:p w:rsidR="00B25269" w:rsidRPr="00BD2F4E" w:rsidP="00C53D1D" w14:paraId="3F527A29" w14:textId="77777777">
      <w:pPr>
        <w:widowControl w:val="0"/>
        <w:shd w:val="clear" w:color="auto" w:fill="FFFFFF"/>
        <w:tabs>
          <w:tab w:val="clear" w:pos="567"/>
        </w:tabs>
        <w:spacing w:line="240" w:lineRule="auto"/>
        <w:rPr>
          <w:color w:val="000000"/>
        </w:rPr>
      </w:pPr>
      <w:r w:rsidRPr="00BD2F4E">
        <w:rPr>
          <w:color w:val="000000"/>
        </w:rPr>
        <w:t>deferasirox</w:t>
      </w:r>
    </w:p>
    <w:p w:rsidR="00B25269" w:rsidRPr="00BD2F4E" w:rsidP="00C53D1D" w14:paraId="3F527A2A" w14:textId="77777777">
      <w:pPr>
        <w:widowControl w:val="0"/>
        <w:shd w:val="clear" w:color="auto" w:fill="FFFFFF"/>
        <w:tabs>
          <w:tab w:val="clear" w:pos="567"/>
        </w:tabs>
        <w:spacing w:line="240" w:lineRule="auto"/>
        <w:rPr>
          <w:color w:val="000000"/>
        </w:rPr>
      </w:pPr>
    </w:p>
    <w:p w:rsidR="00B25269" w:rsidRPr="00BD2F4E" w:rsidP="00C53D1D" w14:paraId="3F527A2B" w14:textId="77777777">
      <w:pPr>
        <w:widowControl w:val="0"/>
        <w:shd w:val="clear" w:color="auto" w:fill="FFFFFF"/>
        <w:tabs>
          <w:tab w:val="clear" w:pos="567"/>
        </w:tabs>
        <w:spacing w:line="240" w:lineRule="auto"/>
        <w:rPr>
          <w:color w:val="000000"/>
        </w:rPr>
      </w:pPr>
    </w:p>
    <w:p w:rsidR="00B25269" w:rsidRPr="00BD2F4E" w:rsidP="00C53D1D" w14:paraId="3F527A2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B25269" w:rsidRPr="00BD2F4E" w:rsidP="00C53D1D" w14:paraId="3F527A2D" w14:textId="77777777">
      <w:pPr>
        <w:widowControl w:val="0"/>
        <w:shd w:val="clear" w:color="auto" w:fill="FFFFFF"/>
        <w:tabs>
          <w:tab w:val="clear" w:pos="567"/>
        </w:tabs>
        <w:spacing w:line="240" w:lineRule="auto"/>
        <w:rPr>
          <w:color w:val="000000"/>
        </w:rPr>
      </w:pPr>
    </w:p>
    <w:p w:rsidR="00B25269" w:rsidRPr="00BD2F4E" w:rsidP="00C53D1D" w14:paraId="3F527A2E" w14:textId="77777777">
      <w:pPr>
        <w:shd w:val="clear" w:color="auto" w:fill="FFFFFF"/>
        <w:rPr>
          <w:noProof/>
          <w:szCs w:val="22"/>
        </w:rPr>
      </w:pPr>
      <w:r w:rsidRPr="00BD2F4E">
        <w:rPr>
          <w:noProof/>
          <w:szCs w:val="22"/>
        </w:rPr>
        <w:t>Each tablet contains 90 mg of deferasirox.</w:t>
      </w:r>
    </w:p>
    <w:p w:rsidR="00B25269" w:rsidRPr="00BD2F4E" w:rsidP="00C53D1D" w14:paraId="3F527A2F" w14:textId="77777777">
      <w:pPr>
        <w:widowControl w:val="0"/>
        <w:shd w:val="clear" w:color="auto" w:fill="FFFFFF"/>
        <w:tabs>
          <w:tab w:val="clear" w:pos="567"/>
        </w:tabs>
        <w:spacing w:line="240" w:lineRule="auto"/>
        <w:rPr>
          <w:color w:val="000000"/>
        </w:rPr>
      </w:pPr>
    </w:p>
    <w:p w:rsidR="00B25269" w:rsidRPr="00BD2F4E" w:rsidP="00C53D1D" w14:paraId="3F527A30" w14:textId="77777777">
      <w:pPr>
        <w:widowControl w:val="0"/>
        <w:shd w:val="clear" w:color="auto" w:fill="FFFFFF"/>
        <w:tabs>
          <w:tab w:val="clear" w:pos="567"/>
        </w:tabs>
        <w:spacing w:line="240" w:lineRule="auto"/>
        <w:rPr>
          <w:color w:val="000000"/>
        </w:rPr>
      </w:pPr>
    </w:p>
    <w:p w:rsidR="00B25269" w:rsidRPr="00BD2F4E" w:rsidP="00C53D1D" w14:paraId="3F527A3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B25269" w:rsidRPr="00BD2F4E" w:rsidP="00C53D1D" w14:paraId="3F527A32" w14:textId="77777777">
      <w:pPr>
        <w:widowControl w:val="0"/>
        <w:shd w:val="clear" w:color="auto" w:fill="FFFFFF"/>
        <w:tabs>
          <w:tab w:val="clear" w:pos="567"/>
        </w:tabs>
        <w:spacing w:line="240" w:lineRule="auto"/>
        <w:rPr>
          <w:color w:val="000000"/>
        </w:rPr>
      </w:pPr>
    </w:p>
    <w:p w:rsidR="00B25269" w:rsidRPr="00BD2F4E" w:rsidP="00C53D1D" w14:paraId="3F527A33" w14:textId="77777777">
      <w:pPr>
        <w:widowControl w:val="0"/>
        <w:shd w:val="clear" w:color="auto" w:fill="FFFFFF"/>
        <w:tabs>
          <w:tab w:val="clear" w:pos="567"/>
        </w:tabs>
        <w:spacing w:line="240" w:lineRule="auto"/>
        <w:rPr>
          <w:color w:val="000000"/>
        </w:rPr>
      </w:pPr>
    </w:p>
    <w:p w:rsidR="00B25269" w:rsidRPr="00BD2F4E" w:rsidP="00C53D1D" w14:paraId="3F527A3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B25269" w:rsidRPr="00BD2F4E" w:rsidP="00C53D1D" w14:paraId="3F527A35" w14:textId="77777777">
      <w:pPr>
        <w:widowControl w:val="0"/>
        <w:shd w:val="clear" w:color="auto" w:fill="FFFFFF"/>
        <w:tabs>
          <w:tab w:val="clear" w:pos="567"/>
        </w:tabs>
        <w:spacing w:line="240" w:lineRule="auto"/>
        <w:rPr>
          <w:color w:val="000000"/>
        </w:rPr>
      </w:pPr>
    </w:p>
    <w:p w:rsidR="00B25269" w:rsidRPr="00BD2F4E" w:rsidP="00C53D1D" w14:paraId="3F527A36" w14:textId="77777777">
      <w:pPr>
        <w:widowControl w:val="0"/>
        <w:shd w:val="clear" w:color="auto" w:fill="FFFFFF"/>
        <w:tabs>
          <w:tab w:val="clear" w:pos="567"/>
        </w:tabs>
        <w:spacing w:line="240" w:lineRule="auto"/>
        <w:rPr>
          <w:color w:val="000000"/>
          <w:shd w:val="clear" w:color="auto" w:fill="D9D9D9"/>
        </w:rPr>
      </w:pPr>
      <w:r w:rsidRPr="00BD2F4E">
        <w:rPr>
          <w:color w:val="000000"/>
          <w:shd w:val="clear" w:color="auto" w:fill="D9D9D9"/>
        </w:rPr>
        <w:t>Film</w:t>
      </w:r>
      <w:r w:rsidRPr="00BD2F4E" w:rsidR="009E12E9">
        <w:rPr>
          <w:color w:val="000000"/>
          <w:shd w:val="clear" w:color="auto" w:fill="D9D9D9"/>
        </w:rPr>
        <w:noBreakHyphen/>
      </w:r>
      <w:r w:rsidRPr="00BD2F4E">
        <w:rPr>
          <w:color w:val="000000"/>
          <w:shd w:val="clear" w:color="auto" w:fill="D9D9D9"/>
        </w:rPr>
        <w:t>coated tablets</w:t>
      </w:r>
    </w:p>
    <w:p w:rsidR="00B25269" w:rsidRPr="00BD2F4E" w:rsidP="00C53D1D" w14:paraId="3F527A37" w14:textId="77777777">
      <w:pPr>
        <w:shd w:val="clear" w:color="auto" w:fill="FFFFFF"/>
        <w:rPr>
          <w:noProof/>
          <w:szCs w:val="22"/>
        </w:rPr>
      </w:pPr>
    </w:p>
    <w:p w:rsidR="00B25269" w:rsidRPr="00BD2F4E" w:rsidP="00C53D1D" w14:paraId="3F527A38" w14:textId="77777777">
      <w:pPr>
        <w:widowControl w:val="0"/>
        <w:shd w:val="clear" w:color="auto" w:fill="FFFFFF"/>
        <w:tabs>
          <w:tab w:val="clear" w:pos="567"/>
        </w:tabs>
        <w:spacing w:line="240" w:lineRule="auto"/>
        <w:rPr>
          <w:color w:val="000000"/>
        </w:rPr>
      </w:pPr>
      <w:r w:rsidRPr="00BD2F4E">
        <w:rPr>
          <w:color w:val="000000"/>
        </w:rPr>
        <w:t>Multipack: 300 (10 packs of 30) film</w:t>
      </w:r>
      <w:r w:rsidRPr="00BD2F4E" w:rsidR="009E12E9">
        <w:rPr>
          <w:color w:val="000000"/>
        </w:rPr>
        <w:noBreakHyphen/>
      </w:r>
      <w:r w:rsidRPr="00BD2F4E">
        <w:rPr>
          <w:color w:val="000000"/>
        </w:rPr>
        <w:t>coated tablets</w:t>
      </w:r>
    </w:p>
    <w:p w:rsidR="00B25269" w:rsidRPr="00BD2F4E" w:rsidP="00C53D1D" w14:paraId="3F527A39" w14:textId="77777777">
      <w:pPr>
        <w:widowControl w:val="0"/>
        <w:shd w:val="clear" w:color="auto" w:fill="FFFFFF"/>
        <w:tabs>
          <w:tab w:val="clear" w:pos="567"/>
        </w:tabs>
        <w:spacing w:line="240" w:lineRule="auto"/>
        <w:rPr>
          <w:color w:val="000000"/>
          <w:lang w:val="en-US"/>
        </w:rPr>
      </w:pPr>
    </w:p>
    <w:p w:rsidR="00B25269" w:rsidRPr="00BD2F4E" w:rsidP="00C53D1D" w14:paraId="3F527A3A" w14:textId="77777777">
      <w:pPr>
        <w:widowControl w:val="0"/>
        <w:shd w:val="clear" w:color="auto" w:fill="FFFFFF"/>
        <w:tabs>
          <w:tab w:val="clear" w:pos="567"/>
        </w:tabs>
        <w:spacing w:line="240" w:lineRule="auto"/>
        <w:rPr>
          <w:color w:val="000000"/>
          <w:lang w:val="en-US"/>
        </w:rPr>
      </w:pPr>
    </w:p>
    <w:p w:rsidR="00B25269" w:rsidRPr="00BD2F4E" w:rsidP="00C53D1D" w14:paraId="3F527A3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B25269" w:rsidRPr="00BD2F4E" w:rsidP="00C53D1D" w14:paraId="3F527A3C" w14:textId="77777777">
      <w:pPr>
        <w:widowControl w:val="0"/>
        <w:shd w:val="clear" w:color="auto" w:fill="FFFFFF"/>
        <w:tabs>
          <w:tab w:val="clear" w:pos="567"/>
        </w:tabs>
        <w:spacing w:line="240" w:lineRule="auto"/>
        <w:rPr>
          <w:color w:val="000000"/>
        </w:rPr>
      </w:pPr>
    </w:p>
    <w:p w:rsidR="00B25269" w:rsidRPr="00BD2F4E" w:rsidP="00C53D1D" w14:paraId="3F527A3D"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B25269" w:rsidRPr="00BD2F4E" w:rsidP="00C53D1D" w14:paraId="3F527A3E" w14:textId="77777777">
      <w:pPr>
        <w:widowControl w:val="0"/>
        <w:shd w:val="clear" w:color="auto" w:fill="FFFFFF"/>
        <w:tabs>
          <w:tab w:val="clear" w:pos="567"/>
        </w:tabs>
        <w:spacing w:line="240" w:lineRule="auto"/>
        <w:rPr>
          <w:color w:val="000000"/>
        </w:rPr>
      </w:pPr>
      <w:r w:rsidRPr="00BD2F4E">
        <w:rPr>
          <w:color w:val="000000"/>
        </w:rPr>
        <w:t>Oral use.</w:t>
      </w:r>
    </w:p>
    <w:p w:rsidR="00A61096" w:rsidRPr="00BD2F4E" w:rsidP="00C53D1D" w14:paraId="3F527A3F" w14:textId="77777777">
      <w:pPr>
        <w:widowControl w:val="0"/>
        <w:shd w:val="clear" w:color="auto" w:fill="FFFFFF"/>
        <w:tabs>
          <w:tab w:val="clear" w:pos="567"/>
        </w:tabs>
        <w:spacing w:line="240" w:lineRule="auto"/>
        <w:rPr>
          <w:color w:val="000000"/>
        </w:rPr>
      </w:pPr>
    </w:p>
    <w:p w:rsidR="00B25269" w:rsidRPr="00BD2F4E" w:rsidP="00C53D1D" w14:paraId="3F527A40" w14:textId="77777777">
      <w:pPr>
        <w:widowControl w:val="0"/>
        <w:shd w:val="clear" w:color="auto" w:fill="FFFFFF"/>
        <w:tabs>
          <w:tab w:val="clear" w:pos="567"/>
        </w:tabs>
        <w:spacing w:line="240" w:lineRule="auto"/>
        <w:rPr>
          <w:color w:val="000000"/>
        </w:rPr>
      </w:pPr>
    </w:p>
    <w:p w:rsidR="00B25269" w:rsidRPr="00BD2F4E" w:rsidP="00C53D1D" w14:paraId="3F527A4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B25269" w:rsidRPr="00BD2F4E" w:rsidP="00C53D1D" w14:paraId="3F527A42" w14:textId="77777777">
      <w:pPr>
        <w:widowControl w:val="0"/>
        <w:shd w:val="clear" w:color="auto" w:fill="FFFFFF"/>
        <w:tabs>
          <w:tab w:val="clear" w:pos="567"/>
        </w:tabs>
        <w:spacing w:line="240" w:lineRule="auto"/>
        <w:rPr>
          <w:color w:val="000000"/>
        </w:rPr>
      </w:pPr>
    </w:p>
    <w:p w:rsidR="00B25269" w:rsidRPr="00BD2F4E" w:rsidP="00C53D1D" w14:paraId="3F527A43"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B25269" w:rsidRPr="00BD2F4E" w:rsidP="00C53D1D" w14:paraId="3F527A44" w14:textId="77777777">
      <w:pPr>
        <w:widowControl w:val="0"/>
        <w:shd w:val="clear" w:color="auto" w:fill="FFFFFF"/>
        <w:tabs>
          <w:tab w:val="clear" w:pos="567"/>
        </w:tabs>
        <w:spacing w:line="240" w:lineRule="auto"/>
        <w:rPr>
          <w:color w:val="000000"/>
        </w:rPr>
      </w:pPr>
    </w:p>
    <w:p w:rsidR="00B25269" w:rsidRPr="00BD2F4E" w:rsidP="00C53D1D" w14:paraId="3F527A45" w14:textId="77777777">
      <w:pPr>
        <w:widowControl w:val="0"/>
        <w:shd w:val="clear" w:color="auto" w:fill="FFFFFF"/>
        <w:tabs>
          <w:tab w:val="clear" w:pos="567"/>
        </w:tabs>
        <w:spacing w:line="240" w:lineRule="auto"/>
        <w:rPr>
          <w:color w:val="000000"/>
        </w:rPr>
      </w:pPr>
    </w:p>
    <w:p w:rsidR="00B25269" w:rsidRPr="00BD2F4E" w:rsidP="00C53D1D" w14:paraId="3F527A4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B25269" w:rsidRPr="00BD2F4E" w:rsidP="00C53D1D" w14:paraId="3F527A47" w14:textId="77777777">
      <w:pPr>
        <w:widowControl w:val="0"/>
        <w:shd w:val="clear" w:color="auto" w:fill="FFFFFF"/>
        <w:tabs>
          <w:tab w:val="clear" w:pos="567"/>
        </w:tabs>
        <w:spacing w:line="240" w:lineRule="auto"/>
        <w:rPr>
          <w:color w:val="000000"/>
        </w:rPr>
      </w:pPr>
    </w:p>
    <w:p w:rsidR="00B25269" w:rsidRPr="00BD2F4E" w:rsidP="00C53D1D" w14:paraId="3F527A48" w14:textId="77777777">
      <w:pPr>
        <w:widowControl w:val="0"/>
        <w:shd w:val="clear" w:color="auto" w:fill="FFFFFF"/>
        <w:tabs>
          <w:tab w:val="clear" w:pos="567"/>
        </w:tabs>
        <w:spacing w:line="240" w:lineRule="auto"/>
        <w:rPr>
          <w:color w:val="000000"/>
        </w:rPr>
      </w:pPr>
    </w:p>
    <w:p w:rsidR="00B25269" w:rsidRPr="00BD2F4E" w:rsidP="00C53D1D" w14:paraId="3F527A4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B25269" w:rsidRPr="00BD2F4E" w:rsidP="00C53D1D" w14:paraId="3F527A4A" w14:textId="77777777">
      <w:pPr>
        <w:widowControl w:val="0"/>
        <w:shd w:val="clear" w:color="auto" w:fill="FFFFFF"/>
        <w:tabs>
          <w:tab w:val="clear" w:pos="567"/>
        </w:tabs>
        <w:spacing w:line="240" w:lineRule="auto"/>
        <w:rPr>
          <w:color w:val="000000"/>
        </w:rPr>
      </w:pPr>
    </w:p>
    <w:p w:rsidR="00B25269" w:rsidRPr="00BD2F4E" w:rsidP="00C53D1D" w14:paraId="3F527A4B" w14:textId="77777777">
      <w:pPr>
        <w:widowControl w:val="0"/>
        <w:shd w:val="clear" w:color="auto" w:fill="FFFFFF"/>
        <w:tabs>
          <w:tab w:val="clear" w:pos="567"/>
          <w:tab w:val="left" w:pos="1245"/>
        </w:tabs>
        <w:spacing w:line="240" w:lineRule="auto"/>
        <w:rPr>
          <w:color w:val="000000"/>
        </w:rPr>
      </w:pPr>
      <w:r w:rsidRPr="00BD2F4E">
        <w:rPr>
          <w:color w:val="000000"/>
        </w:rPr>
        <w:t>EXP</w:t>
      </w:r>
    </w:p>
    <w:p w:rsidR="00B25269" w:rsidRPr="00BD2F4E" w:rsidP="00C53D1D" w14:paraId="3F527A4C" w14:textId="77777777">
      <w:pPr>
        <w:widowControl w:val="0"/>
        <w:shd w:val="clear" w:color="auto" w:fill="FFFFFF"/>
        <w:tabs>
          <w:tab w:val="clear" w:pos="567"/>
        </w:tabs>
        <w:spacing w:line="240" w:lineRule="auto"/>
        <w:rPr>
          <w:color w:val="000000"/>
        </w:rPr>
      </w:pPr>
    </w:p>
    <w:p w:rsidR="00B25269" w:rsidRPr="00BD2F4E" w:rsidP="00C53D1D" w14:paraId="3F527A4D" w14:textId="77777777">
      <w:pPr>
        <w:widowControl w:val="0"/>
        <w:shd w:val="clear" w:color="auto" w:fill="FFFFFF"/>
        <w:tabs>
          <w:tab w:val="clear" w:pos="567"/>
        </w:tabs>
        <w:spacing w:line="240" w:lineRule="auto"/>
        <w:rPr>
          <w:color w:val="000000"/>
        </w:rPr>
      </w:pPr>
    </w:p>
    <w:p w:rsidR="00B25269" w:rsidRPr="00BD2F4E" w:rsidP="00C53D1D" w14:paraId="3F527A4E"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B25269" w:rsidRPr="00BD2F4E" w:rsidP="00C53D1D" w14:paraId="3F527A4F" w14:textId="77777777">
      <w:pPr>
        <w:keepNext/>
        <w:widowControl w:val="0"/>
        <w:shd w:val="clear" w:color="auto" w:fill="FFFFFF"/>
        <w:tabs>
          <w:tab w:val="clear" w:pos="567"/>
        </w:tabs>
        <w:spacing w:line="240" w:lineRule="auto"/>
        <w:rPr>
          <w:color w:val="000000"/>
        </w:rPr>
      </w:pPr>
    </w:p>
    <w:p w:rsidR="00B25269" w:rsidRPr="00BD2F4E" w:rsidP="00C53D1D" w14:paraId="3F527A50" w14:textId="77777777">
      <w:pPr>
        <w:widowControl w:val="0"/>
        <w:shd w:val="clear" w:color="auto" w:fill="FFFFFF"/>
        <w:tabs>
          <w:tab w:val="clear" w:pos="567"/>
        </w:tabs>
        <w:spacing w:line="240" w:lineRule="auto"/>
        <w:rPr>
          <w:color w:val="000000"/>
        </w:rPr>
      </w:pPr>
    </w:p>
    <w:p w:rsidR="00B25269" w:rsidRPr="00BD2F4E" w:rsidP="00C53D1D" w14:paraId="3F527A51"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B25269" w:rsidRPr="00BD2F4E" w:rsidP="00C53D1D" w14:paraId="3F527A52" w14:textId="77777777">
      <w:pPr>
        <w:keepNext/>
        <w:keepLines/>
        <w:widowControl w:val="0"/>
        <w:shd w:val="clear" w:color="auto" w:fill="FFFFFF"/>
        <w:tabs>
          <w:tab w:val="clear" w:pos="567"/>
        </w:tabs>
        <w:spacing w:line="240" w:lineRule="auto"/>
        <w:rPr>
          <w:color w:val="000000"/>
        </w:rPr>
      </w:pPr>
    </w:p>
    <w:p w:rsidR="00B25269" w:rsidRPr="00BD2F4E" w:rsidP="00C53D1D" w14:paraId="3F527A53" w14:textId="77777777">
      <w:pPr>
        <w:widowControl w:val="0"/>
        <w:shd w:val="clear" w:color="auto" w:fill="FFFFFF"/>
        <w:tabs>
          <w:tab w:val="clear" w:pos="567"/>
        </w:tabs>
        <w:spacing w:line="240" w:lineRule="auto"/>
        <w:rPr>
          <w:color w:val="000000"/>
        </w:rPr>
      </w:pPr>
    </w:p>
    <w:p w:rsidR="00B25269" w:rsidRPr="00BD2F4E" w:rsidP="00C53D1D" w14:paraId="3F527A5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B25269" w:rsidRPr="00BD2F4E" w:rsidP="00C53D1D" w14:paraId="3F527A55" w14:textId="77777777">
      <w:pPr>
        <w:widowControl w:val="0"/>
        <w:shd w:val="clear" w:color="auto" w:fill="FFFFFF"/>
        <w:tabs>
          <w:tab w:val="clear" w:pos="567"/>
        </w:tabs>
        <w:spacing w:line="240" w:lineRule="auto"/>
        <w:rPr>
          <w:color w:val="000000"/>
        </w:rPr>
      </w:pPr>
    </w:p>
    <w:p w:rsidR="00B25269" w:rsidRPr="00BD2F4E" w:rsidP="00C53D1D" w14:paraId="3F527A56"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A57" w14:textId="77777777">
      <w:pPr>
        <w:keepNext/>
        <w:widowControl w:val="0"/>
        <w:spacing w:line="240" w:lineRule="auto"/>
        <w:rPr>
          <w:color w:val="000000"/>
        </w:rPr>
      </w:pPr>
      <w:r w:rsidRPr="00BD2F4E">
        <w:rPr>
          <w:color w:val="000000"/>
        </w:rPr>
        <w:t>Vista Building</w:t>
      </w:r>
    </w:p>
    <w:p w:rsidR="00370B33" w:rsidRPr="00BD2F4E" w:rsidP="00370B33" w14:paraId="3F527A58" w14:textId="77777777">
      <w:pPr>
        <w:keepNext/>
        <w:widowControl w:val="0"/>
        <w:spacing w:line="240" w:lineRule="auto"/>
        <w:rPr>
          <w:color w:val="000000"/>
        </w:rPr>
      </w:pPr>
      <w:r w:rsidRPr="00BD2F4E">
        <w:rPr>
          <w:color w:val="000000"/>
        </w:rPr>
        <w:t>Elm Park, Merrion Road</w:t>
      </w:r>
    </w:p>
    <w:p w:rsidR="00370B33" w:rsidRPr="00BD2F4E" w:rsidP="00370B33" w14:paraId="3F527A59" w14:textId="77777777">
      <w:pPr>
        <w:keepNext/>
        <w:widowControl w:val="0"/>
        <w:spacing w:line="240" w:lineRule="auto"/>
        <w:rPr>
          <w:color w:val="000000"/>
        </w:rPr>
      </w:pPr>
      <w:r w:rsidRPr="00BD2F4E">
        <w:rPr>
          <w:color w:val="000000"/>
        </w:rPr>
        <w:t>Dublin 4</w:t>
      </w:r>
    </w:p>
    <w:p w:rsidR="00370B33" w:rsidRPr="00BD2F4E" w:rsidP="00370B33" w14:paraId="3F527A5A" w14:textId="77777777">
      <w:pPr>
        <w:spacing w:line="240" w:lineRule="auto"/>
        <w:rPr>
          <w:color w:val="000000"/>
        </w:rPr>
      </w:pPr>
      <w:r w:rsidRPr="00BD2F4E">
        <w:rPr>
          <w:color w:val="000000"/>
        </w:rPr>
        <w:t>Ireland</w:t>
      </w:r>
    </w:p>
    <w:p w:rsidR="00B25269" w:rsidRPr="00BD2F4E" w:rsidP="00C53D1D" w14:paraId="3F527A5B" w14:textId="77777777">
      <w:pPr>
        <w:widowControl w:val="0"/>
        <w:shd w:val="clear" w:color="auto" w:fill="FFFFFF"/>
        <w:tabs>
          <w:tab w:val="clear" w:pos="567"/>
        </w:tabs>
        <w:spacing w:line="240" w:lineRule="auto"/>
        <w:rPr>
          <w:color w:val="000000"/>
        </w:rPr>
      </w:pPr>
    </w:p>
    <w:p w:rsidR="00B25269" w:rsidRPr="00BD2F4E" w:rsidP="00C53D1D" w14:paraId="3F527A5C" w14:textId="77777777">
      <w:pPr>
        <w:widowControl w:val="0"/>
        <w:shd w:val="clear" w:color="auto" w:fill="FFFFFF"/>
        <w:tabs>
          <w:tab w:val="clear" w:pos="567"/>
        </w:tabs>
        <w:spacing w:line="240" w:lineRule="auto"/>
        <w:rPr>
          <w:color w:val="000000"/>
        </w:rPr>
      </w:pPr>
    </w:p>
    <w:p w:rsidR="00B25269" w:rsidRPr="00BD2F4E" w:rsidP="00C53D1D" w14:paraId="3F527A5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B25269" w:rsidRPr="00BD2F4E" w:rsidP="00C53D1D" w14:paraId="3F527A5E" w14:textId="77777777">
      <w:pPr>
        <w:widowControl w:val="0"/>
        <w:shd w:val="clear" w:color="auto" w:fill="FFFFFF"/>
        <w:tabs>
          <w:tab w:val="clear" w:pos="567"/>
        </w:tabs>
        <w:spacing w:line="240" w:lineRule="auto"/>
        <w:rPr>
          <w:color w:val="000000"/>
          <w:lang w:val="en-US"/>
        </w:rPr>
      </w:pPr>
    </w:p>
    <w:p w:rsidR="00B25269" w:rsidRPr="00BD2F4E" w:rsidP="00C53D1D" w14:paraId="3F527A5F" w14:textId="77777777">
      <w:pPr>
        <w:shd w:val="clear" w:color="auto" w:fill="FFFFFF"/>
        <w:outlineLvl w:val="0"/>
        <w:rPr>
          <w:noProof/>
          <w:szCs w:val="22"/>
        </w:rPr>
      </w:pPr>
      <w:r w:rsidRPr="00BD2F4E">
        <w:rPr>
          <w:noProof/>
          <w:szCs w:val="22"/>
        </w:rPr>
        <w:t>EU/1/06/356/013</w:t>
      </w:r>
      <w:r w:rsidRPr="00BD2F4E">
        <w:rPr>
          <w:noProof/>
          <w:szCs w:val="22"/>
        </w:rPr>
        <w:tab/>
      </w:r>
      <w:r w:rsidRPr="00BD2F4E">
        <w:rPr>
          <w:noProof/>
          <w:szCs w:val="22"/>
        </w:rPr>
        <w:tab/>
      </w:r>
      <w:r w:rsidRPr="00BD2F4E">
        <w:rPr>
          <w:noProof/>
          <w:szCs w:val="22"/>
        </w:rPr>
        <w:tab/>
      </w:r>
      <w:r w:rsidRPr="00BD2F4E">
        <w:rPr>
          <w:color w:val="000000"/>
          <w:shd w:val="pct15" w:color="auto" w:fill="auto"/>
        </w:rPr>
        <w:t>300 (10 packs of 30) film</w:t>
      </w:r>
      <w:r w:rsidRPr="00BD2F4E" w:rsidR="009E12E9">
        <w:rPr>
          <w:color w:val="000000"/>
          <w:shd w:val="pct15" w:color="auto" w:fill="auto"/>
        </w:rPr>
        <w:noBreakHyphen/>
      </w:r>
      <w:r w:rsidRPr="00BD2F4E">
        <w:rPr>
          <w:color w:val="000000"/>
          <w:shd w:val="pct15" w:color="auto" w:fill="auto"/>
        </w:rPr>
        <w:t>coated tablets</w:t>
      </w:r>
    </w:p>
    <w:p w:rsidR="00B25269" w:rsidRPr="00BD2F4E" w:rsidP="00C53D1D" w14:paraId="3F527A60" w14:textId="77777777">
      <w:pPr>
        <w:widowControl w:val="0"/>
        <w:shd w:val="clear" w:color="auto" w:fill="FFFFFF"/>
        <w:tabs>
          <w:tab w:val="clear" w:pos="567"/>
        </w:tabs>
        <w:spacing w:line="240" w:lineRule="auto"/>
        <w:rPr>
          <w:color w:val="000000"/>
        </w:rPr>
      </w:pPr>
    </w:p>
    <w:p w:rsidR="00B25269" w:rsidRPr="00BD2F4E" w:rsidP="00C53D1D" w14:paraId="3F527A61" w14:textId="77777777">
      <w:pPr>
        <w:widowControl w:val="0"/>
        <w:shd w:val="clear" w:color="auto" w:fill="FFFFFF"/>
        <w:tabs>
          <w:tab w:val="clear" w:pos="567"/>
        </w:tabs>
        <w:spacing w:line="240" w:lineRule="auto"/>
        <w:rPr>
          <w:color w:val="000000"/>
          <w:lang w:val="en-US"/>
        </w:rPr>
      </w:pPr>
    </w:p>
    <w:p w:rsidR="00B25269" w:rsidRPr="00BD2F4E" w:rsidP="00C53D1D" w14:paraId="3F527A6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B25269" w:rsidRPr="00BD2F4E" w:rsidP="00C53D1D" w14:paraId="3F527A63" w14:textId="77777777">
      <w:pPr>
        <w:widowControl w:val="0"/>
        <w:shd w:val="clear" w:color="auto" w:fill="FFFFFF"/>
        <w:tabs>
          <w:tab w:val="clear" w:pos="567"/>
        </w:tabs>
        <w:spacing w:line="240" w:lineRule="auto"/>
        <w:rPr>
          <w:color w:val="000000"/>
          <w:lang w:val="en-US"/>
        </w:rPr>
      </w:pPr>
    </w:p>
    <w:p w:rsidR="00B25269" w:rsidRPr="00BD2F4E" w:rsidP="00C53D1D" w14:paraId="3F527A64" w14:textId="77777777">
      <w:pPr>
        <w:widowControl w:val="0"/>
        <w:shd w:val="clear" w:color="auto" w:fill="FFFFFF"/>
        <w:tabs>
          <w:tab w:val="clear" w:pos="567"/>
        </w:tabs>
        <w:spacing w:line="240" w:lineRule="auto"/>
        <w:rPr>
          <w:color w:val="000000"/>
        </w:rPr>
      </w:pPr>
      <w:r w:rsidRPr="00BD2F4E">
        <w:rPr>
          <w:color w:val="000000"/>
        </w:rPr>
        <w:t>Lot</w:t>
      </w:r>
    </w:p>
    <w:p w:rsidR="00B25269" w:rsidRPr="00BD2F4E" w:rsidP="00C53D1D" w14:paraId="3F527A65" w14:textId="77777777">
      <w:pPr>
        <w:widowControl w:val="0"/>
        <w:shd w:val="clear" w:color="auto" w:fill="FFFFFF"/>
        <w:tabs>
          <w:tab w:val="clear" w:pos="567"/>
        </w:tabs>
        <w:spacing w:line="240" w:lineRule="auto"/>
        <w:rPr>
          <w:color w:val="000000"/>
        </w:rPr>
      </w:pPr>
    </w:p>
    <w:p w:rsidR="00B25269" w:rsidRPr="00BD2F4E" w:rsidP="00C53D1D" w14:paraId="3F527A66" w14:textId="77777777">
      <w:pPr>
        <w:widowControl w:val="0"/>
        <w:shd w:val="clear" w:color="auto" w:fill="FFFFFF"/>
        <w:tabs>
          <w:tab w:val="clear" w:pos="567"/>
        </w:tabs>
        <w:spacing w:line="240" w:lineRule="auto"/>
        <w:rPr>
          <w:color w:val="000000"/>
        </w:rPr>
      </w:pPr>
    </w:p>
    <w:p w:rsidR="00B25269" w:rsidRPr="00BD2F4E" w:rsidP="00C53D1D" w14:paraId="3F527A6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B25269" w:rsidRPr="00BD2F4E" w:rsidP="00C53D1D" w14:paraId="3F527A68" w14:textId="77777777">
      <w:pPr>
        <w:widowControl w:val="0"/>
        <w:shd w:val="clear" w:color="auto" w:fill="FFFFFF"/>
        <w:tabs>
          <w:tab w:val="clear" w:pos="567"/>
        </w:tabs>
        <w:spacing w:line="240" w:lineRule="auto"/>
        <w:rPr>
          <w:color w:val="000000"/>
        </w:rPr>
      </w:pPr>
    </w:p>
    <w:p w:rsidR="00B25269" w:rsidRPr="00BD2F4E" w:rsidP="00C53D1D" w14:paraId="3F527A69" w14:textId="77777777">
      <w:pPr>
        <w:widowControl w:val="0"/>
        <w:shd w:val="clear" w:color="auto" w:fill="FFFFFF"/>
        <w:tabs>
          <w:tab w:val="clear" w:pos="567"/>
        </w:tabs>
        <w:spacing w:line="240" w:lineRule="auto"/>
        <w:rPr>
          <w:color w:val="000000"/>
        </w:rPr>
      </w:pPr>
    </w:p>
    <w:p w:rsidR="00B25269" w:rsidRPr="00BD2F4E" w:rsidP="00C53D1D" w14:paraId="3F527A6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B25269" w:rsidRPr="00BD2F4E" w:rsidP="00C53D1D" w14:paraId="3F527A6B" w14:textId="77777777">
      <w:pPr>
        <w:widowControl w:val="0"/>
        <w:shd w:val="clear" w:color="auto" w:fill="FFFFFF"/>
        <w:tabs>
          <w:tab w:val="clear" w:pos="567"/>
        </w:tabs>
        <w:spacing w:line="240" w:lineRule="auto"/>
        <w:rPr>
          <w:color w:val="000000"/>
          <w:u w:val="single"/>
        </w:rPr>
      </w:pPr>
    </w:p>
    <w:p w:rsidR="00B25269" w:rsidRPr="00BD2F4E" w:rsidP="00C53D1D" w14:paraId="3F527A6C" w14:textId="77777777">
      <w:pPr>
        <w:widowControl w:val="0"/>
        <w:shd w:val="clear" w:color="auto" w:fill="FFFFFF"/>
        <w:tabs>
          <w:tab w:val="clear" w:pos="567"/>
        </w:tabs>
        <w:spacing w:line="240" w:lineRule="auto"/>
        <w:rPr>
          <w:color w:val="000000"/>
        </w:rPr>
      </w:pPr>
    </w:p>
    <w:p w:rsidR="00B25269" w:rsidRPr="00BD2F4E" w:rsidP="00C53D1D" w14:paraId="3F527A6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B25269" w:rsidRPr="00BD2F4E" w:rsidP="00C53D1D" w14:paraId="3F527A6E" w14:textId="77777777">
      <w:pPr>
        <w:widowControl w:val="0"/>
        <w:shd w:val="clear" w:color="auto" w:fill="FFFFFF"/>
        <w:tabs>
          <w:tab w:val="clear" w:pos="567"/>
        </w:tabs>
        <w:spacing w:line="240" w:lineRule="auto"/>
        <w:rPr>
          <w:color w:val="000000"/>
        </w:rPr>
      </w:pPr>
    </w:p>
    <w:p w:rsidR="00B25269" w:rsidRPr="00BD2F4E" w:rsidP="00C53D1D" w14:paraId="3F527A6F" w14:textId="77777777">
      <w:pPr>
        <w:shd w:val="clear" w:color="auto" w:fill="FFFFFF"/>
        <w:rPr>
          <w:noProof/>
          <w:szCs w:val="22"/>
          <w:shd w:val="clear" w:color="auto" w:fill="CCCCCC"/>
        </w:rPr>
      </w:pPr>
      <w:r w:rsidRPr="00BD2F4E">
        <w:rPr>
          <w:color w:val="000000"/>
        </w:rPr>
        <w:t>Exjade 90 mg</w:t>
      </w:r>
    </w:p>
    <w:p w:rsidR="00390F17" w:rsidRPr="00BD2F4E" w:rsidP="00C53D1D" w14:paraId="3F527A70" w14:textId="77777777">
      <w:pPr>
        <w:widowControl w:val="0"/>
        <w:shd w:val="clear" w:color="auto" w:fill="FFFFFF"/>
        <w:tabs>
          <w:tab w:val="clear" w:pos="567"/>
        </w:tabs>
        <w:spacing w:line="240" w:lineRule="auto"/>
        <w:rPr>
          <w:color w:val="000000"/>
          <w:u w:val="single"/>
        </w:rPr>
      </w:pPr>
    </w:p>
    <w:p w:rsidR="00390F17" w:rsidRPr="00BD2F4E" w:rsidP="00C53D1D" w14:paraId="3F527A71" w14:textId="77777777">
      <w:pPr>
        <w:widowControl w:val="0"/>
        <w:shd w:val="clear" w:color="auto" w:fill="FFFFFF"/>
        <w:tabs>
          <w:tab w:val="clear" w:pos="567"/>
        </w:tabs>
        <w:spacing w:line="240" w:lineRule="auto"/>
        <w:rPr>
          <w:noProof/>
          <w:szCs w:val="22"/>
        </w:rPr>
      </w:pPr>
    </w:p>
    <w:p w:rsidR="00390F17" w:rsidRPr="00BD2F4E" w:rsidP="00C53D1D" w14:paraId="3F527A72" w14:textId="77777777">
      <w:pPr>
        <w:keepNext/>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17.</w:t>
      </w:r>
      <w:r w:rsidRPr="00BD2F4E">
        <w:rPr>
          <w:b/>
          <w:noProof/>
          <w:szCs w:val="22"/>
        </w:rPr>
        <w:tab/>
        <w:t>UNIQUE IDENTIFIER – 2D BARCODE</w:t>
      </w:r>
    </w:p>
    <w:p w:rsidR="00390F17" w:rsidRPr="00BD2F4E" w:rsidP="00C53D1D" w14:paraId="3F527A73" w14:textId="77777777">
      <w:pPr>
        <w:keepNext/>
        <w:shd w:val="clear" w:color="auto" w:fill="FFFFFF"/>
        <w:tabs>
          <w:tab w:val="clear" w:pos="567"/>
        </w:tabs>
        <w:spacing w:line="240" w:lineRule="auto"/>
        <w:rPr>
          <w:noProof/>
          <w:szCs w:val="22"/>
        </w:rPr>
      </w:pPr>
    </w:p>
    <w:p w:rsidR="00390F17" w:rsidRPr="00BD2F4E" w:rsidP="00C53D1D" w14:paraId="3F527A74" w14:textId="77777777">
      <w:pPr>
        <w:shd w:val="clear" w:color="auto" w:fill="FFFFFF"/>
        <w:tabs>
          <w:tab w:val="clear" w:pos="567"/>
        </w:tabs>
        <w:spacing w:line="240" w:lineRule="auto"/>
        <w:rPr>
          <w:noProof/>
          <w:szCs w:val="22"/>
          <w:shd w:val="clear" w:color="auto" w:fill="CCCCCC"/>
        </w:rPr>
      </w:pPr>
      <w:r w:rsidRPr="00BD2F4E">
        <w:rPr>
          <w:noProof/>
          <w:szCs w:val="22"/>
          <w:shd w:val="pct15" w:color="auto" w:fill="auto"/>
        </w:rPr>
        <w:t>2D barcode carrying the unique identifier included.</w:t>
      </w:r>
    </w:p>
    <w:p w:rsidR="00390F17" w:rsidRPr="00BD2F4E" w:rsidP="00C53D1D" w14:paraId="3F527A75" w14:textId="77777777">
      <w:pPr>
        <w:shd w:val="clear" w:color="auto" w:fill="FFFFFF"/>
        <w:tabs>
          <w:tab w:val="clear" w:pos="567"/>
        </w:tabs>
        <w:spacing w:line="240" w:lineRule="auto"/>
        <w:rPr>
          <w:noProof/>
          <w:szCs w:val="22"/>
        </w:rPr>
      </w:pPr>
    </w:p>
    <w:p w:rsidR="00390F17" w:rsidRPr="00BD2F4E" w:rsidP="00C53D1D" w14:paraId="3F527A76" w14:textId="77777777">
      <w:pPr>
        <w:shd w:val="clear" w:color="auto" w:fill="FFFFFF"/>
        <w:tabs>
          <w:tab w:val="clear" w:pos="567"/>
        </w:tabs>
        <w:spacing w:line="240" w:lineRule="auto"/>
        <w:rPr>
          <w:noProof/>
          <w:szCs w:val="22"/>
        </w:rPr>
      </w:pPr>
    </w:p>
    <w:p w:rsidR="00390F17" w:rsidRPr="00BD2F4E" w:rsidP="00C53D1D" w14:paraId="3F527A77" w14:textId="77777777">
      <w:pPr>
        <w:keepNext/>
        <w:keepLines/>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18.</w:t>
      </w:r>
      <w:r w:rsidRPr="00BD2F4E">
        <w:rPr>
          <w:b/>
          <w:noProof/>
          <w:szCs w:val="22"/>
        </w:rPr>
        <w:tab/>
        <w:t>UNIQUE IDENTIFIER - HUMAN READABLE DATA</w:t>
      </w:r>
    </w:p>
    <w:p w:rsidR="00390F17" w:rsidRPr="00BD2F4E" w:rsidP="00C53D1D" w14:paraId="3F527A78" w14:textId="77777777">
      <w:pPr>
        <w:keepNext/>
        <w:keepLines/>
        <w:shd w:val="clear" w:color="auto" w:fill="FFFFFF"/>
        <w:tabs>
          <w:tab w:val="clear" w:pos="567"/>
        </w:tabs>
        <w:spacing w:line="240" w:lineRule="auto"/>
        <w:rPr>
          <w:noProof/>
          <w:szCs w:val="22"/>
        </w:rPr>
      </w:pPr>
    </w:p>
    <w:p w:rsidR="00390F17" w:rsidRPr="00BD2F4E" w:rsidP="00C53D1D" w14:paraId="3F527A79" w14:textId="77777777">
      <w:pPr>
        <w:keepNext/>
        <w:keepLines/>
        <w:shd w:val="clear" w:color="auto" w:fill="FFFFFF"/>
        <w:tabs>
          <w:tab w:val="clear" w:pos="567"/>
        </w:tabs>
        <w:rPr>
          <w:szCs w:val="22"/>
        </w:rPr>
      </w:pPr>
      <w:r w:rsidRPr="00BD2F4E">
        <w:rPr>
          <w:szCs w:val="22"/>
        </w:rPr>
        <w:t>PC:</w:t>
      </w:r>
    </w:p>
    <w:p w:rsidR="00390F17" w:rsidRPr="00BD2F4E" w:rsidP="00C53D1D" w14:paraId="3F527A7A" w14:textId="77777777">
      <w:pPr>
        <w:keepNext/>
        <w:keepLines/>
        <w:shd w:val="clear" w:color="auto" w:fill="FFFFFF"/>
        <w:tabs>
          <w:tab w:val="clear" w:pos="567"/>
        </w:tabs>
        <w:rPr>
          <w:szCs w:val="22"/>
        </w:rPr>
      </w:pPr>
      <w:r w:rsidRPr="00BD2F4E">
        <w:rPr>
          <w:szCs w:val="22"/>
        </w:rPr>
        <w:t>SN:</w:t>
      </w:r>
    </w:p>
    <w:p w:rsidR="00390F17" w:rsidRPr="00BD2F4E" w:rsidP="00C53D1D" w14:paraId="3F527A7B" w14:textId="77777777">
      <w:pPr>
        <w:shd w:val="clear" w:color="auto" w:fill="FFFFFF"/>
        <w:tabs>
          <w:tab w:val="clear" w:pos="567"/>
        </w:tabs>
        <w:rPr>
          <w:szCs w:val="22"/>
        </w:rPr>
      </w:pPr>
      <w:r w:rsidRPr="00BD2F4E">
        <w:rPr>
          <w:szCs w:val="22"/>
        </w:rPr>
        <w:t>NN:</w:t>
      </w:r>
    </w:p>
    <w:p w:rsidR="00B25269" w:rsidRPr="00BD2F4E" w:rsidP="00C53D1D" w14:paraId="3F527A7C"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A7D" w14:textId="77777777">
      <w:pPr>
        <w:widowControl w:val="0"/>
        <w:shd w:val="clear" w:color="auto" w:fill="FFFFFF"/>
        <w:tabs>
          <w:tab w:val="clear" w:pos="567"/>
        </w:tabs>
        <w:spacing w:line="240" w:lineRule="auto"/>
        <w:rPr>
          <w:color w:val="000000"/>
        </w:rPr>
      </w:pPr>
    </w:p>
    <w:p w:rsidR="00B25269" w:rsidRPr="00BD2F4E" w:rsidP="00C53D1D" w14:paraId="3F527A7E"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B25269" w:rsidRPr="00BD2F4E" w:rsidP="00C53D1D" w14:paraId="3F527A7F"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B25269" w:rsidRPr="00BD2F4E" w:rsidP="00C53D1D" w14:paraId="3F527A80"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INTERMEDIATE CARTON OF MULTIPACK (WITHOUT BLUE BOX)</w:t>
      </w:r>
    </w:p>
    <w:p w:rsidR="00B25269" w:rsidRPr="00BD2F4E" w:rsidP="00C53D1D" w14:paraId="3F527A81" w14:textId="77777777">
      <w:pPr>
        <w:widowControl w:val="0"/>
        <w:shd w:val="clear" w:color="auto" w:fill="FFFFFF"/>
        <w:tabs>
          <w:tab w:val="clear" w:pos="567"/>
        </w:tabs>
        <w:spacing w:line="240" w:lineRule="auto"/>
        <w:rPr>
          <w:color w:val="000000"/>
        </w:rPr>
      </w:pPr>
    </w:p>
    <w:p w:rsidR="00B25269" w:rsidRPr="00BD2F4E" w:rsidP="00C53D1D" w14:paraId="3F527A82" w14:textId="77777777">
      <w:pPr>
        <w:widowControl w:val="0"/>
        <w:shd w:val="clear" w:color="auto" w:fill="FFFFFF"/>
        <w:tabs>
          <w:tab w:val="clear" w:pos="567"/>
        </w:tabs>
        <w:spacing w:line="240" w:lineRule="auto"/>
        <w:rPr>
          <w:color w:val="000000"/>
        </w:rPr>
      </w:pPr>
    </w:p>
    <w:p w:rsidR="00B25269" w:rsidRPr="00BD2F4E" w:rsidP="00C53D1D" w14:paraId="3F527A8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25269" w:rsidRPr="00BD2F4E" w:rsidP="00C53D1D" w14:paraId="3F527A84" w14:textId="77777777">
      <w:pPr>
        <w:widowControl w:val="0"/>
        <w:shd w:val="clear" w:color="auto" w:fill="FFFFFF"/>
        <w:tabs>
          <w:tab w:val="clear" w:pos="567"/>
        </w:tabs>
        <w:spacing w:line="240" w:lineRule="auto"/>
        <w:rPr>
          <w:color w:val="000000"/>
        </w:rPr>
      </w:pPr>
    </w:p>
    <w:p w:rsidR="00B25269" w:rsidRPr="00BD2F4E" w:rsidP="00C53D1D" w14:paraId="3F527A85" w14:textId="77777777">
      <w:pPr>
        <w:widowControl w:val="0"/>
        <w:shd w:val="clear" w:color="auto" w:fill="FFFFFF"/>
        <w:tabs>
          <w:tab w:val="clear" w:pos="567"/>
        </w:tabs>
        <w:spacing w:line="240" w:lineRule="auto"/>
        <w:rPr>
          <w:color w:val="000000"/>
        </w:rPr>
      </w:pPr>
      <w:r w:rsidRPr="00BD2F4E">
        <w:rPr>
          <w:color w:val="000000"/>
        </w:rPr>
        <w:t>Exjade</w:t>
      </w:r>
      <w:r w:rsidRPr="00BD2F4E">
        <w:rPr>
          <w:color w:val="000000"/>
        </w:rPr>
        <w:t xml:space="preserve"> 90 mg film</w:t>
      </w:r>
      <w:r w:rsidRPr="00BD2F4E" w:rsidR="009E12E9">
        <w:rPr>
          <w:color w:val="000000"/>
        </w:rPr>
        <w:noBreakHyphen/>
      </w:r>
      <w:r w:rsidRPr="00BD2F4E">
        <w:rPr>
          <w:color w:val="000000"/>
        </w:rPr>
        <w:t>coated tablets</w:t>
      </w:r>
    </w:p>
    <w:p w:rsidR="00B25269" w:rsidRPr="00BD2F4E" w:rsidP="00C53D1D" w14:paraId="3F527A86" w14:textId="77777777">
      <w:pPr>
        <w:widowControl w:val="0"/>
        <w:shd w:val="clear" w:color="auto" w:fill="FFFFFF"/>
        <w:tabs>
          <w:tab w:val="clear" w:pos="567"/>
        </w:tabs>
        <w:spacing w:line="240" w:lineRule="auto"/>
        <w:rPr>
          <w:color w:val="000000"/>
        </w:rPr>
      </w:pPr>
    </w:p>
    <w:p w:rsidR="00B25269" w:rsidRPr="00BD2F4E" w:rsidP="00C53D1D" w14:paraId="3F527A87" w14:textId="77777777">
      <w:pPr>
        <w:widowControl w:val="0"/>
        <w:shd w:val="clear" w:color="auto" w:fill="FFFFFF"/>
        <w:tabs>
          <w:tab w:val="clear" w:pos="567"/>
        </w:tabs>
        <w:spacing w:line="240" w:lineRule="auto"/>
        <w:rPr>
          <w:color w:val="000000"/>
        </w:rPr>
      </w:pPr>
      <w:r w:rsidRPr="00BD2F4E">
        <w:rPr>
          <w:color w:val="000000"/>
        </w:rPr>
        <w:t>deferasirox</w:t>
      </w:r>
    </w:p>
    <w:p w:rsidR="00B25269" w:rsidRPr="00BD2F4E" w:rsidP="00C53D1D" w14:paraId="3F527A88" w14:textId="77777777">
      <w:pPr>
        <w:widowControl w:val="0"/>
        <w:shd w:val="clear" w:color="auto" w:fill="FFFFFF"/>
        <w:tabs>
          <w:tab w:val="clear" w:pos="567"/>
        </w:tabs>
        <w:spacing w:line="240" w:lineRule="auto"/>
        <w:rPr>
          <w:color w:val="000000"/>
        </w:rPr>
      </w:pPr>
    </w:p>
    <w:p w:rsidR="00B25269" w:rsidRPr="00BD2F4E" w:rsidP="00C53D1D" w14:paraId="3F527A89" w14:textId="77777777">
      <w:pPr>
        <w:widowControl w:val="0"/>
        <w:shd w:val="clear" w:color="auto" w:fill="FFFFFF"/>
        <w:tabs>
          <w:tab w:val="clear" w:pos="567"/>
        </w:tabs>
        <w:spacing w:line="240" w:lineRule="auto"/>
        <w:rPr>
          <w:color w:val="000000"/>
        </w:rPr>
      </w:pPr>
    </w:p>
    <w:p w:rsidR="00B25269" w:rsidRPr="00BD2F4E" w:rsidP="00C53D1D" w14:paraId="3F527A8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B25269" w:rsidRPr="00BD2F4E" w:rsidP="00C53D1D" w14:paraId="3F527A8B" w14:textId="77777777">
      <w:pPr>
        <w:widowControl w:val="0"/>
        <w:shd w:val="clear" w:color="auto" w:fill="FFFFFF"/>
        <w:tabs>
          <w:tab w:val="clear" w:pos="567"/>
        </w:tabs>
        <w:spacing w:line="240" w:lineRule="auto"/>
        <w:rPr>
          <w:color w:val="000000"/>
        </w:rPr>
      </w:pPr>
    </w:p>
    <w:p w:rsidR="00B25269" w:rsidRPr="00BD2F4E" w:rsidP="00C53D1D" w14:paraId="3F527A8C" w14:textId="77777777">
      <w:pPr>
        <w:shd w:val="clear" w:color="auto" w:fill="FFFFFF"/>
        <w:rPr>
          <w:noProof/>
          <w:szCs w:val="22"/>
        </w:rPr>
      </w:pPr>
      <w:r w:rsidRPr="00BD2F4E">
        <w:rPr>
          <w:noProof/>
          <w:szCs w:val="22"/>
        </w:rPr>
        <w:t>Each tablet contains 90 mg of deferasirox.</w:t>
      </w:r>
    </w:p>
    <w:p w:rsidR="00B25269" w:rsidRPr="00BD2F4E" w:rsidP="00C53D1D" w14:paraId="3F527A8D" w14:textId="77777777">
      <w:pPr>
        <w:widowControl w:val="0"/>
        <w:shd w:val="clear" w:color="auto" w:fill="FFFFFF"/>
        <w:tabs>
          <w:tab w:val="clear" w:pos="567"/>
        </w:tabs>
        <w:spacing w:line="240" w:lineRule="auto"/>
        <w:rPr>
          <w:color w:val="000000"/>
        </w:rPr>
      </w:pPr>
    </w:p>
    <w:p w:rsidR="00B25269" w:rsidRPr="00BD2F4E" w:rsidP="00C53D1D" w14:paraId="3F527A8E" w14:textId="77777777">
      <w:pPr>
        <w:widowControl w:val="0"/>
        <w:shd w:val="clear" w:color="auto" w:fill="FFFFFF"/>
        <w:tabs>
          <w:tab w:val="clear" w:pos="567"/>
        </w:tabs>
        <w:spacing w:line="240" w:lineRule="auto"/>
        <w:rPr>
          <w:color w:val="000000"/>
        </w:rPr>
      </w:pPr>
    </w:p>
    <w:p w:rsidR="00B25269" w:rsidRPr="00BD2F4E" w:rsidP="00C53D1D" w14:paraId="3F527A8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B25269" w:rsidRPr="00BD2F4E" w:rsidP="00C53D1D" w14:paraId="3F527A90" w14:textId="77777777">
      <w:pPr>
        <w:widowControl w:val="0"/>
        <w:shd w:val="clear" w:color="auto" w:fill="FFFFFF"/>
        <w:tabs>
          <w:tab w:val="clear" w:pos="567"/>
        </w:tabs>
        <w:spacing w:line="240" w:lineRule="auto"/>
        <w:rPr>
          <w:color w:val="000000"/>
        </w:rPr>
      </w:pPr>
    </w:p>
    <w:p w:rsidR="00B25269" w:rsidRPr="00BD2F4E" w:rsidP="00C53D1D" w14:paraId="3F527A91" w14:textId="77777777">
      <w:pPr>
        <w:widowControl w:val="0"/>
        <w:shd w:val="clear" w:color="auto" w:fill="FFFFFF"/>
        <w:tabs>
          <w:tab w:val="clear" w:pos="567"/>
        </w:tabs>
        <w:spacing w:line="240" w:lineRule="auto"/>
        <w:rPr>
          <w:color w:val="000000"/>
        </w:rPr>
      </w:pPr>
    </w:p>
    <w:p w:rsidR="00B25269" w:rsidRPr="00BD2F4E" w:rsidP="00C53D1D" w14:paraId="3F527A9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B25269" w:rsidRPr="00BD2F4E" w:rsidP="00C53D1D" w14:paraId="3F527A93" w14:textId="77777777">
      <w:pPr>
        <w:widowControl w:val="0"/>
        <w:shd w:val="clear" w:color="auto" w:fill="FFFFFF"/>
        <w:tabs>
          <w:tab w:val="clear" w:pos="567"/>
        </w:tabs>
        <w:spacing w:line="240" w:lineRule="auto"/>
        <w:rPr>
          <w:color w:val="000000"/>
        </w:rPr>
      </w:pPr>
    </w:p>
    <w:p w:rsidR="00B25269" w:rsidRPr="00BD2F4E" w:rsidP="00C53D1D" w14:paraId="3F527A94" w14:textId="77777777">
      <w:pPr>
        <w:widowControl w:val="0"/>
        <w:shd w:val="clear" w:color="auto" w:fill="FFFFFF"/>
        <w:tabs>
          <w:tab w:val="clear" w:pos="567"/>
        </w:tabs>
        <w:spacing w:line="240" w:lineRule="auto"/>
        <w:rPr>
          <w:color w:val="000000"/>
          <w:shd w:val="clear" w:color="auto" w:fill="D9D9D9"/>
        </w:rPr>
      </w:pPr>
      <w:r w:rsidRPr="00BD2F4E">
        <w:rPr>
          <w:color w:val="000000"/>
          <w:shd w:val="clear" w:color="auto" w:fill="D9D9D9"/>
        </w:rPr>
        <w:t>Film</w:t>
      </w:r>
      <w:r w:rsidRPr="00BD2F4E" w:rsidR="009E12E9">
        <w:rPr>
          <w:color w:val="000000"/>
          <w:shd w:val="clear" w:color="auto" w:fill="D9D9D9"/>
        </w:rPr>
        <w:noBreakHyphen/>
      </w:r>
      <w:r w:rsidRPr="00BD2F4E">
        <w:rPr>
          <w:color w:val="000000"/>
          <w:shd w:val="clear" w:color="auto" w:fill="D9D9D9"/>
        </w:rPr>
        <w:t>coated tablets</w:t>
      </w:r>
    </w:p>
    <w:p w:rsidR="00B25269" w:rsidRPr="00BD2F4E" w:rsidP="00C53D1D" w14:paraId="3F527A95" w14:textId="77777777">
      <w:pPr>
        <w:shd w:val="clear" w:color="auto" w:fill="FFFFFF"/>
        <w:rPr>
          <w:noProof/>
          <w:szCs w:val="22"/>
        </w:rPr>
      </w:pPr>
    </w:p>
    <w:p w:rsidR="00B25269" w:rsidRPr="00BD2F4E" w:rsidP="00C53D1D" w14:paraId="3F527A96" w14:textId="77777777">
      <w:pPr>
        <w:widowControl w:val="0"/>
        <w:shd w:val="clear" w:color="auto" w:fill="FFFFFF"/>
        <w:tabs>
          <w:tab w:val="clear" w:pos="567"/>
        </w:tabs>
        <w:spacing w:line="240" w:lineRule="auto"/>
        <w:rPr>
          <w:color w:val="000000"/>
        </w:rPr>
      </w:pPr>
      <w:r w:rsidRPr="00BD2F4E">
        <w:rPr>
          <w:color w:val="000000"/>
        </w:rPr>
        <w:t>30 film</w:t>
      </w:r>
      <w:r w:rsidRPr="00BD2F4E" w:rsidR="009E12E9">
        <w:rPr>
          <w:color w:val="000000"/>
        </w:rPr>
        <w:noBreakHyphen/>
      </w:r>
      <w:r w:rsidRPr="00BD2F4E">
        <w:rPr>
          <w:color w:val="000000"/>
        </w:rPr>
        <w:t>coated tablets. Component of a multipack. Not to be sold separately.</w:t>
      </w:r>
    </w:p>
    <w:p w:rsidR="00B25269" w:rsidRPr="00BD2F4E" w:rsidP="00C53D1D" w14:paraId="3F527A97" w14:textId="77777777">
      <w:pPr>
        <w:widowControl w:val="0"/>
        <w:shd w:val="clear" w:color="auto" w:fill="FFFFFF"/>
        <w:tabs>
          <w:tab w:val="clear" w:pos="567"/>
        </w:tabs>
        <w:spacing w:line="240" w:lineRule="auto"/>
        <w:rPr>
          <w:color w:val="000000"/>
        </w:rPr>
      </w:pPr>
    </w:p>
    <w:p w:rsidR="00B25269" w:rsidRPr="00BD2F4E" w:rsidP="00C53D1D" w14:paraId="3F527A98" w14:textId="77777777">
      <w:pPr>
        <w:widowControl w:val="0"/>
        <w:shd w:val="clear" w:color="auto" w:fill="FFFFFF"/>
        <w:tabs>
          <w:tab w:val="clear" w:pos="567"/>
        </w:tabs>
        <w:spacing w:line="240" w:lineRule="auto"/>
        <w:rPr>
          <w:color w:val="000000"/>
          <w:lang w:val="en-US"/>
        </w:rPr>
      </w:pPr>
    </w:p>
    <w:p w:rsidR="00B25269" w:rsidRPr="00BD2F4E" w:rsidP="00C53D1D" w14:paraId="3F527A9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B25269" w:rsidRPr="00BD2F4E" w:rsidP="00C53D1D" w14:paraId="3F527A9A" w14:textId="77777777">
      <w:pPr>
        <w:widowControl w:val="0"/>
        <w:shd w:val="clear" w:color="auto" w:fill="FFFFFF"/>
        <w:tabs>
          <w:tab w:val="clear" w:pos="567"/>
        </w:tabs>
        <w:spacing w:line="240" w:lineRule="auto"/>
        <w:rPr>
          <w:color w:val="000000"/>
        </w:rPr>
      </w:pPr>
    </w:p>
    <w:p w:rsidR="00B25269" w:rsidRPr="00BD2F4E" w:rsidP="00C53D1D" w14:paraId="3F527A9B"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B25269" w:rsidRPr="00BD2F4E" w:rsidP="00C53D1D" w14:paraId="3F527A9C" w14:textId="77777777">
      <w:pPr>
        <w:widowControl w:val="0"/>
        <w:shd w:val="clear" w:color="auto" w:fill="FFFFFF"/>
        <w:tabs>
          <w:tab w:val="clear" w:pos="567"/>
        </w:tabs>
        <w:spacing w:line="240" w:lineRule="auto"/>
        <w:rPr>
          <w:color w:val="000000"/>
        </w:rPr>
      </w:pPr>
      <w:r w:rsidRPr="00BD2F4E">
        <w:rPr>
          <w:color w:val="000000"/>
        </w:rPr>
        <w:t>Oral use.</w:t>
      </w:r>
    </w:p>
    <w:p w:rsidR="00A61096" w:rsidRPr="00BD2F4E" w:rsidP="00C53D1D" w14:paraId="3F527A9D" w14:textId="77777777">
      <w:pPr>
        <w:widowControl w:val="0"/>
        <w:shd w:val="clear" w:color="auto" w:fill="FFFFFF"/>
        <w:tabs>
          <w:tab w:val="clear" w:pos="567"/>
        </w:tabs>
        <w:spacing w:line="240" w:lineRule="auto"/>
        <w:rPr>
          <w:color w:val="000000"/>
        </w:rPr>
      </w:pPr>
    </w:p>
    <w:p w:rsidR="00B25269" w:rsidRPr="00BD2F4E" w:rsidP="00C53D1D" w14:paraId="3F527A9E" w14:textId="77777777">
      <w:pPr>
        <w:widowControl w:val="0"/>
        <w:shd w:val="clear" w:color="auto" w:fill="FFFFFF"/>
        <w:tabs>
          <w:tab w:val="clear" w:pos="567"/>
        </w:tabs>
        <w:spacing w:line="240" w:lineRule="auto"/>
        <w:rPr>
          <w:color w:val="000000"/>
        </w:rPr>
      </w:pPr>
    </w:p>
    <w:p w:rsidR="00B25269" w:rsidRPr="00BD2F4E" w:rsidP="00C53D1D" w14:paraId="3F527A9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B25269" w:rsidRPr="00BD2F4E" w:rsidP="00C53D1D" w14:paraId="3F527AA0" w14:textId="77777777">
      <w:pPr>
        <w:widowControl w:val="0"/>
        <w:shd w:val="clear" w:color="auto" w:fill="FFFFFF"/>
        <w:tabs>
          <w:tab w:val="clear" w:pos="567"/>
        </w:tabs>
        <w:spacing w:line="240" w:lineRule="auto"/>
        <w:rPr>
          <w:color w:val="000000"/>
        </w:rPr>
      </w:pPr>
    </w:p>
    <w:p w:rsidR="00B25269" w:rsidRPr="00BD2F4E" w:rsidP="00C53D1D" w14:paraId="3F527AA1"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B25269" w:rsidRPr="00BD2F4E" w:rsidP="00C53D1D" w14:paraId="3F527AA2" w14:textId="77777777">
      <w:pPr>
        <w:widowControl w:val="0"/>
        <w:shd w:val="clear" w:color="auto" w:fill="FFFFFF"/>
        <w:tabs>
          <w:tab w:val="clear" w:pos="567"/>
        </w:tabs>
        <w:spacing w:line="240" w:lineRule="auto"/>
        <w:rPr>
          <w:color w:val="000000"/>
        </w:rPr>
      </w:pPr>
    </w:p>
    <w:p w:rsidR="00B25269" w:rsidRPr="00BD2F4E" w:rsidP="00C53D1D" w14:paraId="3F527AA3" w14:textId="77777777">
      <w:pPr>
        <w:widowControl w:val="0"/>
        <w:shd w:val="clear" w:color="auto" w:fill="FFFFFF"/>
        <w:tabs>
          <w:tab w:val="clear" w:pos="567"/>
        </w:tabs>
        <w:spacing w:line="240" w:lineRule="auto"/>
        <w:rPr>
          <w:color w:val="000000"/>
        </w:rPr>
      </w:pPr>
    </w:p>
    <w:p w:rsidR="00B25269" w:rsidRPr="00BD2F4E" w:rsidP="00C53D1D" w14:paraId="3F527AA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B25269" w:rsidRPr="00BD2F4E" w:rsidP="00C53D1D" w14:paraId="3F527AA5" w14:textId="77777777">
      <w:pPr>
        <w:widowControl w:val="0"/>
        <w:shd w:val="clear" w:color="auto" w:fill="FFFFFF"/>
        <w:tabs>
          <w:tab w:val="clear" w:pos="567"/>
        </w:tabs>
        <w:spacing w:line="240" w:lineRule="auto"/>
        <w:rPr>
          <w:color w:val="000000"/>
        </w:rPr>
      </w:pPr>
    </w:p>
    <w:p w:rsidR="00B25269" w:rsidRPr="00BD2F4E" w:rsidP="00C53D1D" w14:paraId="3F527AA6" w14:textId="77777777">
      <w:pPr>
        <w:widowControl w:val="0"/>
        <w:shd w:val="clear" w:color="auto" w:fill="FFFFFF"/>
        <w:tabs>
          <w:tab w:val="clear" w:pos="567"/>
        </w:tabs>
        <w:spacing w:line="240" w:lineRule="auto"/>
        <w:rPr>
          <w:color w:val="000000"/>
        </w:rPr>
      </w:pPr>
    </w:p>
    <w:p w:rsidR="00B25269" w:rsidRPr="00BD2F4E" w:rsidP="00C53D1D" w14:paraId="3F527AA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B25269" w:rsidRPr="00BD2F4E" w:rsidP="00C53D1D" w14:paraId="3F527AA8" w14:textId="77777777">
      <w:pPr>
        <w:widowControl w:val="0"/>
        <w:shd w:val="clear" w:color="auto" w:fill="FFFFFF"/>
        <w:tabs>
          <w:tab w:val="clear" w:pos="567"/>
        </w:tabs>
        <w:spacing w:line="240" w:lineRule="auto"/>
        <w:rPr>
          <w:color w:val="000000"/>
        </w:rPr>
      </w:pPr>
    </w:p>
    <w:p w:rsidR="00B25269" w:rsidRPr="00BD2F4E" w:rsidP="00C53D1D" w14:paraId="3F527AA9" w14:textId="77777777">
      <w:pPr>
        <w:widowControl w:val="0"/>
        <w:shd w:val="clear" w:color="auto" w:fill="FFFFFF"/>
        <w:tabs>
          <w:tab w:val="clear" w:pos="567"/>
          <w:tab w:val="left" w:pos="1245"/>
        </w:tabs>
        <w:spacing w:line="240" w:lineRule="auto"/>
        <w:rPr>
          <w:color w:val="000000"/>
        </w:rPr>
      </w:pPr>
      <w:r w:rsidRPr="00BD2F4E">
        <w:rPr>
          <w:color w:val="000000"/>
        </w:rPr>
        <w:t>EXP</w:t>
      </w:r>
    </w:p>
    <w:p w:rsidR="00B25269" w:rsidRPr="00BD2F4E" w:rsidP="00C53D1D" w14:paraId="3F527AAA" w14:textId="77777777">
      <w:pPr>
        <w:widowControl w:val="0"/>
        <w:shd w:val="clear" w:color="auto" w:fill="FFFFFF"/>
        <w:tabs>
          <w:tab w:val="clear" w:pos="567"/>
        </w:tabs>
        <w:spacing w:line="240" w:lineRule="auto"/>
        <w:rPr>
          <w:color w:val="000000"/>
        </w:rPr>
      </w:pPr>
    </w:p>
    <w:p w:rsidR="00B25269" w:rsidRPr="00BD2F4E" w:rsidP="00C53D1D" w14:paraId="3F527AAB" w14:textId="77777777">
      <w:pPr>
        <w:widowControl w:val="0"/>
        <w:shd w:val="clear" w:color="auto" w:fill="FFFFFF"/>
        <w:tabs>
          <w:tab w:val="clear" w:pos="567"/>
        </w:tabs>
        <w:spacing w:line="240" w:lineRule="auto"/>
        <w:rPr>
          <w:color w:val="000000"/>
        </w:rPr>
      </w:pPr>
    </w:p>
    <w:p w:rsidR="00B25269" w:rsidRPr="00BD2F4E" w:rsidP="00C53D1D" w14:paraId="3F527AAC"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B25269" w:rsidRPr="00BD2F4E" w:rsidP="00C53D1D" w14:paraId="3F527AAD" w14:textId="77777777">
      <w:pPr>
        <w:keepNext/>
        <w:widowControl w:val="0"/>
        <w:shd w:val="clear" w:color="auto" w:fill="FFFFFF"/>
        <w:tabs>
          <w:tab w:val="clear" w:pos="567"/>
        </w:tabs>
        <w:spacing w:line="240" w:lineRule="auto"/>
        <w:rPr>
          <w:color w:val="000000"/>
        </w:rPr>
      </w:pPr>
    </w:p>
    <w:p w:rsidR="00B25269" w:rsidRPr="00BD2F4E" w:rsidP="00C53D1D" w14:paraId="3F527AAE" w14:textId="77777777">
      <w:pPr>
        <w:widowControl w:val="0"/>
        <w:shd w:val="clear" w:color="auto" w:fill="FFFFFF"/>
        <w:tabs>
          <w:tab w:val="clear" w:pos="567"/>
        </w:tabs>
        <w:spacing w:line="240" w:lineRule="auto"/>
        <w:rPr>
          <w:color w:val="000000"/>
        </w:rPr>
      </w:pPr>
    </w:p>
    <w:p w:rsidR="00B25269" w:rsidRPr="00BD2F4E" w:rsidP="00C53D1D" w14:paraId="3F527AAF"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B25269" w:rsidRPr="00BD2F4E" w:rsidP="00C53D1D" w14:paraId="3F527AB0" w14:textId="77777777">
      <w:pPr>
        <w:keepNext/>
        <w:keepLines/>
        <w:widowControl w:val="0"/>
        <w:shd w:val="clear" w:color="auto" w:fill="FFFFFF"/>
        <w:tabs>
          <w:tab w:val="clear" w:pos="567"/>
        </w:tabs>
        <w:spacing w:line="240" w:lineRule="auto"/>
        <w:rPr>
          <w:color w:val="000000"/>
        </w:rPr>
      </w:pPr>
    </w:p>
    <w:p w:rsidR="00B25269" w:rsidRPr="00BD2F4E" w:rsidP="00C53D1D" w14:paraId="3F527AB1" w14:textId="77777777">
      <w:pPr>
        <w:widowControl w:val="0"/>
        <w:shd w:val="clear" w:color="auto" w:fill="FFFFFF"/>
        <w:tabs>
          <w:tab w:val="clear" w:pos="567"/>
        </w:tabs>
        <w:spacing w:line="240" w:lineRule="auto"/>
        <w:rPr>
          <w:color w:val="000000"/>
        </w:rPr>
      </w:pPr>
    </w:p>
    <w:p w:rsidR="00B25269" w:rsidRPr="00BD2F4E" w:rsidP="00C53D1D" w14:paraId="3F527AB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B25269" w:rsidRPr="00BD2F4E" w:rsidP="00C53D1D" w14:paraId="3F527AB3" w14:textId="77777777">
      <w:pPr>
        <w:widowControl w:val="0"/>
        <w:shd w:val="clear" w:color="auto" w:fill="FFFFFF"/>
        <w:tabs>
          <w:tab w:val="clear" w:pos="567"/>
        </w:tabs>
        <w:spacing w:line="240" w:lineRule="auto"/>
        <w:rPr>
          <w:color w:val="000000"/>
        </w:rPr>
      </w:pPr>
    </w:p>
    <w:p w:rsidR="00B25269" w:rsidRPr="00BD2F4E" w:rsidP="00C53D1D" w14:paraId="3F527AB4"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AB5" w14:textId="77777777">
      <w:pPr>
        <w:keepNext/>
        <w:widowControl w:val="0"/>
        <w:spacing w:line="240" w:lineRule="auto"/>
        <w:rPr>
          <w:color w:val="000000"/>
        </w:rPr>
      </w:pPr>
      <w:r w:rsidRPr="00BD2F4E">
        <w:rPr>
          <w:color w:val="000000"/>
        </w:rPr>
        <w:t>Vista Building</w:t>
      </w:r>
    </w:p>
    <w:p w:rsidR="00370B33" w:rsidRPr="00BD2F4E" w:rsidP="00370B33" w14:paraId="3F527AB6" w14:textId="77777777">
      <w:pPr>
        <w:keepNext/>
        <w:widowControl w:val="0"/>
        <w:spacing w:line="240" w:lineRule="auto"/>
        <w:rPr>
          <w:color w:val="000000"/>
        </w:rPr>
      </w:pPr>
      <w:r w:rsidRPr="00BD2F4E">
        <w:rPr>
          <w:color w:val="000000"/>
        </w:rPr>
        <w:t>Elm Park, Merrion Road</w:t>
      </w:r>
    </w:p>
    <w:p w:rsidR="00370B33" w:rsidRPr="00BD2F4E" w:rsidP="00370B33" w14:paraId="3F527AB7" w14:textId="77777777">
      <w:pPr>
        <w:keepNext/>
        <w:widowControl w:val="0"/>
        <w:spacing w:line="240" w:lineRule="auto"/>
        <w:rPr>
          <w:color w:val="000000"/>
        </w:rPr>
      </w:pPr>
      <w:r w:rsidRPr="00BD2F4E">
        <w:rPr>
          <w:color w:val="000000"/>
        </w:rPr>
        <w:t>Dublin 4</w:t>
      </w:r>
    </w:p>
    <w:p w:rsidR="00370B33" w:rsidRPr="00BD2F4E" w:rsidP="00370B33" w14:paraId="3F527AB8" w14:textId="77777777">
      <w:pPr>
        <w:spacing w:line="240" w:lineRule="auto"/>
        <w:rPr>
          <w:color w:val="000000"/>
        </w:rPr>
      </w:pPr>
      <w:r w:rsidRPr="00BD2F4E">
        <w:rPr>
          <w:color w:val="000000"/>
        </w:rPr>
        <w:t>Ireland</w:t>
      </w:r>
    </w:p>
    <w:p w:rsidR="00B25269" w:rsidRPr="00BD2F4E" w:rsidP="00C53D1D" w14:paraId="3F527AB9" w14:textId="77777777">
      <w:pPr>
        <w:widowControl w:val="0"/>
        <w:shd w:val="clear" w:color="auto" w:fill="FFFFFF"/>
        <w:tabs>
          <w:tab w:val="clear" w:pos="567"/>
        </w:tabs>
        <w:spacing w:line="240" w:lineRule="auto"/>
        <w:rPr>
          <w:color w:val="000000"/>
        </w:rPr>
      </w:pPr>
    </w:p>
    <w:p w:rsidR="00B25269" w:rsidRPr="00BD2F4E" w:rsidP="00C53D1D" w14:paraId="3F527ABA" w14:textId="77777777">
      <w:pPr>
        <w:widowControl w:val="0"/>
        <w:shd w:val="clear" w:color="auto" w:fill="FFFFFF"/>
        <w:tabs>
          <w:tab w:val="clear" w:pos="567"/>
        </w:tabs>
        <w:spacing w:line="240" w:lineRule="auto"/>
        <w:rPr>
          <w:color w:val="000000"/>
        </w:rPr>
      </w:pPr>
    </w:p>
    <w:p w:rsidR="00B25269" w:rsidRPr="00BD2F4E" w:rsidP="00C53D1D" w14:paraId="3F527AB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B25269" w:rsidRPr="00BD2F4E" w:rsidP="00C53D1D" w14:paraId="3F527ABC" w14:textId="77777777">
      <w:pPr>
        <w:widowControl w:val="0"/>
        <w:shd w:val="clear" w:color="auto" w:fill="FFFFFF"/>
        <w:tabs>
          <w:tab w:val="clear" w:pos="567"/>
        </w:tabs>
        <w:spacing w:line="240" w:lineRule="auto"/>
        <w:rPr>
          <w:color w:val="000000"/>
          <w:lang w:val="en-US"/>
        </w:rPr>
      </w:pPr>
    </w:p>
    <w:p w:rsidR="00B25269" w:rsidRPr="00BD2F4E" w:rsidP="00C53D1D" w14:paraId="3F527ABD" w14:textId="77777777">
      <w:pPr>
        <w:shd w:val="clear" w:color="auto" w:fill="FFFFFF"/>
        <w:outlineLvl w:val="0"/>
        <w:rPr>
          <w:noProof/>
          <w:szCs w:val="22"/>
        </w:rPr>
      </w:pPr>
      <w:r w:rsidRPr="00BD2F4E">
        <w:rPr>
          <w:noProof/>
          <w:szCs w:val="22"/>
        </w:rPr>
        <w:t>EU/1/06/356/013</w:t>
      </w:r>
      <w:r w:rsidRPr="00BD2F4E">
        <w:rPr>
          <w:noProof/>
          <w:szCs w:val="22"/>
        </w:rPr>
        <w:tab/>
      </w:r>
      <w:r w:rsidRPr="00BD2F4E">
        <w:rPr>
          <w:noProof/>
          <w:szCs w:val="22"/>
        </w:rPr>
        <w:tab/>
      </w:r>
      <w:r w:rsidRPr="00BD2F4E">
        <w:rPr>
          <w:noProof/>
          <w:szCs w:val="22"/>
        </w:rPr>
        <w:tab/>
      </w:r>
      <w:r w:rsidRPr="00BD2F4E">
        <w:rPr>
          <w:color w:val="000000"/>
          <w:shd w:val="pct15" w:color="auto" w:fill="auto"/>
        </w:rPr>
        <w:t>300 (10 packs of 30) film</w:t>
      </w:r>
      <w:r w:rsidRPr="00BD2F4E" w:rsidR="009E12E9">
        <w:rPr>
          <w:color w:val="000000"/>
          <w:shd w:val="pct15" w:color="auto" w:fill="auto"/>
        </w:rPr>
        <w:noBreakHyphen/>
      </w:r>
      <w:r w:rsidRPr="00BD2F4E">
        <w:rPr>
          <w:color w:val="000000"/>
          <w:shd w:val="pct15" w:color="auto" w:fill="auto"/>
        </w:rPr>
        <w:t>coated tablets</w:t>
      </w:r>
    </w:p>
    <w:p w:rsidR="00B25269" w:rsidRPr="00BD2F4E" w:rsidP="00C53D1D" w14:paraId="3F527ABE" w14:textId="77777777">
      <w:pPr>
        <w:widowControl w:val="0"/>
        <w:shd w:val="clear" w:color="auto" w:fill="FFFFFF"/>
        <w:tabs>
          <w:tab w:val="clear" w:pos="567"/>
        </w:tabs>
        <w:spacing w:line="240" w:lineRule="auto"/>
        <w:rPr>
          <w:color w:val="000000"/>
        </w:rPr>
      </w:pPr>
    </w:p>
    <w:p w:rsidR="00B25269" w:rsidRPr="00BD2F4E" w:rsidP="00C53D1D" w14:paraId="3F527ABF" w14:textId="77777777">
      <w:pPr>
        <w:widowControl w:val="0"/>
        <w:shd w:val="clear" w:color="auto" w:fill="FFFFFF"/>
        <w:tabs>
          <w:tab w:val="clear" w:pos="567"/>
        </w:tabs>
        <w:spacing w:line="240" w:lineRule="auto"/>
        <w:rPr>
          <w:color w:val="000000"/>
          <w:lang w:val="en-US"/>
        </w:rPr>
      </w:pPr>
    </w:p>
    <w:p w:rsidR="00B25269" w:rsidRPr="00BD2F4E" w:rsidP="00C53D1D" w14:paraId="3F527AC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B25269" w:rsidRPr="00BD2F4E" w:rsidP="00C53D1D" w14:paraId="3F527AC1" w14:textId="77777777">
      <w:pPr>
        <w:widowControl w:val="0"/>
        <w:shd w:val="clear" w:color="auto" w:fill="FFFFFF"/>
        <w:tabs>
          <w:tab w:val="clear" w:pos="567"/>
        </w:tabs>
        <w:spacing w:line="240" w:lineRule="auto"/>
        <w:rPr>
          <w:color w:val="000000"/>
          <w:lang w:val="en-US"/>
        </w:rPr>
      </w:pPr>
    </w:p>
    <w:p w:rsidR="00B25269" w:rsidRPr="00BD2F4E" w:rsidP="00C53D1D" w14:paraId="3F527AC2" w14:textId="77777777">
      <w:pPr>
        <w:widowControl w:val="0"/>
        <w:shd w:val="clear" w:color="auto" w:fill="FFFFFF"/>
        <w:tabs>
          <w:tab w:val="clear" w:pos="567"/>
        </w:tabs>
        <w:spacing w:line="240" w:lineRule="auto"/>
        <w:rPr>
          <w:color w:val="000000"/>
        </w:rPr>
      </w:pPr>
      <w:r w:rsidRPr="00BD2F4E">
        <w:rPr>
          <w:color w:val="000000"/>
        </w:rPr>
        <w:t>Lot</w:t>
      </w:r>
    </w:p>
    <w:p w:rsidR="00B25269" w:rsidRPr="00BD2F4E" w:rsidP="00C53D1D" w14:paraId="3F527AC3" w14:textId="77777777">
      <w:pPr>
        <w:widowControl w:val="0"/>
        <w:shd w:val="clear" w:color="auto" w:fill="FFFFFF"/>
        <w:tabs>
          <w:tab w:val="clear" w:pos="567"/>
        </w:tabs>
        <w:spacing w:line="240" w:lineRule="auto"/>
        <w:rPr>
          <w:color w:val="000000"/>
        </w:rPr>
      </w:pPr>
    </w:p>
    <w:p w:rsidR="00B25269" w:rsidRPr="00BD2F4E" w:rsidP="00C53D1D" w14:paraId="3F527AC4" w14:textId="77777777">
      <w:pPr>
        <w:widowControl w:val="0"/>
        <w:shd w:val="clear" w:color="auto" w:fill="FFFFFF"/>
        <w:tabs>
          <w:tab w:val="clear" w:pos="567"/>
        </w:tabs>
        <w:spacing w:line="240" w:lineRule="auto"/>
        <w:rPr>
          <w:color w:val="000000"/>
        </w:rPr>
      </w:pPr>
    </w:p>
    <w:p w:rsidR="00B25269" w:rsidRPr="00BD2F4E" w:rsidP="00C53D1D" w14:paraId="3F527AC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B25269" w:rsidRPr="00BD2F4E" w:rsidP="00C53D1D" w14:paraId="3F527AC6" w14:textId="77777777">
      <w:pPr>
        <w:widowControl w:val="0"/>
        <w:shd w:val="clear" w:color="auto" w:fill="FFFFFF"/>
        <w:tabs>
          <w:tab w:val="clear" w:pos="567"/>
        </w:tabs>
        <w:spacing w:line="240" w:lineRule="auto"/>
        <w:rPr>
          <w:color w:val="000000"/>
        </w:rPr>
      </w:pPr>
    </w:p>
    <w:p w:rsidR="00B25269" w:rsidRPr="00BD2F4E" w:rsidP="00C53D1D" w14:paraId="3F527AC7" w14:textId="77777777">
      <w:pPr>
        <w:widowControl w:val="0"/>
        <w:shd w:val="clear" w:color="auto" w:fill="FFFFFF"/>
        <w:tabs>
          <w:tab w:val="clear" w:pos="567"/>
        </w:tabs>
        <w:spacing w:line="240" w:lineRule="auto"/>
        <w:rPr>
          <w:color w:val="000000"/>
        </w:rPr>
      </w:pPr>
    </w:p>
    <w:p w:rsidR="00B25269" w:rsidRPr="00BD2F4E" w:rsidP="00C53D1D" w14:paraId="3F527AC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B25269" w:rsidRPr="00BD2F4E" w:rsidP="00C53D1D" w14:paraId="3F527AC9" w14:textId="77777777">
      <w:pPr>
        <w:widowControl w:val="0"/>
        <w:shd w:val="clear" w:color="auto" w:fill="FFFFFF"/>
        <w:tabs>
          <w:tab w:val="clear" w:pos="567"/>
        </w:tabs>
        <w:spacing w:line="240" w:lineRule="auto"/>
        <w:rPr>
          <w:color w:val="000000"/>
          <w:u w:val="single"/>
        </w:rPr>
      </w:pPr>
    </w:p>
    <w:p w:rsidR="00B25269" w:rsidRPr="00BD2F4E" w:rsidP="00C53D1D" w14:paraId="3F527ACA" w14:textId="77777777">
      <w:pPr>
        <w:widowControl w:val="0"/>
        <w:shd w:val="clear" w:color="auto" w:fill="FFFFFF"/>
        <w:tabs>
          <w:tab w:val="clear" w:pos="567"/>
        </w:tabs>
        <w:spacing w:line="240" w:lineRule="auto"/>
        <w:rPr>
          <w:color w:val="000000"/>
        </w:rPr>
      </w:pPr>
    </w:p>
    <w:p w:rsidR="00B25269" w:rsidRPr="00BD2F4E" w:rsidP="00C53D1D" w14:paraId="3F527AC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B25269" w:rsidRPr="00BD2F4E" w:rsidP="00C53D1D" w14:paraId="3F527ACC" w14:textId="77777777">
      <w:pPr>
        <w:widowControl w:val="0"/>
        <w:shd w:val="clear" w:color="auto" w:fill="FFFFFF"/>
        <w:tabs>
          <w:tab w:val="clear" w:pos="567"/>
        </w:tabs>
        <w:spacing w:line="240" w:lineRule="auto"/>
        <w:rPr>
          <w:color w:val="000000"/>
        </w:rPr>
      </w:pPr>
    </w:p>
    <w:p w:rsidR="00B25269" w:rsidRPr="00BD2F4E" w:rsidP="00C53D1D" w14:paraId="3F527ACD" w14:textId="77777777">
      <w:pPr>
        <w:shd w:val="clear" w:color="auto" w:fill="FFFFFF"/>
        <w:rPr>
          <w:noProof/>
          <w:szCs w:val="22"/>
          <w:shd w:val="clear" w:color="auto" w:fill="CCCCCC"/>
        </w:rPr>
      </w:pPr>
      <w:r w:rsidRPr="00BD2F4E">
        <w:rPr>
          <w:color w:val="000000"/>
        </w:rPr>
        <w:t>Exjade 90 mg</w:t>
      </w:r>
    </w:p>
    <w:p w:rsidR="00B25269" w:rsidRPr="00BD2F4E" w:rsidP="00C53D1D" w14:paraId="3F527ACE"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ACF" w14:textId="77777777">
      <w:pPr>
        <w:widowControl w:val="0"/>
        <w:shd w:val="clear" w:color="auto" w:fill="FFFFFF"/>
        <w:tabs>
          <w:tab w:val="clear" w:pos="567"/>
        </w:tabs>
        <w:spacing w:line="240" w:lineRule="auto"/>
        <w:rPr>
          <w:color w:val="000000"/>
        </w:rPr>
      </w:pPr>
    </w:p>
    <w:p w:rsidR="00B25269" w:rsidRPr="00BD2F4E" w:rsidP="00C53D1D" w14:paraId="3F527AD0"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MINIMUM PARTICULARS TO APPEAR ON BLISTERS OR STRIPS</w:t>
      </w:r>
    </w:p>
    <w:p w:rsidR="00B25269" w:rsidRPr="00BD2F4E" w:rsidP="00C53D1D" w14:paraId="3F527AD1"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B25269" w:rsidRPr="00BD2F4E" w:rsidP="00C53D1D" w14:paraId="3F527AD2"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BLISTERS</w:t>
      </w:r>
    </w:p>
    <w:p w:rsidR="00B25269" w:rsidRPr="00BD2F4E" w:rsidP="00C53D1D" w14:paraId="3F527AD3" w14:textId="77777777">
      <w:pPr>
        <w:widowControl w:val="0"/>
        <w:shd w:val="clear" w:color="auto" w:fill="FFFFFF"/>
        <w:tabs>
          <w:tab w:val="clear" w:pos="567"/>
        </w:tabs>
        <w:spacing w:line="240" w:lineRule="auto"/>
        <w:rPr>
          <w:color w:val="000000"/>
        </w:rPr>
      </w:pPr>
    </w:p>
    <w:p w:rsidR="00B25269" w:rsidRPr="00BD2F4E" w:rsidP="00C53D1D" w14:paraId="3F527AD4" w14:textId="77777777">
      <w:pPr>
        <w:widowControl w:val="0"/>
        <w:shd w:val="clear" w:color="auto" w:fill="FFFFFF"/>
        <w:tabs>
          <w:tab w:val="clear" w:pos="567"/>
        </w:tabs>
        <w:spacing w:line="240" w:lineRule="auto"/>
        <w:rPr>
          <w:color w:val="000000"/>
        </w:rPr>
      </w:pPr>
    </w:p>
    <w:p w:rsidR="00B25269" w:rsidRPr="00BD2F4E" w:rsidP="00C53D1D" w14:paraId="3F527AD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25269" w:rsidRPr="00BD2F4E" w:rsidP="00C53D1D" w14:paraId="3F527AD6" w14:textId="77777777">
      <w:pPr>
        <w:widowControl w:val="0"/>
        <w:shd w:val="clear" w:color="auto" w:fill="FFFFFF"/>
        <w:tabs>
          <w:tab w:val="clear" w:pos="567"/>
        </w:tabs>
        <w:spacing w:line="240" w:lineRule="auto"/>
        <w:ind w:left="567" w:hanging="567"/>
        <w:rPr>
          <w:color w:val="000000"/>
        </w:rPr>
      </w:pPr>
    </w:p>
    <w:p w:rsidR="00B25269" w:rsidRPr="00BD2F4E" w:rsidP="00C53D1D" w14:paraId="3F527AD7" w14:textId="77777777">
      <w:pPr>
        <w:shd w:val="clear" w:color="auto" w:fill="FFFFFF"/>
        <w:rPr>
          <w:noProof/>
          <w:szCs w:val="22"/>
        </w:rPr>
      </w:pPr>
      <w:r w:rsidRPr="00BD2F4E">
        <w:rPr>
          <w:noProof/>
          <w:szCs w:val="22"/>
        </w:rPr>
        <w:t>Exjade 90 mg film</w:t>
      </w:r>
      <w:r w:rsidRPr="00BD2F4E" w:rsidR="009E12E9">
        <w:rPr>
          <w:noProof/>
          <w:szCs w:val="22"/>
        </w:rPr>
        <w:noBreakHyphen/>
      </w:r>
      <w:r w:rsidRPr="00BD2F4E">
        <w:rPr>
          <w:noProof/>
          <w:szCs w:val="22"/>
        </w:rPr>
        <w:t>coated tablets</w:t>
      </w:r>
    </w:p>
    <w:p w:rsidR="00B25269" w:rsidRPr="00BD2F4E" w:rsidP="00C53D1D" w14:paraId="3F527AD8" w14:textId="77777777">
      <w:pPr>
        <w:widowControl w:val="0"/>
        <w:shd w:val="clear" w:color="auto" w:fill="FFFFFF"/>
        <w:tabs>
          <w:tab w:val="clear" w:pos="567"/>
        </w:tabs>
        <w:spacing w:line="240" w:lineRule="auto"/>
        <w:rPr>
          <w:color w:val="000000"/>
        </w:rPr>
      </w:pPr>
      <w:r w:rsidRPr="00BD2F4E">
        <w:rPr>
          <w:color w:val="000000"/>
        </w:rPr>
        <w:t>deferasirox</w:t>
      </w:r>
    </w:p>
    <w:p w:rsidR="00B25269" w:rsidRPr="00BD2F4E" w:rsidP="00C53D1D" w14:paraId="3F527AD9" w14:textId="77777777">
      <w:pPr>
        <w:widowControl w:val="0"/>
        <w:shd w:val="clear" w:color="auto" w:fill="FFFFFF"/>
        <w:tabs>
          <w:tab w:val="clear" w:pos="567"/>
        </w:tabs>
        <w:spacing w:line="240" w:lineRule="auto"/>
        <w:rPr>
          <w:color w:val="000000"/>
        </w:rPr>
      </w:pPr>
    </w:p>
    <w:p w:rsidR="00B25269" w:rsidRPr="00BD2F4E" w:rsidP="00C53D1D" w14:paraId="3F527ADA" w14:textId="77777777">
      <w:pPr>
        <w:widowControl w:val="0"/>
        <w:shd w:val="clear" w:color="auto" w:fill="FFFFFF"/>
        <w:tabs>
          <w:tab w:val="clear" w:pos="567"/>
        </w:tabs>
        <w:spacing w:line="240" w:lineRule="auto"/>
        <w:rPr>
          <w:color w:val="000000"/>
        </w:rPr>
      </w:pPr>
    </w:p>
    <w:p w:rsidR="00B25269" w:rsidRPr="00BD2F4E" w:rsidP="00C53D1D" w14:paraId="3F527AD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NAME OF THE MARKETING AUTHORISATION HOLDER</w:t>
      </w:r>
    </w:p>
    <w:p w:rsidR="00B25269" w:rsidRPr="00BD2F4E" w:rsidP="00C53D1D" w14:paraId="3F527ADC" w14:textId="77777777">
      <w:pPr>
        <w:widowControl w:val="0"/>
        <w:shd w:val="clear" w:color="auto" w:fill="FFFFFF"/>
        <w:tabs>
          <w:tab w:val="clear" w:pos="567"/>
        </w:tabs>
        <w:spacing w:line="240" w:lineRule="auto"/>
        <w:rPr>
          <w:color w:val="000000"/>
        </w:rPr>
      </w:pPr>
    </w:p>
    <w:p w:rsidR="00B25269" w:rsidRPr="00BD2F4E" w:rsidP="00C53D1D" w14:paraId="3F527ADD" w14:textId="77777777">
      <w:pPr>
        <w:widowControl w:val="0"/>
        <w:shd w:val="clear" w:color="auto" w:fill="FFFFFF"/>
        <w:tabs>
          <w:tab w:val="clear" w:pos="567"/>
        </w:tabs>
        <w:spacing w:line="240" w:lineRule="auto"/>
        <w:rPr>
          <w:color w:val="000000"/>
        </w:rPr>
      </w:pPr>
      <w:r w:rsidRPr="00BD2F4E">
        <w:rPr>
          <w:color w:val="000000"/>
        </w:rPr>
        <w:t>Novartis Europharm Limited</w:t>
      </w:r>
    </w:p>
    <w:p w:rsidR="00B25269" w:rsidRPr="00BD2F4E" w:rsidP="00C53D1D" w14:paraId="3F527ADE" w14:textId="77777777">
      <w:pPr>
        <w:widowControl w:val="0"/>
        <w:shd w:val="clear" w:color="auto" w:fill="FFFFFF"/>
        <w:tabs>
          <w:tab w:val="clear" w:pos="567"/>
        </w:tabs>
        <w:spacing w:line="240" w:lineRule="auto"/>
        <w:rPr>
          <w:color w:val="000000"/>
        </w:rPr>
      </w:pPr>
    </w:p>
    <w:p w:rsidR="00B25269" w:rsidRPr="00BD2F4E" w:rsidP="00C53D1D" w14:paraId="3F527ADF" w14:textId="77777777">
      <w:pPr>
        <w:widowControl w:val="0"/>
        <w:shd w:val="clear" w:color="auto" w:fill="FFFFFF"/>
        <w:tabs>
          <w:tab w:val="clear" w:pos="567"/>
        </w:tabs>
        <w:spacing w:line="240" w:lineRule="auto"/>
        <w:rPr>
          <w:color w:val="000000"/>
        </w:rPr>
      </w:pPr>
    </w:p>
    <w:p w:rsidR="00B25269" w:rsidRPr="00BD2F4E" w:rsidP="00C53D1D" w14:paraId="3F527AE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EXPIRY DATE</w:t>
      </w:r>
    </w:p>
    <w:p w:rsidR="00B25269" w:rsidRPr="00BD2F4E" w:rsidP="00C53D1D" w14:paraId="3F527AE1" w14:textId="77777777">
      <w:pPr>
        <w:widowControl w:val="0"/>
        <w:shd w:val="clear" w:color="auto" w:fill="FFFFFF"/>
        <w:tabs>
          <w:tab w:val="clear" w:pos="567"/>
          <w:tab w:val="left" w:pos="1245"/>
        </w:tabs>
        <w:spacing w:line="240" w:lineRule="auto"/>
        <w:rPr>
          <w:color w:val="000000"/>
        </w:rPr>
      </w:pPr>
    </w:p>
    <w:p w:rsidR="00B25269" w:rsidRPr="00BD2F4E" w:rsidP="00C53D1D" w14:paraId="3F527AE2" w14:textId="77777777">
      <w:pPr>
        <w:widowControl w:val="0"/>
        <w:shd w:val="clear" w:color="auto" w:fill="FFFFFF"/>
        <w:tabs>
          <w:tab w:val="clear" w:pos="567"/>
          <w:tab w:val="left" w:pos="1245"/>
        </w:tabs>
        <w:spacing w:line="240" w:lineRule="auto"/>
        <w:rPr>
          <w:color w:val="000000"/>
        </w:rPr>
      </w:pPr>
      <w:r w:rsidRPr="00BD2F4E">
        <w:rPr>
          <w:color w:val="000000"/>
        </w:rPr>
        <w:t>EXP</w:t>
      </w:r>
    </w:p>
    <w:p w:rsidR="00B25269" w:rsidRPr="00BD2F4E" w:rsidP="00C53D1D" w14:paraId="3F527AE3" w14:textId="77777777">
      <w:pPr>
        <w:widowControl w:val="0"/>
        <w:shd w:val="clear" w:color="auto" w:fill="FFFFFF"/>
        <w:tabs>
          <w:tab w:val="clear" w:pos="567"/>
        </w:tabs>
        <w:spacing w:line="240" w:lineRule="auto"/>
        <w:rPr>
          <w:color w:val="000000"/>
        </w:rPr>
      </w:pPr>
    </w:p>
    <w:p w:rsidR="00B25269" w:rsidRPr="00BD2F4E" w:rsidP="00C53D1D" w14:paraId="3F527AE4" w14:textId="77777777">
      <w:pPr>
        <w:widowControl w:val="0"/>
        <w:shd w:val="clear" w:color="auto" w:fill="FFFFFF"/>
        <w:tabs>
          <w:tab w:val="clear" w:pos="567"/>
        </w:tabs>
        <w:spacing w:line="240" w:lineRule="auto"/>
        <w:rPr>
          <w:color w:val="000000"/>
        </w:rPr>
      </w:pPr>
    </w:p>
    <w:p w:rsidR="00B25269" w:rsidRPr="00BD2F4E" w:rsidP="00C53D1D" w14:paraId="3F527AE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BATCH NUMBER</w:t>
      </w:r>
    </w:p>
    <w:p w:rsidR="00B25269" w:rsidRPr="00BD2F4E" w:rsidP="00C53D1D" w14:paraId="3F527AE6" w14:textId="77777777">
      <w:pPr>
        <w:widowControl w:val="0"/>
        <w:shd w:val="clear" w:color="auto" w:fill="FFFFFF"/>
        <w:rPr>
          <w:color w:val="000000"/>
        </w:rPr>
      </w:pPr>
    </w:p>
    <w:p w:rsidR="00B25269" w:rsidRPr="00BD2F4E" w:rsidP="00C53D1D" w14:paraId="3F527AE7" w14:textId="77777777">
      <w:pPr>
        <w:widowControl w:val="0"/>
        <w:shd w:val="clear" w:color="auto" w:fill="FFFFFF"/>
        <w:rPr>
          <w:color w:val="000000"/>
        </w:rPr>
      </w:pPr>
      <w:r w:rsidRPr="00BD2F4E">
        <w:rPr>
          <w:color w:val="000000"/>
        </w:rPr>
        <w:t>Lot</w:t>
      </w:r>
    </w:p>
    <w:p w:rsidR="00B25269" w:rsidRPr="00BD2F4E" w:rsidP="00C53D1D" w14:paraId="3F527AE8" w14:textId="77777777">
      <w:pPr>
        <w:widowControl w:val="0"/>
        <w:shd w:val="clear" w:color="auto" w:fill="FFFFFF"/>
        <w:tabs>
          <w:tab w:val="clear" w:pos="567"/>
        </w:tabs>
        <w:spacing w:line="240" w:lineRule="auto"/>
        <w:ind w:right="113"/>
        <w:rPr>
          <w:noProof/>
        </w:rPr>
      </w:pPr>
    </w:p>
    <w:p w:rsidR="00B25269" w:rsidRPr="00BD2F4E" w:rsidP="00C53D1D" w14:paraId="3F527AE9" w14:textId="77777777">
      <w:pPr>
        <w:widowControl w:val="0"/>
        <w:shd w:val="clear" w:color="auto" w:fill="FFFFFF"/>
        <w:tabs>
          <w:tab w:val="clear" w:pos="567"/>
        </w:tabs>
        <w:spacing w:line="240" w:lineRule="auto"/>
        <w:ind w:right="113"/>
        <w:rPr>
          <w:noProof/>
        </w:rPr>
      </w:pPr>
    </w:p>
    <w:p w:rsidR="00B25269" w:rsidRPr="00BD2F4E" w:rsidP="00C53D1D" w14:paraId="3F527AE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noProof/>
        </w:rPr>
      </w:pPr>
      <w:r w:rsidRPr="00BD2F4E">
        <w:rPr>
          <w:b/>
          <w:noProof/>
        </w:rPr>
        <w:t>5.</w:t>
      </w:r>
      <w:r w:rsidRPr="00BD2F4E">
        <w:rPr>
          <w:b/>
          <w:noProof/>
        </w:rPr>
        <w:tab/>
        <w:t>OTHER</w:t>
      </w:r>
    </w:p>
    <w:p w:rsidR="00B25269" w:rsidRPr="00BD2F4E" w:rsidP="00C53D1D" w14:paraId="3F527AEB" w14:textId="77777777">
      <w:pPr>
        <w:widowControl w:val="0"/>
        <w:shd w:val="clear" w:color="auto" w:fill="FFFFFF"/>
        <w:tabs>
          <w:tab w:val="clear" w:pos="567"/>
        </w:tabs>
        <w:spacing w:line="240" w:lineRule="auto"/>
        <w:ind w:right="113"/>
        <w:rPr>
          <w:noProof/>
        </w:rPr>
      </w:pPr>
    </w:p>
    <w:p w:rsidR="00B25269" w:rsidRPr="00BD2F4E" w:rsidP="00C53D1D" w14:paraId="3F527AEC" w14:textId="77777777">
      <w:pPr>
        <w:widowControl w:val="0"/>
        <w:shd w:val="clear" w:color="auto" w:fill="FFFFFF"/>
        <w:tabs>
          <w:tab w:val="clear" w:pos="567"/>
        </w:tabs>
        <w:spacing w:line="240" w:lineRule="auto"/>
        <w:rPr>
          <w:color w:val="000000"/>
        </w:rPr>
      </w:pPr>
      <w:r w:rsidRPr="00BD2F4E">
        <w:rPr>
          <w:b/>
          <w:color w:val="000000"/>
        </w:rPr>
        <w:br w:type="page"/>
      </w:r>
    </w:p>
    <w:p w:rsidR="003E053F" w:rsidRPr="003E053F" w:rsidP="003E053F" w14:paraId="3F527AED" w14:textId="77777777">
      <w:pPr>
        <w:widowControl w:val="0"/>
        <w:shd w:val="clear" w:color="auto" w:fill="FFFFFF"/>
        <w:tabs>
          <w:tab w:val="clear" w:pos="567"/>
        </w:tabs>
        <w:spacing w:line="240" w:lineRule="auto"/>
        <w:rPr>
          <w:color w:val="000000"/>
        </w:rPr>
      </w:pPr>
    </w:p>
    <w:p w:rsidR="00B25269" w:rsidRPr="00BD2F4E" w:rsidP="00C53D1D" w14:paraId="3F527AEE"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B25269" w:rsidRPr="00BD2F4E" w:rsidP="00C53D1D" w14:paraId="3F527AEF"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B25269" w:rsidRPr="00BD2F4E" w:rsidP="00C53D1D" w14:paraId="3F527AF0"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CARTON OF UNIT PACK</w:t>
      </w:r>
    </w:p>
    <w:p w:rsidR="00B25269" w:rsidRPr="00BD2F4E" w:rsidP="00C53D1D" w14:paraId="3F527AF1" w14:textId="77777777">
      <w:pPr>
        <w:widowControl w:val="0"/>
        <w:shd w:val="clear" w:color="auto" w:fill="FFFFFF"/>
        <w:tabs>
          <w:tab w:val="clear" w:pos="567"/>
        </w:tabs>
        <w:spacing w:line="240" w:lineRule="auto"/>
        <w:rPr>
          <w:color w:val="000000"/>
        </w:rPr>
      </w:pPr>
    </w:p>
    <w:p w:rsidR="00B25269" w:rsidRPr="00BD2F4E" w:rsidP="00C53D1D" w14:paraId="3F527AF2" w14:textId="77777777">
      <w:pPr>
        <w:widowControl w:val="0"/>
        <w:shd w:val="clear" w:color="auto" w:fill="FFFFFF"/>
        <w:tabs>
          <w:tab w:val="clear" w:pos="567"/>
        </w:tabs>
        <w:spacing w:line="240" w:lineRule="auto"/>
        <w:rPr>
          <w:color w:val="000000"/>
        </w:rPr>
      </w:pPr>
    </w:p>
    <w:p w:rsidR="00B25269" w:rsidRPr="00BD2F4E" w:rsidP="00C53D1D" w14:paraId="3F527AF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25269" w:rsidRPr="00BD2F4E" w:rsidP="00C53D1D" w14:paraId="3F527AF4" w14:textId="77777777">
      <w:pPr>
        <w:widowControl w:val="0"/>
        <w:shd w:val="clear" w:color="auto" w:fill="FFFFFF"/>
        <w:tabs>
          <w:tab w:val="clear" w:pos="567"/>
        </w:tabs>
        <w:spacing w:line="240" w:lineRule="auto"/>
        <w:rPr>
          <w:color w:val="000000"/>
        </w:rPr>
      </w:pPr>
    </w:p>
    <w:p w:rsidR="00B25269" w:rsidRPr="00BD2F4E" w:rsidP="00C53D1D" w14:paraId="3F527AF5" w14:textId="77777777">
      <w:pPr>
        <w:widowControl w:val="0"/>
        <w:shd w:val="clear" w:color="auto" w:fill="FFFFFF"/>
        <w:tabs>
          <w:tab w:val="clear" w:pos="567"/>
        </w:tabs>
        <w:spacing w:line="240" w:lineRule="auto"/>
        <w:rPr>
          <w:color w:val="000000"/>
          <w:lang w:val="en-US"/>
        </w:rPr>
      </w:pPr>
      <w:r w:rsidRPr="00BD2F4E">
        <w:rPr>
          <w:color w:val="000000"/>
          <w:lang w:val="en-US"/>
        </w:rPr>
        <w:t xml:space="preserve">Exjade </w:t>
      </w:r>
      <w:r w:rsidRPr="00BD2F4E">
        <w:rPr>
          <w:color w:val="000000"/>
          <w:lang w:val="en-US"/>
        </w:rPr>
        <w:t xml:space="preserve">180 mg </w:t>
      </w:r>
      <w:r w:rsidRPr="00BD2F4E">
        <w:rPr>
          <w:color w:val="000000"/>
        </w:rPr>
        <w:t>film</w:t>
      </w:r>
      <w:r w:rsidRPr="00BD2F4E" w:rsidR="009E12E9">
        <w:rPr>
          <w:color w:val="000000"/>
        </w:rPr>
        <w:noBreakHyphen/>
      </w:r>
      <w:r w:rsidRPr="00BD2F4E">
        <w:rPr>
          <w:color w:val="000000"/>
        </w:rPr>
        <w:t>coated</w:t>
      </w:r>
      <w:r w:rsidRPr="00BD2F4E">
        <w:rPr>
          <w:color w:val="000000"/>
          <w:lang w:val="en-US"/>
        </w:rPr>
        <w:t xml:space="preserve"> tablets</w:t>
      </w:r>
    </w:p>
    <w:p w:rsidR="00B25269" w:rsidRPr="00BD2F4E" w:rsidP="00C53D1D" w14:paraId="3F527AF6" w14:textId="77777777">
      <w:pPr>
        <w:widowControl w:val="0"/>
        <w:shd w:val="clear" w:color="auto" w:fill="FFFFFF"/>
        <w:tabs>
          <w:tab w:val="clear" w:pos="567"/>
        </w:tabs>
        <w:spacing w:line="240" w:lineRule="auto"/>
        <w:rPr>
          <w:color w:val="000000"/>
        </w:rPr>
      </w:pPr>
    </w:p>
    <w:p w:rsidR="00B25269" w:rsidRPr="00BD2F4E" w:rsidP="00C53D1D" w14:paraId="3F527AF7" w14:textId="77777777">
      <w:pPr>
        <w:widowControl w:val="0"/>
        <w:shd w:val="clear" w:color="auto" w:fill="FFFFFF"/>
        <w:tabs>
          <w:tab w:val="clear" w:pos="567"/>
        </w:tabs>
        <w:spacing w:line="240" w:lineRule="auto"/>
        <w:rPr>
          <w:color w:val="000000"/>
        </w:rPr>
      </w:pPr>
      <w:r w:rsidRPr="00BD2F4E">
        <w:rPr>
          <w:color w:val="000000"/>
        </w:rPr>
        <w:t>deferasirox</w:t>
      </w:r>
    </w:p>
    <w:p w:rsidR="00B25269" w:rsidRPr="00BD2F4E" w:rsidP="00C53D1D" w14:paraId="3F527AF8" w14:textId="77777777">
      <w:pPr>
        <w:widowControl w:val="0"/>
        <w:shd w:val="clear" w:color="auto" w:fill="FFFFFF"/>
        <w:tabs>
          <w:tab w:val="clear" w:pos="567"/>
        </w:tabs>
        <w:spacing w:line="240" w:lineRule="auto"/>
        <w:rPr>
          <w:color w:val="000000"/>
        </w:rPr>
      </w:pPr>
    </w:p>
    <w:p w:rsidR="00B25269" w:rsidRPr="00BD2F4E" w:rsidP="00C53D1D" w14:paraId="3F527AF9" w14:textId="77777777">
      <w:pPr>
        <w:widowControl w:val="0"/>
        <w:shd w:val="clear" w:color="auto" w:fill="FFFFFF"/>
        <w:tabs>
          <w:tab w:val="clear" w:pos="567"/>
        </w:tabs>
        <w:spacing w:line="240" w:lineRule="auto"/>
        <w:rPr>
          <w:color w:val="000000"/>
        </w:rPr>
      </w:pPr>
    </w:p>
    <w:p w:rsidR="00B25269" w:rsidRPr="00BD2F4E" w:rsidP="00C53D1D" w14:paraId="3F527AF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B25269" w:rsidRPr="00BD2F4E" w:rsidP="00C53D1D" w14:paraId="3F527AFB" w14:textId="77777777">
      <w:pPr>
        <w:widowControl w:val="0"/>
        <w:shd w:val="clear" w:color="auto" w:fill="FFFFFF"/>
        <w:tabs>
          <w:tab w:val="clear" w:pos="567"/>
        </w:tabs>
        <w:spacing w:line="240" w:lineRule="auto"/>
        <w:rPr>
          <w:color w:val="000000"/>
        </w:rPr>
      </w:pPr>
    </w:p>
    <w:p w:rsidR="00B25269" w:rsidRPr="00BD2F4E" w:rsidP="00C53D1D" w14:paraId="3F527AFC" w14:textId="77777777">
      <w:pPr>
        <w:shd w:val="clear" w:color="auto" w:fill="FFFFFF"/>
        <w:rPr>
          <w:noProof/>
          <w:szCs w:val="22"/>
        </w:rPr>
      </w:pPr>
      <w:r w:rsidRPr="00BD2F4E">
        <w:rPr>
          <w:noProof/>
          <w:szCs w:val="22"/>
        </w:rPr>
        <w:t>Each tablet contains 180 mg of deferasirox.</w:t>
      </w:r>
    </w:p>
    <w:p w:rsidR="00B25269" w:rsidRPr="00BD2F4E" w:rsidP="00C53D1D" w14:paraId="3F527AFD" w14:textId="77777777">
      <w:pPr>
        <w:widowControl w:val="0"/>
        <w:shd w:val="clear" w:color="auto" w:fill="FFFFFF"/>
        <w:tabs>
          <w:tab w:val="clear" w:pos="567"/>
        </w:tabs>
        <w:spacing w:line="240" w:lineRule="auto"/>
        <w:rPr>
          <w:color w:val="000000"/>
        </w:rPr>
      </w:pPr>
    </w:p>
    <w:p w:rsidR="00B25269" w:rsidRPr="00BD2F4E" w:rsidP="00C53D1D" w14:paraId="3F527AFE" w14:textId="77777777">
      <w:pPr>
        <w:widowControl w:val="0"/>
        <w:shd w:val="clear" w:color="auto" w:fill="FFFFFF"/>
        <w:tabs>
          <w:tab w:val="clear" w:pos="567"/>
        </w:tabs>
        <w:spacing w:line="240" w:lineRule="auto"/>
        <w:rPr>
          <w:color w:val="000000"/>
        </w:rPr>
      </w:pPr>
    </w:p>
    <w:p w:rsidR="00B25269" w:rsidRPr="00BD2F4E" w:rsidP="00C53D1D" w14:paraId="3F527AF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B25269" w:rsidRPr="00BD2F4E" w:rsidP="00C53D1D" w14:paraId="3F527B00" w14:textId="77777777">
      <w:pPr>
        <w:widowControl w:val="0"/>
        <w:shd w:val="clear" w:color="auto" w:fill="FFFFFF"/>
        <w:tabs>
          <w:tab w:val="clear" w:pos="567"/>
        </w:tabs>
        <w:spacing w:line="240" w:lineRule="auto"/>
        <w:rPr>
          <w:color w:val="000000"/>
        </w:rPr>
      </w:pPr>
    </w:p>
    <w:p w:rsidR="00B25269" w:rsidRPr="00BD2F4E" w:rsidP="00C53D1D" w14:paraId="3F527B01" w14:textId="77777777">
      <w:pPr>
        <w:widowControl w:val="0"/>
        <w:shd w:val="clear" w:color="auto" w:fill="FFFFFF"/>
        <w:tabs>
          <w:tab w:val="clear" w:pos="567"/>
        </w:tabs>
        <w:spacing w:line="240" w:lineRule="auto"/>
        <w:rPr>
          <w:color w:val="000000"/>
        </w:rPr>
      </w:pPr>
    </w:p>
    <w:p w:rsidR="00B25269" w:rsidRPr="00BD2F4E" w:rsidP="00C53D1D" w14:paraId="3F527B0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B25269" w:rsidRPr="00BD2F4E" w:rsidP="00C53D1D" w14:paraId="3F527B03" w14:textId="77777777">
      <w:pPr>
        <w:widowControl w:val="0"/>
        <w:shd w:val="clear" w:color="auto" w:fill="FFFFFF"/>
        <w:tabs>
          <w:tab w:val="clear" w:pos="567"/>
        </w:tabs>
        <w:spacing w:line="240" w:lineRule="auto"/>
        <w:rPr>
          <w:color w:val="000000"/>
        </w:rPr>
      </w:pPr>
    </w:p>
    <w:p w:rsidR="00B25269" w:rsidRPr="00BD2F4E" w:rsidP="00C53D1D" w14:paraId="3F527B04" w14:textId="77777777">
      <w:pPr>
        <w:widowControl w:val="0"/>
        <w:shd w:val="clear" w:color="auto" w:fill="FFFFFF"/>
        <w:tabs>
          <w:tab w:val="clear" w:pos="567"/>
        </w:tabs>
        <w:spacing w:line="240" w:lineRule="auto"/>
        <w:rPr>
          <w:color w:val="000000"/>
          <w:shd w:val="clear" w:color="auto" w:fill="D9D9D9"/>
        </w:rPr>
      </w:pPr>
      <w:r w:rsidRPr="00BD2F4E">
        <w:rPr>
          <w:color w:val="000000"/>
          <w:shd w:val="clear" w:color="auto" w:fill="D9D9D9"/>
        </w:rPr>
        <w:t>Film</w:t>
      </w:r>
      <w:r w:rsidRPr="00BD2F4E" w:rsidR="009E12E9">
        <w:rPr>
          <w:color w:val="000000"/>
          <w:shd w:val="clear" w:color="auto" w:fill="D9D9D9"/>
        </w:rPr>
        <w:noBreakHyphen/>
      </w:r>
      <w:r w:rsidRPr="00BD2F4E">
        <w:rPr>
          <w:color w:val="000000"/>
          <w:shd w:val="clear" w:color="auto" w:fill="D9D9D9"/>
        </w:rPr>
        <w:t>coated tablets</w:t>
      </w:r>
    </w:p>
    <w:p w:rsidR="00B25269" w:rsidRPr="00BD2F4E" w:rsidP="00C53D1D" w14:paraId="3F527B05" w14:textId="77777777">
      <w:pPr>
        <w:shd w:val="clear" w:color="auto" w:fill="FFFFFF"/>
        <w:rPr>
          <w:noProof/>
          <w:szCs w:val="22"/>
        </w:rPr>
      </w:pPr>
    </w:p>
    <w:p w:rsidR="00B25269" w:rsidRPr="00BD2F4E" w:rsidP="00C53D1D" w14:paraId="3F527B06" w14:textId="77777777">
      <w:pPr>
        <w:widowControl w:val="0"/>
        <w:shd w:val="clear" w:color="auto" w:fill="FFFFFF"/>
        <w:tabs>
          <w:tab w:val="clear" w:pos="567"/>
        </w:tabs>
        <w:spacing w:line="240" w:lineRule="auto"/>
        <w:rPr>
          <w:color w:val="000000"/>
        </w:rPr>
      </w:pPr>
      <w:r w:rsidRPr="00BD2F4E">
        <w:rPr>
          <w:color w:val="000000"/>
        </w:rPr>
        <w:t>30 film</w:t>
      </w:r>
      <w:r w:rsidRPr="00BD2F4E" w:rsidR="009E12E9">
        <w:rPr>
          <w:color w:val="000000"/>
        </w:rPr>
        <w:noBreakHyphen/>
      </w:r>
      <w:r w:rsidRPr="00BD2F4E">
        <w:rPr>
          <w:color w:val="000000"/>
        </w:rPr>
        <w:t>coated tablets</w:t>
      </w:r>
    </w:p>
    <w:p w:rsidR="00B25269" w:rsidRPr="00BD2F4E" w:rsidP="00C53D1D" w14:paraId="3F527B07" w14:textId="77777777">
      <w:pPr>
        <w:widowControl w:val="0"/>
        <w:shd w:val="clear" w:color="auto" w:fill="FFFFFF"/>
        <w:tabs>
          <w:tab w:val="clear" w:pos="567"/>
        </w:tabs>
        <w:spacing w:line="240" w:lineRule="auto"/>
        <w:rPr>
          <w:color w:val="000000"/>
          <w:shd w:val="clear" w:color="auto" w:fill="D9D9D9"/>
        </w:rPr>
      </w:pPr>
      <w:r w:rsidRPr="00BD2F4E">
        <w:rPr>
          <w:color w:val="000000"/>
          <w:shd w:val="clear" w:color="auto" w:fill="D9D9D9"/>
        </w:rPr>
        <w:t>90 film</w:t>
      </w:r>
      <w:r w:rsidRPr="00BD2F4E" w:rsidR="009E12E9">
        <w:rPr>
          <w:color w:val="000000"/>
          <w:shd w:val="clear" w:color="auto" w:fill="D9D9D9"/>
        </w:rPr>
        <w:noBreakHyphen/>
      </w:r>
      <w:r w:rsidRPr="00BD2F4E">
        <w:rPr>
          <w:color w:val="000000"/>
          <w:shd w:val="clear" w:color="auto" w:fill="D9D9D9"/>
        </w:rPr>
        <w:t>coated tablets</w:t>
      </w:r>
    </w:p>
    <w:p w:rsidR="00B25269" w:rsidRPr="00BD2F4E" w:rsidP="00C53D1D" w14:paraId="3F527B08" w14:textId="77777777">
      <w:pPr>
        <w:widowControl w:val="0"/>
        <w:shd w:val="clear" w:color="auto" w:fill="FFFFFF"/>
        <w:tabs>
          <w:tab w:val="clear" w:pos="567"/>
        </w:tabs>
        <w:spacing w:line="240" w:lineRule="auto"/>
        <w:rPr>
          <w:color w:val="000000"/>
          <w:lang w:val="en-US"/>
        </w:rPr>
      </w:pPr>
    </w:p>
    <w:p w:rsidR="00B25269" w:rsidRPr="00BD2F4E" w:rsidP="00C53D1D" w14:paraId="3F527B09" w14:textId="77777777">
      <w:pPr>
        <w:widowControl w:val="0"/>
        <w:shd w:val="clear" w:color="auto" w:fill="FFFFFF"/>
        <w:tabs>
          <w:tab w:val="clear" w:pos="567"/>
        </w:tabs>
        <w:spacing w:line="240" w:lineRule="auto"/>
        <w:rPr>
          <w:color w:val="000000"/>
          <w:lang w:val="en-US"/>
        </w:rPr>
      </w:pPr>
    </w:p>
    <w:p w:rsidR="00B25269" w:rsidRPr="00BD2F4E" w:rsidP="00C53D1D" w14:paraId="3F527B0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B25269" w:rsidRPr="00BD2F4E" w:rsidP="00C53D1D" w14:paraId="3F527B0B" w14:textId="77777777">
      <w:pPr>
        <w:widowControl w:val="0"/>
        <w:shd w:val="clear" w:color="auto" w:fill="FFFFFF"/>
        <w:tabs>
          <w:tab w:val="clear" w:pos="567"/>
        </w:tabs>
        <w:spacing w:line="240" w:lineRule="auto"/>
        <w:rPr>
          <w:color w:val="000000"/>
        </w:rPr>
      </w:pPr>
    </w:p>
    <w:p w:rsidR="00B25269" w:rsidRPr="00BD2F4E" w:rsidP="00C53D1D" w14:paraId="3F527B0C"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B25269" w:rsidRPr="00BD2F4E" w:rsidP="00C53D1D" w14:paraId="3F527B0D" w14:textId="77777777">
      <w:pPr>
        <w:widowControl w:val="0"/>
        <w:shd w:val="clear" w:color="auto" w:fill="FFFFFF"/>
        <w:tabs>
          <w:tab w:val="clear" w:pos="567"/>
        </w:tabs>
        <w:spacing w:line="240" w:lineRule="auto"/>
        <w:rPr>
          <w:color w:val="000000"/>
        </w:rPr>
      </w:pPr>
      <w:r w:rsidRPr="00BD2F4E">
        <w:rPr>
          <w:color w:val="000000"/>
        </w:rPr>
        <w:t>Oral use.</w:t>
      </w:r>
    </w:p>
    <w:p w:rsidR="00A61096" w:rsidRPr="00BD2F4E" w:rsidP="00C53D1D" w14:paraId="3F527B0E" w14:textId="77777777">
      <w:pPr>
        <w:widowControl w:val="0"/>
        <w:shd w:val="clear" w:color="auto" w:fill="FFFFFF"/>
        <w:tabs>
          <w:tab w:val="clear" w:pos="567"/>
        </w:tabs>
        <w:spacing w:line="240" w:lineRule="auto"/>
        <w:rPr>
          <w:color w:val="000000"/>
        </w:rPr>
      </w:pPr>
    </w:p>
    <w:p w:rsidR="00B25269" w:rsidRPr="00BD2F4E" w:rsidP="00C53D1D" w14:paraId="3F527B0F" w14:textId="77777777">
      <w:pPr>
        <w:widowControl w:val="0"/>
        <w:shd w:val="clear" w:color="auto" w:fill="FFFFFF"/>
        <w:tabs>
          <w:tab w:val="clear" w:pos="567"/>
        </w:tabs>
        <w:spacing w:line="240" w:lineRule="auto"/>
        <w:rPr>
          <w:color w:val="000000"/>
        </w:rPr>
      </w:pPr>
    </w:p>
    <w:p w:rsidR="00B25269" w:rsidRPr="00BD2F4E" w:rsidP="00C53D1D" w14:paraId="3F527B1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B25269" w:rsidRPr="00BD2F4E" w:rsidP="00C53D1D" w14:paraId="3F527B11" w14:textId="77777777">
      <w:pPr>
        <w:widowControl w:val="0"/>
        <w:shd w:val="clear" w:color="auto" w:fill="FFFFFF"/>
        <w:tabs>
          <w:tab w:val="clear" w:pos="567"/>
        </w:tabs>
        <w:spacing w:line="240" w:lineRule="auto"/>
        <w:rPr>
          <w:color w:val="000000"/>
        </w:rPr>
      </w:pPr>
    </w:p>
    <w:p w:rsidR="00B25269" w:rsidRPr="00BD2F4E" w:rsidP="00C53D1D" w14:paraId="3F527B12"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B25269" w:rsidRPr="00BD2F4E" w:rsidP="00C53D1D" w14:paraId="3F527B13" w14:textId="77777777">
      <w:pPr>
        <w:widowControl w:val="0"/>
        <w:shd w:val="clear" w:color="auto" w:fill="FFFFFF"/>
        <w:tabs>
          <w:tab w:val="clear" w:pos="567"/>
        </w:tabs>
        <w:spacing w:line="240" w:lineRule="auto"/>
        <w:rPr>
          <w:color w:val="000000"/>
        </w:rPr>
      </w:pPr>
    </w:p>
    <w:p w:rsidR="00B25269" w:rsidRPr="00BD2F4E" w:rsidP="00C53D1D" w14:paraId="3F527B14" w14:textId="77777777">
      <w:pPr>
        <w:widowControl w:val="0"/>
        <w:shd w:val="clear" w:color="auto" w:fill="FFFFFF"/>
        <w:tabs>
          <w:tab w:val="clear" w:pos="567"/>
        </w:tabs>
        <w:spacing w:line="240" w:lineRule="auto"/>
        <w:rPr>
          <w:color w:val="000000"/>
        </w:rPr>
      </w:pPr>
    </w:p>
    <w:p w:rsidR="00B25269" w:rsidRPr="00BD2F4E" w:rsidP="00C53D1D" w14:paraId="3F527B1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B25269" w:rsidRPr="00BD2F4E" w:rsidP="00C53D1D" w14:paraId="3F527B16" w14:textId="77777777">
      <w:pPr>
        <w:widowControl w:val="0"/>
        <w:shd w:val="clear" w:color="auto" w:fill="FFFFFF"/>
        <w:tabs>
          <w:tab w:val="clear" w:pos="567"/>
        </w:tabs>
        <w:spacing w:line="240" w:lineRule="auto"/>
        <w:rPr>
          <w:color w:val="000000"/>
        </w:rPr>
      </w:pPr>
    </w:p>
    <w:p w:rsidR="00B25269" w:rsidRPr="00BD2F4E" w:rsidP="00C53D1D" w14:paraId="3F527B17" w14:textId="77777777">
      <w:pPr>
        <w:widowControl w:val="0"/>
        <w:shd w:val="clear" w:color="auto" w:fill="FFFFFF"/>
        <w:tabs>
          <w:tab w:val="clear" w:pos="567"/>
        </w:tabs>
        <w:spacing w:line="240" w:lineRule="auto"/>
        <w:rPr>
          <w:color w:val="000000"/>
        </w:rPr>
      </w:pPr>
    </w:p>
    <w:p w:rsidR="00B25269" w:rsidRPr="00BD2F4E" w:rsidP="00C53D1D" w14:paraId="3F527B1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B25269" w:rsidRPr="00BD2F4E" w:rsidP="00C53D1D" w14:paraId="3F527B19" w14:textId="77777777">
      <w:pPr>
        <w:widowControl w:val="0"/>
        <w:shd w:val="clear" w:color="auto" w:fill="FFFFFF"/>
        <w:tabs>
          <w:tab w:val="clear" w:pos="567"/>
        </w:tabs>
        <w:spacing w:line="240" w:lineRule="auto"/>
        <w:rPr>
          <w:color w:val="000000"/>
        </w:rPr>
      </w:pPr>
    </w:p>
    <w:p w:rsidR="00B25269" w:rsidRPr="00BD2F4E" w:rsidP="00C53D1D" w14:paraId="3F527B1A" w14:textId="77777777">
      <w:pPr>
        <w:widowControl w:val="0"/>
        <w:shd w:val="clear" w:color="auto" w:fill="FFFFFF"/>
        <w:tabs>
          <w:tab w:val="clear" w:pos="567"/>
          <w:tab w:val="left" w:pos="1245"/>
        </w:tabs>
        <w:spacing w:line="240" w:lineRule="auto"/>
        <w:rPr>
          <w:color w:val="000000"/>
        </w:rPr>
      </w:pPr>
      <w:r w:rsidRPr="00BD2F4E">
        <w:rPr>
          <w:color w:val="000000"/>
        </w:rPr>
        <w:t>EXP</w:t>
      </w:r>
    </w:p>
    <w:p w:rsidR="00B25269" w:rsidRPr="00BD2F4E" w:rsidP="00C53D1D" w14:paraId="3F527B1B" w14:textId="77777777">
      <w:pPr>
        <w:widowControl w:val="0"/>
        <w:shd w:val="clear" w:color="auto" w:fill="FFFFFF"/>
        <w:tabs>
          <w:tab w:val="clear" w:pos="567"/>
        </w:tabs>
        <w:spacing w:line="240" w:lineRule="auto"/>
        <w:rPr>
          <w:color w:val="000000"/>
        </w:rPr>
      </w:pPr>
    </w:p>
    <w:p w:rsidR="00B25269" w:rsidRPr="00BD2F4E" w:rsidP="00C53D1D" w14:paraId="3F527B1C" w14:textId="77777777">
      <w:pPr>
        <w:widowControl w:val="0"/>
        <w:shd w:val="clear" w:color="auto" w:fill="FFFFFF"/>
        <w:tabs>
          <w:tab w:val="clear" w:pos="567"/>
        </w:tabs>
        <w:spacing w:line="240" w:lineRule="auto"/>
        <w:rPr>
          <w:color w:val="000000"/>
        </w:rPr>
      </w:pPr>
    </w:p>
    <w:p w:rsidR="00B25269" w:rsidRPr="00BD2F4E" w:rsidP="00C53D1D" w14:paraId="3F527B1D"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B25269" w:rsidRPr="00BD2F4E" w:rsidP="00C53D1D" w14:paraId="3F527B1E" w14:textId="77777777">
      <w:pPr>
        <w:keepNext/>
        <w:widowControl w:val="0"/>
        <w:shd w:val="clear" w:color="auto" w:fill="FFFFFF"/>
        <w:tabs>
          <w:tab w:val="clear" w:pos="567"/>
        </w:tabs>
        <w:spacing w:line="240" w:lineRule="auto"/>
        <w:rPr>
          <w:color w:val="000000"/>
        </w:rPr>
      </w:pPr>
    </w:p>
    <w:p w:rsidR="00B25269" w:rsidRPr="00BD2F4E" w:rsidP="00C53D1D" w14:paraId="3F527B1F" w14:textId="77777777">
      <w:pPr>
        <w:widowControl w:val="0"/>
        <w:shd w:val="clear" w:color="auto" w:fill="FFFFFF"/>
        <w:tabs>
          <w:tab w:val="clear" w:pos="567"/>
        </w:tabs>
        <w:spacing w:line="240" w:lineRule="auto"/>
        <w:rPr>
          <w:color w:val="000000"/>
        </w:rPr>
      </w:pPr>
    </w:p>
    <w:p w:rsidR="00B25269" w:rsidRPr="00BD2F4E" w:rsidP="00C53D1D" w14:paraId="3F527B20"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B25269" w:rsidRPr="00BD2F4E" w:rsidP="00C53D1D" w14:paraId="3F527B21" w14:textId="77777777">
      <w:pPr>
        <w:keepNext/>
        <w:keepLines/>
        <w:widowControl w:val="0"/>
        <w:shd w:val="clear" w:color="auto" w:fill="FFFFFF"/>
        <w:tabs>
          <w:tab w:val="clear" w:pos="567"/>
        </w:tabs>
        <w:spacing w:line="240" w:lineRule="auto"/>
        <w:rPr>
          <w:color w:val="000000"/>
        </w:rPr>
      </w:pPr>
    </w:p>
    <w:p w:rsidR="00B25269" w:rsidRPr="00BD2F4E" w:rsidP="00C53D1D" w14:paraId="3F527B22" w14:textId="77777777">
      <w:pPr>
        <w:widowControl w:val="0"/>
        <w:shd w:val="clear" w:color="auto" w:fill="FFFFFF"/>
        <w:tabs>
          <w:tab w:val="clear" w:pos="567"/>
        </w:tabs>
        <w:spacing w:line="240" w:lineRule="auto"/>
        <w:rPr>
          <w:color w:val="000000"/>
        </w:rPr>
      </w:pPr>
    </w:p>
    <w:p w:rsidR="00B25269" w:rsidRPr="00BD2F4E" w:rsidP="00C53D1D" w14:paraId="3F527B2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B25269" w:rsidRPr="00BD2F4E" w:rsidP="00C53D1D" w14:paraId="3F527B24" w14:textId="77777777">
      <w:pPr>
        <w:widowControl w:val="0"/>
        <w:shd w:val="clear" w:color="auto" w:fill="FFFFFF"/>
        <w:tabs>
          <w:tab w:val="clear" w:pos="567"/>
        </w:tabs>
        <w:spacing w:line="240" w:lineRule="auto"/>
        <w:rPr>
          <w:color w:val="000000"/>
        </w:rPr>
      </w:pPr>
    </w:p>
    <w:p w:rsidR="00B25269" w:rsidRPr="00BD2F4E" w:rsidP="00C53D1D" w14:paraId="3F527B25"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B26" w14:textId="77777777">
      <w:pPr>
        <w:keepNext/>
        <w:widowControl w:val="0"/>
        <w:spacing w:line="240" w:lineRule="auto"/>
        <w:rPr>
          <w:color w:val="000000"/>
        </w:rPr>
      </w:pPr>
      <w:r w:rsidRPr="00BD2F4E">
        <w:rPr>
          <w:color w:val="000000"/>
        </w:rPr>
        <w:t>Vista Building</w:t>
      </w:r>
    </w:p>
    <w:p w:rsidR="00370B33" w:rsidRPr="00BD2F4E" w:rsidP="00370B33" w14:paraId="3F527B27" w14:textId="77777777">
      <w:pPr>
        <w:keepNext/>
        <w:widowControl w:val="0"/>
        <w:spacing w:line="240" w:lineRule="auto"/>
        <w:rPr>
          <w:color w:val="000000"/>
        </w:rPr>
      </w:pPr>
      <w:r w:rsidRPr="00BD2F4E">
        <w:rPr>
          <w:color w:val="000000"/>
        </w:rPr>
        <w:t>Elm Park, Merrion Road</w:t>
      </w:r>
    </w:p>
    <w:p w:rsidR="00370B33" w:rsidRPr="00BD2F4E" w:rsidP="00370B33" w14:paraId="3F527B28" w14:textId="77777777">
      <w:pPr>
        <w:keepNext/>
        <w:widowControl w:val="0"/>
        <w:spacing w:line="240" w:lineRule="auto"/>
        <w:rPr>
          <w:color w:val="000000"/>
        </w:rPr>
      </w:pPr>
      <w:r w:rsidRPr="00BD2F4E">
        <w:rPr>
          <w:color w:val="000000"/>
        </w:rPr>
        <w:t>Dublin 4</w:t>
      </w:r>
    </w:p>
    <w:p w:rsidR="00370B33" w:rsidRPr="00BD2F4E" w:rsidP="00370B33" w14:paraId="3F527B29" w14:textId="77777777">
      <w:pPr>
        <w:spacing w:line="240" w:lineRule="auto"/>
        <w:rPr>
          <w:color w:val="000000"/>
        </w:rPr>
      </w:pPr>
      <w:r w:rsidRPr="00BD2F4E">
        <w:rPr>
          <w:color w:val="000000"/>
        </w:rPr>
        <w:t>Ireland</w:t>
      </w:r>
    </w:p>
    <w:p w:rsidR="00B25269" w:rsidRPr="00BD2F4E" w:rsidP="00C53D1D" w14:paraId="3F527B2A" w14:textId="77777777">
      <w:pPr>
        <w:widowControl w:val="0"/>
        <w:shd w:val="clear" w:color="auto" w:fill="FFFFFF"/>
        <w:tabs>
          <w:tab w:val="clear" w:pos="567"/>
        </w:tabs>
        <w:spacing w:line="240" w:lineRule="auto"/>
        <w:rPr>
          <w:color w:val="000000"/>
        </w:rPr>
      </w:pPr>
    </w:p>
    <w:p w:rsidR="00B25269" w:rsidRPr="00BD2F4E" w:rsidP="00C53D1D" w14:paraId="3F527B2B" w14:textId="77777777">
      <w:pPr>
        <w:widowControl w:val="0"/>
        <w:shd w:val="clear" w:color="auto" w:fill="FFFFFF"/>
        <w:tabs>
          <w:tab w:val="clear" w:pos="567"/>
        </w:tabs>
        <w:spacing w:line="240" w:lineRule="auto"/>
        <w:rPr>
          <w:color w:val="000000"/>
        </w:rPr>
      </w:pPr>
    </w:p>
    <w:p w:rsidR="00B25269" w:rsidRPr="00BD2F4E" w:rsidP="00C53D1D" w14:paraId="3F527B2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B25269" w:rsidRPr="00BD2F4E" w:rsidP="00C53D1D" w14:paraId="3F527B2D" w14:textId="77777777">
      <w:pPr>
        <w:widowControl w:val="0"/>
        <w:shd w:val="clear" w:color="auto" w:fill="FFFFFF"/>
        <w:tabs>
          <w:tab w:val="clear" w:pos="567"/>
        </w:tabs>
        <w:spacing w:line="240" w:lineRule="auto"/>
        <w:rPr>
          <w:color w:val="000000"/>
          <w:lang w:val="en-US"/>
        </w:rPr>
      </w:pPr>
    </w:p>
    <w:p w:rsidR="00B25269" w:rsidRPr="00BD2F4E" w:rsidP="00C53D1D" w14:paraId="3F527B2E" w14:textId="77777777">
      <w:pPr>
        <w:shd w:val="clear" w:color="auto" w:fill="FFFFFF"/>
        <w:outlineLvl w:val="0"/>
        <w:rPr>
          <w:color w:val="000000"/>
          <w:shd w:val="clear" w:color="auto" w:fill="D9D9D9"/>
          <w:lang w:val="en-US"/>
        </w:rPr>
      </w:pPr>
      <w:r w:rsidRPr="00BD2F4E">
        <w:rPr>
          <w:noProof/>
          <w:szCs w:val="22"/>
          <w:lang w:val="en-US"/>
        </w:rPr>
        <w:t>EU/1/06/356/014</w:t>
      </w:r>
      <w:r w:rsidRPr="00BD2F4E">
        <w:rPr>
          <w:szCs w:val="22"/>
          <w:lang w:val="pt-PT"/>
        </w:rPr>
        <w:tab/>
      </w:r>
      <w:r w:rsidRPr="00BD2F4E">
        <w:rPr>
          <w:szCs w:val="22"/>
          <w:lang w:val="pt-PT"/>
        </w:rPr>
        <w:tab/>
      </w:r>
      <w:r w:rsidRPr="00BD2F4E">
        <w:rPr>
          <w:szCs w:val="22"/>
          <w:lang w:val="pt-PT"/>
        </w:rPr>
        <w:tab/>
      </w:r>
      <w:r w:rsidRPr="00BD2F4E">
        <w:rPr>
          <w:color w:val="000000"/>
          <w:shd w:val="clear" w:color="auto" w:fill="D9D9D9"/>
          <w:lang w:val="en-US"/>
        </w:rPr>
        <w:t>30 film</w:t>
      </w:r>
      <w:r w:rsidRPr="00BD2F4E" w:rsidR="009E12E9">
        <w:rPr>
          <w:color w:val="000000"/>
          <w:shd w:val="clear" w:color="auto" w:fill="D9D9D9"/>
          <w:lang w:val="en-US"/>
        </w:rPr>
        <w:noBreakHyphen/>
      </w:r>
      <w:r w:rsidRPr="00BD2F4E">
        <w:rPr>
          <w:color w:val="000000"/>
          <w:shd w:val="clear" w:color="auto" w:fill="D9D9D9"/>
          <w:lang w:val="en-US"/>
        </w:rPr>
        <w:t>coated tablets</w:t>
      </w:r>
    </w:p>
    <w:p w:rsidR="00B25269" w:rsidRPr="00BD2F4E" w:rsidP="00C53D1D" w14:paraId="3F527B2F" w14:textId="77777777">
      <w:pPr>
        <w:shd w:val="clear" w:color="auto" w:fill="FFFFFF"/>
        <w:outlineLvl w:val="0"/>
        <w:rPr>
          <w:color w:val="000000"/>
          <w:shd w:val="clear" w:color="auto" w:fill="D9D9D9"/>
          <w:lang w:val="en-US"/>
        </w:rPr>
      </w:pPr>
      <w:r w:rsidRPr="00BD2F4E">
        <w:rPr>
          <w:color w:val="000000"/>
          <w:shd w:val="clear" w:color="auto" w:fill="D9D9D9"/>
          <w:lang w:val="en-US"/>
        </w:rPr>
        <w:t>EU/1/06/356/015</w:t>
      </w:r>
      <w:r w:rsidRPr="00BD2F4E">
        <w:rPr>
          <w:szCs w:val="22"/>
          <w:lang w:val="pt-PT"/>
        </w:rPr>
        <w:tab/>
      </w:r>
      <w:r w:rsidRPr="00BD2F4E">
        <w:rPr>
          <w:szCs w:val="22"/>
          <w:lang w:val="pt-PT"/>
        </w:rPr>
        <w:tab/>
      </w:r>
      <w:r w:rsidRPr="00BD2F4E">
        <w:rPr>
          <w:szCs w:val="22"/>
          <w:lang w:val="pt-PT"/>
        </w:rPr>
        <w:tab/>
      </w:r>
      <w:r w:rsidRPr="00BD2F4E">
        <w:rPr>
          <w:color w:val="000000"/>
          <w:shd w:val="clear" w:color="auto" w:fill="D9D9D9"/>
          <w:lang w:val="en-US"/>
        </w:rPr>
        <w:t>90 film</w:t>
      </w:r>
      <w:r w:rsidRPr="00BD2F4E" w:rsidR="009E12E9">
        <w:rPr>
          <w:color w:val="000000"/>
          <w:shd w:val="clear" w:color="auto" w:fill="D9D9D9"/>
          <w:lang w:val="en-US"/>
        </w:rPr>
        <w:noBreakHyphen/>
      </w:r>
      <w:r w:rsidRPr="00BD2F4E">
        <w:rPr>
          <w:color w:val="000000"/>
          <w:shd w:val="clear" w:color="auto" w:fill="D9D9D9"/>
          <w:lang w:val="en-US"/>
        </w:rPr>
        <w:t>coated tablets</w:t>
      </w:r>
    </w:p>
    <w:p w:rsidR="00B25269" w:rsidRPr="00BD2F4E" w:rsidP="00C53D1D" w14:paraId="3F527B30" w14:textId="77777777">
      <w:pPr>
        <w:widowControl w:val="0"/>
        <w:shd w:val="clear" w:color="auto" w:fill="FFFFFF"/>
        <w:tabs>
          <w:tab w:val="clear" w:pos="567"/>
        </w:tabs>
        <w:spacing w:line="240" w:lineRule="auto"/>
        <w:rPr>
          <w:szCs w:val="22"/>
          <w:lang w:val="pt-PT"/>
        </w:rPr>
      </w:pPr>
    </w:p>
    <w:p w:rsidR="00B25269" w:rsidRPr="00BD2F4E" w:rsidP="00C53D1D" w14:paraId="3F527B31" w14:textId="77777777">
      <w:pPr>
        <w:widowControl w:val="0"/>
        <w:shd w:val="clear" w:color="auto" w:fill="FFFFFF"/>
        <w:tabs>
          <w:tab w:val="clear" w:pos="567"/>
        </w:tabs>
        <w:spacing w:line="240" w:lineRule="auto"/>
        <w:rPr>
          <w:color w:val="000000"/>
          <w:lang w:val="en-US"/>
        </w:rPr>
      </w:pPr>
    </w:p>
    <w:p w:rsidR="00B25269" w:rsidRPr="00BD2F4E" w:rsidP="00C53D1D" w14:paraId="3F527B3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B25269" w:rsidRPr="00BD2F4E" w:rsidP="00C53D1D" w14:paraId="3F527B33" w14:textId="77777777">
      <w:pPr>
        <w:widowControl w:val="0"/>
        <w:shd w:val="clear" w:color="auto" w:fill="FFFFFF"/>
        <w:tabs>
          <w:tab w:val="clear" w:pos="567"/>
        </w:tabs>
        <w:spacing w:line="240" w:lineRule="auto"/>
        <w:rPr>
          <w:color w:val="000000"/>
          <w:lang w:val="en-US"/>
        </w:rPr>
      </w:pPr>
    </w:p>
    <w:p w:rsidR="00B25269" w:rsidRPr="00BD2F4E" w:rsidP="00C53D1D" w14:paraId="3F527B34" w14:textId="77777777">
      <w:pPr>
        <w:widowControl w:val="0"/>
        <w:shd w:val="clear" w:color="auto" w:fill="FFFFFF"/>
        <w:tabs>
          <w:tab w:val="clear" w:pos="567"/>
        </w:tabs>
        <w:spacing w:line="240" w:lineRule="auto"/>
        <w:rPr>
          <w:color w:val="000000"/>
        </w:rPr>
      </w:pPr>
      <w:r w:rsidRPr="00BD2F4E">
        <w:rPr>
          <w:color w:val="000000"/>
        </w:rPr>
        <w:t>Lot</w:t>
      </w:r>
    </w:p>
    <w:p w:rsidR="00B25269" w:rsidRPr="00BD2F4E" w:rsidP="00C53D1D" w14:paraId="3F527B35" w14:textId="77777777">
      <w:pPr>
        <w:widowControl w:val="0"/>
        <w:shd w:val="clear" w:color="auto" w:fill="FFFFFF"/>
        <w:tabs>
          <w:tab w:val="clear" w:pos="567"/>
        </w:tabs>
        <w:spacing w:line="240" w:lineRule="auto"/>
        <w:rPr>
          <w:color w:val="000000"/>
        </w:rPr>
      </w:pPr>
    </w:p>
    <w:p w:rsidR="00B25269" w:rsidRPr="00BD2F4E" w:rsidP="00C53D1D" w14:paraId="3F527B36" w14:textId="77777777">
      <w:pPr>
        <w:widowControl w:val="0"/>
        <w:shd w:val="clear" w:color="auto" w:fill="FFFFFF"/>
        <w:tabs>
          <w:tab w:val="clear" w:pos="567"/>
        </w:tabs>
        <w:spacing w:line="240" w:lineRule="auto"/>
        <w:rPr>
          <w:color w:val="000000"/>
        </w:rPr>
      </w:pPr>
    </w:p>
    <w:p w:rsidR="00B25269" w:rsidRPr="00BD2F4E" w:rsidP="00C53D1D" w14:paraId="3F527B3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B25269" w:rsidRPr="00BD2F4E" w:rsidP="00C53D1D" w14:paraId="3F527B38" w14:textId="77777777">
      <w:pPr>
        <w:widowControl w:val="0"/>
        <w:shd w:val="clear" w:color="auto" w:fill="FFFFFF"/>
        <w:tabs>
          <w:tab w:val="clear" w:pos="567"/>
        </w:tabs>
        <w:spacing w:line="240" w:lineRule="auto"/>
        <w:rPr>
          <w:color w:val="000000"/>
        </w:rPr>
      </w:pPr>
    </w:p>
    <w:p w:rsidR="00B25269" w:rsidRPr="00BD2F4E" w:rsidP="00C53D1D" w14:paraId="3F527B39" w14:textId="77777777">
      <w:pPr>
        <w:widowControl w:val="0"/>
        <w:shd w:val="clear" w:color="auto" w:fill="FFFFFF"/>
        <w:tabs>
          <w:tab w:val="clear" w:pos="567"/>
        </w:tabs>
        <w:spacing w:line="240" w:lineRule="auto"/>
        <w:rPr>
          <w:color w:val="000000"/>
        </w:rPr>
      </w:pPr>
    </w:p>
    <w:p w:rsidR="00B25269" w:rsidRPr="00BD2F4E" w:rsidP="00C53D1D" w14:paraId="3F527B3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B25269" w:rsidRPr="00BD2F4E" w:rsidP="00C53D1D" w14:paraId="3F527B3B" w14:textId="77777777">
      <w:pPr>
        <w:widowControl w:val="0"/>
        <w:shd w:val="clear" w:color="auto" w:fill="FFFFFF"/>
        <w:tabs>
          <w:tab w:val="clear" w:pos="567"/>
        </w:tabs>
        <w:spacing w:line="240" w:lineRule="auto"/>
        <w:rPr>
          <w:color w:val="000000"/>
          <w:u w:val="single"/>
        </w:rPr>
      </w:pPr>
    </w:p>
    <w:p w:rsidR="00E634C2" w:rsidRPr="00BD2F4E" w:rsidP="00C53D1D" w14:paraId="3F527B3C" w14:textId="77777777">
      <w:pPr>
        <w:widowControl w:val="0"/>
        <w:shd w:val="clear" w:color="auto" w:fill="FFFFFF"/>
        <w:tabs>
          <w:tab w:val="clear" w:pos="567"/>
        </w:tabs>
        <w:spacing w:line="240" w:lineRule="auto"/>
        <w:rPr>
          <w:color w:val="000000"/>
        </w:rPr>
      </w:pPr>
    </w:p>
    <w:p w:rsidR="00B25269" w:rsidRPr="00BD2F4E" w:rsidP="00C53D1D" w14:paraId="3F527B3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B25269" w:rsidRPr="00BD2F4E" w:rsidP="00C53D1D" w14:paraId="3F527B3E" w14:textId="77777777">
      <w:pPr>
        <w:widowControl w:val="0"/>
        <w:shd w:val="clear" w:color="auto" w:fill="FFFFFF"/>
        <w:tabs>
          <w:tab w:val="clear" w:pos="567"/>
        </w:tabs>
        <w:spacing w:line="240" w:lineRule="auto"/>
        <w:rPr>
          <w:color w:val="000000"/>
        </w:rPr>
      </w:pPr>
    </w:p>
    <w:p w:rsidR="00B25269" w:rsidRPr="00BD2F4E" w:rsidP="00C53D1D" w14:paraId="3F527B3F" w14:textId="77777777">
      <w:pPr>
        <w:shd w:val="clear" w:color="auto" w:fill="FFFFFF"/>
        <w:rPr>
          <w:noProof/>
          <w:szCs w:val="22"/>
        </w:rPr>
      </w:pPr>
      <w:r w:rsidRPr="00BD2F4E">
        <w:rPr>
          <w:noProof/>
          <w:szCs w:val="22"/>
        </w:rPr>
        <w:t>Exjade 180 mg</w:t>
      </w:r>
    </w:p>
    <w:p w:rsidR="00390F17" w:rsidRPr="00BD2F4E" w:rsidP="00C53D1D" w14:paraId="3F527B40" w14:textId="77777777">
      <w:pPr>
        <w:widowControl w:val="0"/>
        <w:shd w:val="clear" w:color="auto" w:fill="FFFFFF"/>
        <w:tabs>
          <w:tab w:val="clear" w:pos="567"/>
        </w:tabs>
        <w:spacing w:line="240" w:lineRule="auto"/>
        <w:rPr>
          <w:color w:val="000000"/>
        </w:rPr>
      </w:pPr>
    </w:p>
    <w:p w:rsidR="00390F17" w:rsidRPr="00BD2F4E" w:rsidP="00C53D1D" w14:paraId="3F527B41" w14:textId="77777777">
      <w:pPr>
        <w:widowControl w:val="0"/>
        <w:shd w:val="clear" w:color="auto" w:fill="FFFFFF"/>
        <w:tabs>
          <w:tab w:val="clear" w:pos="567"/>
        </w:tabs>
        <w:spacing w:line="240" w:lineRule="auto"/>
        <w:rPr>
          <w:noProof/>
          <w:szCs w:val="22"/>
        </w:rPr>
      </w:pPr>
    </w:p>
    <w:p w:rsidR="00390F17" w:rsidRPr="00BD2F4E" w:rsidP="00C53D1D" w14:paraId="3F527B42" w14:textId="77777777">
      <w:pPr>
        <w:keepNext/>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17.</w:t>
      </w:r>
      <w:r w:rsidRPr="00BD2F4E">
        <w:rPr>
          <w:b/>
          <w:noProof/>
          <w:szCs w:val="22"/>
        </w:rPr>
        <w:tab/>
        <w:t>UNIQUE IDENTIFIER – 2D BARCODE</w:t>
      </w:r>
    </w:p>
    <w:p w:rsidR="00390F17" w:rsidRPr="00BD2F4E" w:rsidP="00C53D1D" w14:paraId="3F527B43" w14:textId="77777777">
      <w:pPr>
        <w:keepNext/>
        <w:shd w:val="clear" w:color="auto" w:fill="FFFFFF"/>
        <w:tabs>
          <w:tab w:val="clear" w:pos="567"/>
        </w:tabs>
        <w:spacing w:line="240" w:lineRule="auto"/>
        <w:rPr>
          <w:noProof/>
          <w:szCs w:val="22"/>
        </w:rPr>
      </w:pPr>
    </w:p>
    <w:p w:rsidR="00390F17" w:rsidRPr="00BD2F4E" w:rsidP="00C53D1D" w14:paraId="3F527B44" w14:textId="77777777">
      <w:pPr>
        <w:shd w:val="clear" w:color="auto" w:fill="FFFFFF"/>
        <w:tabs>
          <w:tab w:val="clear" w:pos="567"/>
        </w:tabs>
        <w:spacing w:line="240" w:lineRule="auto"/>
        <w:rPr>
          <w:noProof/>
          <w:szCs w:val="22"/>
          <w:shd w:val="clear" w:color="auto" w:fill="CCCCCC"/>
        </w:rPr>
      </w:pPr>
      <w:r w:rsidRPr="00BD2F4E">
        <w:rPr>
          <w:noProof/>
          <w:szCs w:val="22"/>
          <w:shd w:val="pct15" w:color="auto" w:fill="auto"/>
        </w:rPr>
        <w:t>2D barcode carrying the unique identifier included.</w:t>
      </w:r>
    </w:p>
    <w:p w:rsidR="00390F17" w:rsidRPr="00BD2F4E" w:rsidP="00C53D1D" w14:paraId="3F527B45" w14:textId="77777777">
      <w:pPr>
        <w:shd w:val="clear" w:color="auto" w:fill="FFFFFF"/>
        <w:tabs>
          <w:tab w:val="clear" w:pos="567"/>
        </w:tabs>
        <w:spacing w:line="240" w:lineRule="auto"/>
        <w:rPr>
          <w:noProof/>
          <w:szCs w:val="22"/>
        </w:rPr>
      </w:pPr>
    </w:p>
    <w:p w:rsidR="00390F17" w:rsidRPr="00BD2F4E" w:rsidP="00C53D1D" w14:paraId="3F527B46" w14:textId="77777777">
      <w:pPr>
        <w:shd w:val="clear" w:color="auto" w:fill="FFFFFF"/>
        <w:tabs>
          <w:tab w:val="clear" w:pos="567"/>
        </w:tabs>
        <w:spacing w:line="240" w:lineRule="auto"/>
        <w:rPr>
          <w:noProof/>
          <w:szCs w:val="22"/>
        </w:rPr>
      </w:pPr>
    </w:p>
    <w:p w:rsidR="00390F17" w:rsidRPr="00BD2F4E" w:rsidP="00C53D1D" w14:paraId="3F527B47" w14:textId="77777777">
      <w:pPr>
        <w:keepNext/>
        <w:keepLines/>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18.</w:t>
      </w:r>
      <w:r w:rsidRPr="00BD2F4E">
        <w:rPr>
          <w:b/>
          <w:noProof/>
          <w:szCs w:val="22"/>
        </w:rPr>
        <w:tab/>
        <w:t>UNIQUE IDENTIFIER - HUMAN READABLE DATA</w:t>
      </w:r>
    </w:p>
    <w:p w:rsidR="00390F17" w:rsidRPr="00BD2F4E" w:rsidP="00C53D1D" w14:paraId="3F527B48" w14:textId="77777777">
      <w:pPr>
        <w:keepNext/>
        <w:keepLines/>
        <w:shd w:val="clear" w:color="auto" w:fill="FFFFFF"/>
        <w:tabs>
          <w:tab w:val="clear" w:pos="567"/>
        </w:tabs>
        <w:spacing w:line="240" w:lineRule="auto"/>
        <w:rPr>
          <w:noProof/>
          <w:szCs w:val="22"/>
        </w:rPr>
      </w:pPr>
    </w:p>
    <w:p w:rsidR="00390F17" w:rsidRPr="00BD2F4E" w:rsidP="00C53D1D" w14:paraId="3F527B49" w14:textId="77777777">
      <w:pPr>
        <w:keepNext/>
        <w:keepLines/>
        <w:shd w:val="clear" w:color="auto" w:fill="FFFFFF"/>
        <w:tabs>
          <w:tab w:val="clear" w:pos="567"/>
        </w:tabs>
        <w:rPr>
          <w:szCs w:val="22"/>
        </w:rPr>
      </w:pPr>
      <w:r w:rsidRPr="00BD2F4E">
        <w:rPr>
          <w:szCs w:val="22"/>
        </w:rPr>
        <w:t>PC:</w:t>
      </w:r>
    </w:p>
    <w:p w:rsidR="00390F17" w:rsidRPr="00BD2F4E" w:rsidP="00C53D1D" w14:paraId="3F527B4A" w14:textId="77777777">
      <w:pPr>
        <w:keepNext/>
        <w:keepLines/>
        <w:shd w:val="clear" w:color="auto" w:fill="FFFFFF"/>
        <w:tabs>
          <w:tab w:val="clear" w:pos="567"/>
        </w:tabs>
        <w:rPr>
          <w:szCs w:val="22"/>
        </w:rPr>
      </w:pPr>
      <w:r w:rsidRPr="00BD2F4E">
        <w:rPr>
          <w:szCs w:val="22"/>
        </w:rPr>
        <w:t>SN:</w:t>
      </w:r>
    </w:p>
    <w:p w:rsidR="00390F17" w:rsidRPr="00BD2F4E" w:rsidP="00C53D1D" w14:paraId="3F527B4B" w14:textId="77777777">
      <w:pPr>
        <w:shd w:val="clear" w:color="auto" w:fill="FFFFFF"/>
        <w:tabs>
          <w:tab w:val="clear" w:pos="567"/>
        </w:tabs>
        <w:rPr>
          <w:szCs w:val="22"/>
        </w:rPr>
      </w:pPr>
      <w:r w:rsidRPr="00BD2F4E">
        <w:rPr>
          <w:szCs w:val="22"/>
        </w:rPr>
        <w:t>NN:</w:t>
      </w:r>
    </w:p>
    <w:p w:rsidR="00B25269" w:rsidRPr="00BD2F4E" w:rsidP="00C53D1D" w14:paraId="3F527B4C"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B4D" w14:textId="77777777">
      <w:pPr>
        <w:widowControl w:val="0"/>
        <w:shd w:val="clear" w:color="auto" w:fill="FFFFFF"/>
        <w:tabs>
          <w:tab w:val="clear" w:pos="567"/>
        </w:tabs>
        <w:spacing w:line="240" w:lineRule="auto"/>
        <w:rPr>
          <w:color w:val="000000"/>
        </w:rPr>
      </w:pPr>
    </w:p>
    <w:p w:rsidR="00B25269" w:rsidRPr="00BD2F4E" w:rsidP="00C53D1D" w14:paraId="3F527B4E"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B25269" w:rsidRPr="00BD2F4E" w:rsidP="00C53D1D" w14:paraId="3F527B4F"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B25269" w:rsidRPr="00BD2F4E" w:rsidP="00C53D1D" w14:paraId="3F527B50"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OUTER CARTON OF MULTIPACK</w:t>
      </w:r>
      <w:r w:rsidRPr="00BD2F4E">
        <w:rPr>
          <w:b/>
          <w:color w:val="000000"/>
          <w:szCs w:val="22"/>
        </w:rPr>
        <w:t xml:space="preserve"> </w:t>
      </w:r>
      <w:r w:rsidRPr="00BD2F4E">
        <w:rPr>
          <w:b/>
          <w:color w:val="000000"/>
        </w:rPr>
        <w:t>(INCLUDING BLUE BOX)</w:t>
      </w:r>
    </w:p>
    <w:p w:rsidR="00B25269" w:rsidRPr="00BD2F4E" w:rsidP="00C53D1D" w14:paraId="3F527B51" w14:textId="77777777">
      <w:pPr>
        <w:widowControl w:val="0"/>
        <w:shd w:val="clear" w:color="auto" w:fill="FFFFFF"/>
        <w:tabs>
          <w:tab w:val="clear" w:pos="567"/>
        </w:tabs>
        <w:spacing w:line="240" w:lineRule="auto"/>
        <w:rPr>
          <w:color w:val="000000"/>
        </w:rPr>
      </w:pPr>
    </w:p>
    <w:p w:rsidR="00B25269" w:rsidRPr="00BD2F4E" w:rsidP="00C53D1D" w14:paraId="3F527B52" w14:textId="77777777">
      <w:pPr>
        <w:widowControl w:val="0"/>
        <w:shd w:val="clear" w:color="auto" w:fill="FFFFFF"/>
        <w:tabs>
          <w:tab w:val="clear" w:pos="567"/>
        </w:tabs>
        <w:spacing w:line="240" w:lineRule="auto"/>
        <w:rPr>
          <w:color w:val="000000"/>
        </w:rPr>
      </w:pPr>
    </w:p>
    <w:p w:rsidR="00B25269" w:rsidRPr="00BD2F4E" w:rsidP="00C53D1D" w14:paraId="3F527B5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25269" w:rsidRPr="00BD2F4E" w:rsidP="00C53D1D" w14:paraId="3F527B54" w14:textId="77777777">
      <w:pPr>
        <w:widowControl w:val="0"/>
        <w:shd w:val="clear" w:color="auto" w:fill="FFFFFF"/>
        <w:tabs>
          <w:tab w:val="clear" w:pos="567"/>
        </w:tabs>
        <w:spacing w:line="240" w:lineRule="auto"/>
        <w:rPr>
          <w:color w:val="000000"/>
        </w:rPr>
      </w:pPr>
    </w:p>
    <w:p w:rsidR="00B25269" w:rsidRPr="00BD2F4E" w:rsidP="00C53D1D" w14:paraId="3F527B55" w14:textId="77777777">
      <w:pPr>
        <w:widowControl w:val="0"/>
        <w:shd w:val="clear" w:color="auto" w:fill="FFFFFF"/>
        <w:tabs>
          <w:tab w:val="clear" w:pos="567"/>
        </w:tabs>
        <w:spacing w:line="240" w:lineRule="auto"/>
        <w:rPr>
          <w:color w:val="000000"/>
          <w:lang w:val="en-US"/>
        </w:rPr>
      </w:pPr>
      <w:r w:rsidRPr="00BD2F4E">
        <w:rPr>
          <w:color w:val="000000"/>
          <w:lang w:val="en-US"/>
        </w:rPr>
        <w:t xml:space="preserve">Exjade </w:t>
      </w:r>
      <w:r w:rsidRPr="00BD2F4E">
        <w:rPr>
          <w:color w:val="000000"/>
          <w:lang w:val="en-US"/>
        </w:rPr>
        <w:t xml:space="preserve">180 mg </w:t>
      </w:r>
      <w:r w:rsidRPr="00BD2F4E">
        <w:rPr>
          <w:color w:val="000000"/>
        </w:rPr>
        <w:t>film</w:t>
      </w:r>
      <w:r w:rsidRPr="00BD2F4E" w:rsidR="009E12E9">
        <w:rPr>
          <w:color w:val="000000"/>
        </w:rPr>
        <w:noBreakHyphen/>
      </w:r>
      <w:r w:rsidRPr="00BD2F4E">
        <w:rPr>
          <w:color w:val="000000"/>
        </w:rPr>
        <w:t>coated</w:t>
      </w:r>
      <w:r w:rsidRPr="00BD2F4E">
        <w:rPr>
          <w:color w:val="000000"/>
          <w:lang w:val="en-US"/>
        </w:rPr>
        <w:t xml:space="preserve"> tablets</w:t>
      </w:r>
    </w:p>
    <w:p w:rsidR="00B25269" w:rsidRPr="00BD2F4E" w:rsidP="00C53D1D" w14:paraId="3F527B56" w14:textId="77777777">
      <w:pPr>
        <w:widowControl w:val="0"/>
        <w:shd w:val="clear" w:color="auto" w:fill="FFFFFF"/>
        <w:tabs>
          <w:tab w:val="clear" w:pos="567"/>
        </w:tabs>
        <w:spacing w:line="240" w:lineRule="auto"/>
        <w:rPr>
          <w:color w:val="000000"/>
        </w:rPr>
      </w:pPr>
    </w:p>
    <w:p w:rsidR="00B25269" w:rsidRPr="00BD2F4E" w:rsidP="00C53D1D" w14:paraId="3F527B57" w14:textId="77777777">
      <w:pPr>
        <w:widowControl w:val="0"/>
        <w:shd w:val="clear" w:color="auto" w:fill="FFFFFF"/>
        <w:tabs>
          <w:tab w:val="clear" w:pos="567"/>
        </w:tabs>
        <w:spacing w:line="240" w:lineRule="auto"/>
        <w:rPr>
          <w:color w:val="000000"/>
        </w:rPr>
      </w:pPr>
      <w:r w:rsidRPr="00BD2F4E">
        <w:rPr>
          <w:color w:val="000000"/>
        </w:rPr>
        <w:t>deferasirox</w:t>
      </w:r>
    </w:p>
    <w:p w:rsidR="00B25269" w:rsidRPr="00BD2F4E" w:rsidP="00C53D1D" w14:paraId="3F527B58" w14:textId="77777777">
      <w:pPr>
        <w:widowControl w:val="0"/>
        <w:shd w:val="clear" w:color="auto" w:fill="FFFFFF"/>
        <w:tabs>
          <w:tab w:val="clear" w:pos="567"/>
        </w:tabs>
        <w:spacing w:line="240" w:lineRule="auto"/>
        <w:rPr>
          <w:color w:val="000000"/>
        </w:rPr>
      </w:pPr>
    </w:p>
    <w:p w:rsidR="00B25269" w:rsidRPr="00BD2F4E" w:rsidP="00C53D1D" w14:paraId="3F527B59" w14:textId="77777777">
      <w:pPr>
        <w:widowControl w:val="0"/>
        <w:shd w:val="clear" w:color="auto" w:fill="FFFFFF"/>
        <w:tabs>
          <w:tab w:val="clear" w:pos="567"/>
        </w:tabs>
        <w:spacing w:line="240" w:lineRule="auto"/>
        <w:rPr>
          <w:color w:val="000000"/>
        </w:rPr>
      </w:pPr>
    </w:p>
    <w:p w:rsidR="00B25269" w:rsidRPr="00BD2F4E" w:rsidP="00C53D1D" w14:paraId="3F527B5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B25269" w:rsidRPr="00BD2F4E" w:rsidP="00C53D1D" w14:paraId="3F527B5B" w14:textId="77777777">
      <w:pPr>
        <w:widowControl w:val="0"/>
        <w:shd w:val="clear" w:color="auto" w:fill="FFFFFF"/>
        <w:tabs>
          <w:tab w:val="clear" w:pos="567"/>
        </w:tabs>
        <w:spacing w:line="240" w:lineRule="auto"/>
        <w:rPr>
          <w:color w:val="000000"/>
        </w:rPr>
      </w:pPr>
    </w:p>
    <w:p w:rsidR="00B25269" w:rsidRPr="00BD2F4E" w:rsidP="00C53D1D" w14:paraId="3F527B5C" w14:textId="77777777">
      <w:pPr>
        <w:shd w:val="clear" w:color="auto" w:fill="FFFFFF"/>
        <w:rPr>
          <w:noProof/>
          <w:szCs w:val="22"/>
        </w:rPr>
      </w:pPr>
      <w:r w:rsidRPr="00BD2F4E">
        <w:rPr>
          <w:noProof/>
          <w:szCs w:val="22"/>
        </w:rPr>
        <w:t>Each tablet contains 180 mg of deferasirox.</w:t>
      </w:r>
    </w:p>
    <w:p w:rsidR="00B25269" w:rsidRPr="00BD2F4E" w:rsidP="00C53D1D" w14:paraId="3F527B5D" w14:textId="77777777">
      <w:pPr>
        <w:widowControl w:val="0"/>
        <w:shd w:val="clear" w:color="auto" w:fill="FFFFFF"/>
        <w:tabs>
          <w:tab w:val="clear" w:pos="567"/>
        </w:tabs>
        <w:spacing w:line="240" w:lineRule="auto"/>
        <w:rPr>
          <w:color w:val="000000"/>
        </w:rPr>
      </w:pPr>
    </w:p>
    <w:p w:rsidR="00B25269" w:rsidRPr="00BD2F4E" w:rsidP="00C53D1D" w14:paraId="3F527B5E" w14:textId="77777777">
      <w:pPr>
        <w:widowControl w:val="0"/>
        <w:shd w:val="clear" w:color="auto" w:fill="FFFFFF"/>
        <w:tabs>
          <w:tab w:val="clear" w:pos="567"/>
        </w:tabs>
        <w:spacing w:line="240" w:lineRule="auto"/>
        <w:rPr>
          <w:color w:val="000000"/>
        </w:rPr>
      </w:pPr>
    </w:p>
    <w:p w:rsidR="00B25269" w:rsidRPr="00BD2F4E" w:rsidP="00C53D1D" w14:paraId="3F527B5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B25269" w:rsidRPr="00BD2F4E" w:rsidP="00C53D1D" w14:paraId="3F527B60" w14:textId="77777777">
      <w:pPr>
        <w:widowControl w:val="0"/>
        <w:shd w:val="clear" w:color="auto" w:fill="FFFFFF"/>
        <w:tabs>
          <w:tab w:val="clear" w:pos="567"/>
        </w:tabs>
        <w:spacing w:line="240" w:lineRule="auto"/>
        <w:rPr>
          <w:color w:val="000000"/>
        </w:rPr>
      </w:pPr>
    </w:p>
    <w:p w:rsidR="00B25269" w:rsidRPr="00BD2F4E" w:rsidP="00C53D1D" w14:paraId="3F527B61" w14:textId="77777777">
      <w:pPr>
        <w:widowControl w:val="0"/>
        <w:shd w:val="clear" w:color="auto" w:fill="FFFFFF"/>
        <w:tabs>
          <w:tab w:val="clear" w:pos="567"/>
        </w:tabs>
        <w:spacing w:line="240" w:lineRule="auto"/>
        <w:rPr>
          <w:color w:val="000000"/>
        </w:rPr>
      </w:pPr>
    </w:p>
    <w:p w:rsidR="00B25269" w:rsidRPr="00BD2F4E" w:rsidP="00C53D1D" w14:paraId="3F527B6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B25269" w:rsidRPr="00BD2F4E" w:rsidP="00C53D1D" w14:paraId="3F527B63" w14:textId="77777777">
      <w:pPr>
        <w:widowControl w:val="0"/>
        <w:shd w:val="clear" w:color="auto" w:fill="FFFFFF"/>
        <w:tabs>
          <w:tab w:val="clear" w:pos="567"/>
        </w:tabs>
        <w:spacing w:line="240" w:lineRule="auto"/>
        <w:rPr>
          <w:color w:val="000000"/>
        </w:rPr>
      </w:pPr>
    </w:p>
    <w:p w:rsidR="00B25269" w:rsidRPr="00BD2F4E" w:rsidP="00C53D1D" w14:paraId="3F527B64" w14:textId="77777777">
      <w:pPr>
        <w:widowControl w:val="0"/>
        <w:shd w:val="clear" w:color="auto" w:fill="FFFFFF"/>
        <w:tabs>
          <w:tab w:val="clear" w:pos="567"/>
        </w:tabs>
        <w:spacing w:line="240" w:lineRule="auto"/>
        <w:rPr>
          <w:color w:val="000000"/>
          <w:shd w:val="clear" w:color="auto" w:fill="D9D9D9"/>
        </w:rPr>
      </w:pPr>
      <w:r w:rsidRPr="00BD2F4E">
        <w:rPr>
          <w:color w:val="000000"/>
          <w:shd w:val="clear" w:color="auto" w:fill="D9D9D9"/>
        </w:rPr>
        <w:t>Film</w:t>
      </w:r>
      <w:r w:rsidRPr="00BD2F4E" w:rsidR="009E12E9">
        <w:rPr>
          <w:color w:val="000000"/>
          <w:shd w:val="clear" w:color="auto" w:fill="D9D9D9"/>
        </w:rPr>
        <w:noBreakHyphen/>
      </w:r>
      <w:r w:rsidRPr="00BD2F4E">
        <w:rPr>
          <w:color w:val="000000"/>
          <w:shd w:val="clear" w:color="auto" w:fill="D9D9D9"/>
        </w:rPr>
        <w:t>coated tablets</w:t>
      </w:r>
    </w:p>
    <w:p w:rsidR="00B25269" w:rsidRPr="00BD2F4E" w:rsidP="00C53D1D" w14:paraId="3F527B65" w14:textId="77777777">
      <w:pPr>
        <w:shd w:val="clear" w:color="auto" w:fill="FFFFFF"/>
        <w:rPr>
          <w:noProof/>
          <w:szCs w:val="22"/>
        </w:rPr>
      </w:pPr>
    </w:p>
    <w:p w:rsidR="00B25269" w:rsidRPr="00BD2F4E" w:rsidP="00C53D1D" w14:paraId="3F527B66" w14:textId="77777777">
      <w:pPr>
        <w:widowControl w:val="0"/>
        <w:shd w:val="clear" w:color="auto" w:fill="FFFFFF"/>
        <w:tabs>
          <w:tab w:val="clear" w:pos="567"/>
        </w:tabs>
        <w:spacing w:line="240" w:lineRule="auto"/>
        <w:rPr>
          <w:color w:val="000000"/>
        </w:rPr>
      </w:pPr>
      <w:r w:rsidRPr="00BD2F4E">
        <w:rPr>
          <w:color w:val="000000"/>
        </w:rPr>
        <w:t>Multipack: 300 (10 packs of 30) film</w:t>
      </w:r>
      <w:r w:rsidRPr="00BD2F4E" w:rsidR="006C1A95">
        <w:rPr>
          <w:color w:val="000000"/>
        </w:rPr>
        <w:noBreakHyphen/>
      </w:r>
      <w:r w:rsidRPr="00BD2F4E">
        <w:rPr>
          <w:color w:val="000000"/>
        </w:rPr>
        <w:t>coated tablets</w:t>
      </w:r>
    </w:p>
    <w:p w:rsidR="00B25269" w:rsidRPr="00BD2F4E" w:rsidP="00C53D1D" w14:paraId="3F527B67" w14:textId="77777777">
      <w:pPr>
        <w:widowControl w:val="0"/>
        <w:shd w:val="clear" w:color="auto" w:fill="FFFFFF"/>
        <w:tabs>
          <w:tab w:val="clear" w:pos="567"/>
        </w:tabs>
        <w:spacing w:line="240" w:lineRule="auto"/>
        <w:rPr>
          <w:color w:val="000000"/>
          <w:lang w:val="en-US"/>
        </w:rPr>
      </w:pPr>
    </w:p>
    <w:p w:rsidR="00B25269" w:rsidRPr="00BD2F4E" w:rsidP="00C53D1D" w14:paraId="3F527B68" w14:textId="77777777">
      <w:pPr>
        <w:widowControl w:val="0"/>
        <w:shd w:val="clear" w:color="auto" w:fill="FFFFFF"/>
        <w:tabs>
          <w:tab w:val="clear" w:pos="567"/>
        </w:tabs>
        <w:spacing w:line="240" w:lineRule="auto"/>
        <w:rPr>
          <w:color w:val="000000"/>
          <w:lang w:val="en-US"/>
        </w:rPr>
      </w:pPr>
    </w:p>
    <w:p w:rsidR="00B25269" w:rsidRPr="00BD2F4E" w:rsidP="00C53D1D" w14:paraId="3F527B6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B25269" w:rsidRPr="00BD2F4E" w:rsidP="00C53D1D" w14:paraId="3F527B6A" w14:textId="77777777">
      <w:pPr>
        <w:widowControl w:val="0"/>
        <w:shd w:val="clear" w:color="auto" w:fill="FFFFFF"/>
        <w:tabs>
          <w:tab w:val="clear" w:pos="567"/>
        </w:tabs>
        <w:spacing w:line="240" w:lineRule="auto"/>
        <w:rPr>
          <w:color w:val="000000"/>
        </w:rPr>
      </w:pPr>
    </w:p>
    <w:p w:rsidR="00B25269" w:rsidRPr="00BD2F4E" w:rsidP="00C53D1D" w14:paraId="3F527B6B"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B25269" w:rsidRPr="00BD2F4E" w:rsidP="00C53D1D" w14:paraId="3F527B6C" w14:textId="77777777">
      <w:pPr>
        <w:widowControl w:val="0"/>
        <w:shd w:val="clear" w:color="auto" w:fill="FFFFFF"/>
        <w:tabs>
          <w:tab w:val="clear" w:pos="567"/>
        </w:tabs>
        <w:spacing w:line="240" w:lineRule="auto"/>
        <w:rPr>
          <w:color w:val="000000"/>
        </w:rPr>
      </w:pPr>
      <w:r w:rsidRPr="00BD2F4E">
        <w:rPr>
          <w:color w:val="000000"/>
        </w:rPr>
        <w:t>Oral use.</w:t>
      </w:r>
    </w:p>
    <w:p w:rsidR="00A61096" w:rsidRPr="00BD2F4E" w:rsidP="00C53D1D" w14:paraId="3F527B6D" w14:textId="77777777">
      <w:pPr>
        <w:widowControl w:val="0"/>
        <w:shd w:val="clear" w:color="auto" w:fill="FFFFFF"/>
        <w:tabs>
          <w:tab w:val="clear" w:pos="567"/>
        </w:tabs>
        <w:spacing w:line="240" w:lineRule="auto"/>
        <w:rPr>
          <w:color w:val="000000"/>
        </w:rPr>
      </w:pPr>
    </w:p>
    <w:p w:rsidR="00B25269" w:rsidRPr="00BD2F4E" w:rsidP="00C53D1D" w14:paraId="3F527B6E" w14:textId="77777777">
      <w:pPr>
        <w:widowControl w:val="0"/>
        <w:shd w:val="clear" w:color="auto" w:fill="FFFFFF"/>
        <w:tabs>
          <w:tab w:val="clear" w:pos="567"/>
        </w:tabs>
        <w:spacing w:line="240" w:lineRule="auto"/>
        <w:rPr>
          <w:color w:val="000000"/>
        </w:rPr>
      </w:pPr>
    </w:p>
    <w:p w:rsidR="00B25269" w:rsidRPr="00BD2F4E" w:rsidP="00C53D1D" w14:paraId="3F527B6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B25269" w:rsidRPr="00BD2F4E" w:rsidP="00C53D1D" w14:paraId="3F527B70" w14:textId="77777777">
      <w:pPr>
        <w:widowControl w:val="0"/>
        <w:shd w:val="clear" w:color="auto" w:fill="FFFFFF"/>
        <w:tabs>
          <w:tab w:val="clear" w:pos="567"/>
        </w:tabs>
        <w:spacing w:line="240" w:lineRule="auto"/>
        <w:rPr>
          <w:color w:val="000000"/>
        </w:rPr>
      </w:pPr>
    </w:p>
    <w:p w:rsidR="00B25269" w:rsidRPr="00BD2F4E" w:rsidP="00C53D1D" w14:paraId="3F527B71"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B25269" w:rsidRPr="00BD2F4E" w:rsidP="00C53D1D" w14:paraId="3F527B72" w14:textId="77777777">
      <w:pPr>
        <w:widowControl w:val="0"/>
        <w:shd w:val="clear" w:color="auto" w:fill="FFFFFF"/>
        <w:tabs>
          <w:tab w:val="clear" w:pos="567"/>
        </w:tabs>
        <w:spacing w:line="240" w:lineRule="auto"/>
        <w:rPr>
          <w:color w:val="000000"/>
        </w:rPr>
      </w:pPr>
    </w:p>
    <w:p w:rsidR="00B25269" w:rsidRPr="00BD2F4E" w:rsidP="00C53D1D" w14:paraId="3F527B73" w14:textId="77777777">
      <w:pPr>
        <w:widowControl w:val="0"/>
        <w:shd w:val="clear" w:color="auto" w:fill="FFFFFF"/>
        <w:tabs>
          <w:tab w:val="clear" w:pos="567"/>
        </w:tabs>
        <w:spacing w:line="240" w:lineRule="auto"/>
        <w:rPr>
          <w:color w:val="000000"/>
        </w:rPr>
      </w:pPr>
    </w:p>
    <w:p w:rsidR="00B25269" w:rsidRPr="00BD2F4E" w:rsidP="00C53D1D" w14:paraId="3F527B7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B25269" w:rsidRPr="00BD2F4E" w:rsidP="00C53D1D" w14:paraId="3F527B75" w14:textId="77777777">
      <w:pPr>
        <w:widowControl w:val="0"/>
        <w:shd w:val="clear" w:color="auto" w:fill="FFFFFF"/>
        <w:tabs>
          <w:tab w:val="clear" w:pos="567"/>
        </w:tabs>
        <w:spacing w:line="240" w:lineRule="auto"/>
        <w:rPr>
          <w:color w:val="000000"/>
        </w:rPr>
      </w:pPr>
    </w:p>
    <w:p w:rsidR="00B25269" w:rsidRPr="00BD2F4E" w:rsidP="00C53D1D" w14:paraId="3F527B76" w14:textId="77777777">
      <w:pPr>
        <w:widowControl w:val="0"/>
        <w:shd w:val="clear" w:color="auto" w:fill="FFFFFF"/>
        <w:tabs>
          <w:tab w:val="clear" w:pos="567"/>
        </w:tabs>
        <w:spacing w:line="240" w:lineRule="auto"/>
        <w:rPr>
          <w:color w:val="000000"/>
        </w:rPr>
      </w:pPr>
    </w:p>
    <w:p w:rsidR="00B25269" w:rsidRPr="00BD2F4E" w:rsidP="00C53D1D" w14:paraId="3F527B7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B25269" w:rsidRPr="00BD2F4E" w:rsidP="00C53D1D" w14:paraId="3F527B78" w14:textId="77777777">
      <w:pPr>
        <w:widowControl w:val="0"/>
        <w:shd w:val="clear" w:color="auto" w:fill="FFFFFF"/>
        <w:tabs>
          <w:tab w:val="clear" w:pos="567"/>
        </w:tabs>
        <w:spacing w:line="240" w:lineRule="auto"/>
        <w:rPr>
          <w:color w:val="000000"/>
        </w:rPr>
      </w:pPr>
    </w:p>
    <w:p w:rsidR="00B25269" w:rsidRPr="00BD2F4E" w:rsidP="00C53D1D" w14:paraId="3F527B79" w14:textId="77777777">
      <w:pPr>
        <w:widowControl w:val="0"/>
        <w:shd w:val="clear" w:color="auto" w:fill="FFFFFF"/>
        <w:tabs>
          <w:tab w:val="clear" w:pos="567"/>
          <w:tab w:val="left" w:pos="1245"/>
        </w:tabs>
        <w:spacing w:line="240" w:lineRule="auto"/>
        <w:rPr>
          <w:color w:val="000000"/>
        </w:rPr>
      </w:pPr>
      <w:r w:rsidRPr="00BD2F4E">
        <w:rPr>
          <w:color w:val="000000"/>
        </w:rPr>
        <w:t>EXP</w:t>
      </w:r>
    </w:p>
    <w:p w:rsidR="00B25269" w:rsidRPr="00BD2F4E" w:rsidP="00C53D1D" w14:paraId="3F527B7A" w14:textId="77777777">
      <w:pPr>
        <w:widowControl w:val="0"/>
        <w:shd w:val="clear" w:color="auto" w:fill="FFFFFF"/>
        <w:tabs>
          <w:tab w:val="clear" w:pos="567"/>
        </w:tabs>
        <w:spacing w:line="240" w:lineRule="auto"/>
        <w:rPr>
          <w:color w:val="000000"/>
        </w:rPr>
      </w:pPr>
    </w:p>
    <w:p w:rsidR="00B25269" w:rsidRPr="00BD2F4E" w:rsidP="00C53D1D" w14:paraId="3F527B7B" w14:textId="77777777">
      <w:pPr>
        <w:widowControl w:val="0"/>
        <w:shd w:val="clear" w:color="auto" w:fill="FFFFFF"/>
        <w:tabs>
          <w:tab w:val="clear" w:pos="567"/>
        </w:tabs>
        <w:spacing w:line="240" w:lineRule="auto"/>
        <w:rPr>
          <w:color w:val="000000"/>
        </w:rPr>
      </w:pPr>
    </w:p>
    <w:p w:rsidR="00B25269" w:rsidRPr="00BD2F4E" w:rsidP="00C53D1D" w14:paraId="3F527B7C"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B25269" w:rsidRPr="00BD2F4E" w:rsidP="00C53D1D" w14:paraId="3F527B7D" w14:textId="77777777">
      <w:pPr>
        <w:keepNext/>
        <w:widowControl w:val="0"/>
        <w:shd w:val="clear" w:color="auto" w:fill="FFFFFF"/>
        <w:tabs>
          <w:tab w:val="clear" w:pos="567"/>
        </w:tabs>
        <w:spacing w:line="240" w:lineRule="auto"/>
        <w:rPr>
          <w:color w:val="000000"/>
        </w:rPr>
      </w:pPr>
    </w:p>
    <w:p w:rsidR="00B25269" w:rsidRPr="00BD2F4E" w:rsidP="00C53D1D" w14:paraId="3F527B7E" w14:textId="77777777">
      <w:pPr>
        <w:widowControl w:val="0"/>
        <w:shd w:val="clear" w:color="auto" w:fill="FFFFFF"/>
        <w:tabs>
          <w:tab w:val="clear" w:pos="567"/>
        </w:tabs>
        <w:spacing w:line="240" w:lineRule="auto"/>
        <w:rPr>
          <w:color w:val="000000"/>
        </w:rPr>
      </w:pPr>
    </w:p>
    <w:p w:rsidR="00B25269" w:rsidRPr="00BD2F4E" w:rsidP="00C53D1D" w14:paraId="3F527B7F"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B25269" w:rsidRPr="00BD2F4E" w:rsidP="00C53D1D" w14:paraId="3F527B80" w14:textId="77777777">
      <w:pPr>
        <w:keepNext/>
        <w:keepLines/>
        <w:widowControl w:val="0"/>
        <w:shd w:val="clear" w:color="auto" w:fill="FFFFFF"/>
        <w:tabs>
          <w:tab w:val="clear" w:pos="567"/>
        </w:tabs>
        <w:spacing w:line="240" w:lineRule="auto"/>
        <w:rPr>
          <w:color w:val="000000"/>
        </w:rPr>
      </w:pPr>
    </w:p>
    <w:p w:rsidR="00B25269" w:rsidRPr="00BD2F4E" w:rsidP="00C53D1D" w14:paraId="3F527B81" w14:textId="77777777">
      <w:pPr>
        <w:widowControl w:val="0"/>
        <w:shd w:val="clear" w:color="auto" w:fill="FFFFFF"/>
        <w:tabs>
          <w:tab w:val="clear" w:pos="567"/>
        </w:tabs>
        <w:spacing w:line="240" w:lineRule="auto"/>
        <w:rPr>
          <w:color w:val="000000"/>
        </w:rPr>
      </w:pPr>
    </w:p>
    <w:p w:rsidR="00B25269" w:rsidRPr="00BD2F4E" w:rsidP="00C53D1D" w14:paraId="3F527B8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B25269" w:rsidRPr="00BD2F4E" w:rsidP="00C53D1D" w14:paraId="3F527B83" w14:textId="77777777">
      <w:pPr>
        <w:widowControl w:val="0"/>
        <w:shd w:val="clear" w:color="auto" w:fill="FFFFFF"/>
        <w:tabs>
          <w:tab w:val="clear" w:pos="567"/>
        </w:tabs>
        <w:spacing w:line="240" w:lineRule="auto"/>
        <w:rPr>
          <w:color w:val="000000"/>
        </w:rPr>
      </w:pPr>
    </w:p>
    <w:p w:rsidR="00B25269" w:rsidRPr="00BD2F4E" w:rsidP="00C53D1D" w14:paraId="3F527B84"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B85" w14:textId="77777777">
      <w:pPr>
        <w:keepNext/>
        <w:widowControl w:val="0"/>
        <w:spacing w:line="240" w:lineRule="auto"/>
        <w:rPr>
          <w:color w:val="000000"/>
        </w:rPr>
      </w:pPr>
      <w:r w:rsidRPr="00BD2F4E">
        <w:rPr>
          <w:color w:val="000000"/>
        </w:rPr>
        <w:t>Vista Building</w:t>
      </w:r>
    </w:p>
    <w:p w:rsidR="00370B33" w:rsidRPr="00BD2F4E" w:rsidP="00370B33" w14:paraId="3F527B86" w14:textId="77777777">
      <w:pPr>
        <w:keepNext/>
        <w:widowControl w:val="0"/>
        <w:spacing w:line="240" w:lineRule="auto"/>
        <w:rPr>
          <w:color w:val="000000"/>
        </w:rPr>
      </w:pPr>
      <w:r w:rsidRPr="00BD2F4E">
        <w:rPr>
          <w:color w:val="000000"/>
        </w:rPr>
        <w:t>Elm Park, Merrion Road</w:t>
      </w:r>
    </w:p>
    <w:p w:rsidR="00370B33" w:rsidRPr="00BD2F4E" w:rsidP="00370B33" w14:paraId="3F527B87" w14:textId="77777777">
      <w:pPr>
        <w:keepNext/>
        <w:widowControl w:val="0"/>
        <w:spacing w:line="240" w:lineRule="auto"/>
        <w:rPr>
          <w:color w:val="000000"/>
        </w:rPr>
      </w:pPr>
      <w:r w:rsidRPr="00BD2F4E">
        <w:rPr>
          <w:color w:val="000000"/>
        </w:rPr>
        <w:t>Dublin 4</w:t>
      </w:r>
    </w:p>
    <w:p w:rsidR="00370B33" w:rsidRPr="00BD2F4E" w:rsidP="00370B33" w14:paraId="3F527B88" w14:textId="77777777">
      <w:pPr>
        <w:spacing w:line="240" w:lineRule="auto"/>
        <w:rPr>
          <w:color w:val="000000"/>
        </w:rPr>
      </w:pPr>
      <w:r w:rsidRPr="00BD2F4E">
        <w:rPr>
          <w:color w:val="000000"/>
        </w:rPr>
        <w:t>Ireland</w:t>
      </w:r>
    </w:p>
    <w:p w:rsidR="00B25269" w:rsidRPr="00BD2F4E" w:rsidP="00C53D1D" w14:paraId="3F527B89" w14:textId="77777777">
      <w:pPr>
        <w:widowControl w:val="0"/>
        <w:shd w:val="clear" w:color="auto" w:fill="FFFFFF"/>
        <w:tabs>
          <w:tab w:val="clear" w:pos="567"/>
        </w:tabs>
        <w:spacing w:line="240" w:lineRule="auto"/>
        <w:rPr>
          <w:color w:val="000000"/>
        </w:rPr>
      </w:pPr>
    </w:p>
    <w:p w:rsidR="00B25269" w:rsidRPr="00BD2F4E" w:rsidP="00C53D1D" w14:paraId="3F527B8A" w14:textId="77777777">
      <w:pPr>
        <w:widowControl w:val="0"/>
        <w:shd w:val="clear" w:color="auto" w:fill="FFFFFF"/>
        <w:tabs>
          <w:tab w:val="clear" w:pos="567"/>
        </w:tabs>
        <w:spacing w:line="240" w:lineRule="auto"/>
        <w:rPr>
          <w:color w:val="000000"/>
        </w:rPr>
      </w:pPr>
    </w:p>
    <w:p w:rsidR="00B25269" w:rsidRPr="00BD2F4E" w:rsidP="00C53D1D" w14:paraId="3F527B8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B25269" w:rsidRPr="00BD2F4E" w:rsidP="00C53D1D" w14:paraId="3F527B8C" w14:textId="77777777">
      <w:pPr>
        <w:widowControl w:val="0"/>
        <w:shd w:val="clear" w:color="auto" w:fill="FFFFFF"/>
        <w:tabs>
          <w:tab w:val="clear" w:pos="567"/>
        </w:tabs>
        <w:spacing w:line="240" w:lineRule="auto"/>
        <w:rPr>
          <w:color w:val="000000"/>
          <w:lang w:val="en-US"/>
        </w:rPr>
      </w:pPr>
    </w:p>
    <w:p w:rsidR="00B25269" w:rsidRPr="00BD2F4E" w:rsidP="00C53D1D" w14:paraId="3F527B8D" w14:textId="77777777">
      <w:pPr>
        <w:shd w:val="clear" w:color="auto" w:fill="FFFFFF"/>
        <w:rPr>
          <w:szCs w:val="22"/>
        </w:rPr>
      </w:pPr>
      <w:r w:rsidRPr="00BD2F4E">
        <w:rPr>
          <w:noProof/>
          <w:szCs w:val="22"/>
        </w:rPr>
        <w:t>EU/1/06/356/016</w:t>
      </w:r>
      <w:r w:rsidRPr="00BD2F4E">
        <w:rPr>
          <w:noProof/>
          <w:szCs w:val="22"/>
        </w:rPr>
        <w:tab/>
      </w:r>
      <w:r w:rsidRPr="00BD2F4E">
        <w:rPr>
          <w:noProof/>
          <w:szCs w:val="22"/>
        </w:rPr>
        <w:tab/>
      </w:r>
      <w:r w:rsidRPr="00BD2F4E">
        <w:rPr>
          <w:noProof/>
          <w:szCs w:val="22"/>
        </w:rPr>
        <w:tab/>
      </w:r>
      <w:r w:rsidRPr="00BD2F4E">
        <w:rPr>
          <w:noProof/>
          <w:szCs w:val="22"/>
          <w:shd w:val="pct15" w:color="auto" w:fill="auto"/>
        </w:rPr>
        <w:t>300 (10 packs of 30) film</w:t>
      </w:r>
      <w:r w:rsidRPr="00BD2F4E" w:rsidR="006C1A95">
        <w:rPr>
          <w:noProof/>
          <w:szCs w:val="22"/>
          <w:shd w:val="pct15" w:color="auto" w:fill="auto"/>
        </w:rPr>
        <w:noBreakHyphen/>
      </w:r>
      <w:r w:rsidRPr="00BD2F4E">
        <w:rPr>
          <w:noProof/>
          <w:szCs w:val="22"/>
          <w:shd w:val="pct15" w:color="auto" w:fill="auto"/>
        </w:rPr>
        <w:t>coated tablets</w:t>
      </w:r>
    </w:p>
    <w:p w:rsidR="00B25269" w:rsidRPr="00BD2F4E" w:rsidP="00C53D1D" w14:paraId="3F527B8E" w14:textId="77777777">
      <w:pPr>
        <w:widowControl w:val="0"/>
        <w:shd w:val="clear" w:color="auto" w:fill="FFFFFF"/>
        <w:tabs>
          <w:tab w:val="clear" w:pos="567"/>
        </w:tabs>
        <w:spacing w:line="240" w:lineRule="auto"/>
        <w:rPr>
          <w:color w:val="000000"/>
        </w:rPr>
      </w:pPr>
    </w:p>
    <w:p w:rsidR="00B25269" w:rsidRPr="00BD2F4E" w:rsidP="00C53D1D" w14:paraId="3F527B8F" w14:textId="77777777">
      <w:pPr>
        <w:widowControl w:val="0"/>
        <w:shd w:val="clear" w:color="auto" w:fill="FFFFFF"/>
        <w:tabs>
          <w:tab w:val="clear" w:pos="567"/>
        </w:tabs>
        <w:spacing w:line="240" w:lineRule="auto"/>
        <w:rPr>
          <w:color w:val="000000"/>
          <w:lang w:val="en-US"/>
        </w:rPr>
      </w:pPr>
    </w:p>
    <w:p w:rsidR="00B25269" w:rsidRPr="00BD2F4E" w:rsidP="00C53D1D" w14:paraId="3F527B9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B25269" w:rsidRPr="00BD2F4E" w:rsidP="00C53D1D" w14:paraId="3F527B91" w14:textId="77777777">
      <w:pPr>
        <w:widowControl w:val="0"/>
        <w:shd w:val="clear" w:color="auto" w:fill="FFFFFF"/>
        <w:tabs>
          <w:tab w:val="clear" w:pos="567"/>
        </w:tabs>
        <w:spacing w:line="240" w:lineRule="auto"/>
        <w:rPr>
          <w:color w:val="000000"/>
          <w:lang w:val="en-US"/>
        </w:rPr>
      </w:pPr>
    </w:p>
    <w:p w:rsidR="00B25269" w:rsidRPr="00BD2F4E" w:rsidP="00C53D1D" w14:paraId="3F527B92" w14:textId="77777777">
      <w:pPr>
        <w:widowControl w:val="0"/>
        <w:shd w:val="clear" w:color="auto" w:fill="FFFFFF"/>
        <w:tabs>
          <w:tab w:val="clear" w:pos="567"/>
        </w:tabs>
        <w:spacing w:line="240" w:lineRule="auto"/>
        <w:rPr>
          <w:color w:val="000000"/>
        </w:rPr>
      </w:pPr>
      <w:r w:rsidRPr="00BD2F4E">
        <w:rPr>
          <w:color w:val="000000"/>
        </w:rPr>
        <w:t>Lot</w:t>
      </w:r>
    </w:p>
    <w:p w:rsidR="00B25269" w:rsidRPr="00BD2F4E" w:rsidP="00C53D1D" w14:paraId="3F527B93" w14:textId="77777777">
      <w:pPr>
        <w:widowControl w:val="0"/>
        <w:shd w:val="clear" w:color="auto" w:fill="FFFFFF"/>
        <w:tabs>
          <w:tab w:val="clear" w:pos="567"/>
        </w:tabs>
        <w:spacing w:line="240" w:lineRule="auto"/>
        <w:rPr>
          <w:color w:val="000000"/>
        </w:rPr>
      </w:pPr>
    </w:p>
    <w:p w:rsidR="00B25269" w:rsidRPr="00BD2F4E" w:rsidP="00C53D1D" w14:paraId="3F527B94" w14:textId="77777777">
      <w:pPr>
        <w:widowControl w:val="0"/>
        <w:shd w:val="clear" w:color="auto" w:fill="FFFFFF"/>
        <w:tabs>
          <w:tab w:val="clear" w:pos="567"/>
        </w:tabs>
        <w:spacing w:line="240" w:lineRule="auto"/>
        <w:rPr>
          <w:color w:val="000000"/>
        </w:rPr>
      </w:pPr>
    </w:p>
    <w:p w:rsidR="00B25269" w:rsidRPr="00BD2F4E" w:rsidP="00C53D1D" w14:paraId="3F527B9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B25269" w:rsidRPr="00BD2F4E" w:rsidP="00C53D1D" w14:paraId="3F527B96" w14:textId="77777777">
      <w:pPr>
        <w:widowControl w:val="0"/>
        <w:shd w:val="clear" w:color="auto" w:fill="FFFFFF"/>
        <w:tabs>
          <w:tab w:val="clear" w:pos="567"/>
        </w:tabs>
        <w:spacing w:line="240" w:lineRule="auto"/>
        <w:rPr>
          <w:color w:val="000000"/>
        </w:rPr>
      </w:pPr>
    </w:p>
    <w:p w:rsidR="00B25269" w:rsidRPr="00BD2F4E" w:rsidP="00C53D1D" w14:paraId="3F527B97" w14:textId="77777777">
      <w:pPr>
        <w:widowControl w:val="0"/>
        <w:shd w:val="clear" w:color="auto" w:fill="FFFFFF"/>
        <w:tabs>
          <w:tab w:val="clear" w:pos="567"/>
        </w:tabs>
        <w:spacing w:line="240" w:lineRule="auto"/>
        <w:rPr>
          <w:color w:val="000000"/>
        </w:rPr>
      </w:pPr>
    </w:p>
    <w:p w:rsidR="00B25269" w:rsidRPr="00BD2F4E" w:rsidP="00C53D1D" w14:paraId="3F527B9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B25269" w:rsidRPr="00BD2F4E" w:rsidP="00C53D1D" w14:paraId="3F527B99" w14:textId="77777777">
      <w:pPr>
        <w:widowControl w:val="0"/>
        <w:shd w:val="clear" w:color="auto" w:fill="FFFFFF"/>
        <w:tabs>
          <w:tab w:val="clear" w:pos="567"/>
        </w:tabs>
        <w:spacing w:line="240" w:lineRule="auto"/>
        <w:rPr>
          <w:color w:val="000000"/>
          <w:u w:val="single"/>
        </w:rPr>
      </w:pPr>
    </w:p>
    <w:p w:rsidR="00B25269" w:rsidRPr="00BD2F4E" w:rsidP="00C53D1D" w14:paraId="3F527B9A" w14:textId="77777777">
      <w:pPr>
        <w:widowControl w:val="0"/>
        <w:shd w:val="clear" w:color="auto" w:fill="FFFFFF"/>
        <w:tabs>
          <w:tab w:val="clear" w:pos="567"/>
        </w:tabs>
        <w:spacing w:line="240" w:lineRule="auto"/>
        <w:rPr>
          <w:color w:val="000000"/>
        </w:rPr>
      </w:pPr>
    </w:p>
    <w:p w:rsidR="00B25269" w:rsidRPr="00BD2F4E" w:rsidP="00C53D1D" w14:paraId="3F527B9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B25269" w:rsidRPr="00BD2F4E" w:rsidP="00C53D1D" w14:paraId="3F527B9C" w14:textId="77777777">
      <w:pPr>
        <w:widowControl w:val="0"/>
        <w:shd w:val="clear" w:color="auto" w:fill="FFFFFF"/>
        <w:tabs>
          <w:tab w:val="clear" w:pos="567"/>
        </w:tabs>
        <w:spacing w:line="240" w:lineRule="auto"/>
        <w:rPr>
          <w:color w:val="000000"/>
        </w:rPr>
      </w:pPr>
    </w:p>
    <w:p w:rsidR="00B25269" w:rsidRPr="00BD2F4E" w:rsidP="00C53D1D" w14:paraId="3F527B9D" w14:textId="77777777">
      <w:pPr>
        <w:shd w:val="clear" w:color="auto" w:fill="FFFFFF"/>
        <w:rPr>
          <w:noProof/>
          <w:szCs w:val="22"/>
        </w:rPr>
      </w:pPr>
      <w:r w:rsidRPr="00BD2F4E">
        <w:rPr>
          <w:noProof/>
          <w:szCs w:val="22"/>
        </w:rPr>
        <w:t>Exjade 180 mg</w:t>
      </w:r>
    </w:p>
    <w:p w:rsidR="00390F17" w:rsidRPr="00BD2F4E" w:rsidP="00C53D1D" w14:paraId="3F527B9E" w14:textId="77777777">
      <w:pPr>
        <w:widowControl w:val="0"/>
        <w:shd w:val="clear" w:color="auto" w:fill="FFFFFF"/>
        <w:tabs>
          <w:tab w:val="clear" w:pos="567"/>
        </w:tabs>
        <w:spacing w:line="240" w:lineRule="auto"/>
        <w:rPr>
          <w:color w:val="000000"/>
        </w:rPr>
      </w:pPr>
    </w:p>
    <w:p w:rsidR="00390F17" w:rsidRPr="00BD2F4E" w:rsidP="00C53D1D" w14:paraId="3F527B9F" w14:textId="77777777">
      <w:pPr>
        <w:widowControl w:val="0"/>
        <w:shd w:val="clear" w:color="auto" w:fill="FFFFFF"/>
        <w:tabs>
          <w:tab w:val="clear" w:pos="567"/>
        </w:tabs>
        <w:spacing w:line="240" w:lineRule="auto"/>
        <w:rPr>
          <w:noProof/>
          <w:szCs w:val="22"/>
        </w:rPr>
      </w:pPr>
    </w:p>
    <w:p w:rsidR="00390F17" w:rsidRPr="00BD2F4E" w:rsidP="00C53D1D" w14:paraId="3F527BA0" w14:textId="77777777">
      <w:pPr>
        <w:keepNext/>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17.</w:t>
      </w:r>
      <w:r w:rsidRPr="00BD2F4E">
        <w:rPr>
          <w:b/>
          <w:noProof/>
          <w:szCs w:val="22"/>
        </w:rPr>
        <w:tab/>
        <w:t>UNIQUE IDENTIFIER – 2D BARCODE</w:t>
      </w:r>
    </w:p>
    <w:p w:rsidR="00390F17" w:rsidRPr="00BD2F4E" w:rsidP="00C53D1D" w14:paraId="3F527BA1" w14:textId="77777777">
      <w:pPr>
        <w:keepNext/>
        <w:shd w:val="clear" w:color="auto" w:fill="FFFFFF"/>
        <w:tabs>
          <w:tab w:val="clear" w:pos="567"/>
        </w:tabs>
        <w:spacing w:line="240" w:lineRule="auto"/>
        <w:rPr>
          <w:noProof/>
          <w:szCs w:val="22"/>
        </w:rPr>
      </w:pPr>
    </w:p>
    <w:p w:rsidR="00390F17" w:rsidRPr="00BD2F4E" w:rsidP="00C53D1D" w14:paraId="3F527BA2" w14:textId="77777777">
      <w:pPr>
        <w:shd w:val="clear" w:color="auto" w:fill="FFFFFF"/>
        <w:tabs>
          <w:tab w:val="clear" w:pos="567"/>
        </w:tabs>
        <w:spacing w:line="240" w:lineRule="auto"/>
        <w:rPr>
          <w:noProof/>
          <w:szCs w:val="22"/>
          <w:shd w:val="clear" w:color="auto" w:fill="CCCCCC"/>
        </w:rPr>
      </w:pPr>
      <w:r w:rsidRPr="00BD2F4E">
        <w:rPr>
          <w:noProof/>
          <w:szCs w:val="22"/>
          <w:shd w:val="pct15" w:color="auto" w:fill="auto"/>
        </w:rPr>
        <w:t>2D barcode carrying the unique identifier included.</w:t>
      </w:r>
    </w:p>
    <w:p w:rsidR="00390F17" w:rsidRPr="00BD2F4E" w:rsidP="00C53D1D" w14:paraId="3F527BA3" w14:textId="77777777">
      <w:pPr>
        <w:shd w:val="clear" w:color="auto" w:fill="FFFFFF"/>
        <w:tabs>
          <w:tab w:val="clear" w:pos="567"/>
        </w:tabs>
        <w:spacing w:line="240" w:lineRule="auto"/>
        <w:rPr>
          <w:noProof/>
          <w:szCs w:val="22"/>
        </w:rPr>
      </w:pPr>
    </w:p>
    <w:p w:rsidR="00390F17" w:rsidRPr="00BD2F4E" w:rsidP="00C53D1D" w14:paraId="3F527BA4" w14:textId="77777777">
      <w:pPr>
        <w:shd w:val="clear" w:color="auto" w:fill="FFFFFF"/>
        <w:tabs>
          <w:tab w:val="clear" w:pos="567"/>
        </w:tabs>
        <w:spacing w:line="240" w:lineRule="auto"/>
        <w:rPr>
          <w:noProof/>
          <w:szCs w:val="22"/>
        </w:rPr>
      </w:pPr>
    </w:p>
    <w:p w:rsidR="00390F17" w:rsidRPr="00BD2F4E" w:rsidP="00C53D1D" w14:paraId="3F527BA5" w14:textId="77777777">
      <w:pPr>
        <w:keepNext/>
        <w:keepLines/>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18.</w:t>
      </w:r>
      <w:r w:rsidRPr="00BD2F4E">
        <w:rPr>
          <w:b/>
          <w:noProof/>
          <w:szCs w:val="22"/>
        </w:rPr>
        <w:tab/>
        <w:t>UNIQUE IDENTIFIER - HUMAN READABLE DATA</w:t>
      </w:r>
    </w:p>
    <w:p w:rsidR="00390F17" w:rsidRPr="00BD2F4E" w:rsidP="00C53D1D" w14:paraId="3F527BA6" w14:textId="77777777">
      <w:pPr>
        <w:keepNext/>
        <w:keepLines/>
        <w:shd w:val="clear" w:color="auto" w:fill="FFFFFF"/>
        <w:tabs>
          <w:tab w:val="clear" w:pos="567"/>
        </w:tabs>
        <w:spacing w:line="240" w:lineRule="auto"/>
        <w:rPr>
          <w:noProof/>
          <w:szCs w:val="22"/>
        </w:rPr>
      </w:pPr>
    </w:p>
    <w:p w:rsidR="00390F17" w:rsidRPr="00BD2F4E" w:rsidP="00C53D1D" w14:paraId="3F527BA7" w14:textId="77777777">
      <w:pPr>
        <w:keepNext/>
        <w:keepLines/>
        <w:shd w:val="clear" w:color="auto" w:fill="FFFFFF"/>
        <w:tabs>
          <w:tab w:val="clear" w:pos="567"/>
        </w:tabs>
        <w:rPr>
          <w:szCs w:val="22"/>
        </w:rPr>
      </w:pPr>
      <w:r w:rsidRPr="00BD2F4E">
        <w:rPr>
          <w:szCs w:val="22"/>
        </w:rPr>
        <w:t>PC:</w:t>
      </w:r>
    </w:p>
    <w:p w:rsidR="00390F17" w:rsidRPr="00BD2F4E" w:rsidP="00C53D1D" w14:paraId="3F527BA8" w14:textId="77777777">
      <w:pPr>
        <w:keepNext/>
        <w:keepLines/>
        <w:shd w:val="clear" w:color="auto" w:fill="FFFFFF"/>
        <w:tabs>
          <w:tab w:val="clear" w:pos="567"/>
        </w:tabs>
        <w:rPr>
          <w:szCs w:val="22"/>
        </w:rPr>
      </w:pPr>
      <w:r w:rsidRPr="00BD2F4E">
        <w:rPr>
          <w:szCs w:val="22"/>
        </w:rPr>
        <w:t>SN:</w:t>
      </w:r>
    </w:p>
    <w:p w:rsidR="00390F17" w:rsidRPr="00BD2F4E" w:rsidP="00C53D1D" w14:paraId="3F527BA9" w14:textId="77777777">
      <w:pPr>
        <w:shd w:val="clear" w:color="auto" w:fill="FFFFFF"/>
        <w:tabs>
          <w:tab w:val="clear" w:pos="567"/>
        </w:tabs>
        <w:rPr>
          <w:szCs w:val="22"/>
        </w:rPr>
      </w:pPr>
      <w:r w:rsidRPr="00BD2F4E">
        <w:rPr>
          <w:szCs w:val="22"/>
        </w:rPr>
        <w:t>NN:</w:t>
      </w:r>
    </w:p>
    <w:p w:rsidR="00B25269" w:rsidRPr="00BD2F4E" w:rsidP="00C53D1D" w14:paraId="3F527BAA"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BAB" w14:textId="77777777">
      <w:pPr>
        <w:widowControl w:val="0"/>
        <w:shd w:val="clear" w:color="auto" w:fill="FFFFFF"/>
        <w:tabs>
          <w:tab w:val="clear" w:pos="567"/>
        </w:tabs>
        <w:spacing w:line="240" w:lineRule="auto"/>
        <w:rPr>
          <w:color w:val="000000"/>
        </w:rPr>
      </w:pPr>
    </w:p>
    <w:p w:rsidR="00B25269" w:rsidRPr="00BD2F4E" w:rsidP="00C53D1D" w14:paraId="3F527BAC"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B25269" w:rsidRPr="00BD2F4E" w:rsidP="00C53D1D" w14:paraId="3F527BAD"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B25269" w:rsidRPr="00BD2F4E" w:rsidP="00C53D1D" w14:paraId="3F527BAE"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INTERMEDIATE CARTON OF MULTIPACK (WITHOUT BLUE BOX)</w:t>
      </w:r>
    </w:p>
    <w:p w:rsidR="00B25269" w:rsidRPr="00BD2F4E" w:rsidP="00C53D1D" w14:paraId="3F527BAF" w14:textId="77777777">
      <w:pPr>
        <w:widowControl w:val="0"/>
        <w:shd w:val="clear" w:color="auto" w:fill="FFFFFF"/>
        <w:tabs>
          <w:tab w:val="clear" w:pos="567"/>
        </w:tabs>
        <w:spacing w:line="240" w:lineRule="auto"/>
        <w:rPr>
          <w:color w:val="000000"/>
        </w:rPr>
      </w:pPr>
    </w:p>
    <w:p w:rsidR="00B25269" w:rsidRPr="00BD2F4E" w:rsidP="00C53D1D" w14:paraId="3F527BB0" w14:textId="77777777">
      <w:pPr>
        <w:widowControl w:val="0"/>
        <w:shd w:val="clear" w:color="auto" w:fill="FFFFFF"/>
        <w:tabs>
          <w:tab w:val="clear" w:pos="567"/>
        </w:tabs>
        <w:spacing w:line="240" w:lineRule="auto"/>
        <w:rPr>
          <w:color w:val="000000"/>
        </w:rPr>
      </w:pPr>
    </w:p>
    <w:p w:rsidR="00B25269" w:rsidRPr="00BD2F4E" w:rsidP="00C53D1D" w14:paraId="3F527BB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25269" w:rsidRPr="00BD2F4E" w:rsidP="00C53D1D" w14:paraId="3F527BB2" w14:textId="77777777">
      <w:pPr>
        <w:widowControl w:val="0"/>
        <w:shd w:val="clear" w:color="auto" w:fill="FFFFFF"/>
        <w:tabs>
          <w:tab w:val="clear" w:pos="567"/>
        </w:tabs>
        <w:spacing w:line="240" w:lineRule="auto"/>
        <w:rPr>
          <w:color w:val="000000"/>
        </w:rPr>
      </w:pPr>
    </w:p>
    <w:p w:rsidR="00B25269" w:rsidRPr="00BD2F4E" w:rsidP="00C53D1D" w14:paraId="3F527BB3" w14:textId="77777777">
      <w:pPr>
        <w:widowControl w:val="0"/>
        <w:shd w:val="clear" w:color="auto" w:fill="FFFFFF"/>
        <w:tabs>
          <w:tab w:val="clear" w:pos="567"/>
        </w:tabs>
        <w:spacing w:line="240" w:lineRule="auto"/>
        <w:rPr>
          <w:color w:val="000000"/>
          <w:lang w:val="en-US"/>
        </w:rPr>
      </w:pPr>
      <w:r w:rsidRPr="00BD2F4E">
        <w:rPr>
          <w:color w:val="000000"/>
          <w:lang w:val="en-US"/>
        </w:rPr>
        <w:t>Exjade</w:t>
      </w:r>
      <w:r w:rsidRPr="00BD2F4E">
        <w:rPr>
          <w:color w:val="000000"/>
          <w:lang w:val="en-US"/>
        </w:rPr>
        <w:t xml:space="preserve"> 180 mg </w:t>
      </w:r>
      <w:r w:rsidRPr="00BD2F4E">
        <w:rPr>
          <w:color w:val="000000"/>
        </w:rPr>
        <w:t>film</w:t>
      </w:r>
      <w:r w:rsidRPr="00BD2F4E" w:rsidR="006C1A95">
        <w:rPr>
          <w:color w:val="000000"/>
        </w:rPr>
        <w:noBreakHyphen/>
      </w:r>
      <w:r w:rsidRPr="00BD2F4E">
        <w:rPr>
          <w:color w:val="000000"/>
        </w:rPr>
        <w:t>coated</w:t>
      </w:r>
      <w:r w:rsidRPr="00BD2F4E">
        <w:rPr>
          <w:color w:val="000000"/>
          <w:lang w:val="en-US"/>
        </w:rPr>
        <w:t xml:space="preserve"> tablets</w:t>
      </w:r>
    </w:p>
    <w:p w:rsidR="00B25269" w:rsidRPr="00BD2F4E" w:rsidP="00C53D1D" w14:paraId="3F527BB4" w14:textId="77777777">
      <w:pPr>
        <w:widowControl w:val="0"/>
        <w:shd w:val="clear" w:color="auto" w:fill="FFFFFF"/>
        <w:tabs>
          <w:tab w:val="clear" w:pos="567"/>
        </w:tabs>
        <w:spacing w:line="240" w:lineRule="auto"/>
        <w:rPr>
          <w:color w:val="000000"/>
        </w:rPr>
      </w:pPr>
    </w:p>
    <w:p w:rsidR="00B25269" w:rsidRPr="00BD2F4E" w:rsidP="00C53D1D" w14:paraId="3F527BB5" w14:textId="77777777">
      <w:pPr>
        <w:widowControl w:val="0"/>
        <w:shd w:val="clear" w:color="auto" w:fill="FFFFFF"/>
        <w:tabs>
          <w:tab w:val="clear" w:pos="567"/>
        </w:tabs>
        <w:spacing w:line="240" w:lineRule="auto"/>
        <w:rPr>
          <w:color w:val="000000"/>
        </w:rPr>
      </w:pPr>
      <w:r w:rsidRPr="00BD2F4E">
        <w:rPr>
          <w:color w:val="000000"/>
        </w:rPr>
        <w:t>deferasirox</w:t>
      </w:r>
    </w:p>
    <w:p w:rsidR="00B25269" w:rsidRPr="00BD2F4E" w:rsidP="00C53D1D" w14:paraId="3F527BB6" w14:textId="77777777">
      <w:pPr>
        <w:widowControl w:val="0"/>
        <w:shd w:val="clear" w:color="auto" w:fill="FFFFFF"/>
        <w:tabs>
          <w:tab w:val="clear" w:pos="567"/>
        </w:tabs>
        <w:spacing w:line="240" w:lineRule="auto"/>
        <w:rPr>
          <w:color w:val="000000"/>
        </w:rPr>
      </w:pPr>
    </w:p>
    <w:p w:rsidR="00B25269" w:rsidRPr="00BD2F4E" w:rsidP="00C53D1D" w14:paraId="3F527BB7" w14:textId="77777777">
      <w:pPr>
        <w:widowControl w:val="0"/>
        <w:shd w:val="clear" w:color="auto" w:fill="FFFFFF"/>
        <w:tabs>
          <w:tab w:val="clear" w:pos="567"/>
        </w:tabs>
        <w:spacing w:line="240" w:lineRule="auto"/>
        <w:rPr>
          <w:color w:val="000000"/>
        </w:rPr>
      </w:pPr>
    </w:p>
    <w:p w:rsidR="00B25269" w:rsidRPr="00BD2F4E" w:rsidP="00C53D1D" w14:paraId="3F527BB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B25269" w:rsidRPr="00BD2F4E" w:rsidP="00C53D1D" w14:paraId="3F527BB9" w14:textId="77777777">
      <w:pPr>
        <w:widowControl w:val="0"/>
        <w:shd w:val="clear" w:color="auto" w:fill="FFFFFF"/>
        <w:tabs>
          <w:tab w:val="clear" w:pos="567"/>
        </w:tabs>
        <w:spacing w:line="240" w:lineRule="auto"/>
        <w:rPr>
          <w:color w:val="000000"/>
        </w:rPr>
      </w:pPr>
    </w:p>
    <w:p w:rsidR="00B25269" w:rsidRPr="00BD2F4E" w:rsidP="00C53D1D" w14:paraId="3F527BBA" w14:textId="77777777">
      <w:pPr>
        <w:shd w:val="clear" w:color="auto" w:fill="FFFFFF"/>
        <w:rPr>
          <w:noProof/>
          <w:szCs w:val="22"/>
        </w:rPr>
      </w:pPr>
      <w:r w:rsidRPr="00BD2F4E">
        <w:rPr>
          <w:noProof/>
          <w:szCs w:val="22"/>
        </w:rPr>
        <w:t>Each tablet contains 180 mg of deferasirox.</w:t>
      </w:r>
    </w:p>
    <w:p w:rsidR="00B25269" w:rsidRPr="00BD2F4E" w:rsidP="00C53D1D" w14:paraId="3F527BBB" w14:textId="77777777">
      <w:pPr>
        <w:widowControl w:val="0"/>
        <w:shd w:val="clear" w:color="auto" w:fill="FFFFFF"/>
        <w:tabs>
          <w:tab w:val="clear" w:pos="567"/>
        </w:tabs>
        <w:spacing w:line="240" w:lineRule="auto"/>
        <w:rPr>
          <w:color w:val="000000"/>
        </w:rPr>
      </w:pPr>
    </w:p>
    <w:p w:rsidR="00B25269" w:rsidRPr="00BD2F4E" w:rsidP="00C53D1D" w14:paraId="3F527BBC" w14:textId="77777777">
      <w:pPr>
        <w:widowControl w:val="0"/>
        <w:shd w:val="clear" w:color="auto" w:fill="FFFFFF"/>
        <w:tabs>
          <w:tab w:val="clear" w:pos="567"/>
        </w:tabs>
        <w:spacing w:line="240" w:lineRule="auto"/>
        <w:rPr>
          <w:color w:val="000000"/>
        </w:rPr>
      </w:pPr>
    </w:p>
    <w:p w:rsidR="00B25269" w:rsidRPr="00BD2F4E" w:rsidP="00C53D1D" w14:paraId="3F527BB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B25269" w:rsidRPr="00BD2F4E" w:rsidP="00C53D1D" w14:paraId="3F527BBE" w14:textId="77777777">
      <w:pPr>
        <w:widowControl w:val="0"/>
        <w:shd w:val="clear" w:color="auto" w:fill="FFFFFF"/>
        <w:tabs>
          <w:tab w:val="clear" w:pos="567"/>
        </w:tabs>
        <w:spacing w:line="240" w:lineRule="auto"/>
        <w:rPr>
          <w:color w:val="000000"/>
        </w:rPr>
      </w:pPr>
    </w:p>
    <w:p w:rsidR="00B25269" w:rsidRPr="00BD2F4E" w:rsidP="00C53D1D" w14:paraId="3F527BBF" w14:textId="77777777">
      <w:pPr>
        <w:widowControl w:val="0"/>
        <w:shd w:val="clear" w:color="auto" w:fill="FFFFFF"/>
        <w:tabs>
          <w:tab w:val="clear" w:pos="567"/>
        </w:tabs>
        <w:spacing w:line="240" w:lineRule="auto"/>
        <w:rPr>
          <w:color w:val="000000"/>
        </w:rPr>
      </w:pPr>
    </w:p>
    <w:p w:rsidR="00B25269" w:rsidRPr="00BD2F4E" w:rsidP="00C53D1D" w14:paraId="3F527BC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B25269" w:rsidRPr="00BD2F4E" w:rsidP="00C53D1D" w14:paraId="3F527BC1" w14:textId="77777777">
      <w:pPr>
        <w:widowControl w:val="0"/>
        <w:shd w:val="clear" w:color="auto" w:fill="FFFFFF"/>
        <w:tabs>
          <w:tab w:val="clear" w:pos="567"/>
        </w:tabs>
        <w:spacing w:line="240" w:lineRule="auto"/>
        <w:rPr>
          <w:color w:val="000000"/>
        </w:rPr>
      </w:pPr>
    </w:p>
    <w:p w:rsidR="00B25269" w:rsidRPr="00BD2F4E" w:rsidP="00C53D1D" w14:paraId="3F527BC2" w14:textId="77777777">
      <w:pPr>
        <w:widowControl w:val="0"/>
        <w:shd w:val="clear" w:color="auto" w:fill="FFFFFF"/>
        <w:tabs>
          <w:tab w:val="clear" w:pos="567"/>
        </w:tabs>
        <w:spacing w:line="240" w:lineRule="auto"/>
        <w:rPr>
          <w:color w:val="000000"/>
          <w:shd w:val="clear" w:color="auto" w:fill="D9D9D9"/>
        </w:rPr>
      </w:pPr>
      <w:r w:rsidRPr="00BD2F4E">
        <w:rPr>
          <w:color w:val="000000"/>
          <w:shd w:val="clear" w:color="auto" w:fill="D9D9D9"/>
        </w:rPr>
        <w:t>Film</w:t>
      </w:r>
      <w:r w:rsidRPr="00BD2F4E" w:rsidR="006C1A95">
        <w:rPr>
          <w:color w:val="000000"/>
          <w:shd w:val="clear" w:color="auto" w:fill="D9D9D9"/>
        </w:rPr>
        <w:noBreakHyphen/>
      </w:r>
      <w:r w:rsidRPr="00BD2F4E">
        <w:rPr>
          <w:color w:val="000000"/>
          <w:shd w:val="clear" w:color="auto" w:fill="D9D9D9"/>
        </w:rPr>
        <w:t>coated tablets</w:t>
      </w:r>
    </w:p>
    <w:p w:rsidR="00B25269" w:rsidRPr="00BD2F4E" w:rsidP="00C53D1D" w14:paraId="3F527BC3" w14:textId="77777777">
      <w:pPr>
        <w:shd w:val="clear" w:color="auto" w:fill="FFFFFF"/>
        <w:rPr>
          <w:noProof/>
          <w:szCs w:val="22"/>
        </w:rPr>
      </w:pPr>
    </w:p>
    <w:p w:rsidR="00B25269" w:rsidRPr="00BD2F4E" w:rsidP="00C53D1D" w14:paraId="3F527BC4" w14:textId="77777777">
      <w:pPr>
        <w:widowControl w:val="0"/>
        <w:shd w:val="clear" w:color="auto" w:fill="FFFFFF"/>
        <w:tabs>
          <w:tab w:val="clear" w:pos="567"/>
        </w:tabs>
        <w:spacing w:line="240" w:lineRule="auto"/>
        <w:rPr>
          <w:color w:val="000000"/>
        </w:rPr>
      </w:pPr>
      <w:r w:rsidRPr="00BD2F4E">
        <w:rPr>
          <w:color w:val="000000"/>
        </w:rPr>
        <w:t>30 film</w:t>
      </w:r>
      <w:r w:rsidRPr="00BD2F4E" w:rsidR="006C1A95">
        <w:rPr>
          <w:color w:val="000000"/>
        </w:rPr>
        <w:noBreakHyphen/>
      </w:r>
      <w:r w:rsidRPr="00BD2F4E">
        <w:rPr>
          <w:color w:val="000000"/>
        </w:rPr>
        <w:t>coated tablets. Component of a multipack. Not to be sold separately.</w:t>
      </w:r>
    </w:p>
    <w:p w:rsidR="00B25269" w:rsidRPr="00BD2F4E" w:rsidP="00C53D1D" w14:paraId="3F527BC5" w14:textId="77777777">
      <w:pPr>
        <w:widowControl w:val="0"/>
        <w:shd w:val="clear" w:color="auto" w:fill="FFFFFF"/>
        <w:tabs>
          <w:tab w:val="clear" w:pos="567"/>
        </w:tabs>
        <w:spacing w:line="240" w:lineRule="auto"/>
        <w:rPr>
          <w:color w:val="000000"/>
        </w:rPr>
      </w:pPr>
    </w:p>
    <w:p w:rsidR="00B25269" w:rsidRPr="00BD2F4E" w:rsidP="00C53D1D" w14:paraId="3F527BC6" w14:textId="77777777">
      <w:pPr>
        <w:widowControl w:val="0"/>
        <w:shd w:val="clear" w:color="auto" w:fill="FFFFFF"/>
        <w:tabs>
          <w:tab w:val="clear" w:pos="567"/>
        </w:tabs>
        <w:spacing w:line="240" w:lineRule="auto"/>
        <w:rPr>
          <w:color w:val="000000"/>
          <w:lang w:val="en-US"/>
        </w:rPr>
      </w:pPr>
    </w:p>
    <w:p w:rsidR="00B25269" w:rsidRPr="00BD2F4E" w:rsidP="00C53D1D" w14:paraId="3F527BC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B25269" w:rsidRPr="00BD2F4E" w:rsidP="00C53D1D" w14:paraId="3F527BC8" w14:textId="77777777">
      <w:pPr>
        <w:widowControl w:val="0"/>
        <w:shd w:val="clear" w:color="auto" w:fill="FFFFFF"/>
        <w:tabs>
          <w:tab w:val="clear" w:pos="567"/>
        </w:tabs>
        <w:spacing w:line="240" w:lineRule="auto"/>
        <w:rPr>
          <w:color w:val="000000"/>
        </w:rPr>
      </w:pPr>
    </w:p>
    <w:p w:rsidR="00B25269" w:rsidRPr="00BD2F4E" w:rsidP="00C53D1D" w14:paraId="3F527BC9"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B25269" w:rsidRPr="00BD2F4E" w:rsidP="00C53D1D" w14:paraId="3F527BCA" w14:textId="77777777">
      <w:pPr>
        <w:widowControl w:val="0"/>
        <w:shd w:val="clear" w:color="auto" w:fill="FFFFFF"/>
        <w:tabs>
          <w:tab w:val="clear" w:pos="567"/>
        </w:tabs>
        <w:spacing w:line="240" w:lineRule="auto"/>
        <w:rPr>
          <w:color w:val="000000"/>
        </w:rPr>
      </w:pPr>
      <w:r w:rsidRPr="00BD2F4E">
        <w:rPr>
          <w:color w:val="000000"/>
        </w:rPr>
        <w:t>Oral use.</w:t>
      </w:r>
    </w:p>
    <w:p w:rsidR="00A61096" w:rsidRPr="00BD2F4E" w:rsidP="00C53D1D" w14:paraId="3F527BCB" w14:textId="77777777">
      <w:pPr>
        <w:widowControl w:val="0"/>
        <w:shd w:val="clear" w:color="auto" w:fill="FFFFFF"/>
        <w:tabs>
          <w:tab w:val="clear" w:pos="567"/>
        </w:tabs>
        <w:spacing w:line="240" w:lineRule="auto"/>
        <w:rPr>
          <w:color w:val="000000"/>
        </w:rPr>
      </w:pPr>
    </w:p>
    <w:p w:rsidR="00B25269" w:rsidRPr="00BD2F4E" w:rsidP="00C53D1D" w14:paraId="3F527BCC" w14:textId="77777777">
      <w:pPr>
        <w:widowControl w:val="0"/>
        <w:shd w:val="clear" w:color="auto" w:fill="FFFFFF"/>
        <w:tabs>
          <w:tab w:val="clear" w:pos="567"/>
        </w:tabs>
        <w:spacing w:line="240" w:lineRule="auto"/>
        <w:rPr>
          <w:color w:val="000000"/>
        </w:rPr>
      </w:pPr>
    </w:p>
    <w:p w:rsidR="00B25269" w:rsidRPr="00BD2F4E" w:rsidP="00C53D1D" w14:paraId="3F527BC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B25269" w:rsidRPr="00BD2F4E" w:rsidP="00C53D1D" w14:paraId="3F527BCE" w14:textId="77777777">
      <w:pPr>
        <w:widowControl w:val="0"/>
        <w:shd w:val="clear" w:color="auto" w:fill="FFFFFF"/>
        <w:tabs>
          <w:tab w:val="clear" w:pos="567"/>
        </w:tabs>
        <w:spacing w:line="240" w:lineRule="auto"/>
        <w:rPr>
          <w:color w:val="000000"/>
        </w:rPr>
      </w:pPr>
    </w:p>
    <w:p w:rsidR="00B25269" w:rsidRPr="00BD2F4E" w:rsidP="00C53D1D" w14:paraId="3F527BCF"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B25269" w:rsidRPr="00BD2F4E" w:rsidP="00C53D1D" w14:paraId="3F527BD0" w14:textId="77777777">
      <w:pPr>
        <w:widowControl w:val="0"/>
        <w:shd w:val="clear" w:color="auto" w:fill="FFFFFF"/>
        <w:tabs>
          <w:tab w:val="clear" w:pos="567"/>
        </w:tabs>
        <w:spacing w:line="240" w:lineRule="auto"/>
        <w:rPr>
          <w:color w:val="000000"/>
        </w:rPr>
      </w:pPr>
    </w:p>
    <w:p w:rsidR="00B25269" w:rsidRPr="00BD2F4E" w:rsidP="00C53D1D" w14:paraId="3F527BD1" w14:textId="77777777">
      <w:pPr>
        <w:widowControl w:val="0"/>
        <w:shd w:val="clear" w:color="auto" w:fill="FFFFFF"/>
        <w:tabs>
          <w:tab w:val="clear" w:pos="567"/>
        </w:tabs>
        <w:spacing w:line="240" w:lineRule="auto"/>
        <w:rPr>
          <w:color w:val="000000"/>
        </w:rPr>
      </w:pPr>
    </w:p>
    <w:p w:rsidR="00B25269" w:rsidRPr="00BD2F4E" w:rsidP="00C53D1D" w14:paraId="3F527BD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B25269" w:rsidRPr="00BD2F4E" w:rsidP="00C53D1D" w14:paraId="3F527BD3" w14:textId="77777777">
      <w:pPr>
        <w:widowControl w:val="0"/>
        <w:shd w:val="clear" w:color="auto" w:fill="FFFFFF"/>
        <w:tabs>
          <w:tab w:val="clear" w:pos="567"/>
        </w:tabs>
        <w:spacing w:line="240" w:lineRule="auto"/>
        <w:rPr>
          <w:color w:val="000000"/>
        </w:rPr>
      </w:pPr>
    </w:p>
    <w:p w:rsidR="00B25269" w:rsidRPr="00BD2F4E" w:rsidP="00C53D1D" w14:paraId="3F527BD4" w14:textId="77777777">
      <w:pPr>
        <w:widowControl w:val="0"/>
        <w:shd w:val="clear" w:color="auto" w:fill="FFFFFF"/>
        <w:tabs>
          <w:tab w:val="clear" w:pos="567"/>
        </w:tabs>
        <w:spacing w:line="240" w:lineRule="auto"/>
        <w:rPr>
          <w:color w:val="000000"/>
        </w:rPr>
      </w:pPr>
    </w:p>
    <w:p w:rsidR="00B25269" w:rsidRPr="00BD2F4E" w:rsidP="00C53D1D" w14:paraId="3F527BD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B25269" w:rsidRPr="00BD2F4E" w:rsidP="00C53D1D" w14:paraId="3F527BD6" w14:textId="77777777">
      <w:pPr>
        <w:widowControl w:val="0"/>
        <w:shd w:val="clear" w:color="auto" w:fill="FFFFFF"/>
        <w:tabs>
          <w:tab w:val="clear" w:pos="567"/>
        </w:tabs>
        <w:spacing w:line="240" w:lineRule="auto"/>
        <w:rPr>
          <w:color w:val="000000"/>
        </w:rPr>
      </w:pPr>
    </w:p>
    <w:p w:rsidR="00B25269" w:rsidRPr="00BD2F4E" w:rsidP="00C53D1D" w14:paraId="3F527BD7" w14:textId="77777777">
      <w:pPr>
        <w:widowControl w:val="0"/>
        <w:shd w:val="clear" w:color="auto" w:fill="FFFFFF"/>
        <w:tabs>
          <w:tab w:val="clear" w:pos="567"/>
          <w:tab w:val="left" w:pos="1245"/>
        </w:tabs>
        <w:spacing w:line="240" w:lineRule="auto"/>
        <w:rPr>
          <w:color w:val="000000"/>
        </w:rPr>
      </w:pPr>
      <w:r w:rsidRPr="00BD2F4E">
        <w:rPr>
          <w:color w:val="000000"/>
        </w:rPr>
        <w:t>EXP</w:t>
      </w:r>
    </w:p>
    <w:p w:rsidR="00B25269" w:rsidRPr="00BD2F4E" w:rsidP="00C53D1D" w14:paraId="3F527BD8" w14:textId="77777777">
      <w:pPr>
        <w:widowControl w:val="0"/>
        <w:shd w:val="clear" w:color="auto" w:fill="FFFFFF"/>
        <w:tabs>
          <w:tab w:val="clear" w:pos="567"/>
        </w:tabs>
        <w:spacing w:line="240" w:lineRule="auto"/>
        <w:rPr>
          <w:color w:val="000000"/>
        </w:rPr>
      </w:pPr>
    </w:p>
    <w:p w:rsidR="00B25269" w:rsidRPr="00BD2F4E" w:rsidP="00C53D1D" w14:paraId="3F527BD9" w14:textId="77777777">
      <w:pPr>
        <w:widowControl w:val="0"/>
        <w:shd w:val="clear" w:color="auto" w:fill="FFFFFF"/>
        <w:tabs>
          <w:tab w:val="clear" w:pos="567"/>
        </w:tabs>
        <w:spacing w:line="240" w:lineRule="auto"/>
        <w:rPr>
          <w:color w:val="000000"/>
        </w:rPr>
      </w:pPr>
    </w:p>
    <w:p w:rsidR="00B25269" w:rsidRPr="00BD2F4E" w:rsidP="00C53D1D" w14:paraId="3F527BDA"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B25269" w:rsidRPr="00BD2F4E" w:rsidP="00C53D1D" w14:paraId="3F527BDB" w14:textId="77777777">
      <w:pPr>
        <w:keepNext/>
        <w:widowControl w:val="0"/>
        <w:shd w:val="clear" w:color="auto" w:fill="FFFFFF"/>
        <w:tabs>
          <w:tab w:val="clear" w:pos="567"/>
        </w:tabs>
        <w:spacing w:line="240" w:lineRule="auto"/>
        <w:rPr>
          <w:color w:val="000000"/>
        </w:rPr>
      </w:pPr>
    </w:p>
    <w:p w:rsidR="00B25269" w:rsidRPr="00BD2F4E" w:rsidP="00C53D1D" w14:paraId="3F527BDC" w14:textId="77777777">
      <w:pPr>
        <w:widowControl w:val="0"/>
        <w:shd w:val="clear" w:color="auto" w:fill="FFFFFF"/>
        <w:tabs>
          <w:tab w:val="clear" w:pos="567"/>
        </w:tabs>
        <w:spacing w:line="240" w:lineRule="auto"/>
        <w:rPr>
          <w:color w:val="000000"/>
        </w:rPr>
      </w:pPr>
    </w:p>
    <w:p w:rsidR="00B25269" w:rsidRPr="00BD2F4E" w:rsidP="00C53D1D" w14:paraId="3F527BDD"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B25269" w:rsidRPr="00BD2F4E" w:rsidP="00C53D1D" w14:paraId="3F527BDE" w14:textId="77777777">
      <w:pPr>
        <w:keepNext/>
        <w:keepLines/>
        <w:widowControl w:val="0"/>
        <w:shd w:val="clear" w:color="auto" w:fill="FFFFFF"/>
        <w:tabs>
          <w:tab w:val="clear" w:pos="567"/>
        </w:tabs>
        <w:spacing w:line="240" w:lineRule="auto"/>
        <w:rPr>
          <w:color w:val="000000"/>
        </w:rPr>
      </w:pPr>
    </w:p>
    <w:p w:rsidR="00B25269" w:rsidRPr="00BD2F4E" w:rsidP="00C53D1D" w14:paraId="3F527BDF" w14:textId="77777777">
      <w:pPr>
        <w:widowControl w:val="0"/>
        <w:shd w:val="clear" w:color="auto" w:fill="FFFFFF"/>
        <w:tabs>
          <w:tab w:val="clear" w:pos="567"/>
        </w:tabs>
        <w:spacing w:line="240" w:lineRule="auto"/>
        <w:rPr>
          <w:color w:val="000000"/>
        </w:rPr>
      </w:pPr>
    </w:p>
    <w:p w:rsidR="00B25269" w:rsidRPr="00BD2F4E" w:rsidP="00C53D1D" w14:paraId="3F527BE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B25269" w:rsidRPr="00BD2F4E" w:rsidP="00C53D1D" w14:paraId="3F527BE1" w14:textId="77777777">
      <w:pPr>
        <w:widowControl w:val="0"/>
        <w:shd w:val="clear" w:color="auto" w:fill="FFFFFF"/>
        <w:tabs>
          <w:tab w:val="clear" w:pos="567"/>
        </w:tabs>
        <w:spacing w:line="240" w:lineRule="auto"/>
        <w:rPr>
          <w:color w:val="000000"/>
        </w:rPr>
      </w:pPr>
    </w:p>
    <w:p w:rsidR="00B25269" w:rsidRPr="00BD2F4E" w:rsidP="00C53D1D" w14:paraId="3F527BE2"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BE3" w14:textId="77777777">
      <w:pPr>
        <w:keepNext/>
        <w:widowControl w:val="0"/>
        <w:spacing w:line="240" w:lineRule="auto"/>
        <w:rPr>
          <w:color w:val="000000"/>
        </w:rPr>
      </w:pPr>
      <w:r w:rsidRPr="00BD2F4E">
        <w:rPr>
          <w:color w:val="000000"/>
        </w:rPr>
        <w:t>Vista Building</w:t>
      </w:r>
    </w:p>
    <w:p w:rsidR="00370B33" w:rsidRPr="00BD2F4E" w:rsidP="00370B33" w14:paraId="3F527BE4" w14:textId="77777777">
      <w:pPr>
        <w:keepNext/>
        <w:widowControl w:val="0"/>
        <w:spacing w:line="240" w:lineRule="auto"/>
        <w:rPr>
          <w:color w:val="000000"/>
        </w:rPr>
      </w:pPr>
      <w:r w:rsidRPr="00BD2F4E">
        <w:rPr>
          <w:color w:val="000000"/>
        </w:rPr>
        <w:t>Elm Park, Merrion Road</w:t>
      </w:r>
    </w:p>
    <w:p w:rsidR="00370B33" w:rsidRPr="00BD2F4E" w:rsidP="00370B33" w14:paraId="3F527BE5" w14:textId="77777777">
      <w:pPr>
        <w:keepNext/>
        <w:widowControl w:val="0"/>
        <w:spacing w:line="240" w:lineRule="auto"/>
        <w:rPr>
          <w:color w:val="000000"/>
        </w:rPr>
      </w:pPr>
      <w:r w:rsidRPr="00BD2F4E">
        <w:rPr>
          <w:color w:val="000000"/>
        </w:rPr>
        <w:t>Dublin 4</w:t>
      </w:r>
    </w:p>
    <w:p w:rsidR="00370B33" w:rsidRPr="00BD2F4E" w:rsidP="00370B33" w14:paraId="3F527BE6" w14:textId="77777777">
      <w:pPr>
        <w:spacing w:line="240" w:lineRule="auto"/>
        <w:rPr>
          <w:color w:val="000000"/>
        </w:rPr>
      </w:pPr>
      <w:r w:rsidRPr="00BD2F4E">
        <w:rPr>
          <w:color w:val="000000"/>
        </w:rPr>
        <w:t>Ireland</w:t>
      </w:r>
    </w:p>
    <w:p w:rsidR="00B25269" w:rsidRPr="00BD2F4E" w:rsidP="00C53D1D" w14:paraId="3F527BE7" w14:textId="77777777">
      <w:pPr>
        <w:widowControl w:val="0"/>
        <w:shd w:val="clear" w:color="auto" w:fill="FFFFFF"/>
        <w:tabs>
          <w:tab w:val="clear" w:pos="567"/>
        </w:tabs>
        <w:spacing w:line="240" w:lineRule="auto"/>
        <w:rPr>
          <w:color w:val="000000"/>
        </w:rPr>
      </w:pPr>
    </w:p>
    <w:p w:rsidR="00B25269" w:rsidRPr="00BD2F4E" w:rsidP="00C53D1D" w14:paraId="3F527BE8" w14:textId="77777777">
      <w:pPr>
        <w:widowControl w:val="0"/>
        <w:shd w:val="clear" w:color="auto" w:fill="FFFFFF"/>
        <w:tabs>
          <w:tab w:val="clear" w:pos="567"/>
        </w:tabs>
        <w:spacing w:line="240" w:lineRule="auto"/>
        <w:rPr>
          <w:color w:val="000000"/>
        </w:rPr>
      </w:pPr>
    </w:p>
    <w:p w:rsidR="00B25269" w:rsidRPr="00BD2F4E" w:rsidP="00C53D1D" w14:paraId="3F527BE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B25269" w:rsidRPr="00BD2F4E" w:rsidP="00C53D1D" w14:paraId="3F527BEA" w14:textId="77777777">
      <w:pPr>
        <w:widowControl w:val="0"/>
        <w:shd w:val="clear" w:color="auto" w:fill="FFFFFF"/>
        <w:tabs>
          <w:tab w:val="clear" w:pos="567"/>
        </w:tabs>
        <w:spacing w:line="240" w:lineRule="auto"/>
        <w:rPr>
          <w:color w:val="000000"/>
          <w:lang w:val="en-US"/>
        </w:rPr>
      </w:pPr>
    </w:p>
    <w:p w:rsidR="00B25269" w:rsidRPr="00BD2F4E" w:rsidP="00C53D1D" w14:paraId="3F527BEB" w14:textId="77777777">
      <w:pPr>
        <w:shd w:val="clear" w:color="auto" w:fill="FFFFFF"/>
        <w:rPr>
          <w:szCs w:val="22"/>
        </w:rPr>
      </w:pPr>
      <w:r w:rsidRPr="00BD2F4E">
        <w:rPr>
          <w:noProof/>
          <w:szCs w:val="22"/>
        </w:rPr>
        <w:t>EU/1/06/356/016</w:t>
      </w:r>
      <w:r w:rsidRPr="00BD2F4E">
        <w:rPr>
          <w:noProof/>
          <w:szCs w:val="22"/>
        </w:rPr>
        <w:tab/>
      </w:r>
      <w:r w:rsidRPr="00BD2F4E">
        <w:rPr>
          <w:noProof/>
          <w:szCs w:val="22"/>
        </w:rPr>
        <w:tab/>
      </w:r>
      <w:r w:rsidRPr="00BD2F4E">
        <w:rPr>
          <w:noProof/>
          <w:szCs w:val="22"/>
        </w:rPr>
        <w:tab/>
      </w:r>
      <w:r w:rsidRPr="00BD2F4E">
        <w:rPr>
          <w:noProof/>
          <w:szCs w:val="22"/>
          <w:shd w:val="pct15" w:color="auto" w:fill="auto"/>
        </w:rPr>
        <w:t>300 (10 packs of 30) film</w:t>
      </w:r>
      <w:r w:rsidRPr="00BD2F4E" w:rsidR="006C1A95">
        <w:rPr>
          <w:noProof/>
          <w:szCs w:val="22"/>
          <w:shd w:val="pct15" w:color="auto" w:fill="auto"/>
        </w:rPr>
        <w:noBreakHyphen/>
      </w:r>
      <w:r w:rsidRPr="00BD2F4E">
        <w:rPr>
          <w:noProof/>
          <w:szCs w:val="22"/>
          <w:shd w:val="pct15" w:color="auto" w:fill="auto"/>
        </w:rPr>
        <w:t>coated tablets</w:t>
      </w:r>
    </w:p>
    <w:p w:rsidR="00B25269" w:rsidRPr="00BD2F4E" w:rsidP="00C53D1D" w14:paraId="3F527BEC" w14:textId="77777777">
      <w:pPr>
        <w:widowControl w:val="0"/>
        <w:shd w:val="clear" w:color="auto" w:fill="FFFFFF"/>
        <w:tabs>
          <w:tab w:val="clear" w:pos="567"/>
        </w:tabs>
        <w:spacing w:line="240" w:lineRule="auto"/>
        <w:rPr>
          <w:color w:val="000000"/>
        </w:rPr>
      </w:pPr>
    </w:p>
    <w:p w:rsidR="00B25269" w:rsidRPr="00BD2F4E" w:rsidP="00C53D1D" w14:paraId="3F527BED" w14:textId="77777777">
      <w:pPr>
        <w:widowControl w:val="0"/>
        <w:shd w:val="clear" w:color="auto" w:fill="FFFFFF"/>
        <w:tabs>
          <w:tab w:val="clear" w:pos="567"/>
        </w:tabs>
        <w:spacing w:line="240" w:lineRule="auto"/>
        <w:rPr>
          <w:color w:val="000000"/>
          <w:lang w:val="en-US"/>
        </w:rPr>
      </w:pPr>
    </w:p>
    <w:p w:rsidR="00B25269" w:rsidRPr="00BD2F4E" w:rsidP="00C53D1D" w14:paraId="3F527BE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B25269" w:rsidRPr="00BD2F4E" w:rsidP="00C53D1D" w14:paraId="3F527BEF" w14:textId="77777777">
      <w:pPr>
        <w:widowControl w:val="0"/>
        <w:shd w:val="clear" w:color="auto" w:fill="FFFFFF"/>
        <w:tabs>
          <w:tab w:val="clear" w:pos="567"/>
        </w:tabs>
        <w:spacing w:line="240" w:lineRule="auto"/>
        <w:rPr>
          <w:color w:val="000000"/>
          <w:lang w:val="en-US"/>
        </w:rPr>
      </w:pPr>
    </w:p>
    <w:p w:rsidR="00B25269" w:rsidRPr="00BD2F4E" w:rsidP="00C53D1D" w14:paraId="3F527BF0" w14:textId="77777777">
      <w:pPr>
        <w:widowControl w:val="0"/>
        <w:shd w:val="clear" w:color="auto" w:fill="FFFFFF"/>
        <w:tabs>
          <w:tab w:val="clear" w:pos="567"/>
        </w:tabs>
        <w:spacing w:line="240" w:lineRule="auto"/>
        <w:rPr>
          <w:color w:val="000000"/>
        </w:rPr>
      </w:pPr>
      <w:r w:rsidRPr="00BD2F4E">
        <w:rPr>
          <w:color w:val="000000"/>
        </w:rPr>
        <w:t>Lot</w:t>
      </w:r>
    </w:p>
    <w:p w:rsidR="00B25269" w:rsidRPr="00BD2F4E" w:rsidP="00C53D1D" w14:paraId="3F527BF1" w14:textId="77777777">
      <w:pPr>
        <w:widowControl w:val="0"/>
        <w:shd w:val="clear" w:color="auto" w:fill="FFFFFF"/>
        <w:tabs>
          <w:tab w:val="clear" w:pos="567"/>
        </w:tabs>
        <w:spacing w:line="240" w:lineRule="auto"/>
        <w:rPr>
          <w:color w:val="000000"/>
        </w:rPr>
      </w:pPr>
    </w:p>
    <w:p w:rsidR="00B25269" w:rsidRPr="00BD2F4E" w:rsidP="00C53D1D" w14:paraId="3F527BF2" w14:textId="77777777">
      <w:pPr>
        <w:widowControl w:val="0"/>
        <w:shd w:val="clear" w:color="auto" w:fill="FFFFFF"/>
        <w:tabs>
          <w:tab w:val="clear" w:pos="567"/>
        </w:tabs>
        <w:spacing w:line="240" w:lineRule="auto"/>
        <w:rPr>
          <w:color w:val="000000"/>
        </w:rPr>
      </w:pPr>
    </w:p>
    <w:p w:rsidR="00B25269" w:rsidRPr="00BD2F4E" w:rsidP="00C53D1D" w14:paraId="3F527BF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B25269" w:rsidRPr="00BD2F4E" w:rsidP="00C53D1D" w14:paraId="3F527BF4" w14:textId="77777777">
      <w:pPr>
        <w:widowControl w:val="0"/>
        <w:shd w:val="clear" w:color="auto" w:fill="FFFFFF"/>
        <w:tabs>
          <w:tab w:val="clear" w:pos="567"/>
        </w:tabs>
        <w:spacing w:line="240" w:lineRule="auto"/>
        <w:rPr>
          <w:color w:val="000000"/>
        </w:rPr>
      </w:pPr>
    </w:p>
    <w:p w:rsidR="00B25269" w:rsidRPr="00BD2F4E" w:rsidP="00C53D1D" w14:paraId="3F527BF5" w14:textId="77777777">
      <w:pPr>
        <w:widowControl w:val="0"/>
        <w:shd w:val="clear" w:color="auto" w:fill="FFFFFF"/>
        <w:tabs>
          <w:tab w:val="clear" w:pos="567"/>
        </w:tabs>
        <w:spacing w:line="240" w:lineRule="auto"/>
        <w:rPr>
          <w:color w:val="000000"/>
        </w:rPr>
      </w:pPr>
    </w:p>
    <w:p w:rsidR="00B25269" w:rsidRPr="00BD2F4E" w:rsidP="00C53D1D" w14:paraId="3F527BF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B25269" w:rsidRPr="00BD2F4E" w:rsidP="00C53D1D" w14:paraId="3F527BF7" w14:textId="77777777">
      <w:pPr>
        <w:widowControl w:val="0"/>
        <w:shd w:val="clear" w:color="auto" w:fill="FFFFFF"/>
        <w:tabs>
          <w:tab w:val="clear" w:pos="567"/>
        </w:tabs>
        <w:spacing w:line="240" w:lineRule="auto"/>
        <w:rPr>
          <w:color w:val="000000"/>
          <w:u w:val="single"/>
        </w:rPr>
      </w:pPr>
    </w:p>
    <w:p w:rsidR="00B25269" w:rsidRPr="00BD2F4E" w:rsidP="00C53D1D" w14:paraId="3F527BF8" w14:textId="77777777">
      <w:pPr>
        <w:widowControl w:val="0"/>
        <w:shd w:val="clear" w:color="auto" w:fill="FFFFFF"/>
        <w:tabs>
          <w:tab w:val="clear" w:pos="567"/>
        </w:tabs>
        <w:spacing w:line="240" w:lineRule="auto"/>
        <w:rPr>
          <w:color w:val="000000"/>
        </w:rPr>
      </w:pPr>
    </w:p>
    <w:p w:rsidR="00B25269" w:rsidRPr="00BD2F4E" w:rsidP="00C53D1D" w14:paraId="3F527BF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B25269" w:rsidRPr="00BD2F4E" w:rsidP="00C53D1D" w14:paraId="3F527BFA" w14:textId="77777777">
      <w:pPr>
        <w:widowControl w:val="0"/>
        <w:shd w:val="clear" w:color="auto" w:fill="FFFFFF"/>
        <w:tabs>
          <w:tab w:val="clear" w:pos="567"/>
        </w:tabs>
        <w:spacing w:line="240" w:lineRule="auto"/>
        <w:rPr>
          <w:color w:val="000000"/>
        </w:rPr>
      </w:pPr>
    </w:p>
    <w:p w:rsidR="00B25269" w:rsidRPr="00BD2F4E" w:rsidP="00C53D1D" w14:paraId="3F527BFB" w14:textId="77777777">
      <w:pPr>
        <w:shd w:val="clear" w:color="auto" w:fill="FFFFFF"/>
        <w:rPr>
          <w:noProof/>
          <w:szCs w:val="22"/>
        </w:rPr>
      </w:pPr>
      <w:r w:rsidRPr="00BD2F4E">
        <w:rPr>
          <w:noProof/>
          <w:szCs w:val="22"/>
        </w:rPr>
        <w:t>Exjade 180 mg</w:t>
      </w:r>
    </w:p>
    <w:p w:rsidR="00B25269" w:rsidRPr="00BD2F4E" w:rsidP="00C53D1D" w14:paraId="3F527BFC"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BFD" w14:textId="77777777">
      <w:pPr>
        <w:widowControl w:val="0"/>
        <w:shd w:val="clear" w:color="auto" w:fill="FFFFFF"/>
        <w:tabs>
          <w:tab w:val="clear" w:pos="567"/>
        </w:tabs>
        <w:spacing w:line="240" w:lineRule="auto"/>
        <w:rPr>
          <w:color w:val="000000"/>
        </w:rPr>
      </w:pPr>
    </w:p>
    <w:p w:rsidR="00B25269" w:rsidRPr="00BD2F4E" w:rsidP="00C53D1D" w14:paraId="3F527BFE"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MINIMUM PARTICULARS TO APPEAR ON BLISTERS OR STRIPS</w:t>
      </w:r>
    </w:p>
    <w:p w:rsidR="00B25269" w:rsidRPr="00BD2F4E" w:rsidP="00C53D1D" w14:paraId="3F527BFF"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B25269" w:rsidRPr="00BD2F4E" w:rsidP="00C53D1D" w14:paraId="3F527C00"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BLISTERS</w:t>
      </w:r>
    </w:p>
    <w:p w:rsidR="00B25269" w:rsidRPr="00BD2F4E" w:rsidP="00C53D1D" w14:paraId="3F527C01" w14:textId="77777777">
      <w:pPr>
        <w:widowControl w:val="0"/>
        <w:shd w:val="clear" w:color="auto" w:fill="FFFFFF"/>
        <w:tabs>
          <w:tab w:val="clear" w:pos="567"/>
        </w:tabs>
        <w:spacing w:line="240" w:lineRule="auto"/>
        <w:rPr>
          <w:color w:val="000000"/>
        </w:rPr>
      </w:pPr>
    </w:p>
    <w:p w:rsidR="00B25269" w:rsidRPr="00BD2F4E" w:rsidP="00C53D1D" w14:paraId="3F527C02" w14:textId="77777777">
      <w:pPr>
        <w:widowControl w:val="0"/>
        <w:shd w:val="clear" w:color="auto" w:fill="FFFFFF"/>
        <w:tabs>
          <w:tab w:val="clear" w:pos="567"/>
        </w:tabs>
        <w:spacing w:line="240" w:lineRule="auto"/>
        <w:rPr>
          <w:color w:val="000000"/>
        </w:rPr>
      </w:pPr>
    </w:p>
    <w:p w:rsidR="00B25269" w:rsidRPr="00BD2F4E" w:rsidP="00C53D1D" w14:paraId="3F527C0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25269" w:rsidRPr="00BD2F4E" w:rsidP="00C53D1D" w14:paraId="3F527C04" w14:textId="77777777">
      <w:pPr>
        <w:widowControl w:val="0"/>
        <w:shd w:val="clear" w:color="auto" w:fill="FFFFFF"/>
        <w:tabs>
          <w:tab w:val="clear" w:pos="567"/>
        </w:tabs>
        <w:spacing w:line="240" w:lineRule="auto"/>
        <w:ind w:left="567" w:hanging="567"/>
        <w:rPr>
          <w:color w:val="000000"/>
        </w:rPr>
      </w:pPr>
    </w:p>
    <w:p w:rsidR="00B25269" w:rsidRPr="00BD2F4E" w:rsidP="00C53D1D" w14:paraId="3F527C05" w14:textId="77777777">
      <w:pPr>
        <w:shd w:val="clear" w:color="auto" w:fill="FFFFFF"/>
        <w:rPr>
          <w:noProof/>
          <w:szCs w:val="22"/>
        </w:rPr>
      </w:pPr>
      <w:r w:rsidRPr="00BD2F4E">
        <w:rPr>
          <w:noProof/>
          <w:szCs w:val="22"/>
        </w:rPr>
        <w:t>Exjade 180 mg film</w:t>
      </w:r>
      <w:r w:rsidRPr="00BD2F4E" w:rsidR="006C1A95">
        <w:rPr>
          <w:noProof/>
          <w:szCs w:val="22"/>
        </w:rPr>
        <w:noBreakHyphen/>
      </w:r>
      <w:r w:rsidRPr="00BD2F4E">
        <w:rPr>
          <w:noProof/>
          <w:szCs w:val="22"/>
        </w:rPr>
        <w:t>coated tablets</w:t>
      </w:r>
    </w:p>
    <w:p w:rsidR="00B25269" w:rsidRPr="00BD2F4E" w:rsidP="00C53D1D" w14:paraId="3F527C06" w14:textId="77777777">
      <w:pPr>
        <w:widowControl w:val="0"/>
        <w:shd w:val="clear" w:color="auto" w:fill="FFFFFF"/>
        <w:tabs>
          <w:tab w:val="clear" w:pos="567"/>
        </w:tabs>
        <w:spacing w:line="240" w:lineRule="auto"/>
        <w:rPr>
          <w:color w:val="000000"/>
        </w:rPr>
      </w:pPr>
      <w:r w:rsidRPr="00BD2F4E">
        <w:rPr>
          <w:color w:val="000000"/>
        </w:rPr>
        <w:t>deferasirox</w:t>
      </w:r>
    </w:p>
    <w:p w:rsidR="00B25269" w:rsidRPr="00BD2F4E" w:rsidP="00C53D1D" w14:paraId="3F527C07" w14:textId="77777777">
      <w:pPr>
        <w:widowControl w:val="0"/>
        <w:shd w:val="clear" w:color="auto" w:fill="FFFFFF"/>
        <w:tabs>
          <w:tab w:val="clear" w:pos="567"/>
        </w:tabs>
        <w:spacing w:line="240" w:lineRule="auto"/>
        <w:rPr>
          <w:color w:val="000000"/>
        </w:rPr>
      </w:pPr>
    </w:p>
    <w:p w:rsidR="00B25269" w:rsidRPr="00BD2F4E" w:rsidP="00C53D1D" w14:paraId="3F527C08" w14:textId="77777777">
      <w:pPr>
        <w:widowControl w:val="0"/>
        <w:shd w:val="clear" w:color="auto" w:fill="FFFFFF"/>
        <w:tabs>
          <w:tab w:val="clear" w:pos="567"/>
        </w:tabs>
        <w:spacing w:line="240" w:lineRule="auto"/>
        <w:rPr>
          <w:color w:val="000000"/>
        </w:rPr>
      </w:pPr>
    </w:p>
    <w:p w:rsidR="00B25269" w:rsidRPr="00BD2F4E" w:rsidP="00C53D1D" w14:paraId="3F527C0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NAME OF THE MARKETING AUTHORISATION HOLDER</w:t>
      </w:r>
    </w:p>
    <w:p w:rsidR="00B25269" w:rsidRPr="00BD2F4E" w:rsidP="00C53D1D" w14:paraId="3F527C0A" w14:textId="77777777">
      <w:pPr>
        <w:widowControl w:val="0"/>
        <w:shd w:val="clear" w:color="auto" w:fill="FFFFFF"/>
        <w:tabs>
          <w:tab w:val="clear" w:pos="567"/>
        </w:tabs>
        <w:spacing w:line="240" w:lineRule="auto"/>
        <w:rPr>
          <w:color w:val="000000"/>
        </w:rPr>
      </w:pPr>
    </w:p>
    <w:p w:rsidR="00B25269" w:rsidRPr="00BD2F4E" w:rsidP="00C53D1D" w14:paraId="3F527C0B" w14:textId="77777777">
      <w:pPr>
        <w:widowControl w:val="0"/>
        <w:shd w:val="clear" w:color="auto" w:fill="FFFFFF"/>
        <w:tabs>
          <w:tab w:val="clear" w:pos="567"/>
        </w:tabs>
        <w:spacing w:line="240" w:lineRule="auto"/>
        <w:rPr>
          <w:color w:val="000000"/>
        </w:rPr>
      </w:pPr>
      <w:r w:rsidRPr="00BD2F4E">
        <w:rPr>
          <w:color w:val="000000"/>
        </w:rPr>
        <w:t>Novartis Europharm Limited</w:t>
      </w:r>
    </w:p>
    <w:p w:rsidR="00B25269" w:rsidRPr="00BD2F4E" w:rsidP="00C53D1D" w14:paraId="3F527C0C" w14:textId="77777777">
      <w:pPr>
        <w:widowControl w:val="0"/>
        <w:shd w:val="clear" w:color="auto" w:fill="FFFFFF"/>
        <w:tabs>
          <w:tab w:val="clear" w:pos="567"/>
        </w:tabs>
        <w:spacing w:line="240" w:lineRule="auto"/>
        <w:rPr>
          <w:color w:val="000000"/>
        </w:rPr>
      </w:pPr>
    </w:p>
    <w:p w:rsidR="00B25269" w:rsidRPr="00BD2F4E" w:rsidP="00C53D1D" w14:paraId="3F527C0D" w14:textId="77777777">
      <w:pPr>
        <w:widowControl w:val="0"/>
        <w:shd w:val="clear" w:color="auto" w:fill="FFFFFF"/>
        <w:tabs>
          <w:tab w:val="clear" w:pos="567"/>
        </w:tabs>
        <w:spacing w:line="240" w:lineRule="auto"/>
        <w:rPr>
          <w:color w:val="000000"/>
        </w:rPr>
      </w:pPr>
    </w:p>
    <w:p w:rsidR="00B25269" w:rsidRPr="00BD2F4E" w:rsidP="00C53D1D" w14:paraId="3F527C0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EXPIRY DATE</w:t>
      </w:r>
    </w:p>
    <w:p w:rsidR="00B25269" w:rsidRPr="00BD2F4E" w:rsidP="00C53D1D" w14:paraId="3F527C0F" w14:textId="77777777">
      <w:pPr>
        <w:widowControl w:val="0"/>
        <w:shd w:val="clear" w:color="auto" w:fill="FFFFFF"/>
        <w:tabs>
          <w:tab w:val="clear" w:pos="567"/>
          <w:tab w:val="left" w:pos="1245"/>
        </w:tabs>
        <w:spacing w:line="240" w:lineRule="auto"/>
        <w:rPr>
          <w:color w:val="000000"/>
        </w:rPr>
      </w:pPr>
    </w:p>
    <w:p w:rsidR="00B25269" w:rsidRPr="00BD2F4E" w:rsidP="00C53D1D" w14:paraId="3F527C10" w14:textId="77777777">
      <w:pPr>
        <w:widowControl w:val="0"/>
        <w:shd w:val="clear" w:color="auto" w:fill="FFFFFF"/>
        <w:tabs>
          <w:tab w:val="clear" w:pos="567"/>
          <w:tab w:val="left" w:pos="1245"/>
        </w:tabs>
        <w:spacing w:line="240" w:lineRule="auto"/>
        <w:rPr>
          <w:color w:val="000000"/>
        </w:rPr>
      </w:pPr>
      <w:r w:rsidRPr="00BD2F4E">
        <w:rPr>
          <w:color w:val="000000"/>
        </w:rPr>
        <w:t>EXP</w:t>
      </w:r>
    </w:p>
    <w:p w:rsidR="00B25269" w:rsidRPr="00BD2F4E" w:rsidP="00C53D1D" w14:paraId="3F527C11" w14:textId="77777777">
      <w:pPr>
        <w:widowControl w:val="0"/>
        <w:shd w:val="clear" w:color="auto" w:fill="FFFFFF"/>
        <w:tabs>
          <w:tab w:val="clear" w:pos="567"/>
        </w:tabs>
        <w:spacing w:line="240" w:lineRule="auto"/>
        <w:rPr>
          <w:color w:val="000000"/>
        </w:rPr>
      </w:pPr>
    </w:p>
    <w:p w:rsidR="00B25269" w:rsidRPr="00BD2F4E" w:rsidP="00C53D1D" w14:paraId="3F527C12" w14:textId="77777777">
      <w:pPr>
        <w:widowControl w:val="0"/>
        <w:shd w:val="clear" w:color="auto" w:fill="FFFFFF"/>
        <w:tabs>
          <w:tab w:val="clear" w:pos="567"/>
        </w:tabs>
        <w:spacing w:line="240" w:lineRule="auto"/>
        <w:rPr>
          <w:color w:val="000000"/>
        </w:rPr>
      </w:pPr>
    </w:p>
    <w:p w:rsidR="00B25269" w:rsidRPr="00BD2F4E" w:rsidP="00C53D1D" w14:paraId="3F527C1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BATCH NUMBER</w:t>
      </w:r>
    </w:p>
    <w:p w:rsidR="00B25269" w:rsidRPr="00BD2F4E" w:rsidP="00C53D1D" w14:paraId="3F527C14" w14:textId="77777777">
      <w:pPr>
        <w:widowControl w:val="0"/>
        <w:shd w:val="clear" w:color="auto" w:fill="FFFFFF"/>
        <w:rPr>
          <w:color w:val="000000"/>
        </w:rPr>
      </w:pPr>
    </w:p>
    <w:p w:rsidR="00B25269" w:rsidRPr="00BD2F4E" w:rsidP="00C53D1D" w14:paraId="3F527C15" w14:textId="77777777">
      <w:pPr>
        <w:widowControl w:val="0"/>
        <w:shd w:val="clear" w:color="auto" w:fill="FFFFFF"/>
        <w:rPr>
          <w:color w:val="000000"/>
        </w:rPr>
      </w:pPr>
      <w:r w:rsidRPr="00BD2F4E">
        <w:rPr>
          <w:color w:val="000000"/>
        </w:rPr>
        <w:t>Lot</w:t>
      </w:r>
    </w:p>
    <w:p w:rsidR="00B25269" w:rsidRPr="00BD2F4E" w:rsidP="00C53D1D" w14:paraId="3F527C16" w14:textId="77777777">
      <w:pPr>
        <w:widowControl w:val="0"/>
        <w:shd w:val="clear" w:color="auto" w:fill="FFFFFF"/>
        <w:tabs>
          <w:tab w:val="clear" w:pos="567"/>
        </w:tabs>
        <w:spacing w:line="240" w:lineRule="auto"/>
        <w:ind w:right="113"/>
        <w:rPr>
          <w:noProof/>
        </w:rPr>
      </w:pPr>
    </w:p>
    <w:p w:rsidR="00B25269" w:rsidRPr="00BD2F4E" w:rsidP="00C53D1D" w14:paraId="3F527C17" w14:textId="77777777">
      <w:pPr>
        <w:widowControl w:val="0"/>
        <w:shd w:val="clear" w:color="auto" w:fill="FFFFFF"/>
        <w:tabs>
          <w:tab w:val="clear" w:pos="567"/>
        </w:tabs>
        <w:spacing w:line="240" w:lineRule="auto"/>
        <w:ind w:right="113"/>
        <w:rPr>
          <w:noProof/>
        </w:rPr>
      </w:pPr>
    </w:p>
    <w:p w:rsidR="00B25269" w:rsidRPr="00BD2F4E" w:rsidP="00C53D1D" w14:paraId="3F527C1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noProof/>
        </w:rPr>
      </w:pPr>
      <w:r w:rsidRPr="00BD2F4E">
        <w:rPr>
          <w:b/>
          <w:noProof/>
        </w:rPr>
        <w:t>5.</w:t>
      </w:r>
      <w:r w:rsidRPr="00BD2F4E">
        <w:rPr>
          <w:b/>
          <w:noProof/>
        </w:rPr>
        <w:tab/>
        <w:t>OTHER</w:t>
      </w:r>
    </w:p>
    <w:p w:rsidR="00B25269" w:rsidRPr="00BD2F4E" w:rsidP="00C53D1D" w14:paraId="3F527C19" w14:textId="77777777">
      <w:pPr>
        <w:widowControl w:val="0"/>
        <w:shd w:val="clear" w:color="auto" w:fill="FFFFFF"/>
        <w:tabs>
          <w:tab w:val="clear" w:pos="567"/>
        </w:tabs>
        <w:spacing w:line="240" w:lineRule="auto"/>
        <w:ind w:right="113"/>
        <w:rPr>
          <w:noProof/>
        </w:rPr>
      </w:pPr>
    </w:p>
    <w:p w:rsidR="00B25269" w:rsidRPr="00BD2F4E" w:rsidP="00C53D1D" w14:paraId="3F527C1A" w14:textId="77777777">
      <w:pPr>
        <w:widowControl w:val="0"/>
        <w:shd w:val="clear" w:color="auto" w:fill="FFFFFF"/>
        <w:tabs>
          <w:tab w:val="clear" w:pos="567"/>
        </w:tabs>
        <w:spacing w:line="240" w:lineRule="auto"/>
        <w:rPr>
          <w:color w:val="000000"/>
        </w:rPr>
      </w:pPr>
      <w:r w:rsidRPr="00BD2F4E">
        <w:rPr>
          <w:b/>
          <w:color w:val="000000"/>
        </w:rPr>
        <w:br w:type="page"/>
      </w:r>
    </w:p>
    <w:p w:rsidR="003E053F" w:rsidRPr="003E053F" w:rsidP="003E053F" w14:paraId="3F527C1B" w14:textId="77777777">
      <w:pPr>
        <w:widowControl w:val="0"/>
        <w:shd w:val="clear" w:color="auto" w:fill="FFFFFF"/>
        <w:tabs>
          <w:tab w:val="clear" w:pos="567"/>
        </w:tabs>
        <w:spacing w:line="240" w:lineRule="auto"/>
        <w:rPr>
          <w:color w:val="000000"/>
        </w:rPr>
      </w:pPr>
    </w:p>
    <w:p w:rsidR="00B25269" w:rsidRPr="00BD2F4E" w:rsidP="00C53D1D" w14:paraId="3F527C1C"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B25269" w:rsidRPr="00BD2F4E" w:rsidP="00C53D1D" w14:paraId="3F527C1D"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B25269" w:rsidRPr="00BD2F4E" w:rsidP="00C53D1D" w14:paraId="3F527C1E"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CARTON OF UNIT PACK</w:t>
      </w:r>
    </w:p>
    <w:p w:rsidR="00B25269" w:rsidRPr="00BD2F4E" w:rsidP="00C53D1D" w14:paraId="3F527C1F" w14:textId="77777777">
      <w:pPr>
        <w:widowControl w:val="0"/>
        <w:shd w:val="clear" w:color="auto" w:fill="FFFFFF"/>
        <w:tabs>
          <w:tab w:val="clear" w:pos="567"/>
        </w:tabs>
        <w:spacing w:line="240" w:lineRule="auto"/>
        <w:rPr>
          <w:color w:val="000000"/>
        </w:rPr>
      </w:pPr>
    </w:p>
    <w:p w:rsidR="00B25269" w:rsidRPr="00BD2F4E" w:rsidP="00C53D1D" w14:paraId="3F527C20" w14:textId="77777777">
      <w:pPr>
        <w:widowControl w:val="0"/>
        <w:shd w:val="clear" w:color="auto" w:fill="FFFFFF"/>
        <w:tabs>
          <w:tab w:val="clear" w:pos="567"/>
        </w:tabs>
        <w:spacing w:line="240" w:lineRule="auto"/>
        <w:rPr>
          <w:color w:val="000000"/>
        </w:rPr>
      </w:pPr>
    </w:p>
    <w:p w:rsidR="00B25269" w:rsidRPr="00BD2F4E" w:rsidP="00C53D1D" w14:paraId="3F527C2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25269" w:rsidRPr="00BD2F4E" w:rsidP="00C53D1D" w14:paraId="3F527C22" w14:textId="77777777">
      <w:pPr>
        <w:widowControl w:val="0"/>
        <w:shd w:val="clear" w:color="auto" w:fill="FFFFFF"/>
        <w:tabs>
          <w:tab w:val="clear" w:pos="567"/>
        </w:tabs>
        <w:spacing w:line="240" w:lineRule="auto"/>
        <w:rPr>
          <w:color w:val="000000"/>
        </w:rPr>
      </w:pPr>
    </w:p>
    <w:p w:rsidR="00B25269" w:rsidRPr="00BD2F4E" w:rsidP="00C53D1D" w14:paraId="3F527C23" w14:textId="77777777">
      <w:pPr>
        <w:widowControl w:val="0"/>
        <w:shd w:val="clear" w:color="auto" w:fill="FFFFFF"/>
        <w:tabs>
          <w:tab w:val="clear" w:pos="567"/>
        </w:tabs>
        <w:spacing w:line="240" w:lineRule="auto"/>
        <w:rPr>
          <w:color w:val="000000"/>
          <w:lang w:val="en-US"/>
        </w:rPr>
      </w:pPr>
      <w:r w:rsidRPr="00BD2F4E">
        <w:rPr>
          <w:color w:val="000000"/>
          <w:lang w:val="en-US"/>
        </w:rPr>
        <w:t xml:space="preserve">Exjade </w:t>
      </w:r>
      <w:r w:rsidRPr="00BD2F4E">
        <w:rPr>
          <w:color w:val="000000"/>
          <w:lang w:val="en-US"/>
        </w:rPr>
        <w:t xml:space="preserve">360 mg </w:t>
      </w:r>
      <w:r w:rsidRPr="00BD2F4E">
        <w:rPr>
          <w:color w:val="000000"/>
        </w:rPr>
        <w:t>film</w:t>
      </w:r>
      <w:r w:rsidRPr="00BD2F4E" w:rsidR="006C1A95">
        <w:rPr>
          <w:color w:val="000000"/>
        </w:rPr>
        <w:noBreakHyphen/>
      </w:r>
      <w:r w:rsidRPr="00BD2F4E">
        <w:rPr>
          <w:color w:val="000000"/>
        </w:rPr>
        <w:t>coated</w:t>
      </w:r>
      <w:r w:rsidRPr="00BD2F4E">
        <w:rPr>
          <w:color w:val="000000"/>
          <w:lang w:val="en-US"/>
        </w:rPr>
        <w:t xml:space="preserve"> tablets</w:t>
      </w:r>
    </w:p>
    <w:p w:rsidR="00B25269" w:rsidRPr="00BD2F4E" w:rsidP="00C53D1D" w14:paraId="3F527C24" w14:textId="77777777">
      <w:pPr>
        <w:widowControl w:val="0"/>
        <w:shd w:val="clear" w:color="auto" w:fill="FFFFFF"/>
        <w:tabs>
          <w:tab w:val="clear" w:pos="567"/>
        </w:tabs>
        <w:spacing w:line="240" w:lineRule="auto"/>
        <w:rPr>
          <w:color w:val="000000"/>
        </w:rPr>
      </w:pPr>
    </w:p>
    <w:p w:rsidR="00B25269" w:rsidRPr="00BD2F4E" w:rsidP="00C53D1D" w14:paraId="3F527C25" w14:textId="77777777">
      <w:pPr>
        <w:widowControl w:val="0"/>
        <w:shd w:val="clear" w:color="auto" w:fill="FFFFFF"/>
        <w:tabs>
          <w:tab w:val="clear" w:pos="567"/>
        </w:tabs>
        <w:spacing w:line="240" w:lineRule="auto"/>
        <w:rPr>
          <w:color w:val="000000"/>
        </w:rPr>
      </w:pPr>
      <w:r w:rsidRPr="00BD2F4E">
        <w:rPr>
          <w:color w:val="000000"/>
        </w:rPr>
        <w:t>deferasirox</w:t>
      </w:r>
    </w:p>
    <w:p w:rsidR="00B25269" w:rsidRPr="00BD2F4E" w:rsidP="00C53D1D" w14:paraId="3F527C26" w14:textId="77777777">
      <w:pPr>
        <w:widowControl w:val="0"/>
        <w:shd w:val="clear" w:color="auto" w:fill="FFFFFF"/>
        <w:tabs>
          <w:tab w:val="clear" w:pos="567"/>
        </w:tabs>
        <w:spacing w:line="240" w:lineRule="auto"/>
        <w:rPr>
          <w:color w:val="000000"/>
        </w:rPr>
      </w:pPr>
    </w:p>
    <w:p w:rsidR="00B25269" w:rsidRPr="00BD2F4E" w:rsidP="00C53D1D" w14:paraId="3F527C27" w14:textId="77777777">
      <w:pPr>
        <w:widowControl w:val="0"/>
        <w:shd w:val="clear" w:color="auto" w:fill="FFFFFF"/>
        <w:tabs>
          <w:tab w:val="clear" w:pos="567"/>
        </w:tabs>
        <w:spacing w:line="240" w:lineRule="auto"/>
        <w:rPr>
          <w:color w:val="000000"/>
        </w:rPr>
      </w:pPr>
    </w:p>
    <w:p w:rsidR="00B25269" w:rsidRPr="00BD2F4E" w:rsidP="00C53D1D" w14:paraId="3F527C2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B25269" w:rsidRPr="00BD2F4E" w:rsidP="00C53D1D" w14:paraId="3F527C29" w14:textId="77777777">
      <w:pPr>
        <w:widowControl w:val="0"/>
        <w:shd w:val="clear" w:color="auto" w:fill="FFFFFF"/>
        <w:tabs>
          <w:tab w:val="clear" w:pos="567"/>
        </w:tabs>
        <w:spacing w:line="240" w:lineRule="auto"/>
        <w:rPr>
          <w:color w:val="000000"/>
        </w:rPr>
      </w:pPr>
    </w:p>
    <w:p w:rsidR="00B25269" w:rsidRPr="00BD2F4E" w:rsidP="00C53D1D" w14:paraId="3F527C2A" w14:textId="77777777">
      <w:pPr>
        <w:shd w:val="clear" w:color="auto" w:fill="FFFFFF"/>
        <w:rPr>
          <w:color w:val="000000"/>
        </w:rPr>
      </w:pPr>
      <w:r w:rsidRPr="00BD2F4E">
        <w:rPr>
          <w:noProof/>
          <w:szCs w:val="22"/>
        </w:rPr>
        <w:t>Each tablet contains 360 mg of deferasirox.</w:t>
      </w:r>
    </w:p>
    <w:p w:rsidR="00B25269" w:rsidRPr="00BD2F4E" w:rsidP="00C53D1D" w14:paraId="3F527C2B" w14:textId="77777777">
      <w:pPr>
        <w:widowControl w:val="0"/>
        <w:shd w:val="clear" w:color="auto" w:fill="FFFFFF"/>
        <w:tabs>
          <w:tab w:val="clear" w:pos="567"/>
        </w:tabs>
        <w:spacing w:line="240" w:lineRule="auto"/>
        <w:rPr>
          <w:color w:val="000000"/>
        </w:rPr>
      </w:pPr>
    </w:p>
    <w:p w:rsidR="00B25269" w:rsidRPr="00BD2F4E" w:rsidP="00C53D1D" w14:paraId="3F527C2C" w14:textId="77777777">
      <w:pPr>
        <w:widowControl w:val="0"/>
        <w:shd w:val="clear" w:color="auto" w:fill="FFFFFF"/>
        <w:tabs>
          <w:tab w:val="clear" w:pos="567"/>
        </w:tabs>
        <w:spacing w:line="240" w:lineRule="auto"/>
        <w:rPr>
          <w:color w:val="000000"/>
        </w:rPr>
      </w:pPr>
    </w:p>
    <w:p w:rsidR="00B25269" w:rsidRPr="00BD2F4E" w:rsidP="00C53D1D" w14:paraId="3F527C2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B25269" w:rsidRPr="00BD2F4E" w:rsidP="00C53D1D" w14:paraId="3F527C2E" w14:textId="77777777">
      <w:pPr>
        <w:widowControl w:val="0"/>
        <w:shd w:val="clear" w:color="auto" w:fill="FFFFFF"/>
        <w:tabs>
          <w:tab w:val="clear" w:pos="567"/>
        </w:tabs>
        <w:spacing w:line="240" w:lineRule="auto"/>
        <w:rPr>
          <w:color w:val="000000"/>
        </w:rPr>
      </w:pPr>
    </w:p>
    <w:p w:rsidR="00B25269" w:rsidRPr="00BD2F4E" w:rsidP="00C53D1D" w14:paraId="3F527C2F" w14:textId="77777777">
      <w:pPr>
        <w:widowControl w:val="0"/>
        <w:shd w:val="clear" w:color="auto" w:fill="FFFFFF"/>
        <w:tabs>
          <w:tab w:val="clear" w:pos="567"/>
        </w:tabs>
        <w:spacing w:line="240" w:lineRule="auto"/>
        <w:rPr>
          <w:color w:val="000000"/>
        </w:rPr>
      </w:pPr>
    </w:p>
    <w:p w:rsidR="00B25269" w:rsidRPr="00BD2F4E" w:rsidP="00C53D1D" w14:paraId="3F527C3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B25269" w:rsidRPr="00BD2F4E" w:rsidP="00C53D1D" w14:paraId="3F527C31" w14:textId="77777777">
      <w:pPr>
        <w:widowControl w:val="0"/>
        <w:shd w:val="clear" w:color="auto" w:fill="FFFFFF"/>
        <w:tabs>
          <w:tab w:val="clear" w:pos="567"/>
        </w:tabs>
        <w:spacing w:line="240" w:lineRule="auto"/>
        <w:rPr>
          <w:color w:val="000000"/>
        </w:rPr>
      </w:pPr>
    </w:p>
    <w:p w:rsidR="00B25269" w:rsidRPr="00BD2F4E" w:rsidP="00C53D1D" w14:paraId="3F527C32" w14:textId="77777777">
      <w:pPr>
        <w:widowControl w:val="0"/>
        <w:shd w:val="clear" w:color="auto" w:fill="FFFFFF"/>
        <w:tabs>
          <w:tab w:val="clear" w:pos="567"/>
        </w:tabs>
        <w:spacing w:line="240" w:lineRule="auto"/>
        <w:rPr>
          <w:color w:val="000000"/>
          <w:shd w:val="clear" w:color="auto" w:fill="D9D9D9"/>
        </w:rPr>
      </w:pPr>
      <w:r w:rsidRPr="00BD2F4E">
        <w:rPr>
          <w:color w:val="000000"/>
          <w:shd w:val="clear" w:color="auto" w:fill="D9D9D9"/>
        </w:rPr>
        <w:t>Film</w:t>
      </w:r>
      <w:r w:rsidRPr="00BD2F4E" w:rsidR="006C1A95">
        <w:rPr>
          <w:color w:val="000000"/>
          <w:shd w:val="clear" w:color="auto" w:fill="D9D9D9"/>
        </w:rPr>
        <w:noBreakHyphen/>
      </w:r>
      <w:r w:rsidRPr="00BD2F4E">
        <w:rPr>
          <w:color w:val="000000"/>
          <w:shd w:val="clear" w:color="auto" w:fill="D9D9D9"/>
        </w:rPr>
        <w:t>coated tablets</w:t>
      </w:r>
    </w:p>
    <w:p w:rsidR="00B25269" w:rsidRPr="00BD2F4E" w:rsidP="00C53D1D" w14:paraId="3F527C33" w14:textId="77777777">
      <w:pPr>
        <w:shd w:val="clear" w:color="auto" w:fill="FFFFFF"/>
        <w:rPr>
          <w:noProof/>
          <w:szCs w:val="22"/>
        </w:rPr>
      </w:pPr>
    </w:p>
    <w:p w:rsidR="00B25269" w:rsidRPr="00BD2F4E" w:rsidP="00C53D1D" w14:paraId="3F527C34" w14:textId="77777777">
      <w:pPr>
        <w:widowControl w:val="0"/>
        <w:shd w:val="clear" w:color="auto" w:fill="FFFFFF"/>
        <w:tabs>
          <w:tab w:val="clear" w:pos="567"/>
        </w:tabs>
        <w:spacing w:line="240" w:lineRule="auto"/>
        <w:rPr>
          <w:color w:val="000000"/>
        </w:rPr>
      </w:pPr>
      <w:r w:rsidRPr="00BD2F4E">
        <w:rPr>
          <w:color w:val="000000"/>
        </w:rPr>
        <w:t>30 film</w:t>
      </w:r>
      <w:r w:rsidRPr="00BD2F4E" w:rsidR="006C1A95">
        <w:rPr>
          <w:color w:val="000000"/>
        </w:rPr>
        <w:noBreakHyphen/>
      </w:r>
      <w:r w:rsidRPr="00BD2F4E">
        <w:rPr>
          <w:color w:val="000000"/>
        </w:rPr>
        <w:t>coated tablets</w:t>
      </w:r>
    </w:p>
    <w:p w:rsidR="00B25269" w:rsidRPr="00BD2F4E" w:rsidP="00C53D1D" w14:paraId="3F527C35" w14:textId="77777777">
      <w:pPr>
        <w:widowControl w:val="0"/>
        <w:shd w:val="clear" w:color="auto" w:fill="FFFFFF"/>
        <w:tabs>
          <w:tab w:val="clear" w:pos="567"/>
        </w:tabs>
        <w:spacing w:line="240" w:lineRule="auto"/>
        <w:rPr>
          <w:color w:val="000000"/>
          <w:shd w:val="clear" w:color="auto" w:fill="D9D9D9"/>
        </w:rPr>
      </w:pPr>
      <w:r w:rsidRPr="00BD2F4E">
        <w:rPr>
          <w:color w:val="000000"/>
          <w:shd w:val="clear" w:color="auto" w:fill="D9D9D9"/>
        </w:rPr>
        <w:t>90 film</w:t>
      </w:r>
      <w:r w:rsidRPr="00BD2F4E" w:rsidR="006C1A95">
        <w:rPr>
          <w:color w:val="000000"/>
          <w:shd w:val="clear" w:color="auto" w:fill="D9D9D9"/>
        </w:rPr>
        <w:noBreakHyphen/>
      </w:r>
      <w:r w:rsidRPr="00BD2F4E">
        <w:rPr>
          <w:color w:val="000000"/>
          <w:shd w:val="clear" w:color="auto" w:fill="D9D9D9"/>
        </w:rPr>
        <w:t>coated tablets</w:t>
      </w:r>
    </w:p>
    <w:p w:rsidR="00B25269" w:rsidRPr="00BD2F4E" w:rsidP="00C53D1D" w14:paraId="3F527C36" w14:textId="77777777">
      <w:pPr>
        <w:widowControl w:val="0"/>
        <w:shd w:val="clear" w:color="auto" w:fill="FFFFFF"/>
        <w:tabs>
          <w:tab w:val="clear" w:pos="567"/>
        </w:tabs>
        <w:spacing w:line="240" w:lineRule="auto"/>
        <w:rPr>
          <w:color w:val="000000"/>
          <w:lang w:val="en-US"/>
        </w:rPr>
      </w:pPr>
    </w:p>
    <w:p w:rsidR="00B25269" w:rsidRPr="00BD2F4E" w:rsidP="00C53D1D" w14:paraId="3F527C37" w14:textId="77777777">
      <w:pPr>
        <w:widowControl w:val="0"/>
        <w:shd w:val="clear" w:color="auto" w:fill="FFFFFF"/>
        <w:tabs>
          <w:tab w:val="clear" w:pos="567"/>
        </w:tabs>
        <w:spacing w:line="240" w:lineRule="auto"/>
        <w:rPr>
          <w:color w:val="000000"/>
          <w:lang w:val="en-US"/>
        </w:rPr>
      </w:pPr>
    </w:p>
    <w:p w:rsidR="00B25269" w:rsidRPr="00BD2F4E" w:rsidP="00C53D1D" w14:paraId="3F527C3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B25269" w:rsidRPr="00BD2F4E" w:rsidP="00C53D1D" w14:paraId="3F527C39" w14:textId="77777777">
      <w:pPr>
        <w:widowControl w:val="0"/>
        <w:shd w:val="clear" w:color="auto" w:fill="FFFFFF"/>
        <w:tabs>
          <w:tab w:val="clear" w:pos="567"/>
        </w:tabs>
        <w:spacing w:line="240" w:lineRule="auto"/>
        <w:rPr>
          <w:color w:val="000000"/>
        </w:rPr>
      </w:pPr>
    </w:p>
    <w:p w:rsidR="00B25269" w:rsidRPr="00BD2F4E" w:rsidP="00C53D1D" w14:paraId="3F527C3A"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B25269" w:rsidRPr="00BD2F4E" w:rsidP="00C53D1D" w14:paraId="3F527C3B" w14:textId="77777777">
      <w:pPr>
        <w:widowControl w:val="0"/>
        <w:shd w:val="clear" w:color="auto" w:fill="FFFFFF"/>
        <w:tabs>
          <w:tab w:val="clear" w:pos="567"/>
        </w:tabs>
        <w:spacing w:line="240" w:lineRule="auto"/>
        <w:rPr>
          <w:color w:val="000000"/>
        </w:rPr>
      </w:pPr>
      <w:r w:rsidRPr="00BD2F4E">
        <w:rPr>
          <w:color w:val="000000"/>
        </w:rPr>
        <w:t>Oral use.</w:t>
      </w:r>
    </w:p>
    <w:p w:rsidR="00A61096" w:rsidRPr="00BD2F4E" w:rsidP="00C53D1D" w14:paraId="3F527C3C" w14:textId="77777777">
      <w:pPr>
        <w:widowControl w:val="0"/>
        <w:shd w:val="clear" w:color="auto" w:fill="FFFFFF"/>
        <w:tabs>
          <w:tab w:val="clear" w:pos="567"/>
        </w:tabs>
        <w:spacing w:line="240" w:lineRule="auto"/>
        <w:rPr>
          <w:color w:val="000000"/>
        </w:rPr>
      </w:pPr>
    </w:p>
    <w:p w:rsidR="00B25269" w:rsidRPr="00BD2F4E" w:rsidP="00C53D1D" w14:paraId="3F527C3D" w14:textId="77777777">
      <w:pPr>
        <w:widowControl w:val="0"/>
        <w:shd w:val="clear" w:color="auto" w:fill="FFFFFF"/>
        <w:tabs>
          <w:tab w:val="clear" w:pos="567"/>
        </w:tabs>
        <w:spacing w:line="240" w:lineRule="auto"/>
        <w:rPr>
          <w:color w:val="000000"/>
        </w:rPr>
      </w:pPr>
    </w:p>
    <w:p w:rsidR="00B25269" w:rsidRPr="00BD2F4E" w:rsidP="00C53D1D" w14:paraId="3F527C3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B25269" w:rsidRPr="00BD2F4E" w:rsidP="00C53D1D" w14:paraId="3F527C3F" w14:textId="77777777">
      <w:pPr>
        <w:widowControl w:val="0"/>
        <w:shd w:val="clear" w:color="auto" w:fill="FFFFFF"/>
        <w:tabs>
          <w:tab w:val="clear" w:pos="567"/>
        </w:tabs>
        <w:spacing w:line="240" w:lineRule="auto"/>
        <w:rPr>
          <w:color w:val="000000"/>
        </w:rPr>
      </w:pPr>
    </w:p>
    <w:p w:rsidR="00B25269" w:rsidRPr="00BD2F4E" w:rsidP="00C53D1D" w14:paraId="3F527C40"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B25269" w:rsidRPr="00BD2F4E" w:rsidP="00C53D1D" w14:paraId="3F527C41" w14:textId="77777777">
      <w:pPr>
        <w:widowControl w:val="0"/>
        <w:shd w:val="clear" w:color="auto" w:fill="FFFFFF"/>
        <w:tabs>
          <w:tab w:val="clear" w:pos="567"/>
        </w:tabs>
        <w:spacing w:line="240" w:lineRule="auto"/>
        <w:rPr>
          <w:color w:val="000000"/>
        </w:rPr>
      </w:pPr>
    </w:p>
    <w:p w:rsidR="00B25269" w:rsidRPr="00BD2F4E" w:rsidP="00C53D1D" w14:paraId="3F527C42" w14:textId="77777777">
      <w:pPr>
        <w:widowControl w:val="0"/>
        <w:shd w:val="clear" w:color="auto" w:fill="FFFFFF"/>
        <w:tabs>
          <w:tab w:val="clear" w:pos="567"/>
        </w:tabs>
        <w:spacing w:line="240" w:lineRule="auto"/>
        <w:rPr>
          <w:color w:val="000000"/>
        </w:rPr>
      </w:pPr>
    </w:p>
    <w:p w:rsidR="00B25269" w:rsidRPr="00BD2F4E" w:rsidP="00C53D1D" w14:paraId="3F527C4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B25269" w:rsidRPr="00BD2F4E" w:rsidP="00C53D1D" w14:paraId="3F527C44" w14:textId="77777777">
      <w:pPr>
        <w:widowControl w:val="0"/>
        <w:shd w:val="clear" w:color="auto" w:fill="FFFFFF"/>
        <w:tabs>
          <w:tab w:val="clear" w:pos="567"/>
        </w:tabs>
        <w:spacing w:line="240" w:lineRule="auto"/>
        <w:rPr>
          <w:color w:val="000000"/>
        </w:rPr>
      </w:pPr>
    </w:p>
    <w:p w:rsidR="00B25269" w:rsidRPr="00BD2F4E" w:rsidP="00C53D1D" w14:paraId="3F527C45" w14:textId="77777777">
      <w:pPr>
        <w:widowControl w:val="0"/>
        <w:shd w:val="clear" w:color="auto" w:fill="FFFFFF"/>
        <w:tabs>
          <w:tab w:val="clear" w:pos="567"/>
        </w:tabs>
        <w:spacing w:line="240" w:lineRule="auto"/>
        <w:rPr>
          <w:color w:val="000000"/>
        </w:rPr>
      </w:pPr>
    </w:p>
    <w:p w:rsidR="00B25269" w:rsidRPr="00BD2F4E" w:rsidP="00C53D1D" w14:paraId="3F527C4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B25269" w:rsidRPr="00BD2F4E" w:rsidP="00C53D1D" w14:paraId="3F527C47" w14:textId="77777777">
      <w:pPr>
        <w:widowControl w:val="0"/>
        <w:shd w:val="clear" w:color="auto" w:fill="FFFFFF"/>
        <w:tabs>
          <w:tab w:val="clear" w:pos="567"/>
        </w:tabs>
        <w:spacing w:line="240" w:lineRule="auto"/>
        <w:rPr>
          <w:color w:val="000000"/>
        </w:rPr>
      </w:pPr>
    </w:p>
    <w:p w:rsidR="00B25269" w:rsidRPr="00BD2F4E" w:rsidP="00C53D1D" w14:paraId="3F527C48" w14:textId="77777777">
      <w:pPr>
        <w:widowControl w:val="0"/>
        <w:shd w:val="clear" w:color="auto" w:fill="FFFFFF"/>
        <w:tabs>
          <w:tab w:val="clear" w:pos="567"/>
          <w:tab w:val="left" w:pos="1245"/>
        </w:tabs>
        <w:spacing w:line="240" w:lineRule="auto"/>
        <w:rPr>
          <w:color w:val="000000"/>
        </w:rPr>
      </w:pPr>
      <w:r w:rsidRPr="00BD2F4E">
        <w:rPr>
          <w:color w:val="000000"/>
        </w:rPr>
        <w:t>EXP</w:t>
      </w:r>
    </w:p>
    <w:p w:rsidR="00B25269" w:rsidRPr="00BD2F4E" w:rsidP="00C53D1D" w14:paraId="3F527C49" w14:textId="77777777">
      <w:pPr>
        <w:widowControl w:val="0"/>
        <w:shd w:val="clear" w:color="auto" w:fill="FFFFFF"/>
        <w:tabs>
          <w:tab w:val="clear" w:pos="567"/>
        </w:tabs>
        <w:spacing w:line="240" w:lineRule="auto"/>
        <w:rPr>
          <w:color w:val="000000"/>
        </w:rPr>
      </w:pPr>
    </w:p>
    <w:p w:rsidR="00B25269" w:rsidRPr="00BD2F4E" w:rsidP="00C53D1D" w14:paraId="3F527C4A" w14:textId="77777777">
      <w:pPr>
        <w:widowControl w:val="0"/>
        <w:shd w:val="clear" w:color="auto" w:fill="FFFFFF"/>
        <w:tabs>
          <w:tab w:val="clear" w:pos="567"/>
        </w:tabs>
        <w:spacing w:line="240" w:lineRule="auto"/>
        <w:rPr>
          <w:color w:val="000000"/>
        </w:rPr>
      </w:pPr>
    </w:p>
    <w:p w:rsidR="00B25269" w:rsidRPr="00BD2F4E" w:rsidP="00C53D1D" w14:paraId="3F527C4B"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B25269" w:rsidRPr="00BD2F4E" w:rsidP="00C53D1D" w14:paraId="3F527C4C" w14:textId="77777777">
      <w:pPr>
        <w:keepNext/>
        <w:widowControl w:val="0"/>
        <w:shd w:val="clear" w:color="auto" w:fill="FFFFFF"/>
        <w:tabs>
          <w:tab w:val="clear" w:pos="567"/>
        </w:tabs>
        <w:spacing w:line="240" w:lineRule="auto"/>
        <w:rPr>
          <w:color w:val="000000"/>
        </w:rPr>
      </w:pPr>
    </w:p>
    <w:p w:rsidR="00B25269" w:rsidRPr="00BD2F4E" w:rsidP="00C53D1D" w14:paraId="3F527C4D" w14:textId="77777777">
      <w:pPr>
        <w:widowControl w:val="0"/>
        <w:shd w:val="clear" w:color="auto" w:fill="FFFFFF"/>
        <w:tabs>
          <w:tab w:val="clear" w:pos="567"/>
        </w:tabs>
        <w:spacing w:line="240" w:lineRule="auto"/>
        <w:rPr>
          <w:color w:val="000000"/>
        </w:rPr>
      </w:pPr>
    </w:p>
    <w:p w:rsidR="00B25269" w:rsidRPr="00BD2F4E" w:rsidP="00C53D1D" w14:paraId="3F527C4E"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B25269" w:rsidRPr="00BD2F4E" w:rsidP="00C53D1D" w14:paraId="3F527C4F" w14:textId="77777777">
      <w:pPr>
        <w:keepNext/>
        <w:keepLines/>
        <w:widowControl w:val="0"/>
        <w:shd w:val="clear" w:color="auto" w:fill="FFFFFF"/>
        <w:tabs>
          <w:tab w:val="clear" w:pos="567"/>
        </w:tabs>
        <w:spacing w:line="240" w:lineRule="auto"/>
        <w:rPr>
          <w:color w:val="000000"/>
        </w:rPr>
      </w:pPr>
    </w:p>
    <w:p w:rsidR="00B25269" w:rsidRPr="00BD2F4E" w:rsidP="00C53D1D" w14:paraId="3F527C50" w14:textId="77777777">
      <w:pPr>
        <w:widowControl w:val="0"/>
        <w:shd w:val="clear" w:color="auto" w:fill="FFFFFF"/>
        <w:tabs>
          <w:tab w:val="clear" w:pos="567"/>
        </w:tabs>
        <w:spacing w:line="240" w:lineRule="auto"/>
        <w:rPr>
          <w:color w:val="000000"/>
        </w:rPr>
      </w:pPr>
    </w:p>
    <w:p w:rsidR="00B25269" w:rsidRPr="00BD2F4E" w:rsidP="00C53D1D" w14:paraId="3F527C5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B25269" w:rsidRPr="00BD2F4E" w:rsidP="00C53D1D" w14:paraId="3F527C52" w14:textId="77777777">
      <w:pPr>
        <w:widowControl w:val="0"/>
        <w:shd w:val="clear" w:color="auto" w:fill="FFFFFF"/>
        <w:tabs>
          <w:tab w:val="clear" w:pos="567"/>
        </w:tabs>
        <w:spacing w:line="240" w:lineRule="auto"/>
        <w:rPr>
          <w:color w:val="000000"/>
        </w:rPr>
      </w:pPr>
    </w:p>
    <w:p w:rsidR="00B25269" w:rsidRPr="00BD2F4E" w:rsidP="00C53D1D" w14:paraId="3F527C53"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C54" w14:textId="77777777">
      <w:pPr>
        <w:keepNext/>
        <w:widowControl w:val="0"/>
        <w:spacing w:line="240" w:lineRule="auto"/>
        <w:rPr>
          <w:color w:val="000000"/>
        </w:rPr>
      </w:pPr>
      <w:r w:rsidRPr="00BD2F4E">
        <w:rPr>
          <w:color w:val="000000"/>
        </w:rPr>
        <w:t>Vista Building</w:t>
      </w:r>
    </w:p>
    <w:p w:rsidR="00370B33" w:rsidRPr="00BD2F4E" w:rsidP="00370B33" w14:paraId="3F527C55" w14:textId="77777777">
      <w:pPr>
        <w:keepNext/>
        <w:widowControl w:val="0"/>
        <w:spacing w:line="240" w:lineRule="auto"/>
        <w:rPr>
          <w:color w:val="000000"/>
        </w:rPr>
      </w:pPr>
      <w:r w:rsidRPr="00BD2F4E">
        <w:rPr>
          <w:color w:val="000000"/>
        </w:rPr>
        <w:t>Elm Park, Merrion Road</w:t>
      </w:r>
    </w:p>
    <w:p w:rsidR="00370B33" w:rsidRPr="00BD2F4E" w:rsidP="00370B33" w14:paraId="3F527C56" w14:textId="77777777">
      <w:pPr>
        <w:keepNext/>
        <w:widowControl w:val="0"/>
        <w:spacing w:line="240" w:lineRule="auto"/>
        <w:rPr>
          <w:color w:val="000000"/>
        </w:rPr>
      </w:pPr>
      <w:r w:rsidRPr="00BD2F4E">
        <w:rPr>
          <w:color w:val="000000"/>
        </w:rPr>
        <w:t>Dublin 4</w:t>
      </w:r>
    </w:p>
    <w:p w:rsidR="00370B33" w:rsidRPr="00BD2F4E" w:rsidP="00370B33" w14:paraId="3F527C57" w14:textId="77777777">
      <w:pPr>
        <w:spacing w:line="240" w:lineRule="auto"/>
        <w:rPr>
          <w:color w:val="000000"/>
        </w:rPr>
      </w:pPr>
      <w:r w:rsidRPr="00BD2F4E">
        <w:rPr>
          <w:color w:val="000000"/>
        </w:rPr>
        <w:t>Ireland</w:t>
      </w:r>
    </w:p>
    <w:p w:rsidR="00B25269" w:rsidRPr="00BD2F4E" w:rsidP="00C53D1D" w14:paraId="3F527C58" w14:textId="77777777">
      <w:pPr>
        <w:widowControl w:val="0"/>
        <w:shd w:val="clear" w:color="auto" w:fill="FFFFFF"/>
        <w:tabs>
          <w:tab w:val="clear" w:pos="567"/>
        </w:tabs>
        <w:spacing w:line="240" w:lineRule="auto"/>
        <w:rPr>
          <w:color w:val="000000"/>
        </w:rPr>
      </w:pPr>
    </w:p>
    <w:p w:rsidR="00B25269" w:rsidRPr="00BD2F4E" w:rsidP="00C53D1D" w14:paraId="3F527C59" w14:textId="77777777">
      <w:pPr>
        <w:widowControl w:val="0"/>
        <w:shd w:val="clear" w:color="auto" w:fill="FFFFFF"/>
        <w:tabs>
          <w:tab w:val="clear" w:pos="567"/>
        </w:tabs>
        <w:spacing w:line="240" w:lineRule="auto"/>
        <w:rPr>
          <w:color w:val="000000"/>
        </w:rPr>
      </w:pPr>
    </w:p>
    <w:p w:rsidR="00B25269" w:rsidRPr="00BD2F4E" w:rsidP="00C53D1D" w14:paraId="3F527C5A"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B25269" w:rsidRPr="00BD2F4E" w:rsidP="00C53D1D" w14:paraId="3F527C5B" w14:textId="77777777">
      <w:pPr>
        <w:widowControl w:val="0"/>
        <w:shd w:val="clear" w:color="auto" w:fill="FFFFFF"/>
        <w:tabs>
          <w:tab w:val="clear" w:pos="567"/>
        </w:tabs>
        <w:spacing w:line="240" w:lineRule="auto"/>
        <w:rPr>
          <w:color w:val="000000"/>
          <w:lang w:val="en-US"/>
        </w:rPr>
      </w:pPr>
    </w:p>
    <w:p w:rsidR="00B25269" w:rsidRPr="00BD2F4E" w:rsidP="00C53D1D" w14:paraId="3F527C5C" w14:textId="77777777">
      <w:pPr>
        <w:shd w:val="clear" w:color="auto" w:fill="FFFFFF"/>
        <w:outlineLvl w:val="0"/>
        <w:rPr>
          <w:color w:val="000000"/>
          <w:shd w:val="clear" w:color="auto" w:fill="D9D9D9"/>
          <w:lang w:val="en-US"/>
        </w:rPr>
      </w:pPr>
      <w:r w:rsidRPr="00BD2F4E">
        <w:rPr>
          <w:noProof/>
          <w:szCs w:val="22"/>
          <w:lang w:val="en-US"/>
        </w:rPr>
        <w:t>EU/1/06/356/017</w:t>
      </w:r>
      <w:r w:rsidRPr="00BD2F4E">
        <w:rPr>
          <w:szCs w:val="22"/>
          <w:lang w:val="pt-PT"/>
        </w:rPr>
        <w:tab/>
      </w:r>
      <w:r w:rsidRPr="00BD2F4E">
        <w:rPr>
          <w:szCs w:val="22"/>
          <w:lang w:val="pt-PT"/>
        </w:rPr>
        <w:tab/>
      </w:r>
      <w:r w:rsidRPr="00BD2F4E">
        <w:rPr>
          <w:szCs w:val="22"/>
          <w:lang w:val="pt-PT"/>
        </w:rPr>
        <w:tab/>
      </w:r>
      <w:r w:rsidRPr="00BD2F4E">
        <w:rPr>
          <w:color w:val="000000"/>
          <w:shd w:val="clear" w:color="auto" w:fill="D9D9D9"/>
          <w:lang w:val="en-US"/>
        </w:rPr>
        <w:t>30 film</w:t>
      </w:r>
      <w:r w:rsidRPr="00BD2F4E" w:rsidR="006C1A95">
        <w:rPr>
          <w:color w:val="000000"/>
          <w:shd w:val="clear" w:color="auto" w:fill="D9D9D9"/>
          <w:lang w:val="en-US"/>
        </w:rPr>
        <w:noBreakHyphen/>
      </w:r>
      <w:r w:rsidRPr="00BD2F4E">
        <w:rPr>
          <w:color w:val="000000"/>
          <w:shd w:val="clear" w:color="auto" w:fill="D9D9D9"/>
          <w:lang w:val="en-US"/>
        </w:rPr>
        <w:t>coated tablets</w:t>
      </w:r>
    </w:p>
    <w:p w:rsidR="00B25269" w:rsidRPr="00BD2F4E" w:rsidP="00C53D1D" w14:paraId="3F527C5D" w14:textId="77777777">
      <w:pPr>
        <w:shd w:val="clear" w:color="auto" w:fill="FFFFFF"/>
        <w:outlineLvl w:val="0"/>
        <w:rPr>
          <w:color w:val="000000"/>
          <w:shd w:val="clear" w:color="auto" w:fill="D9D9D9"/>
          <w:lang w:val="en-US"/>
        </w:rPr>
      </w:pPr>
      <w:r w:rsidRPr="00BD2F4E">
        <w:rPr>
          <w:color w:val="000000"/>
          <w:shd w:val="clear" w:color="auto" w:fill="D9D9D9"/>
          <w:lang w:val="en-US"/>
        </w:rPr>
        <w:t>EU/1/06/356/018</w:t>
      </w:r>
      <w:r w:rsidRPr="00BD2F4E">
        <w:rPr>
          <w:szCs w:val="22"/>
          <w:lang w:val="pt-PT"/>
        </w:rPr>
        <w:tab/>
      </w:r>
      <w:r w:rsidRPr="00BD2F4E">
        <w:rPr>
          <w:szCs w:val="22"/>
          <w:lang w:val="pt-PT"/>
        </w:rPr>
        <w:tab/>
      </w:r>
      <w:r w:rsidRPr="00BD2F4E">
        <w:rPr>
          <w:szCs w:val="22"/>
          <w:lang w:val="pt-PT"/>
        </w:rPr>
        <w:tab/>
      </w:r>
      <w:r w:rsidRPr="00BD2F4E">
        <w:rPr>
          <w:color w:val="000000"/>
          <w:shd w:val="clear" w:color="auto" w:fill="D9D9D9"/>
          <w:lang w:val="en-US"/>
        </w:rPr>
        <w:t>90 film</w:t>
      </w:r>
      <w:r w:rsidRPr="00BD2F4E" w:rsidR="006C1A95">
        <w:rPr>
          <w:color w:val="000000"/>
          <w:shd w:val="clear" w:color="auto" w:fill="D9D9D9"/>
          <w:lang w:val="en-US"/>
        </w:rPr>
        <w:noBreakHyphen/>
      </w:r>
      <w:r w:rsidRPr="00BD2F4E">
        <w:rPr>
          <w:color w:val="000000"/>
          <w:shd w:val="clear" w:color="auto" w:fill="D9D9D9"/>
          <w:lang w:val="en-US"/>
        </w:rPr>
        <w:t>coated tablets</w:t>
      </w:r>
    </w:p>
    <w:p w:rsidR="00B25269" w:rsidRPr="00BD2F4E" w:rsidP="00C53D1D" w14:paraId="3F527C5E" w14:textId="77777777">
      <w:pPr>
        <w:widowControl w:val="0"/>
        <w:shd w:val="clear" w:color="auto" w:fill="FFFFFF"/>
        <w:tabs>
          <w:tab w:val="clear" w:pos="567"/>
        </w:tabs>
        <w:spacing w:line="240" w:lineRule="auto"/>
        <w:rPr>
          <w:szCs w:val="22"/>
          <w:lang w:val="pt-PT"/>
        </w:rPr>
      </w:pPr>
    </w:p>
    <w:p w:rsidR="00B25269" w:rsidRPr="00BD2F4E" w:rsidP="00C53D1D" w14:paraId="3F527C5F" w14:textId="77777777">
      <w:pPr>
        <w:widowControl w:val="0"/>
        <w:shd w:val="clear" w:color="auto" w:fill="FFFFFF"/>
        <w:tabs>
          <w:tab w:val="clear" w:pos="567"/>
        </w:tabs>
        <w:spacing w:line="240" w:lineRule="auto"/>
        <w:rPr>
          <w:color w:val="000000"/>
          <w:lang w:val="en-US"/>
        </w:rPr>
      </w:pPr>
    </w:p>
    <w:p w:rsidR="00B25269" w:rsidRPr="00BD2F4E" w:rsidP="00C53D1D" w14:paraId="3F527C6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B25269" w:rsidRPr="00BD2F4E" w:rsidP="00C53D1D" w14:paraId="3F527C61" w14:textId="77777777">
      <w:pPr>
        <w:widowControl w:val="0"/>
        <w:shd w:val="clear" w:color="auto" w:fill="FFFFFF"/>
        <w:tabs>
          <w:tab w:val="clear" w:pos="567"/>
        </w:tabs>
        <w:spacing w:line="240" w:lineRule="auto"/>
        <w:rPr>
          <w:color w:val="000000"/>
          <w:lang w:val="en-US"/>
        </w:rPr>
      </w:pPr>
    </w:p>
    <w:p w:rsidR="00B25269" w:rsidRPr="00BD2F4E" w:rsidP="00C53D1D" w14:paraId="3F527C62" w14:textId="77777777">
      <w:pPr>
        <w:widowControl w:val="0"/>
        <w:shd w:val="clear" w:color="auto" w:fill="FFFFFF"/>
        <w:tabs>
          <w:tab w:val="clear" w:pos="567"/>
        </w:tabs>
        <w:spacing w:line="240" w:lineRule="auto"/>
        <w:rPr>
          <w:color w:val="000000"/>
        </w:rPr>
      </w:pPr>
      <w:r w:rsidRPr="00BD2F4E">
        <w:rPr>
          <w:color w:val="000000"/>
        </w:rPr>
        <w:t>Lot</w:t>
      </w:r>
    </w:p>
    <w:p w:rsidR="00B25269" w:rsidRPr="00BD2F4E" w:rsidP="00C53D1D" w14:paraId="3F527C63" w14:textId="77777777">
      <w:pPr>
        <w:widowControl w:val="0"/>
        <w:shd w:val="clear" w:color="auto" w:fill="FFFFFF"/>
        <w:tabs>
          <w:tab w:val="clear" w:pos="567"/>
        </w:tabs>
        <w:spacing w:line="240" w:lineRule="auto"/>
        <w:rPr>
          <w:color w:val="000000"/>
        </w:rPr>
      </w:pPr>
    </w:p>
    <w:p w:rsidR="00B25269" w:rsidRPr="00BD2F4E" w:rsidP="00C53D1D" w14:paraId="3F527C64" w14:textId="77777777">
      <w:pPr>
        <w:widowControl w:val="0"/>
        <w:shd w:val="clear" w:color="auto" w:fill="FFFFFF"/>
        <w:tabs>
          <w:tab w:val="clear" w:pos="567"/>
        </w:tabs>
        <w:spacing w:line="240" w:lineRule="auto"/>
        <w:rPr>
          <w:color w:val="000000"/>
        </w:rPr>
      </w:pPr>
    </w:p>
    <w:p w:rsidR="00B25269" w:rsidRPr="00BD2F4E" w:rsidP="00C53D1D" w14:paraId="3F527C6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B25269" w:rsidRPr="00BD2F4E" w:rsidP="00C53D1D" w14:paraId="3F527C66" w14:textId="77777777">
      <w:pPr>
        <w:widowControl w:val="0"/>
        <w:shd w:val="clear" w:color="auto" w:fill="FFFFFF"/>
        <w:tabs>
          <w:tab w:val="clear" w:pos="567"/>
        </w:tabs>
        <w:spacing w:line="240" w:lineRule="auto"/>
        <w:rPr>
          <w:color w:val="000000"/>
        </w:rPr>
      </w:pPr>
    </w:p>
    <w:p w:rsidR="00B25269" w:rsidRPr="00BD2F4E" w:rsidP="00C53D1D" w14:paraId="3F527C67" w14:textId="77777777">
      <w:pPr>
        <w:widowControl w:val="0"/>
        <w:shd w:val="clear" w:color="auto" w:fill="FFFFFF"/>
        <w:tabs>
          <w:tab w:val="clear" w:pos="567"/>
        </w:tabs>
        <w:spacing w:line="240" w:lineRule="auto"/>
        <w:rPr>
          <w:color w:val="000000"/>
        </w:rPr>
      </w:pPr>
    </w:p>
    <w:p w:rsidR="00B25269" w:rsidRPr="00BD2F4E" w:rsidP="00C53D1D" w14:paraId="3F527C6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B25269" w:rsidRPr="00BD2F4E" w:rsidP="00C53D1D" w14:paraId="3F527C69" w14:textId="77777777">
      <w:pPr>
        <w:widowControl w:val="0"/>
        <w:shd w:val="clear" w:color="auto" w:fill="FFFFFF"/>
        <w:tabs>
          <w:tab w:val="clear" w:pos="567"/>
        </w:tabs>
        <w:spacing w:line="240" w:lineRule="auto"/>
        <w:rPr>
          <w:color w:val="000000"/>
          <w:u w:val="single"/>
        </w:rPr>
      </w:pPr>
    </w:p>
    <w:p w:rsidR="00B25269" w:rsidRPr="00BD2F4E" w:rsidP="00C53D1D" w14:paraId="3F527C6A" w14:textId="77777777">
      <w:pPr>
        <w:widowControl w:val="0"/>
        <w:shd w:val="clear" w:color="auto" w:fill="FFFFFF"/>
        <w:tabs>
          <w:tab w:val="clear" w:pos="567"/>
        </w:tabs>
        <w:spacing w:line="240" w:lineRule="auto"/>
        <w:rPr>
          <w:color w:val="000000"/>
        </w:rPr>
      </w:pPr>
    </w:p>
    <w:p w:rsidR="00B25269" w:rsidRPr="00BD2F4E" w:rsidP="00C53D1D" w14:paraId="3F527C6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B25269" w:rsidRPr="00BD2F4E" w:rsidP="00C53D1D" w14:paraId="3F527C6C" w14:textId="77777777">
      <w:pPr>
        <w:widowControl w:val="0"/>
        <w:shd w:val="clear" w:color="auto" w:fill="FFFFFF"/>
        <w:tabs>
          <w:tab w:val="clear" w:pos="567"/>
        </w:tabs>
        <w:spacing w:line="240" w:lineRule="auto"/>
        <w:rPr>
          <w:color w:val="000000"/>
        </w:rPr>
      </w:pPr>
    </w:p>
    <w:p w:rsidR="00B25269" w:rsidRPr="00BD2F4E" w:rsidP="00C53D1D" w14:paraId="3F527C6D" w14:textId="77777777">
      <w:pPr>
        <w:shd w:val="clear" w:color="auto" w:fill="FFFFFF"/>
        <w:rPr>
          <w:color w:val="000000"/>
        </w:rPr>
      </w:pPr>
      <w:r w:rsidRPr="00BD2F4E">
        <w:rPr>
          <w:noProof/>
          <w:szCs w:val="22"/>
        </w:rPr>
        <w:t>Exjade 360 mg</w:t>
      </w:r>
    </w:p>
    <w:p w:rsidR="00390F17" w:rsidRPr="00BD2F4E" w:rsidP="00C53D1D" w14:paraId="3F527C6E" w14:textId="77777777">
      <w:pPr>
        <w:widowControl w:val="0"/>
        <w:shd w:val="clear" w:color="auto" w:fill="FFFFFF"/>
        <w:tabs>
          <w:tab w:val="clear" w:pos="567"/>
        </w:tabs>
        <w:spacing w:line="240" w:lineRule="auto"/>
        <w:rPr>
          <w:color w:val="000000"/>
        </w:rPr>
      </w:pPr>
    </w:p>
    <w:p w:rsidR="00390F17" w:rsidRPr="00BD2F4E" w:rsidP="00C53D1D" w14:paraId="3F527C6F" w14:textId="77777777">
      <w:pPr>
        <w:widowControl w:val="0"/>
        <w:shd w:val="clear" w:color="auto" w:fill="FFFFFF"/>
        <w:tabs>
          <w:tab w:val="clear" w:pos="567"/>
        </w:tabs>
        <w:spacing w:line="240" w:lineRule="auto"/>
        <w:rPr>
          <w:noProof/>
          <w:szCs w:val="22"/>
        </w:rPr>
      </w:pPr>
    </w:p>
    <w:p w:rsidR="00390F17" w:rsidRPr="00BD2F4E" w:rsidP="00C53D1D" w14:paraId="3F527C70" w14:textId="77777777">
      <w:pPr>
        <w:keepNext/>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17.</w:t>
      </w:r>
      <w:r w:rsidRPr="00BD2F4E">
        <w:rPr>
          <w:b/>
          <w:noProof/>
          <w:szCs w:val="22"/>
        </w:rPr>
        <w:tab/>
        <w:t>UNIQUE IDENTIFIER – 2D BARCODE</w:t>
      </w:r>
    </w:p>
    <w:p w:rsidR="00390F17" w:rsidRPr="00BD2F4E" w:rsidP="00C53D1D" w14:paraId="3F527C71" w14:textId="77777777">
      <w:pPr>
        <w:keepNext/>
        <w:shd w:val="clear" w:color="auto" w:fill="FFFFFF"/>
        <w:tabs>
          <w:tab w:val="clear" w:pos="567"/>
        </w:tabs>
        <w:spacing w:line="240" w:lineRule="auto"/>
        <w:rPr>
          <w:noProof/>
          <w:szCs w:val="22"/>
        </w:rPr>
      </w:pPr>
    </w:p>
    <w:p w:rsidR="00390F17" w:rsidRPr="00BD2F4E" w:rsidP="00C53D1D" w14:paraId="3F527C72" w14:textId="77777777">
      <w:pPr>
        <w:shd w:val="clear" w:color="auto" w:fill="FFFFFF"/>
        <w:tabs>
          <w:tab w:val="clear" w:pos="567"/>
        </w:tabs>
        <w:spacing w:line="240" w:lineRule="auto"/>
        <w:rPr>
          <w:noProof/>
          <w:szCs w:val="22"/>
          <w:shd w:val="clear" w:color="auto" w:fill="CCCCCC"/>
        </w:rPr>
      </w:pPr>
      <w:r w:rsidRPr="00BD2F4E">
        <w:rPr>
          <w:noProof/>
          <w:szCs w:val="22"/>
          <w:shd w:val="pct15" w:color="auto" w:fill="auto"/>
        </w:rPr>
        <w:t>2D barcode carrying the unique identifier included.</w:t>
      </w:r>
    </w:p>
    <w:p w:rsidR="00390F17" w:rsidRPr="00BD2F4E" w:rsidP="00C53D1D" w14:paraId="3F527C73" w14:textId="77777777">
      <w:pPr>
        <w:shd w:val="clear" w:color="auto" w:fill="FFFFFF"/>
        <w:tabs>
          <w:tab w:val="clear" w:pos="567"/>
        </w:tabs>
        <w:spacing w:line="240" w:lineRule="auto"/>
        <w:rPr>
          <w:noProof/>
          <w:szCs w:val="22"/>
        </w:rPr>
      </w:pPr>
    </w:p>
    <w:p w:rsidR="00390F17" w:rsidRPr="00BD2F4E" w:rsidP="00C53D1D" w14:paraId="3F527C74" w14:textId="77777777">
      <w:pPr>
        <w:shd w:val="clear" w:color="auto" w:fill="FFFFFF"/>
        <w:tabs>
          <w:tab w:val="clear" w:pos="567"/>
        </w:tabs>
        <w:spacing w:line="240" w:lineRule="auto"/>
        <w:rPr>
          <w:noProof/>
          <w:szCs w:val="22"/>
        </w:rPr>
      </w:pPr>
    </w:p>
    <w:p w:rsidR="00390F17" w:rsidRPr="00BD2F4E" w:rsidP="00C53D1D" w14:paraId="3F527C75" w14:textId="77777777">
      <w:pPr>
        <w:keepNext/>
        <w:keepLines/>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18.</w:t>
      </w:r>
      <w:r w:rsidRPr="00BD2F4E">
        <w:rPr>
          <w:b/>
          <w:noProof/>
          <w:szCs w:val="22"/>
        </w:rPr>
        <w:tab/>
        <w:t>UNIQUE IDENTIFIER - HUMAN READABLE DATA</w:t>
      </w:r>
    </w:p>
    <w:p w:rsidR="00390F17" w:rsidRPr="00BD2F4E" w:rsidP="00C53D1D" w14:paraId="3F527C76" w14:textId="77777777">
      <w:pPr>
        <w:keepNext/>
        <w:keepLines/>
        <w:shd w:val="clear" w:color="auto" w:fill="FFFFFF"/>
        <w:tabs>
          <w:tab w:val="clear" w:pos="567"/>
        </w:tabs>
        <w:spacing w:line="240" w:lineRule="auto"/>
        <w:rPr>
          <w:noProof/>
          <w:szCs w:val="22"/>
        </w:rPr>
      </w:pPr>
    </w:p>
    <w:p w:rsidR="00390F17" w:rsidRPr="00BD2F4E" w:rsidP="00C53D1D" w14:paraId="3F527C77" w14:textId="77777777">
      <w:pPr>
        <w:keepNext/>
        <w:keepLines/>
        <w:shd w:val="clear" w:color="auto" w:fill="FFFFFF"/>
        <w:tabs>
          <w:tab w:val="clear" w:pos="567"/>
        </w:tabs>
        <w:rPr>
          <w:szCs w:val="22"/>
        </w:rPr>
      </w:pPr>
      <w:r w:rsidRPr="00BD2F4E">
        <w:rPr>
          <w:szCs w:val="22"/>
        </w:rPr>
        <w:t>PC:</w:t>
      </w:r>
    </w:p>
    <w:p w:rsidR="00390F17" w:rsidRPr="00BD2F4E" w:rsidP="00C53D1D" w14:paraId="3F527C78" w14:textId="77777777">
      <w:pPr>
        <w:keepNext/>
        <w:keepLines/>
        <w:shd w:val="clear" w:color="auto" w:fill="FFFFFF"/>
        <w:tabs>
          <w:tab w:val="clear" w:pos="567"/>
        </w:tabs>
        <w:rPr>
          <w:szCs w:val="22"/>
        </w:rPr>
      </w:pPr>
      <w:r w:rsidRPr="00BD2F4E">
        <w:rPr>
          <w:szCs w:val="22"/>
        </w:rPr>
        <w:t>SN:</w:t>
      </w:r>
    </w:p>
    <w:p w:rsidR="00390F17" w:rsidRPr="00BD2F4E" w:rsidP="00C53D1D" w14:paraId="3F527C79" w14:textId="77777777">
      <w:pPr>
        <w:shd w:val="clear" w:color="auto" w:fill="FFFFFF"/>
        <w:tabs>
          <w:tab w:val="clear" w:pos="567"/>
        </w:tabs>
        <w:rPr>
          <w:szCs w:val="22"/>
        </w:rPr>
      </w:pPr>
      <w:r w:rsidRPr="00BD2F4E">
        <w:rPr>
          <w:szCs w:val="22"/>
        </w:rPr>
        <w:t>NN:</w:t>
      </w:r>
    </w:p>
    <w:p w:rsidR="00B25269" w:rsidRPr="00BD2F4E" w:rsidP="00C53D1D" w14:paraId="3F527C7A"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C7B" w14:textId="77777777">
      <w:pPr>
        <w:widowControl w:val="0"/>
        <w:shd w:val="clear" w:color="auto" w:fill="FFFFFF"/>
        <w:tabs>
          <w:tab w:val="clear" w:pos="567"/>
        </w:tabs>
        <w:spacing w:line="240" w:lineRule="auto"/>
        <w:rPr>
          <w:color w:val="000000"/>
        </w:rPr>
      </w:pPr>
    </w:p>
    <w:p w:rsidR="00B25269" w:rsidRPr="00BD2F4E" w:rsidP="00C53D1D" w14:paraId="3F527C7C"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B25269" w:rsidRPr="00BD2F4E" w:rsidP="00C53D1D" w14:paraId="3F527C7D"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B25269" w:rsidRPr="00BD2F4E" w:rsidP="00C53D1D" w14:paraId="3F527C7E"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OUTER CARTON OF MULTIPACK</w:t>
      </w:r>
      <w:r w:rsidRPr="00BD2F4E">
        <w:rPr>
          <w:b/>
          <w:color w:val="000000"/>
          <w:szCs w:val="22"/>
        </w:rPr>
        <w:t xml:space="preserve"> </w:t>
      </w:r>
      <w:r w:rsidRPr="00BD2F4E">
        <w:rPr>
          <w:b/>
          <w:color w:val="000000"/>
        </w:rPr>
        <w:t>(INCLUDING BLUE BOX)</w:t>
      </w:r>
    </w:p>
    <w:p w:rsidR="00B25269" w:rsidRPr="00BD2F4E" w:rsidP="00C53D1D" w14:paraId="3F527C7F" w14:textId="77777777">
      <w:pPr>
        <w:widowControl w:val="0"/>
        <w:shd w:val="clear" w:color="auto" w:fill="FFFFFF"/>
        <w:tabs>
          <w:tab w:val="clear" w:pos="567"/>
        </w:tabs>
        <w:spacing w:line="240" w:lineRule="auto"/>
        <w:rPr>
          <w:color w:val="000000"/>
        </w:rPr>
      </w:pPr>
    </w:p>
    <w:p w:rsidR="00B25269" w:rsidRPr="00BD2F4E" w:rsidP="00C53D1D" w14:paraId="3F527C80" w14:textId="77777777">
      <w:pPr>
        <w:widowControl w:val="0"/>
        <w:shd w:val="clear" w:color="auto" w:fill="FFFFFF"/>
        <w:tabs>
          <w:tab w:val="clear" w:pos="567"/>
        </w:tabs>
        <w:spacing w:line="240" w:lineRule="auto"/>
        <w:rPr>
          <w:color w:val="000000"/>
        </w:rPr>
      </w:pPr>
    </w:p>
    <w:p w:rsidR="00B25269" w:rsidRPr="00BD2F4E" w:rsidP="00C53D1D" w14:paraId="3F527C8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25269" w:rsidRPr="00BD2F4E" w:rsidP="00C53D1D" w14:paraId="3F527C82" w14:textId="77777777">
      <w:pPr>
        <w:widowControl w:val="0"/>
        <w:shd w:val="clear" w:color="auto" w:fill="FFFFFF"/>
        <w:tabs>
          <w:tab w:val="clear" w:pos="567"/>
        </w:tabs>
        <w:spacing w:line="240" w:lineRule="auto"/>
        <w:rPr>
          <w:color w:val="000000"/>
        </w:rPr>
      </w:pPr>
    </w:p>
    <w:p w:rsidR="00B25269" w:rsidRPr="00BD2F4E" w:rsidP="00C53D1D" w14:paraId="3F527C83" w14:textId="77777777">
      <w:pPr>
        <w:widowControl w:val="0"/>
        <w:shd w:val="clear" w:color="auto" w:fill="FFFFFF"/>
        <w:tabs>
          <w:tab w:val="clear" w:pos="567"/>
        </w:tabs>
        <w:spacing w:line="240" w:lineRule="auto"/>
        <w:rPr>
          <w:color w:val="000000"/>
          <w:lang w:val="en-US"/>
        </w:rPr>
      </w:pPr>
      <w:r w:rsidRPr="00BD2F4E">
        <w:rPr>
          <w:color w:val="000000"/>
          <w:lang w:val="en-US"/>
        </w:rPr>
        <w:t>Exjade</w:t>
      </w:r>
      <w:r w:rsidRPr="00BD2F4E">
        <w:rPr>
          <w:color w:val="000000"/>
          <w:lang w:val="en-US"/>
        </w:rPr>
        <w:t xml:space="preserve"> 360 mg </w:t>
      </w:r>
      <w:r w:rsidRPr="00BD2F4E">
        <w:rPr>
          <w:color w:val="000000"/>
        </w:rPr>
        <w:t>film</w:t>
      </w:r>
      <w:r w:rsidRPr="00BD2F4E" w:rsidR="006C1A95">
        <w:rPr>
          <w:color w:val="000000"/>
        </w:rPr>
        <w:noBreakHyphen/>
      </w:r>
      <w:r w:rsidRPr="00BD2F4E">
        <w:rPr>
          <w:color w:val="000000"/>
        </w:rPr>
        <w:t>coated</w:t>
      </w:r>
      <w:r w:rsidRPr="00BD2F4E">
        <w:rPr>
          <w:color w:val="000000"/>
          <w:lang w:val="en-US"/>
        </w:rPr>
        <w:t xml:space="preserve"> tablets</w:t>
      </w:r>
    </w:p>
    <w:p w:rsidR="00B25269" w:rsidRPr="00BD2F4E" w:rsidP="00C53D1D" w14:paraId="3F527C84" w14:textId="77777777">
      <w:pPr>
        <w:widowControl w:val="0"/>
        <w:shd w:val="clear" w:color="auto" w:fill="FFFFFF"/>
        <w:tabs>
          <w:tab w:val="clear" w:pos="567"/>
        </w:tabs>
        <w:spacing w:line="240" w:lineRule="auto"/>
        <w:rPr>
          <w:color w:val="000000"/>
        </w:rPr>
      </w:pPr>
    </w:p>
    <w:p w:rsidR="00B25269" w:rsidRPr="00BD2F4E" w:rsidP="00C53D1D" w14:paraId="3F527C85" w14:textId="77777777">
      <w:pPr>
        <w:widowControl w:val="0"/>
        <w:shd w:val="clear" w:color="auto" w:fill="FFFFFF"/>
        <w:tabs>
          <w:tab w:val="clear" w:pos="567"/>
        </w:tabs>
        <w:spacing w:line="240" w:lineRule="auto"/>
        <w:rPr>
          <w:color w:val="000000"/>
        </w:rPr>
      </w:pPr>
      <w:r w:rsidRPr="00BD2F4E">
        <w:rPr>
          <w:color w:val="000000"/>
        </w:rPr>
        <w:t>deferasirox</w:t>
      </w:r>
    </w:p>
    <w:p w:rsidR="00B25269" w:rsidRPr="00BD2F4E" w:rsidP="00C53D1D" w14:paraId="3F527C86" w14:textId="77777777">
      <w:pPr>
        <w:widowControl w:val="0"/>
        <w:shd w:val="clear" w:color="auto" w:fill="FFFFFF"/>
        <w:tabs>
          <w:tab w:val="clear" w:pos="567"/>
        </w:tabs>
        <w:spacing w:line="240" w:lineRule="auto"/>
        <w:rPr>
          <w:color w:val="000000"/>
        </w:rPr>
      </w:pPr>
    </w:p>
    <w:p w:rsidR="00B25269" w:rsidRPr="00BD2F4E" w:rsidP="00C53D1D" w14:paraId="3F527C87" w14:textId="77777777">
      <w:pPr>
        <w:widowControl w:val="0"/>
        <w:shd w:val="clear" w:color="auto" w:fill="FFFFFF"/>
        <w:tabs>
          <w:tab w:val="clear" w:pos="567"/>
        </w:tabs>
        <w:spacing w:line="240" w:lineRule="auto"/>
        <w:rPr>
          <w:color w:val="000000"/>
        </w:rPr>
      </w:pPr>
    </w:p>
    <w:p w:rsidR="00B25269" w:rsidRPr="00BD2F4E" w:rsidP="00C53D1D" w14:paraId="3F527C8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B25269" w:rsidRPr="00BD2F4E" w:rsidP="00C53D1D" w14:paraId="3F527C89" w14:textId="77777777">
      <w:pPr>
        <w:widowControl w:val="0"/>
        <w:shd w:val="clear" w:color="auto" w:fill="FFFFFF"/>
        <w:tabs>
          <w:tab w:val="clear" w:pos="567"/>
        </w:tabs>
        <w:spacing w:line="240" w:lineRule="auto"/>
        <w:rPr>
          <w:color w:val="000000"/>
        </w:rPr>
      </w:pPr>
    </w:p>
    <w:p w:rsidR="00B25269" w:rsidRPr="00BD2F4E" w:rsidP="00C53D1D" w14:paraId="3F527C8A" w14:textId="77777777">
      <w:pPr>
        <w:shd w:val="clear" w:color="auto" w:fill="FFFFFF"/>
        <w:rPr>
          <w:color w:val="000000"/>
        </w:rPr>
      </w:pPr>
      <w:r w:rsidRPr="00BD2F4E">
        <w:rPr>
          <w:noProof/>
          <w:szCs w:val="22"/>
        </w:rPr>
        <w:t>Each tablet contains 360 mg of deferasirox.</w:t>
      </w:r>
    </w:p>
    <w:p w:rsidR="00B25269" w:rsidRPr="00BD2F4E" w:rsidP="00C53D1D" w14:paraId="3F527C8B" w14:textId="77777777">
      <w:pPr>
        <w:widowControl w:val="0"/>
        <w:shd w:val="clear" w:color="auto" w:fill="FFFFFF"/>
        <w:tabs>
          <w:tab w:val="clear" w:pos="567"/>
        </w:tabs>
        <w:spacing w:line="240" w:lineRule="auto"/>
        <w:rPr>
          <w:color w:val="000000"/>
        </w:rPr>
      </w:pPr>
    </w:p>
    <w:p w:rsidR="00B25269" w:rsidRPr="00BD2F4E" w:rsidP="00C53D1D" w14:paraId="3F527C8C" w14:textId="77777777">
      <w:pPr>
        <w:widowControl w:val="0"/>
        <w:shd w:val="clear" w:color="auto" w:fill="FFFFFF"/>
        <w:tabs>
          <w:tab w:val="clear" w:pos="567"/>
        </w:tabs>
        <w:spacing w:line="240" w:lineRule="auto"/>
        <w:rPr>
          <w:color w:val="000000"/>
        </w:rPr>
      </w:pPr>
    </w:p>
    <w:p w:rsidR="00B25269" w:rsidRPr="00BD2F4E" w:rsidP="00C53D1D" w14:paraId="3F527C8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B25269" w:rsidRPr="00BD2F4E" w:rsidP="00C53D1D" w14:paraId="3F527C8E" w14:textId="77777777">
      <w:pPr>
        <w:widowControl w:val="0"/>
        <w:shd w:val="clear" w:color="auto" w:fill="FFFFFF"/>
        <w:tabs>
          <w:tab w:val="clear" w:pos="567"/>
        </w:tabs>
        <w:spacing w:line="240" w:lineRule="auto"/>
        <w:rPr>
          <w:color w:val="000000"/>
        </w:rPr>
      </w:pPr>
    </w:p>
    <w:p w:rsidR="00B25269" w:rsidRPr="00BD2F4E" w:rsidP="00C53D1D" w14:paraId="3F527C8F" w14:textId="77777777">
      <w:pPr>
        <w:widowControl w:val="0"/>
        <w:shd w:val="clear" w:color="auto" w:fill="FFFFFF"/>
        <w:tabs>
          <w:tab w:val="clear" w:pos="567"/>
        </w:tabs>
        <w:spacing w:line="240" w:lineRule="auto"/>
        <w:rPr>
          <w:color w:val="000000"/>
        </w:rPr>
      </w:pPr>
    </w:p>
    <w:p w:rsidR="00B25269" w:rsidRPr="00BD2F4E" w:rsidP="00C53D1D" w14:paraId="3F527C9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B25269" w:rsidRPr="00BD2F4E" w:rsidP="00C53D1D" w14:paraId="3F527C91" w14:textId="77777777">
      <w:pPr>
        <w:widowControl w:val="0"/>
        <w:shd w:val="clear" w:color="auto" w:fill="FFFFFF"/>
        <w:tabs>
          <w:tab w:val="clear" w:pos="567"/>
        </w:tabs>
        <w:spacing w:line="240" w:lineRule="auto"/>
        <w:rPr>
          <w:color w:val="000000"/>
        </w:rPr>
      </w:pPr>
    </w:p>
    <w:p w:rsidR="00B25269" w:rsidRPr="00BD2F4E" w:rsidP="00C53D1D" w14:paraId="3F527C92" w14:textId="77777777">
      <w:pPr>
        <w:widowControl w:val="0"/>
        <w:shd w:val="clear" w:color="auto" w:fill="FFFFFF"/>
        <w:tabs>
          <w:tab w:val="clear" w:pos="567"/>
        </w:tabs>
        <w:spacing w:line="240" w:lineRule="auto"/>
        <w:rPr>
          <w:color w:val="000000"/>
          <w:shd w:val="clear" w:color="auto" w:fill="D9D9D9"/>
        </w:rPr>
      </w:pPr>
      <w:r w:rsidRPr="00BD2F4E">
        <w:rPr>
          <w:color w:val="000000"/>
          <w:shd w:val="clear" w:color="auto" w:fill="D9D9D9"/>
        </w:rPr>
        <w:t>Film</w:t>
      </w:r>
      <w:r w:rsidRPr="00BD2F4E" w:rsidR="006C1A95">
        <w:rPr>
          <w:color w:val="000000"/>
          <w:shd w:val="clear" w:color="auto" w:fill="D9D9D9"/>
        </w:rPr>
        <w:noBreakHyphen/>
      </w:r>
      <w:r w:rsidRPr="00BD2F4E">
        <w:rPr>
          <w:color w:val="000000"/>
          <w:shd w:val="clear" w:color="auto" w:fill="D9D9D9"/>
        </w:rPr>
        <w:t>coated tablets</w:t>
      </w:r>
    </w:p>
    <w:p w:rsidR="00B25269" w:rsidRPr="00BD2F4E" w:rsidP="00C53D1D" w14:paraId="3F527C93" w14:textId="77777777">
      <w:pPr>
        <w:shd w:val="clear" w:color="auto" w:fill="FFFFFF"/>
        <w:rPr>
          <w:noProof/>
          <w:szCs w:val="22"/>
        </w:rPr>
      </w:pPr>
    </w:p>
    <w:p w:rsidR="00B25269" w:rsidRPr="00BD2F4E" w:rsidP="00C53D1D" w14:paraId="3F527C94" w14:textId="77777777">
      <w:pPr>
        <w:widowControl w:val="0"/>
        <w:shd w:val="clear" w:color="auto" w:fill="FFFFFF"/>
        <w:tabs>
          <w:tab w:val="clear" w:pos="567"/>
        </w:tabs>
        <w:spacing w:line="240" w:lineRule="auto"/>
        <w:rPr>
          <w:color w:val="000000"/>
        </w:rPr>
      </w:pPr>
      <w:r w:rsidRPr="00BD2F4E">
        <w:rPr>
          <w:color w:val="000000"/>
        </w:rPr>
        <w:t>Multipack: 300 (10 packs of 30) film</w:t>
      </w:r>
      <w:r w:rsidRPr="00BD2F4E" w:rsidR="006C1A95">
        <w:rPr>
          <w:color w:val="000000"/>
        </w:rPr>
        <w:noBreakHyphen/>
      </w:r>
      <w:r w:rsidRPr="00BD2F4E">
        <w:rPr>
          <w:color w:val="000000"/>
        </w:rPr>
        <w:t>coated tablets</w:t>
      </w:r>
    </w:p>
    <w:p w:rsidR="00B25269" w:rsidRPr="00BD2F4E" w:rsidP="00C53D1D" w14:paraId="3F527C95" w14:textId="77777777">
      <w:pPr>
        <w:widowControl w:val="0"/>
        <w:shd w:val="clear" w:color="auto" w:fill="FFFFFF"/>
        <w:tabs>
          <w:tab w:val="clear" w:pos="567"/>
        </w:tabs>
        <w:spacing w:line="240" w:lineRule="auto"/>
        <w:rPr>
          <w:color w:val="000000"/>
          <w:lang w:val="en-US"/>
        </w:rPr>
      </w:pPr>
    </w:p>
    <w:p w:rsidR="00B25269" w:rsidRPr="00BD2F4E" w:rsidP="00C53D1D" w14:paraId="3F527C96" w14:textId="77777777">
      <w:pPr>
        <w:widowControl w:val="0"/>
        <w:shd w:val="clear" w:color="auto" w:fill="FFFFFF"/>
        <w:tabs>
          <w:tab w:val="clear" w:pos="567"/>
        </w:tabs>
        <w:spacing w:line="240" w:lineRule="auto"/>
        <w:rPr>
          <w:color w:val="000000"/>
          <w:lang w:val="en-US"/>
        </w:rPr>
      </w:pPr>
    </w:p>
    <w:p w:rsidR="00B25269" w:rsidRPr="00BD2F4E" w:rsidP="00C53D1D" w14:paraId="3F527C9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B25269" w:rsidRPr="00BD2F4E" w:rsidP="00C53D1D" w14:paraId="3F527C98" w14:textId="77777777">
      <w:pPr>
        <w:widowControl w:val="0"/>
        <w:shd w:val="clear" w:color="auto" w:fill="FFFFFF"/>
        <w:tabs>
          <w:tab w:val="clear" w:pos="567"/>
        </w:tabs>
        <w:spacing w:line="240" w:lineRule="auto"/>
        <w:rPr>
          <w:color w:val="000000"/>
        </w:rPr>
      </w:pPr>
    </w:p>
    <w:p w:rsidR="00B25269" w:rsidRPr="00BD2F4E" w:rsidP="00C53D1D" w14:paraId="3F527C99"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B25269" w:rsidRPr="00BD2F4E" w:rsidP="00C53D1D" w14:paraId="3F527C9A" w14:textId="77777777">
      <w:pPr>
        <w:widowControl w:val="0"/>
        <w:shd w:val="clear" w:color="auto" w:fill="FFFFFF"/>
        <w:tabs>
          <w:tab w:val="clear" w:pos="567"/>
        </w:tabs>
        <w:spacing w:line="240" w:lineRule="auto"/>
        <w:rPr>
          <w:color w:val="000000"/>
        </w:rPr>
      </w:pPr>
      <w:r w:rsidRPr="00BD2F4E">
        <w:rPr>
          <w:color w:val="000000"/>
        </w:rPr>
        <w:t>Oral use.</w:t>
      </w:r>
    </w:p>
    <w:p w:rsidR="00A61096" w:rsidRPr="00BD2F4E" w:rsidP="00C53D1D" w14:paraId="3F527C9B" w14:textId="77777777">
      <w:pPr>
        <w:widowControl w:val="0"/>
        <w:shd w:val="clear" w:color="auto" w:fill="FFFFFF"/>
        <w:tabs>
          <w:tab w:val="clear" w:pos="567"/>
        </w:tabs>
        <w:spacing w:line="240" w:lineRule="auto"/>
        <w:rPr>
          <w:color w:val="000000"/>
        </w:rPr>
      </w:pPr>
    </w:p>
    <w:p w:rsidR="00B25269" w:rsidRPr="00BD2F4E" w:rsidP="00C53D1D" w14:paraId="3F527C9C" w14:textId="77777777">
      <w:pPr>
        <w:widowControl w:val="0"/>
        <w:shd w:val="clear" w:color="auto" w:fill="FFFFFF"/>
        <w:tabs>
          <w:tab w:val="clear" w:pos="567"/>
        </w:tabs>
        <w:spacing w:line="240" w:lineRule="auto"/>
        <w:rPr>
          <w:color w:val="000000"/>
        </w:rPr>
      </w:pPr>
    </w:p>
    <w:p w:rsidR="00B25269" w:rsidRPr="00BD2F4E" w:rsidP="00C53D1D" w14:paraId="3F527C9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B25269" w:rsidRPr="00BD2F4E" w:rsidP="00C53D1D" w14:paraId="3F527C9E" w14:textId="77777777">
      <w:pPr>
        <w:widowControl w:val="0"/>
        <w:shd w:val="clear" w:color="auto" w:fill="FFFFFF"/>
        <w:tabs>
          <w:tab w:val="clear" w:pos="567"/>
        </w:tabs>
        <w:spacing w:line="240" w:lineRule="auto"/>
        <w:rPr>
          <w:color w:val="000000"/>
        </w:rPr>
      </w:pPr>
    </w:p>
    <w:p w:rsidR="00B25269" w:rsidRPr="00BD2F4E" w:rsidP="00C53D1D" w14:paraId="3F527C9F"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B25269" w:rsidRPr="00BD2F4E" w:rsidP="00C53D1D" w14:paraId="3F527CA0" w14:textId="77777777">
      <w:pPr>
        <w:widowControl w:val="0"/>
        <w:shd w:val="clear" w:color="auto" w:fill="FFFFFF"/>
        <w:tabs>
          <w:tab w:val="clear" w:pos="567"/>
        </w:tabs>
        <w:spacing w:line="240" w:lineRule="auto"/>
        <w:rPr>
          <w:color w:val="000000"/>
        </w:rPr>
      </w:pPr>
    </w:p>
    <w:p w:rsidR="00B25269" w:rsidRPr="00BD2F4E" w:rsidP="00C53D1D" w14:paraId="3F527CA1" w14:textId="77777777">
      <w:pPr>
        <w:widowControl w:val="0"/>
        <w:shd w:val="clear" w:color="auto" w:fill="FFFFFF"/>
        <w:tabs>
          <w:tab w:val="clear" w:pos="567"/>
        </w:tabs>
        <w:spacing w:line="240" w:lineRule="auto"/>
        <w:rPr>
          <w:color w:val="000000"/>
        </w:rPr>
      </w:pPr>
    </w:p>
    <w:p w:rsidR="00B25269" w:rsidRPr="00BD2F4E" w:rsidP="00C53D1D" w14:paraId="3F527CA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B25269" w:rsidRPr="00BD2F4E" w:rsidP="00C53D1D" w14:paraId="3F527CA3" w14:textId="77777777">
      <w:pPr>
        <w:widowControl w:val="0"/>
        <w:shd w:val="clear" w:color="auto" w:fill="FFFFFF"/>
        <w:tabs>
          <w:tab w:val="clear" w:pos="567"/>
        </w:tabs>
        <w:spacing w:line="240" w:lineRule="auto"/>
        <w:rPr>
          <w:color w:val="000000"/>
        </w:rPr>
      </w:pPr>
    </w:p>
    <w:p w:rsidR="00B25269" w:rsidRPr="00BD2F4E" w:rsidP="00C53D1D" w14:paraId="3F527CA4" w14:textId="77777777">
      <w:pPr>
        <w:widowControl w:val="0"/>
        <w:shd w:val="clear" w:color="auto" w:fill="FFFFFF"/>
        <w:tabs>
          <w:tab w:val="clear" w:pos="567"/>
        </w:tabs>
        <w:spacing w:line="240" w:lineRule="auto"/>
        <w:rPr>
          <w:color w:val="000000"/>
        </w:rPr>
      </w:pPr>
    </w:p>
    <w:p w:rsidR="00B25269" w:rsidRPr="00BD2F4E" w:rsidP="00C53D1D" w14:paraId="3F527CA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B25269" w:rsidRPr="00BD2F4E" w:rsidP="00C53D1D" w14:paraId="3F527CA6" w14:textId="77777777">
      <w:pPr>
        <w:widowControl w:val="0"/>
        <w:shd w:val="clear" w:color="auto" w:fill="FFFFFF"/>
        <w:tabs>
          <w:tab w:val="clear" w:pos="567"/>
        </w:tabs>
        <w:spacing w:line="240" w:lineRule="auto"/>
        <w:rPr>
          <w:color w:val="000000"/>
        </w:rPr>
      </w:pPr>
    </w:p>
    <w:p w:rsidR="00B25269" w:rsidRPr="00BD2F4E" w:rsidP="00C53D1D" w14:paraId="3F527CA7" w14:textId="77777777">
      <w:pPr>
        <w:widowControl w:val="0"/>
        <w:shd w:val="clear" w:color="auto" w:fill="FFFFFF"/>
        <w:tabs>
          <w:tab w:val="clear" w:pos="567"/>
          <w:tab w:val="left" w:pos="1245"/>
        </w:tabs>
        <w:spacing w:line="240" w:lineRule="auto"/>
        <w:rPr>
          <w:color w:val="000000"/>
        </w:rPr>
      </w:pPr>
      <w:r w:rsidRPr="00BD2F4E">
        <w:rPr>
          <w:color w:val="000000"/>
        </w:rPr>
        <w:t>EXP</w:t>
      </w:r>
    </w:p>
    <w:p w:rsidR="00B25269" w:rsidRPr="00BD2F4E" w:rsidP="00C53D1D" w14:paraId="3F527CA8" w14:textId="77777777">
      <w:pPr>
        <w:widowControl w:val="0"/>
        <w:shd w:val="clear" w:color="auto" w:fill="FFFFFF"/>
        <w:tabs>
          <w:tab w:val="clear" w:pos="567"/>
        </w:tabs>
        <w:spacing w:line="240" w:lineRule="auto"/>
        <w:rPr>
          <w:color w:val="000000"/>
        </w:rPr>
      </w:pPr>
    </w:p>
    <w:p w:rsidR="00B25269" w:rsidRPr="00BD2F4E" w:rsidP="00C53D1D" w14:paraId="3F527CA9" w14:textId="77777777">
      <w:pPr>
        <w:widowControl w:val="0"/>
        <w:shd w:val="clear" w:color="auto" w:fill="FFFFFF"/>
        <w:tabs>
          <w:tab w:val="clear" w:pos="567"/>
        </w:tabs>
        <w:spacing w:line="240" w:lineRule="auto"/>
        <w:rPr>
          <w:color w:val="000000"/>
        </w:rPr>
      </w:pPr>
    </w:p>
    <w:p w:rsidR="00B25269" w:rsidRPr="00BD2F4E" w:rsidP="00C53D1D" w14:paraId="3F527CAA"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B25269" w:rsidRPr="00BD2F4E" w:rsidP="00C53D1D" w14:paraId="3F527CAB" w14:textId="77777777">
      <w:pPr>
        <w:keepNext/>
        <w:widowControl w:val="0"/>
        <w:shd w:val="clear" w:color="auto" w:fill="FFFFFF"/>
        <w:tabs>
          <w:tab w:val="clear" w:pos="567"/>
        </w:tabs>
        <w:spacing w:line="240" w:lineRule="auto"/>
        <w:rPr>
          <w:color w:val="000000"/>
        </w:rPr>
      </w:pPr>
    </w:p>
    <w:p w:rsidR="00B25269" w:rsidRPr="00BD2F4E" w:rsidP="00C53D1D" w14:paraId="3F527CAC" w14:textId="77777777">
      <w:pPr>
        <w:widowControl w:val="0"/>
        <w:shd w:val="clear" w:color="auto" w:fill="FFFFFF"/>
        <w:tabs>
          <w:tab w:val="clear" w:pos="567"/>
        </w:tabs>
        <w:spacing w:line="240" w:lineRule="auto"/>
        <w:rPr>
          <w:color w:val="000000"/>
        </w:rPr>
      </w:pPr>
    </w:p>
    <w:p w:rsidR="00B25269" w:rsidRPr="00BD2F4E" w:rsidP="00C53D1D" w14:paraId="3F527CAD"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B25269" w:rsidRPr="00BD2F4E" w:rsidP="00C53D1D" w14:paraId="3F527CAE" w14:textId="77777777">
      <w:pPr>
        <w:keepNext/>
        <w:keepLines/>
        <w:widowControl w:val="0"/>
        <w:shd w:val="clear" w:color="auto" w:fill="FFFFFF"/>
        <w:tabs>
          <w:tab w:val="clear" w:pos="567"/>
        </w:tabs>
        <w:spacing w:line="240" w:lineRule="auto"/>
        <w:rPr>
          <w:color w:val="000000"/>
        </w:rPr>
      </w:pPr>
    </w:p>
    <w:p w:rsidR="00B25269" w:rsidRPr="00BD2F4E" w:rsidP="00C53D1D" w14:paraId="3F527CAF" w14:textId="77777777">
      <w:pPr>
        <w:widowControl w:val="0"/>
        <w:shd w:val="clear" w:color="auto" w:fill="FFFFFF"/>
        <w:tabs>
          <w:tab w:val="clear" w:pos="567"/>
        </w:tabs>
        <w:spacing w:line="240" w:lineRule="auto"/>
        <w:rPr>
          <w:color w:val="000000"/>
        </w:rPr>
      </w:pPr>
    </w:p>
    <w:p w:rsidR="00B25269" w:rsidRPr="00BD2F4E" w:rsidP="00C53D1D" w14:paraId="3F527CB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B25269" w:rsidRPr="00BD2F4E" w:rsidP="00C53D1D" w14:paraId="3F527CB1" w14:textId="77777777">
      <w:pPr>
        <w:widowControl w:val="0"/>
        <w:shd w:val="clear" w:color="auto" w:fill="FFFFFF"/>
        <w:tabs>
          <w:tab w:val="clear" w:pos="567"/>
        </w:tabs>
        <w:spacing w:line="240" w:lineRule="auto"/>
        <w:rPr>
          <w:color w:val="000000"/>
        </w:rPr>
      </w:pPr>
    </w:p>
    <w:p w:rsidR="00B25269" w:rsidRPr="00BD2F4E" w:rsidP="00C53D1D" w14:paraId="3F527CB2"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CB3" w14:textId="77777777">
      <w:pPr>
        <w:keepNext/>
        <w:widowControl w:val="0"/>
        <w:spacing w:line="240" w:lineRule="auto"/>
        <w:rPr>
          <w:color w:val="000000"/>
        </w:rPr>
      </w:pPr>
      <w:r w:rsidRPr="00BD2F4E">
        <w:rPr>
          <w:color w:val="000000"/>
        </w:rPr>
        <w:t>Vista Building</w:t>
      </w:r>
    </w:p>
    <w:p w:rsidR="00370B33" w:rsidRPr="00BD2F4E" w:rsidP="00370B33" w14:paraId="3F527CB4" w14:textId="77777777">
      <w:pPr>
        <w:keepNext/>
        <w:widowControl w:val="0"/>
        <w:spacing w:line="240" w:lineRule="auto"/>
        <w:rPr>
          <w:color w:val="000000"/>
        </w:rPr>
      </w:pPr>
      <w:r w:rsidRPr="00BD2F4E">
        <w:rPr>
          <w:color w:val="000000"/>
        </w:rPr>
        <w:t>Elm Park, Merrion Road</w:t>
      </w:r>
    </w:p>
    <w:p w:rsidR="00370B33" w:rsidRPr="00BD2F4E" w:rsidP="00370B33" w14:paraId="3F527CB5" w14:textId="77777777">
      <w:pPr>
        <w:keepNext/>
        <w:widowControl w:val="0"/>
        <w:spacing w:line="240" w:lineRule="auto"/>
        <w:rPr>
          <w:color w:val="000000"/>
        </w:rPr>
      </w:pPr>
      <w:r w:rsidRPr="00BD2F4E">
        <w:rPr>
          <w:color w:val="000000"/>
        </w:rPr>
        <w:t>Dublin 4</w:t>
      </w:r>
    </w:p>
    <w:p w:rsidR="00370B33" w:rsidRPr="00BD2F4E" w:rsidP="00370B33" w14:paraId="3F527CB6" w14:textId="77777777">
      <w:pPr>
        <w:spacing w:line="240" w:lineRule="auto"/>
        <w:rPr>
          <w:color w:val="000000"/>
        </w:rPr>
      </w:pPr>
      <w:r w:rsidRPr="00BD2F4E">
        <w:rPr>
          <w:color w:val="000000"/>
        </w:rPr>
        <w:t>Ireland</w:t>
      </w:r>
    </w:p>
    <w:p w:rsidR="00B25269" w:rsidRPr="00BD2F4E" w:rsidP="00C53D1D" w14:paraId="3F527CB7" w14:textId="77777777">
      <w:pPr>
        <w:widowControl w:val="0"/>
        <w:shd w:val="clear" w:color="auto" w:fill="FFFFFF"/>
        <w:tabs>
          <w:tab w:val="clear" w:pos="567"/>
        </w:tabs>
        <w:spacing w:line="240" w:lineRule="auto"/>
        <w:rPr>
          <w:color w:val="000000"/>
        </w:rPr>
      </w:pPr>
    </w:p>
    <w:p w:rsidR="00B25269" w:rsidRPr="00BD2F4E" w:rsidP="00C53D1D" w14:paraId="3F527CB8" w14:textId="77777777">
      <w:pPr>
        <w:widowControl w:val="0"/>
        <w:shd w:val="clear" w:color="auto" w:fill="FFFFFF"/>
        <w:tabs>
          <w:tab w:val="clear" w:pos="567"/>
        </w:tabs>
        <w:spacing w:line="240" w:lineRule="auto"/>
        <w:rPr>
          <w:color w:val="000000"/>
        </w:rPr>
      </w:pPr>
    </w:p>
    <w:p w:rsidR="00B25269" w:rsidRPr="00BD2F4E" w:rsidP="00C53D1D" w14:paraId="3F527CB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B25269" w:rsidRPr="00BD2F4E" w:rsidP="00C53D1D" w14:paraId="3F527CBA" w14:textId="77777777">
      <w:pPr>
        <w:widowControl w:val="0"/>
        <w:shd w:val="clear" w:color="auto" w:fill="FFFFFF"/>
        <w:tabs>
          <w:tab w:val="clear" w:pos="567"/>
        </w:tabs>
        <w:spacing w:line="240" w:lineRule="auto"/>
        <w:rPr>
          <w:color w:val="000000"/>
          <w:lang w:val="en-US"/>
        </w:rPr>
      </w:pPr>
    </w:p>
    <w:p w:rsidR="00B25269" w:rsidRPr="00BD2F4E" w:rsidP="00C53D1D" w14:paraId="3F527CBB" w14:textId="77777777">
      <w:pPr>
        <w:shd w:val="clear" w:color="auto" w:fill="FFFFFF"/>
        <w:rPr>
          <w:color w:val="000000"/>
          <w:szCs w:val="22"/>
        </w:rPr>
      </w:pPr>
      <w:r w:rsidRPr="00BD2F4E">
        <w:rPr>
          <w:noProof/>
          <w:szCs w:val="22"/>
        </w:rPr>
        <w:t>EU/1/06/356/019</w:t>
      </w:r>
      <w:r w:rsidRPr="00BD2F4E">
        <w:rPr>
          <w:noProof/>
          <w:szCs w:val="22"/>
        </w:rPr>
        <w:tab/>
      </w:r>
      <w:r w:rsidRPr="00BD2F4E">
        <w:rPr>
          <w:noProof/>
          <w:szCs w:val="22"/>
        </w:rPr>
        <w:tab/>
      </w:r>
      <w:r w:rsidRPr="00BD2F4E">
        <w:rPr>
          <w:noProof/>
          <w:szCs w:val="22"/>
        </w:rPr>
        <w:tab/>
      </w:r>
      <w:r w:rsidRPr="00BD2F4E">
        <w:rPr>
          <w:noProof/>
          <w:szCs w:val="22"/>
          <w:shd w:val="pct15" w:color="auto" w:fill="auto"/>
        </w:rPr>
        <w:t>300 (10 packs of 30) film</w:t>
      </w:r>
      <w:r w:rsidRPr="00BD2F4E" w:rsidR="006C1A95">
        <w:rPr>
          <w:noProof/>
          <w:szCs w:val="22"/>
          <w:shd w:val="pct15" w:color="auto" w:fill="auto"/>
        </w:rPr>
        <w:noBreakHyphen/>
      </w:r>
      <w:r w:rsidRPr="00BD2F4E">
        <w:rPr>
          <w:noProof/>
          <w:szCs w:val="22"/>
          <w:shd w:val="pct15" w:color="auto" w:fill="auto"/>
        </w:rPr>
        <w:t>coated tablets</w:t>
      </w:r>
    </w:p>
    <w:p w:rsidR="00B25269" w:rsidRPr="00BD2F4E" w:rsidP="00C53D1D" w14:paraId="3F527CBC" w14:textId="77777777">
      <w:pPr>
        <w:widowControl w:val="0"/>
        <w:shd w:val="clear" w:color="auto" w:fill="FFFFFF"/>
        <w:tabs>
          <w:tab w:val="clear" w:pos="567"/>
        </w:tabs>
        <w:spacing w:line="240" w:lineRule="auto"/>
        <w:rPr>
          <w:color w:val="000000"/>
        </w:rPr>
      </w:pPr>
    </w:p>
    <w:p w:rsidR="00B25269" w:rsidRPr="00BD2F4E" w:rsidP="00C53D1D" w14:paraId="3F527CBD" w14:textId="77777777">
      <w:pPr>
        <w:widowControl w:val="0"/>
        <w:shd w:val="clear" w:color="auto" w:fill="FFFFFF"/>
        <w:tabs>
          <w:tab w:val="clear" w:pos="567"/>
        </w:tabs>
        <w:spacing w:line="240" w:lineRule="auto"/>
        <w:rPr>
          <w:color w:val="000000"/>
          <w:lang w:val="en-US"/>
        </w:rPr>
      </w:pPr>
    </w:p>
    <w:p w:rsidR="00B25269" w:rsidRPr="00BD2F4E" w:rsidP="00C53D1D" w14:paraId="3F527CB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B25269" w:rsidRPr="00BD2F4E" w:rsidP="00C53D1D" w14:paraId="3F527CBF" w14:textId="77777777">
      <w:pPr>
        <w:widowControl w:val="0"/>
        <w:shd w:val="clear" w:color="auto" w:fill="FFFFFF"/>
        <w:tabs>
          <w:tab w:val="clear" w:pos="567"/>
        </w:tabs>
        <w:spacing w:line="240" w:lineRule="auto"/>
        <w:rPr>
          <w:color w:val="000000"/>
          <w:lang w:val="en-US"/>
        </w:rPr>
      </w:pPr>
    </w:p>
    <w:p w:rsidR="00B25269" w:rsidRPr="00BD2F4E" w:rsidP="00C53D1D" w14:paraId="3F527CC0" w14:textId="77777777">
      <w:pPr>
        <w:widowControl w:val="0"/>
        <w:shd w:val="clear" w:color="auto" w:fill="FFFFFF"/>
        <w:tabs>
          <w:tab w:val="clear" w:pos="567"/>
        </w:tabs>
        <w:spacing w:line="240" w:lineRule="auto"/>
        <w:rPr>
          <w:color w:val="000000"/>
        </w:rPr>
      </w:pPr>
      <w:r w:rsidRPr="00BD2F4E">
        <w:rPr>
          <w:color w:val="000000"/>
        </w:rPr>
        <w:t>Lot</w:t>
      </w:r>
    </w:p>
    <w:p w:rsidR="00B25269" w:rsidRPr="00BD2F4E" w:rsidP="00C53D1D" w14:paraId="3F527CC1" w14:textId="77777777">
      <w:pPr>
        <w:widowControl w:val="0"/>
        <w:shd w:val="clear" w:color="auto" w:fill="FFFFFF"/>
        <w:tabs>
          <w:tab w:val="clear" w:pos="567"/>
        </w:tabs>
        <w:spacing w:line="240" w:lineRule="auto"/>
        <w:rPr>
          <w:color w:val="000000"/>
        </w:rPr>
      </w:pPr>
    </w:p>
    <w:p w:rsidR="00B25269" w:rsidRPr="00BD2F4E" w:rsidP="00C53D1D" w14:paraId="3F527CC2" w14:textId="77777777">
      <w:pPr>
        <w:widowControl w:val="0"/>
        <w:shd w:val="clear" w:color="auto" w:fill="FFFFFF"/>
        <w:tabs>
          <w:tab w:val="clear" w:pos="567"/>
        </w:tabs>
        <w:spacing w:line="240" w:lineRule="auto"/>
        <w:rPr>
          <w:color w:val="000000"/>
        </w:rPr>
      </w:pPr>
    </w:p>
    <w:p w:rsidR="00B25269" w:rsidRPr="00BD2F4E" w:rsidP="00C53D1D" w14:paraId="3F527CC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B25269" w:rsidRPr="00BD2F4E" w:rsidP="00C53D1D" w14:paraId="3F527CC4" w14:textId="77777777">
      <w:pPr>
        <w:widowControl w:val="0"/>
        <w:shd w:val="clear" w:color="auto" w:fill="FFFFFF"/>
        <w:tabs>
          <w:tab w:val="clear" w:pos="567"/>
        </w:tabs>
        <w:spacing w:line="240" w:lineRule="auto"/>
        <w:rPr>
          <w:color w:val="000000"/>
        </w:rPr>
      </w:pPr>
    </w:p>
    <w:p w:rsidR="00B25269" w:rsidRPr="00BD2F4E" w:rsidP="00C53D1D" w14:paraId="3F527CC5" w14:textId="77777777">
      <w:pPr>
        <w:widowControl w:val="0"/>
        <w:shd w:val="clear" w:color="auto" w:fill="FFFFFF"/>
        <w:tabs>
          <w:tab w:val="clear" w:pos="567"/>
        </w:tabs>
        <w:spacing w:line="240" w:lineRule="auto"/>
        <w:rPr>
          <w:color w:val="000000"/>
        </w:rPr>
      </w:pPr>
    </w:p>
    <w:p w:rsidR="00B25269" w:rsidRPr="00BD2F4E" w:rsidP="00C53D1D" w14:paraId="3F527CC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B25269" w:rsidRPr="00BD2F4E" w:rsidP="00C53D1D" w14:paraId="3F527CC7" w14:textId="77777777">
      <w:pPr>
        <w:widowControl w:val="0"/>
        <w:shd w:val="clear" w:color="auto" w:fill="FFFFFF"/>
        <w:tabs>
          <w:tab w:val="clear" w:pos="567"/>
        </w:tabs>
        <w:spacing w:line="240" w:lineRule="auto"/>
        <w:rPr>
          <w:color w:val="000000"/>
          <w:u w:val="single"/>
        </w:rPr>
      </w:pPr>
    </w:p>
    <w:p w:rsidR="00B25269" w:rsidRPr="00BD2F4E" w:rsidP="00C53D1D" w14:paraId="3F527CC8" w14:textId="77777777">
      <w:pPr>
        <w:widowControl w:val="0"/>
        <w:shd w:val="clear" w:color="auto" w:fill="FFFFFF"/>
        <w:tabs>
          <w:tab w:val="clear" w:pos="567"/>
        </w:tabs>
        <w:spacing w:line="240" w:lineRule="auto"/>
        <w:rPr>
          <w:color w:val="000000"/>
        </w:rPr>
      </w:pPr>
    </w:p>
    <w:p w:rsidR="00B25269" w:rsidRPr="00BD2F4E" w:rsidP="00C53D1D" w14:paraId="3F527CC9"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B25269" w:rsidRPr="00BD2F4E" w:rsidP="00C53D1D" w14:paraId="3F527CCA" w14:textId="77777777">
      <w:pPr>
        <w:widowControl w:val="0"/>
        <w:shd w:val="clear" w:color="auto" w:fill="FFFFFF"/>
        <w:tabs>
          <w:tab w:val="clear" w:pos="567"/>
        </w:tabs>
        <w:spacing w:line="240" w:lineRule="auto"/>
        <w:rPr>
          <w:color w:val="000000"/>
        </w:rPr>
      </w:pPr>
    </w:p>
    <w:p w:rsidR="00B25269" w:rsidRPr="00BD2F4E" w:rsidP="00C53D1D" w14:paraId="3F527CCB" w14:textId="77777777">
      <w:pPr>
        <w:shd w:val="clear" w:color="auto" w:fill="FFFFFF"/>
        <w:rPr>
          <w:color w:val="000000"/>
        </w:rPr>
      </w:pPr>
      <w:r w:rsidRPr="00BD2F4E">
        <w:rPr>
          <w:noProof/>
          <w:szCs w:val="22"/>
        </w:rPr>
        <w:t>Exjade 360 mg</w:t>
      </w:r>
    </w:p>
    <w:p w:rsidR="00390F17" w:rsidRPr="00BD2F4E" w:rsidP="00C53D1D" w14:paraId="3F527CCC" w14:textId="77777777">
      <w:pPr>
        <w:widowControl w:val="0"/>
        <w:shd w:val="clear" w:color="auto" w:fill="FFFFFF"/>
        <w:tabs>
          <w:tab w:val="clear" w:pos="567"/>
        </w:tabs>
        <w:spacing w:line="240" w:lineRule="auto"/>
        <w:rPr>
          <w:color w:val="000000"/>
        </w:rPr>
      </w:pPr>
    </w:p>
    <w:p w:rsidR="00390F17" w:rsidRPr="00BD2F4E" w:rsidP="00C53D1D" w14:paraId="3F527CCD" w14:textId="77777777">
      <w:pPr>
        <w:widowControl w:val="0"/>
        <w:shd w:val="clear" w:color="auto" w:fill="FFFFFF"/>
        <w:tabs>
          <w:tab w:val="clear" w:pos="567"/>
        </w:tabs>
        <w:spacing w:line="240" w:lineRule="auto"/>
        <w:rPr>
          <w:noProof/>
          <w:szCs w:val="22"/>
        </w:rPr>
      </w:pPr>
    </w:p>
    <w:p w:rsidR="00390F17" w:rsidRPr="00BD2F4E" w:rsidP="00C53D1D" w14:paraId="3F527CCE" w14:textId="77777777">
      <w:pPr>
        <w:keepNext/>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17.</w:t>
      </w:r>
      <w:r w:rsidRPr="00BD2F4E">
        <w:rPr>
          <w:b/>
          <w:noProof/>
          <w:szCs w:val="22"/>
        </w:rPr>
        <w:tab/>
        <w:t>UNIQUE IDENTIFIER – 2D BARCODE</w:t>
      </w:r>
    </w:p>
    <w:p w:rsidR="00390F17" w:rsidRPr="00BD2F4E" w:rsidP="00C53D1D" w14:paraId="3F527CCF" w14:textId="77777777">
      <w:pPr>
        <w:keepNext/>
        <w:shd w:val="clear" w:color="auto" w:fill="FFFFFF"/>
        <w:tabs>
          <w:tab w:val="clear" w:pos="567"/>
        </w:tabs>
        <w:spacing w:line="240" w:lineRule="auto"/>
        <w:rPr>
          <w:noProof/>
          <w:szCs w:val="22"/>
        </w:rPr>
      </w:pPr>
    </w:p>
    <w:p w:rsidR="00390F17" w:rsidRPr="00BD2F4E" w:rsidP="00C53D1D" w14:paraId="3F527CD0" w14:textId="77777777">
      <w:pPr>
        <w:shd w:val="clear" w:color="auto" w:fill="FFFFFF"/>
        <w:tabs>
          <w:tab w:val="clear" w:pos="567"/>
        </w:tabs>
        <w:spacing w:line="240" w:lineRule="auto"/>
        <w:rPr>
          <w:noProof/>
          <w:szCs w:val="22"/>
          <w:shd w:val="clear" w:color="auto" w:fill="CCCCCC"/>
        </w:rPr>
      </w:pPr>
      <w:r w:rsidRPr="00BD2F4E">
        <w:rPr>
          <w:noProof/>
          <w:szCs w:val="22"/>
          <w:shd w:val="pct15" w:color="auto" w:fill="auto"/>
        </w:rPr>
        <w:t>2D barcode carrying the unique identifier included.</w:t>
      </w:r>
    </w:p>
    <w:p w:rsidR="00390F17" w:rsidRPr="00BD2F4E" w:rsidP="00C53D1D" w14:paraId="3F527CD1" w14:textId="77777777">
      <w:pPr>
        <w:shd w:val="clear" w:color="auto" w:fill="FFFFFF"/>
        <w:tabs>
          <w:tab w:val="clear" w:pos="567"/>
        </w:tabs>
        <w:spacing w:line="240" w:lineRule="auto"/>
        <w:rPr>
          <w:noProof/>
          <w:szCs w:val="22"/>
        </w:rPr>
      </w:pPr>
    </w:p>
    <w:p w:rsidR="00390F17" w:rsidRPr="00BD2F4E" w:rsidP="00C53D1D" w14:paraId="3F527CD2" w14:textId="77777777">
      <w:pPr>
        <w:shd w:val="clear" w:color="auto" w:fill="FFFFFF"/>
        <w:tabs>
          <w:tab w:val="clear" w:pos="567"/>
        </w:tabs>
        <w:spacing w:line="240" w:lineRule="auto"/>
        <w:rPr>
          <w:noProof/>
          <w:szCs w:val="22"/>
        </w:rPr>
      </w:pPr>
    </w:p>
    <w:p w:rsidR="00390F17" w:rsidRPr="00BD2F4E" w:rsidP="00C53D1D" w14:paraId="3F527CD3" w14:textId="77777777">
      <w:pPr>
        <w:keepNext/>
        <w:keepLines/>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18.</w:t>
      </w:r>
      <w:r w:rsidRPr="00BD2F4E">
        <w:rPr>
          <w:b/>
          <w:noProof/>
          <w:szCs w:val="22"/>
        </w:rPr>
        <w:tab/>
        <w:t>UNIQUE IDENTIFIER - HUMAN READABLE DATA</w:t>
      </w:r>
    </w:p>
    <w:p w:rsidR="00390F17" w:rsidRPr="00BD2F4E" w:rsidP="00C53D1D" w14:paraId="3F527CD4" w14:textId="77777777">
      <w:pPr>
        <w:keepNext/>
        <w:keepLines/>
        <w:shd w:val="clear" w:color="auto" w:fill="FFFFFF"/>
        <w:tabs>
          <w:tab w:val="clear" w:pos="567"/>
        </w:tabs>
        <w:spacing w:line="240" w:lineRule="auto"/>
        <w:rPr>
          <w:noProof/>
          <w:szCs w:val="22"/>
        </w:rPr>
      </w:pPr>
    </w:p>
    <w:p w:rsidR="00390F17" w:rsidRPr="00BD2F4E" w:rsidP="00C53D1D" w14:paraId="3F527CD5" w14:textId="77777777">
      <w:pPr>
        <w:keepNext/>
        <w:keepLines/>
        <w:shd w:val="clear" w:color="auto" w:fill="FFFFFF"/>
        <w:tabs>
          <w:tab w:val="clear" w:pos="567"/>
        </w:tabs>
        <w:rPr>
          <w:szCs w:val="22"/>
        </w:rPr>
      </w:pPr>
      <w:r w:rsidRPr="00BD2F4E">
        <w:rPr>
          <w:szCs w:val="22"/>
        </w:rPr>
        <w:t>PC:</w:t>
      </w:r>
    </w:p>
    <w:p w:rsidR="00390F17" w:rsidRPr="00BD2F4E" w:rsidP="00C53D1D" w14:paraId="3F527CD6" w14:textId="77777777">
      <w:pPr>
        <w:keepNext/>
        <w:keepLines/>
        <w:shd w:val="clear" w:color="auto" w:fill="FFFFFF"/>
        <w:tabs>
          <w:tab w:val="clear" w:pos="567"/>
        </w:tabs>
        <w:rPr>
          <w:szCs w:val="22"/>
        </w:rPr>
      </w:pPr>
      <w:r w:rsidRPr="00BD2F4E">
        <w:rPr>
          <w:szCs w:val="22"/>
        </w:rPr>
        <w:t>SN:</w:t>
      </w:r>
    </w:p>
    <w:p w:rsidR="00390F17" w:rsidRPr="00BD2F4E" w:rsidP="00C53D1D" w14:paraId="3F527CD7" w14:textId="77777777">
      <w:pPr>
        <w:shd w:val="clear" w:color="auto" w:fill="FFFFFF"/>
        <w:tabs>
          <w:tab w:val="clear" w:pos="567"/>
        </w:tabs>
        <w:rPr>
          <w:szCs w:val="22"/>
        </w:rPr>
      </w:pPr>
      <w:r w:rsidRPr="00BD2F4E">
        <w:rPr>
          <w:szCs w:val="22"/>
        </w:rPr>
        <w:t>NN:</w:t>
      </w:r>
    </w:p>
    <w:p w:rsidR="00390F17" w:rsidRPr="00BD2F4E" w:rsidP="00C53D1D" w14:paraId="3F527CD8" w14:textId="77777777">
      <w:pPr>
        <w:shd w:val="clear" w:color="auto" w:fill="FFFFFF"/>
        <w:rPr>
          <w:noProof/>
          <w:szCs w:val="22"/>
          <w:shd w:val="clear" w:color="auto" w:fill="CCCCCC"/>
        </w:rPr>
      </w:pPr>
    </w:p>
    <w:p w:rsidR="00B25269" w:rsidRPr="00BD2F4E" w:rsidP="00C53D1D" w14:paraId="3F527CD9"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CDA" w14:textId="77777777">
      <w:pPr>
        <w:widowControl w:val="0"/>
        <w:shd w:val="clear" w:color="auto" w:fill="FFFFFF"/>
        <w:tabs>
          <w:tab w:val="clear" w:pos="567"/>
        </w:tabs>
        <w:spacing w:line="240" w:lineRule="auto"/>
        <w:rPr>
          <w:color w:val="000000"/>
        </w:rPr>
      </w:pPr>
    </w:p>
    <w:p w:rsidR="00B25269" w:rsidRPr="00BD2F4E" w:rsidP="00C53D1D" w14:paraId="3F527CDB"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B25269" w:rsidRPr="00BD2F4E" w:rsidP="00C53D1D" w14:paraId="3F527CDC"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B25269" w:rsidRPr="00BD2F4E" w:rsidP="00C53D1D" w14:paraId="3F527CDD"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INTERMEDIATE CARTON OF MULTIPACK (WITHOUT BLUE BOX)</w:t>
      </w:r>
    </w:p>
    <w:p w:rsidR="00B25269" w:rsidRPr="00BD2F4E" w:rsidP="00C53D1D" w14:paraId="3F527CDE" w14:textId="77777777">
      <w:pPr>
        <w:widowControl w:val="0"/>
        <w:shd w:val="clear" w:color="auto" w:fill="FFFFFF"/>
        <w:tabs>
          <w:tab w:val="clear" w:pos="567"/>
        </w:tabs>
        <w:spacing w:line="240" w:lineRule="auto"/>
        <w:rPr>
          <w:color w:val="000000"/>
        </w:rPr>
      </w:pPr>
    </w:p>
    <w:p w:rsidR="00B25269" w:rsidRPr="00BD2F4E" w:rsidP="00C53D1D" w14:paraId="3F527CDF" w14:textId="77777777">
      <w:pPr>
        <w:widowControl w:val="0"/>
        <w:shd w:val="clear" w:color="auto" w:fill="FFFFFF"/>
        <w:tabs>
          <w:tab w:val="clear" w:pos="567"/>
        </w:tabs>
        <w:spacing w:line="240" w:lineRule="auto"/>
        <w:rPr>
          <w:color w:val="000000"/>
        </w:rPr>
      </w:pPr>
    </w:p>
    <w:p w:rsidR="00B25269" w:rsidRPr="00BD2F4E" w:rsidP="00C53D1D" w14:paraId="3F527CE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25269" w:rsidRPr="00BD2F4E" w:rsidP="00C53D1D" w14:paraId="3F527CE1" w14:textId="77777777">
      <w:pPr>
        <w:widowControl w:val="0"/>
        <w:shd w:val="clear" w:color="auto" w:fill="FFFFFF"/>
        <w:tabs>
          <w:tab w:val="clear" w:pos="567"/>
        </w:tabs>
        <w:spacing w:line="240" w:lineRule="auto"/>
        <w:rPr>
          <w:color w:val="000000"/>
        </w:rPr>
      </w:pPr>
    </w:p>
    <w:p w:rsidR="00B25269" w:rsidRPr="00BD2F4E" w:rsidP="00C53D1D" w14:paraId="3F527CE2" w14:textId="77777777">
      <w:pPr>
        <w:widowControl w:val="0"/>
        <w:shd w:val="clear" w:color="auto" w:fill="FFFFFF"/>
        <w:tabs>
          <w:tab w:val="clear" w:pos="567"/>
        </w:tabs>
        <w:spacing w:line="240" w:lineRule="auto"/>
        <w:rPr>
          <w:color w:val="000000"/>
          <w:lang w:val="en-US"/>
        </w:rPr>
      </w:pPr>
      <w:r w:rsidRPr="00BD2F4E">
        <w:rPr>
          <w:color w:val="000000"/>
          <w:lang w:val="en-US"/>
        </w:rPr>
        <w:t>Exjade</w:t>
      </w:r>
      <w:r w:rsidRPr="00BD2F4E">
        <w:rPr>
          <w:color w:val="000000"/>
          <w:lang w:val="en-US"/>
        </w:rPr>
        <w:t xml:space="preserve"> 360 mg </w:t>
      </w:r>
      <w:r w:rsidRPr="00BD2F4E">
        <w:rPr>
          <w:color w:val="000000"/>
        </w:rPr>
        <w:t>film</w:t>
      </w:r>
      <w:r w:rsidRPr="00BD2F4E" w:rsidR="006C1A95">
        <w:rPr>
          <w:color w:val="000000"/>
        </w:rPr>
        <w:noBreakHyphen/>
      </w:r>
      <w:r w:rsidRPr="00BD2F4E">
        <w:rPr>
          <w:color w:val="000000"/>
        </w:rPr>
        <w:t>coated</w:t>
      </w:r>
      <w:r w:rsidRPr="00BD2F4E">
        <w:rPr>
          <w:color w:val="000000"/>
          <w:lang w:val="en-US"/>
        </w:rPr>
        <w:t xml:space="preserve"> tablets</w:t>
      </w:r>
    </w:p>
    <w:p w:rsidR="00B25269" w:rsidRPr="00BD2F4E" w:rsidP="00C53D1D" w14:paraId="3F527CE3" w14:textId="77777777">
      <w:pPr>
        <w:widowControl w:val="0"/>
        <w:shd w:val="clear" w:color="auto" w:fill="FFFFFF"/>
        <w:tabs>
          <w:tab w:val="clear" w:pos="567"/>
        </w:tabs>
        <w:spacing w:line="240" w:lineRule="auto"/>
        <w:rPr>
          <w:color w:val="000000"/>
        </w:rPr>
      </w:pPr>
    </w:p>
    <w:p w:rsidR="00B25269" w:rsidRPr="00BD2F4E" w:rsidP="00C53D1D" w14:paraId="3F527CE4" w14:textId="77777777">
      <w:pPr>
        <w:widowControl w:val="0"/>
        <w:shd w:val="clear" w:color="auto" w:fill="FFFFFF"/>
        <w:tabs>
          <w:tab w:val="clear" w:pos="567"/>
        </w:tabs>
        <w:spacing w:line="240" w:lineRule="auto"/>
        <w:rPr>
          <w:color w:val="000000"/>
        </w:rPr>
      </w:pPr>
      <w:r w:rsidRPr="00BD2F4E">
        <w:rPr>
          <w:color w:val="000000"/>
        </w:rPr>
        <w:t>deferasirox</w:t>
      </w:r>
    </w:p>
    <w:p w:rsidR="00B25269" w:rsidRPr="00BD2F4E" w:rsidP="00C53D1D" w14:paraId="3F527CE5" w14:textId="77777777">
      <w:pPr>
        <w:widowControl w:val="0"/>
        <w:shd w:val="clear" w:color="auto" w:fill="FFFFFF"/>
        <w:tabs>
          <w:tab w:val="clear" w:pos="567"/>
        </w:tabs>
        <w:spacing w:line="240" w:lineRule="auto"/>
        <w:rPr>
          <w:color w:val="000000"/>
        </w:rPr>
      </w:pPr>
    </w:p>
    <w:p w:rsidR="00B25269" w:rsidRPr="00BD2F4E" w:rsidP="00C53D1D" w14:paraId="3F527CE6" w14:textId="77777777">
      <w:pPr>
        <w:widowControl w:val="0"/>
        <w:shd w:val="clear" w:color="auto" w:fill="FFFFFF"/>
        <w:tabs>
          <w:tab w:val="clear" w:pos="567"/>
        </w:tabs>
        <w:spacing w:line="240" w:lineRule="auto"/>
        <w:rPr>
          <w:color w:val="000000"/>
        </w:rPr>
      </w:pPr>
    </w:p>
    <w:p w:rsidR="00B25269" w:rsidRPr="00BD2F4E" w:rsidP="00C53D1D" w14:paraId="3F527CE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B25269" w:rsidRPr="00BD2F4E" w:rsidP="00C53D1D" w14:paraId="3F527CE8" w14:textId="77777777">
      <w:pPr>
        <w:widowControl w:val="0"/>
        <w:shd w:val="clear" w:color="auto" w:fill="FFFFFF"/>
        <w:tabs>
          <w:tab w:val="clear" w:pos="567"/>
        </w:tabs>
        <w:spacing w:line="240" w:lineRule="auto"/>
        <w:rPr>
          <w:color w:val="000000"/>
        </w:rPr>
      </w:pPr>
    </w:p>
    <w:p w:rsidR="00B25269" w:rsidRPr="00BD2F4E" w:rsidP="00C53D1D" w14:paraId="3F527CE9" w14:textId="77777777">
      <w:pPr>
        <w:shd w:val="clear" w:color="auto" w:fill="FFFFFF"/>
        <w:rPr>
          <w:color w:val="000000"/>
        </w:rPr>
      </w:pPr>
      <w:r w:rsidRPr="00BD2F4E">
        <w:rPr>
          <w:noProof/>
          <w:szCs w:val="22"/>
        </w:rPr>
        <w:t>Each tablet contains 360 mg of deferasirox.</w:t>
      </w:r>
    </w:p>
    <w:p w:rsidR="00B25269" w:rsidRPr="00BD2F4E" w:rsidP="00C53D1D" w14:paraId="3F527CEA" w14:textId="77777777">
      <w:pPr>
        <w:widowControl w:val="0"/>
        <w:shd w:val="clear" w:color="auto" w:fill="FFFFFF"/>
        <w:tabs>
          <w:tab w:val="clear" w:pos="567"/>
        </w:tabs>
        <w:spacing w:line="240" w:lineRule="auto"/>
        <w:rPr>
          <w:color w:val="000000"/>
        </w:rPr>
      </w:pPr>
    </w:p>
    <w:p w:rsidR="00B25269" w:rsidRPr="00BD2F4E" w:rsidP="00C53D1D" w14:paraId="3F527CEB" w14:textId="77777777">
      <w:pPr>
        <w:widowControl w:val="0"/>
        <w:shd w:val="clear" w:color="auto" w:fill="FFFFFF"/>
        <w:tabs>
          <w:tab w:val="clear" w:pos="567"/>
        </w:tabs>
        <w:spacing w:line="240" w:lineRule="auto"/>
        <w:rPr>
          <w:color w:val="000000"/>
        </w:rPr>
      </w:pPr>
    </w:p>
    <w:p w:rsidR="00B25269" w:rsidRPr="00BD2F4E" w:rsidP="00C53D1D" w14:paraId="3F527CE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B25269" w:rsidRPr="00BD2F4E" w:rsidP="00C53D1D" w14:paraId="3F527CED" w14:textId="77777777">
      <w:pPr>
        <w:widowControl w:val="0"/>
        <w:shd w:val="clear" w:color="auto" w:fill="FFFFFF"/>
        <w:tabs>
          <w:tab w:val="clear" w:pos="567"/>
        </w:tabs>
        <w:spacing w:line="240" w:lineRule="auto"/>
        <w:rPr>
          <w:color w:val="000000"/>
        </w:rPr>
      </w:pPr>
    </w:p>
    <w:p w:rsidR="00B25269" w:rsidRPr="00BD2F4E" w:rsidP="00C53D1D" w14:paraId="3F527CEE" w14:textId="77777777">
      <w:pPr>
        <w:widowControl w:val="0"/>
        <w:shd w:val="clear" w:color="auto" w:fill="FFFFFF"/>
        <w:tabs>
          <w:tab w:val="clear" w:pos="567"/>
        </w:tabs>
        <w:spacing w:line="240" w:lineRule="auto"/>
        <w:rPr>
          <w:color w:val="000000"/>
        </w:rPr>
      </w:pPr>
    </w:p>
    <w:p w:rsidR="00B25269" w:rsidRPr="00BD2F4E" w:rsidP="00C53D1D" w14:paraId="3F527CE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B25269" w:rsidRPr="00BD2F4E" w:rsidP="00C53D1D" w14:paraId="3F527CF0" w14:textId="77777777">
      <w:pPr>
        <w:widowControl w:val="0"/>
        <w:shd w:val="clear" w:color="auto" w:fill="FFFFFF"/>
        <w:tabs>
          <w:tab w:val="clear" w:pos="567"/>
        </w:tabs>
        <w:spacing w:line="240" w:lineRule="auto"/>
        <w:rPr>
          <w:color w:val="000000"/>
        </w:rPr>
      </w:pPr>
    </w:p>
    <w:p w:rsidR="00B25269" w:rsidRPr="00BD2F4E" w:rsidP="00C53D1D" w14:paraId="3F527CF1" w14:textId="77777777">
      <w:pPr>
        <w:widowControl w:val="0"/>
        <w:shd w:val="clear" w:color="auto" w:fill="FFFFFF"/>
        <w:tabs>
          <w:tab w:val="clear" w:pos="567"/>
        </w:tabs>
        <w:spacing w:line="240" w:lineRule="auto"/>
        <w:rPr>
          <w:color w:val="000000"/>
          <w:shd w:val="clear" w:color="auto" w:fill="D9D9D9"/>
        </w:rPr>
      </w:pPr>
      <w:r w:rsidRPr="00BD2F4E">
        <w:rPr>
          <w:color w:val="000000"/>
          <w:shd w:val="clear" w:color="auto" w:fill="D9D9D9"/>
        </w:rPr>
        <w:t>Film</w:t>
      </w:r>
      <w:r w:rsidRPr="00BD2F4E" w:rsidR="006C1A95">
        <w:rPr>
          <w:color w:val="000000"/>
          <w:shd w:val="clear" w:color="auto" w:fill="D9D9D9"/>
        </w:rPr>
        <w:noBreakHyphen/>
      </w:r>
      <w:r w:rsidRPr="00BD2F4E">
        <w:rPr>
          <w:color w:val="000000"/>
          <w:shd w:val="clear" w:color="auto" w:fill="D9D9D9"/>
        </w:rPr>
        <w:t>coated tablets</w:t>
      </w:r>
    </w:p>
    <w:p w:rsidR="00B25269" w:rsidRPr="00BD2F4E" w:rsidP="00C53D1D" w14:paraId="3F527CF2" w14:textId="77777777">
      <w:pPr>
        <w:shd w:val="clear" w:color="auto" w:fill="FFFFFF"/>
        <w:rPr>
          <w:noProof/>
          <w:szCs w:val="22"/>
        </w:rPr>
      </w:pPr>
    </w:p>
    <w:p w:rsidR="00B25269" w:rsidRPr="00BD2F4E" w:rsidP="00C53D1D" w14:paraId="3F527CF3" w14:textId="77777777">
      <w:pPr>
        <w:widowControl w:val="0"/>
        <w:shd w:val="clear" w:color="auto" w:fill="FFFFFF"/>
        <w:tabs>
          <w:tab w:val="clear" w:pos="567"/>
        </w:tabs>
        <w:spacing w:line="240" w:lineRule="auto"/>
        <w:rPr>
          <w:color w:val="000000"/>
        </w:rPr>
      </w:pPr>
      <w:r w:rsidRPr="00BD2F4E">
        <w:rPr>
          <w:color w:val="000000"/>
        </w:rPr>
        <w:t>30 film</w:t>
      </w:r>
      <w:r w:rsidRPr="00BD2F4E" w:rsidR="006C1A95">
        <w:rPr>
          <w:color w:val="000000"/>
        </w:rPr>
        <w:noBreakHyphen/>
      </w:r>
      <w:r w:rsidRPr="00BD2F4E">
        <w:rPr>
          <w:color w:val="000000"/>
        </w:rPr>
        <w:t>coated tablets. Component of a multipack. Not to be sold separately.</w:t>
      </w:r>
    </w:p>
    <w:p w:rsidR="00B25269" w:rsidRPr="00BD2F4E" w:rsidP="00C53D1D" w14:paraId="3F527CF4" w14:textId="77777777">
      <w:pPr>
        <w:widowControl w:val="0"/>
        <w:shd w:val="clear" w:color="auto" w:fill="FFFFFF"/>
        <w:tabs>
          <w:tab w:val="clear" w:pos="567"/>
        </w:tabs>
        <w:spacing w:line="240" w:lineRule="auto"/>
        <w:rPr>
          <w:color w:val="000000"/>
        </w:rPr>
      </w:pPr>
    </w:p>
    <w:p w:rsidR="00B25269" w:rsidRPr="00BD2F4E" w:rsidP="00C53D1D" w14:paraId="3F527CF5" w14:textId="77777777">
      <w:pPr>
        <w:widowControl w:val="0"/>
        <w:shd w:val="clear" w:color="auto" w:fill="FFFFFF"/>
        <w:tabs>
          <w:tab w:val="clear" w:pos="567"/>
        </w:tabs>
        <w:spacing w:line="240" w:lineRule="auto"/>
        <w:rPr>
          <w:color w:val="000000"/>
          <w:lang w:val="en-US"/>
        </w:rPr>
      </w:pPr>
    </w:p>
    <w:p w:rsidR="00B25269" w:rsidRPr="00BD2F4E" w:rsidP="00C53D1D" w14:paraId="3F527CF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B25269" w:rsidRPr="00BD2F4E" w:rsidP="00C53D1D" w14:paraId="3F527CF7" w14:textId="77777777">
      <w:pPr>
        <w:widowControl w:val="0"/>
        <w:shd w:val="clear" w:color="auto" w:fill="FFFFFF"/>
        <w:tabs>
          <w:tab w:val="clear" w:pos="567"/>
        </w:tabs>
        <w:spacing w:line="240" w:lineRule="auto"/>
        <w:rPr>
          <w:color w:val="000000"/>
        </w:rPr>
      </w:pPr>
    </w:p>
    <w:p w:rsidR="00B25269" w:rsidRPr="00BD2F4E" w:rsidP="00C53D1D" w14:paraId="3F527CF8"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B25269" w:rsidRPr="00BD2F4E" w:rsidP="00C53D1D" w14:paraId="3F527CF9" w14:textId="77777777">
      <w:pPr>
        <w:widowControl w:val="0"/>
        <w:shd w:val="clear" w:color="auto" w:fill="FFFFFF"/>
        <w:tabs>
          <w:tab w:val="clear" w:pos="567"/>
        </w:tabs>
        <w:spacing w:line="240" w:lineRule="auto"/>
        <w:rPr>
          <w:color w:val="000000"/>
        </w:rPr>
      </w:pPr>
      <w:r w:rsidRPr="00BD2F4E">
        <w:rPr>
          <w:color w:val="000000"/>
        </w:rPr>
        <w:t>Oral use.</w:t>
      </w:r>
    </w:p>
    <w:p w:rsidR="00A61096" w:rsidRPr="00BD2F4E" w:rsidP="00C53D1D" w14:paraId="3F527CFA" w14:textId="77777777">
      <w:pPr>
        <w:widowControl w:val="0"/>
        <w:shd w:val="clear" w:color="auto" w:fill="FFFFFF"/>
        <w:tabs>
          <w:tab w:val="clear" w:pos="567"/>
        </w:tabs>
        <w:spacing w:line="240" w:lineRule="auto"/>
        <w:rPr>
          <w:color w:val="000000"/>
        </w:rPr>
      </w:pPr>
    </w:p>
    <w:p w:rsidR="00B25269" w:rsidRPr="00BD2F4E" w:rsidP="00C53D1D" w14:paraId="3F527CFB" w14:textId="77777777">
      <w:pPr>
        <w:widowControl w:val="0"/>
        <w:shd w:val="clear" w:color="auto" w:fill="FFFFFF"/>
        <w:tabs>
          <w:tab w:val="clear" w:pos="567"/>
        </w:tabs>
        <w:spacing w:line="240" w:lineRule="auto"/>
        <w:rPr>
          <w:color w:val="000000"/>
        </w:rPr>
      </w:pPr>
    </w:p>
    <w:p w:rsidR="00B25269" w:rsidRPr="00BD2F4E" w:rsidP="00C53D1D" w14:paraId="3F527CF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B25269" w:rsidRPr="00BD2F4E" w:rsidP="00C53D1D" w14:paraId="3F527CFD" w14:textId="77777777">
      <w:pPr>
        <w:widowControl w:val="0"/>
        <w:shd w:val="clear" w:color="auto" w:fill="FFFFFF"/>
        <w:tabs>
          <w:tab w:val="clear" w:pos="567"/>
        </w:tabs>
        <w:spacing w:line="240" w:lineRule="auto"/>
        <w:rPr>
          <w:color w:val="000000"/>
        </w:rPr>
      </w:pPr>
    </w:p>
    <w:p w:rsidR="00B25269" w:rsidRPr="00BD2F4E" w:rsidP="00C53D1D" w14:paraId="3F527CFE"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B25269" w:rsidRPr="00BD2F4E" w:rsidP="00C53D1D" w14:paraId="3F527CFF" w14:textId="77777777">
      <w:pPr>
        <w:widowControl w:val="0"/>
        <w:shd w:val="clear" w:color="auto" w:fill="FFFFFF"/>
        <w:tabs>
          <w:tab w:val="clear" w:pos="567"/>
        </w:tabs>
        <w:spacing w:line="240" w:lineRule="auto"/>
        <w:rPr>
          <w:color w:val="000000"/>
        </w:rPr>
      </w:pPr>
    </w:p>
    <w:p w:rsidR="00B25269" w:rsidRPr="00BD2F4E" w:rsidP="00C53D1D" w14:paraId="3F527D00" w14:textId="77777777">
      <w:pPr>
        <w:widowControl w:val="0"/>
        <w:shd w:val="clear" w:color="auto" w:fill="FFFFFF"/>
        <w:tabs>
          <w:tab w:val="clear" w:pos="567"/>
        </w:tabs>
        <w:spacing w:line="240" w:lineRule="auto"/>
        <w:rPr>
          <w:color w:val="000000"/>
        </w:rPr>
      </w:pPr>
    </w:p>
    <w:p w:rsidR="00B25269" w:rsidRPr="00BD2F4E" w:rsidP="00C53D1D" w14:paraId="3F527D0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B25269" w:rsidRPr="00BD2F4E" w:rsidP="00C53D1D" w14:paraId="3F527D02" w14:textId="77777777">
      <w:pPr>
        <w:widowControl w:val="0"/>
        <w:shd w:val="clear" w:color="auto" w:fill="FFFFFF"/>
        <w:tabs>
          <w:tab w:val="clear" w:pos="567"/>
        </w:tabs>
        <w:spacing w:line="240" w:lineRule="auto"/>
        <w:rPr>
          <w:color w:val="000000"/>
        </w:rPr>
      </w:pPr>
    </w:p>
    <w:p w:rsidR="00B25269" w:rsidRPr="00BD2F4E" w:rsidP="00C53D1D" w14:paraId="3F527D03" w14:textId="77777777">
      <w:pPr>
        <w:widowControl w:val="0"/>
        <w:shd w:val="clear" w:color="auto" w:fill="FFFFFF"/>
        <w:tabs>
          <w:tab w:val="clear" w:pos="567"/>
        </w:tabs>
        <w:spacing w:line="240" w:lineRule="auto"/>
        <w:rPr>
          <w:color w:val="000000"/>
        </w:rPr>
      </w:pPr>
    </w:p>
    <w:p w:rsidR="00B25269" w:rsidRPr="00BD2F4E" w:rsidP="00C53D1D" w14:paraId="3F527D0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B25269" w:rsidRPr="00BD2F4E" w:rsidP="00C53D1D" w14:paraId="3F527D05" w14:textId="77777777">
      <w:pPr>
        <w:widowControl w:val="0"/>
        <w:shd w:val="clear" w:color="auto" w:fill="FFFFFF"/>
        <w:tabs>
          <w:tab w:val="clear" w:pos="567"/>
        </w:tabs>
        <w:spacing w:line="240" w:lineRule="auto"/>
        <w:rPr>
          <w:color w:val="000000"/>
        </w:rPr>
      </w:pPr>
    </w:p>
    <w:p w:rsidR="00B25269" w:rsidRPr="00BD2F4E" w:rsidP="00C53D1D" w14:paraId="3F527D06" w14:textId="77777777">
      <w:pPr>
        <w:widowControl w:val="0"/>
        <w:shd w:val="clear" w:color="auto" w:fill="FFFFFF"/>
        <w:tabs>
          <w:tab w:val="clear" w:pos="567"/>
          <w:tab w:val="left" w:pos="1245"/>
        </w:tabs>
        <w:spacing w:line="240" w:lineRule="auto"/>
        <w:rPr>
          <w:color w:val="000000"/>
        </w:rPr>
      </w:pPr>
      <w:r w:rsidRPr="00BD2F4E">
        <w:rPr>
          <w:color w:val="000000"/>
        </w:rPr>
        <w:t>EXP</w:t>
      </w:r>
    </w:p>
    <w:p w:rsidR="00B25269" w:rsidRPr="00BD2F4E" w:rsidP="00C53D1D" w14:paraId="3F527D07" w14:textId="77777777">
      <w:pPr>
        <w:widowControl w:val="0"/>
        <w:shd w:val="clear" w:color="auto" w:fill="FFFFFF"/>
        <w:tabs>
          <w:tab w:val="clear" w:pos="567"/>
        </w:tabs>
        <w:spacing w:line="240" w:lineRule="auto"/>
        <w:rPr>
          <w:color w:val="000000"/>
        </w:rPr>
      </w:pPr>
    </w:p>
    <w:p w:rsidR="00B25269" w:rsidRPr="00BD2F4E" w:rsidP="00C53D1D" w14:paraId="3F527D08" w14:textId="77777777">
      <w:pPr>
        <w:widowControl w:val="0"/>
        <w:shd w:val="clear" w:color="auto" w:fill="FFFFFF"/>
        <w:tabs>
          <w:tab w:val="clear" w:pos="567"/>
        </w:tabs>
        <w:spacing w:line="240" w:lineRule="auto"/>
        <w:rPr>
          <w:color w:val="000000"/>
        </w:rPr>
      </w:pPr>
    </w:p>
    <w:p w:rsidR="00B25269" w:rsidRPr="00BD2F4E" w:rsidP="00C53D1D" w14:paraId="3F527D09"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B25269" w:rsidRPr="00BD2F4E" w:rsidP="00C53D1D" w14:paraId="3F527D0A" w14:textId="77777777">
      <w:pPr>
        <w:keepNext/>
        <w:widowControl w:val="0"/>
        <w:shd w:val="clear" w:color="auto" w:fill="FFFFFF"/>
        <w:tabs>
          <w:tab w:val="clear" w:pos="567"/>
        </w:tabs>
        <w:spacing w:line="240" w:lineRule="auto"/>
        <w:rPr>
          <w:color w:val="000000"/>
        </w:rPr>
      </w:pPr>
    </w:p>
    <w:p w:rsidR="00B25269" w:rsidRPr="00BD2F4E" w:rsidP="00C53D1D" w14:paraId="3F527D0B" w14:textId="77777777">
      <w:pPr>
        <w:widowControl w:val="0"/>
        <w:shd w:val="clear" w:color="auto" w:fill="FFFFFF"/>
        <w:tabs>
          <w:tab w:val="clear" w:pos="567"/>
        </w:tabs>
        <w:spacing w:line="240" w:lineRule="auto"/>
        <w:rPr>
          <w:color w:val="000000"/>
        </w:rPr>
      </w:pPr>
    </w:p>
    <w:p w:rsidR="00B25269" w:rsidRPr="00BD2F4E" w:rsidP="00C53D1D" w14:paraId="3F527D0C"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B25269" w:rsidRPr="00BD2F4E" w:rsidP="00C53D1D" w14:paraId="3F527D0D" w14:textId="77777777">
      <w:pPr>
        <w:keepNext/>
        <w:keepLines/>
        <w:widowControl w:val="0"/>
        <w:shd w:val="clear" w:color="auto" w:fill="FFFFFF"/>
        <w:tabs>
          <w:tab w:val="clear" w:pos="567"/>
        </w:tabs>
        <w:spacing w:line="240" w:lineRule="auto"/>
        <w:rPr>
          <w:color w:val="000000"/>
        </w:rPr>
      </w:pPr>
    </w:p>
    <w:p w:rsidR="00B25269" w:rsidRPr="00BD2F4E" w:rsidP="00C53D1D" w14:paraId="3F527D0E" w14:textId="77777777">
      <w:pPr>
        <w:widowControl w:val="0"/>
        <w:shd w:val="clear" w:color="auto" w:fill="FFFFFF"/>
        <w:tabs>
          <w:tab w:val="clear" w:pos="567"/>
        </w:tabs>
        <w:spacing w:line="240" w:lineRule="auto"/>
        <w:rPr>
          <w:color w:val="000000"/>
        </w:rPr>
      </w:pPr>
    </w:p>
    <w:p w:rsidR="00B25269" w:rsidRPr="00BD2F4E" w:rsidP="00C53D1D" w14:paraId="3F527D0F"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B25269" w:rsidRPr="00BD2F4E" w:rsidP="00C53D1D" w14:paraId="3F527D10" w14:textId="77777777">
      <w:pPr>
        <w:widowControl w:val="0"/>
        <w:shd w:val="clear" w:color="auto" w:fill="FFFFFF"/>
        <w:tabs>
          <w:tab w:val="clear" w:pos="567"/>
        </w:tabs>
        <w:spacing w:line="240" w:lineRule="auto"/>
        <w:rPr>
          <w:color w:val="000000"/>
        </w:rPr>
      </w:pPr>
    </w:p>
    <w:p w:rsidR="00B25269" w:rsidRPr="00BD2F4E" w:rsidP="00C53D1D" w14:paraId="3F527D11"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D12" w14:textId="77777777">
      <w:pPr>
        <w:keepNext/>
        <w:widowControl w:val="0"/>
        <w:spacing w:line="240" w:lineRule="auto"/>
        <w:rPr>
          <w:color w:val="000000"/>
        </w:rPr>
      </w:pPr>
      <w:r w:rsidRPr="00BD2F4E">
        <w:rPr>
          <w:color w:val="000000"/>
        </w:rPr>
        <w:t>Vista Building</w:t>
      </w:r>
    </w:p>
    <w:p w:rsidR="00370B33" w:rsidRPr="00BD2F4E" w:rsidP="00370B33" w14:paraId="3F527D13" w14:textId="77777777">
      <w:pPr>
        <w:keepNext/>
        <w:widowControl w:val="0"/>
        <w:spacing w:line="240" w:lineRule="auto"/>
        <w:rPr>
          <w:color w:val="000000"/>
        </w:rPr>
      </w:pPr>
      <w:r w:rsidRPr="00BD2F4E">
        <w:rPr>
          <w:color w:val="000000"/>
        </w:rPr>
        <w:t>Elm Park, Merrion Road</w:t>
      </w:r>
    </w:p>
    <w:p w:rsidR="00370B33" w:rsidRPr="00BD2F4E" w:rsidP="00370B33" w14:paraId="3F527D14" w14:textId="77777777">
      <w:pPr>
        <w:keepNext/>
        <w:widowControl w:val="0"/>
        <w:spacing w:line="240" w:lineRule="auto"/>
        <w:rPr>
          <w:color w:val="000000"/>
        </w:rPr>
      </w:pPr>
      <w:r w:rsidRPr="00BD2F4E">
        <w:rPr>
          <w:color w:val="000000"/>
        </w:rPr>
        <w:t>Dublin 4</w:t>
      </w:r>
    </w:p>
    <w:p w:rsidR="00370B33" w:rsidRPr="00BD2F4E" w:rsidP="00370B33" w14:paraId="3F527D15" w14:textId="77777777">
      <w:pPr>
        <w:spacing w:line="240" w:lineRule="auto"/>
        <w:rPr>
          <w:color w:val="000000"/>
        </w:rPr>
      </w:pPr>
      <w:r w:rsidRPr="00BD2F4E">
        <w:rPr>
          <w:color w:val="000000"/>
        </w:rPr>
        <w:t>Ireland</w:t>
      </w:r>
    </w:p>
    <w:p w:rsidR="00B25269" w:rsidRPr="00BD2F4E" w:rsidP="00C53D1D" w14:paraId="3F527D16" w14:textId="77777777">
      <w:pPr>
        <w:widowControl w:val="0"/>
        <w:shd w:val="clear" w:color="auto" w:fill="FFFFFF"/>
        <w:tabs>
          <w:tab w:val="clear" w:pos="567"/>
        </w:tabs>
        <w:spacing w:line="240" w:lineRule="auto"/>
        <w:rPr>
          <w:color w:val="000000"/>
        </w:rPr>
      </w:pPr>
    </w:p>
    <w:p w:rsidR="00B25269" w:rsidRPr="00BD2F4E" w:rsidP="00C53D1D" w14:paraId="3F527D17" w14:textId="77777777">
      <w:pPr>
        <w:widowControl w:val="0"/>
        <w:shd w:val="clear" w:color="auto" w:fill="FFFFFF"/>
        <w:tabs>
          <w:tab w:val="clear" w:pos="567"/>
        </w:tabs>
        <w:spacing w:line="240" w:lineRule="auto"/>
        <w:rPr>
          <w:color w:val="000000"/>
        </w:rPr>
      </w:pPr>
    </w:p>
    <w:p w:rsidR="00B25269" w:rsidRPr="00BD2F4E" w:rsidP="00C53D1D" w14:paraId="3F527D1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B25269" w:rsidRPr="00BD2F4E" w:rsidP="00C53D1D" w14:paraId="3F527D19" w14:textId="77777777">
      <w:pPr>
        <w:widowControl w:val="0"/>
        <w:shd w:val="clear" w:color="auto" w:fill="FFFFFF"/>
        <w:tabs>
          <w:tab w:val="clear" w:pos="567"/>
        </w:tabs>
        <w:spacing w:line="240" w:lineRule="auto"/>
        <w:rPr>
          <w:color w:val="000000"/>
          <w:lang w:val="en-US"/>
        </w:rPr>
      </w:pPr>
    </w:p>
    <w:p w:rsidR="00B25269" w:rsidRPr="00BD2F4E" w:rsidP="00C53D1D" w14:paraId="3F527D1A" w14:textId="77777777">
      <w:pPr>
        <w:shd w:val="clear" w:color="auto" w:fill="FFFFFF"/>
        <w:rPr>
          <w:color w:val="000000"/>
          <w:szCs w:val="22"/>
        </w:rPr>
      </w:pPr>
      <w:r w:rsidRPr="00BD2F4E">
        <w:rPr>
          <w:noProof/>
          <w:szCs w:val="22"/>
        </w:rPr>
        <w:t>EU/1/06/356/019</w:t>
      </w:r>
      <w:r w:rsidRPr="00BD2F4E">
        <w:rPr>
          <w:noProof/>
          <w:szCs w:val="22"/>
        </w:rPr>
        <w:tab/>
      </w:r>
      <w:r w:rsidRPr="00BD2F4E">
        <w:rPr>
          <w:noProof/>
          <w:szCs w:val="22"/>
        </w:rPr>
        <w:tab/>
      </w:r>
      <w:r w:rsidRPr="00BD2F4E">
        <w:rPr>
          <w:noProof/>
          <w:szCs w:val="22"/>
        </w:rPr>
        <w:tab/>
      </w:r>
      <w:r w:rsidRPr="00BD2F4E">
        <w:rPr>
          <w:noProof/>
          <w:szCs w:val="22"/>
          <w:shd w:val="pct15" w:color="auto" w:fill="auto"/>
        </w:rPr>
        <w:t>300 (10 packs of 30) film</w:t>
      </w:r>
      <w:r w:rsidRPr="00BD2F4E" w:rsidR="006C1A95">
        <w:rPr>
          <w:noProof/>
          <w:szCs w:val="22"/>
          <w:shd w:val="pct15" w:color="auto" w:fill="auto"/>
        </w:rPr>
        <w:noBreakHyphen/>
      </w:r>
      <w:r w:rsidRPr="00BD2F4E">
        <w:rPr>
          <w:noProof/>
          <w:szCs w:val="22"/>
          <w:shd w:val="pct15" w:color="auto" w:fill="auto"/>
        </w:rPr>
        <w:t>coated tablets</w:t>
      </w:r>
    </w:p>
    <w:p w:rsidR="00B25269" w:rsidRPr="00BD2F4E" w:rsidP="00C53D1D" w14:paraId="3F527D1B" w14:textId="77777777">
      <w:pPr>
        <w:widowControl w:val="0"/>
        <w:shd w:val="clear" w:color="auto" w:fill="FFFFFF"/>
        <w:tabs>
          <w:tab w:val="clear" w:pos="567"/>
        </w:tabs>
        <w:spacing w:line="240" w:lineRule="auto"/>
        <w:rPr>
          <w:color w:val="000000"/>
        </w:rPr>
      </w:pPr>
    </w:p>
    <w:p w:rsidR="00B25269" w:rsidRPr="00BD2F4E" w:rsidP="00C53D1D" w14:paraId="3F527D1C" w14:textId="77777777">
      <w:pPr>
        <w:widowControl w:val="0"/>
        <w:shd w:val="clear" w:color="auto" w:fill="FFFFFF"/>
        <w:tabs>
          <w:tab w:val="clear" w:pos="567"/>
        </w:tabs>
        <w:spacing w:line="240" w:lineRule="auto"/>
        <w:rPr>
          <w:color w:val="000000"/>
          <w:lang w:val="en-US"/>
        </w:rPr>
      </w:pPr>
    </w:p>
    <w:p w:rsidR="00B25269" w:rsidRPr="00BD2F4E" w:rsidP="00C53D1D" w14:paraId="3F527D1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B25269" w:rsidRPr="00BD2F4E" w:rsidP="00C53D1D" w14:paraId="3F527D1E" w14:textId="77777777">
      <w:pPr>
        <w:widowControl w:val="0"/>
        <w:shd w:val="clear" w:color="auto" w:fill="FFFFFF"/>
        <w:tabs>
          <w:tab w:val="clear" w:pos="567"/>
        </w:tabs>
        <w:spacing w:line="240" w:lineRule="auto"/>
        <w:rPr>
          <w:color w:val="000000"/>
          <w:lang w:val="en-US"/>
        </w:rPr>
      </w:pPr>
    </w:p>
    <w:p w:rsidR="00B25269" w:rsidRPr="00BD2F4E" w:rsidP="00C53D1D" w14:paraId="3F527D1F" w14:textId="77777777">
      <w:pPr>
        <w:widowControl w:val="0"/>
        <w:shd w:val="clear" w:color="auto" w:fill="FFFFFF"/>
        <w:tabs>
          <w:tab w:val="clear" w:pos="567"/>
        </w:tabs>
        <w:spacing w:line="240" w:lineRule="auto"/>
        <w:rPr>
          <w:color w:val="000000"/>
        </w:rPr>
      </w:pPr>
      <w:r w:rsidRPr="00BD2F4E">
        <w:rPr>
          <w:color w:val="000000"/>
        </w:rPr>
        <w:t>Lot</w:t>
      </w:r>
    </w:p>
    <w:p w:rsidR="00B25269" w:rsidRPr="00BD2F4E" w:rsidP="00C53D1D" w14:paraId="3F527D20" w14:textId="77777777">
      <w:pPr>
        <w:widowControl w:val="0"/>
        <w:shd w:val="clear" w:color="auto" w:fill="FFFFFF"/>
        <w:tabs>
          <w:tab w:val="clear" w:pos="567"/>
        </w:tabs>
        <w:spacing w:line="240" w:lineRule="auto"/>
        <w:rPr>
          <w:color w:val="000000"/>
        </w:rPr>
      </w:pPr>
    </w:p>
    <w:p w:rsidR="00B25269" w:rsidRPr="00BD2F4E" w:rsidP="00C53D1D" w14:paraId="3F527D21" w14:textId="77777777">
      <w:pPr>
        <w:widowControl w:val="0"/>
        <w:shd w:val="clear" w:color="auto" w:fill="FFFFFF"/>
        <w:tabs>
          <w:tab w:val="clear" w:pos="567"/>
        </w:tabs>
        <w:spacing w:line="240" w:lineRule="auto"/>
        <w:rPr>
          <w:color w:val="000000"/>
        </w:rPr>
      </w:pPr>
    </w:p>
    <w:p w:rsidR="00B25269" w:rsidRPr="00BD2F4E" w:rsidP="00C53D1D" w14:paraId="3F527D2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B25269" w:rsidRPr="00BD2F4E" w:rsidP="00C53D1D" w14:paraId="3F527D23" w14:textId="77777777">
      <w:pPr>
        <w:widowControl w:val="0"/>
        <w:shd w:val="clear" w:color="auto" w:fill="FFFFFF"/>
        <w:tabs>
          <w:tab w:val="clear" w:pos="567"/>
        </w:tabs>
        <w:spacing w:line="240" w:lineRule="auto"/>
        <w:rPr>
          <w:color w:val="000000"/>
        </w:rPr>
      </w:pPr>
    </w:p>
    <w:p w:rsidR="00B25269" w:rsidRPr="00BD2F4E" w:rsidP="00C53D1D" w14:paraId="3F527D24" w14:textId="77777777">
      <w:pPr>
        <w:widowControl w:val="0"/>
        <w:shd w:val="clear" w:color="auto" w:fill="FFFFFF"/>
        <w:tabs>
          <w:tab w:val="clear" w:pos="567"/>
        </w:tabs>
        <w:spacing w:line="240" w:lineRule="auto"/>
        <w:rPr>
          <w:color w:val="000000"/>
        </w:rPr>
      </w:pPr>
    </w:p>
    <w:p w:rsidR="00B25269" w:rsidRPr="00BD2F4E" w:rsidP="00C53D1D" w14:paraId="3F527D2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B25269" w:rsidRPr="00BD2F4E" w:rsidP="00C53D1D" w14:paraId="3F527D26" w14:textId="77777777">
      <w:pPr>
        <w:widowControl w:val="0"/>
        <w:shd w:val="clear" w:color="auto" w:fill="FFFFFF"/>
        <w:tabs>
          <w:tab w:val="clear" w:pos="567"/>
        </w:tabs>
        <w:spacing w:line="240" w:lineRule="auto"/>
        <w:rPr>
          <w:color w:val="000000"/>
          <w:u w:val="single"/>
        </w:rPr>
      </w:pPr>
    </w:p>
    <w:p w:rsidR="00B25269" w:rsidRPr="00BD2F4E" w:rsidP="00C53D1D" w14:paraId="3F527D27" w14:textId="77777777">
      <w:pPr>
        <w:widowControl w:val="0"/>
        <w:shd w:val="clear" w:color="auto" w:fill="FFFFFF"/>
        <w:tabs>
          <w:tab w:val="clear" w:pos="567"/>
        </w:tabs>
        <w:spacing w:line="240" w:lineRule="auto"/>
        <w:rPr>
          <w:color w:val="000000"/>
        </w:rPr>
      </w:pPr>
    </w:p>
    <w:p w:rsidR="00B25269" w:rsidRPr="00BD2F4E" w:rsidP="00C53D1D" w14:paraId="3F527D2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B25269" w:rsidRPr="00BD2F4E" w:rsidP="00C53D1D" w14:paraId="3F527D29" w14:textId="77777777">
      <w:pPr>
        <w:widowControl w:val="0"/>
        <w:shd w:val="clear" w:color="auto" w:fill="FFFFFF"/>
        <w:tabs>
          <w:tab w:val="clear" w:pos="567"/>
        </w:tabs>
        <w:spacing w:line="240" w:lineRule="auto"/>
        <w:rPr>
          <w:color w:val="000000"/>
        </w:rPr>
      </w:pPr>
    </w:p>
    <w:p w:rsidR="00B25269" w:rsidRPr="00BD2F4E" w:rsidP="00C53D1D" w14:paraId="3F527D2A" w14:textId="77777777">
      <w:pPr>
        <w:shd w:val="clear" w:color="auto" w:fill="FFFFFF"/>
        <w:rPr>
          <w:color w:val="000000"/>
        </w:rPr>
      </w:pPr>
      <w:r w:rsidRPr="00BD2F4E">
        <w:rPr>
          <w:noProof/>
          <w:szCs w:val="22"/>
        </w:rPr>
        <w:t>Exjade 360 mg</w:t>
      </w:r>
    </w:p>
    <w:p w:rsidR="00B25269" w:rsidRPr="00BD2F4E" w:rsidP="00C53D1D" w14:paraId="3F527D2B"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D2C" w14:textId="77777777">
      <w:pPr>
        <w:widowControl w:val="0"/>
        <w:shd w:val="clear" w:color="auto" w:fill="FFFFFF"/>
        <w:tabs>
          <w:tab w:val="clear" w:pos="567"/>
        </w:tabs>
        <w:spacing w:line="240" w:lineRule="auto"/>
        <w:rPr>
          <w:color w:val="000000"/>
        </w:rPr>
      </w:pPr>
    </w:p>
    <w:p w:rsidR="00B25269" w:rsidRPr="00BD2F4E" w:rsidP="00C53D1D" w14:paraId="3F527D2D"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MINIMUM PARTICULARS TO APPEAR ON BLISTERS OR STRIPS</w:t>
      </w:r>
    </w:p>
    <w:p w:rsidR="00B25269" w:rsidRPr="00BD2F4E" w:rsidP="00C53D1D" w14:paraId="3F527D2E"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B25269" w:rsidRPr="00BD2F4E" w:rsidP="00C53D1D" w14:paraId="3F527D2F"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BLISTERS</w:t>
      </w:r>
    </w:p>
    <w:p w:rsidR="00B25269" w:rsidRPr="00BD2F4E" w:rsidP="00C53D1D" w14:paraId="3F527D30" w14:textId="77777777">
      <w:pPr>
        <w:widowControl w:val="0"/>
        <w:shd w:val="clear" w:color="auto" w:fill="FFFFFF"/>
        <w:tabs>
          <w:tab w:val="clear" w:pos="567"/>
        </w:tabs>
        <w:spacing w:line="240" w:lineRule="auto"/>
        <w:rPr>
          <w:color w:val="000000"/>
        </w:rPr>
      </w:pPr>
    </w:p>
    <w:p w:rsidR="00B25269" w:rsidRPr="00BD2F4E" w:rsidP="00C53D1D" w14:paraId="3F527D31" w14:textId="77777777">
      <w:pPr>
        <w:widowControl w:val="0"/>
        <w:shd w:val="clear" w:color="auto" w:fill="FFFFFF"/>
        <w:tabs>
          <w:tab w:val="clear" w:pos="567"/>
        </w:tabs>
        <w:spacing w:line="240" w:lineRule="auto"/>
        <w:rPr>
          <w:color w:val="000000"/>
        </w:rPr>
      </w:pPr>
    </w:p>
    <w:p w:rsidR="00B25269" w:rsidRPr="00BD2F4E" w:rsidP="00C53D1D" w14:paraId="3F527D3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B25269" w:rsidRPr="00BD2F4E" w:rsidP="00C53D1D" w14:paraId="3F527D33" w14:textId="77777777">
      <w:pPr>
        <w:widowControl w:val="0"/>
        <w:shd w:val="clear" w:color="auto" w:fill="FFFFFF"/>
        <w:tabs>
          <w:tab w:val="clear" w:pos="567"/>
        </w:tabs>
        <w:spacing w:line="240" w:lineRule="auto"/>
        <w:ind w:left="567" w:hanging="567"/>
        <w:rPr>
          <w:color w:val="000000"/>
        </w:rPr>
      </w:pPr>
    </w:p>
    <w:p w:rsidR="00B25269" w:rsidRPr="00BD2F4E" w:rsidP="00C53D1D" w14:paraId="3F527D34" w14:textId="77777777">
      <w:pPr>
        <w:shd w:val="clear" w:color="auto" w:fill="FFFFFF"/>
        <w:rPr>
          <w:color w:val="000000"/>
        </w:rPr>
      </w:pPr>
      <w:r w:rsidRPr="00BD2F4E">
        <w:rPr>
          <w:noProof/>
          <w:szCs w:val="22"/>
        </w:rPr>
        <w:t>Exjade 360 mg film</w:t>
      </w:r>
      <w:r w:rsidRPr="00BD2F4E" w:rsidR="006C1A95">
        <w:rPr>
          <w:noProof/>
          <w:szCs w:val="22"/>
        </w:rPr>
        <w:noBreakHyphen/>
      </w:r>
      <w:r w:rsidRPr="00BD2F4E">
        <w:rPr>
          <w:noProof/>
          <w:szCs w:val="22"/>
        </w:rPr>
        <w:t>coated tablets</w:t>
      </w:r>
    </w:p>
    <w:p w:rsidR="00B25269" w:rsidRPr="00BD2F4E" w:rsidP="00C53D1D" w14:paraId="3F527D35" w14:textId="77777777">
      <w:pPr>
        <w:widowControl w:val="0"/>
        <w:shd w:val="clear" w:color="auto" w:fill="FFFFFF"/>
        <w:tabs>
          <w:tab w:val="clear" w:pos="567"/>
        </w:tabs>
        <w:spacing w:line="240" w:lineRule="auto"/>
        <w:rPr>
          <w:color w:val="000000"/>
        </w:rPr>
      </w:pPr>
      <w:r w:rsidRPr="00BD2F4E">
        <w:rPr>
          <w:color w:val="000000"/>
        </w:rPr>
        <w:t>deferasirox</w:t>
      </w:r>
    </w:p>
    <w:p w:rsidR="00B25269" w:rsidRPr="00BD2F4E" w:rsidP="00C53D1D" w14:paraId="3F527D36" w14:textId="77777777">
      <w:pPr>
        <w:widowControl w:val="0"/>
        <w:shd w:val="clear" w:color="auto" w:fill="FFFFFF"/>
        <w:tabs>
          <w:tab w:val="clear" w:pos="567"/>
        </w:tabs>
        <w:spacing w:line="240" w:lineRule="auto"/>
        <w:rPr>
          <w:color w:val="000000"/>
        </w:rPr>
      </w:pPr>
    </w:p>
    <w:p w:rsidR="00B25269" w:rsidRPr="00BD2F4E" w:rsidP="00C53D1D" w14:paraId="3F527D37" w14:textId="77777777">
      <w:pPr>
        <w:widowControl w:val="0"/>
        <w:shd w:val="clear" w:color="auto" w:fill="FFFFFF"/>
        <w:tabs>
          <w:tab w:val="clear" w:pos="567"/>
        </w:tabs>
        <w:spacing w:line="240" w:lineRule="auto"/>
        <w:rPr>
          <w:color w:val="000000"/>
        </w:rPr>
      </w:pPr>
    </w:p>
    <w:p w:rsidR="00B25269" w:rsidRPr="00BD2F4E" w:rsidP="00C53D1D" w14:paraId="3F527D3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NAME OF THE MARKETING AUTHORISATION HOLDER</w:t>
      </w:r>
    </w:p>
    <w:p w:rsidR="00B25269" w:rsidRPr="00BD2F4E" w:rsidP="00C53D1D" w14:paraId="3F527D39" w14:textId="77777777">
      <w:pPr>
        <w:widowControl w:val="0"/>
        <w:shd w:val="clear" w:color="auto" w:fill="FFFFFF"/>
        <w:tabs>
          <w:tab w:val="clear" w:pos="567"/>
        </w:tabs>
        <w:spacing w:line="240" w:lineRule="auto"/>
        <w:rPr>
          <w:color w:val="000000"/>
        </w:rPr>
      </w:pPr>
    </w:p>
    <w:p w:rsidR="00B25269" w:rsidRPr="00BD2F4E" w:rsidP="00C53D1D" w14:paraId="3F527D3A" w14:textId="77777777">
      <w:pPr>
        <w:widowControl w:val="0"/>
        <w:shd w:val="clear" w:color="auto" w:fill="FFFFFF"/>
        <w:tabs>
          <w:tab w:val="clear" w:pos="567"/>
        </w:tabs>
        <w:spacing w:line="240" w:lineRule="auto"/>
        <w:rPr>
          <w:color w:val="000000"/>
        </w:rPr>
      </w:pPr>
      <w:r w:rsidRPr="00BD2F4E">
        <w:rPr>
          <w:color w:val="000000"/>
        </w:rPr>
        <w:t>Novartis Europharm Limited</w:t>
      </w:r>
    </w:p>
    <w:p w:rsidR="00B25269" w:rsidRPr="00BD2F4E" w:rsidP="00C53D1D" w14:paraId="3F527D3B" w14:textId="77777777">
      <w:pPr>
        <w:widowControl w:val="0"/>
        <w:shd w:val="clear" w:color="auto" w:fill="FFFFFF"/>
        <w:tabs>
          <w:tab w:val="clear" w:pos="567"/>
        </w:tabs>
        <w:spacing w:line="240" w:lineRule="auto"/>
        <w:rPr>
          <w:color w:val="000000"/>
        </w:rPr>
      </w:pPr>
    </w:p>
    <w:p w:rsidR="00B25269" w:rsidRPr="00BD2F4E" w:rsidP="00C53D1D" w14:paraId="3F527D3C" w14:textId="77777777">
      <w:pPr>
        <w:widowControl w:val="0"/>
        <w:shd w:val="clear" w:color="auto" w:fill="FFFFFF"/>
        <w:tabs>
          <w:tab w:val="clear" w:pos="567"/>
        </w:tabs>
        <w:spacing w:line="240" w:lineRule="auto"/>
        <w:rPr>
          <w:color w:val="000000"/>
        </w:rPr>
      </w:pPr>
    </w:p>
    <w:p w:rsidR="00B25269" w:rsidRPr="00BD2F4E" w:rsidP="00C53D1D" w14:paraId="3F527D3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EXPIRY DATE</w:t>
      </w:r>
    </w:p>
    <w:p w:rsidR="00B25269" w:rsidRPr="00BD2F4E" w:rsidP="00C53D1D" w14:paraId="3F527D3E" w14:textId="77777777">
      <w:pPr>
        <w:widowControl w:val="0"/>
        <w:shd w:val="clear" w:color="auto" w:fill="FFFFFF"/>
        <w:tabs>
          <w:tab w:val="clear" w:pos="567"/>
          <w:tab w:val="left" w:pos="1245"/>
        </w:tabs>
        <w:spacing w:line="240" w:lineRule="auto"/>
        <w:rPr>
          <w:color w:val="000000"/>
        </w:rPr>
      </w:pPr>
    </w:p>
    <w:p w:rsidR="00B25269" w:rsidRPr="00BD2F4E" w:rsidP="00C53D1D" w14:paraId="3F527D3F" w14:textId="77777777">
      <w:pPr>
        <w:widowControl w:val="0"/>
        <w:shd w:val="clear" w:color="auto" w:fill="FFFFFF"/>
        <w:tabs>
          <w:tab w:val="clear" w:pos="567"/>
          <w:tab w:val="left" w:pos="1245"/>
        </w:tabs>
        <w:spacing w:line="240" w:lineRule="auto"/>
        <w:rPr>
          <w:color w:val="000000"/>
        </w:rPr>
      </w:pPr>
      <w:r w:rsidRPr="00BD2F4E">
        <w:rPr>
          <w:color w:val="000000"/>
        </w:rPr>
        <w:t>EXP</w:t>
      </w:r>
    </w:p>
    <w:p w:rsidR="00B25269" w:rsidRPr="00BD2F4E" w:rsidP="00C53D1D" w14:paraId="3F527D40" w14:textId="77777777">
      <w:pPr>
        <w:widowControl w:val="0"/>
        <w:shd w:val="clear" w:color="auto" w:fill="FFFFFF"/>
        <w:tabs>
          <w:tab w:val="clear" w:pos="567"/>
        </w:tabs>
        <w:spacing w:line="240" w:lineRule="auto"/>
        <w:rPr>
          <w:color w:val="000000"/>
        </w:rPr>
      </w:pPr>
    </w:p>
    <w:p w:rsidR="00B25269" w:rsidRPr="00BD2F4E" w:rsidP="00C53D1D" w14:paraId="3F527D41" w14:textId="77777777">
      <w:pPr>
        <w:widowControl w:val="0"/>
        <w:shd w:val="clear" w:color="auto" w:fill="FFFFFF"/>
        <w:tabs>
          <w:tab w:val="clear" w:pos="567"/>
        </w:tabs>
        <w:spacing w:line="240" w:lineRule="auto"/>
        <w:rPr>
          <w:color w:val="000000"/>
        </w:rPr>
      </w:pPr>
    </w:p>
    <w:p w:rsidR="00B25269" w:rsidRPr="00BD2F4E" w:rsidP="00C53D1D" w14:paraId="3F527D42"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BATCH NUMBER</w:t>
      </w:r>
    </w:p>
    <w:p w:rsidR="00B25269" w:rsidRPr="00BD2F4E" w:rsidP="00C53D1D" w14:paraId="3F527D43" w14:textId="77777777">
      <w:pPr>
        <w:widowControl w:val="0"/>
        <w:shd w:val="clear" w:color="auto" w:fill="FFFFFF"/>
        <w:rPr>
          <w:color w:val="000000"/>
        </w:rPr>
      </w:pPr>
    </w:p>
    <w:p w:rsidR="00B25269" w:rsidRPr="00BD2F4E" w:rsidP="00C53D1D" w14:paraId="3F527D44" w14:textId="77777777">
      <w:pPr>
        <w:widowControl w:val="0"/>
        <w:shd w:val="clear" w:color="auto" w:fill="FFFFFF"/>
        <w:rPr>
          <w:color w:val="000000"/>
        </w:rPr>
      </w:pPr>
      <w:r w:rsidRPr="00BD2F4E">
        <w:rPr>
          <w:color w:val="000000"/>
        </w:rPr>
        <w:t>Lot</w:t>
      </w:r>
    </w:p>
    <w:p w:rsidR="00B25269" w:rsidRPr="00BD2F4E" w:rsidP="00C53D1D" w14:paraId="3F527D45" w14:textId="77777777">
      <w:pPr>
        <w:widowControl w:val="0"/>
        <w:shd w:val="clear" w:color="auto" w:fill="FFFFFF"/>
        <w:tabs>
          <w:tab w:val="clear" w:pos="567"/>
        </w:tabs>
        <w:spacing w:line="240" w:lineRule="auto"/>
        <w:ind w:right="113"/>
        <w:rPr>
          <w:noProof/>
        </w:rPr>
      </w:pPr>
    </w:p>
    <w:p w:rsidR="00B25269" w:rsidRPr="00BD2F4E" w:rsidP="00C53D1D" w14:paraId="3F527D46" w14:textId="77777777">
      <w:pPr>
        <w:widowControl w:val="0"/>
        <w:shd w:val="clear" w:color="auto" w:fill="FFFFFF"/>
        <w:tabs>
          <w:tab w:val="clear" w:pos="567"/>
        </w:tabs>
        <w:spacing w:line="240" w:lineRule="auto"/>
        <w:ind w:right="113"/>
        <w:rPr>
          <w:noProof/>
        </w:rPr>
      </w:pPr>
    </w:p>
    <w:p w:rsidR="00B25269" w:rsidRPr="00BD2F4E" w:rsidP="00C53D1D" w14:paraId="3F527D4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noProof/>
        </w:rPr>
      </w:pPr>
      <w:r w:rsidRPr="00BD2F4E">
        <w:rPr>
          <w:b/>
          <w:noProof/>
        </w:rPr>
        <w:t>5.</w:t>
      </w:r>
      <w:r w:rsidRPr="00BD2F4E">
        <w:rPr>
          <w:b/>
          <w:noProof/>
        </w:rPr>
        <w:tab/>
        <w:t>OTHER</w:t>
      </w:r>
    </w:p>
    <w:p w:rsidR="00B25269" w:rsidRPr="00BD2F4E" w:rsidP="00C53D1D" w14:paraId="3F527D48" w14:textId="77777777">
      <w:pPr>
        <w:widowControl w:val="0"/>
        <w:shd w:val="clear" w:color="auto" w:fill="FFFFFF"/>
        <w:tabs>
          <w:tab w:val="clear" w:pos="567"/>
        </w:tabs>
        <w:spacing w:line="240" w:lineRule="auto"/>
        <w:ind w:right="113"/>
        <w:rPr>
          <w:noProof/>
        </w:rPr>
      </w:pPr>
    </w:p>
    <w:p w:rsidR="002068D8" w:rsidRPr="00BD2F4E" w:rsidP="002068D8" w14:paraId="3F527D49" w14:textId="77777777">
      <w:pPr>
        <w:widowControl w:val="0"/>
        <w:shd w:val="clear" w:color="auto" w:fill="FFFFFF"/>
        <w:tabs>
          <w:tab w:val="clear" w:pos="567"/>
        </w:tabs>
        <w:spacing w:line="240" w:lineRule="auto"/>
        <w:rPr>
          <w:color w:val="000000"/>
        </w:rPr>
      </w:pPr>
      <w:r w:rsidRPr="00BD2F4E">
        <w:rPr>
          <w:b/>
          <w:color w:val="000000"/>
        </w:rPr>
        <w:br w:type="page"/>
      </w:r>
    </w:p>
    <w:p w:rsidR="003E053F" w:rsidRPr="003E053F" w:rsidP="003E053F" w14:paraId="3F527D4A" w14:textId="77777777">
      <w:pPr>
        <w:widowControl w:val="0"/>
        <w:shd w:val="clear" w:color="auto" w:fill="FFFFFF"/>
        <w:tabs>
          <w:tab w:val="clear" w:pos="567"/>
        </w:tabs>
        <w:spacing w:line="240" w:lineRule="auto"/>
        <w:rPr>
          <w:color w:val="000000"/>
        </w:rPr>
      </w:pPr>
    </w:p>
    <w:p w:rsidR="002068D8" w:rsidRPr="00BD2F4E" w:rsidP="002068D8" w14:paraId="3F527D4B"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2068D8" w:rsidRPr="00BD2F4E" w:rsidP="002068D8" w14:paraId="3F527D4C"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2068D8" w:rsidRPr="00BD2F4E" w:rsidP="002068D8" w14:paraId="3F527D4D"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CARTON OF UNIT PACK</w:t>
      </w:r>
    </w:p>
    <w:p w:rsidR="002068D8" w:rsidRPr="00BD2F4E" w:rsidP="002068D8" w14:paraId="3F527D4E" w14:textId="77777777">
      <w:pPr>
        <w:widowControl w:val="0"/>
        <w:shd w:val="clear" w:color="auto" w:fill="FFFFFF"/>
        <w:tabs>
          <w:tab w:val="clear" w:pos="567"/>
        </w:tabs>
        <w:spacing w:line="240" w:lineRule="auto"/>
        <w:rPr>
          <w:color w:val="000000"/>
        </w:rPr>
      </w:pPr>
    </w:p>
    <w:p w:rsidR="002068D8" w:rsidRPr="00BD2F4E" w:rsidP="002068D8" w14:paraId="3F527D4F" w14:textId="77777777">
      <w:pPr>
        <w:widowControl w:val="0"/>
        <w:shd w:val="clear" w:color="auto" w:fill="FFFFFF"/>
        <w:tabs>
          <w:tab w:val="clear" w:pos="567"/>
        </w:tabs>
        <w:spacing w:line="240" w:lineRule="auto"/>
        <w:rPr>
          <w:color w:val="000000"/>
        </w:rPr>
      </w:pPr>
    </w:p>
    <w:p w:rsidR="002068D8" w:rsidRPr="00BD2F4E" w:rsidP="002068D8" w14:paraId="3F527D5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2068D8" w:rsidRPr="00BD2F4E" w:rsidP="002068D8" w14:paraId="3F527D51" w14:textId="77777777">
      <w:pPr>
        <w:widowControl w:val="0"/>
        <w:shd w:val="clear" w:color="auto" w:fill="FFFFFF"/>
        <w:tabs>
          <w:tab w:val="clear" w:pos="567"/>
        </w:tabs>
        <w:spacing w:line="240" w:lineRule="auto"/>
        <w:rPr>
          <w:color w:val="000000"/>
        </w:rPr>
      </w:pPr>
    </w:p>
    <w:p w:rsidR="002068D8" w:rsidRPr="00BD2F4E" w:rsidP="002068D8" w14:paraId="3F527D52" w14:textId="77777777">
      <w:pPr>
        <w:shd w:val="clear" w:color="auto" w:fill="FFFFFF"/>
        <w:tabs>
          <w:tab w:val="clear" w:pos="567"/>
        </w:tabs>
        <w:rPr>
          <w:noProof/>
          <w:szCs w:val="22"/>
        </w:rPr>
      </w:pPr>
      <w:r w:rsidRPr="00BD2F4E">
        <w:rPr>
          <w:noProof/>
          <w:szCs w:val="22"/>
        </w:rPr>
        <w:t>Exjade 90 mg granules</w:t>
      </w:r>
      <w:r w:rsidRPr="00BD2F4E" w:rsidR="00B16A1A">
        <w:rPr>
          <w:noProof/>
          <w:szCs w:val="22"/>
        </w:rPr>
        <w:t xml:space="preserve"> in sachet</w:t>
      </w:r>
    </w:p>
    <w:p w:rsidR="002068D8" w:rsidRPr="00BD2F4E" w:rsidP="002068D8" w14:paraId="3F527D53" w14:textId="77777777">
      <w:pPr>
        <w:widowControl w:val="0"/>
        <w:shd w:val="clear" w:color="auto" w:fill="FFFFFF"/>
        <w:tabs>
          <w:tab w:val="clear" w:pos="567"/>
        </w:tabs>
        <w:spacing w:line="240" w:lineRule="auto"/>
        <w:rPr>
          <w:color w:val="000000"/>
        </w:rPr>
      </w:pPr>
      <w:r w:rsidRPr="00BD2F4E">
        <w:rPr>
          <w:color w:val="000000"/>
        </w:rPr>
        <w:t>deferasirox</w:t>
      </w:r>
    </w:p>
    <w:p w:rsidR="002068D8" w:rsidRPr="00BD2F4E" w:rsidP="002068D8" w14:paraId="3F527D54" w14:textId="77777777">
      <w:pPr>
        <w:widowControl w:val="0"/>
        <w:shd w:val="clear" w:color="auto" w:fill="FFFFFF"/>
        <w:tabs>
          <w:tab w:val="clear" w:pos="567"/>
        </w:tabs>
        <w:spacing w:line="240" w:lineRule="auto"/>
        <w:rPr>
          <w:color w:val="000000"/>
        </w:rPr>
      </w:pPr>
    </w:p>
    <w:p w:rsidR="002068D8" w:rsidRPr="00BD2F4E" w:rsidP="002068D8" w14:paraId="3F527D55" w14:textId="77777777">
      <w:pPr>
        <w:widowControl w:val="0"/>
        <w:shd w:val="clear" w:color="auto" w:fill="FFFFFF"/>
        <w:tabs>
          <w:tab w:val="clear" w:pos="567"/>
        </w:tabs>
        <w:spacing w:line="240" w:lineRule="auto"/>
        <w:rPr>
          <w:color w:val="000000"/>
        </w:rPr>
      </w:pPr>
    </w:p>
    <w:p w:rsidR="002068D8" w:rsidRPr="00BD2F4E" w:rsidP="002068D8" w14:paraId="3F527D5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2068D8" w:rsidRPr="00BD2F4E" w:rsidP="002068D8" w14:paraId="3F527D57" w14:textId="77777777">
      <w:pPr>
        <w:widowControl w:val="0"/>
        <w:shd w:val="clear" w:color="auto" w:fill="FFFFFF"/>
        <w:tabs>
          <w:tab w:val="clear" w:pos="567"/>
        </w:tabs>
        <w:spacing w:line="240" w:lineRule="auto"/>
        <w:rPr>
          <w:color w:val="000000"/>
        </w:rPr>
      </w:pPr>
    </w:p>
    <w:p w:rsidR="002068D8" w:rsidRPr="00BD2F4E" w:rsidP="002068D8" w14:paraId="3F527D58" w14:textId="77777777">
      <w:pPr>
        <w:shd w:val="clear" w:color="auto" w:fill="FFFFFF"/>
        <w:tabs>
          <w:tab w:val="clear" w:pos="567"/>
        </w:tabs>
        <w:rPr>
          <w:noProof/>
          <w:szCs w:val="22"/>
        </w:rPr>
      </w:pPr>
      <w:r w:rsidRPr="00BD2F4E">
        <w:rPr>
          <w:noProof/>
          <w:szCs w:val="22"/>
        </w:rPr>
        <w:t>Each sachet contains 90 mg of deferasirox.</w:t>
      </w:r>
    </w:p>
    <w:p w:rsidR="002068D8" w:rsidRPr="00BD2F4E" w:rsidP="002068D8" w14:paraId="3F527D59" w14:textId="77777777">
      <w:pPr>
        <w:widowControl w:val="0"/>
        <w:shd w:val="clear" w:color="auto" w:fill="FFFFFF"/>
        <w:tabs>
          <w:tab w:val="clear" w:pos="567"/>
        </w:tabs>
        <w:spacing w:line="240" w:lineRule="auto"/>
        <w:rPr>
          <w:color w:val="000000"/>
        </w:rPr>
      </w:pPr>
    </w:p>
    <w:p w:rsidR="002068D8" w:rsidRPr="00BD2F4E" w:rsidP="002068D8" w14:paraId="3F527D5A" w14:textId="77777777">
      <w:pPr>
        <w:widowControl w:val="0"/>
        <w:shd w:val="clear" w:color="auto" w:fill="FFFFFF"/>
        <w:tabs>
          <w:tab w:val="clear" w:pos="567"/>
        </w:tabs>
        <w:spacing w:line="240" w:lineRule="auto"/>
        <w:rPr>
          <w:color w:val="000000"/>
        </w:rPr>
      </w:pPr>
    </w:p>
    <w:p w:rsidR="002068D8" w:rsidRPr="00BD2F4E" w:rsidP="002068D8" w14:paraId="3F527D5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2068D8" w:rsidRPr="00BD2F4E" w:rsidP="002068D8" w14:paraId="3F527D5C" w14:textId="77777777">
      <w:pPr>
        <w:widowControl w:val="0"/>
        <w:shd w:val="clear" w:color="auto" w:fill="FFFFFF"/>
        <w:tabs>
          <w:tab w:val="clear" w:pos="567"/>
        </w:tabs>
        <w:spacing w:line="240" w:lineRule="auto"/>
        <w:rPr>
          <w:color w:val="000000"/>
        </w:rPr>
      </w:pPr>
    </w:p>
    <w:p w:rsidR="002068D8" w:rsidRPr="00BD2F4E" w:rsidP="002068D8" w14:paraId="3F527D5D" w14:textId="77777777">
      <w:pPr>
        <w:widowControl w:val="0"/>
        <w:shd w:val="clear" w:color="auto" w:fill="FFFFFF"/>
        <w:tabs>
          <w:tab w:val="clear" w:pos="567"/>
        </w:tabs>
        <w:spacing w:line="240" w:lineRule="auto"/>
        <w:rPr>
          <w:color w:val="000000"/>
        </w:rPr>
      </w:pPr>
    </w:p>
    <w:p w:rsidR="002068D8" w:rsidRPr="00BD2F4E" w:rsidP="002068D8" w14:paraId="3F527D5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2068D8" w:rsidRPr="00BD2F4E" w:rsidP="002068D8" w14:paraId="3F527D5F" w14:textId="77777777">
      <w:pPr>
        <w:widowControl w:val="0"/>
        <w:shd w:val="clear" w:color="auto" w:fill="FFFFFF"/>
        <w:tabs>
          <w:tab w:val="clear" w:pos="567"/>
        </w:tabs>
        <w:spacing w:line="240" w:lineRule="auto"/>
        <w:rPr>
          <w:color w:val="000000"/>
        </w:rPr>
      </w:pPr>
    </w:p>
    <w:p w:rsidR="002068D8" w:rsidRPr="00BD2F4E" w:rsidP="002068D8" w14:paraId="3F527D60" w14:textId="77777777">
      <w:pPr>
        <w:shd w:val="clear" w:color="auto" w:fill="FFFFFF"/>
        <w:tabs>
          <w:tab w:val="clear" w:pos="567"/>
        </w:tabs>
        <w:rPr>
          <w:color w:val="000000"/>
          <w:szCs w:val="22"/>
          <w:shd w:val="clear" w:color="auto" w:fill="D9D9D9"/>
        </w:rPr>
      </w:pPr>
      <w:r w:rsidRPr="00BD2F4E">
        <w:rPr>
          <w:color w:val="000000"/>
          <w:szCs w:val="22"/>
          <w:shd w:val="clear" w:color="auto" w:fill="D9D9D9"/>
        </w:rPr>
        <w:t>Granules in sachet</w:t>
      </w:r>
    </w:p>
    <w:p w:rsidR="002068D8" w:rsidRPr="00BD2F4E" w:rsidP="002068D8" w14:paraId="3F527D61" w14:textId="77777777">
      <w:pPr>
        <w:shd w:val="clear" w:color="auto" w:fill="FFFFFF"/>
        <w:tabs>
          <w:tab w:val="clear" w:pos="567"/>
        </w:tabs>
        <w:rPr>
          <w:noProof/>
          <w:szCs w:val="22"/>
        </w:rPr>
      </w:pPr>
    </w:p>
    <w:p w:rsidR="002068D8" w:rsidRPr="00BD2F4E" w:rsidP="002068D8" w14:paraId="3F527D62" w14:textId="77777777">
      <w:pPr>
        <w:widowControl w:val="0"/>
        <w:shd w:val="clear" w:color="auto" w:fill="FFFFFF"/>
        <w:tabs>
          <w:tab w:val="clear" w:pos="567"/>
        </w:tabs>
        <w:spacing w:line="240" w:lineRule="auto"/>
        <w:rPr>
          <w:color w:val="000000"/>
          <w:szCs w:val="22"/>
        </w:rPr>
      </w:pPr>
      <w:r w:rsidRPr="00BD2F4E">
        <w:rPr>
          <w:color w:val="000000"/>
          <w:szCs w:val="22"/>
        </w:rPr>
        <w:t>30 sachets</w:t>
      </w:r>
    </w:p>
    <w:p w:rsidR="002068D8" w:rsidRPr="00BD2F4E" w:rsidP="002068D8" w14:paraId="3F527D63" w14:textId="77777777">
      <w:pPr>
        <w:widowControl w:val="0"/>
        <w:shd w:val="clear" w:color="auto" w:fill="FFFFFF"/>
        <w:tabs>
          <w:tab w:val="clear" w:pos="567"/>
        </w:tabs>
        <w:spacing w:line="240" w:lineRule="auto"/>
        <w:rPr>
          <w:color w:val="000000"/>
          <w:lang w:val="en-US"/>
        </w:rPr>
      </w:pPr>
    </w:p>
    <w:p w:rsidR="002068D8" w:rsidRPr="00BD2F4E" w:rsidP="002068D8" w14:paraId="3F527D64" w14:textId="77777777">
      <w:pPr>
        <w:widowControl w:val="0"/>
        <w:shd w:val="clear" w:color="auto" w:fill="FFFFFF"/>
        <w:tabs>
          <w:tab w:val="clear" w:pos="567"/>
        </w:tabs>
        <w:spacing w:line="240" w:lineRule="auto"/>
        <w:rPr>
          <w:color w:val="000000"/>
          <w:lang w:val="en-US"/>
        </w:rPr>
      </w:pPr>
    </w:p>
    <w:p w:rsidR="002068D8" w:rsidRPr="00BD2F4E" w:rsidP="002068D8" w14:paraId="3F527D6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2068D8" w:rsidRPr="00BD2F4E" w:rsidP="002068D8" w14:paraId="3F527D66" w14:textId="77777777">
      <w:pPr>
        <w:widowControl w:val="0"/>
        <w:shd w:val="clear" w:color="auto" w:fill="FFFFFF"/>
        <w:tabs>
          <w:tab w:val="clear" w:pos="567"/>
        </w:tabs>
        <w:spacing w:line="240" w:lineRule="auto"/>
        <w:rPr>
          <w:color w:val="000000"/>
        </w:rPr>
      </w:pPr>
    </w:p>
    <w:p w:rsidR="002068D8" w:rsidRPr="00BD2F4E" w:rsidP="002068D8" w14:paraId="3F527D67"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2068D8" w:rsidRPr="00BD2F4E" w:rsidP="002068D8" w14:paraId="3F527D68" w14:textId="77777777">
      <w:pPr>
        <w:widowControl w:val="0"/>
        <w:shd w:val="clear" w:color="auto" w:fill="FFFFFF"/>
        <w:tabs>
          <w:tab w:val="clear" w:pos="567"/>
        </w:tabs>
        <w:spacing w:line="240" w:lineRule="auto"/>
        <w:rPr>
          <w:color w:val="000000"/>
        </w:rPr>
      </w:pPr>
      <w:r w:rsidRPr="00BD2F4E">
        <w:rPr>
          <w:color w:val="000000"/>
        </w:rPr>
        <w:t>Oral use.</w:t>
      </w:r>
    </w:p>
    <w:p w:rsidR="002068D8" w:rsidRPr="00BD2F4E" w:rsidP="002068D8" w14:paraId="3F527D69" w14:textId="77777777">
      <w:pPr>
        <w:widowControl w:val="0"/>
        <w:shd w:val="clear" w:color="auto" w:fill="FFFFFF"/>
        <w:tabs>
          <w:tab w:val="clear" w:pos="567"/>
        </w:tabs>
        <w:spacing w:line="240" w:lineRule="auto"/>
        <w:rPr>
          <w:color w:val="000000"/>
        </w:rPr>
      </w:pPr>
    </w:p>
    <w:p w:rsidR="002068D8" w:rsidRPr="00BD2F4E" w:rsidP="002068D8" w14:paraId="3F527D6A" w14:textId="77777777">
      <w:pPr>
        <w:widowControl w:val="0"/>
        <w:shd w:val="clear" w:color="auto" w:fill="FFFFFF"/>
        <w:tabs>
          <w:tab w:val="clear" w:pos="567"/>
        </w:tabs>
        <w:spacing w:line="240" w:lineRule="auto"/>
        <w:rPr>
          <w:color w:val="000000"/>
        </w:rPr>
      </w:pPr>
    </w:p>
    <w:p w:rsidR="002068D8" w:rsidRPr="00BD2F4E" w:rsidP="002068D8" w14:paraId="3F527D6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2068D8" w:rsidRPr="00BD2F4E" w:rsidP="002068D8" w14:paraId="3F527D6C" w14:textId="77777777">
      <w:pPr>
        <w:widowControl w:val="0"/>
        <w:shd w:val="clear" w:color="auto" w:fill="FFFFFF"/>
        <w:tabs>
          <w:tab w:val="clear" w:pos="567"/>
        </w:tabs>
        <w:spacing w:line="240" w:lineRule="auto"/>
        <w:rPr>
          <w:color w:val="000000"/>
        </w:rPr>
      </w:pPr>
    </w:p>
    <w:p w:rsidR="002068D8" w:rsidRPr="00BD2F4E" w:rsidP="002068D8" w14:paraId="3F527D6D"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2068D8" w:rsidRPr="00BD2F4E" w:rsidP="002068D8" w14:paraId="3F527D6E" w14:textId="77777777">
      <w:pPr>
        <w:widowControl w:val="0"/>
        <w:shd w:val="clear" w:color="auto" w:fill="FFFFFF"/>
        <w:tabs>
          <w:tab w:val="clear" w:pos="567"/>
        </w:tabs>
        <w:spacing w:line="240" w:lineRule="auto"/>
        <w:rPr>
          <w:color w:val="000000"/>
        </w:rPr>
      </w:pPr>
    </w:p>
    <w:p w:rsidR="002068D8" w:rsidRPr="00BD2F4E" w:rsidP="002068D8" w14:paraId="3F527D6F" w14:textId="77777777">
      <w:pPr>
        <w:widowControl w:val="0"/>
        <w:shd w:val="clear" w:color="auto" w:fill="FFFFFF"/>
        <w:tabs>
          <w:tab w:val="clear" w:pos="567"/>
        </w:tabs>
        <w:spacing w:line="240" w:lineRule="auto"/>
        <w:rPr>
          <w:color w:val="000000"/>
        </w:rPr>
      </w:pPr>
    </w:p>
    <w:p w:rsidR="002068D8" w:rsidRPr="00BD2F4E" w:rsidP="002068D8" w14:paraId="3F527D70" w14:textId="77777777">
      <w:pPr>
        <w:widowControl w:val="0"/>
        <w:pBdr>
          <w:top w:val="single" w:sz="4" w:space="2"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2068D8" w:rsidRPr="00BD2F4E" w:rsidP="002068D8" w14:paraId="3F527D71" w14:textId="77777777">
      <w:pPr>
        <w:widowControl w:val="0"/>
        <w:shd w:val="clear" w:color="auto" w:fill="FFFFFF"/>
        <w:tabs>
          <w:tab w:val="clear" w:pos="567"/>
        </w:tabs>
        <w:spacing w:line="240" w:lineRule="auto"/>
        <w:rPr>
          <w:color w:val="000000"/>
        </w:rPr>
      </w:pPr>
    </w:p>
    <w:p w:rsidR="002068D8" w:rsidRPr="00BD2F4E" w:rsidP="002068D8" w14:paraId="3F527D72" w14:textId="77777777">
      <w:pPr>
        <w:widowControl w:val="0"/>
        <w:shd w:val="clear" w:color="auto" w:fill="FFFFFF"/>
        <w:tabs>
          <w:tab w:val="clear" w:pos="567"/>
        </w:tabs>
        <w:spacing w:line="240" w:lineRule="auto"/>
        <w:rPr>
          <w:color w:val="000000"/>
        </w:rPr>
      </w:pPr>
    </w:p>
    <w:p w:rsidR="002068D8" w:rsidRPr="00BD2F4E" w:rsidP="002068D8" w14:paraId="3F527D7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2068D8" w:rsidRPr="00BD2F4E" w:rsidP="002068D8" w14:paraId="3F527D74" w14:textId="77777777">
      <w:pPr>
        <w:widowControl w:val="0"/>
        <w:shd w:val="clear" w:color="auto" w:fill="FFFFFF"/>
        <w:tabs>
          <w:tab w:val="clear" w:pos="567"/>
        </w:tabs>
        <w:spacing w:line="240" w:lineRule="auto"/>
        <w:rPr>
          <w:color w:val="000000"/>
        </w:rPr>
      </w:pPr>
    </w:p>
    <w:p w:rsidR="002068D8" w:rsidRPr="00BD2F4E" w:rsidP="002068D8" w14:paraId="3F527D75" w14:textId="77777777">
      <w:pPr>
        <w:widowControl w:val="0"/>
        <w:shd w:val="clear" w:color="auto" w:fill="FFFFFF"/>
        <w:tabs>
          <w:tab w:val="clear" w:pos="567"/>
          <w:tab w:val="left" w:pos="1245"/>
        </w:tabs>
        <w:spacing w:line="240" w:lineRule="auto"/>
        <w:rPr>
          <w:color w:val="000000"/>
        </w:rPr>
      </w:pPr>
      <w:r w:rsidRPr="00BD2F4E">
        <w:rPr>
          <w:color w:val="000000"/>
        </w:rPr>
        <w:t>EXP</w:t>
      </w:r>
    </w:p>
    <w:p w:rsidR="002068D8" w:rsidRPr="00BD2F4E" w:rsidP="002068D8" w14:paraId="3F527D76" w14:textId="77777777">
      <w:pPr>
        <w:widowControl w:val="0"/>
        <w:shd w:val="clear" w:color="auto" w:fill="FFFFFF"/>
        <w:tabs>
          <w:tab w:val="clear" w:pos="567"/>
        </w:tabs>
        <w:spacing w:line="240" w:lineRule="auto"/>
        <w:rPr>
          <w:color w:val="000000"/>
        </w:rPr>
      </w:pPr>
    </w:p>
    <w:p w:rsidR="002068D8" w:rsidRPr="00BD2F4E" w:rsidP="002068D8" w14:paraId="3F527D77" w14:textId="77777777">
      <w:pPr>
        <w:widowControl w:val="0"/>
        <w:shd w:val="clear" w:color="auto" w:fill="FFFFFF"/>
        <w:tabs>
          <w:tab w:val="clear" w:pos="567"/>
        </w:tabs>
        <w:spacing w:line="240" w:lineRule="auto"/>
        <w:rPr>
          <w:color w:val="000000"/>
        </w:rPr>
      </w:pPr>
    </w:p>
    <w:p w:rsidR="002068D8" w:rsidRPr="00BD2F4E" w:rsidP="002068D8" w14:paraId="3F527D78"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2068D8" w:rsidRPr="00BD2F4E" w:rsidP="002068D8" w14:paraId="3F527D79" w14:textId="77777777">
      <w:pPr>
        <w:keepNext/>
        <w:widowControl w:val="0"/>
        <w:shd w:val="clear" w:color="auto" w:fill="FFFFFF"/>
        <w:tabs>
          <w:tab w:val="clear" w:pos="567"/>
        </w:tabs>
        <w:spacing w:line="240" w:lineRule="auto"/>
        <w:rPr>
          <w:color w:val="000000"/>
        </w:rPr>
      </w:pPr>
    </w:p>
    <w:p w:rsidR="002068D8" w:rsidRPr="00BD2F4E" w:rsidP="002068D8" w14:paraId="3F527D7A" w14:textId="77777777">
      <w:pPr>
        <w:widowControl w:val="0"/>
        <w:shd w:val="clear" w:color="auto" w:fill="FFFFFF"/>
        <w:tabs>
          <w:tab w:val="clear" w:pos="567"/>
        </w:tabs>
        <w:spacing w:line="240" w:lineRule="auto"/>
        <w:rPr>
          <w:color w:val="000000"/>
        </w:rPr>
      </w:pPr>
    </w:p>
    <w:p w:rsidR="002068D8" w:rsidRPr="00BD2F4E" w:rsidP="003E053F" w14:paraId="3F527D7B"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2068D8" w:rsidRPr="00BD2F4E" w:rsidP="003E053F" w14:paraId="3F527D7C" w14:textId="77777777">
      <w:pPr>
        <w:keepNext/>
        <w:keepLines/>
        <w:widowControl w:val="0"/>
        <w:shd w:val="clear" w:color="auto" w:fill="FFFFFF"/>
        <w:tabs>
          <w:tab w:val="clear" w:pos="567"/>
        </w:tabs>
        <w:spacing w:line="240" w:lineRule="auto"/>
        <w:rPr>
          <w:color w:val="000000"/>
        </w:rPr>
      </w:pPr>
    </w:p>
    <w:p w:rsidR="002068D8" w:rsidRPr="00BD2F4E" w:rsidP="002068D8" w14:paraId="3F527D7D" w14:textId="77777777">
      <w:pPr>
        <w:widowControl w:val="0"/>
        <w:shd w:val="clear" w:color="auto" w:fill="FFFFFF"/>
        <w:tabs>
          <w:tab w:val="clear" w:pos="567"/>
        </w:tabs>
        <w:spacing w:line="240" w:lineRule="auto"/>
        <w:rPr>
          <w:color w:val="000000"/>
        </w:rPr>
      </w:pPr>
    </w:p>
    <w:p w:rsidR="002068D8" w:rsidRPr="00BD2F4E" w:rsidP="002068D8" w14:paraId="3F527D7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2068D8" w:rsidRPr="00BD2F4E" w:rsidP="002068D8" w14:paraId="3F527D7F" w14:textId="77777777">
      <w:pPr>
        <w:widowControl w:val="0"/>
        <w:shd w:val="clear" w:color="auto" w:fill="FFFFFF"/>
        <w:tabs>
          <w:tab w:val="clear" w:pos="567"/>
        </w:tabs>
        <w:spacing w:line="240" w:lineRule="auto"/>
        <w:rPr>
          <w:color w:val="000000"/>
        </w:rPr>
      </w:pPr>
    </w:p>
    <w:p w:rsidR="002068D8" w:rsidRPr="00BD2F4E" w:rsidP="002068D8" w14:paraId="3F527D80"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D81" w14:textId="77777777">
      <w:pPr>
        <w:keepNext/>
        <w:widowControl w:val="0"/>
        <w:spacing w:line="240" w:lineRule="auto"/>
        <w:rPr>
          <w:color w:val="000000"/>
        </w:rPr>
      </w:pPr>
      <w:r w:rsidRPr="00BD2F4E">
        <w:rPr>
          <w:color w:val="000000"/>
        </w:rPr>
        <w:t>Vista Building</w:t>
      </w:r>
    </w:p>
    <w:p w:rsidR="00370B33" w:rsidRPr="00BD2F4E" w:rsidP="00370B33" w14:paraId="3F527D82" w14:textId="77777777">
      <w:pPr>
        <w:keepNext/>
        <w:widowControl w:val="0"/>
        <w:spacing w:line="240" w:lineRule="auto"/>
        <w:rPr>
          <w:color w:val="000000"/>
        </w:rPr>
      </w:pPr>
      <w:r w:rsidRPr="00BD2F4E">
        <w:rPr>
          <w:color w:val="000000"/>
        </w:rPr>
        <w:t>Elm Park, Merrion Road</w:t>
      </w:r>
    </w:p>
    <w:p w:rsidR="00370B33" w:rsidRPr="00BD2F4E" w:rsidP="00370B33" w14:paraId="3F527D83" w14:textId="77777777">
      <w:pPr>
        <w:keepNext/>
        <w:widowControl w:val="0"/>
        <w:spacing w:line="240" w:lineRule="auto"/>
        <w:rPr>
          <w:color w:val="000000"/>
        </w:rPr>
      </w:pPr>
      <w:r w:rsidRPr="00BD2F4E">
        <w:rPr>
          <w:color w:val="000000"/>
        </w:rPr>
        <w:t>Dublin 4</w:t>
      </w:r>
    </w:p>
    <w:p w:rsidR="00370B33" w:rsidRPr="00BD2F4E" w:rsidP="00370B33" w14:paraId="3F527D84" w14:textId="77777777">
      <w:pPr>
        <w:spacing w:line="240" w:lineRule="auto"/>
        <w:rPr>
          <w:color w:val="000000"/>
        </w:rPr>
      </w:pPr>
      <w:r w:rsidRPr="00BD2F4E">
        <w:rPr>
          <w:color w:val="000000"/>
        </w:rPr>
        <w:t>Ireland</w:t>
      </w:r>
    </w:p>
    <w:p w:rsidR="002068D8" w:rsidRPr="00BD2F4E" w:rsidP="002068D8" w14:paraId="3F527D85" w14:textId="77777777">
      <w:pPr>
        <w:widowControl w:val="0"/>
        <w:shd w:val="clear" w:color="auto" w:fill="FFFFFF"/>
        <w:tabs>
          <w:tab w:val="clear" w:pos="567"/>
        </w:tabs>
        <w:spacing w:line="240" w:lineRule="auto"/>
        <w:rPr>
          <w:color w:val="000000"/>
        </w:rPr>
      </w:pPr>
    </w:p>
    <w:p w:rsidR="002068D8" w:rsidRPr="00BD2F4E" w:rsidP="002068D8" w14:paraId="3F527D86" w14:textId="77777777">
      <w:pPr>
        <w:widowControl w:val="0"/>
        <w:shd w:val="clear" w:color="auto" w:fill="FFFFFF"/>
        <w:tabs>
          <w:tab w:val="clear" w:pos="567"/>
        </w:tabs>
        <w:spacing w:line="240" w:lineRule="auto"/>
        <w:rPr>
          <w:color w:val="000000"/>
        </w:rPr>
      </w:pPr>
    </w:p>
    <w:p w:rsidR="002068D8" w:rsidRPr="00BD2F4E" w:rsidP="002068D8" w14:paraId="3F527D8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2068D8" w:rsidRPr="00BD2F4E" w:rsidP="002068D8" w14:paraId="3F527D88" w14:textId="77777777">
      <w:pPr>
        <w:widowControl w:val="0"/>
        <w:shd w:val="clear" w:color="auto" w:fill="FFFFFF"/>
        <w:tabs>
          <w:tab w:val="clear" w:pos="567"/>
        </w:tabs>
        <w:spacing w:line="240" w:lineRule="auto"/>
        <w:rPr>
          <w:color w:val="000000"/>
          <w:lang w:val="en-US"/>
        </w:rPr>
      </w:pPr>
    </w:p>
    <w:p w:rsidR="002068D8" w:rsidRPr="00BD2F4E" w:rsidP="002068D8" w14:paraId="3F527D89" w14:textId="77777777">
      <w:pPr>
        <w:shd w:val="clear" w:color="auto" w:fill="FFFFFF"/>
        <w:tabs>
          <w:tab w:val="clear" w:pos="567"/>
          <w:tab w:val="left" w:pos="2268"/>
        </w:tabs>
        <w:outlineLvl w:val="0"/>
        <w:rPr>
          <w:color w:val="000000"/>
          <w:szCs w:val="22"/>
          <w:shd w:val="clear" w:color="auto" w:fill="D9D9D9"/>
          <w:lang w:val="en-US"/>
        </w:rPr>
      </w:pPr>
      <w:r w:rsidRPr="00BD2F4E">
        <w:rPr>
          <w:color w:val="000000"/>
          <w:szCs w:val="22"/>
          <w:lang w:val="en-US"/>
        </w:rPr>
        <w:t>EU/1/06/356/020</w:t>
      </w:r>
      <w:r w:rsidRPr="00BD2F4E">
        <w:rPr>
          <w:szCs w:val="22"/>
          <w:lang w:val="pt-PT"/>
        </w:rPr>
        <w:tab/>
      </w:r>
      <w:r w:rsidRPr="00BD2F4E">
        <w:rPr>
          <w:color w:val="000000"/>
          <w:szCs w:val="22"/>
          <w:shd w:val="clear" w:color="auto" w:fill="D9D9D9"/>
          <w:lang w:val="en-US"/>
        </w:rPr>
        <w:t>30 sachets</w:t>
      </w:r>
    </w:p>
    <w:p w:rsidR="002068D8" w:rsidRPr="00BD2F4E" w:rsidP="002068D8" w14:paraId="3F527D8A" w14:textId="77777777">
      <w:pPr>
        <w:widowControl w:val="0"/>
        <w:shd w:val="clear" w:color="auto" w:fill="FFFFFF"/>
        <w:tabs>
          <w:tab w:val="clear" w:pos="567"/>
        </w:tabs>
        <w:spacing w:line="240" w:lineRule="auto"/>
        <w:rPr>
          <w:szCs w:val="22"/>
          <w:lang w:val="pt-PT"/>
        </w:rPr>
      </w:pPr>
    </w:p>
    <w:p w:rsidR="002068D8" w:rsidRPr="00BD2F4E" w:rsidP="002068D8" w14:paraId="3F527D8B" w14:textId="77777777">
      <w:pPr>
        <w:widowControl w:val="0"/>
        <w:shd w:val="clear" w:color="auto" w:fill="FFFFFF"/>
        <w:tabs>
          <w:tab w:val="clear" w:pos="567"/>
        </w:tabs>
        <w:spacing w:line="240" w:lineRule="auto"/>
        <w:rPr>
          <w:color w:val="000000"/>
          <w:lang w:val="en-US"/>
        </w:rPr>
      </w:pPr>
    </w:p>
    <w:p w:rsidR="002068D8" w:rsidRPr="00BD2F4E" w:rsidP="002068D8" w14:paraId="3F527D8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2068D8" w:rsidRPr="00BD2F4E" w:rsidP="002068D8" w14:paraId="3F527D8D" w14:textId="77777777">
      <w:pPr>
        <w:widowControl w:val="0"/>
        <w:shd w:val="clear" w:color="auto" w:fill="FFFFFF"/>
        <w:tabs>
          <w:tab w:val="clear" w:pos="567"/>
        </w:tabs>
        <w:spacing w:line="240" w:lineRule="auto"/>
        <w:rPr>
          <w:color w:val="000000"/>
          <w:lang w:val="en-US"/>
        </w:rPr>
      </w:pPr>
    </w:p>
    <w:p w:rsidR="002068D8" w:rsidRPr="00BD2F4E" w:rsidP="002068D8" w14:paraId="3F527D8E" w14:textId="77777777">
      <w:pPr>
        <w:widowControl w:val="0"/>
        <w:shd w:val="clear" w:color="auto" w:fill="FFFFFF"/>
        <w:tabs>
          <w:tab w:val="clear" w:pos="567"/>
        </w:tabs>
        <w:spacing w:line="240" w:lineRule="auto"/>
        <w:rPr>
          <w:color w:val="000000"/>
        </w:rPr>
      </w:pPr>
      <w:r w:rsidRPr="00BD2F4E">
        <w:rPr>
          <w:color w:val="000000"/>
        </w:rPr>
        <w:t>Lot</w:t>
      </w:r>
    </w:p>
    <w:p w:rsidR="002068D8" w:rsidRPr="00BD2F4E" w:rsidP="002068D8" w14:paraId="3F527D8F" w14:textId="77777777">
      <w:pPr>
        <w:widowControl w:val="0"/>
        <w:shd w:val="clear" w:color="auto" w:fill="FFFFFF"/>
        <w:tabs>
          <w:tab w:val="clear" w:pos="567"/>
        </w:tabs>
        <w:spacing w:line="240" w:lineRule="auto"/>
        <w:rPr>
          <w:color w:val="000000"/>
        </w:rPr>
      </w:pPr>
    </w:p>
    <w:p w:rsidR="002068D8" w:rsidRPr="00BD2F4E" w:rsidP="002068D8" w14:paraId="3F527D90" w14:textId="77777777">
      <w:pPr>
        <w:widowControl w:val="0"/>
        <w:shd w:val="clear" w:color="auto" w:fill="FFFFFF"/>
        <w:tabs>
          <w:tab w:val="clear" w:pos="567"/>
        </w:tabs>
        <w:spacing w:line="240" w:lineRule="auto"/>
        <w:rPr>
          <w:color w:val="000000"/>
        </w:rPr>
      </w:pPr>
    </w:p>
    <w:p w:rsidR="002068D8" w:rsidRPr="00BD2F4E" w:rsidP="002068D8" w14:paraId="3F527D9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2068D8" w:rsidRPr="00BD2F4E" w:rsidP="002068D8" w14:paraId="3F527D92" w14:textId="77777777">
      <w:pPr>
        <w:widowControl w:val="0"/>
        <w:shd w:val="clear" w:color="auto" w:fill="FFFFFF"/>
        <w:tabs>
          <w:tab w:val="clear" w:pos="567"/>
        </w:tabs>
        <w:spacing w:line="240" w:lineRule="auto"/>
        <w:rPr>
          <w:color w:val="000000"/>
        </w:rPr>
      </w:pPr>
    </w:p>
    <w:p w:rsidR="002068D8" w:rsidRPr="00BD2F4E" w:rsidP="002068D8" w14:paraId="3F527D93" w14:textId="77777777">
      <w:pPr>
        <w:widowControl w:val="0"/>
        <w:shd w:val="clear" w:color="auto" w:fill="FFFFFF"/>
        <w:tabs>
          <w:tab w:val="clear" w:pos="567"/>
        </w:tabs>
        <w:spacing w:line="240" w:lineRule="auto"/>
        <w:rPr>
          <w:color w:val="000000"/>
        </w:rPr>
      </w:pPr>
    </w:p>
    <w:p w:rsidR="002068D8" w:rsidRPr="00BD2F4E" w:rsidP="002068D8" w14:paraId="3F527D9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2068D8" w:rsidRPr="00BD2F4E" w:rsidP="002068D8" w14:paraId="3F527D95" w14:textId="77777777">
      <w:pPr>
        <w:widowControl w:val="0"/>
        <w:shd w:val="clear" w:color="auto" w:fill="FFFFFF"/>
        <w:tabs>
          <w:tab w:val="clear" w:pos="567"/>
        </w:tabs>
        <w:spacing w:line="240" w:lineRule="auto"/>
        <w:rPr>
          <w:color w:val="000000"/>
          <w:u w:val="single"/>
        </w:rPr>
      </w:pPr>
    </w:p>
    <w:p w:rsidR="002068D8" w:rsidRPr="00BD2F4E" w:rsidP="002068D8" w14:paraId="3F527D96" w14:textId="77777777">
      <w:pPr>
        <w:widowControl w:val="0"/>
        <w:shd w:val="clear" w:color="auto" w:fill="FFFFFF"/>
        <w:tabs>
          <w:tab w:val="clear" w:pos="567"/>
        </w:tabs>
        <w:spacing w:line="240" w:lineRule="auto"/>
        <w:rPr>
          <w:color w:val="000000"/>
        </w:rPr>
      </w:pPr>
    </w:p>
    <w:p w:rsidR="002068D8" w:rsidRPr="00BD2F4E" w:rsidP="002068D8" w14:paraId="3F527D9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2068D8" w:rsidRPr="00BD2F4E" w:rsidP="002068D8" w14:paraId="3F527D98" w14:textId="77777777">
      <w:pPr>
        <w:widowControl w:val="0"/>
        <w:shd w:val="clear" w:color="auto" w:fill="FFFFFF"/>
        <w:tabs>
          <w:tab w:val="clear" w:pos="567"/>
        </w:tabs>
        <w:spacing w:line="240" w:lineRule="auto"/>
        <w:rPr>
          <w:color w:val="000000"/>
        </w:rPr>
      </w:pPr>
    </w:p>
    <w:p w:rsidR="002068D8" w:rsidRPr="00BD2F4E" w:rsidP="002068D8" w14:paraId="3F527D99" w14:textId="77777777">
      <w:pPr>
        <w:shd w:val="clear" w:color="auto" w:fill="FFFFFF"/>
        <w:tabs>
          <w:tab w:val="clear" w:pos="567"/>
        </w:tabs>
        <w:rPr>
          <w:noProof/>
          <w:szCs w:val="22"/>
        </w:rPr>
      </w:pPr>
      <w:r w:rsidRPr="00BD2F4E">
        <w:rPr>
          <w:noProof/>
          <w:szCs w:val="22"/>
        </w:rPr>
        <w:t>Exjade 90 mg</w:t>
      </w:r>
    </w:p>
    <w:p w:rsidR="002068D8" w:rsidRPr="00BD2F4E" w:rsidP="002068D8" w14:paraId="3F527D9A" w14:textId="77777777">
      <w:pPr>
        <w:shd w:val="clear" w:color="auto" w:fill="FFFFFF"/>
        <w:tabs>
          <w:tab w:val="clear" w:pos="567"/>
        </w:tabs>
        <w:rPr>
          <w:noProof/>
          <w:szCs w:val="22"/>
          <w:shd w:val="clear" w:color="auto" w:fill="CCCCCC"/>
        </w:rPr>
      </w:pPr>
    </w:p>
    <w:p w:rsidR="002068D8" w:rsidRPr="00BD2F4E" w:rsidP="002068D8" w14:paraId="3F527D9B" w14:textId="77777777">
      <w:pPr>
        <w:widowControl w:val="0"/>
        <w:shd w:val="clear" w:color="auto" w:fill="FFFFFF"/>
        <w:tabs>
          <w:tab w:val="clear" w:pos="567"/>
        </w:tabs>
        <w:spacing w:line="240" w:lineRule="auto"/>
        <w:rPr>
          <w:noProof/>
          <w:szCs w:val="22"/>
        </w:rPr>
      </w:pPr>
    </w:p>
    <w:p w:rsidR="002068D8" w:rsidRPr="00BD2F4E" w:rsidP="002068D8" w14:paraId="3F527D9C" w14:textId="77777777">
      <w:pPr>
        <w:keepNext/>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17.</w:t>
      </w:r>
      <w:r w:rsidRPr="00BD2F4E">
        <w:rPr>
          <w:b/>
          <w:noProof/>
          <w:szCs w:val="22"/>
        </w:rPr>
        <w:tab/>
        <w:t>UNIQUE IDENTIFIER – 2D BARCODE</w:t>
      </w:r>
    </w:p>
    <w:p w:rsidR="002068D8" w:rsidRPr="00BD2F4E" w:rsidP="002068D8" w14:paraId="3F527D9D" w14:textId="77777777">
      <w:pPr>
        <w:keepNext/>
        <w:shd w:val="clear" w:color="auto" w:fill="FFFFFF"/>
        <w:tabs>
          <w:tab w:val="clear" w:pos="567"/>
        </w:tabs>
        <w:spacing w:line="240" w:lineRule="auto"/>
        <w:rPr>
          <w:noProof/>
          <w:szCs w:val="22"/>
        </w:rPr>
      </w:pPr>
    </w:p>
    <w:p w:rsidR="002068D8" w:rsidRPr="00BD2F4E" w:rsidP="002068D8" w14:paraId="3F527D9E" w14:textId="77777777">
      <w:pPr>
        <w:shd w:val="clear" w:color="auto" w:fill="FFFFFF"/>
        <w:tabs>
          <w:tab w:val="clear" w:pos="567"/>
        </w:tabs>
        <w:spacing w:line="240" w:lineRule="auto"/>
        <w:rPr>
          <w:noProof/>
          <w:szCs w:val="22"/>
          <w:shd w:val="clear" w:color="auto" w:fill="CCCCCC"/>
        </w:rPr>
      </w:pPr>
      <w:r w:rsidRPr="00BD2F4E">
        <w:rPr>
          <w:noProof/>
          <w:szCs w:val="22"/>
          <w:shd w:val="pct15" w:color="auto" w:fill="auto"/>
        </w:rPr>
        <w:t>2D barcode carrying the unique identifier included.</w:t>
      </w:r>
    </w:p>
    <w:p w:rsidR="002068D8" w:rsidRPr="00BD2F4E" w:rsidP="002068D8" w14:paraId="3F527D9F" w14:textId="77777777">
      <w:pPr>
        <w:shd w:val="clear" w:color="auto" w:fill="FFFFFF"/>
        <w:tabs>
          <w:tab w:val="clear" w:pos="567"/>
        </w:tabs>
        <w:spacing w:line="240" w:lineRule="auto"/>
        <w:rPr>
          <w:noProof/>
          <w:szCs w:val="22"/>
        </w:rPr>
      </w:pPr>
    </w:p>
    <w:p w:rsidR="002068D8" w:rsidRPr="00BD2F4E" w:rsidP="002068D8" w14:paraId="3F527DA0" w14:textId="77777777">
      <w:pPr>
        <w:shd w:val="clear" w:color="auto" w:fill="FFFFFF"/>
        <w:tabs>
          <w:tab w:val="clear" w:pos="567"/>
        </w:tabs>
        <w:spacing w:line="240" w:lineRule="auto"/>
        <w:rPr>
          <w:noProof/>
          <w:szCs w:val="22"/>
        </w:rPr>
      </w:pPr>
    </w:p>
    <w:p w:rsidR="002068D8" w:rsidRPr="00BD2F4E" w:rsidP="002068D8" w14:paraId="3F527DA1" w14:textId="77777777">
      <w:pPr>
        <w:keepNext/>
        <w:keepLines/>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18.</w:t>
      </w:r>
      <w:r w:rsidRPr="00BD2F4E">
        <w:rPr>
          <w:b/>
          <w:noProof/>
          <w:szCs w:val="22"/>
        </w:rPr>
        <w:tab/>
        <w:t>UNIQUE IDENTIFIER - HUMAN READABLE DATA</w:t>
      </w:r>
    </w:p>
    <w:p w:rsidR="002068D8" w:rsidRPr="00BD2F4E" w:rsidP="002068D8" w14:paraId="3F527DA2" w14:textId="77777777">
      <w:pPr>
        <w:keepNext/>
        <w:keepLines/>
        <w:shd w:val="clear" w:color="auto" w:fill="FFFFFF"/>
        <w:tabs>
          <w:tab w:val="clear" w:pos="567"/>
        </w:tabs>
        <w:spacing w:line="240" w:lineRule="auto"/>
        <w:rPr>
          <w:noProof/>
          <w:szCs w:val="22"/>
        </w:rPr>
      </w:pPr>
    </w:p>
    <w:p w:rsidR="002068D8" w:rsidRPr="00BD2F4E" w:rsidP="002068D8" w14:paraId="3F527DA3" w14:textId="77777777">
      <w:pPr>
        <w:keepNext/>
        <w:keepLines/>
        <w:shd w:val="clear" w:color="auto" w:fill="FFFFFF"/>
        <w:tabs>
          <w:tab w:val="clear" w:pos="567"/>
        </w:tabs>
        <w:rPr>
          <w:szCs w:val="22"/>
        </w:rPr>
      </w:pPr>
      <w:r w:rsidRPr="00BD2F4E">
        <w:rPr>
          <w:szCs w:val="22"/>
        </w:rPr>
        <w:t>PC:</w:t>
      </w:r>
    </w:p>
    <w:p w:rsidR="002068D8" w:rsidRPr="00BD2F4E" w:rsidP="002068D8" w14:paraId="3F527DA4" w14:textId="77777777">
      <w:pPr>
        <w:keepNext/>
        <w:keepLines/>
        <w:shd w:val="clear" w:color="auto" w:fill="FFFFFF"/>
        <w:tabs>
          <w:tab w:val="clear" w:pos="567"/>
        </w:tabs>
        <w:rPr>
          <w:szCs w:val="22"/>
        </w:rPr>
      </w:pPr>
      <w:r w:rsidRPr="00BD2F4E">
        <w:rPr>
          <w:szCs w:val="22"/>
        </w:rPr>
        <w:t>SN:</w:t>
      </w:r>
    </w:p>
    <w:p w:rsidR="002068D8" w:rsidRPr="00BD2F4E" w:rsidP="002068D8" w14:paraId="3F527DA5" w14:textId="77777777">
      <w:pPr>
        <w:shd w:val="clear" w:color="auto" w:fill="FFFFFF"/>
        <w:tabs>
          <w:tab w:val="clear" w:pos="567"/>
        </w:tabs>
        <w:rPr>
          <w:szCs w:val="22"/>
        </w:rPr>
      </w:pPr>
      <w:r w:rsidRPr="00BD2F4E">
        <w:rPr>
          <w:szCs w:val="22"/>
        </w:rPr>
        <w:t>NN:</w:t>
      </w:r>
    </w:p>
    <w:p w:rsidR="002068D8" w:rsidRPr="00BD2F4E" w:rsidP="002068D8" w14:paraId="3F527DA6" w14:textId="77777777">
      <w:pPr>
        <w:shd w:val="clear" w:color="auto" w:fill="FFFFFF"/>
        <w:rPr>
          <w:noProof/>
          <w:szCs w:val="22"/>
          <w:shd w:val="clear" w:color="auto" w:fill="CCCCCC"/>
        </w:rPr>
      </w:pPr>
    </w:p>
    <w:p w:rsidR="002068D8" w:rsidRPr="00BD2F4E" w:rsidP="002068D8" w14:paraId="3F527DA7"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DA8" w14:textId="77777777">
      <w:pPr>
        <w:widowControl w:val="0"/>
        <w:shd w:val="clear" w:color="auto" w:fill="FFFFFF"/>
        <w:tabs>
          <w:tab w:val="clear" w:pos="567"/>
        </w:tabs>
        <w:spacing w:line="240" w:lineRule="auto"/>
        <w:rPr>
          <w:color w:val="000000"/>
        </w:rPr>
      </w:pPr>
    </w:p>
    <w:p w:rsidR="002068D8" w:rsidRPr="00BD2F4E" w:rsidP="002068D8" w14:paraId="3F527DA9"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 xml:space="preserve">MINIMUM PARTICULARS TO APPEAR ON </w:t>
      </w:r>
      <w:r w:rsidRPr="00BD2F4E">
        <w:rPr>
          <w:b/>
          <w:color w:val="000000"/>
          <w:szCs w:val="22"/>
        </w:rPr>
        <w:t>SMALL IMMEDIATE PACKAGING UNITS</w:t>
      </w:r>
    </w:p>
    <w:p w:rsidR="002068D8" w:rsidRPr="00BD2F4E" w:rsidP="002068D8" w14:paraId="3F527DAA"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2068D8" w:rsidRPr="00BD2F4E" w:rsidP="002068D8" w14:paraId="3F527DAB"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szCs w:val="22"/>
        </w:rPr>
        <w:t>SACHETS</w:t>
      </w:r>
    </w:p>
    <w:p w:rsidR="002068D8" w:rsidRPr="00BD2F4E" w:rsidP="002068D8" w14:paraId="3F527DAC" w14:textId="77777777">
      <w:pPr>
        <w:widowControl w:val="0"/>
        <w:shd w:val="clear" w:color="auto" w:fill="FFFFFF"/>
        <w:tabs>
          <w:tab w:val="clear" w:pos="567"/>
        </w:tabs>
        <w:spacing w:line="240" w:lineRule="auto"/>
        <w:rPr>
          <w:color w:val="000000"/>
        </w:rPr>
      </w:pPr>
    </w:p>
    <w:p w:rsidR="002068D8" w:rsidRPr="00BD2F4E" w:rsidP="002068D8" w14:paraId="3F527DAD" w14:textId="77777777">
      <w:pPr>
        <w:widowControl w:val="0"/>
        <w:shd w:val="clear" w:color="auto" w:fill="FFFFFF"/>
        <w:tabs>
          <w:tab w:val="clear" w:pos="567"/>
        </w:tabs>
        <w:spacing w:line="240" w:lineRule="auto"/>
        <w:rPr>
          <w:color w:val="000000"/>
        </w:rPr>
      </w:pPr>
    </w:p>
    <w:p w:rsidR="002068D8" w:rsidRPr="00BD2F4E" w:rsidP="002068D8" w14:paraId="3F527DA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r w:rsidRPr="00BD2F4E">
        <w:rPr>
          <w:b/>
          <w:noProof/>
          <w:szCs w:val="22"/>
        </w:rPr>
        <w:t xml:space="preserve"> AND ROUTE(S) OF ADMINISTRATION</w:t>
      </w:r>
    </w:p>
    <w:p w:rsidR="002068D8" w:rsidRPr="00BD2F4E" w:rsidP="002068D8" w14:paraId="3F527DAF" w14:textId="77777777">
      <w:pPr>
        <w:widowControl w:val="0"/>
        <w:shd w:val="clear" w:color="auto" w:fill="FFFFFF"/>
        <w:tabs>
          <w:tab w:val="clear" w:pos="567"/>
        </w:tabs>
        <w:spacing w:line="240" w:lineRule="auto"/>
        <w:ind w:left="567" w:hanging="567"/>
        <w:rPr>
          <w:color w:val="000000"/>
        </w:rPr>
      </w:pPr>
    </w:p>
    <w:p w:rsidR="002068D8" w:rsidRPr="00BD2F4E" w:rsidP="002068D8" w14:paraId="3F527DB0" w14:textId="77777777">
      <w:pPr>
        <w:shd w:val="clear" w:color="auto" w:fill="FFFFFF"/>
        <w:tabs>
          <w:tab w:val="clear" w:pos="567"/>
        </w:tabs>
        <w:rPr>
          <w:noProof/>
          <w:szCs w:val="22"/>
        </w:rPr>
      </w:pPr>
      <w:r w:rsidRPr="00BD2F4E">
        <w:rPr>
          <w:noProof/>
          <w:szCs w:val="22"/>
        </w:rPr>
        <w:t>Exjade 90 mg granules</w:t>
      </w:r>
    </w:p>
    <w:p w:rsidR="002068D8" w:rsidRPr="00BD2F4E" w:rsidP="002068D8" w14:paraId="3F527DB1" w14:textId="77777777">
      <w:pPr>
        <w:widowControl w:val="0"/>
        <w:shd w:val="clear" w:color="auto" w:fill="FFFFFF"/>
        <w:tabs>
          <w:tab w:val="clear" w:pos="567"/>
        </w:tabs>
        <w:spacing w:line="240" w:lineRule="auto"/>
        <w:rPr>
          <w:color w:val="000000"/>
        </w:rPr>
      </w:pPr>
      <w:r w:rsidRPr="00BD2F4E">
        <w:rPr>
          <w:color w:val="000000"/>
        </w:rPr>
        <w:t>deferasirox</w:t>
      </w:r>
    </w:p>
    <w:p w:rsidR="002068D8" w:rsidRPr="00BD2F4E" w:rsidP="002068D8" w14:paraId="3F527DB2" w14:textId="77777777">
      <w:pPr>
        <w:widowControl w:val="0"/>
        <w:shd w:val="clear" w:color="auto" w:fill="FFFFFF"/>
        <w:tabs>
          <w:tab w:val="clear" w:pos="567"/>
        </w:tabs>
        <w:spacing w:line="240" w:lineRule="auto"/>
        <w:rPr>
          <w:color w:val="000000"/>
          <w:szCs w:val="22"/>
        </w:rPr>
      </w:pPr>
      <w:r w:rsidRPr="00BD2F4E">
        <w:rPr>
          <w:color w:val="000000"/>
          <w:szCs w:val="22"/>
        </w:rPr>
        <w:t>Oral use</w:t>
      </w:r>
    </w:p>
    <w:p w:rsidR="002068D8" w:rsidRPr="00BD2F4E" w:rsidP="002068D8" w14:paraId="3F527DB3" w14:textId="77777777">
      <w:pPr>
        <w:widowControl w:val="0"/>
        <w:shd w:val="clear" w:color="auto" w:fill="FFFFFF"/>
        <w:tabs>
          <w:tab w:val="clear" w:pos="567"/>
        </w:tabs>
        <w:spacing w:line="240" w:lineRule="auto"/>
        <w:rPr>
          <w:color w:val="000000"/>
        </w:rPr>
      </w:pPr>
    </w:p>
    <w:p w:rsidR="002068D8" w:rsidRPr="00BD2F4E" w:rsidP="002068D8" w14:paraId="3F527DB4" w14:textId="77777777">
      <w:pPr>
        <w:widowControl w:val="0"/>
        <w:shd w:val="clear" w:color="auto" w:fill="FFFFFF"/>
        <w:tabs>
          <w:tab w:val="clear" w:pos="567"/>
        </w:tabs>
        <w:spacing w:line="240" w:lineRule="auto"/>
        <w:rPr>
          <w:color w:val="000000"/>
        </w:rPr>
      </w:pPr>
    </w:p>
    <w:p w:rsidR="002068D8" w:rsidRPr="00BD2F4E" w:rsidP="002068D8" w14:paraId="3F527DB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r>
      <w:r w:rsidRPr="00BD2F4E">
        <w:rPr>
          <w:b/>
          <w:noProof/>
          <w:szCs w:val="22"/>
        </w:rPr>
        <w:t>METHOD OF ADMINISTRATION</w:t>
      </w:r>
    </w:p>
    <w:p w:rsidR="002068D8" w:rsidRPr="00BD2F4E" w:rsidP="002068D8" w14:paraId="3F527DB6" w14:textId="77777777">
      <w:pPr>
        <w:widowControl w:val="0"/>
        <w:shd w:val="clear" w:color="auto" w:fill="FFFFFF"/>
        <w:tabs>
          <w:tab w:val="clear" w:pos="567"/>
        </w:tabs>
        <w:spacing w:line="240" w:lineRule="auto"/>
        <w:rPr>
          <w:color w:val="000000"/>
        </w:rPr>
      </w:pPr>
    </w:p>
    <w:p w:rsidR="002068D8" w:rsidRPr="00BD2F4E" w:rsidP="002068D8" w14:paraId="3F527DB7" w14:textId="77777777">
      <w:pPr>
        <w:widowControl w:val="0"/>
        <w:shd w:val="clear" w:color="auto" w:fill="FFFFFF"/>
        <w:tabs>
          <w:tab w:val="clear" w:pos="567"/>
        </w:tabs>
        <w:spacing w:line="240" w:lineRule="auto"/>
        <w:rPr>
          <w:color w:val="000000"/>
        </w:rPr>
      </w:pPr>
    </w:p>
    <w:p w:rsidR="002068D8" w:rsidRPr="00BD2F4E" w:rsidP="002068D8" w14:paraId="3F527DB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EXPIRY DATE</w:t>
      </w:r>
    </w:p>
    <w:p w:rsidR="002068D8" w:rsidRPr="00BD2F4E" w:rsidP="002068D8" w14:paraId="3F527DB9" w14:textId="77777777">
      <w:pPr>
        <w:widowControl w:val="0"/>
        <w:shd w:val="clear" w:color="auto" w:fill="FFFFFF"/>
        <w:tabs>
          <w:tab w:val="clear" w:pos="567"/>
          <w:tab w:val="left" w:pos="1245"/>
        </w:tabs>
        <w:spacing w:line="240" w:lineRule="auto"/>
        <w:rPr>
          <w:color w:val="000000"/>
        </w:rPr>
      </w:pPr>
    </w:p>
    <w:p w:rsidR="002068D8" w:rsidRPr="00BD2F4E" w:rsidP="002068D8" w14:paraId="3F527DBA" w14:textId="77777777">
      <w:pPr>
        <w:widowControl w:val="0"/>
        <w:shd w:val="clear" w:color="auto" w:fill="FFFFFF"/>
        <w:tabs>
          <w:tab w:val="clear" w:pos="567"/>
          <w:tab w:val="left" w:pos="1245"/>
        </w:tabs>
        <w:spacing w:line="240" w:lineRule="auto"/>
        <w:rPr>
          <w:color w:val="000000"/>
        </w:rPr>
      </w:pPr>
      <w:r w:rsidRPr="00BD2F4E">
        <w:rPr>
          <w:color w:val="000000"/>
        </w:rPr>
        <w:t>EXP</w:t>
      </w:r>
    </w:p>
    <w:p w:rsidR="002068D8" w:rsidRPr="00BD2F4E" w:rsidP="002068D8" w14:paraId="3F527DBB" w14:textId="77777777">
      <w:pPr>
        <w:widowControl w:val="0"/>
        <w:shd w:val="clear" w:color="auto" w:fill="FFFFFF"/>
        <w:tabs>
          <w:tab w:val="clear" w:pos="567"/>
        </w:tabs>
        <w:spacing w:line="240" w:lineRule="auto"/>
        <w:rPr>
          <w:color w:val="000000"/>
        </w:rPr>
      </w:pPr>
    </w:p>
    <w:p w:rsidR="002068D8" w:rsidRPr="00BD2F4E" w:rsidP="002068D8" w14:paraId="3F527DBC" w14:textId="77777777">
      <w:pPr>
        <w:widowControl w:val="0"/>
        <w:shd w:val="clear" w:color="auto" w:fill="FFFFFF"/>
        <w:tabs>
          <w:tab w:val="clear" w:pos="567"/>
        </w:tabs>
        <w:spacing w:line="240" w:lineRule="auto"/>
        <w:rPr>
          <w:color w:val="000000"/>
        </w:rPr>
      </w:pPr>
    </w:p>
    <w:p w:rsidR="002068D8" w:rsidRPr="00BD2F4E" w:rsidP="002068D8" w14:paraId="3F527DB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BATCH NUMBER</w:t>
      </w:r>
    </w:p>
    <w:p w:rsidR="002068D8" w:rsidRPr="00BD2F4E" w:rsidP="002068D8" w14:paraId="3F527DBE" w14:textId="77777777">
      <w:pPr>
        <w:widowControl w:val="0"/>
        <w:shd w:val="clear" w:color="auto" w:fill="FFFFFF"/>
        <w:rPr>
          <w:color w:val="000000"/>
        </w:rPr>
      </w:pPr>
    </w:p>
    <w:p w:rsidR="002068D8" w:rsidRPr="00BD2F4E" w:rsidP="002068D8" w14:paraId="3F527DBF" w14:textId="77777777">
      <w:pPr>
        <w:widowControl w:val="0"/>
        <w:shd w:val="clear" w:color="auto" w:fill="FFFFFF"/>
        <w:rPr>
          <w:color w:val="000000"/>
        </w:rPr>
      </w:pPr>
      <w:r w:rsidRPr="00BD2F4E">
        <w:rPr>
          <w:color w:val="000000"/>
        </w:rPr>
        <w:t>Lot</w:t>
      </w:r>
    </w:p>
    <w:p w:rsidR="002068D8" w:rsidRPr="00BD2F4E" w:rsidP="002068D8" w14:paraId="3F527DC0" w14:textId="77777777">
      <w:pPr>
        <w:widowControl w:val="0"/>
        <w:shd w:val="clear" w:color="auto" w:fill="FFFFFF"/>
        <w:tabs>
          <w:tab w:val="clear" w:pos="567"/>
        </w:tabs>
        <w:spacing w:line="240" w:lineRule="auto"/>
        <w:ind w:right="113"/>
        <w:rPr>
          <w:noProof/>
        </w:rPr>
      </w:pPr>
    </w:p>
    <w:p w:rsidR="002068D8" w:rsidRPr="00BD2F4E" w:rsidP="002068D8" w14:paraId="3F527DC1" w14:textId="77777777">
      <w:pPr>
        <w:shd w:val="clear" w:color="auto" w:fill="FFFFFF"/>
        <w:tabs>
          <w:tab w:val="clear" w:pos="567"/>
        </w:tabs>
        <w:ind w:right="113"/>
        <w:rPr>
          <w:szCs w:val="22"/>
        </w:rPr>
      </w:pPr>
    </w:p>
    <w:p w:rsidR="002068D8" w:rsidRPr="00BD2F4E" w:rsidP="002068D8" w14:paraId="3F527DC2" w14:textId="77777777">
      <w:pPr>
        <w:pBdr>
          <w:top w:val="single" w:sz="4" w:space="1" w:color="auto"/>
          <w:left w:val="single" w:sz="4" w:space="4" w:color="auto"/>
          <w:bottom w:val="single" w:sz="4" w:space="1" w:color="auto"/>
          <w:right w:val="single" w:sz="4" w:space="4" w:color="auto"/>
        </w:pBdr>
        <w:shd w:val="clear" w:color="auto" w:fill="FFFFFF"/>
        <w:tabs>
          <w:tab w:val="clear" w:pos="567"/>
        </w:tabs>
        <w:outlineLvl w:val="0"/>
        <w:rPr>
          <w:b/>
          <w:noProof/>
          <w:szCs w:val="22"/>
        </w:rPr>
      </w:pPr>
      <w:r w:rsidRPr="00BD2F4E">
        <w:rPr>
          <w:b/>
          <w:noProof/>
          <w:szCs w:val="22"/>
        </w:rPr>
        <w:t>5.</w:t>
      </w:r>
      <w:r w:rsidRPr="00BD2F4E">
        <w:rPr>
          <w:b/>
          <w:noProof/>
          <w:szCs w:val="22"/>
        </w:rPr>
        <w:tab/>
        <w:t>CONTENTS BY WEIGHT, BY VOLUME OR BY UNIT</w:t>
      </w:r>
    </w:p>
    <w:p w:rsidR="002068D8" w:rsidRPr="00BD2F4E" w:rsidP="002068D8" w14:paraId="3F527DC3" w14:textId="77777777">
      <w:pPr>
        <w:shd w:val="clear" w:color="auto" w:fill="FFFFFF"/>
        <w:tabs>
          <w:tab w:val="clear" w:pos="567"/>
        </w:tabs>
        <w:ind w:right="113"/>
        <w:rPr>
          <w:noProof/>
          <w:szCs w:val="22"/>
        </w:rPr>
      </w:pPr>
    </w:p>
    <w:p w:rsidR="002068D8" w:rsidRPr="00BD2F4E" w:rsidP="002068D8" w14:paraId="3F527DC4" w14:textId="77777777">
      <w:pPr>
        <w:shd w:val="clear" w:color="auto" w:fill="FFFFFF"/>
        <w:tabs>
          <w:tab w:val="clear" w:pos="567"/>
        </w:tabs>
        <w:ind w:right="113"/>
        <w:rPr>
          <w:noProof/>
          <w:szCs w:val="22"/>
          <w:lang w:val="en-US"/>
        </w:rPr>
      </w:pPr>
      <w:r w:rsidRPr="00BD2F4E">
        <w:rPr>
          <w:noProof/>
          <w:szCs w:val="22"/>
          <w:lang w:val="en-US"/>
        </w:rPr>
        <w:t>162 mg</w:t>
      </w:r>
    </w:p>
    <w:p w:rsidR="002068D8" w:rsidRPr="00BD2F4E" w:rsidP="002068D8" w14:paraId="3F527DC5" w14:textId="77777777">
      <w:pPr>
        <w:shd w:val="clear" w:color="auto" w:fill="FFFFFF"/>
        <w:tabs>
          <w:tab w:val="clear" w:pos="567"/>
        </w:tabs>
        <w:ind w:right="113"/>
        <w:rPr>
          <w:noProof/>
          <w:szCs w:val="22"/>
        </w:rPr>
      </w:pPr>
    </w:p>
    <w:p w:rsidR="002068D8" w:rsidRPr="00BD2F4E" w:rsidP="002068D8" w14:paraId="3F527DC6" w14:textId="77777777">
      <w:pPr>
        <w:widowControl w:val="0"/>
        <w:shd w:val="clear" w:color="auto" w:fill="FFFFFF"/>
        <w:tabs>
          <w:tab w:val="clear" w:pos="567"/>
        </w:tabs>
        <w:spacing w:line="240" w:lineRule="auto"/>
        <w:ind w:right="113"/>
        <w:rPr>
          <w:noProof/>
        </w:rPr>
      </w:pPr>
    </w:p>
    <w:p w:rsidR="002068D8" w:rsidRPr="00BD2F4E" w:rsidP="002068D8" w14:paraId="3F527DC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noProof/>
        </w:rPr>
      </w:pPr>
      <w:r w:rsidRPr="00BD2F4E">
        <w:rPr>
          <w:b/>
          <w:noProof/>
        </w:rPr>
        <w:t>6.</w:t>
      </w:r>
      <w:r w:rsidRPr="00BD2F4E">
        <w:rPr>
          <w:b/>
          <w:noProof/>
        </w:rPr>
        <w:tab/>
        <w:t>OTHER</w:t>
      </w:r>
    </w:p>
    <w:p w:rsidR="002068D8" w:rsidRPr="00BD2F4E" w:rsidP="002068D8" w14:paraId="3F527DC8" w14:textId="77777777">
      <w:pPr>
        <w:widowControl w:val="0"/>
        <w:shd w:val="clear" w:color="auto" w:fill="FFFFFF"/>
        <w:tabs>
          <w:tab w:val="clear" w:pos="567"/>
        </w:tabs>
        <w:spacing w:line="240" w:lineRule="auto"/>
        <w:ind w:right="113"/>
        <w:rPr>
          <w:noProof/>
        </w:rPr>
      </w:pPr>
    </w:p>
    <w:p w:rsidR="00235158" w:rsidRPr="00BD2F4E" w:rsidP="00235158" w14:paraId="3F527DC9" w14:textId="77777777">
      <w:pPr>
        <w:widowControl w:val="0"/>
        <w:shd w:val="clear" w:color="auto" w:fill="FFFFFF"/>
        <w:tabs>
          <w:tab w:val="clear" w:pos="567"/>
        </w:tabs>
        <w:spacing w:line="240" w:lineRule="auto"/>
        <w:rPr>
          <w:color w:val="000000"/>
        </w:rPr>
      </w:pPr>
      <w:r w:rsidRPr="00BD2F4E">
        <w:rPr>
          <w:b/>
          <w:color w:val="000000"/>
        </w:rPr>
        <w:br w:type="page"/>
      </w:r>
    </w:p>
    <w:p w:rsidR="003E053F" w:rsidRPr="003E053F" w:rsidP="003E053F" w14:paraId="3F527DCA" w14:textId="77777777">
      <w:pPr>
        <w:widowControl w:val="0"/>
        <w:shd w:val="clear" w:color="auto" w:fill="FFFFFF"/>
        <w:tabs>
          <w:tab w:val="clear" w:pos="567"/>
        </w:tabs>
        <w:spacing w:line="240" w:lineRule="auto"/>
        <w:rPr>
          <w:color w:val="000000"/>
        </w:rPr>
      </w:pPr>
    </w:p>
    <w:p w:rsidR="00235158" w:rsidRPr="00BD2F4E" w:rsidP="00235158" w14:paraId="3F527DCB"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235158" w:rsidRPr="00BD2F4E" w:rsidP="00235158" w14:paraId="3F527DCC"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235158" w:rsidRPr="00BD2F4E" w:rsidP="00235158" w14:paraId="3F527DCD"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CARTON OF UNIT PACK</w:t>
      </w:r>
    </w:p>
    <w:p w:rsidR="00235158" w:rsidRPr="00BD2F4E" w:rsidP="00235158" w14:paraId="3F527DCE" w14:textId="77777777">
      <w:pPr>
        <w:widowControl w:val="0"/>
        <w:shd w:val="clear" w:color="auto" w:fill="FFFFFF"/>
        <w:tabs>
          <w:tab w:val="clear" w:pos="567"/>
        </w:tabs>
        <w:spacing w:line="240" w:lineRule="auto"/>
        <w:rPr>
          <w:color w:val="000000"/>
        </w:rPr>
      </w:pPr>
    </w:p>
    <w:p w:rsidR="00235158" w:rsidRPr="00BD2F4E" w:rsidP="00235158" w14:paraId="3F527DCF" w14:textId="77777777">
      <w:pPr>
        <w:widowControl w:val="0"/>
        <w:shd w:val="clear" w:color="auto" w:fill="FFFFFF"/>
        <w:tabs>
          <w:tab w:val="clear" w:pos="567"/>
        </w:tabs>
        <w:spacing w:line="240" w:lineRule="auto"/>
        <w:rPr>
          <w:color w:val="000000"/>
        </w:rPr>
      </w:pPr>
    </w:p>
    <w:p w:rsidR="00235158" w:rsidRPr="00BD2F4E" w:rsidP="00235158" w14:paraId="3F527DD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235158" w:rsidRPr="00BD2F4E" w:rsidP="00235158" w14:paraId="3F527DD1" w14:textId="77777777">
      <w:pPr>
        <w:widowControl w:val="0"/>
        <w:shd w:val="clear" w:color="auto" w:fill="FFFFFF"/>
        <w:tabs>
          <w:tab w:val="clear" w:pos="567"/>
        </w:tabs>
        <w:spacing w:line="240" w:lineRule="auto"/>
        <w:rPr>
          <w:color w:val="000000"/>
        </w:rPr>
      </w:pPr>
    </w:p>
    <w:p w:rsidR="00235158" w:rsidRPr="00BD2F4E" w:rsidP="00235158" w14:paraId="3F527DD2" w14:textId="77777777">
      <w:pPr>
        <w:shd w:val="clear" w:color="auto" w:fill="FFFFFF"/>
        <w:tabs>
          <w:tab w:val="clear" w:pos="567"/>
        </w:tabs>
        <w:rPr>
          <w:noProof/>
          <w:szCs w:val="22"/>
        </w:rPr>
      </w:pPr>
      <w:r w:rsidRPr="00BD2F4E">
        <w:rPr>
          <w:noProof/>
          <w:szCs w:val="22"/>
        </w:rPr>
        <w:t>Exjade 180 mg granules in sachet</w:t>
      </w:r>
    </w:p>
    <w:p w:rsidR="00235158" w:rsidRPr="00BD2F4E" w:rsidP="00235158" w14:paraId="3F527DD3" w14:textId="77777777">
      <w:pPr>
        <w:widowControl w:val="0"/>
        <w:shd w:val="clear" w:color="auto" w:fill="FFFFFF"/>
        <w:tabs>
          <w:tab w:val="clear" w:pos="567"/>
        </w:tabs>
        <w:spacing w:line="240" w:lineRule="auto"/>
        <w:rPr>
          <w:color w:val="000000"/>
        </w:rPr>
      </w:pPr>
      <w:r w:rsidRPr="00BD2F4E">
        <w:rPr>
          <w:color w:val="000000"/>
        </w:rPr>
        <w:t>deferasirox</w:t>
      </w:r>
    </w:p>
    <w:p w:rsidR="00235158" w:rsidRPr="00BD2F4E" w:rsidP="00235158" w14:paraId="3F527DD4" w14:textId="77777777">
      <w:pPr>
        <w:widowControl w:val="0"/>
        <w:shd w:val="clear" w:color="auto" w:fill="FFFFFF"/>
        <w:tabs>
          <w:tab w:val="clear" w:pos="567"/>
        </w:tabs>
        <w:spacing w:line="240" w:lineRule="auto"/>
        <w:rPr>
          <w:color w:val="000000"/>
        </w:rPr>
      </w:pPr>
    </w:p>
    <w:p w:rsidR="00235158" w:rsidRPr="00BD2F4E" w:rsidP="00235158" w14:paraId="3F527DD5" w14:textId="77777777">
      <w:pPr>
        <w:widowControl w:val="0"/>
        <w:shd w:val="clear" w:color="auto" w:fill="FFFFFF"/>
        <w:tabs>
          <w:tab w:val="clear" w:pos="567"/>
        </w:tabs>
        <w:spacing w:line="240" w:lineRule="auto"/>
        <w:rPr>
          <w:color w:val="000000"/>
        </w:rPr>
      </w:pPr>
    </w:p>
    <w:p w:rsidR="00235158" w:rsidRPr="00BD2F4E" w:rsidP="00235158" w14:paraId="3F527DD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235158" w:rsidRPr="00BD2F4E" w:rsidP="00235158" w14:paraId="3F527DD7" w14:textId="77777777">
      <w:pPr>
        <w:widowControl w:val="0"/>
        <w:shd w:val="clear" w:color="auto" w:fill="FFFFFF"/>
        <w:tabs>
          <w:tab w:val="clear" w:pos="567"/>
        </w:tabs>
        <w:spacing w:line="240" w:lineRule="auto"/>
        <w:rPr>
          <w:color w:val="000000"/>
        </w:rPr>
      </w:pPr>
    </w:p>
    <w:p w:rsidR="00235158" w:rsidRPr="00BD2F4E" w:rsidP="00235158" w14:paraId="3F527DD8" w14:textId="77777777">
      <w:pPr>
        <w:shd w:val="clear" w:color="auto" w:fill="FFFFFF"/>
        <w:tabs>
          <w:tab w:val="clear" w:pos="567"/>
        </w:tabs>
        <w:rPr>
          <w:noProof/>
          <w:szCs w:val="22"/>
        </w:rPr>
      </w:pPr>
      <w:r w:rsidRPr="00BD2F4E">
        <w:rPr>
          <w:noProof/>
          <w:szCs w:val="22"/>
        </w:rPr>
        <w:t>Each sachet contains 180 mg of deferasirox.</w:t>
      </w:r>
    </w:p>
    <w:p w:rsidR="00235158" w:rsidRPr="00BD2F4E" w:rsidP="00235158" w14:paraId="3F527DD9" w14:textId="77777777">
      <w:pPr>
        <w:widowControl w:val="0"/>
        <w:shd w:val="clear" w:color="auto" w:fill="FFFFFF"/>
        <w:tabs>
          <w:tab w:val="clear" w:pos="567"/>
        </w:tabs>
        <w:spacing w:line="240" w:lineRule="auto"/>
        <w:rPr>
          <w:color w:val="000000"/>
        </w:rPr>
      </w:pPr>
    </w:p>
    <w:p w:rsidR="00235158" w:rsidRPr="00BD2F4E" w:rsidP="00235158" w14:paraId="3F527DDA" w14:textId="77777777">
      <w:pPr>
        <w:widowControl w:val="0"/>
        <w:shd w:val="clear" w:color="auto" w:fill="FFFFFF"/>
        <w:tabs>
          <w:tab w:val="clear" w:pos="567"/>
        </w:tabs>
        <w:spacing w:line="240" w:lineRule="auto"/>
        <w:rPr>
          <w:color w:val="000000"/>
        </w:rPr>
      </w:pPr>
    </w:p>
    <w:p w:rsidR="00235158" w:rsidRPr="00BD2F4E" w:rsidP="00235158" w14:paraId="3F527DD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235158" w:rsidRPr="00BD2F4E" w:rsidP="00235158" w14:paraId="3F527DDC" w14:textId="77777777">
      <w:pPr>
        <w:widowControl w:val="0"/>
        <w:shd w:val="clear" w:color="auto" w:fill="FFFFFF"/>
        <w:tabs>
          <w:tab w:val="clear" w:pos="567"/>
        </w:tabs>
        <w:spacing w:line="240" w:lineRule="auto"/>
        <w:rPr>
          <w:color w:val="000000"/>
        </w:rPr>
      </w:pPr>
    </w:p>
    <w:p w:rsidR="00235158" w:rsidRPr="00BD2F4E" w:rsidP="00235158" w14:paraId="3F527DDD" w14:textId="77777777">
      <w:pPr>
        <w:widowControl w:val="0"/>
        <w:shd w:val="clear" w:color="auto" w:fill="FFFFFF"/>
        <w:tabs>
          <w:tab w:val="clear" w:pos="567"/>
        </w:tabs>
        <w:spacing w:line="240" w:lineRule="auto"/>
        <w:rPr>
          <w:color w:val="000000"/>
        </w:rPr>
      </w:pPr>
    </w:p>
    <w:p w:rsidR="00235158" w:rsidRPr="00BD2F4E" w:rsidP="00235158" w14:paraId="3F527DD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235158" w:rsidRPr="00BD2F4E" w:rsidP="00235158" w14:paraId="3F527DDF" w14:textId="77777777">
      <w:pPr>
        <w:widowControl w:val="0"/>
        <w:shd w:val="clear" w:color="auto" w:fill="FFFFFF"/>
        <w:tabs>
          <w:tab w:val="clear" w:pos="567"/>
        </w:tabs>
        <w:spacing w:line="240" w:lineRule="auto"/>
        <w:rPr>
          <w:color w:val="000000"/>
        </w:rPr>
      </w:pPr>
    </w:p>
    <w:p w:rsidR="00235158" w:rsidRPr="00BD2F4E" w:rsidP="00235158" w14:paraId="3F527DE0" w14:textId="77777777">
      <w:pPr>
        <w:shd w:val="clear" w:color="auto" w:fill="FFFFFF"/>
        <w:tabs>
          <w:tab w:val="clear" w:pos="567"/>
        </w:tabs>
        <w:rPr>
          <w:color w:val="000000"/>
          <w:szCs w:val="22"/>
          <w:shd w:val="clear" w:color="auto" w:fill="D9D9D9"/>
        </w:rPr>
      </w:pPr>
      <w:r w:rsidRPr="00BD2F4E">
        <w:rPr>
          <w:color w:val="000000"/>
          <w:szCs w:val="22"/>
          <w:shd w:val="clear" w:color="auto" w:fill="D9D9D9"/>
        </w:rPr>
        <w:t>Granules in sachet</w:t>
      </w:r>
    </w:p>
    <w:p w:rsidR="00235158" w:rsidRPr="00BD2F4E" w:rsidP="00235158" w14:paraId="3F527DE1" w14:textId="77777777">
      <w:pPr>
        <w:shd w:val="clear" w:color="auto" w:fill="FFFFFF"/>
        <w:tabs>
          <w:tab w:val="clear" w:pos="567"/>
        </w:tabs>
        <w:rPr>
          <w:noProof/>
          <w:szCs w:val="22"/>
        </w:rPr>
      </w:pPr>
    </w:p>
    <w:p w:rsidR="00235158" w:rsidRPr="00BD2F4E" w:rsidP="00235158" w14:paraId="3F527DE2" w14:textId="77777777">
      <w:pPr>
        <w:widowControl w:val="0"/>
        <w:shd w:val="clear" w:color="auto" w:fill="FFFFFF"/>
        <w:tabs>
          <w:tab w:val="clear" w:pos="567"/>
        </w:tabs>
        <w:spacing w:line="240" w:lineRule="auto"/>
        <w:rPr>
          <w:color w:val="000000"/>
          <w:szCs w:val="22"/>
        </w:rPr>
      </w:pPr>
      <w:r w:rsidRPr="00BD2F4E">
        <w:rPr>
          <w:color w:val="000000"/>
          <w:szCs w:val="22"/>
        </w:rPr>
        <w:t>30 sachets</w:t>
      </w:r>
    </w:p>
    <w:p w:rsidR="00235158" w:rsidRPr="00BD2F4E" w:rsidP="00235158" w14:paraId="3F527DE3" w14:textId="77777777">
      <w:pPr>
        <w:widowControl w:val="0"/>
        <w:shd w:val="clear" w:color="auto" w:fill="FFFFFF"/>
        <w:tabs>
          <w:tab w:val="clear" w:pos="567"/>
        </w:tabs>
        <w:spacing w:line="240" w:lineRule="auto"/>
        <w:rPr>
          <w:color w:val="000000"/>
          <w:lang w:val="en-US"/>
        </w:rPr>
      </w:pPr>
    </w:p>
    <w:p w:rsidR="00235158" w:rsidRPr="00BD2F4E" w:rsidP="00235158" w14:paraId="3F527DE4" w14:textId="77777777">
      <w:pPr>
        <w:widowControl w:val="0"/>
        <w:shd w:val="clear" w:color="auto" w:fill="FFFFFF"/>
        <w:tabs>
          <w:tab w:val="clear" w:pos="567"/>
        </w:tabs>
        <w:spacing w:line="240" w:lineRule="auto"/>
        <w:rPr>
          <w:color w:val="000000"/>
          <w:lang w:val="en-US"/>
        </w:rPr>
      </w:pPr>
    </w:p>
    <w:p w:rsidR="00235158" w:rsidRPr="00BD2F4E" w:rsidP="00235158" w14:paraId="3F527DE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235158" w:rsidRPr="00BD2F4E" w:rsidP="00235158" w14:paraId="3F527DE6" w14:textId="77777777">
      <w:pPr>
        <w:widowControl w:val="0"/>
        <w:shd w:val="clear" w:color="auto" w:fill="FFFFFF"/>
        <w:tabs>
          <w:tab w:val="clear" w:pos="567"/>
        </w:tabs>
        <w:spacing w:line="240" w:lineRule="auto"/>
        <w:rPr>
          <w:color w:val="000000"/>
        </w:rPr>
      </w:pPr>
    </w:p>
    <w:p w:rsidR="00235158" w:rsidRPr="00BD2F4E" w:rsidP="00235158" w14:paraId="3F527DE7"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235158" w:rsidRPr="00BD2F4E" w:rsidP="00235158" w14:paraId="3F527DE8" w14:textId="77777777">
      <w:pPr>
        <w:widowControl w:val="0"/>
        <w:shd w:val="clear" w:color="auto" w:fill="FFFFFF"/>
        <w:tabs>
          <w:tab w:val="clear" w:pos="567"/>
        </w:tabs>
        <w:spacing w:line="240" w:lineRule="auto"/>
        <w:rPr>
          <w:color w:val="000000"/>
        </w:rPr>
      </w:pPr>
      <w:r w:rsidRPr="00BD2F4E">
        <w:rPr>
          <w:color w:val="000000"/>
        </w:rPr>
        <w:t>Oral use.</w:t>
      </w:r>
    </w:p>
    <w:p w:rsidR="00235158" w:rsidRPr="00BD2F4E" w:rsidP="00235158" w14:paraId="3F527DE9" w14:textId="77777777">
      <w:pPr>
        <w:widowControl w:val="0"/>
        <w:shd w:val="clear" w:color="auto" w:fill="FFFFFF"/>
        <w:tabs>
          <w:tab w:val="clear" w:pos="567"/>
        </w:tabs>
        <w:spacing w:line="240" w:lineRule="auto"/>
        <w:rPr>
          <w:color w:val="000000"/>
        </w:rPr>
      </w:pPr>
    </w:p>
    <w:p w:rsidR="00235158" w:rsidRPr="00BD2F4E" w:rsidP="00235158" w14:paraId="3F527DEA" w14:textId="77777777">
      <w:pPr>
        <w:widowControl w:val="0"/>
        <w:shd w:val="clear" w:color="auto" w:fill="FFFFFF"/>
        <w:tabs>
          <w:tab w:val="clear" w:pos="567"/>
        </w:tabs>
        <w:spacing w:line="240" w:lineRule="auto"/>
        <w:rPr>
          <w:color w:val="000000"/>
        </w:rPr>
      </w:pPr>
    </w:p>
    <w:p w:rsidR="00235158" w:rsidRPr="00BD2F4E" w:rsidP="00235158" w14:paraId="3F527DE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235158" w:rsidRPr="00BD2F4E" w:rsidP="00235158" w14:paraId="3F527DEC" w14:textId="77777777">
      <w:pPr>
        <w:widowControl w:val="0"/>
        <w:shd w:val="clear" w:color="auto" w:fill="FFFFFF"/>
        <w:tabs>
          <w:tab w:val="clear" w:pos="567"/>
        </w:tabs>
        <w:spacing w:line="240" w:lineRule="auto"/>
        <w:rPr>
          <w:color w:val="000000"/>
        </w:rPr>
      </w:pPr>
    </w:p>
    <w:p w:rsidR="00235158" w:rsidRPr="00BD2F4E" w:rsidP="00235158" w14:paraId="3F527DED"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235158" w:rsidRPr="00BD2F4E" w:rsidP="00235158" w14:paraId="3F527DEE" w14:textId="77777777">
      <w:pPr>
        <w:widowControl w:val="0"/>
        <w:shd w:val="clear" w:color="auto" w:fill="FFFFFF"/>
        <w:tabs>
          <w:tab w:val="clear" w:pos="567"/>
        </w:tabs>
        <w:spacing w:line="240" w:lineRule="auto"/>
        <w:rPr>
          <w:color w:val="000000"/>
        </w:rPr>
      </w:pPr>
    </w:p>
    <w:p w:rsidR="00235158" w:rsidRPr="00BD2F4E" w:rsidP="00235158" w14:paraId="3F527DEF" w14:textId="77777777">
      <w:pPr>
        <w:widowControl w:val="0"/>
        <w:shd w:val="clear" w:color="auto" w:fill="FFFFFF"/>
        <w:tabs>
          <w:tab w:val="clear" w:pos="567"/>
        </w:tabs>
        <w:spacing w:line="240" w:lineRule="auto"/>
        <w:rPr>
          <w:color w:val="000000"/>
        </w:rPr>
      </w:pPr>
    </w:p>
    <w:p w:rsidR="00235158" w:rsidRPr="00BD2F4E" w:rsidP="00235158" w14:paraId="3F527DF0" w14:textId="77777777">
      <w:pPr>
        <w:widowControl w:val="0"/>
        <w:pBdr>
          <w:top w:val="single" w:sz="4" w:space="2"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235158" w:rsidRPr="00BD2F4E" w:rsidP="00235158" w14:paraId="3F527DF1" w14:textId="77777777">
      <w:pPr>
        <w:widowControl w:val="0"/>
        <w:shd w:val="clear" w:color="auto" w:fill="FFFFFF"/>
        <w:tabs>
          <w:tab w:val="clear" w:pos="567"/>
        </w:tabs>
        <w:spacing w:line="240" w:lineRule="auto"/>
        <w:rPr>
          <w:color w:val="000000"/>
        </w:rPr>
      </w:pPr>
    </w:p>
    <w:p w:rsidR="00235158" w:rsidRPr="00BD2F4E" w:rsidP="00235158" w14:paraId="3F527DF2" w14:textId="77777777">
      <w:pPr>
        <w:widowControl w:val="0"/>
        <w:shd w:val="clear" w:color="auto" w:fill="FFFFFF"/>
        <w:tabs>
          <w:tab w:val="clear" w:pos="567"/>
        </w:tabs>
        <w:spacing w:line="240" w:lineRule="auto"/>
        <w:rPr>
          <w:color w:val="000000"/>
        </w:rPr>
      </w:pPr>
    </w:p>
    <w:p w:rsidR="00235158" w:rsidRPr="00BD2F4E" w:rsidP="00235158" w14:paraId="3F527DF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235158" w:rsidRPr="00BD2F4E" w:rsidP="00235158" w14:paraId="3F527DF4" w14:textId="77777777">
      <w:pPr>
        <w:widowControl w:val="0"/>
        <w:shd w:val="clear" w:color="auto" w:fill="FFFFFF"/>
        <w:tabs>
          <w:tab w:val="clear" w:pos="567"/>
        </w:tabs>
        <w:spacing w:line="240" w:lineRule="auto"/>
        <w:rPr>
          <w:color w:val="000000"/>
        </w:rPr>
      </w:pPr>
    </w:p>
    <w:p w:rsidR="00235158" w:rsidRPr="00BD2F4E" w:rsidP="00235158" w14:paraId="3F527DF5" w14:textId="77777777">
      <w:pPr>
        <w:widowControl w:val="0"/>
        <w:shd w:val="clear" w:color="auto" w:fill="FFFFFF"/>
        <w:tabs>
          <w:tab w:val="clear" w:pos="567"/>
          <w:tab w:val="left" w:pos="1245"/>
        </w:tabs>
        <w:spacing w:line="240" w:lineRule="auto"/>
        <w:rPr>
          <w:color w:val="000000"/>
        </w:rPr>
      </w:pPr>
      <w:r w:rsidRPr="00BD2F4E">
        <w:rPr>
          <w:color w:val="000000"/>
        </w:rPr>
        <w:t>EXP</w:t>
      </w:r>
    </w:p>
    <w:p w:rsidR="00235158" w:rsidRPr="00BD2F4E" w:rsidP="00235158" w14:paraId="3F527DF6" w14:textId="77777777">
      <w:pPr>
        <w:widowControl w:val="0"/>
        <w:shd w:val="clear" w:color="auto" w:fill="FFFFFF"/>
        <w:tabs>
          <w:tab w:val="clear" w:pos="567"/>
        </w:tabs>
        <w:spacing w:line="240" w:lineRule="auto"/>
        <w:rPr>
          <w:color w:val="000000"/>
        </w:rPr>
      </w:pPr>
    </w:p>
    <w:p w:rsidR="00235158" w:rsidRPr="00BD2F4E" w:rsidP="00235158" w14:paraId="3F527DF7" w14:textId="77777777">
      <w:pPr>
        <w:widowControl w:val="0"/>
        <w:shd w:val="clear" w:color="auto" w:fill="FFFFFF"/>
        <w:tabs>
          <w:tab w:val="clear" w:pos="567"/>
        </w:tabs>
        <w:spacing w:line="240" w:lineRule="auto"/>
        <w:rPr>
          <w:color w:val="000000"/>
        </w:rPr>
      </w:pPr>
    </w:p>
    <w:p w:rsidR="00235158" w:rsidRPr="00BD2F4E" w:rsidP="00235158" w14:paraId="3F527DF8"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235158" w:rsidRPr="00BD2F4E" w:rsidP="00235158" w14:paraId="3F527DF9" w14:textId="77777777">
      <w:pPr>
        <w:keepNext/>
        <w:widowControl w:val="0"/>
        <w:shd w:val="clear" w:color="auto" w:fill="FFFFFF"/>
        <w:tabs>
          <w:tab w:val="clear" w:pos="567"/>
        </w:tabs>
        <w:spacing w:line="240" w:lineRule="auto"/>
        <w:rPr>
          <w:color w:val="000000"/>
        </w:rPr>
      </w:pPr>
    </w:p>
    <w:p w:rsidR="00235158" w:rsidRPr="00BD2F4E" w:rsidP="00235158" w14:paraId="3F527DFA" w14:textId="77777777">
      <w:pPr>
        <w:widowControl w:val="0"/>
        <w:shd w:val="clear" w:color="auto" w:fill="FFFFFF"/>
        <w:tabs>
          <w:tab w:val="clear" w:pos="567"/>
        </w:tabs>
        <w:spacing w:line="240" w:lineRule="auto"/>
        <w:rPr>
          <w:color w:val="000000"/>
        </w:rPr>
      </w:pPr>
    </w:p>
    <w:p w:rsidR="00235158" w:rsidRPr="00BD2F4E" w:rsidP="003E053F" w14:paraId="3F527DFB"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235158" w:rsidRPr="00BD2F4E" w:rsidP="003E053F" w14:paraId="3F527DFC" w14:textId="77777777">
      <w:pPr>
        <w:keepNext/>
        <w:keepLines/>
        <w:widowControl w:val="0"/>
        <w:shd w:val="clear" w:color="auto" w:fill="FFFFFF"/>
        <w:tabs>
          <w:tab w:val="clear" w:pos="567"/>
        </w:tabs>
        <w:spacing w:line="240" w:lineRule="auto"/>
        <w:rPr>
          <w:color w:val="000000"/>
        </w:rPr>
      </w:pPr>
    </w:p>
    <w:p w:rsidR="00235158" w:rsidRPr="00BD2F4E" w:rsidP="00235158" w14:paraId="3F527DFD" w14:textId="77777777">
      <w:pPr>
        <w:widowControl w:val="0"/>
        <w:shd w:val="clear" w:color="auto" w:fill="FFFFFF"/>
        <w:tabs>
          <w:tab w:val="clear" w:pos="567"/>
        </w:tabs>
        <w:spacing w:line="240" w:lineRule="auto"/>
        <w:rPr>
          <w:color w:val="000000"/>
        </w:rPr>
      </w:pPr>
    </w:p>
    <w:p w:rsidR="00235158" w:rsidRPr="00BD2F4E" w:rsidP="00235158" w14:paraId="3F527DF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235158" w:rsidRPr="00BD2F4E" w:rsidP="00235158" w14:paraId="3F527DFF" w14:textId="77777777">
      <w:pPr>
        <w:widowControl w:val="0"/>
        <w:shd w:val="clear" w:color="auto" w:fill="FFFFFF"/>
        <w:tabs>
          <w:tab w:val="clear" w:pos="567"/>
        </w:tabs>
        <w:spacing w:line="240" w:lineRule="auto"/>
        <w:rPr>
          <w:color w:val="000000"/>
        </w:rPr>
      </w:pPr>
    </w:p>
    <w:p w:rsidR="00235158" w:rsidRPr="00BD2F4E" w:rsidP="00235158" w14:paraId="3F527E00"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E01" w14:textId="77777777">
      <w:pPr>
        <w:keepNext/>
        <w:widowControl w:val="0"/>
        <w:spacing w:line="240" w:lineRule="auto"/>
        <w:rPr>
          <w:color w:val="000000"/>
        </w:rPr>
      </w:pPr>
      <w:r w:rsidRPr="00BD2F4E">
        <w:rPr>
          <w:color w:val="000000"/>
        </w:rPr>
        <w:t>Vista Building</w:t>
      </w:r>
    </w:p>
    <w:p w:rsidR="00370B33" w:rsidRPr="00BD2F4E" w:rsidP="00370B33" w14:paraId="3F527E02" w14:textId="77777777">
      <w:pPr>
        <w:keepNext/>
        <w:widowControl w:val="0"/>
        <w:spacing w:line="240" w:lineRule="auto"/>
        <w:rPr>
          <w:color w:val="000000"/>
        </w:rPr>
      </w:pPr>
      <w:r w:rsidRPr="00BD2F4E">
        <w:rPr>
          <w:color w:val="000000"/>
        </w:rPr>
        <w:t>Elm Park, Merrion Road</w:t>
      </w:r>
    </w:p>
    <w:p w:rsidR="00370B33" w:rsidRPr="00BD2F4E" w:rsidP="00370B33" w14:paraId="3F527E03" w14:textId="77777777">
      <w:pPr>
        <w:keepNext/>
        <w:widowControl w:val="0"/>
        <w:spacing w:line="240" w:lineRule="auto"/>
        <w:rPr>
          <w:color w:val="000000"/>
        </w:rPr>
      </w:pPr>
      <w:r w:rsidRPr="00BD2F4E">
        <w:rPr>
          <w:color w:val="000000"/>
        </w:rPr>
        <w:t>Dublin 4</w:t>
      </w:r>
    </w:p>
    <w:p w:rsidR="00370B33" w:rsidRPr="00BD2F4E" w:rsidP="00370B33" w14:paraId="3F527E04" w14:textId="77777777">
      <w:pPr>
        <w:spacing w:line="240" w:lineRule="auto"/>
        <w:rPr>
          <w:color w:val="000000"/>
        </w:rPr>
      </w:pPr>
      <w:r w:rsidRPr="00BD2F4E">
        <w:rPr>
          <w:color w:val="000000"/>
        </w:rPr>
        <w:t>Ireland</w:t>
      </w:r>
    </w:p>
    <w:p w:rsidR="00235158" w:rsidRPr="00BD2F4E" w:rsidP="00235158" w14:paraId="3F527E05" w14:textId="77777777">
      <w:pPr>
        <w:widowControl w:val="0"/>
        <w:shd w:val="clear" w:color="auto" w:fill="FFFFFF"/>
        <w:tabs>
          <w:tab w:val="clear" w:pos="567"/>
        </w:tabs>
        <w:spacing w:line="240" w:lineRule="auto"/>
        <w:rPr>
          <w:color w:val="000000"/>
        </w:rPr>
      </w:pPr>
    </w:p>
    <w:p w:rsidR="00235158" w:rsidRPr="00BD2F4E" w:rsidP="00235158" w14:paraId="3F527E06" w14:textId="77777777">
      <w:pPr>
        <w:widowControl w:val="0"/>
        <w:shd w:val="clear" w:color="auto" w:fill="FFFFFF"/>
        <w:tabs>
          <w:tab w:val="clear" w:pos="567"/>
        </w:tabs>
        <w:spacing w:line="240" w:lineRule="auto"/>
        <w:rPr>
          <w:color w:val="000000"/>
        </w:rPr>
      </w:pPr>
    </w:p>
    <w:p w:rsidR="00235158" w:rsidRPr="00BD2F4E" w:rsidP="00235158" w14:paraId="3F527E0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235158" w:rsidRPr="00BD2F4E" w:rsidP="00235158" w14:paraId="3F527E08" w14:textId="77777777">
      <w:pPr>
        <w:widowControl w:val="0"/>
        <w:shd w:val="clear" w:color="auto" w:fill="FFFFFF"/>
        <w:tabs>
          <w:tab w:val="clear" w:pos="567"/>
        </w:tabs>
        <w:spacing w:line="240" w:lineRule="auto"/>
        <w:rPr>
          <w:color w:val="000000"/>
          <w:lang w:val="en-US"/>
        </w:rPr>
      </w:pPr>
    </w:p>
    <w:p w:rsidR="00235158" w:rsidRPr="00BD2F4E" w:rsidP="00235158" w14:paraId="3F527E09" w14:textId="77777777">
      <w:pPr>
        <w:shd w:val="clear" w:color="auto" w:fill="FFFFFF"/>
        <w:tabs>
          <w:tab w:val="clear" w:pos="567"/>
          <w:tab w:val="left" w:pos="2268"/>
        </w:tabs>
        <w:outlineLvl w:val="0"/>
        <w:rPr>
          <w:color w:val="000000"/>
          <w:szCs w:val="22"/>
          <w:shd w:val="clear" w:color="auto" w:fill="D9D9D9"/>
          <w:lang w:val="en-US"/>
        </w:rPr>
      </w:pPr>
      <w:r w:rsidRPr="00BD2F4E">
        <w:rPr>
          <w:color w:val="000000"/>
          <w:szCs w:val="22"/>
          <w:lang w:val="en-US"/>
        </w:rPr>
        <w:t>EU/1/06/356/021</w:t>
      </w:r>
      <w:r w:rsidRPr="00BD2F4E">
        <w:rPr>
          <w:szCs w:val="22"/>
          <w:lang w:val="pt-PT"/>
        </w:rPr>
        <w:tab/>
      </w:r>
      <w:r w:rsidRPr="00BD2F4E">
        <w:rPr>
          <w:color w:val="000000"/>
          <w:szCs w:val="22"/>
          <w:shd w:val="clear" w:color="auto" w:fill="D9D9D9"/>
          <w:lang w:val="en-US"/>
        </w:rPr>
        <w:t>30 sachets</w:t>
      </w:r>
    </w:p>
    <w:p w:rsidR="00235158" w:rsidRPr="00BD2F4E" w:rsidP="00235158" w14:paraId="3F527E0A" w14:textId="77777777">
      <w:pPr>
        <w:widowControl w:val="0"/>
        <w:shd w:val="clear" w:color="auto" w:fill="FFFFFF"/>
        <w:tabs>
          <w:tab w:val="clear" w:pos="567"/>
        </w:tabs>
        <w:spacing w:line="240" w:lineRule="auto"/>
        <w:rPr>
          <w:szCs w:val="22"/>
          <w:lang w:val="pt-PT"/>
        </w:rPr>
      </w:pPr>
    </w:p>
    <w:p w:rsidR="00235158" w:rsidRPr="00BD2F4E" w:rsidP="00235158" w14:paraId="3F527E0B" w14:textId="77777777">
      <w:pPr>
        <w:widowControl w:val="0"/>
        <w:shd w:val="clear" w:color="auto" w:fill="FFFFFF"/>
        <w:tabs>
          <w:tab w:val="clear" w:pos="567"/>
        </w:tabs>
        <w:spacing w:line="240" w:lineRule="auto"/>
        <w:rPr>
          <w:color w:val="000000"/>
          <w:lang w:val="en-US"/>
        </w:rPr>
      </w:pPr>
    </w:p>
    <w:p w:rsidR="00235158" w:rsidRPr="00BD2F4E" w:rsidP="00235158" w14:paraId="3F527E0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235158" w:rsidRPr="00BD2F4E" w:rsidP="00235158" w14:paraId="3F527E0D" w14:textId="77777777">
      <w:pPr>
        <w:widowControl w:val="0"/>
        <w:shd w:val="clear" w:color="auto" w:fill="FFFFFF"/>
        <w:tabs>
          <w:tab w:val="clear" w:pos="567"/>
        </w:tabs>
        <w:spacing w:line="240" w:lineRule="auto"/>
        <w:rPr>
          <w:color w:val="000000"/>
          <w:lang w:val="en-US"/>
        </w:rPr>
      </w:pPr>
    </w:p>
    <w:p w:rsidR="00235158" w:rsidRPr="00BD2F4E" w:rsidP="00235158" w14:paraId="3F527E0E" w14:textId="77777777">
      <w:pPr>
        <w:widowControl w:val="0"/>
        <w:shd w:val="clear" w:color="auto" w:fill="FFFFFF"/>
        <w:tabs>
          <w:tab w:val="clear" w:pos="567"/>
        </w:tabs>
        <w:spacing w:line="240" w:lineRule="auto"/>
        <w:rPr>
          <w:color w:val="000000"/>
        </w:rPr>
      </w:pPr>
      <w:r w:rsidRPr="00BD2F4E">
        <w:rPr>
          <w:color w:val="000000"/>
        </w:rPr>
        <w:t>Lot</w:t>
      </w:r>
    </w:p>
    <w:p w:rsidR="00235158" w:rsidRPr="00BD2F4E" w:rsidP="00235158" w14:paraId="3F527E0F" w14:textId="77777777">
      <w:pPr>
        <w:widowControl w:val="0"/>
        <w:shd w:val="clear" w:color="auto" w:fill="FFFFFF"/>
        <w:tabs>
          <w:tab w:val="clear" w:pos="567"/>
        </w:tabs>
        <w:spacing w:line="240" w:lineRule="auto"/>
        <w:rPr>
          <w:color w:val="000000"/>
        </w:rPr>
      </w:pPr>
    </w:p>
    <w:p w:rsidR="00235158" w:rsidRPr="00BD2F4E" w:rsidP="00235158" w14:paraId="3F527E10" w14:textId="77777777">
      <w:pPr>
        <w:widowControl w:val="0"/>
        <w:shd w:val="clear" w:color="auto" w:fill="FFFFFF"/>
        <w:tabs>
          <w:tab w:val="clear" w:pos="567"/>
        </w:tabs>
        <w:spacing w:line="240" w:lineRule="auto"/>
        <w:rPr>
          <w:color w:val="000000"/>
        </w:rPr>
      </w:pPr>
    </w:p>
    <w:p w:rsidR="00235158" w:rsidRPr="00BD2F4E" w:rsidP="00235158" w14:paraId="3F527E1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235158" w:rsidRPr="00BD2F4E" w:rsidP="00235158" w14:paraId="3F527E12" w14:textId="77777777">
      <w:pPr>
        <w:widowControl w:val="0"/>
        <w:shd w:val="clear" w:color="auto" w:fill="FFFFFF"/>
        <w:tabs>
          <w:tab w:val="clear" w:pos="567"/>
        </w:tabs>
        <w:spacing w:line="240" w:lineRule="auto"/>
        <w:rPr>
          <w:color w:val="000000"/>
        </w:rPr>
      </w:pPr>
    </w:p>
    <w:p w:rsidR="00235158" w:rsidRPr="00BD2F4E" w:rsidP="00235158" w14:paraId="3F527E13" w14:textId="77777777">
      <w:pPr>
        <w:widowControl w:val="0"/>
        <w:shd w:val="clear" w:color="auto" w:fill="FFFFFF"/>
        <w:tabs>
          <w:tab w:val="clear" w:pos="567"/>
        </w:tabs>
        <w:spacing w:line="240" w:lineRule="auto"/>
        <w:rPr>
          <w:color w:val="000000"/>
        </w:rPr>
      </w:pPr>
    </w:p>
    <w:p w:rsidR="00235158" w:rsidRPr="00BD2F4E" w:rsidP="00235158" w14:paraId="3F527E1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235158" w:rsidRPr="00BD2F4E" w:rsidP="00235158" w14:paraId="3F527E15" w14:textId="77777777">
      <w:pPr>
        <w:widowControl w:val="0"/>
        <w:shd w:val="clear" w:color="auto" w:fill="FFFFFF"/>
        <w:tabs>
          <w:tab w:val="clear" w:pos="567"/>
        </w:tabs>
        <w:spacing w:line="240" w:lineRule="auto"/>
        <w:rPr>
          <w:color w:val="000000"/>
          <w:u w:val="single"/>
        </w:rPr>
      </w:pPr>
    </w:p>
    <w:p w:rsidR="00235158" w:rsidRPr="00BD2F4E" w:rsidP="00235158" w14:paraId="3F527E16" w14:textId="77777777">
      <w:pPr>
        <w:widowControl w:val="0"/>
        <w:shd w:val="clear" w:color="auto" w:fill="FFFFFF"/>
        <w:tabs>
          <w:tab w:val="clear" w:pos="567"/>
        </w:tabs>
        <w:spacing w:line="240" w:lineRule="auto"/>
        <w:rPr>
          <w:color w:val="000000"/>
        </w:rPr>
      </w:pPr>
    </w:p>
    <w:p w:rsidR="00235158" w:rsidRPr="00BD2F4E" w:rsidP="00235158" w14:paraId="3F527E1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235158" w:rsidRPr="00BD2F4E" w:rsidP="00235158" w14:paraId="3F527E18" w14:textId="77777777">
      <w:pPr>
        <w:widowControl w:val="0"/>
        <w:shd w:val="clear" w:color="auto" w:fill="FFFFFF"/>
        <w:tabs>
          <w:tab w:val="clear" w:pos="567"/>
        </w:tabs>
        <w:spacing w:line="240" w:lineRule="auto"/>
        <w:rPr>
          <w:color w:val="000000"/>
        </w:rPr>
      </w:pPr>
    </w:p>
    <w:p w:rsidR="00235158" w:rsidRPr="00BD2F4E" w:rsidP="00235158" w14:paraId="3F527E19" w14:textId="77777777">
      <w:pPr>
        <w:shd w:val="clear" w:color="auto" w:fill="FFFFFF"/>
        <w:tabs>
          <w:tab w:val="clear" w:pos="567"/>
        </w:tabs>
        <w:rPr>
          <w:noProof/>
          <w:szCs w:val="22"/>
        </w:rPr>
      </w:pPr>
      <w:r w:rsidRPr="00BD2F4E">
        <w:rPr>
          <w:noProof/>
          <w:szCs w:val="22"/>
        </w:rPr>
        <w:t>Exjade 180 mg</w:t>
      </w:r>
    </w:p>
    <w:p w:rsidR="00235158" w:rsidRPr="00BD2F4E" w:rsidP="00235158" w14:paraId="3F527E1A" w14:textId="77777777">
      <w:pPr>
        <w:shd w:val="clear" w:color="auto" w:fill="FFFFFF"/>
        <w:tabs>
          <w:tab w:val="clear" w:pos="567"/>
        </w:tabs>
        <w:rPr>
          <w:noProof/>
          <w:szCs w:val="22"/>
          <w:shd w:val="clear" w:color="auto" w:fill="CCCCCC"/>
        </w:rPr>
      </w:pPr>
    </w:p>
    <w:p w:rsidR="00235158" w:rsidRPr="00BD2F4E" w:rsidP="00235158" w14:paraId="3F527E1B" w14:textId="77777777">
      <w:pPr>
        <w:widowControl w:val="0"/>
        <w:shd w:val="clear" w:color="auto" w:fill="FFFFFF"/>
        <w:tabs>
          <w:tab w:val="clear" w:pos="567"/>
        </w:tabs>
        <w:spacing w:line="240" w:lineRule="auto"/>
        <w:rPr>
          <w:noProof/>
          <w:szCs w:val="22"/>
        </w:rPr>
      </w:pPr>
    </w:p>
    <w:p w:rsidR="00235158" w:rsidRPr="00BD2F4E" w:rsidP="00235158" w14:paraId="3F527E1C" w14:textId="77777777">
      <w:pPr>
        <w:keepNext/>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17.</w:t>
      </w:r>
      <w:r w:rsidRPr="00BD2F4E">
        <w:rPr>
          <w:b/>
          <w:noProof/>
          <w:szCs w:val="22"/>
        </w:rPr>
        <w:tab/>
        <w:t>UNIQUE IDENTIFIER – 2D BARCODE</w:t>
      </w:r>
    </w:p>
    <w:p w:rsidR="00235158" w:rsidRPr="00BD2F4E" w:rsidP="00235158" w14:paraId="3F527E1D" w14:textId="77777777">
      <w:pPr>
        <w:keepNext/>
        <w:shd w:val="clear" w:color="auto" w:fill="FFFFFF"/>
        <w:tabs>
          <w:tab w:val="clear" w:pos="567"/>
        </w:tabs>
        <w:spacing w:line="240" w:lineRule="auto"/>
        <w:rPr>
          <w:noProof/>
          <w:szCs w:val="22"/>
        </w:rPr>
      </w:pPr>
    </w:p>
    <w:p w:rsidR="00235158" w:rsidRPr="00BD2F4E" w:rsidP="00235158" w14:paraId="3F527E1E" w14:textId="77777777">
      <w:pPr>
        <w:shd w:val="clear" w:color="auto" w:fill="FFFFFF"/>
        <w:tabs>
          <w:tab w:val="clear" w:pos="567"/>
        </w:tabs>
        <w:spacing w:line="240" w:lineRule="auto"/>
        <w:rPr>
          <w:noProof/>
          <w:szCs w:val="22"/>
          <w:shd w:val="clear" w:color="auto" w:fill="CCCCCC"/>
        </w:rPr>
      </w:pPr>
      <w:r w:rsidRPr="00BD2F4E">
        <w:rPr>
          <w:noProof/>
          <w:szCs w:val="22"/>
          <w:shd w:val="pct15" w:color="auto" w:fill="auto"/>
        </w:rPr>
        <w:t>2D barcode carrying the unique identifier included.</w:t>
      </w:r>
    </w:p>
    <w:p w:rsidR="00235158" w:rsidRPr="00BD2F4E" w:rsidP="00235158" w14:paraId="3F527E1F" w14:textId="77777777">
      <w:pPr>
        <w:shd w:val="clear" w:color="auto" w:fill="FFFFFF"/>
        <w:tabs>
          <w:tab w:val="clear" w:pos="567"/>
        </w:tabs>
        <w:spacing w:line="240" w:lineRule="auto"/>
        <w:rPr>
          <w:noProof/>
          <w:szCs w:val="22"/>
        </w:rPr>
      </w:pPr>
    </w:p>
    <w:p w:rsidR="00235158" w:rsidRPr="00BD2F4E" w:rsidP="00235158" w14:paraId="3F527E20" w14:textId="77777777">
      <w:pPr>
        <w:shd w:val="clear" w:color="auto" w:fill="FFFFFF"/>
        <w:tabs>
          <w:tab w:val="clear" w:pos="567"/>
        </w:tabs>
        <w:spacing w:line="240" w:lineRule="auto"/>
        <w:rPr>
          <w:noProof/>
          <w:szCs w:val="22"/>
        </w:rPr>
      </w:pPr>
    </w:p>
    <w:p w:rsidR="00235158" w:rsidRPr="00BD2F4E" w:rsidP="00235158" w14:paraId="3F527E21" w14:textId="77777777">
      <w:pPr>
        <w:keepNext/>
        <w:keepLines/>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18.</w:t>
      </w:r>
      <w:r w:rsidRPr="00BD2F4E">
        <w:rPr>
          <w:b/>
          <w:noProof/>
          <w:szCs w:val="22"/>
        </w:rPr>
        <w:tab/>
        <w:t>UNIQUE IDENTIFIER - HUMAN READABLE DATA</w:t>
      </w:r>
    </w:p>
    <w:p w:rsidR="00235158" w:rsidRPr="00BD2F4E" w:rsidP="00235158" w14:paraId="3F527E22" w14:textId="77777777">
      <w:pPr>
        <w:keepNext/>
        <w:keepLines/>
        <w:shd w:val="clear" w:color="auto" w:fill="FFFFFF"/>
        <w:tabs>
          <w:tab w:val="clear" w:pos="567"/>
        </w:tabs>
        <w:spacing w:line="240" w:lineRule="auto"/>
        <w:rPr>
          <w:noProof/>
          <w:szCs w:val="22"/>
        </w:rPr>
      </w:pPr>
    </w:p>
    <w:p w:rsidR="00235158" w:rsidRPr="00BD2F4E" w:rsidP="00235158" w14:paraId="3F527E23" w14:textId="77777777">
      <w:pPr>
        <w:keepNext/>
        <w:keepLines/>
        <w:shd w:val="clear" w:color="auto" w:fill="FFFFFF"/>
        <w:tabs>
          <w:tab w:val="clear" w:pos="567"/>
        </w:tabs>
        <w:rPr>
          <w:szCs w:val="22"/>
        </w:rPr>
      </w:pPr>
      <w:r w:rsidRPr="00BD2F4E">
        <w:rPr>
          <w:szCs w:val="22"/>
        </w:rPr>
        <w:t>PC:</w:t>
      </w:r>
    </w:p>
    <w:p w:rsidR="00235158" w:rsidRPr="00BD2F4E" w:rsidP="00235158" w14:paraId="3F527E24" w14:textId="77777777">
      <w:pPr>
        <w:keepNext/>
        <w:keepLines/>
        <w:shd w:val="clear" w:color="auto" w:fill="FFFFFF"/>
        <w:tabs>
          <w:tab w:val="clear" w:pos="567"/>
        </w:tabs>
        <w:rPr>
          <w:szCs w:val="22"/>
        </w:rPr>
      </w:pPr>
      <w:r w:rsidRPr="00BD2F4E">
        <w:rPr>
          <w:szCs w:val="22"/>
        </w:rPr>
        <w:t>SN:</w:t>
      </w:r>
    </w:p>
    <w:p w:rsidR="00235158" w:rsidRPr="00BD2F4E" w:rsidP="00235158" w14:paraId="3F527E25" w14:textId="77777777">
      <w:pPr>
        <w:shd w:val="clear" w:color="auto" w:fill="FFFFFF"/>
        <w:tabs>
          <w:tab w:val="clear" w:pos="567"/>
        </w:tabs>
        <w:rPr>
          <w:szCs w:val="22"/>
        </w:rPr>
      </w:pPr>
      <w:r w:rsidRPr="00BD2F4E">
        <w:rPr>
          <w:szCs w:val="22"/>
        </w:rPr>
        <w:t>NN:</w:t>
      </w:r>
    </w:p>
    <w:p w:rsidR="00235158" w:rsidRPr="00BD2F4E" w:rsidP="00235158" w14:paraId="3F527E26" w14:textId="77777777">
      <w:pPr>
        <w:shd w:val="clear" w:color="auto" w:fill="FFFFFF"/>
        <w:rPr>
          <w:noProof/>
          <w:szCs w:val="22"/>
          <w:shd w:val="clear" w:color="auto" w:fill="CCCCCC"/>
        </w:rPr>
      </w:pPr>
    </w:p>
    <w:p w:rsidR="00235158" w:rsidRPr="00BD2F4E" w:rsidP="00235158" w14:paraId="3F527E27"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E28" w14:textId="77777777">
      <w:pPr>
        <w:widowControl w:val="0"/>
        <w:shd w:val="clear" w:color="auto" w:fill="FFFFFF"/>
        <w:tabs>
          <w:tab w:val="clear" w:pos="567"/>
        </w:tabs>
        <w:spacing w:line="240" w:lineRule="auto"/>
        <w:rPr>
          <w:color w:val="000000"/>
        </w:rPr>
      </w:pPr>
    </w:p>
    <w:p w:rsidR="00235158" w:rsidRPr="00BD2F4E" w:rsidP="00235158" w14:paraId="3F527E29"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 xml:space="preserve">MINIMUM PARTICULARS TO APPEAR ON </w:t>
      </w:r>
      <w:r w:rsidRPr="00BD2F4E">
        <w:rPr>
          <w:b/>
          <w:color w:val="000000"/>
          <w:szCs w:val="22"/>
        </w:rPr>
        <w:t>SMALL IMMEDIATE PACKAGING UNITS</w:t>
      </w:r>
    </w:p>
    <w:p w:rsidR="00235158" w:rsidRPr="00BD2F4E" w:rsidP="00235158" w14:paraId="3F527E2A"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235158" w:rsidRPr="00BD2F4E" w:rsidP="00235158" w14:paraId="3F527E2B"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szCs w:val="22"/>
        </w:rPr>
        <w:t>SACHETS</w:t>
      </w:r>
    </w:p>
    <w:p w:rsidR="00235158" w:rsidRPr="00BD2F4E" w:rsidP="00235158" w14:paraId="3F527E2C" w14:textId="77777777">
      <w:pPr>
        <w:widowControl w:val="0"/>
        <w:shd w:val="clear" w:color="auto" w:fill="FFFFFF"/>
        <w:tabs>
          <w:tab w:val="clear" w:pos="567"/>
        </w:tabs>
        <w:spacing w:line="240" w:lineRule="auto"/>
        <w:rPr>
          <w:color w:val="000000"/>
        </w:rPr>
      </w:pPr>
    </w:p>
    <w:p w:rsidR="00235158" w:rsidRPr="00BD2F4E" w:rsidP="00235158" w14:paraId="3F527E2D" w14:textId="77777777">
      <w:pPr>
        <w:widowControl w:val="0"/>
        <w:shd w:val="clear" w:color="auto" w:fill="FFFFFF"/>
        <w:tabs>
          <w:tab w:val="clear" w:pos="567"/>
        </w:tabs>
        <w:spacing w:line="240" w:lineRule="auto"/>
        <w:rPr>
          <w:color w:val="000000"/>
        </w:rPr>
      </w:pPr>
    </w:p>
    <w:p w:rsidR="00235158" w:rsidRPr="00BD2F4E" w:rsidP="00235158" w14:paraId="3F527E2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r w:rsidRPr="00BD2F4E">
        <w:rPr>
          <w:b/>
          <w:noProof/>
          <w:szCs w:val="22"/>
        </w:rPr>
        <w:t xml:space="preserve"> AND ROUTE(S) OF ADMINISTRATION</w:t>
      </w:r>
    </w:p>
    <w:p w:rsidR="00235158" w:rsidRPr="00BD2F4E" w:rsidP="00235158" w14:paraId="3F527E2F" w14:textId="77777777">
      <w:pPr>
        <w:widowControl w:val="0"/>
        <w:shd w:val="clear" w:color="auto" w:fill="FFFFFF"/>
        <w:tabs>
          <w:tab w:val="clear" w:pos="567"/>
        </w:tabs>
        <w:spacing w:line="240" w:lineRule="auto"/>
        <w:ind w:left="567" w:hanging="567"/>
        <w:rPr>
          <w:color w:val="000000"/>
        </w:rPr>
      </w:pPr>
    </w:p>
    <w:p w:rsidR="00235158" w:rsidRPr="00BD2F4E" w:rsidP="00235158" w14:paraId="3F527E30" w14:textId="77777777">
      <w:pPr>
        <w:shd w:val="clear" w:color="auto" w:fill="FFFFFF"/>
        <w:tabs>
          <w:tab w:val="clear" w:pos="567"/>
        </w:tabs>
        <w:rPr>
          <w:noProof/>
          <w:szCs w:val="22"/>
        </w:rPr>
      </w:pPr>
      <w:r w:rsidRPr="00BD2F4E">
        <w:rPr>
          <w:noProof/>
          <w:szCs w:val="22"/>
        </w:rPr>
        <w:t>Exjade 180 mg granules</w:t>
      </w:r>
    </w:p>
    <w:p w:rsidR="00235158" w:rsidRPr="00BD2F4E" w:rsidP="00235158" w14:paraId="3F527E31" w14:textId="77777777">
      <w:pPr>
        <w:widowControl w:val="0"/>
        <w:shd w:val="clear" w:color="auto" w:fill="FFFFFF"/>
        <w:tabs>
          <w:tab w:val="clear" w:pos="567"/>
        </w:tabs>
        <w:spacing w:line="240" w:lineRule="auto"/>
        <w:rPr>
          <w:color w:val="000000"/>
        </w:rPr>
      </w:pPr>
      <w:r w:rsidRPr="00BD2F4E">
        <w:rPr>
          <w:color w:val="000000"/>
        </w:rPr>
        <w:t>deferasirox</w:t>
      </w:r>
    </w:p>
    <w:p w:rsidR="00235158" w:rsidRPr="00BD2F4E" w:rsidP="00235158" w14:paraId="3F527E32" w14:textId="77777777">
      <w:pPr>
        <w:widowControl w:val="0"/>
        <w:shd w:val="clear" w:color="auto" w:fill="FFFFFF"/>
        <w:tabs>
          <w:tab w:val="clear" w:pos="567"/>
        </w:tabs>
        <w:spacing w:line="240" w:lineRule="auto"/>
        <w:rPr>
          <w:color w:val="000000"/>
          <w:szCs w:val="22"/>
        </w:rPr>
      </w:pPr>
      <w:r w:rsidRPr="00BD2F4E">
        <w:rPr>
          <w:color w:val="000000"/>
          <w:szCs w:val="22"/>
        </w:rPr>
        <w:t>Oral use</w:t>
      </w:r>
    </w:p>
    <w:p w:rsidR="00235158" w:rsidRPr="00BD2F4E" w:rsidP="00235158" w14:paraId="3F527E33" w14:textId="77777777">
      <w:pPr>
        <w:widowControl w:val="0"/>
        <w:shd w:val="clear" w:color="auto" w:fill="FFFFFF"/>
        <w:tabs>
          <w:tab w:val="clear" w:pos="567"/>
        </w:tabs>
        <w:spacing w:line="240" w:lineRule="auto"/>
        <w:rPr>
          <w:color w:val="000000"/>
        </w:rPr>
      </w:pPr>
    </w:p>
    <w:p w:rsidR="00235158" w:rsidRPr="00BD2F4E" w:rsidP="00235158" w14:paraId="3F527E34" w14:textId="77777777">
      <w:pPr>
        <w:widowControl w:val="0"/>
        <w:shd w:val="clear" w:color="auto" w:fill="FFFFFF"/>
        <w:tabs>
          <w:tab w:val="clear" w:pos="567"/>
        </w:tabs>
        <w:spacing w:line="240" w:lineRule="auto"/>
        <w:rPr>
          <w:color w:val="000000"/>
        </w:rPr>
      </w:pPr>
    </w:p>
    <w:p w:rsidR="00235158" w:rsidRPr="00BD2F4E" w:rsidP="00235158" w14:paraId="3F527E3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r>
      <w:r w:rsidRPr="00BD2F4E">
        <w:rPr>
          <w:b/>
          <w:noProof/>
          <w:szCs w:val="22"/>
        </w:rPr>
        <w:t>METHOD OF ADMINISTRATION</w:t>
      </w:r>
    </w:p>
    <w:p w:rsidR="00235158" w:rsidRPr="00BD2F4E" w:rsidP="00235158" w14:paraId="3F527E36" w14:textId="77777777">
      <w:pPr>
        <w:widowControl w:val="0"/>
        <w:shd w:val="clear" w:color="auto" w:fill="FFFFFF"/>
        <w:tabs>
          <w:tab w:val="clear" w:pos="567"/>
        </w:tabs>
        <w:spacing w:line="240" w:lineRule="auto"/>
        <w:rPr>
          <w:color w:val="000000"/>
        </w:rPr>
      </w:pPr>
    </w:p>
    <w:p w:rsidR="00235158" w:rsidRPr="00BD2F4E" w:rsidP="00235158" w14:paraId="3F527E37" w14:textId="77777777">
      <w:pPr>
        <w:widowControl w:val="0"/>
        <w:shd w:val="clear" w:color="auto" w:fill="FFFFFF"/>
        <w:tabs>
          <w:tab w:val="clear" w:pos="567"/>
        </w:tabs>
        <w:spacing w:line="240" w:lineRule="auto"/>
        <w:rPr>
          <w:color w:val="000000"/>
        </w:rPr>
      </w:pPr>
    </w:p>
    <w:p w:rsidR="00235158" w:rsidRPr="00BD2F4E" w:rsidP="00235158" w14:paraId="3F527E3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EXPIRY DATE</w:t>
      </w:r>
    </w:p>
    <w:p w:rsidR="00235158" w:rsidRPr="00BD2F4E" w:rsidP="00235158" w14:paraId="3F527E39" w14:textId="77777777">
      <w:pPr>
        <w:widowControl w:val="0"/>
        <w:shd w:val="clear" w:color="auto" w:fill="FFFFFF"/>
        <w:tabs>
          <w:tab w:val="clear" w:pos="567"/>
          <w:tab w:val="left" w:pos="1245"/>
        </w:tabs>
        <w:spacing w:line="240" w:lineRule="auto"/>
        <w:rPr>
          <w:color w:val="000000"/>
        </w:rPr>
      </w:pPr>
    </w:p>
    <w:p w:rsidR="00235158" w:rsidRPr="00BD2F4E" w:rsidP="00235158" w14:paraId="3F527E3A" w14:textId="77777777">
      <w:pPr>
        <w:widowControl w:val="0"/>
        <w:shd w:val="clear" w:color="auto" w:fill="FFFFFF"/>
        <w:tabs>
          <w:tab w:val="clear" w:pos="567"/>
          <w:tab w:val="left" w:pos="1245"/>
        </w:tabs>
        <w:spacing w:line="240" w:lineRule="auto"/>
        <w:rPr>
          <w:color w:val="000000"/>
        </w:rPr>
      </w:pPr>
      <w:r w:rsidRPr="00BD2F4E">
        <w:rPr>
          <w:color w:val="000000"/>
        </w:rPr>
        <w:t>EXP</w:t>
      </w:r>
    </w:p>
    <w:p w:rsidR="00235158" w:rsidRPr="00BD2F4E" w:rsidP="00235158" w14:paraId="3F527E3B" w14:textId="77777777">
      <w:pPr>
        <w:widowControl w:val="0"/>
        <w:shd w:val="clear" w:color="auto" w:fill="FFFFFF"/>
        <w:tabs>
          <w:tab w:val="clear" w:pos="567"/>
        </w:tabs>
        <w:spacing w:line="240" w:lineRule="auto"/>
        <w:rPr>
          <w:color w:val="000000"/>
        </w:rPr>
      </w:pPr>
    </w:p>
    <w:p w:rsidR="00235158" w:rsidRPr="00BD2F4E" w:rsidP="00235158" w14:paraId="3F527E3C" w14:textId="77777777">
      <w:pPr>
        <w:widowControl w:val="0"/>
        <w:shd w:val="clear" w:color="auto" w:fill="FFFFFF"/>
        <w:tabs>
          <w:tab w:val="clear" w:pos="567"/>
        </w:tabs>
        <w:spacing w:line="240" w:lineRule="auto"/>
        <w:rPr>
          <w:color w:val="000000"/>
        </w:rPr>
      </w:pPr>
    </w:p>
    <w:p w:rsidR="00235158" w:rsidRPr="00BD2F4E" w:rsidP="00235158" w14:paraId="3F527E3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BATCH NUMBER</w:t>
      </w:r>
    </w:p>
    <w:p w:rsidR="00235158" w:rsidRPr="00BD2F4E" w:rsidP="00235158" w14:paraId="3F527E3E" w14:textId="77777777">
      <w:pPr>
        <w:widowControl w:val="0"/>
        <w:shd w:val="clear" w:color="auto" w:fill="FFFFFF"/>
        <w:rPr>
          <w:color w:val="000000"/>
        </w:rPr>
      </w:pPr>
    </w:p>
    <w:p w:rsidR="00235158" w:rsidRPr="00BD2F4E" w:rsidP="00235158" w14:paraId="3F527E3F" w14:textId="77777777">
      <w:pPr>
        <w:widowControl w:val="0"/>
        <w:shd w:val="clear" w:color="auto" w:fill="FFFFFF"/>
        <w:rPr>
          <w:color w:val="000000"/>
        </w:rPr>
      </w:pPr>
      <w:r w:rsidRPr="00BD2F4E">
        <w:rPr>
          <w:color w:val="000000"/>
        </w:rPr>
        <w:t>Lot</w:t>
      </w:r>
    </w:p>
    <w:p w:rsidR="00235158" w:rsidRPr="00BD2F4E" w:rsidP="00235158" w14:paraId="3F527E40" w14:textId="77777777">
      <w:pPr>
        <w:widowControl w:val="0"/>
        <w:shd w:val="clear" w:color="auto" w:fill="FFFFFF"/>
        <w:tabs>
          <w:tab w:val="clear" w:pos="567"/>
        </w:tabs>
        <w:spacing w:line="240" w:lineRule="auto"/>
        <w:ind w:right="113"/>
        <w:rPr>
          <w:noProof/>
        </w:rPr>
      </w:pPr>
    </w:p>
    <w:p w:rsidR="00235158" w:rsidRPr="00BD2F4E" w:rsidP="00235158" w14:paraId="3F527E41" w14:textId="77777777">
      <w:pPr>
        <w:shd w:val="clear" w:color="auto" w:fill="FFFFFF"/>
        <w:tabs>
          <w:tab w:val="clear" w:pos="567"/>
        </w:tabs>
        <w:ind w:right="113"/>
        <w:rPr>
          <w:szCs w:val="22"/>
        </w:rPr>
      </w:pPr>
    </w:p>
    <w:p w:rsidR="00235158" w:rsidRPr="00BD2F4E" w:rsidP="00235158" w14:paraId="3F527E42" w14:textId="77777777">
      <w:pPr>
        <w:pBdr>
          <w:top w:val="single" w:sz="4" w:space="1" w:color="auto"/>
          <w:left w:val="single" w:sz="4" w:space="4" w:color="auto"/>
          <w:bottom w:val="single" w:sz="4" w:space="1" w:color="auto"/>
          <w:right w:val="single" w:sz="4" w:space="4" w:color="auto"/>
        </w:pBdr>
        <w:shd w:val="clear" w:color="auto" w:fill="FFFFFF"/>
        <w:tabs>
          <w:tab w:val="clear" w:pos="567"/>
        </w:tabs>
        <w:outlineLvl w:val="0"/>
        <w:rPr>
          <w:b/>
          <w:noProof/>
          <w:szCs w:val="22"/>
        </w:rPr>
      </w:pPr>
      <w:r w:rsidRPr="00BD2F4E">
        <w:rPr>
          <w:b/>
          <w:noProof/>
          <w:szCs w:val="22"/>
        </w:rPr>
        <w:t>5.</w:t>
      </w:r>
      <w:r w:rsidRPr="00BD2F4E">
        <w:rPr>
          <w:b/>
          <w:noProof/>
          <w:szCs w:val="22"/>
        </w:rPr>
        <w:tab/>
        <w:t>CONTENTS BY WEIGHT, BY VOLUME OR BY UNIT</w:t>
      </w:r>
    </w:p>
    <w:p w:rsidR="00235158" w:rsidRPr="00BD2F4E" w:rsidP="00235158" w14:paraId="3F527E43" w14:textId="77777777">
      <w:pPr>
        <w:shd w:val="clear" w:color="auto" w:fill="FFFFFF"/>
        <w:tabs>
          <w:tab w:val="clear" w:pos="567"/>
        </w:tabs>
        <w:ind w:right="113"/>
        <w:rPr>
          <w:noProof/>
          <w:szCs w:val="22"/>
        </w:rPr>
      </w:pPr>
    </w:p>
    <w:p w:rsidR="00235158" w:rsidRPr="00BD2F4E" w:rsidP="00235158" w14:paraId="3F527E44" w14:textId="77777777">
      <w:pPr>
        <w:shd w:val="clear" w:color="auto" w:fill="FFFFFF"/>
        <w:tabs>
          <w:tab w:val="clear" w:pos="567"/>
        </w:tabs>
        <w:rPr>
          <w:noProof/>
          <w:szCs w:val="22"/>
        </w:rPr>
      </w:pPr>
      <w:r w:rsidRPr="00BD2F4E">
        <w:rPr>
          <w:noProof/>
          <w:szCs w:val="22"/>
          <w:lang w:val="en-US"/>
        </w:rPr>
        <w:t>324</w:t>
      </w:r>
      <w:r w:rsidRPr="00BD2F4E">
        <w:rPr>
          <w:noProof/>
          <w:szCs w:val="22"/>
        </w:rPr>
        <w:t> mg</w:t>
      </w:r>
    </w:p>
    <w:p w:rsidR="00235158" w:rsidRPr="00BD2F4E" w:rsidP="00235158" w14:paraId="3F527E45" w14:textId="77777777">
      <w:pPr>
        <w:shd w:val="clear" w:color="auto" w:fill="FFFFFF"/>
        <w:tabs>
          <w:tab w:val="clear" w:pos="567"/>
        </w:tabs>
        <w:ind w:right="113"/>
        <w:rPr>
          <w:noProof/>
          <w:szCs w:val="22"/>
        </w:rPr>
      </w:pPr>
    </w:p>
    <w:p w:rsidR="00235158" w:rsidRPr="00BD2F4E" w:rsidP="00235158" w14:paraId="3F527E46" w14:textId="77777777">
      <w:pPr>
        <w:widowControl w:val="0"/>
        <w:shd w:val="clear" w:color="auto" w:fill="FFFFFF"/>
        <w:tabs>
          <w:tab w:val="clear" w:pos="567"/>
        </w:tabs>
        <w:spacing w:line="240" w:lineRule="auto"/>
        <w:ind w:right="113"/>
        <w:rPr>
          <w:noProof/>
        </w:rPr>
      </w:pPr>
    </w:p>
    <w:p w:rsidR="00235158" w:rsidRPr="00BD2F4E" w:rsidP="00235158" w14:paraId="3F527E4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noProof/>
        </w:rPr>
      </w:pPr>
      <w:r w:rsidRPr="00BD2F4E">
        <w:rPr>
          <w:b/>
          <w:noProof/>
        </w:rPr>
        <w:t>6.</w:t>
      </w:r>
      <w:r w:rsidRPr="00BD2F4E">
        <w:rPr>
          <w:b/>
          <w:noProof/>
        </w:rPr>
        <w:tab/>
        <w:t>OTHER</w:t>
      </w:r>
    </w:p>
    <w:p w:rsidR="00235158" w:rsidRPr="00BD2F4E" w:rsidP="00235158" w14:paraId="3F527E48" w14:textId="77777777">
      <w:pPr>
        <w:widowControl w:val="0"/>
        <w:shd w:val="clear" w:color="auto" w:fill="FFFFFF"/>
        <w:tabs>
          <w:tab w:val="clear" w:pos="567"/>
        </w:tabs>
        <w:spacing w:line="240" w:lineRule="auto"/>
        <w:ind w:right="113"/>
        <w:rPr>
          <w:noProof/>
        </w:rPr>
      </w:pPr>
    </w:p>
    <w:p w:rsidR="00235158" w:rsidRPr="00BD2F4E" w:rsidP="00235158" w14:paraId="3F527E49" w14:textId="77777777">
      <w:pPr>
        <w:widowControl w:val="0"/>
        <w:shd w:val="clear" w:color="auto" w:fill="FFFFFF"/>
        <w:tabs>
          <w:tab w:val="clear" w:pos="567"/>
        </w:tabs>
        <w:spacing w:line="240" w:lineRule="auto"/>
        <w:rPr>
          <w:color w:val="000000"/>
        </w:rPr>
      </w:pPr>
      <w:r w:rsidRPr="00BD2F4E">
        <w:rPr>
          <w:b/>
          <w:color w:val="000000"/>
        </w:rPr>
        <w:br w:type="page"/>
      </w:r>
    </w:p>
    <w:p w:rsidR="003E053F" w:rsidRPr="003E053F" w:rsidP="003E053F" w14:paraId="3F527E4A" w14:textId="77777777">
      <w:pPr>
        <w:widowControl w:val="0"/>
        <w:shd w:val="clear" w:color="auto" w:fill="FFFFFF"/>
        <w:tabs>
          <w:tab w:val="clear" w:pos="567"/>
        </w:tabs>
        <w:spacing w:line="240" w:lineRule="auto"/>
        <w:rPr>
          <w:color w:val="000000"/>
        </w:rPr>
      </w:pPr>
    </w:p>
    <w:p w:rsidR="00235158" w:rsidRPr="00BD2F4E" w:rsidP="00235158" w14:paraId="3F527E4B"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PARTICULARS TO APPEAR ON THE OUTER PACKAGING</w:t>
      </w:r>
    </w:p>
    <w:p w:rsidR="00235158" w:rsidRPr="00BD2F4E" w:rsidP="00235158" w14:paraId="3F527E4C"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235158" w:rsidRPr="00BD2F4E" w:rsidP="00235158" w14:paraId="3F527E4D" w14:textId="77777777">
      <w:pPr>
        <w:widowControl w:val="0"/>
        <w:pBdr>
          <w:top w:val="single" w:sz="4" w:space="1" w:color="auto"/>
          <w:left w:val="single" w:sz="4" w:space="4" w:color="auto"/>
          <w:bottom w:val="single" w:sz="4" w:space="1" w:color="auto"/>
          <w:right w:val="single" w:sz="4" w:space="4" w:color="auto"/>
        </w:pBdr>
        <w:shd w:val="clear" w:color="auto" w:fill="FFFFFF"/>
        <w:rPr>
          <w:b/>
          <w:color w:val="000000"/>
        </w:rPr>
      </w:pPr>
      <w:r w:rsidRPr="00BD2F4E">
        <w:rPr>
          <w:b/>
          <w:color w:val="000000"/>
        </w:rPr>
        <w:t>CARTON OF UNIT PACK</w:t>
      </w:r>
    </w:p>
    <w:p w:rsidR="00235158" w:rsidRPr="00BD2F4E" w:rsidP="00235158" w14:paraId="3F527E4E" w14:textId="77777777">
      <w:pPr>
        <w:widowControl w:val="0"/>
        <w:shd w:val="clear" w:color="auto" w:fill="FFFFFF"/>
        <w:tabs>
          <w:tab w:val="clear" w:pos="567"/>
        </w:tabs>
        <w:spacing w:line="240" w:lineRule="auto"/>
        <w:rPr>
          <w:color w:val="000000"/>
        </w:rPr>
      </w:pPr>
    </w:p>
    <w:p w:rsidR="00235158" w:rsidRPr="00BD2F4E" w:rsidP="00235158" w14:paraId="3F527E4F" w14:textId="77777777">
      <w:pPr>
        <w:widowControl w:val="0"/>
        <w:shd w:val="clear" w:color="auto" w:fill="FFFFFF"/>
        <w:tabs>
          <w:tab w:val="clear" w:pos="567"/>
        </w:tabs>
        <w:spacing w:line="240" w:lineRule="auto"/>
        <w:rPr>
          <w:color w:val="000000"/>
        </w:rPr>
      </w:pPr>
    </w:p>
    <w:p w:rsidR="00235158" w:rsidRPr="00BD2F4E" w:rsidP="00235158" w14:paraId="3F527E50"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p>
    <w:p w:rsidR="00235158" w:rsidRPr="00BD2F4E" w:rsidP="00235158" w14:paraId="3F527E51" w14:textId="77777777">
      <w:pPr>
        <w:widowControl w:val="0"/>
        <w:shd w:val="clear" w:color="auto" w:fill="FFFFFF"/>
        <w:tabs>
          <w:tab w:val="clear" w:pos="567"/>
        </w:tabs>
        <w:spacing w:line="240" w:lineRule="auto"/>
        <w:rPr>
          <w:color w:val="000000"/>
        </w:rPr>
      </w:pPr>
    </w:p>
    <w:p w:rsidR="00235158" w:rsidRPr="00BD2F4E" w:rsidP="00235158" w14:paraId="3F527E52" w14:textId="77777777">
      <w:pPr>
        <w:shd w:val="clear" w:color="auto" w:fill="FFFFFF"/>
        <w:tabs>
          <w:tab w:val="clear" w:pos="567"/>
        </w:tabs>
        <w:rPr>
          <w:noProof/>
          <w:szCs w:val="22"/>
        </w:rPr>
      </w:pPr>
      <w:r w:rsidRPr="00BD2F4E">
        <w:rPr>
          <w:noProof/>
          <w:szCs w:val="22"/>
        </w:rPr>
        <w:t>Exjade 360 mg granules in sachet</w:t>
      </w:r>
    </w:p>
    <w:p w:rsidR="00235158" w:rsidRPr="00BD2F4E" w:rsidP="00235158" w14:paraId="3F527E53" w14:textId="77777777">
      <w:pPr>
        <w:widowControl w:val="0"/>
        <w:shd w:val="clear" w:color="auto" w:fill="FFFFFF"/>
        <w:tabs>
          <w:tab w:val="clear" w:pos="567"/>
        </w:tabs>
        <w:spacing w:line="240" w:lineRule="auto"/>
        <w:rPr>
          <w:color w:val="000000"/>
        </w:rPr>
      </w:pPr>
      <w:r w:rsidRPr="00BD2F4E">
        <w:rPr>
          <w:color w:val="000000"/>
        </w:rPr>
        <w:t>deferasirox</w:t>
      </w:r>
    </w:p>
    <w:p w:rsidR="00235158" w:rsidRPr="00BD2F4E" w:rsidP="00235158" w14:paraId="3F527E54" w14:textId="77777777">
      <w:pPr>
        <w:widowControl w:val="0"/>
        <w:shd w:val="clear" w:color="auto" w:fill="FFFFFF"/>
        <w:tabs>
          <w:tab w:val="clear" w:pos="567"/>
        </w:tabs>
        <w:spacing w:line="240" w:lineRule="auto"/>
        <w:rPr>
          <w:color w:val="000000"/>
        </w:rPr>
      </w:pPr>
    </w:p>
    <w:p w:rsidR="00235158" w:rsidRPr="00BD2F4E" w:rsidP="00235158" w14:paraId="3F527E55" w14:textId="77777777">
      <w:pPr>
        <w:widowControl w:val="0"/>
        <w:shd w:val="clear" w:color="auto" w:fill="FFFFFF"/>
        <w:tabs>
          <w:tab w:val="clear" w:pos="567"/>
        </w:tabs>
        <w:spacing w:line="240" w:lineRule="auto"/>
        <w:rPr>
          <w:color w:val="000000"/>
        </w:rPr>
      </w:pPr>
    </w:p>
    <w:p w:rsidR="00235158" w:rsidRPr="00BD2F4E" w:rsidP="00235158" w14:paraId="3F527E56"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t>STATEMENT OF ACTIVE SUBSTANCE(S)</w:t>
      </w:r>
    </w:p>
    <w:p w:rsidR="00235158" w:rsidRPr="00BD2F4E" w:rsidP="00235158" w14:paraId="3F527E57" w14:textId="77777777">
      <w:pPr>
        <w:widowControl w:val="0"/>
        <w:shd w:val="clear" w:color="auto" w:fill="FFFFFF"/>
        <w:tabs>
          <w:tab w:val="clear" w:pos="567"/>
        </w:tabs>
        <w:spacing w:line="240" w:lineRule="auto"/>
        <w:rPr>
          <w:color w:val="000000"/>
        </w:rPr>
      </w:pPr>
    </w:p>
    <w:p w:rsidR="00235158" w:rsidRPr="00BD2F4E" w:rsidP="00235158" w14:paraId="3F527E58" w14:textId="77777777">
      <w:pPr>
        <w:shd w:val="clear" w:color="auto" w:fill="FFFFFF"/>
        <w:tabs>
          <w:tab w:val="clear" w:pos="567"/>
        </w:tabs>
        <w:rPr>
          <w:noProof/>
          <w:szCs w:val="22"/>
        </w:rPr>
      </w:pPr>
      <w:r w:rsidRPr="00BD2F4E">
        <w:rPr>
          <w:noProof/>
          <w:szCs w:val="22"/>
        </w:rPr>
        <w:t>Each sachet contains 360 mg of deferasirox.</w:t>
      </w:r>
    </w:p>
    <w:p w:rsidR="00235158" w:rsidRPr="00BD2F4E" w:rsidP="00235158" w14:paraId="3F527E59" w14:textId="77777777">
      <w:pPr>
        <w:widowControl w:val="0"/>
        <w:shd w:val="clear" w:color="auto" w:fill="FFFFFF"/>
        <w:tabs>
          <w:tab w:val="clear" w:pos="567"/>
        </w:tabs>
        <w:spacing w:line="240" w:lineRule="auto"/>
        <w:rPr>
          <w:color w:val="000000"/>
        </w:rPr>
      </w:pPr>
    </w:p>
    <w:p w:rsidR="00235158" w:rsidRPr="00BD2F4E" w:rsidP="00235158" w14:paraId="3F527E5A" w14:textId="77777777">
      <w:pPr>
        <w:widowControl w:val="0"/>
        <w:shd w:val="clear" w:color="auto" w:fill="FFFFFF"/>
        <w:tabs>
          <w:tab w:val="clear" w:pos="567"/>
        </w:tabs>
        <w:spacing w:line="240" w:lineRule="auto"/>
        <w:rPr>
          <w:color w:val="000000"/>
        </w:rPr>
      </w:pPr>
    </w:p>
    <w:p w:rsidR="00235158" w:rsidRPr="00BD2F4E" w:rsidP="00235158" w14:paraId="3F527E5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LIST OF EXCIPIENTS</w:t>
      </w:r>
    </w:p>
    <w:p w:rsidR="00235158" w:rsidRPr="00BD2F4E" w:rsidP="00235158" w14:paraId="3F527E5C" w14:textId="77777777">
      <w:pPr>
        <w:widowControl w:val="0"/>
        <w:shd w:val="clear" w:color="auto" w:fill="FFFFFF"/>
        <w:tabs>
          <w:tab w:val="clear" w:pos="567"/>
        </w:tabs>
        <w:spacing w:line="240" w:lineRule="auto"/>
        <w:rPr>
          <w:color w:val="000000"/>
        </w:rPr>
      </w:pPr>
    </w:p>
    <w:p w:rsidR="00235158" w:rsidRPr="00BD2F4E" w:rsidP="00235158" w14:paraId="3F527E5D" w14:textId="77777777">
      <w:pPr>
        <w:widowControl w:val="0"/>
        <w:shd w:val="clear" w:color="auto" w:fill="FFFFFF"/>
        <w:tabs>
          <w:tab w:val="clear" w:pos="567"/>
        </w:tabs>
        <w:spacing w:line="240" w:lineRule="auto"/>
        <w:rPr>
          <w:color w:val="000000"/>
        </w:rPr>
      </w:pPr>
    </w:p>
    <w:p w:rsidR="00235158" w:rsidRPr="00BD2F4E" w:rsidP="00235158" w14:paraId="3F527E5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PHARMACEUTICAL FORM AND CONTENTS</w:t>
      </w:r>
    </w:p>
    <w:p w:rsidR="00235158" w:rsidRPr="00BD2F4E" w:rsidP="00235158" w14:paraId="3F527E5F" w14:textId="77777777">
      <w:pPr>
        <w:widowControl w:val="0"/>
        <w:shd w:val="clear" w:color="auto" w:fill="FFFFFF"/>
        <w:tabs>
          <w:tab w:val="clear" w:pos="567"/>
        </w:tabs>
        <w:spacing w:line="240" w:lineRule="auto"/>
        <w:rPr>
          <w:color w:val="000000"/>
        </w:rPr>
      </w:pPr>
    </w:p>
    <w:p w:rsidR="00235158" w:rsidRPr="00BD2F4E" w:rsidP="00235158" w14:paraId="3F527E60" w14:textId="77777777">
      <w:pPr>
        <w:shd w:val="clear" w:color="auto" w:fill="FFFFFF"/>
        <w:tabs>
          <w:tab w:val="clear" w:pos="567"/>
        </w:tabs>
        <w:rPr>
          <w:color w:val="000000"/>
          <w:szCs w:val="22"/>
          <w:shd w:val="clear" w:color="auto" w:fill="D9D9D9"/>
        </w:rPr>
      </w:pPr>
      <w:r w:rsidRPr="00BD2F4E">
        <w:rPr>
          <w:color w:val="000000"/>
          <w:szCs w:val="22"/>
          <w:shd w:val="clear" w:color="auto" w:fill="D9D9D9"/>
        </w:rPr>
        <w:t>Granules in sachet</w:t>
      </w:r>
    </w:p>
    <w:p w:rsidR="00235158" w:rsidRPr="00BD2F4E" w:rsidP="00235158" w14:paraId="3F527E61" w14:textId="77777777">
      <w:pPr>
        <w:shd w:val="clear" w:color="auto" w:fill="FFFFFF"/>
        <w:tabs>
          <w:tab w:val="clear" w:pos="567"/>
        </w:tabs>
        <w:rPr>
          <w:noProof/>
          <w:szCs w:val="22"/>
        </w:rPr>
      </w:pPr>
    </w:p>
    <w:p w:rsidR="00235158" w:rsidRPr="00BD2F4E" w:rsidP="00235158" w14:paraId="3F527E62" w14:textId="77777777">
      <w:pPr>
        <w:widowControl w:val="0"/>
        <w:shd w:val="clear" w:color="auto" w:fill="FFFFFF"/>
        <w:tabs>
          <w:tab w:val="clear" w:pos="567"/>
        </w:tabs>
        <w:spacing w:line="240" w:lineRule="auto"/>
        <w:rPr>
          <w:color w:val="000000"/>
          <w:szCs w:val="22"/>
        </w:rPr>
      </w:pPr>
      <w:r w:rsidRPr="00BD2F4E">
        <w:rPr>
          <w:color w:val="000000"/>
          <w:szCs w:val="22"/>
        </w:rPr>
        <w:t>30 sachets</w:t>
      </w:r>
    </w:p>
    <w:p w:rsidR="00235158" w:rsidRPr="00BD2F4E" w:rsidP="00235158" w14:paraId="3F527E63" w14:textId="77777777">
      <w:pPr>
        <w:widowControl w:val="0"/>
        <w:shd w:val="clear" w:color="auto" w:fill="FFFFFF"/>
        <w:tabs>
          <w:tab w:val="clear" w:pos="567"/>
        </w:tabs>
        <w:spacing w:line="240" w:lineRule="auto"/>
        <w:rPr>
          <w:color w:val="000000"/>
          <w:lang w:val="en-US"/>
        </w:rPr>
      </w:pPr>
    </w:p>
    <w:p w:rsidR="00235158" w:rsidRPr="00BD2F4E" w:rsidP="00235158" w14:paraId="3F527E64" w14:textId="77777777">
      <w:pPr>
        <w:widowControl w:val="0"/>
        <w:shd w:val="clear" w:color="auto" w:fill="FFFFFF"/>
        <w:tabs>
          <w:tab w:val="clear" w:pos="567"/>
        </w:tabs>
        <w:spacing w:line="240" w:lineRule="auto"/>
        <w:rPr>
          <w:color w:val="000000"/>
          <w:lang w:val="en-US"/>
        </w:rPr>
      </w:pPr>
    </w:p>
    <w:p w:rsidR="00235158" w:rsidRPr="00BD2F4E" w:rsidP="00235158" w14:paraId="3F527E6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5.</w:t>
      </w:r>
      <w:r w:rsidRPr="00BD2F4E">
        <w:rPr>
          <w:b/>
          <w:color w:val="000000"/>
        </w:rPr>
        <w:tab/>
        <w:t>METHOD AND ROUTE(S) OF ADMINISTRATION</w:t>
      </w:r>
    </w:p>
    <w:p w:rsidR="00235158" w:rsidRPr="00BD2F4E" w:rsidP="00235158" w14:paraId="3F527E66" w14:textId="77777777">
      <w:pPr>
        <w:widowControl w:val="0"/>
        <w:shd w:val="clear" w:color="auto" w:fill="FFFFFF"/>
        <w:tabs>
          <w:tab w:val="clear" w:pos="567"/>
        </w:tabs>
        <w:spacing w:line="240" w:lineRule="auto"/>
        <w:rPr>
          <w:color w:val="000000"/>
        </w:rPr>
      </w:pPr>
    </w:p>
    <w:p w:rsidR="00235158" w:rsidRPr="00BD2F4E" w:rsidP="00235158" w14:paraId="3F527E67" w14:textId="77777777">
      <w:pPr>
        <w:widowControl w:val="0"/>
        <w:shd w:val="clear" w:color="auto" w:fill="FFFFFF"/>
        <w:tabs>
          <w:tab w:val="clear" w:pos="567"/>
        </w:tabs>
        <w:spacing w:line="240" w:lineRule="auto"/>
        <w:rPr>
          <w:color w:val="000000"/>
        </w:rPr>
      </w:pPr>
      <w:r w:rsidRPr="00BD2F4E">
        <w:rPr>
          <w:color w:val="000000"/>
        </w:rPr>
        <w:t>Read the package leaflet before use.</w:t>
      </w:r>
    </w:p>
    <w:p w:rsidR="00235158" w:rsidRPr="00BD2F4E" w:rsidP="00235158" w14:paraId="3F527E68" w14:textId="77777777">
      <w:pPr>
        <w:widowControl w:val="0"/>
        <w:shd w:val="clear" w:color="auto" w:fill="FFFFFF"/>
        <w:tabs>
          <w:tab w:val="clear" w:pos="567"/>
        </w:tabs>
        <w:spacing w:line="240" w:lineRule="auto"/>
        <w:rPr>
          <w:color w:val="000000"/>
        </w:rPr>
      </w:pPr>
      <w:r w:rsidRPr="00BD2F4E">
        <w:rPr>
          <w:color w:val="000000"/>
        </w:rPr>
        <w:t>Oral use.</w:t>
      </w:r>
    </w:p>
    <w:p w:rsidR="00235158" w:rsidRPr="00BD2F4E" w:rsidP="00235158" w14:paraId="3F527E69" w14:textId="77777777">
      <w:pPr>
        <w:widowControl w:val="0"/>
        <w:shd w:val="clear" w:color="auto" w:fill="FFFFFF"/>
        <w:tabs>
          <w:tab w:val="clear" w:pos="567"/>
        </w:tabs>
        <w:spacing w:line="240" w:lineRule="auto"/>
        <w:rPr>
          <w:color w:val="000000"/>
        </w:rPr>
      </w:pPr>
    </w:p>
    <w:p w:rsidR="00235158" w:rsidRPr="00BD2F4E" w:rsidP="00235158" w14:paraId="3F527E6A" w14:textId="77777777">
      <w:pPr>
        <w:widowControl w:val="0"/>
        <w:shd w:val="clear" w:color="auto" w:fill="FFFFFF"/>
        <w:tabs>
          <w:tab w:val="clear" w:pos="567"/>
        </w:tabs>
        <w:spacing w:line="240" w:lineRule="auto"/>
        <w:rPr>
          <w:color w:val="000000"/>
        </w:rPr>
      </w:pPr>
    </w:p>
    <w:p w:rsidR="00235158" w:rsidRPr="00BD2F4E" w:rsidP="00235158" w14:paraId="3F527E6B"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6.</w:t>
      </w:r>
      <w:r w:rsidRPr="00BD2F4E">
        <w:rPr>
          <w:b/>
          <w:color w:val="000000"/>
        </w:rPr>
        <w:tab/>
        <w:t xml:space="preserve">SPECIAL WARNING THAT THE MEDICINAL PRODUCT MUST BE STORED OUT OF THE </w:t>
      </w:r>
      <w:r w:rsidRPr="00BD2F4E">
        <w:rPr>
          <w:b/>
          <w:noProof/>
          <w:szCs w:val="22"/>
        </w:rPr>
        <w:t>SIGHT AND</w:t>
      </w:r>
      <w:r w:rsidRPr="00BD2F4E">
        <w:rPr>
          <w:b/>
          <w:color w:val="000000"/>
        </w:rPr>
        <w:t xml:space="preserve"> REACH OF CHILDREN</w:t>
      </w:r>
    </w:p>
    <w:p w:rsidR="00235158" w:rsidRPr="00BD2F4E" w:rsidP="00235158" w14:paraId="3F527E6C" w14:textId="77777777">
      <w:pPr>
        <w:widowControl w:val="0"/>
        <w:shd w:val="clear" w:color="auto" w:fill="FFFFFF"/>
        <w:tabs>
          <w:tab w:val="clear" w:pos="567"/>
        </w:tabs>
        <w:spacing w:line="240" w:lineRule="auto"/>
        <w:rPr>
          <w:color w:val="000000"/>
        </w:rPr>
      </w:pPr>
    </w:p>
    <w:p w:rsidR="00235158" w:rsidRPr="00BD2F4E" w:rsidP="00235158" w14:paraId="3F527E6D" w14:textId="77777777">
      <w:pPr>
        <w:widowControl w:val="0"/>
        <w:shd w:val="clear" w:color="auto" w:fill="FFFFFF"/>
        <w:tabs>
          <w:tab w:val="clear" w:pos="567"/>
        </w:tabs>
        <w:spacing w:line="240" w:lineRule="auto"/>
        <w:rPr>
          <w:color w:val="000000"/>
        </w:rPr>
      </w:pPr>
      <w:r w:rsidRPr="00BD2F4E">
        <w:rPr>
          <w:color w:val="000000"/>
        </w:rPr>
        <w:t xml:space="preserve">Keep out of the </w:t>
      </w:r>
      <w:r w:rsidRPr="00BD2F4E">
        <w:rPr>
          <w:noProof/>
          <w:szCs w:val="22"/>
        </w:rPr>
        <w:t>sight and</w:t>
      </w:r>
      <w:r w:rsidRPr="00BD2F4E">
        <w:rPr>
          <w:color w:val="000000"/>
        </w:rPr>
        <w:t xml:space="preserve"> reach of children.</w:t>
      </w:r>
    </w:p>
    <w:p w:rsidR="00235158" w:rsidRPr="00BD2F4E" w:rsidP="00235158" w14:paraId="3F527E6E" w14:textId="77777777">
      <w:pPr>
        <w:widowControl w:val="0"/>
        <w:shd w:val="clear" w:color="auto" w:fill="FFFFFF"/>
        <w:tabs>
          <w:tab w:val="clear" w:pos="567"/>
        </w:tabs>
        <w:spacing w:line="240" w:lineRule="auto"/>
        <w:rPr>
          <w:color w:val="000000"/>
        </w:rPr>
      </w:pPr>
    </w:p>
    <w:p w:rsidR="00235158" w:rsidRPr="00BD2F4E" w:rsidP="00235158" w14:paraId="3F527E6F" w14:textId="77777777">
      <w:pPr>
        <w:widowControl w:val="0"/>
        <w:shd w:val="clear" w:color="auto" w:fill="FFFFFF"/>
        <w:tabs>
          <w:tab w:val="clear" w:pos="567"/>
        </w:tabs>
        <w:spacing w:line="240" w:lineRule="auto"/>
        <w:rPr>
          <w:color w:val="000000"/>
        </w:rPr>
      </w:pPr>
    </w:p>
    <w:p w:rsidR="00235158" w:rsidRPr="00BD2F4E" w:rsidP="00235158" w14:paraId="3F527E70" w14:textId="77777777">
      <w:pPr>
        <w:widowControl w:val="0"/>
        <w:pBdr>
          <w:top w:val="single" w:sz="4" w:space="2"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7.</w:t>
      </w:r>
      <w:r w:rsidRPr="00BD2F4E">
        <w:rPr>
          <w:b/>
          <w:color w:val="000000"/>
        </w:rPr>
        <w:tab/>
        <w:t>OTHER SPECIAL WARNING(S), IF NECESSARY</w:t>
      </w:r>
    </w:p>
    <w:p w:rsidR="00235158" w:rsidRPr="00BD2F4E" w:rsidP="00235158" w14:paraId="3F527E71" w14:textId="77777777">
      <w:pPr>
        <w:widowControl w:val="0"/>
        <w:shd w:val="clear" w:color="auto" w:fill="FFFFFF"/>
        <w:tabs>
          <w:tab w:val="clear" w:pos="567"/>
        </w:tabs>
        <w:spacing w:line="240" w:lineRule="auto"/>
        <w:rPr>
          <w:color w:val="000000"/>
        </w:rPr>
      </w:pPr>
    </w:p>
    <w:p w:rsidR="00235158" w:rsidRPr="00BD2F4E" w:rsidP="00235158" w14:paraId="3F527E72" w14:textId="77777777">
      <w:pPr>
        <w:widowControl w:val="0"/>
        <w:shd w:val="clear" w:color="auto" w:fill="FFFFFF"/>
        <w:tabs>
          <w:tab w:val="clear" w:pos="567"/>
        </w:tabs>
        <w:spacing w:line="240" w:lineRule="auto"/>
        <w:rPr>
          <w:color w:val="000000"/>
        </w:rPr>
      </w:pPr>
    </w:p>
    <w:p w:rsidR="00235158" w:rsidRPr="00BD2F4E" w:rsidP="00235158" w14:paraId="3F527E73"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8.</w:t>
      </w:r>
      <w:r w:rsidRPr="00BD2F4E">
        <w:rPr>
          <w:b/>
          <w:color w:val="000000"/>
        </w:rPr>
        <w:tab/>
        <w:t>EXPIRY DATE</w:t>
      </w:r>
    </w:p>
    <w:p w:rsidR="00235158" w:rsidRPr="00BD2F4E" w:rsidP="00235158" w14:paraId="3F527E74" w14:textId="77777777">
      <w:pPr>
        <w:widowControl w:val="0"/>
        <w:shd w:val="clear" w:color="auto" w:fill="FFFFFF"/>
        <w:tabs>
          <w:tab w:val="clear" w:pos="567"/>
        </w:tabs>
        <w:spacing w:line="240" w:lineRule="auto"/>
        <w:rPr>
          <w:color w:val="000000"/>
        </w:rPr>
      </w:pPr>
    </w:p>
    <w:p w:rsidR="00235158" w:rsidRPr="00BD2F4E" w:rsidP="00235158" w14:paraId="3F527E75" w14:textId="77777777">
      <w:pPr>
        <w:widowControl w:val="0"/>
        <w:shd w:val="clear" w:color="auto" w:fill="FFFFFF"/>
        <w:tabs>
          <w:tab w:val="clear" w:pos="567"/>
          <w:tab w:val="left" w:pos="1245"/>
        </w:tabs>
        <w:spacing w:line="240" w:lineRule="auto"/>
        <w:rPr>
          <w:color w:val="000000"/>
        </w:rPr>
      </w:pPr>
      <w:r w:rsidRPr="00BD2F4E">
        <w:rPr>
          <w:color w:val="000000"/>
        </w:rPr>
        <w:t>EXP</w:t>
      </w:r>
    </w:p>
    <w:p w:rsidR="00235158" w:rsidRPr="00BD2F4E" w:rsidP="00235158" w14:paraId="3F527E76" w14:textId="77777777">
      <w:pPr>
        <w:widowControl w:val="0"/>
        <w:shd w:val="clear" w:color="auto" w:fill="FFFFFF"/>
        <w:tabs>
          <w:tab w:val="clear" w:pos="567"/>
        </w:tabs>
        <w:spacing w:line="240" w:lineRule="auto"/>
        <w:rPr>
          <w:color w:val="000000"/>
        </w:rPr>
      </w:pPr>
    </w:p>
    <w:p w:rsidR="00235158" w:rsidRPr="00BD2F4E" w:rsidP="00235158" w14:paraId="3F527E77" w14:textId="77777777">
      <w:pPr>
        <w:widowControl w:val="0"/>
        <w:shd w:val="clear" w:color="auto" w:fill="FFFFFF"/>
        <w:tabs>
          <w:tab w:val="clear" w:pos="567"/>
        </w:tabs>
        <w:spacing w:line="240" w:lineRule="auto"/>
        <w:rPr>
          <w:color w:val="000000"/>
        </w:rPr>
      </w:pPr>
    </w:p>
    <w:p w:rsidR="00235158" w:rsidRPr="00BD2F4E" w:rsidP="00235158" w14:paraId="3F527E78" w14:textId="77777777">
      <w:pPr>
        <w:keepNext/>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color w:val="000000"/>
        </w:rPr>
      </w:pPr>
      <w:r w:rsidRPr="00BD2F4E">
        <w:rPr>
          <w:b/>
          <w:color w:val="000000"/>
        </w:rPr>
        <w:t>9.</w:t>
      </w:r>
      <w:r w:rsidRPr="00BD2F4E">
        <w:rPr>
          <w:b/>
          <w:color w:val="000000"/>
        </w:rPr>
        <w:tab/>
        <w:t>SPECIAL STORAGE CONDITIONS</w:t>
      </w:r>
    </w:p>
    <w:p w:rsidR="00235158" w:rsidRPr="00BD2F4E" w:rsidP="00235158" w14:paraId="3F527E79" w14:textId="77777777">
      <w:pPr>
        <w:keepNext/>
        <w:widowControl w:val="0"/>
        <w:shd w:val="clear" w:color="auto" w:fill="FFFFFF"/>
        <w:tabs>
          <w:tab w:val="clear" w:pos="567"/>
        </w:tabs>
        <w:spacing w:line="240" w:lineRule="auto"/>
        <w:rPr>
          <w:color w:val="000000"/>
        </w:rPr>
      </w:pPr>
    </w:p>
    <w:p w:rsidR="00235158" w:rsidRPr="00BD2F4E" w:rsidP="00235158" w14:paraId="3F527E7A" w14:textId="77777777">
      <w:pPr>
        <w:widowControl w:val="0"/>
        <w:shd w:val="clear" w:color="auto" w:fill="FFFFFF"/>
        <w:tabs>
          <w:tab w:val="clear" w:pos="567"/>
        </w:tabs>
        <w:spacing w:line="240" w:lineRule="auto"/>
        <w:rPr>
          <w:color w:val="000000"/>
        </w:rPr>
      </w:pPr>
    </w:p>
    <w:p w:rsidR="00235158" w:rsidRPr="00BD2F4E" w:rsidP="003E053F" w14:paraId="3F527E7B" w14:textId="77777777">
      <w:pPr>
        <w:keepNext/>
        <w:keepLines/>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10.</w:t>
      </w:r>
      <w:r w:rsidRPr="00BD2F4E">
        <w:rPr>
          <w:b/>
          <w:color w:val="000000"/>
        </w:rPr>
        <w:tab/>
        <w:t>SPECIAL PRECAUTIONS FOR DISPOSAL OF UNUSED MEDICINAL PRODUCTS OR WASTE MATERIALS DERIVED FROM SUCH MEDICINAL PRODUCTS, IF APPROPRIATE</w:t>
      </w:r>
    </w:p>
    <w:p w:rsidR="00235158" w:rsidRPr="00BD2F4E" w:rsidP="003E053F" w14:paraId="3F527E7C" w14:textId="77777777">
      <w:pPr>
        <w:keepNext/>
        <w:keepLines/>
        <w:widowControl w:val="0"/>
        <w:shd w:val="clear" w:color="auto" w:fill="FFFFFF"/>
        <w:tabs>
          <w:tab w:val="clear" w:pos="567"/>
        </w:tabs>
        <w:spacing w:line="240" w:lineRule="auto"/>
        <w:rPr>
          <w:color w:val="000000"/>
        </w:rPr>
      </w:pPr>
    </w:p>
    <w:p w:rsidR="00235158" w:rsidRPr="00BD2F4E" w:rsidP="00235158" w14:paraId="3F527E7D" w14:textId="77777777">
      <w:pPr>
        <w:widowControl w:val="0"/>
        <w:shd w:val="clear" w:color="auto" w:fill="FFFFFF"/>
        <w:tabs>
          <w:tab w:val="clear" w:pos="567"/>
        </w:tabs>
        <w:spacing w:line="240" w:lineRule="auto"/>
        <w:rPr>
          <w:color w:val="000000"/>
        </w:rPr>
      </w:pPr>
    </w:p>
    <w:p w:rsidR="00235158" w:rsidRPr="00BD2F4E" w:rsidP="00235158" w14:paraId="3F527E7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11.</w:t>
      </w:r>
      <w:r w:rsidRPr="00BD2F4E">
        <w:rPr>
          <w:b/>
          <w:color w:val="000000"/>
        </w:rPr>
        <w:tab/>
        <w:t>NAME AND ADDRESS OF THE MARKETING AUTHORISATION HOLDER</w:t>
      </w:r>
    </w:p>
    <w:p w:rsidR="00235158" w:rsidRPr="00BD2F4E" w:rsidP="00235158" w14:paraId="3F527E7F" w14:textId="77777777">
      <w:pPr>
        <w:widowControl w:val="0"/>
        <w:shd w:val="clear" w:color="auto" w:fill="FFFFFF"/>
        <w:tabs>
          <w:tab w:val="clear" w:pos="567"/>
        </w:tabs>
        <w:spacing w:line="240" w:lineRule="auto"/>
        <w:rPr>
          <w:color w:val="000000"/>
        </w:rPr>
      </w:pPr>
    </w:p>
    <w:p w:rsidR="00235158" w:rsidRPr="00BD2F4E" w:rsidP="00235158" w14:paraId="3F527E80" w14:textId="77777777">
      <w:pPr>
        <w:keepNext/>
        <w:widowControl w:val="0"/>
        <w:shd w:val="clear" w:color="auto" w:fill="FFFFFF"/>
        <w:tabs>
          <w:tab w:val="clear" w:pos="567"/>
        </w:tabs>
        <w:spacing w:line="240" w:lineRule="auto"/>
        <w:rPr>
          <w:color w:val="000000"/>
        </w:rPr>
      </w:pPr>
      <w:r w:rsidRPr="00BD2F4E">
        <w:rPr>
          <w:color w:val="000000"/>
        </w:rPr>
        <w:t>Novartis Europharm Limited</w:t>
      </w:r>
    </w:p>
    <w:p w:rsidR="00370B33" w:rsidRPr="00BD2F4E" w:rsidP="00370B33" w14:paraId="3F527E81" w14:textId="77777777">
      <w:pPr>
        <w:keepNext/>
        <w:widowControl w:val="0"/>
        <w:spacing w:line="240" w:lineRule="auto"/>
        <w:rPr>
          <w:color w:val="000000"/>
        </w:rPr>
      </w:pPr>
      <w:r w:rsidRPr="00BD2F4E">
        <w:rPr>
          <w:color w:val="000000"/>
        </w:rPr>
        <w:t>Vista Building</w:t>
      </w:r>
    </w:p>
    <w:p w:rsidR="00370B33" w:rsidRPr="00BD2F4E" w:rsidP="00370B33" w14:paraId="3F527E82" w14:textId="77777777">
      <w:pPr>
        <w:keepNext/>
        <w:widowControl w:val="0"/>
        <w:spacing w:line="240" w:lineRule="auto"/>
        <w:rPr>
          <w:color w:val="000000"/>
        </w:rPr>
      </w:pPr>
      <w:r w:rsidRPr="00BD2F4E">
        <w:rPr>
          <w:color w:val="000000"/>
        </w:rPr>
        <w:t>Elm Park, Merrion Road</w:t>
      </w:r>
    </w:p>
    <w:p w:rsidR="00370B33" w:rsidRPr="00BD2F4E" w:rsidP="00370B33" w14:paraId="3F527E83" w14:textId="77777777">
      <w:pPr>
        <w:keepNext/>
        <w:widowControl w:val="0"/>
        <w:spacing w:line="240" w:lineRule="auto"/>
        <w:rPr>
          <w:color w:val="000000"/>
        </w:rPr>
      </w:pPr>
      <w:r w:rsidRPr="00BD2F4E">
        <w:rPr>
          <w:color w:val="000000"/>
        </w:rPr>
        <w:t>Dublin 4</w:t>
      </w:r>
    </w:p>
    <w:p w:rsidR="00370B33" w:rsidRPr="00BD2F4E" w:rsidP="00370B33" w14:paraId="3F527E84" w14:textId="77777777">
      <w:pPr>
        <w:spacing w:line="240" w:lineRule="auto"/>
        <w:rPr>
          <w:color w:val="000000"/>
        </w:rPr>
      </w:pPr>
      <w:r w:rsidRPr="00BD2F4E">
        <w:rPr>
          <w:color w:val="000000"/>
        </w:rPr>
        <w:t>Ireland</w:t>
      </w:r>
    </w:p>
    <w:p w:rsidR="00235158" w:rsidRPr="00BD2F4E" w:rsidP="00235158" w14:paraId="3F527E85" w14:textId="77777777">
      <w:pPr>
        <w:widowControl w:val="0"/>
        <w:shd w:val="clear" w:color="auto" w:fill="FFFFFF"/>
        <w:tabs>
          <w:tab w:val="clear" w:pos="567"/>
        </w:tabs>
        <w:spacing w:line="240" w:lineRule="auto"/>
        <w:rPr>
          <w:color w:val="000000"/>
        </w:rPr>
      </w:pPr>
    </w:p>
    <w:p w:rsidR="00235158" w:rsidRPr="00BD2F4E" w:rsidP="00235158" w14:paraId="3F527E86" w14:textId="77777777">
      <w:pPr>
        <w:widowControl w:val="0"/>
        <w:shd w:val="clear" w:color="auto" w:fill="FFFFFF"/>
        <w:tabs>
          <w:tab w:val="clear" w:pos="567"/>
        </w:tabs>
        <w:spacing w:line="240" w:lineRule="auto"/>
        <w:rPr>
          <w:color w:val="000000"/>
        </w:rPr>
      </w:pPr>
    </w:p>
    <w:p w:rsidR="00235158" w:rsidRPr="00BD2F4E" w:rsidP="00235158" w14:paraId="3F527E8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12.</w:t>
      </w:r>
      <w:r w:rsidRPr="00BD2F4E">
        <w:rPr>
          <w:b/>
          <w:color w:val="000000"/>
          <w:lang w:val="en-US"/>
        </w:rPr>
        <w:tab/>
        <w:t>MARKETING AUTHORISATION NUMBER(S)</w:t>
      </w:r>
    </w:p>
    <w:p w:rsidR="00235158" w:rsidRPr="00BD2F4E" w:rsidP="00235158" w14:paraId="3F527E88" w14:textId="77777777">
      <w:pPr>
        <w:widowControl w:val="0"/>
        <w:shd w:val="clear" w:color="auto" w:fill="FFFFFF"/>
        <w:tabs>
          <w:tab w:val="clear" w:pos="567"/>
        </w:tabs>
        <w:spacing w:line="240" w:lineRule="auto"/>
        <w:rPr>
          <w:color w:val="000000"/>
          <w:lang w:val="en-US"/>
        </w:rPr>
      </w:pPr>
    </w:p>
    <w:p w:rsidR="00235158" w:rsidRPr="00BD2F4E" w:rsidP="00235158" w14:paraId="3F527E89" w14:textId="77777777">
      <w:pPr>
        <w:shd w:val="clear" w:color="auto" w:fill="FFFFFF"/>
        <w:tabs>
          <w:tab w:val="clear" w:pos="567"/>
          <w:tab w:val="left" w:pos="2268"/>
        </w:tabs>
        <w:outlineLvl w:val="0"/>
        <w:rPr>
          <w:color w:val="000000"/>
          <w:szCs w:val="22"/>
          <w:shd w:val="clear" w:color="auto" w:fill="D9D9D9"/>
          <w:lang w:val="en-US"/>
        </w:rPr>
      </w:pPr>
      <w:r w:rsidRPr="00BD2F4E">
        <w:rPr>
          <w:color w:val="000000"/>
          <w:szCs w:val="22"/>
          <w:lang w:val="en-US"/>
        </w:rPr>
        <w:t>EU/1/06/356/022</w:t>
      </w:r>
      <w:r w:rsidRPr="00BD2F4E">
        <w:rPr>
          <w:szCs w:val="22"/>
          <w:lang w:val="pt-PT"/>
        </w:rPr>
        <w:tab/>
      </w:r>
      <w:r w:rsidRPr="00BD2F4E">
        <w:rPr>
          <w:color w:val="000000"/>
          <w:szCs w:val="22"/>
          <w:shd w:val="clear" w:color="auto" w:fill="D9D9D9"/>
          <w:lang w:val="en-US"/>
        </w:rPr>
        <w:t>30 sachets</w:t>
      </w:r>
    </w:p>
    <w:p w:rsidR="00235158" w:rsidRPr="00BD2F4E" w:rsidP="00235158" w14:paraId="3F527E8A" w14:textId="77777777">
      <w:pPr>
        <w:widowControl w:val="0"/>
        <w:shd w:val="clear" w:color="auto" w:fill="FFFFFF"/>
        <w:tabs>
          <w:tab w:val="clear" w:pos="567"/>
        </w:tabs>
        <w:spacing w:line="240" w:lineRule="auto"/>
        <w:rPr>
          <w:szCs w:val="22"/>
          <w:lang w:val="pt-PT"/>
        </w:rPr>
      </w:pPr>
    </w:p>
    <w:p w:rsidR="00235158" w:rsidRPr="00BD2F4E" w:rsidP="00235158" w14:paraId="3F527E8B" w14:textId="77777777">
      <w:pPr>
        <w:widowControl w:val="0"/>
        <w:shd w:val="clear" w:color="auto" w:fill="FFFFFF"/>
        <w:tabs>
          <w:tab w:val="clear" w:pos="567"/>
        </w:tabs>
        <w:spacing w:line="240" w:lineRule="auto"/>
        <w:rPr>
          <w:color w:val="000000"/>
          <w:lang w:val="en-US"/>
        </w:rPr>
      </w:pPr>
    </w:p>
    <w:p w:rsidR="00235158" w:rsidRPr="00BD2F4E" w:rsidP="00235158" w14:paraId="3F527E8C"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lang w:val="en-US"/>
        </w:rPr>
      </w:pPr>
      <w:r w:rsidRPr="00BD2F4E">
        <w:rPr>
          <w:b/>
          <w:color w:val="000000"/>
          <w:lang w:val="en-US"/>
        </w:rPr>
        <w:t>13.</w:t>
      </w:r>
      <w:r w:rsidRPr="00BD2F4E">
        <w:rPr>
          <w:b/>
          <w:color w:val="000000"/>
          <w:lang w:val="en-US"/>
        </w:rPr>
        <w:tab/>
        <w:t>BATCH NUMBER</w:t>
      </w:r>
    </w:p>
    <w:p w:rsidR="00235158" w:rsidRPr="00BD2F4E" w:rsidP="00235158" w14:paraId="3F527E8D" w14:textId="77777777">
      <w:pPr>
        <w:widowControl w:val="0"/>
        <w:shd w:val="clear" w:color="auto" w:fill="FFFFFF"/>
        <w:tabs>
          <w:tab w:val="clear" w:pos="567"/>
        </w:tabs>
        <w:spacing w:line="240" w:lineRule="auto"/>
        <w:rPr>
          <w:color w:val="000000"/>
          <w:lang w:val="en-US"/>
        </w:rPr>
      </w:pPr>
    </w:p>
    <w:p w:rsidR="00235158" w:rsidRPr="00BD2F4E" w:rsidP="00235158" w14:paraId="3F527E8E" w14:textId="77777777">
      <w:pPr>
        <w:widowControl w:val="0"/>
        <w:shd w:val="clear" w:color="auto" w:fill="FFFFFF"/>
        <w:tabs>
          <w:tab w:val="clear" w:pos="567"/>
        </w:tabs>
        <w:spacing w:line="240" w:lineRule="auto"/>
        <w:rPr>
          <w:color w:val="000000"/>
        </w:rPr>
      </w:pPr>
      <w:r w:rsidRPr="00BD2F4E">
        <w:rPr>
          <w:color w:val="000000"/>
        </w:rPr>
        <w:t>Lot</w:t>
      </w:r>
    </w:p>
    <w:p w:rsidR="00235158" w:rsidRPr="00BD2F4E" w:rsidP="00235158" w14:paraId="3F527E8F" w14:textId="77777777">
      <w:pPr>
        <w:widowControl w:val="0"/>
        <w:shd w:val="clear" w:color="auto" w:fill="FFFFFF"/>
        <w:tabs>
          <w:tab w:val="clear" w:pos="567"/>
        </w:tabs>
        <w:spacing w:line="240" w:lineRule="auto"/>
        <w:rPr>
          <w:color w:val="000000"/>
        </w:rPr>
      </w:pPr>
    </w:p>
    <w:p w:rsidR="00235158" w:rsidRPr="00BD2F4E" w:rsidP="00235158" w14:paraId="3F527E90" w14:textId="77777777">
      <w:pPr>
        <w:widowControl w:val="0"/>
        <w:shd w:val="clear" w:color="auto" w:fill="FFFFFF"/>
        <w:tabs>
          <w:tab w:val="clear" w:pos="567"/>
        </w:tabs>
        <w:spacing w:line="240" w:lineRule="auto"/>
        <w:rPr>
          <w:color w:val="000000"/>
        </w:rPr>
      </w:pPr>
    </w:p>
    <w:p w:rsidR="00235158" w:rsidRPr="00BD2F4E" w:rsidP="00235158" w14:paraId="3F527E91"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14.</w:t>
      </w:r>
      <w:r w:rsidRPr="00BD2F4E">
        <w:rPr>
          <w:b/>
          <w:color w:val="000000"/>
        </w:rPr>
        <w:tab/>
        <w:t>GENERAL CLASSIFICATION FOR SUPPLY</w:t>
      </w:r>
    </w:p>
    <w:p w:rsidR="00235158" w:rsidRPr="00BD2F4E" w:rsidP="00235158" w14:paraId="3F527E92" w14:textId="77777777">
      <w:pPr>
        <w:widowControl w:val="0"/>
        <w:shd w:val="clear" w:color="auto" w:fill="FFFFFF"/>
        <w:tabs>
          <w:tab w:val="clear" w:pos="567"/>
        </w:tabs>
        <w:spacing w:line="240" w:lineRule="auto"/>
        <w:rPr>
          <w:color w:val="000000"/>
        </w:rPr>
      </w:pPr>
    </w:p>
    <w:p w:rsidR="00235158" w:rsidRPr="00BD2F4E" w:rsidP="00235158" w14:paraId="3F527E93" w14:textId="77777777">
      <w:pPr>
        <w:widowControl w:val="0"/>
        <w:shd w:val="clear" w:color="auto" w:fill="FFFFFF"/>
        <w:tabs>
          <w:tab w:val="clear" w:pos="567"/>
        </w:tabs>
        <w:spacing w:line="240" w:lineRule="auto"/>
        <w:rPr>
          <w:color w:val="000000"/>
        </w:rPr>
      </w:pPr>
    </w:p>
    <w:p w:rsidR="00235158" w:rsidRPr="00BD2F4E" w:rsidP="00235158" w14:paraId="3F527E94"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15.</w:t>
      </w:r>
      <w:r w:rsidRPr="00BD2F4E">
        <w:rPr>
          <w:b/>
          <w:color w:val="000000"/>
        </w:rPr>
        <w:tab/>
        <w:t>INSTRUCTIONS ON USE</w:t>
      </w:r>
    </w:p>
    <w:p w:rsidR="00235158" w:rsidRPr="00BD2F4E" w:rsidP="00235158" w14:paraId="3F527E95" w14:textId="77777777">
      <w:pPr>
        <w:widowControl w:val="0"/>
        <w:shd w:val="clear" w:color="auto" w:fill="FFFFFF"/>
        <w:tabs>
          <w:tab w:val="clear" w:pos="567"/>
        </w:tabs>
        <w:spacing w:line="240" w:lineRule="auto"/>
        <w:rPr>
          <w:color w:val="000000"/>
          <w:u w:val="single"/>
        </w:rPr>
      </w:pPr>
    </w:p>
    <w:p w:rsidR="00235158" w:rsidRPr="00BD2F4E" w:rsidP="00235158" w14:paraId="3F527E96" w14:textId="77777777">
      <w:pPr>
        <w:widowControl w:val="0"/>
        <w:shd w:val="clear" w:color="auto" w:fill="FFFFFF"/>
        <w:tabs>
          <w:tab w:val="clear" w:pos="567"/>
        </w:tabs>
        <w:spacing w:line="240" w:lineRule="auto"/>
        <w:rPr>
          <w:color w:val="000000"/>
        </w:rPr>
      </w:pPr>
    </w:p>
    <w:p w:rsidR="00235158" w:rsidRPr="00BD2F4E" w:rsidP="00235158" w14:paraId="3F527E9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16.</w:t>
      </w:r>
      <w:r w:rsidRPr="00BD2F4E">
        <w:rPr>
          <w:b/>
          <w:color w:val="000000"/>
        </w:rPr>
        <w:tab/>
        <w:t>INFORMATION IN BRAILLE</w:t>
      </w:r>
    </w:p>
    <w:p w:rsidR="00235158" w:rsidRPr="00BD2F4E" w:rsidP="00235158" w14:paraId="3F527E98" w14:textId="77777777">
      <w:pPr>
        <w:widowControl w:val="0"/>
        <w:shd w:val="clear" w:color="auto" w:fill="FFFFFF"/>
        <w:tabs>
          <w:tab w:val="clear" w:pos="567"/>
        </w:tabs>
        <w:spacing w:line="240" w:lineRule="auto"/>
        <w:rPr>
          <w:color w:val="000000"/>
        </w:rPr>
      </w:pPr>
    </w:p>
    <w:p w:rsidR="00235158" w:rsidRPr="00BD2F4E" w:rsidP="00235158" w14:paraId="3F527E99" w14:textId="77777777">
      <w:pPr>
        <w:shd w:val="clear" w:color="auto" w:fill="FFFFFF"/>
        <w:tabs>
          <w:tab w:val="clear" w:pos="567"/>
        </w:tabs>
        <w:rPr>
          <w:noProof/>
          <w:szCs w:val="22"/>
        </w:rPr>
      </w:pPr>
      <w:r w:rsidRPr="00BD2F4E">
        <w:rPr>
          <w:noProof/>
          <w:szCs w:val="22"/>
        </w:rPr>
        <w:t>Exjade 360 mg</w:t>
      </w:r>
    </w:p>
    <w:p w:rsidR="00235158" w:rsidRPr="00BD2F4E" w:rsidP="00235158" w14:paraId="3F527E9A" w14:textId="77777777">
      <w:pPr>
        <w:shd w:val="clear" w:color="auto" w:fill="FFFFFF"/>
        <w:tabs>
          <w:tab w:val="clear" w:pos="567"/>
        </w:tabs>
        <w:rPr>
          <w:noProof/>
          <w:szCs w:val="22"/>
          <w:shd w:val="clear" w:color="auto" w:fill="CCCCCC"/>
        </w:rPr>
      </w:pPr>
    </w:p>
    <w:p w:rsidR="00235158" w:rsidRPr="00BD2F4E" w:rsidP="00235158" w14:paraId="3F527E9B" w14:textId="77777777">
      <w:pPr>
        <w:widowControl w:val="0"/>
        <w:shd w:val="clear" w:color="auto" w:fill="FFFFFF"/>
        <w:tabs>
          <w:tab w:val="clear" w:pos="567"/>
        </w:tabs>
        <w:spacing w:line="240" w:lineRule="auto"/>
        <w:rPr>
          <w:noProof/>
          <w:szCs w:val="22"/>
        </w:rPr>
      </w:pPr>
    </w:p>
    <w:p w:rsidR="00235158" w:rsidRPr="00BD2F4E" w:rsidP="00235158" w14:paraId="3F527E9C" w14:textId="77777777">
      <w:pPr>
        <w:keepNext/>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17.</w:t>
      </w:r>
      <w:r w:rsidRPr="00BD2F4E">
        <w:rPr>
          <w:b/>
          <w:noProof/>
          <w:szCs w:val="22"/>
        </w:rPr>
        <w:tab/>
        <w:t>UNIQUE IDENTIFIER – 2D BARCODE</w:t>
      </w:r>
    </w:p>
    <w:p w:rsidR="00235158" w:rsidRPr="00BD2F4E" w:rsidP="00235158" w14:paraId="3F527E9D" w14:textId="77777777">
      <w:pPr>
        <w:keepNext/>
        <w:shd w:val="clear" w:color="auto" w:fill="FFFFFF"/>
        <w:tabs>
          <w:tab w:val="clear" w:pos="567"/>
        </w:tabs>
        <w:spacing w:line="240" w:lineRule="auto"/>
        <w:rPr>
          <w:noProof/>
          <w:szCs w:val="22"/>
        </w:rPr>
      </w:pPr>
    </w:p>
    <w:p w:rsidR="00235158" w:rsidRPr="00BD2F4E" w:rsidP="00235158" w14:paraId="3F527E9E" w14:textId="77777777">
      <w:pPr>
        <w:shd w:val="clear" w:color="auto" w:fill="FFFFFF"/>
        <w:tabs>
          <w:tab w:val="clear" w:pos="567"/>
        </w:tabs>
        <w:spacing w:line="240" w:lineRule="auto"/>
        <w:rPr>
          <w:noProof/>
          <w:szCs w:val="22"/>
          <w:shd w:val="clear" w:color="auto" w:fill="CCCCCC"/>
        </w:rPr>
      </w:pPr>
      <w:r w:rsidRPr="00BD2F4E">
        <w:rPr>
          <w:noProof/>
          <w:szCs w:val="22"/>
          <w:shd w:val="pct15" w:color="auto" w:fill="auto"/>
        </w:rPr>
        <w:t>2D barcode carrying the unique identifier included.</w:t>
      </w:r>
    </w:p>
    <w:p w:rsidR="00235158" w:rsidRPr="00BD2F4E" w:rsidP="00235158" w14:paraId="3F527E9F" w14:textId="77777777">
      <w:pPr>
        <w:shd w:val="clear" w:color="auto" w:fill="FFFFFF"/>
        <w:tabs>
          <w:tab w:val="clear" w:pos="567"/>
        </w:tabs>
        <w:spacing w:line="240" w:lineRule="auto"/>
        <w:rPr>
          <w:noProof/>
          <w:szCs w:val="22"/>
        </w:rPr>
      </w:pPr>
    </w:p>
    <w:p w:rsidR="00235158" w:rsidRPr="00BD2F4E" w:rsidP="00235158" w14:paraId="3F527EA0" w14:textId="77777777">
      <w:pPr>
        <w:shd w:val="clear" w:color="auto" w:fill="FFFFFF"/>
        <w:tabs>
          <w:tab w:val="clear" w:pos="567"/>
        </w:tabs>
        <w:spacing w:line="240" w:lineRule="auto"/>
        <w:rPr>
          <w:noProof/>
          <w:szCs w:val="22"/>
        </w:rPr>
      </w:pPr>
    </w:p>
    <w:p w:rsidR="00235158" w:rsidRPr="00BD2F4E" w:rsidP="00235158" w14:paraId="3F527EA1" w14:textId="77777777">
      <w:pPr>
        <w:keepNext/>
        <w:keepLines/>
        <w:pBdr>
          <w:top w:val="single" w:sz="4" w:space="1" w:color="auto"/>
          <w:left w:val="single" w:sz="4" w:space="4" w:color="auto"/>
          <w:bottom w:val="single" w:sz="4" w:space="0" w:color="auto"/>
          <w:right w:val="single" w:sz="4" w:space="4" w:color="auto"/>
        </w:pBdr>
        <w:shd w:val="clear" w:color="auto" w:fill="FFFFFF"/>
        <w:tabs>
          <w:tab w:val="clear" w:pos="567"/>
        </w:tabs>
        <w:spacing w:line="240" w:lineRule="auto"/>
        <w:rPr>
          <w:i/>
          <w:noProof/>
          <w:szCs w:val="22"/>
        </w:rPr>
      </w:pPr>
      <w:r w:rsidRPr="00BD2F4E">
        <w:rPr>
          <w:b/>
          <w:noProof/>
          <w:szCs w:val="22"/>
        </w:rPr>
        <w:t>18.</w:t>
      </w:r>
      <w:r w:rsidRPr="00BD2F4E">
        <w:rPr>
          <w:b/>
          <w:noProof/>
          <w:szCs w:val="22"/>
        </w:rPr>
        <w:tab/>
        <w:t>UNIQUE IDENTIFIER - HUMAN READABLE DATA</w:t>
      </w:r>
    </w:p>
    <w:p w:rsidR="00235158" w:rsidRPr="00BD2F4E" w:rsidP="00235158" w14:paraId="3F527EA2" w14:textId="77777777">
      <w:pPr>
        <w:keepNext/>
        <w:keepLines/>
        <w:shd w:val="clear" w:color="auto" w:fill="FFFFFF"/>
        <w:tabs>
          <w:tab w:val="clear" w:pos="567"/>
        </w:tabs>
        <w:spacing w:line="240" w:lineRule="auto"/>
        <w:rPr>
          <w:noProof/>
          <w:szCs w:val="22"/>
        </w:rPr>
      </w:pPr>
    </w:p>
    <w:p w:rsidR="00235158" w:rsidRPr="00BD2F4E" w:rsidP="00235158" w14:paraId="3F527EA3" w14:textId="77777777">
      <w:pPr>
        <w:keepNext/>
        <w:keepLines/>
        <w:shd w:val="clear" w:color="auto" w:fill="FFFFFF"/>
        <w:tabs>
          <w:tab w:val="clear" w:pos="567"/>
        </w:tabs>
        <w:rPr>
          <w:szCs w:val="22"/>
        </w:rPr>
      </w:pPr>
      <w:r w:rsidRPr="00BD2F4E">
        <w:rPr>
          <w:szCs w:val="22"/>
        </w:rPr>
        <w:t>PC:</w:t>
      </w:r>
    </w:p>
    <w:p w:rsidR="00235158" w:rsidRPr="00BD2F4E" w:rsidP="00235158" w14:paraId="3F527EA4" w14:textId="77777777">
      <w:pPr>
        <w:keepNext/>
        <w:keepLines/>
        <w:shd w:val="clear" w:color="auto" w:fill="FFFFFF"/>
        <w:tabs>
          <w:tab w:val="clear" w:pos="567"/>
        </w:tabs>
        <w:rPr>
          <w:szCs w:val="22"/>
        </w:rPr>
      </w:pPr>
      <w:r w:rsidRPr="00BD2F4E">
        <w:rPr>
          <w:szCs w:val="22"/>
        </w:rPr>
        <w:t>SN:</w:t>
      </w:r>
    </w:p>
    <w:p w:rsidR="00235158" w:rsidRPr="00BD2F4E" w:rsidP="00235158" w14:paraId="3F527EA5" w14:textId="77777777">
      <w:pPr>
        <w:shd w:val="clear" w:color="auto" w:fill="FFFFFF"/>
        <w:tabs>
          <w:tab w:val="clear" w:pos="567"/>
        </w:tabs>
        <w:rPr>
          <w:szCs w:val="22"/>
        </w:rPr>
      </w:pPr>
      <w:r w:rsidRPr="00BD2F4E">
        <w:rPr>
          <w:szCs w:val="22"/>
        </w:rPr>
        <w:t>NN:</w:t>
      </w:r>
    </w:p>
    <w:p w:rsidR="00235158" w:rsidRPr="00BD2F4E" w:rsidP="00235158" w14:paraId="3F527EA6" w14:textId="77777777">
      <w:pPr>
        <w:shd w:val="clear" w:color="auto" w:fill="FFFFFF"/>
        <w:rPr>
          <w:noProof/>
          <w:szCs w:val="22"/>
          <w:shd w:val="clear" w:color="auto" w:fill="CCCCCC"/>
        </w:rPr>
      </w:pPr>
    </w:p>
    <w:p w:rsidR="00235158" w:rsidRPr="00BD2F4E" w:rsidP="00235158" w14:paraId="3F527EA7" w14:textId="77777777">
      <w:pPr>
        <w:widowControl w:val="0"/>
        <w:shd w:val="clear" w:color="auto" w:fill="FFFFFF"/>
        <w:tabs>
          <w:tab w:val="clear" w:pos="567"/>
        </w:tabs>
        <w:spacing w:line="240" w:lineRule="auto"/>
        <w:rPr>
          <w:color w:val="000000"/>
        </w:rPr>
      </w:pPr>
      <w:r w:rsidRPr="00BD2F4E">
        <w:rPr>
          <w:b/>
          <w:color w:val="000000"/>
          <w:u w:val="single"/>
        </w:rPr>
        <w:br w:type="page"/>
      </w:r>
    </w:p>
    <w:p w:rsidR="003E053F" w:rsidRPr="003E053F" w:rsidP="003E053F" w14:paraId="3F527EA8" w14:textId="77777777">
      <w:pPr>
        <w:widowControl w:val="0"/>
        <w:shd w:val="clear" w:color="auto" w:fill="FFFFFF"/>
        <w:tabs>
          <w:tab w:val="clear" w:pos="567"/>
        </w:tabs>
        <w:spacing w:line="240" w:lineRule="auto"/>
        <w:rPr>
          <w:color w:val="000000"/>
        </w:rPr>
      </w:pPr>
    </w:p>
    <w:p w:rsidR="00235158" w:rsidRPr="00BD2F4E" w:rsidP="00235158" w14:paraId="3F527EA9"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rPr>
        <w:t xml:space="preserve">MINIMUM PARTICULARS TO APPEAR ON </w:t>
      </w:r>
      <w:r w:rsidRPr="00BD2F4E">
        <w:rPr>
          <w:b/>
          <w:color w:val="000000"/>
          <w:szCs w:val="22"/>
        </w:rPr>
        <w:t>SMALL IMMEDIATE PACKAGING UNITS</w:t>
      </w:r>
    </w:p>
    <w:p w:rsidR="00235158" w:rsidRPr="00BD2F4E" w:rsidP="00235158" w14:paraId="3F527EAA"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color w:val="000000"/>
        </w:rPr>
      </w:pPr>
    </w:p>
    <w:p w:rsidR="00235158" w:rsidRPr="00BD2F4E" w:rsidP="00235158" w14:paraId="3F527EAB" w14:textId="77777777">
      <w:pPr>
        <w:widowControl w:val="0"/>
        <w:pBdr>
          <w:top w:val="single" w:sz="4" w:space="1" w:color="auto"/>
          <w:left w:val="single" w:sz="4" w:space="4" w:color="auto"/>
          <w:bottom w:val="single" w:sz="4" w:space="1" w:color="auto"/>
          <w:right w:val="single" w:sz="4" w:space="4" w:color="auto"/>
        </w:pBdr>
        <w:shd w:val="clear" w:color="auto" w:fill="FFFFFF"/>
        <w:tabs>
          <w:tab w:val="clear" w:pos="567"/>
        </w:tabs>
        <w:spacing w:line="240" w:lineRule="auto"/>
        <w:rPr>
          <w:b/>
          <w:color w:val="000000"/>
        </w:rPr>
      </w:pPr>
      <w:r w:rsidRPr="00BD2F4E">
        <w:rPr>
          <w:b/>
          <w:color w:val="000000"/>
          <w:szCs w:val="22"/>
        </w:rPr>
        <w:t>SACHETS</w:t>
      </w:r>
    </w:p>
    <w:p w:rsidR="00235158" w:rsidRPr="00BD2F4E" w:rsidP="00235158" w14:paraId="3F527EAC" w14:textId="77777777">
      <w:pPr>
        <w:widowControl w:val="0"/>
        <w:shd w:val="clear" w:color="auto" w:fill="FFFFFF"/>
        <w:tabs>
          <w:tab w:val="clear" w:pos="567"/>
        </w:tabs>
        <w:spacing w:line="240" w:lineRule="auto"/>
        <w:rPr>
          <w:color w:val="000000"/>
        </w:rPr>
      </w:pPr>
    </w:p>
    <w:p w:rsidR="00235158" w:rsidRPr="00BD2F4E" w:rsidP="00235158" w14:paraId="3F527EAD" w14:textId="77777777">
      <w:pPr>
        <w:widowControl w:val="0"/>
        <w:shd w:val="clear" w:color="auto" w:fill="FFFFFF"/>
        <w:tabs>
          <w:tab w:val="clear" w:pos="567"/>
        </w:tabs>
        <w:spacing w:line="240" w:lineRule="auto"/>
        <w:rPr>
          <w:color w:val="000000"/>
        </w:rPr>
      </w:pPr>
    </w:p>
    <w:p w:rsidR="00235158" w:rsidRPr="00BD2F4E" w:rsidP="00235158" w14:paraId="3F527EAE"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1.</w:t>
      </w:r>
      <w:r w:rsidRPr="00BD2F4E">
        <w:rPr>
          <w:b/>
          <w:color w:val="000000"/>
        </w:rPr>
        <w:tab/>
        <w:t>NAME OF THE MEDICINAL PRODUCT</w:t>
      </w:r>
      <w:r w:rsidRPr="00BD2F4E">
        <w:rPr>
          <w:b/>
          <w:noProof/>
          <w:szCs w:val="22"/>
        </w:rPr>
        <w:t xml:space="preserve"> AND ROUTE(S) OF ADMINISTRATION</w:t>
      </w:r>
    </w:p>
    <w:p w:rsidR="00235158" w:rsidRPr="00BD2F4E" w:rsidP="00235158" w14:paraId="3F527EAF" w14:textId="77777777">
      <w:pPr>
        <w:widowControl w:val="0"/>
        <w:shd w:val="clear" w:color="auto" w:fill="FFFFFF"/>
        <w:tabs>
          <w:tab w:val="clear" w:pos="567"/>
        </w:tabs>
        <w:spacing w:line="240" w:lineRule="auto"/>
        <w:ind w:left="567" w:hanging="567"/>
        <w:rPr>
          <w:color w:val="000000"/>
        </w:rPr>
      </w:pPr>
    </w:p>
    <w:p w:rsidR="00235158" w:rsidRPr="00BD2F4E" w:rsidP="00235158" w14:paraId="3F527EB0" w14:textId="77777777">
      <w:pPr>
        <w:shd w:val="clear" w:color="auto" w:fill="FFFFFF"/>
        <w:tabs>
          <w:tab w:val="clear" w:pos="567"/>
        </w:tabs>
        <w:rPr>
          <w:noProof/>
          <w:szCs w:val="22"/>
        </w:rPr>
      </w:pPr>
      <w:r w:rsidRPr="00BD2F4E">
        <w:rPr>
          <w:noProof/>
          <w:szCs w:val="22"/>
        </w:rPr>
        <w:t>Exjade 360 mg granules</w:t>
      </w:r>
    </w:p>
    <w:p w:rsidR="00235158" w:rsidRPr="00BD2F4E" w:rsidP="00235158" w14:paraId="3F527EB1" w14:textId="77777777">
      <w:pPr>
        <w:widowControl w:val="0"/>
        <w:shd w:val="clear" w:color="auto" w:fill="FFFFFF"/>
        <w:tabs>
          <w:tab w:val="clear" w:pos="567"/>
        </w:tabs>
        <w:spacing w:line="240" w:lineRule="auto"/>
        <w:rPr>
          <w:color w:val="000000"/>
        </w:rPr>
      </w:pPr>
      <w:r w:rsidRPr="00BD2F4E">
        <w:rPr>
          <w:color w:val="000000"/>
        </w:rPr>
        <w:t>deferasirox</w:t>
      </w:r>
    </w:p>
    <w:p w:rsidR="00235158" w:rsidRPr="00BD2F4E" w:rsidP="00235158" w14:paraId="3F527EB2" w14:textId="77777777">
      <w:pPr>
        <w:widowControl w:val="0"/>
        <w:shd w:val="clear" w:color="auto" w:fill="FFFFFF"/>
        <w:tabs>
          <w:tab w:val="clear" w:pos="567"/>
        </w:tabs>
        <w:spacing w:line="240" w:lineRule="auto"/>
        <w:rPr>
          <w:color w:val="000000"/>
          <w:szCs w:val="22"/>
        </w:rPr>
      </w:pPr>
      <w:r w:rsidRPr="00BD2F4E">
        <w:rPr>
          <w:color w:val="000000"/>
          <w:szCs w:val="22"/>
        </w:rPr>
        <w:t>Oral use</w:t>
      </w:r>
    </w:p>
    <w:p w:rsidR="00235158" w:rsidRPr="00BD2F4E" w:rsidP="00235158" w14:paraId="3F527EB3" w14:textId="77777777">
      <w:pPr>
        <w:widowControl w:val="0"/>
        <w:shd w:val="clear" w:color="auto" w:fill="FFFFFF"/>
        <w:tabs>
          <w:tab w:val="clear" w:pos="567"/>
        </w:tabs>
        <w:spacing w:line="240" w:lineRule="auto"/>
        <w:rPr>
          <w:color w:val="000000"/>
        </w:rPr>
      </w:pPr>
    </w:p>
    <w:p w:rsidR="00235158" w:rsidRPr="00BD2F4E" w:rsidP="00235158" w14:paraId="3F527EB4" w14:textId="77777777">
      <w:pPr>
        <w:widowControl w:val="0"/>
        <w:shd w:val="clear" w:color="auto" w:fill="FFFFFF"/>
        <w:tabs>
          <w:tab w:val="clear" w:pos="567"/>
        </w:tabs>
        <w:spacing w:line="240" w:lineRule="auto"/>
        <w:rPr>
          <w:color w:val="000000"/>
        </w:rPr>
      </w:pPr>
    </w:p>
    <w:p w:rsidR="00235158" w:rsidRPr="00BD2F4E" w:rsidP="00235158" w14:paraId="3F527EB5"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2.</w:t>
      </w:r>
      <w:r w:rsidRPr="00BD2F4E">
        <w:rPr>
          <w:b/>
          <w:color w:val="000000"/>
        </w:rPr>
        <w:tab/>
      </w:r>
      <w:r w:rsidRPr="00BD2F4E">
        <w:rPr>
          <w:b/>
          <w:noProof/>
          <w:szCs w:val="22"/>
        </w:rPr>
        <w:t>METHOD OF ADMINISTRATION</w:t>
      </w:r>
    </w:p>
    <w:p w:rsidR="00235158" w:rsidRPr="00BD2F4E" w:rsidP="00235158" w14:paraId="3F527EB6" w14:textId="77777777">
      <w:pPr>
        <w:widowControl w:val="0"/>
        <w:shd w:val="clear" w:color="auto" w:fill="FFFFFF"/>
        <w:tabs>
          <w:tab w:val="clear" w:pos="567"/>
        </w:tabs>
        <w:spacing w:line="240" w:lineRule="auto"/>
        <w:rPr>
          <w:color w:val="000000"/>
        </w:rPr>
      </w:pPr>
    </w:p>
    <w:p w:rsidR="00235158" w:rsidRPr="00BD2F4E" w:rsidP="00235158" w14:paraId="3F527EB7" w14:textId="77777777">
      <w:pPr>
        <w:widowControl w:val="0"/>
        <w:shd w:val="clear" w:color="auto" w:fill="FFFFFF"/>
        <w:tabs>
          <w:tab w:val="clear" w:pos="567"/>
        </w:tabs>
        <w:spacing w:line="240" w:lineRule="auto"/>
        <w:rPr>
          <w:color w:val="000000"/>
        </w:rPr>
      </w:pPr>
    </w:p>
    <w:p w:rsidR="00235158" w:rsidRPr="00BD2F4E" w:rsidP="00235158" w14:paraId="3F527EB8"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3.</w:t>
      </w:r>
      <w:r w:rsidRPr="00BD2F4E">
        <w:rPr>
          <w:b/>
          <w:color w:val="000000"/>
        </w:rPr>
        <w:tab/>
        <w:t>EXPIRY DATE</w:t>
      </w:r>
    </w:p>
    <w:p w:rsidR="00235158" w:rsidRPr="00BD2F4E" w:rsidP="00235158" w14:paraId="3F527EB9" w14:textId="77777777">
      <w:pPr>
        <w:widowControl w:val="0"/>
        <w:shd w:val="clear" w:color="auto" w:fill="FFFFFF"/>
        <w:tabs>
          <w:tab w:val="clear" w:pos="567"/>
          <w:tab w:val="left" w:pos="1245"/>
        </w:tabs>
        <w:spacing w:line="240" w:lineRule="auto"/>
        <w:rPr>
          <w:color w:val="000000"/>
        </w:rPr>
      </w:pPr>
    </w:p>
    <w:p w:rsidR="00235158" w:rsidRPr="00BD2F4E" w:rsidP="00235158" w14:paraId="3F527EBA" w14:textId="77777777">
      <w:pPr>
        <w:widowControl w:val="0"/>
        <w:shd w:val="clear" w:color="auto" w:fill="FFFFFF"/>
        <w:tabs>
          <w:tab w:val="clear" w:pos="567"/>
          <w:tab w:val="left" w:pos="1245"/>
        </w:tabs>
        <w:spacing w:line="240" w:lineRule="auto"/>
        <w:rPr>
          <w:color w:val="000000"/>
        </w:rPr>
      </w:pPr>
      <w:r w:rsidRPr="00BD2F4E">
        <w:rPr>
          <w:color w:val="000000"/>
        </w:rPr>
        <w:t>EXP</w:t>
      </w:r>
    </w:p>
    <w:p w:rsidR="00235158" w:rsidRPr="00BD2F4E" w:rsidP="00235158" w14:paraId="3F527EBB" w14:textId="77777777">
      <w:pPr>
        <w:widowControl w:val="0"/>
        <w:shd w:val="clear" w:color="auto" w:fill="FFFFFF"/>
        <w:tabs>
          <w:tab w:val="clear" w:pos="567"/>
        </w:tabs>
        <w:spacing w:line="240" w:lineRule="auto"/>
        <w:rPr>
          <w:color w:val="000000"/>
        </w:rPr>
      </w:pPr>
    </w:p>
    <w:p w:rsidR="00235158" w:rsidRPr="00BD2F4E" w:rsidP="00235158" w14:paraId="3F527EBC" w14:textId="77777777">
      <w:pPr>
        <w:widowControl w:val="0"/>
        <w:shd w:val="clear" w:color="auto" w:fill="FFFFFF"/>
        <w:tabs>
          <w:tab w:val="clear" w:pos="567"/>
        </w:tabs>
        <w:spacing w:line="240" w:lineRule="auto"/>
        <w:rPr>
          <w:color w:val="000000"/>
        </w:rPr>
      </w:pPr>
    </w:p>
    <w:p w:rsidR="00235158" w:rsidRPr="00BD2F4E" w:rsidP="00235158" w14:paraId="3F527EBD"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color w:val="000000"/>
        </w:rPr>
      </w:pPr>
      <w:r w:rsidRPr="00BD2F4E">
        <w:rPr>
          <w:b/>
          <w:color w:val="000000"/>
        </w:rPr>
        <w:t>4.</w:t>
      </w:r>
      <w:r w:rsidRPr="00BD2F4E">
        <w:rPr>
          <w:b/>
          <w:color w:val="000000"/>
        </w:rPr>
        <w:tab/>
        <w:t>BATCH NUMBER</w:t>
      </w:r>
    </w:p>
    <w:p w:rsidR="00235158" w:rsidRPr="00BD2F4E" w:rsidP="00235158" w14:paraId="3F527EBE" w14:textId="77777777">
      <w:pPr>
        <w:widowControl w:val="0"/>
        <w:shd w:val="clear" w:color="auto" w:fill="FFFFFF"/>
        <w:rPr>
          <w:color w:val="000000"/>
        </w:rPr>
      </w:pPr>
    </w:p>
    <w:p w:rsidR="00235158" w:rsidRPr="00BD2F4E" w:rsidP="00235158" w14:paraId="3F527EBF" w14:textId="77777777">
      <w:pPr>
        <w:widowControl w:val="0"/>
        <w:shd w:val="clear" w:color="auto" w:fill="FFFFFF"/>
        <w:rPr>
          <w:color w:val="000000"/>
        </w:rPr>
      </w:pPr>
      <w:r w:rsidRPr="00BD2F4E">
        <w:rPr>
          <w:color w:val="000000"/>
        </w:rPr>
        <w:t>Lot</w:t>
      </w:r>
    </w:p>
    <w:p w:rsidR="00235158" w:rsidRPr="00BD2F4E" w:rsidP="00235158" w14:paraId="3F527EC0" w14:textId="77777777">
      <w:pPr>
        <w:widowControl w:val="0"/>
        <w:shd w:val="clear" w:color="auto" w:fill="FFFFFF"/>
        <w:tabs>
          <w:tab w:val="clear" w:pos="567"/>
        </w:tabs>
        <w:spacing w:line="240" w:lineRule="auto"/>
        <w:ind w:right="113"/>
        <w:rPr>
          <w:noProof/>
        </w:rPr>
      </w:pPr>
    </w:p>
    <w:p w:rsidR="00235158" w:rsidRPr="00BD2F4E" w:rsidP="00235158" w14:paraId="3F527EC1" w14:textId="77777777">
      <w:pPr>
        <w:shd w:val="clear" w:color="auto" w:fill="FFFFFF"/>
        <w:tabs>
          <w:tab w:val="clear" w:pos="567"/>
        </w:tabs>
        <w:ind w:right="113"/>
        <w:rPr>
          <w:szCs w:val="22"/>
        </w:rPr>
      </w:pPr>
    </w:p>
    <w:p w:rsidR="00235158" w:rsidRPr="00BD2F4E" w:rsidP="00235158" w14:paraId="3F527EC2" w14:textId="77777777">
      <w:pPr>
        <w:pBdr>
          <w:top w:val="single" w:sz="4" w:space="1" w:color="auto"/>
          <w:left w:val="single" w:sz="4" w:space="4" w:color="auto"/>
          <w:bottom w:val="single" w:sz="4" w:space="1" w:color="auto"/>
          <w:right w:val="single" w:sz="4" w:space="4" w:color="auto"/>
        </w:pBdr>
        <w:shd w:val="clear" w:color="auto" w:fill="FFFFFF"/>
        <w:tabs>
          <w:tab w:val="clear" w:pos="567"/>
        </w:tabs>
        <w:outlineLvl w:val="0"/>
        <w:rPr>
          <w:b/>
          <w:noProof/>
          <w:szCs w:val="22"/>
        </w:rPr>
      </w:pPr>
      <w:r w:rsidRPr="00BD2F4E">
        <w:rPr>
          <w:b/>
          <w:noProof/>
          <w:szCs w:val="22"/>
        </w:rPr>
        <w:t>5.</w:t>
      </w:r>
      <w:r w:rsidRPr="00BD2F4E">
        <w:rPr>
          <w:b/>
          <w:noProof/>
          <w:szCs w:val="22"/>
        </w:rPr>
        <w:tab/>
        <w:t>CONTENTS BY WEIGHT, BY VOLUME OR BY UNIT</w:t>
      </w:r>
    </w:p>
    <w:p w:rsidR="00235158" w:rsidRPr="00BD2F4E" w:rsidP="00235158" w14:paraId="3F527EC3" w14:textId="77777777">
      <w:pPr>
        <w:shd w:val="clear" w:color="auto" w:fill="FFFFFF"/>
        <w:tabs>
          <w:tab w:val="clear" w:pos="567"/>
        </w:tabs>
        <w:ind w:right="113"/>
        <w:rPr>
          <w:noProof/>
          <w:szCs w:val="22"/>
        </w:rPr>
      </w:pPr>
    </w:p>
    <w:p w:rsidR="00235158" w:rsidRPr="00BD2F4E" w:rsidP="00235158" w14:paraId="3F527EC4" w14:textId="77777777">
      <w:pPr>
        <w:shd w:val="clear" w:color="auto" w:fill="FFFFFF"/>
        <w:tabs>
          <w:tab w:val="clear" w:pos="567"/>
        </w:tabs>
        <w:rPr>
          <w:noProof/>
          <w:szCs w:val="22"/>
        </w:rPr>
      </w:pPr>
      <w:r w:rsidRPr="00BD2F4E">
        <w:rPr>
          <w:noProof/>
          <w:szCs w:val="22"/>
          <w:lang w:val="en-US"/>
        </w:rPr>
        <w:t>648</w:t>
      </w:r>
      <w:r w:rsidRPr="00BD2F4E">
        <w:rPr>
          <w:noProof/>
          <w:szCs w:val="22"/>
        </w:rPr>
        <w:t> mg</w:t>
      </w:r>
    </w:p>
    <w:p w:rsidR="00235158" w:rsidRPr="00BD2F4E" w:rsidP="00235158" w14:paraId="3F527EC5" w14:textId="77777777">
      <w:pPr>
        <w:shd w:val="clear" w:color="auto" w:fill="FFFFFF"/>
        <w:tabs>
          <w:tab w:val="clear" w:pos="567"/>
        </w:tabs>
        <w:ind w:right="113"/>
        <w:rPr>
          <w:noProof/>
          <w:szCs w:val="22"/>
        </w:rPr>
      </w:pPr>
    </w:p>
    <w:p w:rsidR="00235158" w:rsidRPr="00BD2F4E" w:rsidP="00235158" w14:paraId="3F527EC6" w14:textId="77777777">
      <w:pPr>
        <w:widowControl w:val="0"/>
        <w:shd w:val="clear" w:color="auto" w:fill="FFFFFF"/>
        <w:tabs>
          <w:tab w:val="clear" w:pos="567"/>
        </w:tabs>
        <w:spacing w:line="240" w:lineRule="auto"/>
        <w:ind w:right="113"/>
        <w:rPr>
          <w:noProof/>
        </w:rPr>
      </w:pPr>
    </w:p>
    <w:p w:rsidR="00235158" w:rsidRPr="00BD2F4E" w:rsidP="00235158" w14:paraId="3F527EC7" w14:textId="77777777">
      <w:pPr>
        <w:widowControl w:val="0"/>
        <w:pBdr>
          <w:top w:val="single" w:sz="4" w:space="1" w:color="auto"/>
          <w:left w:val="single" w:sz="4" w:space="4" w:color="auto"/>
          <w:bottom w:val="single" w:sz="4" w:space="1" w:color="auto"/>
          <w:right w:val="single" w:sz="4" w:space="4" w:color="auto"/>
        </w:pBdr>
        <w:shd w:val="clear" w:color="auto" w:fill="FFFFFF"/>
        <w:tabs>
          <w:tab w:val="left" w:pos="142"/>
          <w:tab w:val="clear" w:pos="567"/>
        </w:tabs>
        <w:spacing w:line="240" w:lineRule="auto"/>
        <w:ind w:left="567" w:hanging="567"/>
        <w:rPr>
          <w:b/>
          <w:noProof/>
        </w:rPr>
      </w:pPr>
      <w:r w:rsidRPr="00BD2F4E">
        <w:rPr>
          <w:b/>
          <w:noProof/>
        </w:rPr>
        <w:t>6.</w:t>
      </w:r>
      <w:r w:rsidRPr="00BD2F4E">
        <w:rPr>
          <w:b/>
          <w:noProof/>
        </w:rPr>
        <w:tab/>
        <w:t>OTHER</w:t>
      </w:r>
    </w:p>
    <w:p w:rsidR="00235158" w:rsidRPr="00BD2F4E" w:rsidP="00235158" w14:paraId="3F527EC8" w14:textId="77777777">
      <w:pPr>
        <w:widowControl w:val="0"/>
        <w:shd w:val="clear" w:color="auto" w:fill="FFFFFF"/>
        <w:tabs>
          <w:tab w:val="clear" w:pos="567"/>
        </w:tabs>
        <w:spacing w:line="240" w:lineRule="auto"/>
        <w:ind w:right="113"/>
        <w:rPr>
          <w:noProof/>
        </w:rPr>
      </w:pPr>
    </w:p>
    <w:p w:rsidR="00B07CC2" w:rsidRPr="00BD2F4E" w:rsidP="002068D8" w14:paraId="3F527EC9" w14:textId="77777777">
      <w:pPr>
        <w:widowControl w:val="0"/>
        <w:shd w:val="clear" w:color="auto" w:fill="FFFFFF"/>
        <w:tabs>
          <w:tab w:val="clear" w:pos="567"/>
        </w:tabs>
        <w:spacing w:line="240" w:lineRule="auto"/>
        <w:rPr>
          <w:color w:val="000000"/>
        </w:rPr>
      </w:pPr>
      <w:r w:rsidRPr="00BD2F4E">
        <w:rPr>
          <w:b/>
          <w:color w:val="000000"/>
        </w:rPr>
        <w:br w:type="page"/>
      </w:r>
    </w:p>
    <w:p w:rsidR="00B07CC2" w:rsidRPr="00BD2F4E" w:rsidP="00C53D1D" w14:paraId="3F527ECA" w14:textId="77777777">
      <w:pPr>
        <w:widowControl w:val="0"/>
        <w:shd w:val="clear" w:color="auto" w:fill="FFFFFF"/>
        <w:tabs>
          <w:tab w:val="clear" w:pos="567"/>
        </w:tabs>
        <w:spacing w:line="240" w:lineRule="auto"/>
        <w:rPr>
          <w:color w:val="000000"/>
        </w:rPr>
      </w:pPr>
    </w:p>
    <w:p w:rsidR="00B07CC2" w:rsidRPr="00BD2F4E" w:rsidP="00C53D1D" w14:paraId="3F527ECB" w14:textId="77777777">
      <w:pPr>
        <w:widowControl w:val="0"/>
        <w:shd w:val="clear" w:color="auto" w:fill="FFFFFF"/>
        <w:tabs>
          <w:tab w:val="clear" w:pos="567"/>
        </w:tabs>
        <w:spacing w:line="240" w:lineRule="auto"/>
        <w:rPr>
          <w:color w:val="000000"/>
        </w:rPr>
      </w:pPr>
    </w:p>
    <w:p w:rsidR="00B07CC2" w:rsidRPr="00BD2F4E" w:rsidP="00C53D1D" w14:paraId="3F527ECC" w14:textId="77777777">
      <w:pPr>
        <w:widowControl w:val="0"/>
        <w:shd w:val="clear" w:color="auto" w:fill="FFFFFF"/>
        <w:tabs>
          <w:tab w:val="clear" w:pos="567"/>
        </w:tabs>
        <w:spacing w:line="240" w:lineRule="auto"/>
        <w:rPr>
          <w:color w:val="000000"/>
        </w:rPr>
      </w:pPr>
    </w:p>
    <w:p w:rsidR="00B07CC2" w:rsidRPr="00BD2F4E" w:rsidP="00C53D1D" w14:paraId="3F527ECD" w14:textId="77777777">
      <w:pPr>
        <w:widowControl w:val="0"/>
        <w:shd w:val="clear" w:color="auto" w:fill="FFFFFF"/>
        <w:tabs>
          <w:tab w:val="clear" w:pos="567"/>
        </w:tabs>
        <w:spacing w:line="240" w:lineRule="auto"/>
        <w:rPr>
          <w:color w:val="000000"/>
        </w:rPr>
      </w:pPr>
    </w:p>
    <w:p w:rsidR="00B07CC2" w:rsidRPr="00BD2F4E" w:rsidP="00C53D1D" w14:paraId="3F527ECE" w14:textId="77777777">
      <w:pPr>
        <w:widowControl w:val="0"/>
        <w:shd w:val="clear" w:color="auto" w:fill="FFFFFF"/>
        <w:tabs>
          <w:tab w:val="clear" w:pos="567"/>
        </w:tabs>
        <w:spacing w:line="240" w:lineRule="auto"/>
        <w:rPr>
          <w:color w:val="000000"/>
        </w:rPr>
      </w:pPr>
    </w:p>
    <w:p w:rsidR="00B07CC2" w:rsidRPr="00BD2F4E" w:rsidP="00C53D1D" w14:paraId="3F527ECF" w14:textId="77777777">
      <w:pPr>
        <w:widowControl w:val="0"/>
        <w:shd w:val="clear" w:color="auto" w:fill="FFFFFF"/>
        <w:tabs>
          <w:tab w:val="clear" w:pos="567"/>
        </w:tabs>
        <w:spacing w:line="240" w:lineRule="auto"/>
        <w:rPr>
          <w:color w:val="000000"/>
        </w:rPr>
      </w:pPr>
    </w:p>
    <w:p w:rsidR="00B07CC2" w:rsidRPr="00BD2F4E" w:rsidP="00C53D1D" w14:paraId="3F527ED0" w14:textId="77777777">
      <w:pPr>
        <w:widowControl w:val="0"/>
        <w:shd w:val="clear" w:color="auto" w:fill="FFFFFF"/>
        <w:tabs>
          <w:tab w:val="clear" w:pos="567"/>
        </w:tabs>
        <w:spacing w:line="240" w:lineRule="auto"/>
        <w:rPr>
          <w:color w:val="000000"/>
        </w:rPr>
      </w:pPr>
    </w:p>
    <w:p w:rsidR="00B07CC2" w:rsidRPr="00BD2F4E" w:rsidP="00C53D1D" w14:paraId="3F527ED1" w14:textId="77777777">
      <w:pPr>
        <w:widowControl w:val="0"/>
        <w:shd w:val="clear" w:color="auto" w:fill="FFFFFF"/>
        <w:tabs>
          <w:tab w:val="clear" w:pos="567"/>
        </w:tabs>
        <w:spacing w:line="240" w:lineRule="auto"/>
        <w:rPr>
          <w:color w:val="000000"/>
        </w:rPr>
      </w:pPr>
    </w:p>
    <w:p w:rsidR="00B07CC2" w:rsidRPr="00BD2F4E" w:rsidP="00C53D1D" w14:paraId="3F527ED2" w14:textId="77777777">
      <w:pPr>
        <w:widowControl w:val="0"/>
        <w:shd w:val="clear" w:color="auto" w:fill="FFFFFF"/>
        <w:tabs>
          <w:tab w:val="clear" w:pos="567"/>
        </w:tabs>
        <w:spacing w:line="240" w:lineRule="auto"/>
        <w:rPr>
          <w:color w:val="000000"/>
        </w:rPr>
      </w:pPr>
    </w:p>
    <w:p w:rsidR="00B07CC2" w:rsidRPr="00BD2F4E" w:rsidP="00C53D1D" w14:paraId="3F527ED3" w14:textId="77777777">
      <w:pPr>
        <w:widowControl w:val="0"/>
        <w:shd w:val="clear" w:color="auto" w:fill="FFFFFF"/>
        <w:tabs>
          <w:tab w:val="clear" w:pos="567"/>
        </w:tabs>
        <w:spacing w:line="240" w:lineRule="auto"/>
        <w:rPr>
          <w:color w:val="000000"/>
        </w:rPr>
      </w:pPr>
    </w:p>
    <w:p w:rsidR="00B07CC2" w:rsidRPr="00BD2F4E" w:rsidP="00C53D1D" w14:paraId="3F527ED4" w14:textId="77777777">
      <w:pPr>
        <w:widowControl w:val="0"/>
        <w:shd w:val="clear" w:color="auto" w:fill="FFFFFF"/>
        <w:tabs>
          <w:tab w:val="clear" w:pos="567"/>
        </w:tabs>
        <w:spacing w:line="240" w:lineRule="auto"/>
        <w:rPr>
          <w:color w:val="000000"/>
        </w:rPr>
      </w:pPr>
    </w:p>
    <w:p w:rsidR="00B07CC2" w:rsidRPr="00BD2F4E" w:rsidP="00C53D1D" w14:paraId="3F527ED5" w14:textId="77777777">
      <w:pPr>
        <w:widowControl w:val="0"/>
        <w:shd w:val="clear" w:color="auto" w:fill="FFFFFF"/>
        <w:tabs>
          <w:tab w:val="clear" w:pos="567"/>
        </w:tabs>
        <w:spacing w:line="240" w:lineRule="auto"/>
        <w:rPr>
          <w:color w:val="000000"/>
        </w:rPr>
      </w:pPr>
    </w:p>
    <w:p w:rsidR="00B07CC2" w:rsidRPr="00BD2F4E" w:rsidP="00C53D1D" w14:paraId="3F527ED6" w14:textId="77777777">
      <w:pPr>
        <w:widowControl w:val="0"/>
        <w:shd w:val="clear" w:color="auto" w:fill="FFFFFF"/>
        <w:tabs>
          <w:tab w:val="clear" w:pos="567"/>
        </w:tabs>
        <w:spacing w:line="240" w:lineRule="auto"/>
        <w:rPr>
          <w:color w:val="000000"/>
        </w:rPr>
      </w:pPr>
    </w:p>
    <w:p w:rsidR="00B07CC2" w:rsidRPr="00BD2F4E" w:rsidP="00C53D1D" w14:paraId="3F527ED7" w14:textId="77777777">
      <w:pPr>
        <w:widowControl w:val="0"/>
        <w:shd w:val="clear" w:color="auto" w:fill="FFFFFF"/>
        <w:tabs>
          <w:tab w:val="clear" w:pos="567"/>
        </w:tabs>
        <w:spacing w:line="240" w:lineRule="auto"/>
        <w:rPr>
          <w:color w:val="000000"/>
        </w:rPr>
      </w:pPr>
    </w:p>
    <w:p w:rsidR="00B07CC2" w:rsidRPr="00BD2F4E" w:rsidP="00C53D1D" w14:paraId="3F527ED8" w14:textId="77777777">
      <w:pPr>
        <w:widowControl w:val="0"/>
        <w:shd w:val="clear" w:color="auto" w:fill="FFFFFF"/>
        <w:tabs>
          <w:tab w:val="clear" w:pos="567"/>
        </w:tabs>
        <w:spacing w:line="240" w:lineRule="auto"/>
        <w:rPr>
          <w:color w:val="000000"/>
        </w:rPr>
      </w:pPr>
    </w:p>
    <w:p w:rsidR="00B07CC2" w:rsidRPr="00BD2F4E" w:rsidP="00C53D1D" w14:paraId="3F527ED9" w14:textId="77777777">
      <w:pPr>
        <w:widowControl w:val="0"/>
        <w:shd w:val="clear" w:color="auto" w:fill="FFFFFF"/>
        <w:tabs>
          <w:tab w:val="clear" w:pos="567"/>
        </w:tabs>
        <w:spacing w:line="240" w:lineRule="auto"/>
        <w:rPr>
          <w:color w:val="000000"/>
        </w:rPr>
      </w:pPr>
    </w:p>
    <w:p w:rsidR="00B07CC2" w:rsidRPr="00BD2F4E" w:rsidP="00C53D1D" w14:paraId="3F527EDA" w14:textId="77777777">
      <w:pPr>
        <w:widowControl w:val="0"/>
        <w:shd w:val="clear" w:color="auto" w:fill="FFFFFF"/>
        <w:tabs>
          <w:tab w:val="clear" w:pos="567"/>
        </w:tabs>
        <w:spacing w:line="240" w:lineRule="auto"/>
        <w:rPr>
          <w:color w:val="000000"/>
        </w:rPr>
      </w:pPr>
    </w:p>
    <w:p w:rsidR="00B07CC2" w:rsidRPr="00BD2F4E" w:rsidP="00C53D1D" w14:paraId="3F527EDB" w14:textId="77777777">
      <w:pPr>
        <w:widowControl w:val="0"/>
        <w:shd w:val="clear" w:color="auto" w:fill="FFFFFF"/>
        <w:tabs>
          <w:tab w:val="clear" w:pos="567"/>
        </w:tabs>
        <w:spacing w:line="240" w:lineRule="auto"/>
        <w:rPr>
          <w:color w:val="000000"/>
        </w:rPr>
      </w:pPr>
    </w:p>
    <w:p w:rsidR="00B07CC2" w:rsidRPr="00BD2F4E" w:rsidP="00C53D1D" w14:paraId="3F527EDC" w14:textId="77777777">
      <w:pPr>
        <w:widowControl w:val="0"/>
        <w:shd w:val="clear" w:color="auto" w:fill="FFFFFF"/>
        <w:tabs>
          <w:tab w:val="clear" w:pos="567"/>
        </w:tabs>
        <w:spacing w:line="240" w:lineRule="auto"/>
        <w:rPr>
          <w:color w:val="000000"/>
        </w:rPr>
      </w:pPr>
    </w:p>
    <w:p w:rsidR="00B07CC2" w:rsidRPr="00BD2F4E" w:rsidP="00C53D1D" w14:paraId="3F527EDD" w14:textId="77777777">
      <w:pPr>
        <w:widowControl w:val="0"/>
        <w:shd w:val="clear" w:color="auto" w:fill="FFFFFF"/>
        <w:tabs>
          <w:tab w:val="clear" w:pos="567"/>
        </w:tabs>
        <w:spacing w:line="240" w:lineRule="auto"/>
        <w:rPr>
          <w:color w:val="000000"/>
        </w:rPr>
      </w:pPr>
    </w:p>
    <w:p w:rsidR="00B07CC2" w:rsidRPr="00BD2F4E" w:rsidP="00C53D1D" w14:paraId="3F527EDE" w14:textId="77777777">
      <w:pPr>
        <w:widowControl w:val="0"/>
        <w:shd w:val="clear" w:color="auto" w:fill="FFFFFF"/>
        <w:tabs>
          <w:tab w:val="clear" w:pos="567"/>
        </w:tabs>
        <w:spacing w:line="240" w:lineRule="auto"/>
        <w:rPr>
          <w:color w:val="000000"/>
        </w:rPr>
      </w:pPr>
    </w:p>
    <w:p w:rsidR="00B07CC2" w:rsidP="00C53D1D" w14:paraId="3F527EDF" w14:textId="77777777">
      <w:pPr>
        <w:widowControl w:val="0"/>
        <w:shd w:val="clear" w:color="auto" w:fill="FFFFFF"/>
        <w:tabs>
          <w:tab w:val="clear" w:pos="567"/>
        </w:tabs>
        <w:spacing w:line="240" w:lineRule="auto"/>
        <w:rPr>
          <w:color w:val="000000"/>
        </w:rPr>
      </w:pPr>
    </w:p>
    <w:p w:rsidR="003E053F" w:rsidRPr="00BD2F4E" w:rsidP="00C53D1D" w14:paraId="3F527EE0" w14:textId="77777777">
      <w:pPr>
        <w:widowControl w:val="0"/>
        <w:shd w:val="clear" w:color="auto" w:fill="FFFFFF"/>
        <w:tabs>
          <w:tab w:val="clear" w:pos="567"/>
        </w:tabs>
        <w:spacing w:line="240" w:lineRule="auto"/>
        <w:rPr>
          <w:color w:val="000000"/>
        </w:rPr>
      </w:pPr>
    </w:p>
    <w:p w:rsidR="00B07CC2" w:rsidRPr="00BD2F4E" w:rsidP="00C53D1D" w14:paraId="3F527EE1" w14:textId="77777777">
      <w:pPr>
        <w:widowControl w:val="0"/>
        <w:shd w:val="clear" w:color="auto" w:fill="FFFFFF"/>
        <w:tabs>
          <w:tab w:val="clear" w:pos="567"/>
        </w:tabs>
        <w:spacing w:line="240" w:lineRule="auto"/>
        <w:jc w:val="center"/>
        <w:rPr>
          <w:color w:val="000000"/>
        </w:rPr>
      </w:pPr>
      <w:r w:rsidRPr="00BD2F4E">
        <w:rPr>
          <w:b/>
          <w:color w:val="000000"/>
        </w:rPr>
        <w:t>B. PACKAGE LEAFLET</w:t>
      </w:r>
    </w:p>
    <w:p w:rsidR="00B07CC2" w:rsidRPr="00BD2F4E" w:rsidP="00C53D1D" w14:paraId="3F527EE2" w14:textId="77777777">
      <w:pPr>
        <w:widowControl w:val="0"/>
        <w:shd w:val="clear" w:color="auto" w:fill="FFFFFF"/>
        <w:tabs>
          <w:tab w:val="clear" w:pos="567"/>
        </w:tabs>
        <w:spacing w:line="240" w:lineRule="auto"/>
        <w:jc w:val="center"/>
        <w:rPr>
          <w:b/>
          <w:color w:val="000000"/>
        </w:rPr>
      </w:pPr>
      <w:r w:rsidRPr="00BD2F4E">
        <w:rPr>
          <w:color w:val="000000"/>
        </w:rPr>
        <w:br w:type="page"/>
      </w:r>
      <w:r w:rsidRPr="00BD2F4E" w:rsidR="002178EE">
        <w:rPr>
          <w:b/>
          <w:noProof/>
        </w:rPr>
        <w:t>Package leaflet: Information for the user</w:t>
      </w:r>
    </w:p>
    <w:p w:rsidR="00B07CC2" w:rsidRPr="00BD2F4E" w:rsidP="00C53D1D" w14:paraId="3F527EE3" w14:textId="77777777">
      <w:pPr>
        <w:widowControl w:val="0"/>
        <w:shd w:val="clear" w:color="auto" w:fill="FFFFFF"/>
        <w:tabs>
          <w:tab w:val="clear" w:pos="567"/>
        </w:tabs>
        <w:spacing w:line="240" w:lineRule="auto"/>
        <w:jc w:val="center"/>
        <w:rPr>
          <w:color w:val="000000"/>
        </w:rPr>
      </w:pPr>
    </w:p>
    <w:p w:rsidR="00B07CC2" w:rsidRPr="00BD2F4E" w:rsidP="00C53D1D" w14:paraId="3F527EE4" w14:textId="77777777">
      <w:pPr>
        <w:widowControl w:val="0"/>
        <w:shd w:val="clear" w:color="auto" w:fill="FFFFFF"/>
        <w:tabs>
          <w:tab w:val="clear" w:pos="567"/>
        </w:tabs>
        <w:spacing w:line="240" w:lineRule="auto"/>
        <w:jc w:val="center"/>
        <w:rPr>
          <w:b/>
          <w:color w:val="000000"/>
          <w:lang w:val="fr-CH"/>
        </w:rPr>
      </w:pPr>
      <w:r w:rsidRPr="00BD2F4E">
        <w:rPr>
          <w:b/>
          <w:color w:val="000000"/>
          <w:szCs w:val="22"/>
          <w:lang w:val="fr-CH"/>
        </w:rPr>
        <w:t>EXJADE 125 mg dispersible tablets</w:t>
      </w:r>
    </w:p>
    <w:p w:rsidR="00B07CC2" w:rsidRPr="00BD2F4E" w:rsidP="00C53D1D" w14:paraId="3F527EE5" w14:textId="77777777">
      <w:pPr>
        <w:widowControl w:val="0"/>
        <w:shd w:val="clear" w:color="auto" w:fill="FFFFFF"/>
        <w:tabs>
          <w:tab w:val="clear" w:pos="567"/>
        </w:tabs>
        <w:spacing w:line="240" w:lineRule="auto"/>
        <w:jc w:val="center"/>
        <w:rPr>
          <w:b/>
          <w:color w:val="000000"/>
          <w:lang w:val="fr-CH"/>
        </w:rPr>
      </w:pPr>
      <w:r w:rsidRPr="00BD2F4E">
        <w:rPr>
          <w:b/>
          <w:color w:val="000000"/>
          <w:szCs w:val="22"/>
          <w:lang w:val="fr-CH"/>
        </w:rPr>
        <w:t>EXJADE 250 mg dispersible tablets</w:t>
      </w:r>
    </w:p>
    <w:p w:rsidR="00B07CC2" w:rsidRPr="00BD2F4E" w:rsidP="00C53D1D" w14:paraId="3F527EE6" w14:textId="77777777">
      <w:pPr>
        <w:widowControl w:val="0"/>
        <w:shd w:val="clear" w:color="auto" w:fill="FFFFFF"/>
        <w:tabs>
          <w:tab w:val="clear" w:pos="567"/>
        </w:tabs>
        <w:spacing w:line="240" w:lineRule="auto"/>
        <w:jc w:val="center"/>
        <w:rPr>
          <w:b/>
          <w:color w:val="000000"/>
        </w:rPr>
      </w:pPr>
      <w:r w:rsidRPr="00BD2F4E">
        <w:rPr>
          <w:b/>
          <w:color w:val="000000"/>
          <w:szCs w:val="22"/>
        </w:rPr>
        <w:t>EXJADE 500 mg dispersible tablets</w:t>
      </w:r>
    </w:p>
    <w:p w:rsidR="00B07CC2" w:rsidRPr="00BD2F4E" w:rsidP="00C53D1D" w14:paraId="3F527EE7" w14:textId="77777777">
      <w:pPr>
        <w:widowControl w:val="0"/>
        <w:shd w:val="clear" w:color="auto" w:fill="FFFFFF"/>
        <w:tabs>
          <w:tab w:val="clear" w:pos="567"/>
        </w:tabs>
        <w:spacing w:line="240" w:lineRule="auto"/>
        <w:jc w:val="center"/>
        <w:rPr>
          <w:color w:val="000000"/>
        </w:rPr>
      </w:pPr>
      <w:r w:rsidRPr="00BD2F4E">
        <w:rPr>
          <w:color w:val="000000"/>
        </w:rPr>
        <w:t>Deferasirox</w:t>
      </w:r>
    </w:p>
    <w:p w:rsidR="00B07CC2" w:rsidRPr="00BD2F4E" w:rsidP="00C53D1D" w14:paraId="3F527EE8" w14:textId="77777777">
      <w:pPr>
        <w:widowControl w:val="0"/>
        <w:shd w:val="clear" w:color="auto" w:fill="FFFFFF"/>
        <w:tabs>
          <w:tab w:val="clear" w:pos="567"/>
        </w:tabs>
        <w:spacing w:line="240" w:lineRule="auto"/>
        <w:jc w:val="center"/>
        <w:rPr>
          <w:color w:val="000000"/>
        </w:rPr>
      </w:pPr>
    </w:p>
    <w:p w:rsidR="00A34498" w:rsidRPr="00BD2F4E" w:rsidP="00C53D1D" w14:paraId="3F527EE9" w14:textId="77777777">
      <w:pPr>
        <w:widowControl w:val="0"/>
        <w:shd w:val="clear" w:color="auto" w:fill="FFFFFF"/>
        <w:rPr>
          <w:szCs w:val="22"/>
        </w:rPr>
      </w:pPr>
      <w:r w:rsidRPr="00BD2F4E">
        <w:rPr>
          <w:noProof/>
          <w:lang w:eastAsia="en-GB"/>
        </w:rPr>
        <w:drawing>
          <wp:inline distT="0" distB="0" distL="0" distR="0">
            <wp:extent cx="198755" cy="174625"/>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72457" name="Picture 1" descr="C:\Users\horemansk\AppData\Local\Microsoft\Windows\Temporary Internet Files\Content.Word\BT_1000x858px.png"/>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98755" cy="174625"/>
                    </a:xfrm>
                    <a:prstGeom prst="rect">
                      <a:avLst/>
                    </a:prstGeom>
                    <a:noFill/>
                    <a:ln>
                      <a:noFill/>
                    </a:ln>
                  </pic:spPr>
                </pic:pic>
              </a:graphicData>
            </a:graphic>
          </wp:inline>
        </w:drawing>
      </w:r>
      <w:r w:rsidRPr="00BD2F4E" w:rsidR="00FD3EA1">
        <w:rPr>
          <w:szCs w:val="22"/>
        </w:rPr>
        <w:t xml:space="preserve">This medicine </w:t>
      </w:r>
      <w:r w:rsidRPr="00BD2F4E">
        <w:rPr>
          <w:szCs w:val="22"/>
        </w:rPr>
        <w:t>is subject to additional monitoring. This will allow quick identification of new safety information. You can help by reporting any side effects you may get. See the end of section 4 for how to report side effects.</w:t>
      </w:r>
    </w:p>
    <w:p w:rsidR="00067A38" w:rsidRPr="00BD2F4E" w:rsidP="00C53D1D" w14:paraId="3F527EEA" w14:textId="77777777">
      <w:pPr>
        <w:widowControl w:val="0"/>
        <w:shd w:val="clear" w:color="auto" w:fill="FFFFFF"/>
        <w:tabs>
          <w:tab w:val="clear" w:pos="567"/>
        </w:tabs>
        <w:spacing w:line="240" w:lineRule="auto"/>
        <w:ind w:right="-2"/>
        <w:rPr>
          <w:color w:val="000000"/>
        </w:rPr>
      </w:pPr>
    </w:p>
    <w:p w:rsidR="00B07CC2" w:rsidRPr="00BD2F4E" w:rsidP="00C53D1D" w14:paraId="3F527EEB" w14:textId="77777777">
      <w:pPr>
        <w:widowControl w:val="0"/>
        <w:shd w:val="clear" w:color="auto" w:fill="FFFFFF"/>
        <w:tabs>
          <w:tab w:val="clear" w:pos="567"/>
        </w:tabs>
        <w:spacing w:line="240" w:lineRule="auto"/>
        <w:ind w:right="-2"/>
        <w:rPr>
          <w:color w:val="000000"/>
        </w:rPr>
      </w:pPr>
      <w:r w:rsidRPr="00BD2F4E">
        <w:rPr>
          <w:b/>
          <w:color w:val="000000"/>
        </w:rPr>
        <w:t>Read all of this leaflet carefully before you start taking this medicine</w:t>
      </w:r>
      <w:r w:rsidRPr="00BD2F4E" w:rsidR="002178EE">
        <w:rPr>
          <w:b/>
          <w:noProof/>
        </w:rPr>
        <w:t xml:space="preserve"> because it contains important information for you</w:t>
      </w:r>
      <w:r w:rsidRPr="00BD2F4E">
        <w:rPr>
          <w:b/>
          <w:color w:val="000000"/>
        </w:rPr>
        <w:t>.</w:t>
      </w:r>
    </w:p>
    <w:p w:rsidR="00B07CC2" w:rsidRPr="00BD2F4E" w:rsidP="00C53D1D" w14:paraId="3F527EEC" w14:textId="77777777">
      <w:pPr>
        <w:widowControl w:val="0"/>
        <w:numPr>
          <w:ilvl w:val="0"/>
          <w:numId w:val="1"/>
        </w:numPr>
        <w:shd w:val="clear" w:color="auto" w:fill="FFFFFF"/>
        <w:tabs>
          <w:tab w:val="clear" w:pos="567"/>
        </w:tabs>
        <w:spacing w:line="240" w:lineRule="auto"/>
        <w:ind w:left="567" w:right="-2" w:hanging="567"/>
        <w:rPr>
          <w:color w:val="000000"/>
        </w:rPr>
      </w:pPr>
      <w:r w:rsidRPr="00BD2F4E">
        <w:rPr>
          <w:color w:val="000000"/>
        </w:rPr>
        <w:t>Keep this leaflet. You may need to read it again.</w:t>
      </w:r>
    </w:p>
    <w:p w:rsidR="00B07CC2" w:rsidRPr="00BD2F4E" w:rsidP="00C53D1D" w14:paraId="3F527EED" w14:textId="77777777">
      <w:pPr>
        <w:widowControl w:val="0"/>
        <w:numPr>
          <w:ilvl w:val="0"/>
          <w:numId w:val="1"/>
        </w:numPr>
        <w:shd w:val="clear" w:color="auto" w:fill="FFFFFF"/>
        <w:tabs>
          <w:tab w:val="clear" w:pos="567"/>
        </w:tabs>
        <w:spacing w:line="240" w:lineRule="auto"/>
        <w:ind w:left="567" w:right="-2" w:hanging="567"/>
        <w:rPr>
          <w:color w:val="000000"/>
        </w:rPr>
      </w:pPr>
      <w:r w:rsidRPr="00BD2F4E">
        <w:rPr>
          <w:color w:val="000000"/>
        </w:rPr>
        <w:t>If you have any further questions, ask your doctor or pharmacist.</w:t>
      </w:r>
    </w:p>
    <w:p w:rsidR="00B07CC2" w:rsidRPr="00BD2F4E" w:rsidP="00C53D1D" w14:paraId="3F527EEE" w14:textId="77777777">
      <w:pPr>
        <w:widowControl w:val="0"/>
        <w:numPr>
          <w:ilvl w:val="0"/>
          <w:numId w:val="1"/>
        </w:numPr>
        <w:shd w:val="clear" w:color="auto" w:fill="FFFFFF"/>
        <w:tabs>
          <w:tab w:val="clear" w:pos="567"/>
        </w:tabs>
        <w:spacing w:line="240" w:lineRule="auto"/>
        <w:ind w:left="567" w:right="-2" w:hanging="567"/>
        <w:rPr>
          <w:color w:val="000000"/>
        </w:rPr>
      </w:pPr>
      <w:r w:rsidRPr="00BD2F4E">
        <w:rPr>
          <w:color w:val="000000"/>
        </w:rPr>
        <w:t xml:space="preserve">This medicine has been prescribed only for you or your child. Do not </w:t>
      </w:r>
      <w:r w:rsidRPr="00BD2F4E" w:rsidR="006330F0">
        <w:rPr>
          <w:color w:val="000000"/>
        </w:rPr>
        <w:t>pass</w:t>
      </w:r>
      <w:r w:rsidRPr="00BD2F4E">
        <w:rPr>
          <w:color w:val="000000"/>
        </w:rPr>
        <w:t xml:space="preserve"> it </w:t>
      </w:r>
      <w:r w:rsidRPr="00BD2F4E" w:rsidR="00384DC4">
        <w:rPr>
          <w:color w:val="000000"/>
        </w:rPr>
        <w:t xml:space="preserve">on </w:t>
      </w:r>
      <w:r w:rsidRPr="00BD2F4E">
        <w:rPr>
          <w:color w:val="000000"/>
        </w:rPr>
        <w:t xml:space="preserve">to </w:t>
      </w:r>
      <w:r w:rsidRPr="00BD2F4E" w:rsidR="006330F0">
        <w:rPr>
          <w:color w:val="000000"/>
        </w:rPr>
        <w:t>others. It may harm them, even if their signs of illness are the same as yours.</w:t>
      </w:r>
    </w:p>
    <w:p w:rsidR="00B07CC2" w:rsidRPr="00BD2F4E" w:rsidP="00C53D1D" w14:paraId="3F527EEF" w14:textId="77777777">
      <w:pPr>
        <w:widowControl w:val="0"/>
        <w:numPr>
          <w:ilvl w:val="0"/>
          <w:numId w:val="1"/>
        </w:numPr>
        <w:shd w:val="clear" w:color="auto" w:fill="FFFFFF"/>
        <w:tabs>
          <w:tab w:val="clear" w:pos="567"/>
        </w:tabs>
        <w:spacing w:line="240" w:lineRule="auto"/>
        <w:ind w:left="567" w:right="-2" w:hanging="567"/>
        <w:rPr>
          <w:color w:val="000000"/>
        </w:rPr>
      </w:pPr>
      <w:r w:rsidRPr="00BD2F4E">
        <w:rPr>
          <w:color w:val="000000"/>
        </w:rPr>
        <w:t xml:space="preserve">If </w:t>
      </w:r>
      <w:r w:rsidRPr="00BD2F4E" w:rsidR="002178EE">
        <w:rPr>
          <w:noProof/>
        </w:rPr>
        <w:t>you get</w:t>
      </w:r>
      <w:r w:rsidRPr="00BD2F4E" w:rsidR="002178EE">
        <w:rPr>
          <w:color w:val="000000"/>
        </w:rPr>
        <w:t xml:space="preserve"> </w:t>
      </w:r>
      <w:r w:rsidRPr="00BD2F4E">
        <w:rPr>
          <w:color w:val="000000"/>
        </w:rPr>
        <w:t>any side effects</w:t>
      </w:r>
      <w:r w:rsidRPr="00BD2F4E" w:rsidR="002178EE">
        <w:rPr>
          <w:noProof/>
        </w:rPr>
        <w:t>, talk to your doctor or pharmacist.</w:t>
      </w:r>
      <w:r w:rsidRPr="00BD2F4E" w:rsidR="002178EE">
        <w:rPr>
          <w:color w:val="000000"/>
          <w:szCs w:val="22"/>
        </w:rPr>
        <w:t xml:space="preserve"> </w:t>
      </w:r>
      <w:r w:rsidRPr="00BD2F4E" w:rsidR="002178EE">
        <w:rPr>
          <w:noProof/>
        </w:rPr>
        <w:t>This includes</w:t>
      </w:r>
      <w:r w:rsidRPr="00BD2F4E">
        <w:rPr>
          <w:color w:val="000000"/>
        </w:rPr>
        <w:t xml:space="preserve"> any </w:t>
      </w:r>
      <w:r w:rsidRPr="00BD2F4E" w:rsidR="002178EE">
        <w:rPr>
          <w:noProof/>
        </w:rPr>
        <w:t>possible</w:t>
      </w:r>
      <w:r w:rsidRPr="00BD2F4E" w:rsidR="002178EE">
        <w:rPr>
          <w:color w:val="000000"/>
        </w:rPr>
        <w:t xml:space="preserve"> </w:t>
      </w:r>
      <w:r w:rsidRPr="00BD2F4E">
        <w:rPr>
          <w:color w:val="000000"/>
        </w:rPr>
        <w:t>side effects not listed in this leaflet.</w:t>
      </w:r>
      <w:r w:rsidRPr="00BD2F4E" w:rsidR="00067A38">
        <w:rPr>
          <w:color w:val="000000"/>
        </w:rPr>
        <w:t xml:space="preserve"> See section 4.</w:t>
      </w:r>
    </w:p>
    <w:p w:rsidR="00B07CC2" w:rsidRPr="00BD2F4E" w:rsidP="00C53D1D" w14:paraId="3F527EF0"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EF1" w14:textId="77777777">
      <w:pPr>
        <w:widowControl w:val="0"/>
        <w:numPr>
          <w:ilvl w:val="12"/>
          <w:numId w:val="0"/>
        </w:numPr>
        <w:shd w:val="clear" w:color="auto" w:fill="FFFFFF"/>
        <w:tabs>
          <w:tab w:val="clear" w:pos="567"/>
        </w:tabs>
        <w:spacing w:line="240" w:lineRule="auto"/>
        <w:ind w:right="-2"/>
        <w:rPr>
          <w:color w:val="000000"/>
        </w:rPr>
      </w:pPr>
      <w:r w:rsidRPr="00BD2F4E">
        <w:rPr>
          <w:b/>
        </w:rPr>
        <w:t>What is i</w:t>
      </w:r>
      <w:r w:rsidRPr="00BD2F4E">
        <w:rPr>
          <w:b/>
          <w:color w:val="000000"/>
        </w:rPr>
        <w:t>n this leaflet</w:t>
      </w:r>
    </w:p>
    <w:p w:rsidR="00B07CC2" w:rsidRPr="00BD2F4E" w:rsidP="00C53D1D" w14:paraId="3F527EF2" w14:textId="77777777">
      <w:pPr>
        <w:widowControl w:val="0"/>
        <w:shd w:val="clear" w:color="auto" w:fill="FFFFFF"/>
        <w:tabs>
          <w:tab w:val="clear" w:pos="567"/>
        </w:tabs>
        <w:spacing w:line="240" w:lineRule="auto"/>
        <w:ind w:left="567" w:right="-29" w:hanging="567"/>
        <w:rPr>
          <w:color w:val="000000"/>
        </w:rPr>
      </w:pPr>
      <w:r w:rsidRPr="00BD2F4E">
        <w:rPr>
          <w:color w:val="000000"/>
        </w:rPr>
        <w:t>1.</w:t>
      </w:r>
      <w:r w:rsidRPr="00BD2F4E">
        <w:rPr>
          <w:color w:val="000000"/>
        </w:rPr>
        <w:tab/>
        <w:t>What EXJADE is and what it is used for</w:t>
      </w:r>
    </w:p>
    <w:p w:rsidR="00B07CC2" w:rsidRPr="00BD2F4E" w:rsidP="00C53D1D" w14:paraId="3F527EF3" w14:textId="77777777">
      <w:pPr>
        <w:widowControl w:val="0"/>
        <w:shd w:val="clear" w:color="auto" w:fill="FFFFFF"/>
        <w:tabs>
          <w:tab w:val="clear" w:pos="567"/>
        </w:tabs>
        <w:spacing w:line="240" w:lineRule="auto"/>
        <w:ind w:left="567" w:right="-29" w:hanging="567"/>
        <w:rPr>
          <w:color w:val="000000"/>
        </w:rPr>
      </w:pPr>
      <w:r w:rsidRPr="00BD2F4E">
        <w:rPr>
          <w:color w:val="000000"/>
        </w:rPr>
        <w:t>2.</w:t>
      </w:r>
      <w:r w:rsidRPr="00BD2F4E">
        <w:rPr>
          <w:color w:val="000000"/>
        </w:rPr>
        <w:tab/>
      </w:r>
      <w:r w:rsidRPr="00BD2F4E" w:rsidR="000C19A1">
        <w:rPr>
          <w:noProof/>
        </w:rPr>
        <w:t>What you need to know b</w:t>
      </w:r>
      <w:r w:rsidRPr="00BD2F4E">
        <w:rPr>
          <w:color w:val="000000"/>
        </w:rPr>
        <w:t>efore you take EXJADE</w:t>
      </w:r>
    </w:p>
    <w:p w:rsidR="00B07CC2" w:rsidRPr="00BD2F4E" w:rsidP="00C53D1D" w14:paraId="3F527EF4" w14:textId="77777777">
      <w:pPr>
        <w:widowControl w:val="0"/>
        <w:shd w:val="clear" w:color="auto" w:fill="FFFFFF"/>
        <w:tabs>
          <w:tab w:val="clear" w:pos="567"/>
        </w:tabs>
        <w:spacing w:line="240" w:lineRule="auto"/>
        <w:ind w:left="567" w:right="-29" w:hanging="567"/>
        <w:rPr>
          <w:color w:val="000000"/>
        </w:rPr>
      </w:pPr>
      <w:r w:rsidRPr="00BD2F4E">
        <w:rPr>
          <w:color w:val="000000"/>
        </w:rPr>
        <w:t>3.</w:t>
      </w:r>
      <w:r w:rsidRPr="00BD2F4E">
        <w:rPr>
          <w:color w:val="000000"/>
        </w:rPr>
        <w:tab/>
        <w:t>How to take EXJADE</w:t>
      </w:r>
    </w:p>
    <w:p w:rsidR="00B07CC2" w:rsidRPr="00BD2F4E" w:rsidP="00C53D1D" w14:paraId="3F527EF5" w14:textId="77777777">
      <w:pPr>
        <w:widowControl w:val="0"/>
        <w:shd w:val="clear" w:color="auto" w:fill="FFFFFF"/>
        <w:tabs>
          <w:tab w:val="clear" w:pos="567"/>
        </w:tabs>
        <w:spacing w:line="240" w:lineRule="auto"/>
        <w:ind w:left="567" w:right="-29" w:hanging="567"/>
        <w:rPr>
          <w:color w:val="000000"/>
        </w:rPr>
      </w:pPr>
      <w:r w:rsidRPr="00BD2F4E">
        <w:rPr>
          <w:color w:val="000000"/>
        </w:rPr>
        <w:t>4.</w:t>
      </w:r>
      <w:r w:rsidRPr="00BD2F4E">
        <w:rPr>
          <w:color w:val="000000"/>
        </w:rPr>
        <w:tab/>
        <w:t>Possible side effects</w:t>
      </w:r>
    </w:p>
    <w:p w:rsidR="00B07CC2" w:rsidRPr="00BD2F4E" w:rsidP="00C53D1D" w14:paraId="3F527EF6" w14:textId="77777777">
      <w:pPr>
        <w:widowControl w:val="0"/>
        <w:shd w:val="clear" w:color="auto" w:fill="FFFFFF"/>
        <w:tabs>
          <w:tab w:val="clear" w:pos="567"/>
        </w:tabs>
        <w:spacing w:line="240" w:lineRule="auto"/>
        <w:ind w:left="567" w:right="-29" w:hanging="567"/>
        <w:rPr>
          <w:color w:val="000000"/>
        </w:rPr>
      </w:pPr>
      <w:r w:rsidRPr="00BD2F4E">
        <w:rPr>
          <w:color w:val="000000"/>
        </w:rPr>
        <w:t>5.</w:t>
      </w:r>
      <w:r w:rsidRPr="00BD2F4E">
        <w:rPr>
          <w:color w:val="000000"/>
        </w:rPr>
        <w:tab/>
        <w:t>How to store EXJADE</w:t>
      </w:r>
    </w:p>
    <w:p w:rsidR="00B07CC2" w:rsidRPr="00BD2F4E" w:rsidP="00C53D1D" w14:paraId="3F527EF7" w14:textId="77777777">
      <w:pPr>
        <w:widowControl w:val="0"/>
        <w:shd w:val="clear" w:color="auto" w:fill="FFFFFF"/>
        <w:tabs>
          <w:tab w:val="clear" w:pos="567"/>
        </w:tabs>
        <w:spacing w:line="240" w:lineRule="auto"/>
        <w:ind w:left="567" w:right="-29" w:hanging="567"/>
        <w:rPr>
          <w:color w:val="000000"/>
        </w:rPr>
      </w:pPr>
      <w:r w:rsidRPr="00BD2F4E">
        <w:rPr>
          <w:color w:val="000000"/>
        </w:rPr>
        <w:t>6.</w:t>
      </w:r>
      <w:r w:rsidRPr="00BD2F4E">
        <w:rPr>
          <w:color w:val="000000"/>
        </w:rPr>
        <w:tab/>
      </w:r>
      <w:r w:rsidRPr="00BD2F4E" w:rsidR="000C19A1">
        <w:rPr>
          <w:noProof/>
        </w:rPr>
        <w:t>Contents of the pack and other</w:t>
      </w:r>
      <w:r w:rsidRPr="00BD2F4E">
        <w:rPr>
          <w:color w:val="000000"/>
        </w:rPr>
        <w:t xml:space="preserve"> information</w:t>
      </w:r>
    </w:p>
    <w:p w:rsidR="00B07CC2" w:rsidRPr="00BD2F4E" w:rsidP="00C53D1D" w14:paraId="3F527EF8"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EF9"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EFA" w14:textId="77777777">
      <w:pPr>
        <w:keepNext/>
        <w:widowControl w:val="0"/>
        <w:numPr>
          <w:ilvl w:val="12"/>
          <w:numId w:val="0"/>
        </w:numPr>
        <w:shd w:val="clear" w:color="auto" w:fill="FFFFFF"/>
        <w:tabs>
          <w:tab w:val="clear" w:pos="567"/>
        </w:tabs>
        <w:spacing w:line="240" w:lineRule="auto"/>
        <w:ind w:left="567" w:hanging="567"/>
        <w:rPr>
          <w:color w:val="000000"/>
        </w:rPr>
      </w:pPr>
      <w:r w:rsidRPr="00BD2F4E">
        <w:rPr>
          <w:b/>
          <w:color w:val="000000"/>
        </w:rPr>
        <w:t>1.</w:t>
      </w:r>
      <w:r w:rsidRPr="00BD2F4E">
        <w:rPr>
          <w:b/>
          <w:color w:val="000000"/>
        </w:rPr>
        <w:tab/>
      </w:r>
      <w:r w:rsidRPr="00BD2F4E" w:rsidR="000C19A1">
        <w:rPr>
          <w:b/>
          <w:noProof/>
          <w:szCs w:val="22"/>
        </w:rPr>
        <w:t>What EXJADE is and what it is used for</w:t>
      </w:r>
    </w:p>
    <w:p w:rsidR="00B07CC2" w:rsidRPr="00BD2F4E" w:rsidP="00C53D1D" w14:paraId="3F527EFB" w14:textId="77777777">
      <w:pPr>
        <w:keepNext/>
        <w:widowControl w:val="0"/>
        <w:numPr>
          <w:ilvl w:val="12"/>
          <w:numId w:val="0"/>
        </w:numPr>
        <w:shd w:val="clear" w:color="auto" w:fill="FFFFFF"/>
        <w:tabs>
          <w:tab w:val="left" w:pos="284"/>
          <w:tab w:val="clear" w:pos="567"/>
        </w:tabs>
        <w:spacing w:line="240" w:lineRule="auto"/>
        <w:rPr>
          <w:color w:val="000000"/>
        </w:rPr>
      </w:pPr>
    </w:p>
    <w:p w:rsidR="00B07CC2" w:rsidRPr="00BD2F4E" w:rsidP="00C53D1D" w14:paraId="3F527EFC"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What EXJADE is</w:t>
      </w:r>
    </w:p>
    <w:p w:rsidR="00B07CC2" w:rsidRPr="00BD2F4E" w:rsidP="00C53D1D" w14:paraId="3F527EFD"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EXJADE contains an active substance called deferasirox. It is an iron chelator</w:t>
      </w:r>
      <w:r w:rsidRPr="00BD2F4E">
        <w:rPr>
          <w:i/>
          <w:color w:val="000000"/>
          <w:sz w:val="22"/>
          <w:szCs w:val="22"/>
          <w:lang w:val="en-GB"/>
        </w:rPr>
        <w:t xml:space="preserve"> </w:t>
      </w:r>
      <w:r w:rsidRPr="00BD2F4E">
        <w:rPr>
          <w:color w:val="000000"/>
          <w:sz w:val="22"/>
          <w:szCs w:val="22"/>
          <w:lang w:val="en-GB"/>
        </w:rPr>
        <w:t>which is a medicine used to remove the excess iron from the body (also called iron overload).</w:t>
      </w:r>
      <w:r w:rsidRPr="00BD2F4E" w:rsidR="00A61096">
        <w:rPr>
          <w:color w:val="000000"/>
          <w:sz w:val="22"/>
          <w:szCs w:val="22"/>
          <w:lang w:val="en-GB"/>
        </w:rPr>
        <w:t xml:space="preserve"> </w:t>
      </w:r>
      <w:r w:rsidRPr="00BD2F4E" w:rsidR="001B6733">
        <w:rPr>
          <w:color w:val="000000"/>
          <w:sz w:val="22"/>
          <w:szCs w:val="22"/>
          <w:lang w:val="en-GB"/>
        </w:rPr>
        <w:t>It traps and removes excess iron which is then excreted mainly in the stools.</w:t>
      </w:r>
    </w:p>
    <w:p w:rsidR="00B07CC2" w:rsidRPr="00BD2F4E" w:rsidP="00C53D1D" w14:paraId="3F527EFE" w14:textId="77777777">
      <w:pPr>
        <w:pStyle w:val="Text"/>
        <w:widowControl w:val="0"/>
        <w:shd w:val="clear" w:color="auto" w:fill="FFFFFF"/>
        <w:spacing w:before="0"/>
        <w:jc w:val="left"/>
        <w:rPr>
          <w:color w:val="000000"/>
          <w:sz w:val="22"/>
          <w:szCs w:val="22"/>
          <w:lang w:val="en-GB"/>
        </w:rPr>
      </w:pPr>
    </w:p>
    <w:p w:rsidR="00B07CC2" w:rsidRPr="00BD2F4E" w:rsidP="00C53D1D" w14:paraId="3F527EFF"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What EXJADE is used for</w:t>
      </w:r>
    </w:p>
    <w:p w:rsidR="00B07CC2" w:rsidRPr="00BD2F4E" w:rsidP="00C53D1D" w14:paraId="3F527F00" w14:textId="77777777">
      <w:pPr>
        <w:pStyle w:val="Text"/>
        <w:widowControl w:val="0"/>
        <w:shd w:val="clear" w:color="auto" w:fill="FFFFFF"/>
        <w:spacing w:before="0"/>
        <w:jc w:val="left"/>
        <w:rPr>
          <w:color w:val="000000"/>
          <w:sz w:val="22"/>
          <w:szCs w:val="22"/>
        </w:rPr>
      </w:pPr>
      <w:r w:rsidRPr="00BD2F4E">
        <w:rPr>
          <w:color w:val="000000"/>
          <w:sz w:val="22"/>
          <w:szCs w:val="22"/>
        </w:rPr>
        <w:t>Repeated blood transfusions may be necessary in patients with various types of anaemia (for example thalassaemia, sickle cell disease or myelodysplastic syndromes</w:t>
      </w:r>
      <w:r w:rsidRPr="00BD2F4E" w:rsidR="006330F0">
        <w:rPr>
          <w:color w:val="000000"/>
          <w:sz w:val="22"/>
          <w:szCs w:val="22"/>
        </w:rPr>
        <w:t xml:space="preserve"> (MDS)</w:t>
      </w:r>
      <w:r w:rsidRPr="00BD2F4E">
        <w:rPr>
          <w:color w:val="000000"/>
          <w:sz w:val="22"/>
          <w:szCs w:val="22"/>
        </w:rPr>
        <w:t>). However, repeated blood transfusions can cause a build</w:t>
      </w:r>
      <w:r w:rsidRPr="00BD2F4E" w:rsidR="006C1A95">
        <w:rPr>
          <w:color w:val="000000"/>
          <w:sz w:val="22"/>
          <w:szCs w:val="22"/>
        </w:rPr>
        <w:noBreakHyphen/>
      </w:r>
      <w:r w:rsidRPr="00BD2F4E">
        <w:rPr>
          <w:color w:val="000000"/>
          <w:sz w:val="22"/>
          <w:szCs w:val="22"/>
        </w:rPr>
        <w:t xml:space="preserve">up of excess iron. This is because blood contains iron and your body does not have a natural way to remove the excess iron you get with your blood transfusions. </w:t>
      </w:r>
      <w:r w:rsidRPr="00BD2F4E" w:rsidR="005E0927">
        <w:rPr>
          <w:color w:val="000000"/>
          <w:sz w:val="22"/>
          <w:szCs w:val="22"/>
        </w:rPr>
        <w:t>In patients with non</w:t>
      </w:r>
      <w:r w:rsidRPr="00BD2F4E" w:rsidR="006C1A95">
        <w:rPr>
          <w:color w:val="000000"/>
          <w:sz w:val="22"/>
          <w:szCs w:val="22"/>
        </w:rPr>
        <w:noBreakHyphen/>
      </w:r>
      <w:r w:rsidRPr="00BD2F4E" w:rsidR="005E0927">
        <w:rPr>
          <w:color w:val="000000"/>
          <w:sz w:val="22"/>
          <w:szCs w:val="22"/>
        </w:rPr>
        <w:t>transfusion</w:t>
      </w:r>
      <w:r w:rsidRPr="00BD2F4E" w:rsidR="006C1A95">
        <w:rPr>
          <w:color w:val="000000"/>
          <w:sz w:val="22"/>
          <w:szCs w:val="22"/>
        </w:rPr>
        <w:noBreakHyphen/>
      </w:r>
      <w:r w:rsidRPr="00BD2F4E" w:rsidR="005E0927">
        <w:rPr>
          <w:color w:val="000000"/>
          <w:sz w:val="22"/>
          <w:szCs w:val="22"/>
        </w:rPr>
        <w:t xml:space="preserve">dependent thalassaemia syndromes, iron overload may also develop over time, mainly due to increased absorption of dietary iron in response to low blood cell counts. </w:t>
      </w:r>
      <w:r w:rsidRPr="00BD2F4E">
        <w:rPr>
          <w:color w:val="000000"/>
          <w:sz w:val="22"/>
          <w:szCs w:val="22"/>
        </w:rPr>
        <w:t xml:space="preserve">Over time, the excess iron can damage important organs such as the liver and heart. Medicines called </w:t>
      </w:r>
      <w:r w:rsidRPr="00BD2F4E">
        <w:rPr>
          <w:i/>
          <w:color w:val="000000"/>
          <w:sz w:val="22"/>
          <w:szCs w:val="22"/>
        </w:rPr>
        <w:t xml:space="preserve">iron chelators </w:t>
      </w:r>
      <w:r w:rsidRPr="00BD2F4E">
        <w:rPr>
          <w:color w:val="000000"/>
          <w:sz w:val="22"/>
          <w:szCs w:val="22"/>
        </w:rPr>
        <w:t>are used to remove the excess iron and reduce the risk of it causing organ damage.</w:t>
      </w:r>
    </w:p>
    <w:p w:rsidR="00B07CC2" w:rsidRPr="00BD2F4E" w:rsidP="00C53D1D" w14:paraId="3F527F01" w14:textId="77777777">
      <w:pPr>
        <w:pStyle w:val="Listlevel1"/>
        <w:widowControl w:val="0"/>
        <w:shd w:val="clear" w:color="auto" w:fill="FFFFFF"/>
        <w:spacing w:before="0" w:after="0"/>
        <w:ind w:left="0" w:firstLine="0"/>
        <w:rPr>
          <w:color w:val="000000"/>
          <w:sz w:val="22"/>
          <w:szCs w:val="22"/>
          <w:lang w:val="en-GB"/>
        </w:rPr>
      </w:pPr>
    </w:p>
    <w:p w:rsidR="00B07CC2" w:rsidRPr="00BD2F4E" w:rsidP="00C53D1D" w14:paraId="3F527F02"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EXJADE is used to treat chronic iron overload caused by frequent blood transfusions in patients with beta thalassaemia major aged 6 years and older.</w:t>
      </w:r>
    </w:p>
    <w:p w:rsidR="00B07CC2" w:rsidRPr="00BD2F4E" w:rsidP="00C53D1D" w14:paraId="3F527F03" w14:textId="77777777">
      <w:pPr>
        <w:pStyle w:val="Text"/>
        <w:widowControl w:val="0"/>
        <w:shd w:val="clear" w:color="auto" w:fill="FFFFFF"/>
        <w:spacing w:before="0"/>
        <w:jc w:val="left"/>
        <w:rPr>
          <w:color w:val="000000"/>
          <w:sz w:val="22"/>
          <w:szCs w:val="22"/>
          <w:lang w:val="en-GB"/>
        </w:rPr>
      </w:pPr>
    </w:p>
    <w:p w:rsidR="00B07CC2" w:rsidRPr="00BD2F4E" w:rsidP="00C53D1D" w14:paraId="3F527F04"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 xml:space="preserve">EXJADE is also used </w:t>
      </w:r>
      <w:r w:rsidRPr="00BD2F4E" w:rsidR="00AB50CA">
        <w:rPr>
          <w:color w:val="000000"/>
          <w:sz w:val="22"/>
          <w:szCs w:val="22"/>
          <w:lang w:val="en-GB"/>
        </w:rPr>
        <w:t xml:space="preserve">to treat chronic iron overload </w:t>
      </w:r>
      <w:r w:rsidRPr="00BD2F4E">
        <w:rPr>
          <w:color w:val="000000"/>
          <w:sz w:val="22"/>
          <w:szCs w:val="22"/>
          <w:lang w:val="en-GB"/>
        </w:rPr>
        <w:t>when deferoxamine therapy is contraindicated or inadequate in patients with beta thalassaemia major with iron overload caused by infrequent blood transfusions, in patients with other types of anaemias, and in children aged 2 to 5 years.</w:t>
      </w:r>
    </w:p>
    <w:p w:rsidR="005E0927" w:rsidRPr="00BD2F4E" w:rsidP="00C53D1D" w14:paraId="3F527F05" w14:textId="77777777">
      <w:pPr>
        <w:pStyle w:val="Text"/>
        <w:widowControl w:val="0"/>
        <w:shd w:val="clear" w:color="auto" w:fill="FFFFFF"/>
        <w:spacing w:before="0"/>
        <w:jc w:val="left"/>
        <w:rPr>
          <w:color w:val="000000"/>
          <w:sz w:val="22"/>
          <w:szCs w:val="22"/>
          <w:lang w:val="en-GB"/>
        </w:rPr>
      </w:pPr>
    </w:p>
    <w:p w:rsidR="005E0927" w:rsidRPr="00BD2F4E" w:rsidP="00C53D1D" w14:paraId="3F527F06"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 xml:space="preserve">EXJADE is also used </w:t>
      </w:r>
      <w:r w:rsidRPr="00BD2F4E" w:rsidR="002769EC">
        <w:rPr>
          <w:color w:val="000000"/>
          <w:sz w:val="22"/>
          <w:szCs w:val="22"/>
          <w:lang w:val="en-GB"/>
        </w:rPr>
        <w:t xml:space="preserve">when deferoxamine therapy is contraindicated or inadequate </w:t>
      </w:r>
      <w:r w:rsidRPr="00BD2F4E">
        <w:rPr>
          <w:color w:val="000000"/>
          <w:sz w:val="22"/>
          <w:szCs w:val="22"/>
          <w:lang w:val="en-GB"/>
        </w:rPr>
        <w:t>to treat patients aged 10 years or older who have iron overload associated with their thalassaemia syndromes, but who are not transfusion dependent.</w:t>
      </w:r>
    </w:p>
    <w:p w:rsidR="00B07CC2" w:rsidRPr="00BD2F4E" w:rsidP="00C53D1D" w14:paraId="3F527F07" w14:textId="77777777">
      <w:pPr>
        <w:widowControl w:val="0"/>
        <w:numPr>
          <w:ilvl w:val="12"/>
          <w:numId w:val="0"/>
        </w:numPr>
        <w:shd w:val="clear" w:color="auto" w:fill="FFFFFF"/>
        <w:tabs>
          <w:tab w:val="clear" w:pos="567"/>
        </w:tabs>
        <w:spacing w:line="240" w:lineRule="auto"/>
        <w:rPr>
          <w:color w:val="000000"/>
          <w:szCs w:val="22"/>
        </w:rPr>
      </w:pPr>
    </w:p>
    <w:p w:rsidR="00B07CC2" w:rsidRPr="00BD2F4E" w:rsidP="00C53D1D" w14:paraId="3F527F08" w14:textId="77777777">
      <w:pPr>
        <w:widowControl w:val="0"/>
        <w:numPr>
          <w:ilvl w:val="12"/>
          <w:numId w:val="0"/>
        </w:numPr>
        <w:shd w:val="clear" w:color="auto" w:fill="FFFFFF"/>
        <w:tabs>
          <w:tab w:val="clear" w:pos="567"/>
        </w:tabs>
        <w:spacing w:line="240" w:lineRule="auto"/>
        <w:rPr>
          <w:color w:val="000000"/>
          <w:szCs w:val="22"/>
        </w:rPr>
      </w:pPr>
    </w:p>
    <w:p w:rsidR="00B07CC2" w:rsidRPr="00BD2F4E" w:rsidP="00C53D1D" w14:paraId="3F527F09" w14:textId="77777777">
      <w:pPr>
        <w:keepNext/>
        <w:widowControl w:val="0"/>
        <w:numPr>
          <w:ilvl w:val="12"/>
          <w:numId w:val="0"/>
        </w:numPr>
        <w:shd w:val="clear" w:color="auto" w:fill="FFFFFF"/>
        <w:tabs>
          <w:tab w:val="clear" w:pos="567"/>
        </w:tabs>
        <w:spacing w:line="240" w:lineRule="auto"/>
        <w:ind w:left="567" w:right="-2" w:hanging="567"/>
        <w:rPr>
          <w:color w:val="000000"/>
        </w:rPr>
      </w:pPr>
      <w:r w:rsidRPr="00BD2F4E">
        <w:rPr>
          <w:b/>
          <w:color w:val="000000"/>
        </w:rPr>
        <w:t>2.</w:t>
      </w:r>
      <w:r w:rsidRPr="00BD2F4E">
        <w:rPr>
          <w:b/>
          <w:color w:val="000000"/>
        </w:rPr>
        <w:tab/>
      </w:r>
      <w:r w:rsidRPr="00BD2F4E" w:rsidR="000C19A1">
        <w:rPr>
          <w:b/>
          <w:noProof/>
        </w:rPr>
        <w:t xml:space="preserve">What you need to know before you </w:t>
      </w:r>
      <w:r w:rsidRPr="00BD2F4E" w:rsidR="0027353B">
        <w:rPr>
          <w:b/>
          <w:noProof/>
        </w:rPr>
        <w:t>take</w:t>
      </w:r>
      <w:r w:rsidRPr="00BD2F4E" w:rsidR="000C19A1">
        <w:rPr>
          <w:b/>
          <w:noProof/>
        </w:rPr>
        <w:t xml:space="preserve"> EXJADE</w:t>
      </w:r>
    </w:p>
    <w:p w:rsidR="00B07CC2" w:rsidRPr="00BD2F4E" w:rsidP="00C53D1D" w14:paraId="3F527F0A" w14:textId="77777777">
      <w:pPr>
        <w:keepNext/>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0B"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Do not take EXJADE</w:t>
      </w:r>
    </w:p>
    <w:p w:rsidR="00B07CC2" w:rsidRPr="00BD2F4E" w:rsidP="00C53D1D" w14:paraId="3F527F0C"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 xml:space="preserve">if you are allergic to deferasirox or any of the other ingredients of </w:t>
      </w:r>
      <w:r w:rsidRPr="00BD2F4E" w:rsidR="000C19A1">
        <w:rPr>
          <w:noProof/>
        </w:rPr>
        <w:t>this medicine</w:t>
      </w:r>
      <w:r w:rsidRPr="00BD2F4E">
        <w:rPr>
          <w:color w:val="000000"/>
        </w:rPr>
        <w:t xml:space="preserve"> </w:t>
      </w:r>
      <w:r w:rsidRPr="00BD2F4E" w:rsidR="000C19A1">
        <w:rPr>
          <w:color w:val="000000"/>
        </w:rPr>
        <w:t>(</w:t>
      </w:r>
      <w:r w:rsidRPr="00BD2F4E">
        <w:rPr>
          <w:color w:val="000000"/>
        </w:rPr>
        <w:t>listed in section 6</w:t>
      </w:r>
      <w:r w:rsidRPr="00BD2F4E" w:rsidR="000C19A1">
        <w:rPr>
          <w:color w:val="000000"/>
        </w:rPr>
        <w:t>)</w:t>
      </w:r>
      <w:r w:rsidRPr="00BD2F4E">
        <w:rPr>
          <w:color w:val="000000"/>
        </w:rPr>
        <w:t xml:space="preserve">. If this applies to you, </w:t>
      </w:r>
      <w:r w:rsidRPr="00BD2F4E">
        <w:rPr>
          <w:b/>
          <w:color w:val="000000"/>
        </w:rPr>
        <w:t>tell your doctor before taking EXJADE</w:t>
      </w:r>
      <w:r w:rsidRPr="00BD2F4E">
        <w:rPr>
          <w:color w:val="000000"/>
        </w:rPr>
        <w:t>. If you think you may be allergic, ask your doctor for advice.</w:t>
      </w:r>
    </w:p>
    <w:p w:rsidR="00B07CC2" w:rsidRPr="00BD2F4E" w:rsidP="00C53D1D" w14:paraId="3F527F0D" w14:textId="77777777">
      <w:pPr>
        <w:widowControl w:val="0"/>
        <w:numPr>
          <w:ilvl w:val="0"/>
          <w:numId w:val="1"/>
        </w:numPr>
        <w:shd w:val="clear" w:color="auto" w:fill="FFFFFF"/>
        <w:tabs>
          <w:tab w:val="clear" w:pos="567"/>
        </w:tabs>
        <w:spacing w:line="240" w:lineRule="auto"/>
        <w:ind w:left="567" w:hanging="567"/>
        <w:rPr>
          <w:color w:val="000000"/>
        </w:rPr>
      </w:pPr>
      <w:r w:rsidRPr="00BD2F4E">
        <w:rPr>
          <w:color w:val="000000"/>
        </w:rPr>
        <w:t xml:space="preserve">if you have </w:t>
      </w:r>
      <w:r w:rsidRPr="00BD2F4E" w:rsidR="007708D5">
        <w:rPr>
          <w:color w:val="000000"/>
        </w:rPr>
        <w:t xml:space="preserve">moderate or severe </w:t>
      </w:r>
      <w:r w:rsidRPr="00BD2F4E">
        <w:rPr>
          <w:color w:val="000000"/>
        </w:rPr>
        <w:t>kidney disease.</w:t>
      </w:r>
    </w:p>
    <w:p w:rsidR="00B07CC2" w:rsidRPr="00BD2F4E" w:rsidP="00C53D1D" w14:paraId="3F527F0E" w14:textId="77777777">
      <w:pPr>
        <w:widowControl w:val="0"/>
        <w:numPr>
          <w:ilvl w:val="0"/>
          <w:numId w:val="1"/>
        </w:numPr>
        <w:shd w:val="clear" w:color="auto" w:fill="FFFFFF"/>
        <w:tabs>
          <w:tab w:val="clear" w:pos="567"/>
        </w:tabs>
        <w:spacing w:line="240" w:lineRule="auto"/>
        <w:ind w:left="567" w:hanging="567"/>
        <w:rPr>
          <w:color w:val="000000"/>
        </w:rPr>
      </w:pPr>
      <w:r w:rsidRPr="00BD2F4E">
        <w:rPr>
          <w:color w:val="000000"/>
        </w:rPr>
        <w:t>if you are currently taking an</w:t>
      </w:r>
      <w:r w:rsidRPr="00BD2F4E" w:rsidR="00C356B8">
        <w:rPr>
          <w:color w:val="000000"/>
        </w:rPr>
        <w:t xml:space="preserve">y </w:t>
      </w:r>
      <w:r w:rsidRPr="00BD2F4E">
        <w:rPr>
          <w:color w:val="000000"/>
        </w:rPr>
        <w:t>other iron chelator medic</w:t>
      </w:r>
      <w:r w:rsidRPr="00BD2F4E" w:rsidR="00C356B8">
        <w:rPr>
          <w:color w:val="000000"/>
        </w:rPr>
        <w:t>ines</w:t>
      </w:r>
      <w:r w:rsidRPr="00BD2F4E">
        <w:rPr>
          <w:color w:val="000000"/>
        </w:rPr>
        <w:t>.</w:t>
      </w:r>
    </w:p>
    <w:p w:rsidR="00B07CC2" w:rsidRPr="00BD2F4E" w:rsidP="00C53D1D" w14:paraId="3F527F0F" w14:textId="77777777">
      <w:pPr>
        <w:widowControl w:val="0"/>
        <w:shd w:val="clear" w:color="auto" w:fill="FFFFFF"/>
        <w:tabs>
          <w:tab w:val="clear" w:pos="567"/>
        </w:tabs>
        <w:spacing w:line="240" w:lineRule="auto"/>
        <w:rPr>
          <w:color w:val="000000"/>
        </w:rPr>
      </w:pPr>
    </w:p>
    <w:p w:rsidR="00B07CC2" w:rsidRPr="00BD2F4E" w:rsidP="00C53D1D" w14:paraId="3F527F10"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EXJADE is not recommended</w:t>
      </w:r>
    </w:p>
    <w:p w:rsidR="00B07CC2" w:rsidRPr="00BD2F4E" w:rsidP="00C53D1D" w14:paraId="3F527F11" w14:textId="77777777">
      <w:pPr>
        <w:widowControl w:val="0"/>
        <w:numPr>
          <w:ilvl w:val="0"/>
          <w:numId w:val="1"/>
        </w:numPr>
        <w:shd w:val="clear" w:color="auto" w:fill="FFFFFF"/>
        <w:tabs>
          <w:tab w:val="clear" w:pos="567"/>
        </w:tabs>
        <w:spacing w:line="240" w:lineRule="auto"/>
        <w:ind w:left="567" w:hanging="567"/>
        <w:rPr>
          <w:color w:val="000000"/>
        </w:rPr>
      </w:pPr>
      <w:r w:rsidRPr="00BD2F4E">
        <w:rPr>
          <w:color w:val="000000"/>
        </w:rPr>
        <w:t>if you are at an advanced stage of myelodysplastic syndrome (MDS</w:t>
      </w:r>
      <w:r w:rsidRPr="00BD2F4E" w:rsidR="007708D5">
        <w:rPr>
          <w:color w:val="000000"/>
        </w:rPr>
        <w:t>; decreased production of blood cells by the bone marrow</w:t>
      </w:r>
      <w:r w:rsidRPr="00BD2F4E">
        <w:rPr>
          <w:color w:val="000000"/>
        </w:rPr>
        <w:t>) or have advanced cancer.</w:t>
      </w:r>
    </w:p>
    <w:p w:rsidR="00B07CC2" w:rsidRPr="00BD2F4E" w:rsidP="00C53D1D" w14:paraId="3F527F12" w14:textId="77777777">
      <w:pPr>
        <w:widowControl w:val="0"/>
        <w:numPr>
          <w:ilvl w:val="12"/>
          <w:numId w:val="0"/>
        </w:numPr>
        <w:shd w:val="clear" w:color="auto" w:fill="FFFFFF"/>
        <w:tabs>
          <w:tab w:val="clear" w:pos="567"/>
        </w:tabs>
        <w:spacing w:line="240" w:lineRule="auto"/>
        <w:ind w:right="-2"/>
        <w:rPr>
          <w:color w:val="000000"/>
        </w:rPr>
      </w:pPr>
    </w:p>
    <w:p w:rsidR="000C19A1" w:rsidRPr="00BD2F4E" w:rsidP="00C53D1D" w14:paraId="3F527F13" w14:textId="77777777">
      <w:pPr>
        <w:keepNext/>
        <w:widowControl w:val="0"/>
        <w:numPr>
          <w:ilvl w:val="12"/>
          <w:numId w:val="0"/>
        </w:numPr>
        <w:shd w:val="clear" w:color="auto" w:fill="FFFFFF"/>
        <w:tabs>
          <w:tab w:val="clear" w:pos="567"/>
        </w:tabs>
        <w:spacing w:line="240" w:lineRule="auto"/>
        <w:ind w:right="-2"/>
        <w:rPr>
          <w:b/>
          <w:noProof/>
        </w:rPr>
      </w:pPr>
      <w:r w:rsidRPr="00BD2F4E">
        <w:rPr>
          <w:b/>
          <w:noProof/>
        </w:rPr>
        <w:t>Warnings and precautions</w:t>
      </w:r>
    </w:p>
    <w:p w:rsidR="00B07CC2" w:rsidRPr="00BD2F4E" w:rsidP="00C53D1D" w14:paraId="3F527F14" w14:textId="77777777">
      <w:pPr>
        <w:keepNext/>
        <w:widowControl w:val="0"/>
        <w:numPr>
          <w:ilvl w:val="12"/>
          <w:numId w:val="0"/>
        </w:numPr>
        <w:shd w:val="clear" w:color="auto" w:fill="FFFFFF"/>
        <w:tabs>
          <w:tab w:val="clear" w:pos="567"/>
        </w:tabs>
        <w:spacing w:line="240" w:lineRule="auto"/>
        <w:ind w:right="-2"/>
        <w:rPr>
          <w:color w:val="000000"/>
        </w:rPr>
      </w:pPr>
      <w:r w:rsidRPr="00BD2F4E">
        <w:rPr>
          <w:noProof/>
        </w:rPr>
        <w:t>Talk to your doctor or pharmacist before taking EXJADE</w:t>
      </w:r>
      <w:r w:rsidRPr="00BD2F4E" w:rsidR="00BA64CF">
        <w:rPr>
          <w:noProof/>
        </w:rPr>
        <w:t>:</w:t>
      </w:r>
    </w:p>
    <w:p w:rsidR="00B07CC2" w:rsidRPr="00BD2F4E" w:rsidP="00C53D1D" w14:paraId="3F527F15"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 xml:space="preserve">if you have a </w:t>
      </w:r>
      <w:r w:rsidRPr="00BD2F4E" w:rsidR="007708D5">
        <w:rPr>
          <w:color w:val="000000"/>
        </w:rPr>
        <w:t xml:space="preserve">kidney or </w:t>
      </w:r>
      <w:r w:rsidRPr="00BD2F4E">
        <w:rPr>
          <w:color w:val="000000"/>
        </w:rPr>
        <w:t>liver problem.</w:t>
      </w:r>
    </w:p>
    <w:p w:rsidR="00B07CC2" w:rsidRPr="00BD2F4E" w:rsidP="00C53D1D" w14:paraId="3F527F16"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have a cardiac problem due to iron overload.</w:t>
      </w:r>
    </w:p>
    <w:p w:rsidR="00B07CC2" w:rsidRPr="00BD2F4E" w:rsidP="00C53D1D" w14:paraId="3F527F17"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notice a marked decrease in your urine output (sign of kidney problem).</w:t>
      </w:r>
    </w:p>
    <w:p w:rsidR="00B07CC2" w:rsidRPr="00BD2F4E" w:rsidP="00C53D1D" w14:paraId="3F527F18"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develop a severe rash, or difficulty breathing and dizziness or swelling mainly of the face and throat (signs of severe allergic reaction</w:t>
      </w:r>
      <w:r w:rsidRPr="00BD2F4E" w:rsidR="00A84D50">
        <w:rPr>
          <w:color w:val="000000"/>
        </w:rPr>
        <w:t>, see also section 4 “Possible side effects</w:t>
      </w:r>
      <w:r w:rsidRPr="00BD2F4E" w:rsidR="00115C83">
        <w:rPr>
          <w:color w:val="000000"/>
        </w:rPr>
        <w:t>”</w:t>
      </w:r>
      <w:r w:rsidRPr="00BD2F4E">
        <w:rPr>
          <w:color w:val="000000"/>
        </w:rPr>
        <w:t>).</w:t>
      </w:r>
    </w:p>
    <w:p w:rsidR="000D4D50" w:rsidRPr="00BD2F4E" w:rsidP="000D4D50" w14:paraId="3F527F19" w14:textId="77777777">
      <w:pPr>
        <w:widowControl w:val="0"/>
        <w:numPr>
          <w:ilvl w:val="12"/>
          <w:numId w:val="0"/>
        </w:numPr>
        <w:tabs>
          <w:tab w:val="clear" w:pos="567"/>
        </w:tabs>
        <w:spacing w:line="240" w:lineRule="auto"/>
        <w:ind w:left="567" w:hanging="567"/>
        <w:rPr>
          <w:color w:val="000000"/>
        </w:rPr>
      </w:pPr>
      <w:r w:rsidRPr="00BD2F4E">
        <w:rPr>
          <w:color w:val="000000"/>
        </w:rPr>
        <w:t>-</w:t>
      </w:r>
      <w:r w:rsidRPr="00BD2F4E">
        <w:rPr>
          <w:color w:val="000000"/>
        </w:rPr>
        <w:tab/>
      </w:r>
      <w:r w:rsidRPr="00BD2F4E">
        <w:rPr>
          <w:color w:val="000000"/>
        </w:rPr>
        <w:t>if you experience a combination of any of the following symptoms: rash, red skin, blistering of the lips, eyes, or mouth, skin peeling, high fever, flu-like symptoms, enlarged lymph nodes (signs of severe skin reaction, see also section 4 “Possible side effects”).</w:t>
      </w:r>
    </w:p>
    <w:p w:rsidR="00B07CC2" w:rsidRPr="00BD2F4E" w:rsidP="00C53D1D" w14:paraId="3F527F1A"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experience a combination of drowsiness, upper right abdominal pain, yellowing or increased yellowing of your skin or eyes and dark urine (signs of liver problems).</w:t>
      </w:r>
    </w:p>
    <w:p w:rsidR="00F17029" w:rsidRPr="00BD2F4E" w:rsidP="00F17029" w14:paraId="3F527F1B"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experience difficulty thinking, remembering information, or solving problems, being less alert or aware or feeling very sleepy with low energy (signs of a high level of ammonia in your blood, which may be associated with liver or renal problems, see also section</w:t>
      </w:r>
      <w:r w:rsidRPr="00BD2F4E" w:rsidR="00F336BB">
        <w:rPr>
          <w:color w:val="000000"/>
        </w:rPr>
        <w:t> </w:t>
      </w:r>
      <w:r w:rsidRPr="00BD2F4E">
        <w:rPr>
          <w:color w:val="000000"/>
        </w:rPr>
        <w:t>4 “Possible side effects”)</w:t>
      </w:r>
      <w:r w:rsidRPr="00BD2F4E" w:rsidR="00FD2BBC">
        <w:rPr>
          <w:color w:val="000000"/>
        </w:rPr>
        <w:t>.</w:t>
      </w:r>
    </w:p>
    <w:p w:rsidR="00B07CC2" w:rsidRPr="00BD2F4E" w:rsidP="00C53D1D" w14:paraId="3F527F1C"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vomit blood and/or have black stools.</w:t>
      </w:r>
    </w:p>
    <w:p w:rsidR="00B07CC2" w:rsidRPr="00BD2F4E" w:rsidP="00C53D1D" w14:paraId="3F527F1D"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experience frequent abdominal pain, particularly after eating or taking EXJADE.</w:t>
      </w:r>
    </w:p>
    <w:p w:rsidR="00B07CC2" w:rsidRPr="00BD2F4E" w:rsidP="00C53D1D" w14:paraId="3F527F1E"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experience frequent heartburn.</w:t>
      </w:r>
    </w:p>
    <w:p w:rsidR="00B07CC2" w:rsidRPr="00BD2F4E" w:rsidP="00C53D1D" w14:paraId="3F527F1F"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 xml:space="preserve">if you have a low level of platelets </w:t>
      </w:r>
      <w:r w:rsidRPr="00BD2F4E" w:rsidR="007708D5">
        <w:rPr>
          <w:color w:val="000000"/>
        </w:rPr>
        <w:t xml:space="preserve">or white blood cells </w:t>
      </w:r>
      <w:r w:rsidRPr="00BD2F4E">
        <w:rPr>
          <w:color w:val="000000"/>
        </w:rPr>
        <w:t>in your blood test.</w:t>
      </w:r>
    </w:p>
    <w:p w:rsidR="007708D5" w:rsidRPr="00BD2F4E" w:rsidP="00C53D1D" w14:paraId="3F527F20"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have blurred vision.</w:t>
      </w:r>
    </w:p>
    <w:p w:rsidR="007708D5" w:rsidRPr="00BD2F4E" w:rsidP="00C53D1D" w14:paraId="3F527F21" w14:textId="77777777">
      <w:pPr>
        <w:keepNext/>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have diarrhoea or vomiting.</w:t>
      </w:r>
    </w:p>
    <w:p w:rsidR="00B07CC2" w:rsidRPr="00BD2F4E" w:rsidP="00C53D1D" w14:paraId="3F527F22"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If any of these apply to you, tell your doctor straight away.</w:t>
      </w:r>
    </w:p>
    <w:p w:rsidR="00041863" w:rsidRPr="00BD2F4E" w:rsidP="00C53D1D" w14:paraId="3F527F23" w14:textId="77777777">
      <w:pPr>
        <w:widowControl w:val="0"/>
        <w:shd w:val="clear" w:color="auto" w:fill="FFFFFF"/>
        <w:tabs>
          <w:tab w:val="clear" w:pos="567"/>
        </w:tabs>
        <w:spacing w:line="240" w:lineRule="auto"/>
        <w:rPr>
          <w:color w:val="000000"/>
          <w:szCs w:val="22"/>
        </w:rPr>
      </w:pPr>
    </w:p>
    <w:p w:rsidR="00AB50CA" w:rsidRPr="00BD2F4E" w:rsidP="00C53D1D" w14:paraId="3F527F24" w14:textId="77777777">
      <w:pPr>
        <w:pStyle w:val="Listlevel1"/>
        <w:keepNext/>
        <w:widowControl w:val="0"/>
        <w:shd w:val="clear" w:color="auto" w:fill="FFFFFF"/>
        <w:spacing w:before="0" w:after="0"/>
        <w:ind w:left="0" w:firstLine="0"/>
        <w:rPr>
          <w:b/>
          <w:color w:val="000000"/>
          <w:sz w:val="22"/>
          <w:szCs w:val="22"/>
          <w:lang w:val="en-GB"/>
        </w:rPr>
      </w:pPr>
      <w:r w:rsidRPr="00BD2F4E">
        <w:rPr>
          <w:b/>
          <w:color w:val="000000"/>
          <w:sz w:val="22"/>
          <w:szCs w:val="22"/>
          <w:lang w:val="en-GB"/>
        </w:rPr>
        <w:t>Monitoring your EXJADE treatment</w:t>
      </w:r>
    </w:p>
    <w:p w:rsidR="00AB50CA" w:rsidRPr="00BD2F4E" w:rsidP="00C53D1D" w14:paraId="3F527F25"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 xml:space="preserve">You will have regular blood and urine tests during treatment. These will monitor the amount of iron in your body (blood level of </w:t>
      </w:r>
      <w:r w:rsidRPr="00BD2F4E">
        <w:rPr>
          <w:i/>
          <w:color w:val="000000"/>
          <w:sz w:val="22"/>
          <w:szCs w:val="22"/>
          <w:lang w:val="en-GB"/>
        </w:rPr>
        <w:t>ferritin</w:t>
      </w:r>
      <w:r w:rsidRPr="00BD2F4E">
        <w:rPr>
          <w:color w:val="000000"/>
          <w:sz w:val="22"/>
          <w:szCs w:val="22"/>
          <w:lang w:val="en-GB"/>
        </w:rPr>
        <w:t xml:space="preserve">) to see how well EXJADE is working. The tests will also monitor your kidney function (blood level of creatinine, presence of protein in the urine) and liver function (blood level of transaminases). </w:t>
      </w:r>
      <w:r w:rsidRPr="00BD2F4E" w:rsidR="00152AB4">
        <w:rPr>
          <w:color w:val="000000"/>
          <w:sz w:val="22"/>
          <w:szCs w:val="22"/>
          <w:lang w:val="en-GB"/>
        </w:rPr>
        <w:t xml:space="preserve">Your doctor may require you to undergo a kidney biopsy, if he/she suspects significant kidney damage. </w:t>
      </w:r>
      <w:r w:rsidRPr="00BD2F4E" w:rsidR="00E3525E">
        <w:rPr>
          <w:color w:val="000000"/>
          <w:sz w:val="22"/>
          <w:szCs w:val="22"/>
          <w:lang w:val="en-GB"/>
        </w:rPr>
        <w:t xml:space="preserve">You may also have MRI (magnetic resonance imaging) tests to determine the amount of iron in your liver. </w:t>
      </w:r>
      <w:r w:rsidRPr="00BD2F4E">
        <w:rPr>
          <w:color w:val="000000"/>
          <w:sz w:val="22"/>
          <w:szCs w:val="22"/>
          <w:lang w:val="en-GB"/>
        </w:rPr>
        <w:t>Your doctor will take these tests into consideration when deciding on the dose of EXJADE most suitable for you</w:t>
      </w:r>
      <w:r w:rsidRPr="00BD2F4E" w:rsidR="00E3525E">
        <w:rPr>
          <w:color w:val="000000"/>
          <w:sz w:val="22"/>
          <w:szCs w:val="22"/>
          <w:lang w:val="en-GB"/>
        </w:rPr>
        <w:t xml:space="preserve"> and will also use these tests to decide when you should stop taking EXJADE</w:t>
      </w:r>
      <w:r w:rsidRPr="00BD2F4E">
        <w:rPr>
          <w:color w:val="000000"/>
          <w:sz w:val="22"/>
          <w:szCs w:val="22"/>
          <w:lang w:val="en-GB"/>
        </w:rPr>
        <w:t>.</w:t>
      </w:r>
    </w:p>
    <w:p w:rsidR="00AB50CA" w:rsidRPr="00BD2F4E" w:rsidP="00C53D1D" w14:paraId="3F527F26" w14:textId="77777777">
      <w:pPr>
        <w:pStyle w:val="Listlevel1"/>
        <w:widowControl w:val="0"/>
        <w:shd w:val="clear" w:color="auto" w:fill="FFFFFF"/>
        <w:spacing w:before="0" w:after="0"/>
        <w:ind w:left="0" w:firstLine="0"/>
        <w:rPr>
          <w:color w:val="000000"/>
          <w:sz w:val="22"/>
          <w:szCs w:val="22"/>
          <w:lang w:val="en-GB"/>
        </w:rPr>
      </w:pPr>
    </w:p>
    <w:p w:rsidR="00AB50CA" w:rsidRPr="00BD2F4E" w:rsidP="00C53D1D" w14:paraId="3F527F27"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Your eyesight and hearing will be tested each year during treatment as a precautionary measure.</w:t>
      </w:r>
    </w:p>
    <w:p w:rsidR="00B07CC2" w:rsidRPr="00BD2F4E" w:rsidP="00C53D1D" w14:paraId="3F527F28"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29" w14:textId="77777777">
      <w:pPr>
        <w:keepNext/>
        <w:widowControl w:val="0"/>
        <w:numPr>
          <w:ilvl w:val="12"/>
          <w:numId w:val="0"/>
        </w:numPr>
        <w:shd w:val="clear" w:color="auto" w:fill="FFFFFF"/>
        <w:tabs>
          <w:tab w:val="clear" w:pos="567"/>
        </w:tabs>
        <w:spacing w:line="240" w:lineRule="auto"/>
        <w:ind w:right="-2"/>
        <w:rPr>
          <w:b/>
          <w:color w:val="000000"/>
        </w:rPr>
      </w:pPr>
      <w:r w:rsidRPr="00BD2F4E">
        <w:rPr>
          <w:b/>
          <w:noProof/>
          <w:szCs w:val="22"/>
        </w:rPr>
        <w:t>Other medicines and EXJADE</w:t>
      </w:r>
    </w:p>
    <w:p w:rsidR="00B07CC2" w:rsidRPr="00BD2F4E" w:rsidP="00C53D1D" w14:paraId="3F527F2A" w14:textId="77777777">
      <w:pPr>
        <w:keepNext/>
        <w:widowControl w:val="0"/>
        <w:numPr>
          <w:ilvl w:val="12"/>
          <w:numId w:val="0"/>
        </w:numPr>
        <w:shd w:val="clear" w:color="auto" w:fill="FFFFFF"/>
        <w:tabs>
          <w:tab w:val="clear" w:pos="567"/>
        </w:tabs>
        <w:spacing w:line="240" w:lineRule="auto"/>
        <w:rPr>
          <w:color w:val="000000"/>
        </w:rPr>
      </w:pPr>
      <w:r w:rsidRPr="00BD2F4E">
        <w:rPr>
          <w:color w:val="000000"/>
        </w:rPr>
        <w:t>T</w:t>
      </w:r>
      <w:r w:rsidRPr="00BD2F4E">
        <w:rPr>
          <w:color w:val="000000"/>
        </w:rPr>
        <w:t>ell your doctor or pharmacist if you are taking</w:t>
      </w:r>
      <w:r w:rsidRPr="00BD2F4E">
        <w:rPr>
          <w:color w:val="000000"/>
        </w:rPr>
        <w:t>,</w:t>
      </w:r>
      <w:r w:rsidRPr="00BD2F4E">
        <w:rPr>
          <w:color w:val="000000"/>
        </w:rPr>
        <w:t xml:space="preserve"> have recently taken </w:t>
      </w:r>
      <w:r w:rsidRPr="00BD2F4E">
        <w:rPr>
          <w:noProof/>
        </w:rPr>
        <w:t xml:space="preserve">or might take </w:t>
      </w:r>
      <w:r w:rsidRPr="00BD2F4E">
        <w:rPr>
          <w:color w:val="000000"/>
        </w:rPr>
        <w:t>any other medicines. This includes in particular:</w:t>
      </w:r>
    </w:p>
    <w:p w:rsidR="00DA0A4A" w:rsidRPr="00BD2F4E" w:rsidP="00C53D1D" w14:paraId="3F527F2B" w14:textId="77777777">
      <w:pPr>
        <w:widowControl w:val="0"/>
        <w:numPr>
          <w:ilvl w:val="12"/>
          <w:numId w:val="0"/>
        </w:numPr>
        <w:shd w:val="clear" w:color="auto" w:fill="FFFFFF"/>
        <w:tabs>
          <w:tab w:val="clear" w:pos="567"/>
        </w:tabs>
        <w:spacing w:line="240" w:lineRule="auto"/>
        <w:ind w:left="567" w:right="-2" w:hanging="567"/>
        <w:rPr>
          <w:color w:val="000000"/>
        </w:rPr>
      </w:pPr>
      <w:r w:rsidRPr="00BD2F4E">
        <w:rPr>
          <w:color w:val="000000"/>
        </w:rPr>
        <w:t>-</w:t>
      </w:r>
      <w:r w:rsidRPr="00BD2F4E">
        <w:rPr>
          <w:color w:val="000000"/>
        </w:rPr>
        <w:tab/>
      </w:r>
      <w:r w:rsidRPr="00BD2F4E">
        <w:rPr>
          <w:color w:val="000000"/>
        </w:rPr>
        <w:t>other iron chelators, which must not be taken with EXJADE</w:t>
      </w:r>
      <w:r w:rsidRPr="00BD2F4E" w:rsidR="001C2817">
        <w:rPr>
          <w:color w:val="000000"/>
        </w:rPr>
        <w:t>,</w:t>
      </w:r>
    </w:p>
    <w:p w:rsidR="00DA0A4A" w:rsidRPr="00BD2F4E" w:rsidP="00C53D1D" w14:paraId="3F527F2C" w14:textId="77777777">
      <w:pPr>
        <w:widowControl w:val="0"/>
        <w:numPr>
          <w:ilvl w:val="12"/>
          <w:numId w:val="0"/>
        </w:numPr>
        <w:shd w:val="clear" w:color="auto" w:fill="FFFFFF"/>
        <w:tabs>
          <w:tab w:val="clear" w:pos="567"/>
        </w:tabs>
        <w:spacing w:line="240" w:lineRule="auto"/>
        <w:ind w:left="567" w:right="-2" w:hanging="567"/>
        <w:rPr>
          <w:color w:val="000000"/>
        </w:rPr>
      </w:pPr>
      <w:r w:rsidRPr="00BD2F4E">
        <w:rPr>
          <w:color w:val="000000"/>
        </w:rPr>
        <w:t>-</w:t>
      </w:r>
      <w:r w:rsidRPr="00BD2F4E">
        <w:rPr>
          <w:color w:val="000000"/>
        </w:rPr>
        <w:tab/>
        <w:t>antacids (medicines used to treat heartburn) containing aluminium, which should not be taken at the</w:t>
      </w:r>
      <w:r w:rsidRPr="00BD2F4E" w:rsidR="001C2817">
        <w:rPr>
          <w:color w:val="000000"/>
        </w:rPr>
        <w:t xml:space="preserve"> </w:t>
      </w:r>
      <w:r w:rsidRPr="00BD2F4E">
        <w:rPr>
          <w:color w:val="000000"/>
        </w:rPr>
        <w:t>same time of day as E</w:t>
      </w:r>
      <w:r w:rsidRPr="00BD2F4E" w:rsidR="001C2817">
        <w:rPr>
          <w:color w:val="000000"/>
        </w:rPr>
        <w:t>XJADE,</w:t>
      </w:r>
    </w:p>
    <w:p w:rsidR="00B07CC2" w:rsidRPr="00BD2F4E" w:rsidP="00C53D1D" w14:paraId="3F527F2D" w14:textId="77777777">
      <w:pPr>
        <w:widowControl w:val="0"/>
        <w:numPr>
          <w:ilvl w:val="12"/>
          <w:numId w:val="0"/>
        </w:numPr>
        <w:shd w:val="clear" w:color="auto" w:fill="FFFFFF"/>
        <w:tabs>
          <w:tab w:val="clear" w:pos="567"/>
        </w:tabs>
        <w:spacing w:line="240" w:lineRule="auto"/>
        <w:ind w:left="567" w:right="-2" w:hanging="567"/>
        <w:rPr>
          <w:color w:val="000000"/>
        </w:rPr>
      </w:pPr>
      <w:r w:rsidRPr="00BD2F4E">
        <w:rPr>
          <w:color w:val="000000"/>
        </w:rPr>
        <w:t>-</w:t>
      </w:r>
      <w:r w:rsidRPr="00BD2F4E">
        <w:rPr>
          <w:color w:val="000000"/>
        </w:rPr>
        <w:tab/>
      </w:r>
      <w:r w:rsidRPr="00BD2F4E">
        <w:rPr>
          <w:color w:val="000000"/>
        </w:rPr>
        <w:t>ciclosporin (used to prevent the body rejecting a transplanted organ or for other conditions, such as rheumatoid arthritis or atopic dermatitis),</w:t>
      </w:r>
    </w:p>
    <w:p w:rsidR="00B07CC2" w:rsidRPr="00BD2F4E" w:rsidP="00C53D1D" w14:paraId="3F527F2E"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w:t>
      </w:r>
      <w:r w:rsidRPr="00BD2F4E">
        <w:rPr>
          <w:color w:val="000000"/>
        </w:rPr>
        <w:tab/>
        <w:t>simvastatin (used to lower cholesterol),</w:t>
      </w:r>
    </w:p>
    <w:p w:rsidR="00B07CC2" w:rsidRPr="00BD2F4E" w:rsidP="00C53D1D" w14:paraId="3F527F2F"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certain painkillers or anti</w:t>
      </w:r>
      <w:r w:rsidRPr="00BD2F4E" w:rsidR="006C1A95">
        <w:rPr>
          <w:color w:val="000000"/>
        </w:rPr>
        <w:noBreakHyphen/>
      </w:r>
      <w:r w:rsidRPr="00BD2F4E">
        <w:rPr>
          <w:color w:val="000000"/>
        </w:rPr>
        <w:t>inflammatory medicines (e.g. aspirin, ibuprofen, corticosteroids),</w:t>
      </w:r>
    </w:p>
    <w:p w:rsidR="00B07CC2" w:rsidRPr="00BD2F4E" w:rsidP="00C53D1D" w14:paraId="3F527F30"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oral bisphosphonates (used to treat osteoporosis),</w:t>
      </w:r>
    </w:p>
    <w:p w:rsidR="00B07CC2" w:rsidRPr="00BD2F4E" w:rsidP="00C53D1D" w14:paraId="3F527F31"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w:t>
      </w:r>
      <w:r w:rsidRPr="00BD2F4E">
        <w:rPr>
          <w:color w:val="000000"/>
        </w:rPr>
        <w:tab/>
        <w:t>anticoagulant medicines (used to prevent or treat blood clotting),</w:t>
      </w:r>
    </w:p>
    <w:p w:rsidR="00B07CC2" w:rsidRPr="00BD2F4E" w:rsidP="00C53D1D" w14:paraId="3F527F32"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w:t>
      </w:r>
      <w:r w:rsidRPr="00BD2F4E">
        <w:rPr>
          <w:color w:val="000000"/>
        </w:rPr>
        <w:tab/>
        <w:t>hormonal contraceptive agents (birth control medicines),</w:t>
      </w:r>
    </w:p>
    <w:p w:rsidR="00B07CC2" w:rsidRPr="00BD2F4E" w:rsidP="00C53D1D" w14:paraId="3F527F33"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w:t>
      </w:r>
      <w:r w:rsidRPr="00BD2F4E">
        <w:rPr>
          <w:color w:val="000000"/>
        </w:rPr>
        <w:tab/>
        <w:t>bepridil, ergotamine</w:t>
      </w:r>
      <w:r w:rsidRPr="00BD2F4E" w:rsidR="006330F0">
        <w:rPr>
          <w:color w:val="000000"/>
        </w:rPr>
        <w:t xml:space="preserve"> (used for heart problems and migraines)</w:t>
      </w:r>
      <w:r w:rsidRPr="00BD2F4E">
        <w:rPr>
          <w:color w:val="000000"/>
        </w:rPr>
        <w:t>,</w:t>
      </w:r>
    </w:p>
    <w:p w:rsidR="00B07CC2" w:rsidRPr="00BD2F4E" w:rsidP="00C53D1D" w14:paraId="3F527F34"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repaglinide (used to treat diabetes),</w:t>
      </w:r>
    </w:p>
    <w:p w:rsidR="00B07CC2" w:rsidRPr="00BD2F4E" w:rsidP="00C53D1D" w14:paraId="3F527F35"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rifampicin (used to treat tuberculosis),</w:t>
      </w:r>
    </w:p>
    <w:p w:rsidR="00B07CC2" w:rsidRPr="00BD2F4E" w:rsidP="00C53D1D" w14:paraId="3F527F36"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phenytoin, phenobarbital, carbamazepine (used to treat epilepsy),</w:t>
      </w:r>
    </w:p>
    <w:p w:rsidR="00B07CC2" w:rsidRPr="00BD2F4E" w:rsidP="00C53D1D" w14:paraId="3F527F37"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ritonavir (used in the treatment of HIV infection),</w:t>
      </w:r>
    </w:p>
    <w:p w:rsidR="00B07CC2" w:rsidRPr="00BD2F4E" w:rsidP="00C53D1D" w14:paraId="3F527F38"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paclitaxel (used in cancer treatment)</w:t>
      </w:r>
      <w:r w:rsidRPr="00BD2F4E" w:rsidR="001E31F0">
        <w:rPr>
          <w:color w:val="000000"/>
        </w:rPr>
        <w:t>,</w:t>
      </w:r>
    </w:p>
    <w:p w:rsidR="005126C8" w:rsidRPr="00BD2F4E" w:rsidP="00C53D1D" w14:paraId="3F527F39"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theophylline (used to treat respiratory diseases such as asthma)</w:t>
      </w:r>
      <w:r w:rsidRPr="00BD2F4E">
        <w:rPr>
          <w:color w:val="000000"/>
        </w:rPr>
        <w:t>,</w:t>
      </w:r>
    </w:p>
    <w:p w:rsidR="005126C8" w:rsidRPr="00BD2F4E" w:rsidP="00C53D1D" w14:paraId="3F527F3A"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clozapine (used to treat psychiatric disorders such as schizophrenia)</w:t>
      </w:r>
      <w:r w:rsidRPr="00BD2F4E" w:rsidR="00F90FB3">
        <w:rPr>
          <w:color w:val="000000"/>
        </w:rPr>
        <w:t>,</w:t>
      </w:r>
    </w:p>
    <w:p w:rsidR="002E788A" w:rsidRPr="00BD2F4E" w:rsidP="00C53D1D" w14:paraId="3F527F3B"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tizanidine (used as a muscle relaxant)</w:t>
      </w:r>
      <w:r w:rsidRPr="00BD2F4E" w:rsidR="00AC154A">
        <w:rPr>
          <w:color w:val="000000"/>
        </w:rPr>
        <w:t>,</w:t>
      </w:r>
    </w:p>
    <w:p w:rsidR="004D3EAB" w:rsidRPr="00BD2F4E" w:rsidP="00C53D1D" w14:paraId="3F527F3C"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cholestyramine (used to lower cholesterol levels in the blood)</w:t>
      </w:r>
      <w:r w:rsidRPr="00BD2F4E" w:rsidR="00B84050">
        <w:rPr>
          <w:color w:val="000000"/>
        </w:rPr>
        <w:t>,</w:t>
      </w:r>
    </w:p>
    <w:p w:rsidR="00844C6D" w:rsidRPr="00BD2F4E" w:rsidP="00C53D1D" w14:paraId="3F527F3D"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r>
      <w:r w:rsidRPr="00BD2F4E" w:rsidR="004B2633">
        <w:rPr>
          <w:color w:val="000000"/>
        </w:rPr>
        <w:t>b</w:t>
      </w:r>
      <w:r w:rsidRPr="00BD2F4E">
        <w:rPr>
          <w:color w:val="000000"/>
        </w:rPr>
        <w:t>usulfan (used as a treatment prior to transplantation in order to destroy the original bone marrow before the transplant).</w:t>
      </w:r>
    </w:p>
    <w:p w:rsidR="006C2663" w:rsidRPr="00BD2F4E" w:rsidP="00C53D1D" w14:paraId="3F527F3E" w14:textId="77777777">
      <w:pPr>
        <w:widowControl w:val="0"/>
        <w:numPr>
          <w:ilvl w:val="12"/>
          <w:numId w:val="0"/>
        </w:numPr>
        <w:shd w:val="clear" w:color="auto" w:fill="FFFFFF"/>
        <w:tabs>
          <w:tab w:val="clear" w:pos="567"/>
        </w:tabs>
        <w:spacing w:line="240" w:lineRule="auto"/>
        <w:ind w:right="-2"/>
        <w:rPr>
          <w:color w:val="000000"/>
        </w:rPr>
      </w:pPr>
    </w:p>
    <w:p w:rsidR="001B67AA" w:rsidRPr="00BD2F4E" w:rsidP="00C53D1D" w14:paraId="3F527F3F"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Additional tests may be required to monitor the blood levels of some of these medicines.</w:t>
      </w:r>
    </w:p>
    <w:p w:rsidR="001B67AA" w:rsidRPr="00BD2F4E" w:rsidP="00C53D1D" w14:paraId="3F527F40"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41"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Older people (age 65 years and over)</w:t>
      </w:r>
    </w:p>
    <w:p w:rsidR="00B07CC2" w:rsidRPr="00BD2F4E" w:rsidP="00C53D1D" w14:paraId="3F527F42"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 xml:space="preserve">EXJADE can be used by people aged 65 years and over at the same dose as for other adults. Elderly patients may experience more side effects </w:t>
      </w:r>
      <w:r w:rsidRPr="00BD2F4E" w:rsidR="007708D5">
        <w:rPr>
          <w:color w:val="000000"/>
        </w:rPr>
        <w:t xml:space="preserve">(in particular diarrhoea) </w:t>
      </w:r>
      <w:r w:rsidRPr="00BD2F4E">
        <w:rPr>
          <w:color w:val="000000"/>
        </w:rPr>
        <w:t>than younger patients. They should be monitored closely by their doctor for side effects that may require a dose adjustment.</w:t>
      </w:r>
    </w:p>
    <w:p w:rsidR="00B07CC2" w:rsidRPr="00BD2F4E" w:rsidP="00C53D1D" w14:paraId="3F527F43"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44"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Children and adolescents</w:t>
      </w:r>
    </w:p>
    <w:p w:rsidR="00B07CC2" w:rsidRPr="00BD2F4E" w:rsidP="00C53D1D" w14:paraId="3F527F45"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 xml:space="preserve">EXJADE can be used in </w:t>
      </w:r>
      <w:r w:rsidRPr="00BD2F4E" w:rsidR="002D1D81">
        <w:rPr>
          <w:color w:val="000000"/>
        </w:rPr>
        <w:t xml:space="preserve">children and </w:t>
      </w:r>
      <w:r w:rsidRPr="00BD2F4E">
        <w:rPr>
          <w:color w:val="000000"/>
        </w:rPr>
        <w:t xml:space="preserve">adolescents </w:t>
      </w:r>
      <w:r w:rsidRPr="00BD2F4E" w:rsidR="00960BEB">
        <w:rPr>
          <w:color w:val="000000"/>
        </w:rPr>
        <w:t>receiving regular blood tran</w:t>
      </w:r>
      <w:r w:rsidRPr="00BD2F4E" w:rsidR="006203C4">
        <w:rPr>
          <w:color w:val="000000"/>
        </w:rPr>
        <w:t>s</w:t>
      </w:r>
      <w:r w:rsidRPr="00BD2F4E" w:rsidR="00960BEB">
        <w:rPr>
          <w:color w:val="000000"/>
        </w:rPr>
        <w:t xml:space="preserve">fusions </w:t>
      </w:r>
      <w:r w:rsidRPr="00BD2F4E">
        <w:rPr>
          <w:color w:val="000000"/>
        </w:rPr>
        <w:t>aged 2 years and over</w:t>
      </w:r>
      <w:r w:rsidRPr="00BD2F4E" w:rsidR="00960BEB">
        <w:rPr>
          <w:color w:val="000000"/>
        </w:rPr>
        <w:t xml:space="preserve"> and in </w:t>
      </w:r>
      <w:r w:rsidRPr="00BD2F4E" w:rsidR="002D1D81">
        <w:rPr>
          <w:color w:val="000000"/>
        </w:rPr>
        <w:t xml:space="preserve">children and </w:t>
      </w:r>
      <w:r w:rsidRPr="00BD2F4E" w:rsidR="00960BEB">
        <w:rPr>
          <w:color w:val="000000"/>
        </w:rPr>
        <w:t>adolescents not receiving regular blood transfusions aged 10</w:t>
      </w:r>
      <w:r w:rsidRPr="00BD2F4E" w:rsidR="005137F5">
        <w:rPr>
          <w:color w:val="000000"/>
        </w:rPr>
        <w:t> </w:t>
      </w:r>
      <w:r w:rsidRPr="00BD2F4E" w:rsidR="00960BEB">
        <w:rPr>
          <w:color w:val="000000"/>
        </w:rPr>
        <w:t>years and over</w:t>
      </w:r>
      <w:r w:rsidRPr="00BD2F4E">
        <w:rPr>
          <w:color w:val="000000"/>
        </w:rPr>
        <w:t>. As the patient grows the doctor will adjust the dose.</w:t>
      </w:r>
    </w:p>
    <w:p w:rsidR="00C356B8" w:rsidRPr="00BD2F4E" w:rsidP="00C53D1D" w14:paraId="3F527F46" w14:textId="77777777">
      <w:pPr>
        <w:widowControl w:val="0"/>
        <w:numPr>
          <w:ilvl w:val="12"/>
          <w:numId w:val="0"/>
        </w:numPr>
        <w:shd w:val="clear" w:color="auto" w:fill="FFFFFF"/>
        <w:tabs>
          <w:tab w:val="clear" w:pos="567"/>
        </w:tabs>
        <w:spacing w:line="240" w:lineRule="auto"/>
        <w:ind w:right="-2"/>
        <w:rPr>
          <w:color w:val="000000"/>
        </w:rPr>
      </w:pPr>
    </w:p>
    <w:p w:rsidR="00C356B8" w:rsidRPr="00BD2F4E" w:rsidP="00C53D1D" w14:paraId="3F527F47"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EXJADE is not recommended for children aged under 2 years.</w:t>
      </w:r>
    </w:p>
    <w:p w:rsidR="006A471E" w:rsidRPr="00BD2F4E" w:rsidP="00C53D1D" w14:paraId="3F527F48"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49"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Pregnancy and breast</w:t>
      </w:r>
      <w:r w:rsidRPr="00BD2F4E" w:rsidR="006C1A95">
        <w:rPr>
          <w:b/>
          <w:color w:val="000000"/>
        </w:rPr>
        <w:noBreakHyphen/>
      </w:r>
      <w:r w:rsidRPr="00BD2F4E">
        <w:rPr>
          <w:b/>
          <w:color w:val="000000"/>
        </w:rPr>
        <w:t>feeding</w:t>
      </w:r>
    </w:p>
    <w:p w:rsidR="00C356B8" w:rsidRPr="00BD2F4E" w:rsidP="00C53D1D" w14:paraId="3F527F4A" w14:textId="77777777">
      <w:pPr>
        <w:widowControl w:val="0"/>
        <w:numPr>
          <w:ilvl w:val="12"/>
          <w:numId w:val="0"/>
        </w:numPr>
        <w:shd w:val="clear" w:color="auto" w:fill="FFFFFF"/>
        <w:tabs>
          <w:tab w:val="clear" w:pos="567"/>
        </w:tabs>
        <w:spacing w:line="240" w:lineRule="auto"/>
        <w:rPr>
          <w:color w:val="000000"/>
        </w:rPr>
      </w:pPr>
      <w:r w:rsidRPr="00BD2F4E">
        <w:rPr>
          <w:color w:val="000000"/>
        </w:rPr>
        <w:t>If you are pregnant or breast</w:t>
      </w:r>
      <w:r w:rsidRPr="00BD2F4E" w:rsidR="006C1A95">
        <w:rPr>
          <w:color w:val="000000"/>
        </w:rPr>
        <w:noBreakHyphen/>
      </w:r>
      <w:r w:rsidRPr="00BD2F4E">
        <w:rPr>
          <w:color w:val="000000"/>
        </w:rPr>
        <w:t>feeding, think you may be pregnant or are planning to have a baby, ask your doctor for advice before taking this medicine.</w:t>
      </w:r>
    </w:p>
    <w:p w:rsidR="00C356B8" w:rsidRPr="00BD2F4E" w:rsidP="00C53D1D" w14:paraId="3F527F4B" w14:textId="77777777">
      <w:pPr>
        <w:widowControl w:val="0"/>
        <w:numPr>
          <w:ilvl w:val="12"/>
          <w:numId w:val="0"/>
        </w:numPr>
        <w:shd w:val="clear" w:color="auto" w:fill="FFFFFF"/>
        <w:tabs>
          <w:tab w:val="clear" w:pos="567"/>
        </w:tabs>
        <w:spacing w:line="240" w:lineRule="auto"/>
        <w:rPr>
          <w:color w:val="000000"/>
        </w:rPr>
      </w:pPr>
    </w:p>
    <w:p w:rsidR="00B07CC2" w:rsidRPr="00BD2F4E" w:rsidP="00C53D1D" w14:paraId="3F527F4C" w14:textId="77777777">
      <w:pPr>
        <w:widowControl w:val="0"/>
        <w:numPr>
          <w:ilvl w:val="12"/>
          <w:numId w:val="0"/>
        </w:numPr>
        <w:shd w:val="clear" w:color="auto" w:fill="FFFFFF"/>
        <w:tabs>
          <w:tab w:val="clear" w:pos="567"/>
        </w:tabs>
        <w:spacing w:line="240" w:lineRule="auto"/>
        <w:rPr>
          <w:color w:val="000000"/>
        </w:rPr>
      </w:pPr>
      <w:r w:rsidRPr="00BD2F4E">
        <w:rPr>
          <w:color w:val="000000"/>
        </w:rPr>
        <w:t>EXJADE is not recommended during pregnancy unless clearly necessary.</w:t>
      </w:r>
    </w:p>
    <w:p w:rsidR="00FE3D95" w:rsidRPr="00BD2F4E" w:rsidP="00C53D1D" w14:paraId="3F527F4D" w14:textId="77777777">
      <w:pPr>
        <w:widowControl w:val="0"/>
        <w:numPr>
          <w:ilvl w:val="12"/>
          <w:numId w:val="0"/>
        </w:numPr>
        <w:shd w:val="clear" w:color="auto" w:fill="FFFFFF"/>
        <w:tabs>
          <w:tab w:val="clear" w:pos="567"/>
        </w:tabs>
        <w:spacing w:line="240" w:lineRule="auto"/>
        <w:rPr>
          <w:color w:val="000000"/>
        </w:rPr>
      </w:pPr>
    </w:p>
    <w:p w:rsidR="00FE3D95" w:rsidRPr="00BD2F4E" w:rsidP="00C53D1D" w14:paraId="3F527F4E"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If you are currently using an oral contraceptive or using a patch contraceptive to prevent pregnancy, you should use an additional or different type of contraception (e.g. condom), as EXJADE may reduce the effectiveness of oral and patch contraceptives.</w:t>
      </w:r>
    </w:p>
    <w:p w:rsidR="00B07CC2" w:rsidRPr="00BD2F4E" w:rsidP="00C53D1D" w14:paraId="3F527F4F"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50" w14:textId="77777777">
      <w:pPr>
        <w:widowControl w:val="0"/>
        <w:numPr>
          <w:ilvl w:val="12"/>
          <w:numId w:val="0"/>
        </w:numPr>
        <w:shd w:val="clear" w:color="auto" w:fill="FFFFFF"/>
        <w:tabs>
          <w:tab w:val="clear" w:pos="567"/>
        </w:tabs>
        <w:spacing w:line="240" w:lineRule="auto"/>
        <w:rPr>
          <w:color w:val="000000"/>
        </w:rPr>
      </w:pPr>
      <w:r w:rsidRPr="00BD2F4E">
        <w:rPr>
          <w:color w:val="000000"/>
        </w:rPr>
        <w:t>Breast</w:t>
      </w:r>
      <w:r w:rsidRPr="00BD2F4E" w:rsidR="006C1A95">
        <w:rPr>
          <w:color w:val="000000"/>
        </w:rPr>
        <w:noBreakHyphen/>
      </w:r>
      <w:r w:rsidRPr="00BD2F4E">
        <w:rPr>
          <w:color w:val="000000"/>
        </w:rPr>
        <w:t>feeding is not recommended during treatment with EXJADE.</w:t>
      </w:r>
    </w:p>
    <w:p w:rsidR="00B07CC2" w:rsidRPr="00BD2F4E" w:rsidP="00C53D1D" w14:paraId="3F527F51" w14:textId="77777777">
      <w:pPr>
        <w:widowControl w:val="0"/>
        <w:numPr>
          <w:ilvl w:val="12"/>
          <w:numId w:val="0"/>
        </w:numPr>
        <w:shd w:val="clear" w:color="auto" w:fill="FFFFFF"/>
        <w:tabs>
          <w:tab w:val="clear" w:pos="567"/>
        </w:tabs>
        <w:spacing w:line="240" w:lineRule="auto"/>
        <w:rPr>
          <w:color w:val="000000"/>
        </w:rPr>
      </w:pPr>
    </w:p>
    <w:p w:rsidR="00B07CC2" w:rsidRPr="00BD2F4E" w:rsidP="00C53D1D" w14:paraId="3F527F52"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Driving and using machines</w:t>
      </w:r>
    </w:p>
    <w:p w:rsidR="00B07CC2" w:rsidRPr="00BD2F4E" w:rsidP="00C53D1D" w14:paraId="3F527F53" w14:textId="77777777">
      <w:pPr>
        <w:widowControl w:val="0"/>
        <w:numPr>
          <w:ilvl w:val="12"/>
          <w:numId w:val="0"/>
        </w:numPr>
        <w:shd w:val="clear" w:color="auto" w:fill="FFFFFF"/>
        <w:tabs>
          <w:tab w:val="clear" w:pos="567"/>
        </w:tabs>
        <w:spacing w:line="240" w:lineRule="auto"/>
        <w:ind w:right="-29"/>
        <w:rPr>
          <w:color w:val="000000"/>
        </w:rPr>
      </w:pPr>
      <w:r w:rsidRPr="00BD2F4E">
        <w:rPr>
          <w:color w:val="000000"/>
        </w:rPr>
        <w:t>If you feel dizzy after taking EXJADE, do not drive or operate any tools or machines until you are feeling normal again.</w:t>
      </w:r>
    </w:p>
    <w:p w:rsidR="00B07CC2" w:rsidRPr="00BD2F4E" w:rsidP="00C53D1D" w14:paraId="3F527F54" w14:textId="77777777">
      <w:pPr>
        <w:widowControl w:val="0"/>
        <w:numPr>
          <w:ilvl w:val="12"/>
          <w:numId w:val="0"/>
        </w:numPr>
        <w:shd w:val="clear" w:color="auto" w:fill="FFFFFF"/>
        <w:tabs>
          <w:tab w:val="clear" w:pos="567"/>
        </w:tabs>
        <w:spacing w:line="240" w:lineRule="auto"/>
        <w:ind w:right="-29"/>
        <w:rPr>
          <w:color w:val="000000"/>
        </w:rPr>
      </w:pPr>
    </w:p>
    <w:p w:rsidR="00B07CC2" w:rsidRPr="00BD2F4E" w:rsidP="00C53D1D" w14:paraId="3F527F55"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EXJADE</w:t>
      </w:r>
      <w:r w:rsidRPr="00BD2F4E" w:rsidR="005C0204">
        <w:rPr>
          <w:b/>
          <w:color w:val="000000"/>
        </w:rPr>
        <w:t xml:space="preserve"> contains lactose</w:t>
      </w:r>
    </w:p>
    <w:p w:rsidR="00B07CC2" w:rsidRPr="00BD2F4E" w:rsidP="00C53D1D" w14:paraId="3F527F56" w14:textId="77777777">
      <w:pPr>
        <w:widowControl w:val="0"/>
        <w:numPr>
          <w:ilvl w:val="12"/>
          <w:numId w:val="0"/>
        </w:numPr>
        <w:shd w:val="clear" w:color="auto" w:fill="FFFFFF"/>
        <w:tabs>
          <w:tab w:val="clear" w:pos="567"/>
        </w:tabs>
        <w:spacing w:line="240" w:lineRule="auto"/>
        <w:ind w:right="-2"/>
        <w:rPr>
          <w:color w:val="000000"/>
        </w:rPr>
      </w:pPr>
      <w:r w:rsidRPr="00BD2F4E">
        <w:t>If you have been told by your doctor that you have an intolerance to some sugars, contact your doctor before taking this medicin</w:t>
      </w:r>
      <w:r w:rsidRPr="00BD2F4E" w:rsidR="00DC5A67">
        <w:t>e</w:t>
      </w:r>
      <w:r w:rsidRPr="00BD2F4E">
        <w:t>.</w:t>
      </w:r>
    </w:p>
    <w:p w:rsidR="00B07CC2" w:rsidRPr="00BD2F4E" w:rsidP="00C53D1D" w14:paraId="3F527F57" w14:textId="77777777">
      <w:pPr>
        <w:widowControl w:val="0"/>
        <w:numPr>
          <w:ilvl w:val="12"/>
          <w:numId w:val="0"/>
        </w:numPr>
        <w:shd w:val="clear" w:color="auto" w:fill="FFFFFF"/>
        <w:tabs>
          <w:tab w:val="clear" w:pos="567"/>
        </w:tabs>
        <w:spacing w:line="240" w:lineRule="auto"/>
        <w:ind w:right="-2"/>
        <w:rPr>
          <w:color w:val="000000"/>
          <w:szCs w:val="22"/>
        </w:rPr>
      </w:pPr>
    </w:p>
    <w:p w:rsidR="00B07CC2" w:rsidRPr="00BD2F4E" w:rsidP="00C53D1D" w14:paraId="3F527F58"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59" w14:textId="77777777">
      <w:pPr>
        <w:keepNext/>
        <w:widowControl w:val="0"/>
        <w:numPr>
          <w:ilvl w:val="12"/>
          <w:numId w:val="0"/>
        </w:numPr>
        <w:shd w:val="clear" w:color="auto" w:fill="FFFFFF"/>
        <w:tabs>
          <w:tab w:val="clear" w:pos="567"/>
        </w:tabs>
        <w:spacing w:line="240" w:lineRule="auto"/>
        <w:ind w:left="567" w:hanging="567"/>
        <w:rPr>
          <w:color w:val="000000"/>
        </w:rPr>
      </w:pPr>
      <w:r w:rsidRPr="00BD2F4E">
        <w:rPr>
          <w:b/>
          <w:color w:val="000000"/>
        </w:rPr>
        <w:t>3.</w:t>
      </w:r>
      <w:r w:rsidRPr="00BD2F4E">
        <w:rPr>
          <w:b/>
          <w:color w:val="000000"/>
        </w:rPr>
        <w:tab/>
      </w:r>
      <w:r w:rsidRPr="00BD2F4E" w:rsidR="000C19A1">
        <w:rPr>
          <w:b/>
          <w:noProof/>
          <w:szCs w:val="22"/>
        </w:rPr>
        <w:t>H</w:t>
      </w:r>
      <w:r w:rsidRPr="00BD2F4E" w:rsidR="000C19A1">
        <w:rPr>
          <w:b/>
          <w:noProof/>
        </w:rPr>
        <w:t>ow to take EXJADE</w:t>
      </w:r>
    </w:p>
    <w:p w:rsidR="00B07CC2" w:rsidRPr="00BD2F4E" w:rsidP="00C53D1D" w14:paraId="3F527F5A" w14:textId="77777777">
      <w:pPr>
        <w:keepNext/>
        <w:widowControl w:val="0"/>
        <w:numPr>
          <w:ilvl w:val="12"/>
          <w:numId w:val="0"/>
        </w:numPr>
        <w:shd w:val="clear" w:color="auto" w:fill="FFFFFF"/>
        <w:tabs>
          <w:tab w:val="clear" w:pos="567"/>
        </w:tabs>
        <w:spacing w:line="240" w:lineRule="auto"/>
        <w:rPr>
          <w:color w:val="000000"/>
        </w:rPr>
      </w:pPr>
    </w:p>
    <w:p w:rsidR="00332D81" w:rsidRPr="00BD2F4E" w:rsidP="00C53D1D" w14:paraId="3F527F5B" w14:textId="77777777">
      <w:pPr>
        <w:widowControl w:val="0"/>
        <w:shd w:val="clear" w:color="auto" w:fill="FFFFFF"/>
        <w:tabs>
          <w:tab w:val="clear" w:pos="567"/>
        </w:tabs>
        <w:autoSpaceDE w:val="0"/>
        <w:autoSpaceDN w:val="0"/>
        <w:adjustRightInd w:val="0"/>
        <w:spacing w:line="240" w:lineRule="auto"/>
        <w:rPr>
          <w:color w:val="000000"/>
        </w:rPr>
      </w:pPr>
      <w:r w:rsidRPr="00BD2F4E">
        <w:rPr>
          <w:color w:val="000000"/>
        </w:rPr>
        <w:t>Treatment with EXJADE will be overseen by a doctor who is experienced in the treatment of iron overload caused by blood transfusions.</w:t>
      </w:r>
    </w:p>
    <w:p w:rsidR="00332D81" w:rsidRPr="00BD2F4E" w:rsidP="00C53D1D" w14:paraId="3F527F5C"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5D"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 xml:space="preserve">Always take </w:t>
      </w:r>
      <w:r w:rsidRPr="00BD2F4E" w:rsidR="000C19A1">
        <w:rPr>
          <w:noProof/>
        </w:rPr>
        <w:t>this medicine</w:t>
      </w:r>
      <w:r w:rsidRPr="00BD2F4E">
        <w:rPr>
          <w:color w:val="000000"/>
        </w:rPr>
        <w:t xml:space="preserve"> exactly as your doctor has told you. </w:t>
      </w:r>
      <w:r w:rsidRPr="00BD2F4E" w:rsidR="000C19A1">
        <w:rPr>
          <w:color w:val="000000"/>
        </w:rPr>
        <w:t>C</w:t>
      </w:r>
      <w:r w:rsidRPr="00BD2F4E">
        <w:rPr>
          <w:color w:val="000000"/>
        </w:rPr>
        <w:t>heck with your doctor or pharmacist if you are not sure.</w:t>
      </w:r>
    </w:p>
    <w:p w:rsidR="00B07CC2" w:rsidRPr="00BD2F4E" w:rsidP="00C53D1D" w14:paraId="3F527F5E"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5F"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How much EXJADE to take</w:t>
      </w:r>
    </w:p>
    <w:p w:rsidR="00B07CC2" w:rsidRPr="00BD2F4E" w:rsidP="00C53D1D" w14:paraId="3F527F60" w14:textId="77777777">
      <w:pPr>
        <w:pStyle w:val="Listlevel1"/>
        <w:keepNext/>
        <w:widowControl w:val="0"/>
        <w:shd w:val="clear" w:color="auto" w:fill="FFFFFF"/>
        <w:spacing w:before="0" w:after="0"/>
        <w:ind w:left="0" w:firstLine="0"/>
        <w:rPr>
          <w:color w:val="000000"/>
          <w:sz w:val="22"/>
          <w:szCs w:val="22"/>
          <w:lang w:val="en-GB"/>
        </w:rPr>
      </w:pPr>
      <w:r w:rsidRPr="00BD2F4E">
        <w:rPr>
          <w:color w:val="000000"/>
          <w:sz w:val="22"/>
          <w:szCs w:val="22"/>
          <w:lang w:val="en-GB"/>
        </w:rPr>
        <w:t>The dose of EXJADE is related to body weight for all patients. Your doctor will calculate the dose you need and tell you how many tablets to take each day.</w:t>
      </w:r>
    </w:p>
    <w:p w:rsidR="00B07CC2" w:rsidRPr="00BD2F4E" w:rsidP="00C53D1D" w14:paraId="3F527F61" w14:textId="77777777">
      <w:pPr>
        <w:pStyle w:val="Listlevel1"/>
        <w:widowControl w:val="0"/>
        <w:numPr>
          <w:ilvl w:val="0"/>
          <w:numId w:val="12"/>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The usual daily dose </w:t>
      </w:r>
      <w:r w:rsidRPr="00BD2F4E" w:rsidR="00144D9F">
        <w:rPr>
          <w:color w:val="000000"/>
          <w:sz w:val="22"/>
          <w:szCs w:val="22"/>
          <w:lang w:val="en-GB"/>
        </w:rPr>
        <w:t xml:space="preserve">for EXJADE dispersible tablets </w:t>
      </w:r>
      <w:r w:rsidRPr="00BD2F4E">
        <w:rPr>
          <w:snapToGrid w:val="0"/>
          <w:color w:val="000000"/>
          <w:sz w:val="22"/>
          <w:szCs w:val="22"/>
          <w:lang w:val="en-GB"/>
        </w:rPr>
        <w:t>at the start of the treatment</w:t>
      </w:r>
      <w:r w:rsidRPr="00BD2F4E">
        <w:rPr>
          <w:color w:val="000000"/>
          <w:sz w:val="22"/>
          <w:szCs w:val="22"/>
          <w:lang w:val="en-GB"/>
        </w:rPr>
        <w:t xml:space="preserve"> </w:t>
      </w:r>
      <w:r w:rsidRPr="00BD2F4E" w:rsidR="002D1D81">
        <w:rPr>
          <w:color w:val="000000"/>
          <w:sz w:val="22"/>
          <w:szCs w:val="22"/>
          <w:lang w:val="en-GB"/>
        </w:rPr>
        <w:t xml:space="preserve">for patients receiving regular blood transfusions </w:t>
      </w:r>
      <w:r w:rsidRPr="00BD2F4E">
        <w:rPr>
          <w:color w:val="000000"/>
          <w:sz w:val="22"/>
          <w:szCs w:val="22"/>
          <w:lang w:val="en-GB"/>
        </w:rPr>
        <w:t>is 20 mg per kilogram body weight. A higher or lower starting dose may be recommended by your doctor based on your individual treatment needs.</w:t>
      </w:r>
    </w:p>
    <w:p w:rsidR="00E3525E" w:rsidRPr="00BD2F4E" w:rsidP="00C53D1D" w14:paraId="3F527F62" w14:textId="77777777">
      <w:pPr>
        <w:widowControl w:val="0"/>
        <w:numPr>
          <w:ilvl w:val="0"/>
          <w:numId w:val="12"/>
        </w:numPr>
        <w:shd w:val="clear" w:color="auto" w:fill="FFFFFF"/>
        <w:tabs>
          <w:tab w:val="clear" w:pos="357"/>
        </w:tabs>
        <w:ind w:left="567" w:hanging="567"/>
        <w:rPr>
          <w:color w:val="000000"/>
          <w:szCs w:val="22"/>
        </w:rPr>
      </w:pPr>
      <w:r w:rsidRPr="00BD2F4E">
        <w:rPr>
          <w:color w:val="000000"/>
          <w:szCs w:val="22"/>
        </w:rPr>
        <w:t xml:space="preserve">The usual daily dose </w:t>
      </w:r>
      <w:r w:rsidRPr="00BD2F4E" w:rsidR="00144D9F">
        <w:rPr>
          <w:color w:val="000000"/>
          <w:szCs w:val="22"/>
        </w:rPr>
        <w:t xml:space="preserve">for EXJADE dispersible tablets </w:t>
      </w:r>
      <w:r w:rsidRPr="00BD2F4E">
        <w:rPr>
          <w:color w:val="000000"/>
          <w:szCs w:val="22"/>
        </w:rPr>
        <w:t>at the start of the treatment for patients not receiving regular blood transfusions is 10 mg per kilogram body weight.</w:t>
      </w:r>
    </w:p>
    <w:p w:rsidR="00B07CC2" w:rsidRPr="00BD2F4E" w:rsidP="00C53D1D" w14:paraId="3F527F63" w14:textId="77777777">
      <w:pPr>
        <w:pStyle w:val="Listlevel1"/>
        <w:widowControl w:val="0"/>
        <w:numPr>
          <w:ilvl w:val="0"/>
          <w:numId w:val="12"/>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Depending on how you respond to treatment, your doctor may later adjust your treatment to a higher or lower dose.</w:t>
      </w:r>
    </w:p>
    <w:p w:rsidR="00B07CC2" w:rsidRPr="00BD2F4E" w:rsidP="00C53D1D" w14:paraId="3F527F64" w14:textId="77777777">
      <w:pPr>
        <w:pStyle w:val="Listlevel1"/>
        <w:widowControl w:val="0"/>
        <w:numPr>
          <w:ilvl w:val="0"/>
          <w:numId w:val="12"/>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The maximum recommended daily dose </w:t>
      </w:r>
      <w:r w:rsidRPr="00BD2F4E" w:rsidR="00144D9F">
        <w:rPr>
          <w:color w:val="000000"/>
          <w:sz w:val="22"/>
          <w:szCs w:val="22"/>
          <w:lang w:val="en-GB"/>
        </w:rPr>
        <w:t xml:space="preserve">for EXJADE dispersible tablets </w:t>
      </w:r>
      <w:r w:rsidRPr="00BD2F4E">
        <w:rPr>
          <w:color w:val="000000"/>
          <w:sz w:val="22"/>
          <w:szCs w:val="22"/>
          <w:lang w:val="en-GB"/>
        </w:rPr>
        <w:t>is 40 mg per kilogram body weight</w:t>
      </w:r>
      <w:r w:rsidRPr="00BD2F4E" w:rsidR="00E3525E">
        <w:rPr>
          <w:color w:val="000000"/>
          <w:sz w:val="22"/>
          <w:szCs w:val="22"/>
          <w:lang w:val="en-GB"/>
        </w:rPr>
        <w:t xml:space="preserve"> for patients receiving regular blood transfusions, 20 mg per kilogram body weight for </w:t>
      </w:r>
      <w:r w:rsidRPr="00BD2F4E" w:rsidR="00960BEB">
        <w:rPr>
          <w:color w:val="000000"/>
          <w:sz w:val="22"/>
          <w:szCs w:val="22"/>
          <w:lang w:val="en-GB"/>
        </w:rPr>
        <w:t xml:space="preserve">adult </w:t>
      </w:r>
      <w:r w:rsidRPr="00BD2F4E" w:rsidR="00E3525E">
        <w:rPr>
          <w:color w:val="000000"/>
          <w:sz w:val="22"/>
          <w:szCs w:val="22"/>
          <w:lang w:val="en-GB"/>
        </w:rPr>
        <w:t>patients not receiving regular blood transfusions</w:t>
      </w:r>
      <w:r w:rsidRPr="00BD2F4E" w:rsidR="00960BEB">
        <w:rPr>
          <w:color w:val="000000"/>
          <w:sz w:val="22"/>
          <w:szCs w:val="22"/>
          <w:lang w:val="en-GB"/>
        </w:rPr>
        <w:t xml:space="preserve"> and 10 mg per kilogram body weight for </w:t>
      </w:r>
      <w:r w:rsidRPr="00BD2F4E" w:rsidR="00CA4E56">
        <w:rPr>
          <w:color w:val="000000"/>
          <w:sz w:val="22"/>
          <w:szCs w:val="22"/>
          <w:lang w:val="en-GB"/>
        </w:rPr>
        <w:t>children and adolescents</w:t>
      </w:r>
      <w:r w:rsidRPr="00BD2F4E" w:rsidR="00960BEB">
        <w:rPr>
          <w:color w:val="000000"/>
          <w:sz w:val="22"/>
          <w:szCs w:val="22"/>
          <w:lang w:val="en-GB"/>
        </w:rPr>
        <w:t xml:space="preserve"> not receiving regular blood transfusions</w:t>
      </w:r>
      <w:r w:rsidRPr="00BD2F4E">
        <w:rPr>
          <w:color w:val="000000"/>
          <w:sz w:val="22"/>
          <w:szCs w:val="22"/>
          <w:lang w:val="en-GB"/>
        </w:rPr>
        <w:t>.</w:t>
      </w:r>
    </w:p>
    <w:p w:rsidR="002D1D81" w:rsidRPr="00BD2F4E" w:rsidP="00C53D1D" w14:paraId="3F527F65" w14:textId="77777777">
      <w:pPr>
        <w:widowControl w:val="0"/>
        <w:numPr>
          <w:ilvl w:val="12"/>
          <w:numId w:val="0"/>
        </w:numPr>
        <w:shd w:val="clear" w:color="auto" w:fill="FFFFFF"/>
        <w:tabs>
          <w:tab w:val="clear" w:pos="567"/>
        </w:tabs>
        <w:spacing w:line="240" w:lineRule="auto"/>
        <w:ind w:right="-2"/>
        <w:rPr>
          <w:color w:val="000000"/>
        </w:rPr>
      </w:pPr>
    </w:p>
    <w:p w:rsidR="002D1D81" w:rsidRPr="00BD2F4E" w:rsidP="00C53D1D" w14:paraId="3F527F66"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 xml:space="preserve">Deferasirox also comes as </w:t>
      </w:r>
      <w:r w:rsidRPr="00BD2F4E" w:rsidR="009F4A6C">
        <w:rPr>
          <w:color w:val="000000"/>
        </w:rPr>
        <w:t>“</w:t>
      </w:r>
      <w:r w:rsidRPr="00BD2F4E">
        <w:rPr>
          <w:color w:val="000000"/>
        </w:rPr>
        <w:t>film</w:t>
      </w:r>
      <w:r w:rsidRPr="00BD2F4E" w:rsidR="006C1A95">
        <w:rPr>
          <w:color w:val="000000"/>
        </w:rPr>
        <w:noBreakHyphen/>
      </w:r>
      <w:r w:rsidRPr="00BD2F4E">
        <w:rPr>
          <w:color w:val="000000"/>
        </w:rPr>
        <w:t>coated</w:t>
      </w:r>
      <w:r w:rsidRPr="00BD2F4E" w:rsidR="009F4A6C">
        <w:rPr>
          <w:color w:val="000000"/>
        </w:rPr>
        <w:t>”</w:t>
      </w:r>
      <w:r w:rsidRPr="00BD2F4E">
        <w:rPr>
          <w:color w:val="000000"/>
        </w:rPr>
        <w:t xml:space="preserve"> tablets</w:t>
      </w:r>
      <w:r w:rsidRPr="00BD2F4E" w:rsidR="00045832">
        <w:rPr>
          <w:color w:val="000000"/>
          <w:szCs w:val="22"/>
        </w:rPr>
        <w:t xml:space="preserve"> and granules</w:t>
      </w:r>
      <w:r w:rsidRPr="00BD2F4E">
        <w:rPr>
          <w:color w:val="000000"/>
        </w:rPr>
        <w:t>. If you are switching from the film</w:t>
      </w:r>
      <w:r w:rsidRPr="00BD2F4E" w:rsidR="006C1A95">
        <w:rPr>
          <w:color w:val="000000"/>
        </w:rPr>
        <w:noBreakHyphen/>
      </w:r>
      <w:r w:rsidRPr="00BD2F4E">
        <w:rPr>
          <w:color w:val="000000"/>
        </w:rPr>
        <w:t xml:space="preserve">coated tablets </w:t>
      </w:r>
      <w:r w:rsidRPr="00BD2F4E" w:rsidR="00045832">
        <w:rPr>
          <w:color w:val="000000"/>
          <w:szCs w:val="22"/>
        </w:rPr>
        <w:t xml:space="preserve">or granules </w:t>
      </w:r>
      <w:r w:rsidRPr="00BD2F4E">
        <w:rPr>
          <w:color w:val="000000"/>
        </w:rPr>
        <w:t>to these dispersible tablets, you will need an adjustment of the dose.</w:t>
      </w:r>
    </w:p>
    <w:p w:rsidR="002D1D81" w:rsidRPr="00BD2F4E" w:rsidP="00C53D1D" w14:paraId="3F527F67"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68"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When to take EXJADE</w:t>
      </w:r>
    </w:p>
    <w:p w:rsidR="00B07CC2" w:rsidRPr="00BD2F4E" w:rsidP="00C53D1D" w14:paraId="3F527F69" w14:textId="77777777">
      <w:pPr>
        <w:pStyle w:val="Listlevel1"/>
        <w:widowControl w:val="0"/>
        <w:numPr>
          <w:ilvl w:val="0"/>
          <w:numId w:val="13"/>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Take EXJADE once a day, every day, at about the same time each day.</w:t>
      </w:r>
    </w:p>
    <w:p w:rsidR="00B07CC2" w:rsidRPr="00BD2F4E" w:rsidP="00C53D1D" w14:paraId="3F527F6A" w14:textId="77777777">
      <w:pPr>
        <w:pStyle w:val="Listlevel1"/>
        <w:widowControl w:val="0"/>
        <w:numPr>
          <w:ilvl w:val="0"/>
          <w:numId w:val="13"/>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Take the </w:t>
      </w:r>
      <w:r w:rsidRPr="00BD2F4E" w:rsidR="00144D9F">
        <w:rPr>
          <w:color w:val="000000"/>
          <w:sz w:val="22"/>
          <w:szCs w:val="22"/>
          <w:lang w:val="en-GB"/>
        </w:rPr>
        <w:t xml:space="preserve">EXJADE dispersible </w:t>
      </w:r>
      <w:r w:rsidRPr="00BD2F4E">
        <w:rPr>
          <w:color w:val="000000"/>
          <w:sz w:val="22"/>
          <w:szCs w:val="22"/>
          <w:lang w:val="en-GB"/>
        </w:rPr>
        <w:t>tablets on an empty stomach.</w:t>
      </w:r>
    </w:p>
    <w:p w:rsidR="00B07CC2" w:rsidRPr="00BD2F4E" w:rsidP="00C53D1D" w14:paraId="3F527F6B" w14:textId="77777777">
      <w:pPr>
        <w:pStyle w:val="Listlevel1"/>
        <w:widowControl w:val="0"/>
        <w:numPr>
          <w:ilvl w:val="0"/>
          <w:numId w:val="13"/>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Then wait at least 30 minutes before eating any food.</w:t>
      </w:r>
    </w:p>
    <w:p w:rsidR="00B07CC2" w:rsidRPr="00BD2F4E" w:rsidP="00C53D1D" w14:paraId="3F527F6C"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 xml:space="preserve">Taking EXJADE at the same time each day will </w:t>
      </w:r>
      <w:r w:rsidRPr="00BD2F4E" w:rsidR="002D6611">
        <w:rPr>
          <w:color w:val="000000"/>
          <w:sz w:val="22"/>
          <w:szCs w:val="22"/>
          <w:lang w:val="en-GB"/>
        </w:rPr>
        <w:t xml:space="preserve">also </w:t>
      </w:r>
      <w:r w:rsidRPr="00BD2F4E">
        <w:rPr>
          <w:color w:val="000000"/>
          <w:sz w:val="22"/>
          <w:szCs w:val="22"/>
          <w:lang w:val="en-GB"/>
        </w:rPr>
        <w:t>help you remember when to take your tablets.</w:t>
      </w:r>
    </w:p>
    <w:p w:rsidR="00B07CC2" w:rsidRPr="00BD2F4E" w:rsidP="00C53D1D" w14:paraId="3F527F6D" w14:textId="77777777">
      <w:pPr>
        <w:widowControl w:val="0"/>
        <w:numPr>
          <w:ilvl w:val="12"/>
          <w:numId w:val="0"/>
        </w:numPr>
        <w:shd w:val="clear" w:color="auto" w:fill="FFFFFF"/>
        <w:tabs>
          <w:tab w:val="clear" w:pos="567"/>
        </w:tabs>
        <w:spacing w:line="240" w:lineRule="auto"/>
        <w:ind w:right="-2"/>
        <w:rPr>
          <w:color w:val="000000"/>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71"/>
        <w:gridCol w:w="2551"/>
      </w:tblGrid>
      <w:tr w14:paraId="3F527F7D" w14:textId="77777777">
        <w:tblPrEx>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6771" w:type="dxa"/>
          </w:tcPr>
          <w:p w:rsidR="00B07CC2" w:rsidRPr="00BD2F4E" w:rsidP="00C53D1D" w14:paraId="3F527F6E" w14:textId="77777777">
            <w:pPr>
              <w:pStyle w:val="Listlevel1"/>
              <w:keepNext/>
              <w:widowControl w:val="0"/>
              <w:shd w:val="clear" w:color="auto" w:fill="FFFFFF"/>
              <w:spacing w:before="0" w:after="0"/>
              <w:ind w:left="0" w:firstLine="0"/>
              <w:rPr>
                <w:color w:val="000000"/>
                <w:sz w:val="22"/>
                <w:szCs w:val="22"/>
                <w:lang w:val="en-GB"/>
              </w:rPr>
            </w:pPr>
            <w:r w:rsidRPr="00BD2F4E">
              <w:rPr>
                <w:b/>
                <w:color w:val="000000"/>
                <w:sz w:val="22"/>
                <w:szCs w:val="22"/>
                <w:lang w:val="en-GB"/>
              </w:rPr>
              <w:t>How to take EXJADE</w:t>
            </w:r>
            <w:r w:rsidRPr="00BD2F4E">
              <w:rPr>
                <w:color w:val="000000"/>
                <w:sz w:val="22"/>
                <w:szCs w:val="22"/>
                <w:lang w:val="en-GB"/>
              </w:rPr>
              <w:t>:</w:t>
            </w:r>
          </w:p>
          <w:p w:rsidR="00B07CC2" w:rsidRPr="00BD2F4E" w:rsidP="00C53D1D" w14:paraId="3F527F6F" w14:textId="77777777">
            <w:pPr>
              <w:widowControl w:val="0"/>
              <w:numPr>
                <w:ilvl w:val="0"/>
                <w:numId w:val="19"/>
              </w:numPr>
              <w:shd w:val="clear" w:color="auto" w:fill="FFFFFF"/>
              <w:tabs>
                <w:tab w:val="clear" w:pos="357"/>
                <w:tab w:val="clear" w:pos="567"/>
              </w:tabs>
              <w:spacing w:line="240" w:lineRule="auto"/>
              <w:ind w:left="567" w:right="-2" w:hanging="567"/>
              <w:rPr>
                <w:color w:val="000000"/>
                <w:szCs w:val="22"/>
              </w:rPr>
            </w:pPr>
            <w:r w:rsidRPr="00BD2F4E">
              <w:rPr>
                <w:b/>
                <w:color w:val="000000"/>
                <w:szCs w:val="22"/>
              </w:rPr>
              <w:t xml:space="preserve">Drop </w:t>
            </w:r>
            <w:r w:rsidRPr="00BD2F4E">
              <w:rPr>
                <w:color w:val="000000"/>
                <w:szCs w:val="22"/>
              </w:rPr>
              <w:t>the tablet(s) into a glass of water, or apple or orange juice (100 to 200 ml).</w:t>
            </w:r>
          </w:p>
          <w:p w:rsidR="00B07CC2" w:rsidRPr="00BD2F4E" w:rsidP="00C53D1D" w14:paraId="3F527F70" w14:textId="77777777">
            <w:pPr>
              <w:widowControl w:val="0"/>
              <w:numPr>
                <w:ilvl w:val="0"/>
                <w:numId w:val="19"/>
              </w:numPr>
              <w:shd w:val="clear" w:color="auto" w:fill="FFFFFF"/>
              <w:tabs>
                <w:tab w:val="clear" w:pos="357"/>
                <w:tab w:val="clear" w:pos="567"/>
              </w:tabs>
              <w:spacing w:line="240" w:lineRule="auto"/>
              <w:ind w:left="567" w:right="-2" w:hanging="567"/>
              <w:rPr>
                <w:color w:val="000000"/>
                <w:szCs w:val="22"/>
              </w:rPr>
            </w:pPr>
            <w:r w:rsidRPr="00BD2F4E">
              <w:rPr>
                <w:b/>
                <w:color w:val="000000"/>
                <w:szCs w:val="22"/>
              </w:rPr>
              <w:t>Stir</w:t>
            </w:r>
            <w:r w:rsidRPr="00BD2F4E">
              <w:rPr>
                <w:color w:val="000000"/>
                <w:szCs w:val="22"/>
              </w:rPr>
              <w:t xml:space="preserve"> until the tablet(s) dissolve completely. The liquid in the glass will look cloudy.</w:t>
            </w:r>
          </w:p>
          <w:p w:rsidR="00B07CC2" w:rsidRPr="00BD2F4E" w:rsidP="00C53D1D" w14:paraId="3F527F71" w14:textId="77777777">
            <w:pPr>
              <w:widowControl w:val="0"/>
              <w:numPr>
                <w:ilvl w:val="0"/>
                <w:numId w:val="19"/>
              </w:numPr>
              <w:shd w:val="clear" w:color="auto" w:fill="FFFFFF"/>
              <w:tabs>
                <w:tab w:val="clear" w:pos="357"/>
                <w:tab w:val="clear" w:pos="567"/>
              </w:tabs>
              <w:spacing w:line="240" w:lineRule="auto"/>
              <w:ind w:left="567" w:hanging="567"/>
              <w:rPr>
                <w:color w:val="000000"/>
                <w:szCs w:val="22"/>
              </w:rPr>
            </w:pPr>
            <w:r w:rsidRPr="00BD2F4E">
              <w:rPr>
                <w:b/>
                <w:color w:val="000000"/>
                <w:szCs w:val="22"/>
              </w:rPr>
              <w:t>Drink</w:t>
            </w:r>
            <w:r w:rsidRPr="00BD2F4E">
              <w:rPr>
                <w:color w:val="000000"/>
                <w:szCs w:val="22"/>
              </w:rPr>
              <w:t xml:space="preserve"> everything in the glass. Then add a little water or juice to what is left in the glass</w:t>
            </w:r>
            <w:r w:rsidRPr="00BD2F4E" w:rsidR="00DA3E06">
              <w:rPr>
                <w:color w:val="000000"/>
                <w:szCs w:val="22"/>
              </w:rPr>
              <w:t>, swirl the liquid around</w:t>
            </w:r>
            <w:r w:rsidRPr="00BD2F4E">
              <w:rPr>
                <w:color w:val="000000"/>
                <w:szCs w:val="22"/>
              </w:rPr>
              <w:t xml:space="preserve"> and drink that too.</w:t>
            </w:r>
          </w:p>
          <w:p w:rsidR="00B07CC2" w:rsidRPr="00BD2F4E" w:rsidP="00C53D1D" w14:paraId="3F527F72" w14:textId="77777777">
            <w:pPr>
              <w:widowControl w:val="0"/>
              <w:shd w:val="clear" w:color="auto" w:fill="FFFFFF"/>
              <w:ind w:right="-2"/>
              <w:rPr>
                <w:color w:val="000000"/>
                <w:szCs w:val="22"/>
              </w:rPr>
            </w:pPr>
          </w:p>
          <w:p w:rsidR="00B07CC2" w:rsidRPr="00BD2F4E" w:rsidP="00C53D1D" w14:paraId="3F527F73" w14:textId="77777777">
            <w:pPr>
              <w:widowControl w:val="0"/>
              <w:shd w:val="clear" w:color="auto" w:fill="FFFFFF"/>
              <w:tabs>
                <w:tab w:val="clear" w:pos="567"/>
              </w:tabs>
              <w:spacing w:line="220" w:lineRule="exact"/>
              <w:rPr>
                <w:color w:val="000000"/>
                <w:szCs w:val="22"/>
              </w:rPr>
            </w:pPr>
            <w:r w:rsidRPr="00BD2F4E">
              <w:rPr>
                <w:color w:val="000000"/>
                <w:szCs w:val="22"/>
              </w:rPr>
              <w:t>Do not dissolve the tablets in fizzy drinks or milk.</w:t>
            </w:r>
          </w:p>
          <w:p w:rsidR="00B07CC2" w:rsidRPr="00BD2F4E" w:rsidP="00C53D1D" w14:paraId="3F527F74" w14:textId="77777777">
            <w:pPr>
              <w:widowControl w:val="0"/>
              <w:numPr>
                <w:ilvl w:val="12"/>
                <w:numId w:val="0"/>
              </w:numPr>
              <w:shd w:val="clear" w:color="auto" w:fill="FFFFFF"/>
              <w:tabs>
                <w:tab w:val="clear" w:pos="567"/>
              </w:tabs>
              <w:spacing w:line="220" w:lineRule="exact"/>
              <w:rPr>
                <w:color w:val="000000"/>
                <w:szCs w:val="22"/>
              </w:rPr>
            </w:pPr>
            <w:r w:rsidRPr="00BD2F4E">
              <w:rPr>
                <w:color w:val="000000"/>
                <w:szCs w:val="22"/>
              </w:rPr>
              <w:t>Do not chew, break or crush the tablets.</w:t>
            </w:r>
          </w:p>
          <w:p w:rsidR="00B07CC2" w:rsidRPr="00BD2F4E" w:rsidP="00C53D1D" w14:paraId="3F527F75" w14:textId="77777777">
            <w:pPr>
              <w:widowControl w:val="0"/>
              <w:numPr>
                <w:ilvl w:val="12"/>
                <w:numId w:val="0"/>
              </w:numPr>
              <w:shd w:val="clear" w:color="auto" w:fill="FFFFFF"/>
              <w:tabs>
                <w:tab w:val="clear" w:pos="567"/>
              </w:tabs>
              <w:spacing w:line="220" w:lineRule="exact"/>
              <w:rPr>
                <w:color w:val="000000"/>
                <w:szCs w:val="22"/>
              </w:rPr>
            </w:pPr>
            <w:r w:rsidRPr="00BD2F4E">
              <w:rPr>
                <w:color w:val="000000"/>
                <w:szCs w:val="22"/>
              </w:rPr>
              <w:t>Do not swallow the tablets whole.</w:t>
            </w:r>
          </w:p>
          <w:p w:rsidR="00B07CC2" w:rsidRPr="00BD2F4E" w:rsidP="00C53D1D" w14:paraId="3F527F76" w14:textId="77777777">
            <w:pPr>
              <w:widowControl w:val="0"/>
              <w:numPr>
                <w:ilvl w:val="12"/>
                <w:numId w:val="0"/>
              </w:numPr>
              <w:shd w:val="clear" w:color="auto" w:fill="FFFFFF"/>
              <w:tabs>
                <w:tab w:val="clear" w:pos="567"/>
              </w:tabs>
              <w:spacing w:line="240" w:lineRule="auto"/>
              <w:ind w:right="-2"/>
              <w:rPr>
                <w:color w:val="000000"/>
                <w:szCs w:val="22"/>
              </w:rPr>
            </w:pPr>
          </w:p>
        </w:tc>
        <w:tc>
          <w:tcPr>
            <w:tcW w:w="2551" w:type="dxa"/>
          </w:tcPr>
          <w:p w:rsidR="00B07CC2" w:rsidRPr="00BD2F4E" w:rsidP="00C53D1D" w14:paraId="3F527F77" w14:textId="77777777">
            <w:pPr>
              <w:widowControl w:val="0"/>
              <w:numPr>
                <w:ilvl w:val="12"/>
                <w:numId w:val="0"/>
              </w:numPr>
              <w:shd w:val="clear" w:color="auto" w:fill="FFFFFF"/>
              <w:tabs>
                <w:tab w:val="clear" w:pos="567"/>
              </w:tabs>
              <w:spacing w:line="240" w:lineRule="auto"/>
              <w:ind w:right="-2"/>
              <w:rPr>
                <w:color w:val="000000"/>
                <w:szCs w:val="22"/>
              </w:rPr>
            </w:pPr>
            <w:r w:rsidRPr="00BD2F4E">
              <w:rPr>
                <w:noProof/>
                <w:color w:val="000000"/>
                <w:lang w:eastAsia="en-GB"/>
              </w:rPr>
              <w:drawing>
                <wp:inline distT="0" distB="0" distL="0" distR="0">
                  <wp:extent cx="922655" cy="803275"/>
                  <wp:effectExtent l="0" t="0" r="0" b="0"/>
                  <wp:docPr id="10" name="Picture 10" descr="EXJADE_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9330" name="Picture 10" descr="EXJADE_step1"/>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22655" cy="803275"/>
                          </a:xfrm>
                          <a:prstGeom prst="rect">
                            <a:avLst/>
                          </a:prstGeom>
                          <a:noFill/>
                          <a:ln>
                            <a:noFill/>
                          </a:ln>
                        </pic:spPr>
                      </pic:pic>
                    </a:graphicData>
                  </a:graphic>
                </wp:inline>
              </w:drawing>
            </w:r>
          </w:p>
          <w:p w:rsidR="00B07CC2" w:rsidRPr="00BD2F4E" w:rsidP="00C53D1D" w14:paraId="3F527F78" w14:textId="77777777">
            <w:pPr>
              <w:widowControl w:val="0"/>
              <w:numPr>
                <w:ilvl w:val="12"/>
                <w:numId w:val="0"/>
              </w:numPr>
              <w:shd w:val="clear" w:color="auto" w:fill="FFFFFF"/>
              <w:tabs>
                <w:tab w:val="clear" w:pos="567"/>
              </w:tabs>
              <w:spacing w:line="240" w:lineRule="auto"/>
              <w:ind w:right="-2"/>
              <w:rPr>
                <w:color w:val="000000"/>
                <w:szCs w:val="22"/>
              </w:rPr>
            </w:pPr>
          </w:p>
          <w:p w:rsidR="00B07CC2" w:rsidRPr="00BD2F4E" w:rsidP="00C53D1D" w14:paraId="3F527F79" w14:textId="77777777">
            <w:pPr>
              <w:widowControl w:val="0"/>
              <w:numPr>
                <w:ilvl w:val="12"/>
                <w:numId w:val="0"/>
              </w:numPr>
              <w:shd w:val="clear" w:color="auto" w:fill="FFFFFF"/>
              <w:tabs>
                <w:tab w:val="clear" w:pos="567"/>
              </w:tabs>
              <w:spacing w:line="240" w:lineRule="auto"/>
              <w:ind w:right="-2"/>
              <w:rPr>
                <w:color w:val="000000"/>
                <w:szCs w:val="22"/>
              </w:rPr>
            </w:pPr>
            <w:r w:rsidRPr="00BD2F4E">
              <w:rPr>
                <w:noProof/>
                <w:color w:val="000000"/>
                <w:lang w:eastAsia="en-GB"/>
              </w:rPr>
              <w:drawing>
                <wp:inline distT="0" distB="0" distL="0" distR="0">
                  <wp:extent cx="970280" cy="922655"/>
                  <wp:effectExtent l="0" t="0" r="0" b="0"/>
                  <wp:docPr id="11" name="Picture 11" descr="EXJADE_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60857" name="Picture 11" descr="EXJADE_step2"/>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70280" cy="922655"/>
                          </a:xfrm>
                          <a:prstGeom prst="rect">
                            <a:avLst/>
                          </a:prstGeom>
                          <a:noFill/>
                          <a:ln>
                            <a:noFill/>
                          </a:ln>
                        </pic:spPr>
                      </pic:pic>
                    </a:graphicData>
                  </a:graphic>
                </wp:inline>
              </w:drawing>
            </w:r>
          </w:p>
          <w:p w:rsidR="00B07CC2" w:rsidRPr="00BD2F4E" w:rsidP="00C53D1D" w14:paraId="3F527F7A" w14:textId="77777777">
            <w:pPr>
              <w:widowControl w:val="0"/>
              <w:numPr>
                <w:ilvl w:val="12"/>
                <w:numId w:val="0"/>
              </w:numPr>
              <w:shd w:val="clear" w:color="auto" w:fill="FFFFFF"/>
              <w:tabs>
                <w:tab w:val="clear" w:pos="567"/>
              </w:tabs>
              <w:spacing w:line="240" w:lineRule="auto"/>
              <w:ind w:right="-2"/>
              <w:rPr>
                <w:color w:val="000000"/>
                <w:szCs w:val="22"/>
              </w:rPr>
            </w:pPr>
          </w:p>
          <w:p w:rsidR="00B07CC2" w:rsidRPr="00BD2F4E" w:rsidP="00C53D1D" w14:paraId="3F527F7B" w14:textId="77777777">
            <w:pPr>
              <w:widowControl w:val="0"/>
              <w:numPr>
                <w:ilvl w:val="12"/>
                <w:numId w:val="0"/>
              </w:numPr>
              <w:shd w:val="clear" w:color="auto" w:fill="FFFFFF"/>
              <w:tabs>
                <w:tab w:val="clear" w:pos="567"/>
              </w:tabs>
              <w:spacing w:line="240" w:lineRule="auto"/>
              <w:ind w:right="-2"/>
              <w:rPr>
                <w:color w:val="000000"/>
                <w:szCs w:val="22"/>
              </w:rPr>
            </w:pPr>
            <w:r w:rsidRPr="00BD2F4E">
              <w:rPr>
                <w:noProof/>
                <w:color w:val="000000"/>
                <w:lang w:eastAsia="en-GB"/>
              </w:rPr>
              <w:drawing>
                <wp:inline distT="0" distB="0" distL="0" distR="0">
                  <wp:extent cx="922655" cy="842645"/>
                  <wp:effectExtent l="0" t="0" r="0" b="0"/>
                  <wp:docPr id="12" name="Picture 12" descr="EXJADE_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0598" name="Picture 12" descr="EXJADE_Step3"/>
                          <pic:cNvPicPr>
                            <a:picLocks noChangeAspect="1" noChangeArrowheads="1"/>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22655" cy="842645"/>
                          </a:xfrm>
                          <a:prstGeom prst="rect">
                            <a:avLst/>
                          </a:prstGeom>
                          <a:noFill/>
                          <a:ln>
                            <a:noFill/>
                          </a:ln>
                        </pic:spPr>
                      </pic:pic>
                    </a:graphicData>
                  </a:graphic>
                </wp:inline>
              </w:drawing>
            </w:r>
          </w:p>
          <w:p w:rsidR="00B07CC2" w:rsidRPr="00BD2F4E" w:rsidP="00C53D1D" w14:paraId="3F527F7C" w14:textId="77777777">
            <w:pPr>
              <w:widowControl w:val="0"/>
              <w:numPr>
                <w:ilvl w:val="12"/>
                <w:numId w:val="0"/>
              </w:numPr>
              <w:shd w:val="clear" w:color="auto" w:fill="FFFFFF"/>
              <w:tabs>
                <w:tab w:val="clear" w:pos="567"/>
              </w:tabs>
              <w:spacing w:line="240" w:lineRule="auto"/>
              <w:ind w:right="-2"/>
              <w:rPr>
                <w:color w:val="000000"/>
                <w:szCs w:val="22"/>
              </w:rPr>
            </w:pPr>
          </w:p>
        </w:tc>
      </w:tr>
    </w:tbl>
    <w:p w:rsidR="00B07CC2" w:rsidRPr="00BD2F4E" w:rsidP="00C53D1D" w14:paraId="3F527F7E" w14:textId="77777777">
      <w:pPr>
        <w:widowControl w:val="0"/>
        <w:numPr>
          <w:ilvl w:val="12"/>
          <w:numId w:val="0"/>
        </w:numPr>
        <w:shd w:val="clear" w:color="auto" w:fill="FFFFFF"/>
        <w:tabs>
          <w:tab w:val="clear" w:pos="567"/>
        </w:tabs>
        <w:spacing w:line="240" w:lineRule="auto"/>
        <w:ind w:right="-2"/>
        <w:rPr>
          <w:color w:val="000000"/>
          <w:szCs w:val="22"/>
        </w:rPr>
      </w:pPr>
    </w:p>
    <w:p w:rsidR="00B07CC2" w:rsidRPr="00BD2F4E" w:rsidP="00C53D1D" w14:paraId="3F527F7F" w14:textId="77777777">
      <w:pPr>
        <w:keepNext/>
        <w:widowControl w:val="0"/>
        <w:numPr>
          <w:ilvl w:val="12"/>
          <w:numId w:val="0"/>
        </w:numPr>
        <w:shd w:val="clear" w:color="auto" w:fill="FFFFFF"/>
        <w:tabs>
          <w:tab w:val="clear" w:pos="567"/>
        </w:tabs>
        <w:spacing w:line="240" w:lineRule="auto"/>
        <w:rPr>
          <w:b/>
          <w:color w:val="000000"/>
          <w:szCs w:val="22"/>
        </w:rPr>
      </w:pPr>
      <w:r w:rsidRPr="00BD2F4E">
        <w:rPr>
          <w:b/>
          <w:color w:val="000000"/>
          <w:szCs w:val="22"/>
        </w:rPr>
        <w:t>How long to take EXJADE</w:t>
      </w:r>
    </w:p>
    <w:p w:rsidR="00B07CC2" w:rsidRPr="00BD2F4E" w:rsidP="00C53D1D" w14:paraId="3F527F80" w14:textId="77777777">
      <w:pPr>
        <w:widowControl w:val="0"/>
        <w:numPr>
          <w:ilvl w:val="12"/>
          <w:numId w:val="0"/>
        </w:numPr>
        <w:shd w:val="clear" w:color="auto" w:fill="FFFFFF"/>
        <w:tabs>
          <w:tab w:val="clear" w:pos="567"/>
        </w:tabs>
        <w:spacing w:line="240" w:lineRule="auto"/>
        <w:ind w:right="-2"/>
        <w:rPr>
          <w:color w:val="000000"/>
          <w:szCs w:val="22"/>
        </w:rPr>
      </w:pPr>
      <w:r w:rsidRPr="00BD2F4E">
        <w:rPr>
          <w:b/>
          <w:color w:val="000000"/>
          <w:szCs w:val="22"/>
        </w:rPr>
        <w:t>Continue taking EXJADE every day for as long as your doctor tells you.</w:t>
      </w:r>
      <w:r w:rsidRPr="00BD2F4E">
        <w:rPr>
          <w:color w:val="000000"/>
          <w:szCs w:val="22"/>
        </w:rPr>
        <w:t xml:space="preserve"> This is a long</w:t>
      </w:r>
      <w:r w:rsidRPr="00BD2F4E" w:rsidR="006C1A95">
        <w:rPr>
          <w:color w:val="000000"/>
          <w:szCs w:val="22"/>
        </w:rPr>
        <w:noBreakHyphen/>
      </w:r>
      <w:r w:rsidRPr="00BD2F4E">
        <w:rPr>
          <w:color w:val="000000"/>
          <w:szCs w:val="22"/>
        </w:rPr>
        <w:t>term treatment, possibly lasting for months or years. Your doctor will regularly monitor your condition to check that the treatment is having the desired effect (see also section </w:t>
      </w:r>
      <w:r w:rsidRPr="00BD2F4E" w:rsidR="00456503">
        <w:rPr>
          <w:color w:val="000000"/>
          <w:szCs w:val="22"/>
        </w:rPr>
        <w:t>2</w:t>
      </w:r>
      <w:r w:rsidRPr="00BD2F4E">
        <w:rPr>
          <w:color w:val="000000"/>
          <w:szCs w:val="22"/>
        </w:rPr>
        <w:t>: “Monitoring your EXJADE treatment”).</w:t>
      </w:r>
    </w:p>
    <w:p w:rsidR="00B07CC2" w:rsidRPr="00BD2F4E" w:rsidP="00C53D1D" w14:paraId="3F527F81" w14:textId="77777777">
      <w:pPr>
        <w:widowControl w:val="0"/>
        <w:numPr>
          <w:ilvl w:val="12"/>
          <w:numId w:val="0"/>
        </w:numPr>
        <w:shd w:val="clear" w:color="auto" w:fill="FFFFFF"/>
        <w:tabs>
          <w:tab w:val="clear" w:pos="567"/>
        </w:tabs>
        <w:spacing w:line="240" w:lineRule="auto"/>
        <w:ind w:right="-2"/>
        <w:rPr>
          <w:color w:val="000000"/>
          <w:szCs w:val="22"/>
        </w:rPr>
      </w:pPr>
    </w:p>
    <w:p w:rsidR="00B07CC2" w:rsidRPr="00BD2F4E" w:rsidP="00C53D1D" w14:paraId="3F527F82" w14:textId="77777777">
      <w:pPr>
        <w:widowControl w:val="0"/>
        <w:numPr>
          <w:ilvl w:val="12"/>
          <w:numId w:val="0"/>
        </w:numPr>
        <w:shd w:val="clear" w:color="auto" w:fill="FFFFFF"/>
        <w:tabs>
          <w:tab w:val="clear" w:pos="567"/>
        </w:tabs>
        <w:spacing w:line="240" w:lineRule="auto"/>
        <w:ind w:right="-2"/>
        <w:rPr>
          <w:color w:val="000000"/>
          <w:szCs w:val="22"/>
        </w:rPr>
      </w:pPr>
      <w:r w:rsidRPr="00BD2F4E">
        <w:rPr>
          <w:color w:val="000000"/>
          <w:szCs w:val="22"/>
        </w:rPr>
        <w:t>If you have questions about how long to take EXJADE, talk to your doctor.</w:t>
      </w:r>
    </w:p>
    <w:p w:rsidR="00B07CC2" w:rsidRPr="00BD2F4E" w:rsidP="00C53D1D" w14:paraId="3F527F83" w14:textId="77777777">
      <w:pPr>
        <w:widowControl w:val="0"/>
        <w:numPr>
          <w:ilvl w:val="12"/>
          <w:numId w:val="0"/>
        </w:numPr>
        <w:shd w:val="clear" w:color="auto" w:fill="FFFFFF"/>
        <w:tabs>
          <w:tab w:val="clear" w:pos="567"/>
        </w:tabs>
        <w:spacing w:line="240" w:lineRule="auto"/>
        <w:ind w:right="-2"/>
        <w:rPr>
          <w:color w:val="000000"/>
          <w:szCs w:val="22"/>
        </w:rPr>
      </w:pPr>
    </w:p>
    <w:p w:rsidR="00B07CC2" w:rsidRPr="00BD2F4E" w:rsidP="00C53D1D" w14:paraId="3F527F84"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If you take more EXJADE than you should</w:t>
      </w:r>
    </w:p>
    <w:p w:rsidR="00B07CC2" w:rsidRPr="00BD2F4E" w:rsidP="00C53D1D" w14:paraId="3F527F85"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 xml:space="preserve">If you have taken too much EXJADE, or if someone else accidentally takes your tablets, contact your doctor or hospital for advice straight away. Show </w:t>
      </w:r>
      <w:r w:rsidR="00044022">
        <w:rPr>
          <w:color w:val="000000"/>
        </w:rPr>
        <w:t>the doctor</w:t>
      </w:r>
      <w:r w:rsidRPr="00BD2F4E" w:rsidR="00044022">
        <w:rPr>
          <w:color w:val="000000"/>
        </w:rPr>
        <w:t xml:space="preserve"> </w:t>
      </w:r>
      <w:r w:rsidRPr="00BD2F4E">
        <w:rPr>
          <w:color w:val="000000"/>
        </w:rPr>
        <w:t xml:space="preserve">the pack of tablets. </w:t>
      </w:r>
      <w:r w:rsidR="00D22788">
        <w:rPr>
          <w:color w:val="000000"/>
        </w:rPr>
        <w:t>Urgent m</w:t>
      </w:r>
      <w:r w:rsidRPr="00BD2F4E">
        <w:rPr>
          <w:color w:val="000000"/>
        </w:rPr>
        <w:t>edical treatment may be necessary.</w:t>
      </w:r>
      <w:r w:rsidR="00700067">
        <w:rPr>
          <w:color w:val="000000"/>
        </w:rPr>
        <w:t xml:space="preserve"> </w:t>
      </w:r>
      <w:r w:rsidRPr="006D22EE" w:rsidR="00700067">
        <w:rPr>
          <w:rFonts w:cs="Verdana"/>
          <w:color w:val="000000"/>
        </w:rPr>
        <w:t xml:space="preserve">You may experience effects such as abdominal pain, </w:t>
      </w:r>
      <w:r w:rsidR="00700067">
        <w:rPr>
          <w:rFonts w:cs="Verdana"/>
          <w:color w:val="000000"/>
        </w:rPr>
        <w:t xml:space="preserve">diarrhoea, </w:t>
      </w:r>
      <w:r w:rsidR="00B51E4A">
        <w:rPr>
          <w:rFonts w:cs="Verdana"/>
          <w:color w:val="000000"/>
        </w:rPr>
        <w:t xml:space="preserve">nausea and </w:t>
      </w:r>
      <w:r w:rsidRPr="006D22EE" w:rsidR="00700067">
        <w:rPr>
          <w:rFonts w:cs="Verdana"/>
          <w:color w:val="000000"/>
        </w:rPr>
        <w:t>vomiting</w:t>
      </w:r>
      <w:r w:rsidRPr="00CD5A38" w:rsidR="00700067">
        <w:rPr>
          <w:rFonts w:cs="Verdana"/>
          <w:color w:val="000000"/>
        </w:rPr>
        <w:t xml:space="preserve"> </w:t>
      </w:r>
      <w:r w:rsidRPr="006D22EE" w:rsidR="00700067">
        <w:rPr>
          <w:rFonts w:cs="Verdana"/>
          <w:color w:val="000000"/>
        </w:rPr>
        <w:t>and kidney or liver problems that can be serious</w:t>
      </w:r>
      <w:r w:rsidRPr="00354C3A" w:rsidR="00700067">
        <w:rPr>
          <w:rFonts w:cs="Verdana"/>
          <w:color w:val="000000"/>
        </w:rPr>
        <w:t>.</w:t>
      </w:r>
    </w:p>
    <w:p w:rsidR="00B07CC2" w:rsidRPr="00BD2F4E" w:rsidP="00C53D1D" w14:paraId="3F527F86"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87"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If you forget to take EXJADE</w:t>
      </w:r>
    </w:p>
    <w:p w:rsidR="00B07CC2" w:rsidRPr="00BD2F4E" w:rsidP="00C53D1D" w14:paraId="3F527F88"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If you miss a dose, take it as soon as you remember on that day. Take your next dose as scheduled. Do not take a double dose on the next day to make up for the forgotten tablet(s).</w:t>
      </w:r>
    </w:p>
    <w:p w:rsidR="00B07CC2" w:rsidRPr="00BD2F4E" w:rsidP="00C53D1D" w14:paraId="3F527F89"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8A"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If you stop taking EXJADE</w:t>
      </w:r>
    </w:p>
    <w:p w:rsidR="00B07CC2" w:rsidRPr="00BD2F4E" w:rsidP="00C53D1D" w14:paraId="3F527F8B"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Do not stop taking EXJADE unless your doctor tells you to. If you stop taking it, the excess iron will no longer be removed from your body (see also above section “How long to take EXJADE”).</w:t>
      </w:r>
    </w:p>
    <w:p w:rsidR="00B07CC2" w:rsidRPr="00BD2F4E" w:rsidP="00C53D1D" w14:paraId="3F527F8C"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8D"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8E" w14:textId="77777777">
      <w:pPr>
        <w:keepNext/>
        <w:widowControl w:val="0"/>
        <w:numPr>
          <w:ilvl w:val="12"/>
          <w:numId w:val="0"/>
        </w:numPr>
        <w:shd w:val="clear" w:color="auto" w:fill="FFFFFF"/>
        <w:tabs>
          <w:tab w:val="clear" w:pos="567"/>
        </w:tabs>
        <w:spacing w:line="240" w:lineRule="auto"/>
        <w:ind w:left="567" w:right="-2" w:hanging="567"/>
        <w:rPr>
          <w:color w:val="000000"/>
        </w:rPr>
      </w:pPr>
      <w:r w:rsidRPr="00BD2F4E">
        <w:rPr>
          <w:b/>
          <w:color w:val="000000"/>
        </w:rPr>
        <w:t>4.</w:t>
      </w:r>
      <w:r w:rsidRPr="00BD2F4E">
        <w:rPr>
          <w:b/>
          <w:color w:val="000000"/>
        </w:rPr>
        <w:tab/>
      </w:r>
      <w:r w:rsidRPr="00BD2F4E" w:rsidR="000C19A1">
        <w:rPr>
          <w:b/>
          <w:noProof/>
          <w:szCs w:val="22"/>
        </w:rPr>
        <w:t>Possible side effects</w:t>
      </w:r>
    </w:p>
    <w:p w:rsidR="00B07CC2" w:rsidRPr="00BD2F4E" w:rsidP="00C53D1D" w14:paraId="3F527F8F" w14:textId="77777777">
      <w:pPr>
        <w:keepNext/>
        <w:widowControl w:val="0"/>
        <w:numPr>
          <w:ilvl w:val="12"/>
          <w:numId w:val="0"/>
        </w:numPr>
        <w:shd w:val="clear" w:color="auto" w:fill="FFFFFF"/>
        <w:tabs>
          <w:tab w:val="clear" w:pos="567"/>
        </w:tabs>
        <w:spacing w:line="240" w:lineRule="auto"/>
        <w:ind w:right="-29"/>
        <w:rPr>
          <w:color w:val="000000"/>
          <w:szCs w:val="22"/>
        </w:rPr>
      </w:pPr>
    </w:p>
    <w:p w:rsidR="00B07CC2" w:rsidRPr="00BD2F4E" w:rsidP="00C53D1D" w14:paraId="3F527F90"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 xml:space="preserve">Like all medicines, </w:t>
      </w:r>
      <w:r w:rsidRPr="00BD2F4E" w:rsidR="000C19A1">
        <w:rPr>
          <w:noProof/>
          <w:sz w:val="22"/>
          <w:szCs w:val="22"/>
        </w:rPr>
        <w:t>this medicine</w:t>
      </w:r>
      <w:r w:rsidRPr="00BD2F4E">
        <w:rPr>
          <w:color w:val="000000"/>
          <w:sz w:val="22"/>
          <w:szCs w:val="22"/>
          <w:lang w:val="en-GB"/>
        </w:rPr>
        <w:t xml:space="preserve"> can cause side effects, although not everybody gets them. Most of the side effects are mild to moderate and will generally disappear after a few days to a few weeks of treatment.</w:t>
      </w:r>
    </w:p>
    <w:p w:rsidR="00B07CC2" w:rsidRPr="00BD2F4E" w:rsidP="00C53D1D" w14:paraId="3F527F91" w14:textId="77777777">
      <w:pPr>
        <w:pStyle w:val="Text"/>
        <w:widowControl w:val="0"/>
        <w:shd w:val="clear" w:color="auto" w:fill="FFFFFF"/>
        <w:spacing w:before="0"/>
        <w:jc w:val="left"/>
        <w:rPr>
          <w:color w:val="000000"/>
          <w:sz w:val="22"/>
          <w:szCs w:val="22"/>
          <w:lang w:val="en-GB"/>
        </w:rPr>
      </w:pPr>
    </w:p>
    <w:p w:rsidR="00B07CC2" w:rsidRPr="00BD2F4E" w:rsidP="00C53D1D" w14:paraId="3F527F92"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Some side effects could be serious and need immediate medical attention.</w:t>
      </w:r>
    </w:p>
    <w:p w:rsidR="00B07CC2" w:rsidRPr="00BD2F4E" w:rsidP="00C53D1D" w14:paraId="3F527F93" w14:textId="77777777">
      <w:pPr>
        <w:keepNext/>
        <w:widowControl w:val="0"/>
        <w:numPr>
          <w:ilvl w:val="12"/>
          <w:numId w:val="0"/>
        </w:numPr>
        <w:shd w:val="clear" w:color="auto" w:fill="FFFFFF"/>
        <w:tabs>
          <w:tab w:val="clear" w:pos="567"/>
        </w:tabs>
        <w:spacing w:line="240" w:lineRule="auto"/>
        <w:ind w:right="-2"/>
        <w:rPr>
          <w:color w:val="000000"/>
        </w:rPr>
      </w:pPr>
      <w:r w:rsidRPr="00BD2F4E">
        <w:rPr>
          <w:i/>
          <w:color w:val="000000"/>
        </w:rPr>
        <w:t xml:space="preserve">These side effects are uncommon </w:t>
      </w:r>
      <w:r w:rsidRPr="00BD2F4E" w:rsidR="00F1419E">
        <w:rPr>
          <w:i/>
          <w:color w:val="000000"/>
        </w:rPr>
        <w:t xml:space="preserve">(may affect up to 1 in 100 people) </w:t>
      </w:r>
      <w:r w:rsidRPr="00BD2F4E">
        <w:rPr>
          <w:i/>
          <w:color w:val="000000"/>
        </w:rPr>
        <w:t>or rare</w:t>
      </w:r>
      <w:r w:rsidRPr="00BD2F4E" w:rsidR="00F1419E">
        <w:rPr>
          <w:i/>
          <w:color w:val="000000"/>
        </w:rPr>
        <w:t xml:space="preserve"> (</w:t>
      </w:r>
      <w:r w:rsidRPr="00BD2F4E" w:rsidR="00F1419E">
        <w:rPr>
          <w:i/>
          <w:szCs w:val="22"/>
          <w:lang w:val="en-US"/>
        </w:rPr>
        <w:t>may affect up to 1 in 1,000 people)</w:t>
      </w:r>
      <w:r w:rsidRPr="00BD2F4E">
        <w:rPr>
          <w:i/>
          <w:color w:val="000000"/>
        </w:rPr>
        <w:t>.</w:t>
      </w:r>
    </w:p>
    <w:p w:rsidR="00B07CC2" w:rsidRPr="00BD2F4E" w:rsidP="00C53D1D" w14:paraId="3F527F94"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get a severe rash, or difficulty breathing and dizziness or swelling mainly of the face and throat (signs of severe allergic reaction),</w:t>
      </w:r>
    </w:p>
    <w:p w:rsidR="000D4D50" w:rsidRPr="00BD2F4E" w:rsidP="000D4D50" w14:paraId="3F527F95" w14:textId="77777777">
      <w:pPr>
        <w:pStyle w:val="Listlevel1"/>
        <w:widowControl w:val="0"/>
        <w:numPr>
          <w:ilvl w:val="0"/>
          <w:numId w:val="14"/>
        </w:numPr>
        <w:tabs>
          <w:tab w:val="clear" w:pos="357"/>
        </w:tabs>
        <w:spacing w:before="0" w:after="0"/>
        <w:ind w:left="567" w:hanging="567"/>
        <w:rPr>
          <w:color w:val="000000"/>
          <w:sz w:val="22"/>
          <w:szCs w:val="22"/>
          <w:lang w:val="en-GB"/>
        </w:rPr>
      </w:pPr>
      <w:r w:rsidRPr="00BD2F4E">
        <w:rPr>
          <w:color w:val="000000"/>
          <w:sz w:val="22"/>
          <w:szCs w:val="22"/>
          <w:lang w:val="en-GB"/>
        </w:rPr>
        <w:t>If you experience a combination of any of the following symptoms: rash, red skin, blistering of the lips, eyes, or mouth, skin peeling, high fever, flu-like symptoms, enlarged lymph nodes, (signs of severe skin reactions),</w:t>
      </w:r>
    </w:p>
    <w:p w:rsidR="00B07CC2" w:rsidRPr="00BD2F4E" w:rsidP="00C53D1D" w14:paraId="3F527F96"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notice a marked decrease in your urine output (sign of kidney problem),</w:t>
      </w:r>
    </w:p>
    <w:p w:rsidR="00B07CC2" w:rsidRPr="00BD2F4E" w:rsidP="00FD2BBC" w14:paraId="3F527F97"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a combination of drowsiness, upper right abdominal pain, yellowing or increased yellowing of your skin or eyes and dark urine (signs of liver problems),</w:t>
      </w:r>
    </w:p>
    <w:p w:rsidR="00E942FF" w:rsidRPr="00BD2F4E" w:rsidP="00FD2BBC" w14:paraId="3F527F98"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difficulty thinking, remembering information, or solving problems, being less alert or aware or feeling very sleepy with low energy (signs of a high level of ammonia in your blood, which may be associated with liver or renal problems and lead to a change in your brain function),</w:t>
      </w:r>
    </w:p>
    <w:p w:rsidR="00B07CC2" w:rsidRPr="00BD2F4E" w:rsidP="00C53D1D" w14:paraId="3F527F99"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vomit blood and/or have black stools,</w:t>
      </w:r>
    </w:p>
    <w:p w:rsidR="00B07CC2" w:rsidRPr="00BD2F4E" w:rsidP="00C53D1D" w14:paraId="3F527F9A"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frequent abdominal pain, particularly after eating or taking EXJADE,</w:t>
      </w:r>
    </w:p>
    <w:p w:rsidR="00B07CC2" w:rsidRPr="00BD2F4E" w:rsidP="00C53D1D" w14:paraId="3F527F9B"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frequent heartburn,</w:t>
      </w:r>
    </w:p>
    <w:p w:rsidR="00B07CC2" w:rsidRPr="00BD2F4E" w:rsidP="00C53D1D" w14:paraId="3F527F9C" w14:textId="77777777">
      <w:pPr>
        <w:pStyle w:val="Listlevel1"/>
        <w:keepNext/>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partial loss of vision,</w:t>
      </w:r>
    </w:p>
    <w:p w:rsidR="00676A54" w:rsidRPr="00BD2F4E" w:rsidP="00C53D1D" w14:paraId="3F527F9D" w14:textId="77777777">
      <w:pPr>
        <w:pStyle w:val="Listlevel1"/>
        <w:keepNext/>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severe upper stomach pain (pancreatitis),</w:t>
      </w:r>
    </w:p>
    <w:p w:rsidR="00B07CC2" w:rsidRPr="00BD2F4E" w:rsidP="00C53D1D" w14:paraId="3F527F9E" w14:textId="77777777">
      <w:pPr>
        <w:widowControl w:val="0"/>
        <w:numPr>
          <w:ilvl w:val="12"/>
          <w:numId w:val="0"/>
        </w:numPr>
        <w:shd w:val="clear" w:color="auto" w:fill="FFFFFF"/>
        <w:tabs>
          <w:tab w:val="clear" w:pos="567"/>
        </w:tabs>
        <w:spacing w:line="240" w:lineRule="auto"/>
        <w:ind w:right="-2"/>
        <w:rPr>
          <w:b/>
          <w:color w:val="000000"/>
        </w:rPr>
      </w:pPr>
      <w:r w:rsidRPr="00BD2F4E">
        <w:rPr>
          <w:b/>
          <w:color w:val="000000"/>
        </w:rPr>
        <w:t>stop taking th</w:t>
      </w:r>
      <w:r w:rsidRPr="00BD2F4E" w:rsidR="00320D99">
        <w:rPr>
          <w:b/>
          <w:color w:val="000000"/>
        </w:rPr>
        <w:t>is</w:t>
      </w:r>
      <w:r w:rsidRPr="00BD2F4E">
        <w:rPr>
          <w:b/>
          <w:color w:val="000000"/>
        </w:rPr>
        <w:t xml:space="preserve"> medicine and </w:t>
      </w:r>
      <w:r w:rsidRPr="00BD2F4E">
        <w:rPr>
          <w:b/>
          <w:color w:val="000000"/>
        </w:rPr>
        <w:t>tell your doctor straight away.</w:t>
      </w:r>
    </w:p>
    <w:p w:rsidR="00B07CC2" w:rsidRPr="00BD2F4E" w:rsidP="00C53D1D" w14:paraId="3F527F9F"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A0"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Some side effects could become serious.</w:t>
      </w:r>
    </w:p>
    <w:p w:rsidR="00B07CC2" w:rsidRPr="00BD2F4E" w:rsidP="00C53D1D" w14:paraId="3F527FA1" w14:textId="77777777">
      <w:pPr>
        <w:keepNext/>
        <w:widowControl w:val="0"/>
        <w:numPr>
          <w:ilvl w:val="12"/>
          <w:numId w:val="0"/>
        </w:numPr>
        <w:shd w:val="clear" w:color="auto" w:fill="FFFFFF"/>
        <w:tabs>
          <w:tab w:val="clear" w:pos="567"/>
        </w:tabs>
        <w:spacing w:line="240" w:lineRule="auto"/>
        <w:ind w:right="-2"/>
        <w:rPr>
          <w:color w:val="000000"/>
        </w:rPr>
      </w:pPr>
      <w:r w:rsidRPr="00BD2F4E">
        <w:rPr>
          <w:i/>
          <w:color w:val="000000"/>
        </w:rPr>
        <w:t>These side effects are uncommon.</w:t>
      </w:r>
    </w:p>
    <w:p w:rsidR="00B07CC2" w:rsidRPr="00BD2F4E" w:rsidP="00C53D1D" w14:paraId="3F527FA2"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get blurred or cloudy eyesight,</w:t>
      </w:r>
    </w:p>
    <w:p w:rsidR="00B07CC2" w:rsidRPr="00BD2F4E" w:rsidP="00C53D1D" w14:paraId="3F527FA3" w14:textId="77777777">
      <w:pPr>
        <w:pStyle w:val="Listlevel1"/>
        <w:keepNext/>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get reduced hearing,</w:t>
      </w:r>
    </w:p>
    <w:p w:rsidR="00B07CC2" w:rsidRPr="00BD2F4E" w:rsidP="00C53D1D" w14:paraId="3F527FA4" w14:textId="77777777">
      <w:pPr>
        <w:pStyle w:val="Listlevel1"/>
        <w:widowControl w:val="0"/>
        <w:shd w:val="clear" w:color="auto" w:fill="FFFFFF"/>
        <w:spacing w:before="0" w:after="0"/>
        <w:ind w:left="0" w:firstLine="0"/>
        <w:rPr>
          <w:b/>
          <w:color w:val="000000"/>
          <w:sz w:val="22"/>
          <w:szCs w:val="22"/>
        </w:rPr>
      </w:pPr>
      <w:r w:rsidRPr="00BD2F4E">
        <w:rPr>
          <w:b/>
          <w:color w:val="000000"/>
          <w:sz w:val="22"/>
          <w:szCs w:val="22"/>
        </w:rPr>
        <w:t>tell your doctor as soon as possible.</w:t>
      </w:r>
    </w:p>
    <w:p w:rsidR="00B07CC2" w:rsidRPr="00BD2F4E" w:rsidP="00C53D1D" w14:paraId="3F527FA5" w14:textId="77777777">
      <w:pPr>
        <w:pStyle w:val="Listlevel1"/>
        <w:widowControl w:val="0"/>
        <w:shd w:val="clear" w:color="auto" w:fill="FFFFFF"/>
        <w:spacing w:before="0" w:after="0"/>
        <w:ind w:left="0" w:firstLine="0"/>
        <w:rPr>
          <w:rStyle w:val="Nottoc-headingsChar"/>
          <w:rFonts w:ascii="Times New Roman" w:hAnsi="Times New Roman"/>
          <w:b w:val="0"/>
          <w:color w:val="000000"/>
          <w:sz w:val="22"/>
          <w:szCs w:val="22"/>
        </w:rPr>
      </w:pPr>
    </w:p>
    <w:p w:rsidR="000475FC" w:rsidRPr="00BD2F4E" w:rsidP="00C53D1D" w14:paraId="3F527FA6" w14:textId="77777777">
      <w:pPr>
        <w:keepNext/>
        <w:widowControl w:val="0"/>
        <w:numPr>
          <w:ilvl w:val="12"/>
          <w:numId w:val="0"/>
        </w:numPr>
        <w:shd w:val="clear" w:color="auto" w:fill="FFFFFF"/>
        <w:tabs>
          <w:tab w:val="clear" w:pos="567"/>
        </w:tabs>
        <w:spacing w:line="240" w:lineRule="auto"/>
        <w:ind w:right="-2"/>
        <w:rPr>
          <w:i/>
          <w:color w:val="000000"/>
        </w:rPr>
      </w:pPr>
      <w:r w:rsidRPr="00BD2F4E">
        <w:rPr>
          <w:b/>
          <w:color w:val="000000"/>
        </w:rPr>
        <w:t>Other side effects</w:t>
      </w:r>
    </w:p>
    <w:p w:rsidR="00B07CC2" w:rsidRPr="00BD2F4E" w:rsidP="00C53D1D" w14:paraId="3F527FA7" w14:textId="77777777">
      <w:pPr>
        <w:keepNext/>
        <w:widowControl w:val="0"/>
        <w:numPr>
          <w:ilvl w:val="12"/>
          <w:numId w:val="0"/>
        </w:numPr>
        <w:shd w:val="clear" w:color="auto" w:fill="FFFFFF"/>
        <w:tabs>
          <w:tab w:val="clear" w:pos="567"/>
        </w:tabs>
        <w:spacing w:line="240" w:lineRule="auto"/>
        <w:ind w:right="-2"/>
        <w:rPr>
          <w:color w:val="000000"/>
        </w:rPr>
      </w:pPr>
      <w:r w:rsidRPr="00BD2F4E">
        <w:rPr>
          <w:i/>
          <w:color w:val="000000"/>
        </w:rPr>
        <w:t>Very common (</w:t>
      </w:r>
      <w:r w:rsidRPr="00BD2F4E">
        <w:rPr>
          <w:i/>
          <w:color w:val="000000"/>
        </w:rPr>
        <w:t>may affect more than 1</w:t>
      </w:r>
      <w:r w:rsidRPr="00BD2F4E" w:rsidR="007708D5">
        <w:rPr>
          <w:i/>
          <w:color w:val="000000"/>
        </w:rPr>
        <w:t xml:space="preserve"> </w:t>
      </w:r>
      <w:r w:rsidRPr="00BD2F4E">
        <w:rPr>
          <w:i/>
          <w:color w:val="000000"/>
        </w:rPr>
        <w:t>in 10</w:t>
      </w:r>
      <w:r w:rsidRPr="00BD2F4E" w:rsidR="00990C63">
        <w:rPr>
          <w:i/>
          <w:color w:val="000000"/>
        </w:rPr>
        <w:t> people</w:t>
      </w:r>
      <w:r w:rsidRPr="00BD2F4E">
        <w:rPr>
          <w:color w:val="000000"/>
        </w:rPr>
        <w:t>)</w:t>
      </w:r>
    </w:p>
    <w:p w:rsidR="00B07CC2" w:rsidRPr="00BD2F4E" w:rsidP="00C53D1D" w14:paraId="3F527FA8" w14:textId="77777777">
      <w:pPr>
        <w:pStyle w:val="Listlevel1"/>
        <w:widowControl w:val="0"/>
        <w:numPr>
          <w:ilvl w:val="0"/>
          <w:numId w:val="15"/>
        </w:numPr>
        <w:shd w:val="clear" w:color="auto" w:fill="FFFFFF"/>
        <w:tabs>
          <w:tab w:val="clear" w:pos="357"/>
        </w:tabs>
        <w:spacing w:before="0" w:after="0"/>
        <w:ind w:left="567" w:hanging="567"/>
        <w:rPr>
          <w:color w:val="000000"/>
          <w:sz w:val="22"/>
        </w:rPr>
      </w:pPr>
      <w:r w:rsidRPr="00BD2F4E">
        <w:rPr>
          <w:color w:val="000000"/>
          <w:sz w:val="22"/>
        </w:rPr>
        <w:t xml:space="preserve">Disturbance in </w:t>
      </w:r>
      <w:r w:rsidRPr="00BD2F4E" w:rsidR="0029717C">
        <w:rPr>
          <w:color w:val="000000"/>
          <w:sz w:val="22"/>
        </w:rPr>
        <w:t>kidney</w:t>
      </w:r>
      <w:r w:rsidRPr="00BD2F4E">
        <w:rPr>
          <w:color w:val="000000"/>
          <w:sz w:val="22"/>
        </w:rPr>
        <w:t xml:space="preserve"> function tests.</w:t>
      </w:r>
    </w:p>
    <w:p w:rsidR="00B07CC2" w:rsidRPr="00BD2F4E" w:rsidP="00C53D1D" w14:paraId="3F527FA9" w14:textId="77777777">
      <w:pPr>
        <w:pStyle w:val="Listlevel1"/>
        <w:widowControl w:val="0"/>
        <w:shd w:val="clear" w:color="auto" w:fill="FFFFFF"/>
        <w:spacing w:before="0" w:after="0"/>
        <w:ind w:left="0" w:firstLine="0"/>
        <w:rPr>
          <w:rStyle w:val="Nottoc-headingsChar"/>
          <w:rFonts w:ascii="Times New Roman" w:hAnsi="Times New Roman"/>
          <w:b w:val="0"/>
          <w:color w:val="000000"/>
          <w:sz w:val="22"/>
          <w:szCs w:val="22"/>
        </w:rPr>
      </w:pPr>
    </w:p>
    <w:p w:rsidR="00B07CC2" w:rsidRPr="00BD2F4E" w:rsidP="00C53D1D" w14:paraId="3F527FAA" w14:textId="77777777">
      <w:pPr>
        <w:keepNext/>
        <w:widowControl w:val="0"/>
        <w:numPr>
          <w:ilvl w:val="12"/>
          <w:numId w:val="0"/>
        </w:numPr>
        <w:shd w:val="clear" w:color="auto" w:fill="FFFFFF"/>
        <w:tabs>
          <w:tab w:val="clear" w:pos="567"/>
        </w:tabs>
        <w:spacing w:line="240" w:lineRule="auto"/>
        <w:ind w:right="-2"/>
        <w:rPr>
          <w:color w:val="000000"/>
        </w:rPr>
      </w:pPr>
      <w:r w:rsidRPr="00BD2F4E">
        <w:rPr>
          <w:i/>
          <w:color w:val="000000"/>
        </w:rPr>
        <w:t>Common</w:t>
      </w:r>
      <w:r w:rsidRPr="00BD2F4E">
        <w:rPr>
          <w:i/>
          <w:color w:val="000000"/>
        </w:rPr>
        <w:t xml:space="preserve"> </w:t>
      </w:r>
      <w:r w:rsidRPr="00BD2F4E" w:rsidR="001C2817">
        <w:rPr>
          <w:i/>
          <w:color w:val="000000"/>
        </w:rPr>
        <w:t>(</w:t>
      </w:r>
      <w:r w:rsidRPr="00BD2F4E">
        <w:rPr>
          <w:i/>
          <w:color w:val="000000"/>
        </w:rPr>
        <w:t xml:space="preserve">may affect </w:t>
      </w:r>
      <w:r w:rsidRPr="00BD2F4E" w:rsidR="00990C63">
        <w:rPr>
          <w:i/>
          <w:color w:val="000000"/>
        </w:rPr>
        <w:t xml:space="preserve">up to </w:t>
      </w:r>
      <w:r w:rsidRPr="00BD2F4E" w:rsidR="000D6009">
        <w:rPr>
          <w:i/>
          <w:color w:val="000000"/>
        </w:rPr>
        <w:t xml:space="preserve">1 </w:t>
      </w:r>
      <w:r w:rsidRPr="00BD2F4E" w:rsidR="00990C63">
        <w:rPr>
          <w:i/>
          <w:color w:val="000000"/>
        </w:rPr>
        <w:t>in</w:t>
      </w:r>
      <w:r w:rsidRPr="00BD2F4E" w:rsidR="000D6009">
        <w:rPr>
          <w:i/>
          <w:color w:val="000000"/>
        </w:rPr>
        <w:t xml:space="preserve"> 10</w:t>
      </w:r>
      <w:r w:rsidRPr="00BD2F4E" w:rsidR="005221E2">
        <w:rPr>
          <w:i/>
          <w:color w:val="000000"/>
        </w:rPr>
        <w:t> </w:t>
      </w:r>
      <w:r w:rsidRPr="00BD2F4E" w:rsidR="00990C63">
        <w:rPr>
          <w:i/>
          <w:color w:val="000000"/>
        </w:rPr>
        <w:t>people</w:t>
      </w:r>
      <w:r w:rsidRPr="00BD2F4E">
        <w:rPr>
          <w:i/>
          <w:color w:val="000000"/>
        </w:rPr>
        <w:t>)</w:t>
      </w:r>
    </w:p>
    <w:p w:rsidR="00B07CC2" w:rsidRPr="00BD2F4E" w:rsidP="00C53D1D" w14:paraId="3F527FAB"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Gastrointestinal disorders, such as nausea, vomiting, diarrhoea, pain in the abdomen, bloating, constipation, indigestion</w:t>
      </w:r>
    </w:p>
    <w:p w:rsidR="00B07CC2" w:rsidRPr="00BD2F4E" w:rsidP="00C53D1D" w14:paraId="3F527FAC"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Rash</w:t>
      </w:r>
    </w:p>
    <w:p w:rsidR="00B07CC2" w:rsidRPr="00BD2F4E" w:rsidP="00C53D1D" w14:paraId="3F527FAD"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Headache</w:t>
      </w:r>
    </w:p>
    <w:p w:rsidR="003B1564" w:rsidRPr="00BD2F4E" w:rsidP="00C53D1D" w14:paraId="3F527FAE"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Disturbance in liver function tests</w:t>
      </w:r>
    </w:p>
    <w:p w:rsidR="002E3E75" w:rsidRPr="00BD2F4E" w:rsidP="00C53D1D" w14:paraId="3F527FAF"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Itching</w:t>
      </w:r>
    </w:p>
    <w:p w:rsidR="002E3E75" w:rsidRPr="00BD2F4E" w:rsidP="00C53D1D" w14:paraId="3F527FB0" w14:textId="77777777">
      <w:pPr>
        <w:pStyle w:val="Listlevel1"/>
        <w:keepNext/>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Disturbance in urine test (protein in the urine)</w:t>
      </w:r>
    </w:p>
    <w:p w:rsidR="00B07CC2" w:rsidRPr="00BD2F4E" w:rsidP="00C53D1D" w14:paraId="3F527FB1"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If any of these affects you severely, tell your doctor.</w:t>
      </w:r>
    </w:p>
    <w:p w:rsidR="00B07CC2" w:rsidRPr="00BD2F4E" w:rsidP="00C53D1D" w14:paraId="3F527FB2" w14:textId="77777777">
      <w:pPr>
        <w:pStyle w:val="Listlevel1"/>
        <w:widowControl w:val="0"/>
        <w:shd w:val="clear" w:color="auto" w:fill="FFFFFF"/>
        <w:spacing w:before="0" w:after="0"/>
        <w:ind w:left="0" w:firstLine="0"/>
        <w:rPr>
          <w:color w:val="000000"/>
          <w:sz w:val="22"/>
          <w:szCs w:val="22"/>
          <w:lang w:val="en-GB"/>
        </w:rPr>
      </w:pPr>
    </w:p>
    <w:p w:rsidR="00B07CC2" w:rsidRPr="00BD2F4E" w:rsidP="00C53D1D" w14:paraId="3F527FB3" w14:textId="77777777">
      <w:pPr>
        <w:pStyle w:val="Listlevel1"/>
        <w:keepNext/>
        <w:widowControl w:val="0"/>
        <w:shd w:val="clear" w:color="auto" w:fill="FFFFFF"/>
        <w:spacing w:before="0" w:after="0"/>
        <w:ind w:left="0" w:firstLine="0"/>
        <w:rPr>
          <w:color w:val="000000"/>
          <w:sz w:val="22"/>
          <w:szCs w:val="22"/>
        </w:rPr>
      </w:pPr>
      <w:r w:rsidRPr="00BD2F4E">
        <w:rPr>
          <w:i/>
          <w:color w:val="000000"/>
          <w:sz w:val="22"/>
          <w:szCs w:val="22"/>
        </w:rPr>
        <w:t>Uncommon</w:t>
      </w:r>
      <w:r w:rsidRPr="00BD2F4E" w:rsidR="00A61096">
        <w:rPr>
          <w:i/>
          <w:color w:val="000000"/>
          <w:sz w:val="22"/>
          <w:szCs w:val="22"/>
        </w:rPr>
        <w:t xml:space="preserve"> </w:t>
      </w:r>
      <w:r w:rsidRPr="00BD2F4E">
        <w:rPr>
          <w:i/>
          <w:color w:val="000000"/>
          <w:sz w:val="22"/>
          <w:szCs w:val="22"/>
        </w:rPr>
        <w:t>(</w:t>
      </w:r>
      <w:r w:rsidRPr="00BD2F4E">
        <w:rPr>
          <w:i/>
          <w:color w:val="000000"/>
          <w:sz w:val="22"/>
          <w:szCs w:val="22"/>
        </w:rPr>
        <w:t xml:space="preserve">may affect </w:t>
      </w:r>
      <w:r w:rsidRPr="00BD2F4E" w:rsidR="00990C63">
        <w:rPr>
          <w:i/>
          <w:color w:val="000000"/>
          <w:sz w:val="22"/>
          <w:szCs w:val="22"/>
        </w:rPr>
        <w:t xml:space="preserve">up to </w:t>
      </w:r>
      <w:r w:rsidRPr="00BD2F4E" w:rsidR="000D6009">
        <w:rPr>
          <w:i/>
          <w:color w:val="000000"/>
          <w:sz w:val="22"/>
          <w:szCs w:val="22"/>
        </w:rPr>
        <w:t xml:space="preserve">1 </w:t>
      </w:r>
      <w:r w:rsidRPr="00BD2F4E" w:rsidR="00990C63">
        <w:rPr>
          <w:i/>
          <w:color w:val="000000"/>
          <w:sz w:val="22"/>
          <w:szCs w:val="22"/>
        </w:rPr>
        <w:t>in</w:t>
      </w:r>
      <w:r w:rsidRPr="00BD2F4E" w:rsidR="000D6009">
        <w:rPr>
          <w:i/>
          <w:color w:val="000000"/>
          <w:sz w:val="22"/>
          <w:szCs w:val="22"/>
        </w:rPr>
        <w:t xml:space="preserve"> 10</w:t>
      </w:r>
      <w:r w:rsidRPr="00BD2F4E" w:rsidR="00990C63">
        <w:rPr>
          <w:i/>
          <w:color w:val="000000"/>
          <w:sz w:val="22"/>
          <w:szCs w:val="22"/>
        </w:rPr>
        <w:t>0</w:t>
      </w:r>
      <w:r w:rsidRPr="00BD2F4E" w:rsidR="005221E2">
        <w:rPr>
          <w:i/>
          <w:color w:val="000000"/>
          <w:sz w:val="22"/>
          <w:szCs w:val="22"/>
        </w:rPr>
        <w:t> </w:t>
      </w:r>
      <w:r w:rsidRPr="00BD2F4E" w:rsidR="00990C63">
        <w:rPr>
          <w:i/>
          <w:color w:val="000000"/>
          <w:sz w:val="22"/>
          <w:szCs w:val="22"/>
        </w:rPr>
        <w:t>people</w:t>
      </w:r>
      <w:r w:rsidRPr="00BD2F4E">
        <w:rPr>
          <w:i/>
          <w:color w:val="000000"/>
          <w:sz w:val="22"/>
          <w:szCs w:val="22"/>
        </w:rPr>
        <w:t>)</w:t>
      </w:r>
    </w:p>
    <w:p w:rsidR="00B07CC2" w:rsidRPr="00BD2F4E" w:rsidP="00C53D1D" w14:paraId="3F527FB4"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Dizziness</w:t>
      </w:r>
    </w:p>
    <w:p w:rsidR="002E3E75" w:rsidRPr="00BD2F4E" w:rsidP="00C53D1D" w14:paraId="3F527FB5"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Fever</w:t>
      </w:r>
    </w:p>
    <w:p w:rsidR="00B07CC2" w:rsidRPr="00BD2F4E" w:rsidP="00C53D1D" w14:paraId="3F527FB6"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Sore throat</w:t>
      </w:r>
    </w:p>
    <w:p w:rsidR="00B07CC2" w:rsidRPr="00BD2F4E" w:rsidP="00C53D1D" w14:paraId="3F527FB7"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Swelling of arms or legs</w:t>
      </w:r>
    </w:p>
    <w:p w:rsidR="00B07CC2" w:rsidRPr="00BD2F4E" w:rsidP="00C53D1D" w14:paraId="3F527FB8"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Change in the colour of the skin</w:t>
      </w:r>
    </w:p>
    <w:p w:rsidR="00B07CC2" w:rsidRPr="00BD2F4E" w:rsidP="00C53D1D" w14:paraId="3F527FB9"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Anxiety</w:t>
      </w:r>
    </w:p>
    <w:p w:rsidR="00B07CC2" w:rsidRPr="00BD2F4E" w:rsidP="00C53D1D" w14:paraId="3F527FBA"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Sleep disorder</w:t>
      </w:r>
    </w:p>
    <w:p w:rsidR="00B07CC2" w:rsidRPr="00BD2F4E" w:rsidP="00C53D1D" w14:paraId="3F527FBB" w14:textId="77777777">
      <w:pPr>
        <w:pStyle w:val="Listlevel1"/>
        <w:keepNext/>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Tiredness</w:t>
      </w:r>
    </w:p>
    <w:p w:rsidR="00B07CC2" w:rsidRPr="00BD2F4E" w:rsidP="00C53D1D" w14:paraId="3F527FBC"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If any of these affects you severely, tell your doctor.</w:t>
      </w:r>
    </w:p>
    <w:p w:rsidR="00B07CC2" w:rsidRPr="00BD2F4E" w:rsidP="00C53D1D" w14:paraId="3F527FBD" w14:textId="77777777">
      <w:pPr>
        <w:pStyle w:val="Text"/>
        <w:widowControl w:val="0"/>
        <w:shd w:val="clear" w:color="auto" w:fill="FFFFFF"/>
        <w:spacing w:before="0"/>
        <w:jc w:val="left"/>
        <w:rPr>
          <w:color w:val="000000"/>
          <w:sz w:val="22"/>
          <w:szCs w:val="22"/>
          <w:lang w:val="en-GB"/>
        </w:rPr>
      </w:pPr>
    </w:p>
    <w:p w:rsidR="00B07CC2" w:rsidRPr="00BD2F4E" w:rsidP="00C53D1D" w14:paraId="3F527FBE" w14:textId="77777777">
      <w:pPr>
        <w:pStyle w:val="Default"/>
        <w:keepNext/>
        <w:widowControl w:val="0"/>
        <w:shd w:val="clear" w:color="auto" w:fill="FFFFFF"/>
        <w:rPr>
          <w:sz w:val="22"/>
          <w:szCs w:val="22"/>
        </w:rPr>
      </w:pPr>
      <w:r w:rsidRPr="00BD2F4E">
        <w:rPr>
          <w:b/>
          <w:bCs/>
          <w:sz w:val="22"/>
          <w:szCs w:val="22"/>
        </w:rPr>
        <w:t xml:space="preserve">Frequency not known </w:t>
      </w:r>
      <w:r w:rsidRPr="00BD2F4E">
        <w:rPr>
          <w:sz w:val="22"/>
          <w:szCs w:val="22"/>
        </w:rPr>
        <w:t>(cannot be estimated from the available data).</w:t>
      </w:r>
    </w:p>
    <w:p w:rsidR="00B07CC2" w:rsidRPr="00BD2F4E" w:rsidP="00C53D1D" w14:paraId="3F527FBF"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A decrease in the number of cells involved in blood clotting (thrombocytopenia), </w:t>
      </w:r>
      <w:r w:rsidRPr="00BD2F4E" w:rsidR="006D3546">
        <w:rPr>
          <w:color w:val="000000"/>
          <w:sz w:val="22"/>
          <w:szCs w:val="22"/>
          <w:lang w:val="en-GB"/>
        </w:rPr>
        <w:t>in the number of red blood cells (anaemia aggravated)</w:t>
      </w:r>
      <w:r w:rsidRPr="00BD2F4E" w:rsidR="00456503">
        <w:rPr>
          <w:color w:val="000000"/>
          <w:sz w:val="22"/>
          <w:szCs w:val="22"/>
          <w:lang w:val="en-GB"/>
        </w:rPr>
        <w:t>, in the number of white blood cells (neutropenia)</w:t>
      </w:r>
      <w:r w:rsidRPr="00BD2F4E" w:rsidR="006D3546">
        <w:rPr>
          <w:color w:val="000000"/>
          <w:sz w:val="22"/>
          <w:szCs w:val="22"/>
          <w:lang w:val="en-GB"/>
        </w:rPr>
        <w:t xml:space="preserve"> </w:t>
      </w:r>
      <w:r w:rsidRPr="00BD2F4E">
        <w:rPr>
          <w:color w:val="000000"/>
          <w:sz w:val="22"/>
          <w:szCs w:val="22"/>
          <w:lang w:val="en-GB"/>
        </w:rPr>
        <w:t xml:space="preserve">or in </w:t>
      </w:r>
      <w:r w:rsidRPr="00BD2F4E" w:rsidR="006D3546">
        <w:rPr>
          <w:color w:val="000000"/>
          <w:sz w:val="22"/>
          <w:szCs w:val="22"/>
          <w:lang w:val="en-GB"/>
        </w:rPr>
        <w:t xml:space="preserve">the number of </w:t>
      </w:r>
      <w:r w:rsidRPr="00BD2F4E">
        <w:rPr>
          <w:color w:val="000000"/>
          <w:sz w:val="22"/>
          <w:szCs w:val="22"/>
          <w:lang w:val="en-GB"/>
        </w:rPr>
        <w:t>all kinds of blood cells (pancytopenia)</w:t>
      </w:r>
    </w:p>
    <w:p w:rsidR="00B07CC2" w:rsidRPr="00BD2F4E" w:rsidP="00C53D1D" w14:paraId="3F527FC0"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Hair loss</w:t>
      </w:r>
    </w:p>
    <w:p w:rsidR="00220DFC" w:rsidRPr="00BD2F4E" w:rsidP="00C53D1D" w14:paraId="3F527FC1"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Kidney stones</w:t>
      </w:r>
    </w:p>
    <w:p w:rsidR="002D5E2A" w:rsidRPr="00BD2F4E" w:rsidP="00C53D1D" w14:paraId="3F527FC2"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Low urine output</w:t>
      </w:r>
    </w:p>
    <w:p w:rsidR="002D5E2A" w:rsidRPr="00BD2F4E" w:rsidP="00C53D1D" w14:paraId="3F527FC3"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Tear in stomach or intestine wall that can be painful and cause nausea</w:t>
      </w:r>
    </w:p>
    <w:p w:rsidR="00E916E4" w:rsidRPr="00BD2F4E" w:rsidP="00C53D1D" w14:paraId="3F527FC4"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rPr>
        <w:t>Severe upper stomach pain (pancreatitis)</w:t>
      </w:r>
    </w:p>
    <w:p w:rsidR="00326648" w:rsidRPr="00BD2F4E" w:rsidP="00C53D1D" w14:paraId="3F527FC5"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rPr>
        <w:t>Abnormal level of acid in blood</w:t>
      </w:r>
    </w:p>
    <w:p w:rsidR="00B07CC2" w:rsidRPr="00BD2F4E" w:rsidP="00C53D1D" w14:paraId="3F527FC6" w14:textId="77777777">
      <w:pPr>
        <w:pStyle w:val="Listlevel1"/>
        <w:widowControl w:val="0"/>
        <w:shd w:val="clear" w:color="auto" w:fill="FFFFFF"/>
        <w:spacing w:before="0" w:after="0"/>
        <w:ind w:left="0" w:firstLine="0"/>
        <w:rPr>
          <w:color w:val="000000"/>
          <w:sz w:val="22"/>
          <w:szCs w:val="22"/>
          <w:lang w:val="en-GB"/>
        </w:rPr>
      </w:pPr>
    </w:p>
    <w:p w:rsidR="00EF3597" w:rsidRPr="00BD2F4E" w:rsidP="00C53D1D" w14:paraId="3F527FC7" w14:textId="77777777">
      <w:pPr>
        <w:pStyle w:val="Default"/>
        <w:keepNext/>
        <w:widowControl w:val="0"/>
        <w:shd w:val="clear" w:color="auto" w:fill="FFFFFF"/>
        <w:rPr>
          <w:b/>
          <w:bCs/>
          <w:sz w:val="22"/>
          <w:szCs w:val="22"/>
        </w:rPr>
      </w:pPr>
      <w:r w:rsidRPr="00BD2F4E">
        <w:rPr>
          <w:b/>
          <w:bCs/>
          <w:sz w:val="22"/>
          <w:szCs w:val="22"/>
        </w:rPr>
        <w:t>Reporting of side effects</w:t>
      </w:r>
    </w:p>
    <w:p w:rsidR="00B07CC2" w:rsidRPr="00BD2F4E" w:rsidP="00C53D1D" w14:paraId="3F527FC8"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 xml:space="preserve">If </w:t>
      </w:r>
      <w:r w:rsidRPr="00BD2F4E" w:rsidR="00990C63">
        <w:rPr>
          <w:color w:val="000000"/>
          <w:sz w:val="22"/>
          <w:szCs w:val="22"/>
          <w:lang w:val="en-GB"/>
        </w:rPr>
        <w:t xml:space="preserve">you get </w:t>
      </w:r>
      <w:r w:rsidRPr="00BD2F4E">
        <w:rPr>
          <w:color w:val="000000"/>
          <w:sz w:val="22"/>
          <w:szCs w:val="22"/>
          <w:lang w:val="en-GB"/>
        </w:rPr>
        <w:t>any side effects</w:t>
      </w:r>
      <w:r w:rsidRPr="00BD2F4E" w:rsidR="00990C63">
        <w:rPr>
          <w:noProof/>
          <w:sz w:val="22"/>
          <w:szCs w:val="22"/>
        </w:rPr>
        <w:t>, talk to your doctor or pharmacist.</w:t>
      </w:r>
      <w:r w:rsidRPr="00BD2F4E" w:rsidR="00990C63">
        <w:rPr>
          <w:color w:val="000000"/>
          <w:sz w:val="22"/>
          <w:szCs w:val="22"/>
        </w:rPr>
        <w:t xml:space="preserve"> </w:t>
      </w:r>
      <w:r w:rsidRPr="00BD2F4E" w:rsidR="00990C63">
        <w:rPr>
          <w:sz w:val="22"/>
          <w:szCs w:val="22"/>
        </w:rPr>
        <w:t>This includes</w:t>
      </w:r>
      <w:r w:rsidRPr="00BD2F4E">
        <w:rPr>
          <w:color w:val="000000"/>
          <w:sz w:val="22"/>
          <w:szCs w:val="22"/>
          <w:lang w:val="en-GB"/>
        </w:rPr>
        <w:t xml:space="preserve"> any </w:t>
      </w:r>
      <w:r w:rsidRPr="00BD2F4E" w:rsidR="00990C63">
        <w:rPr>
          <w:color w:val="000000"/>
          <w:sz w:val="22"/>
          <w:szCs w:val="22"/>
          <w:lang w:val="en-GB"/>
        </w:rPr>
        <w:t xml:space="preserve">possible </w:t>
      </w:r>
      <w:r w:rsidRPr="00BD2F4E">
        <w:rPr>
          <w:color w:val="000000"/>
          <w:sz w:val="22"/>
          <w:szCs w:val="22"/>
          <w:lang w:val="en-GB"/>
        </w:rPr>
        <w:t>side effects not listed in this leaflet.</w:t>
      </w:r>
      <w:r w:rsidRPr="00BD2F4E" w:rsidR="00EF3597">
        <w:rPr>
          <w:color w:val="000000"/>
          <w:sz w:val="22"/>
          <w:szCs w:val="22"/>
          <w:lang w:val="en-GB"/>
        </w:rPr>
        <w:t xml:space="preserve"> You can also report side effects directly </w:t>
      </w:r>
      <w:r w:rsidRPr="00BD2F4E" w:rsidR="00EF3597">
        <w:rPr>
          <w:color w:val="000000"/>
          <w:sz w:val="22"/>
          <w:szCs w:val="22"/>
          <w:shd w:val="clear" w:color="auto" w:fill="D9D9D9"/>
          <w:lang w:val="en-GB"/>
        </w:rPr>
        <w:t xml:space="preserve">via the national reporting system listed in </w:t>
      </w:r>
      <w:r>
        <w:fldChar w:fldCharType="begin"/>
      </w:r>
      <w:r>
        <w:instrText xml:space="preserve"> HYPERLINK "http://www.ema.europa.eu/docs/en_GB/document_library/Template_or_form/2013/03/WC500139752.doc" </w:instrText>
      </w:r>
      <w:r>
        <w:fldChar w:fldCharType="separate"/>
      </w:r>
      <w:r w:rsidRPr="00BD2F4E" w:rsidR="00320D99">
        <w:rPr>
          <w:rStyle w:val="Hyperlink"/>
          <w:sz w:val="22"/>
          <w:szCs w:val="22"/>
          <w:shd w:val="clear" w:color="auto" w:fill="D9D9D9"/>
        </w:rPr>
        <w:t>Appendix V</w:t>
      </w:r>
      <w:r>
        <w:fldChar w:fldCharType="end"/>
      </w:r>
      <w:r w:rsidRPr="00BD2F4E" w:rsidR="00EF3597">
        <w:rPr>
          <w:color w:val="000000"/>
          <w:sz w:val="22"/>
          <w:szCs w:val="22"/>
          <w:lang w:val="en-GB"/>
        </w:rPr>
        <w:t>. By reporting side effects you can help provide more information on the safety of this medicine.</w:t>
      </w:r>
    </w:p>
    <w:p w:rsidR="00B07CC2" w:rsidRPr="00BD2F4E" w:rsidP="00C53D1D" w14:paraId="3F527FC9" w14:textId="77777777">
      <w:pPr>
        <w:pStyle w:val="Text"/>
        <w:widowControl w:val="0"/>
        <w:shd w:val="clear" w:color="auto" w:fill="FFFFFF"/>
        <w:spacing w:before="0"/>
        <w:jc w:val="left"/>
        <w:rPr>
          <w:color w:val="000000"/>
          <w:sz w:val="22"/>
          <w:szCs w:val="22"/>
          <w:lang w:val="en-GB"/>
        </w:rPr>
      </w:pPr>
    </w:p>
    <w:p w:rsidR="00B07CC2" w:rsidRPr="00BD2F4E" w:rsidP="00C53D1D" w14:paraId="3F527FCA" w14:textId="77777777">
      <w:pPr>
        <w:pStyle w:val="Text"/>
        <w:widowControl w:val="0"/>
        <w:shd w:val="clear" w:color="auto" w:fill="FFFFFF"/>
        <w:spacing w:before="0"/>
        <w:jc w:val="left"/>
        <w:rPr>
          <w:color w:val="000000"/>
          <w:sz w:val="22"/>
          <w:szCs w:val="22"/>
          <w:lang w:val="en-GB"/>
        </w:rPr>
      </w:pPr>
    </w:p>
    <w:p w:rsidR="00B07CC2" w:rsidRPr="00BD2F4E" w:rsidP="00C53D1D" w14:paraId="3F527FCB" w14:textId="77777777">
      <w:pPr>
        <w:keepNext/>
        <w:widowControl w:val="0"/>
        <w:numPr>
          <w:ilvl w:val="12"/>
          <w:numId w:val="0"/>
        </w:numPr>
        <w:shd w:val="clear" w:color="auto" w:fill="FFFFFF"/>
        <w:tabs>
          <w:tab w:val="clear" w:pos="567"/>
        </w:tabs>
        <w:spacing w:line="240" w:lineRule="auto"/>
        <w:ind w:left="567" w:right="-2" w:hanging="567"/>
        <w:rPr>
          <w:color w:val="000000"/>
        </w:rPr>
      </w:pPr>
      <w:r w:rsidRPr="00BD2F4E">
        <w:rPr>
          <w:b/>
          <w:color w:val="000000"/>
        </w:rPr>
        <w:t>5.</w:t>
      </w:r>
      <w:r w:rsidRPr="00BD2F4E">
        <w:rPr>
          <w:b/>
          <w:color w:val="000000"/>
        </w:rPr>
        <w:tab/>
      </w:r>
      <w:r w:rsidRPr="00BD2F4E" w:rsidR="00990C63">
        <w:rPr>
          <w:b/>
          <w:noProof/>
          <w:szCs w:val="22"/>
        </w:rPr>
        <w:t>How to store EXJADE</w:t>
      </w:r>
    </w:p>
    <w:p w:rsidR="00B07CC2" w:rsidRPr="00BD2F4E" w:rsidP="00C53D1D" w14:paraId="3F527FCC" w14:textId="77777777">
      <w:pPr>
        <w:keepNext/>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CD" w14:textId="77777777">
      <w:pPr>
        <w:pStyle w:val="Listlevel1"/>
        <w:widowControl w:val="0"/>
        <w:numPr>
          <w:ilvl w:val="0"/>
          <w:numId w:val="17"/>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Keep </w:t>
      </w:r>
      <w:r w:rsidRPr="00BD2F4E" w:rsidR="00990C63">
        <w:rPr>
          <w:color w:val="000000"/>
          <w:sz w:val="22"/>
          <w:szCs w:val="22"/>
          <w:lang w:val="en-GB"/>
        </w:rPr>
        <w:t xml:space="preserve">this medicine </w:t>
      </w:r>
      <w:r w:rsidRPr="00BD2F4E">
        <w:rPr>
          <w:color w:val="000000"/>
          <w:sz w:val="22"/>
          <w:szCs w:val="22"/>
          <w:lang w:val="en-GB"/>
        </w:rPr>
        <w:t xml:space="preserve">out of the </w:t>
      </w:r>
      <w:r w:rsidRPr="00BD2F4E" w:rsidR="00990C63">
        <w:rPr>
          <w:noProof/>
          <w:sz w:val="22"/>
          <w:szCs w:val="22"/>
        </w:rPr>
        <w:t>sight and</w:t>
      </w:r>
      <w:r w:rsidRPr="00BD2F4E" w:rsidR="00990C63">
        <w:rPr>
          <w:color w:val="000000"/>
          <w:sz w:val="22"/>
          <w:szCs w:val="22"/>
          <w:lang w:val="en-GB"/>
        </w:rPr>
        <w:t xml:space="preserve"> </w:t>
      </w:r>
      <w:r w:rsidRPr="00BD2F4E">
        <w:rPr>
          <w:color w:val="000000"/>
          <w:sz w:val="22"/>
          <w:szCs w:val="22"/>
          <w:lang w:val="en-GB"/>
        </w:rPr>
        <w:t>reach of children.</w:t>
      </w:r>
    </w:p>
    <w:p w:rsidR="00B07CC2" w:rsidRPr="00BD2F4E" w:rsidP="00C53D1D" w14:paraId="3F527FCE" w14:textId="77777777">
      <w:pPr>
        <w:pStyle w:val="Listlevel1"/>
        <w:widowControl w:val="0"/>
        <w:numPr>
          <w:ilvl w:val="0"/>
          <w:numId w:val="17"/>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Do not use </w:t>
      </w:r>
      <w:r w:rsidRPr="00BD2F4E" w:rsidR="00990C63">
        <w:rPr>
          <w:noProof/>
          <w:sz w:val="22"/>
          <w:szCs w:val="22"/>
        </w:rPr>
        <w:t>this medicine</w:t>
      </w:r>
      <w:r w:rsidRPr="00BD2F4E">
        <w:rPr>
          <w:color w:val="000000"/>
          <w:sz w:val="22"/>
          <w:szCs w:val="22"/>
          <w:lang w:val="en-GB"/>
        </w:rPr>
        <w:t xml:space="preserve"> after the expiry date which is stated on the blister and the carton</w:t>
      </w:r>
      <w:r w:rsidRPr="00BD2F4E" w:rsidR="00D54522">
        <w:rPr>
          <w:color w:val="000000"/>
          <w:sz w:val="22"/>
          <w:szCs w:val="22"/>
          <w:lang w:val="en-GB"/>
        </w:rPr>
        <w:t xml:space="preserve"> after EXP</w:t>
      </w:r>
      <w:r w:rsidRPr="00BD2F4E">
        <w:rPr>
          <w:color w:val="000000"/>
          <w:sz w:val="22"/>
          <w:szCs w:val="22"/>
          <w:lang w:val="en-GB"/>
        </w:rPr>
        <w:t>. The expiry date refers to the last day of that month.</w:t>
      </w:r>
    </w:p>
    <w:p w:rsidR="00B07CC2" w:rsidRPr="00BD2F4E" w:rsidP="00C53D1D" w14:paraId="3F527FCF" w14:textId="77777777">
      <w:pPr>
        <w:pStyle w:val="Listlevel1"/>
        <w:widowControl w:val="0"/>
        <w:numPr>
          <w:ilvl w:val="0"/>
          <w:numId w:val="17"/>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Store in the original package in order to protect from moisture.</w:t>
      </w:r>
    </w:p>
    <w:p w:rsidR="00B07CC2" w:rsidRPr="00BD2F4E" w:rsidP="00C53D1D" w14:paraId="3F527FD0" w14:textId="77777777">
      <w:pPr>
        <w:pStyle w:val="Listlevel1"/>
        <w:widowControl w:val="0"/>
        <w:numPr>
          <w:ilvl w:val="0"/>
          <w:numId w:val="17"/>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Do not use any pack that is damaged or shows signs of tampering.</w:t>
      </w:r>
    </w:p>
    <w:p w:rsidR="00C356B8" w:rsidRPr="00BD2F4E" w:rsidP="00C53D1D" w14:paraId="3F527FD1" w14:textId="77777777">
      <w:pPr>
        <w:pStyle w:val="Listlevel1"/>
        <w:widowControl w:val="0"/>
        <w:numPr>
          <w:ilvl w:val="0"/>
          <w:numId w:val="17"/>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Do not throw away any medicines via wastewater or household waste. Ask your pharmacist how to throw away medicines you no longer use. These measures will help protect the environment.</w:t>
      </w:r>
    </w:p>
    <w:p w:rsidR="00971C9D" w:rsidRPr="00BD2F4E" w:rsidP="00C53D1D" w14:paraId="3F527FD2" w14:textId="77777777">
      <w:pPr>
        <w:widowControl w:val="0"/>
        <w:numPr>
          <w:ilvl w:val="12"/>
          <w:numId w:val="0"/>
        </w:numPr>
        <w:shd w:val="clear" w:color="auto" w:fill="FFFFFF"/>
        <w:tabs>
          <w:tab w:val="clear" w:pos="567"/>
        </w:tabs>
        <w:spacing w:line="240" w:lineRule="auto"/>
        <w:ind w:right="-2"/>
        <w:rPr>
          <w:color w:val="000000"/>
        </w:rPr>
      </w:pPr>
    </w:p>
    <w:p w:rsidR="00384DC4" w:rsidRPr="00BD2F4E" w:rsidP="00C53D1D" w14:paraId="3F527FD3"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D4" w14:textId="77777777">
      <w:pPr>
        <w:keepNext/>
        <w:widowControl w:val="0"/>
        <w:numPr>
          <w:ilvl w:val="12"/>
          <w:numId w:val="0"/>
        </w:numPr>
        <w:shd w:val="clear" w:color="auto" w:fill="FFFFFF"/>
        <w:tabs>
          <w:tab w:val="clear" w:pos="567"/>
        </w:tabs>
        <w:spacing w:line="240" w:lineRule="auto"/>
        <w:ind w:left="567" w:right="-2" w:hanging="567"/>
        <w:rPr>
          <w:b/>
          <w:color w:val="000000"/>
        </w:rPr>
      </w:pPr>
      <w:r w:rsidRPr="00BD2F4E">
        <w:rPr>
          <w:b/>
          <w:color w:val="000000"/>
        </w:rPr>
        <w:t>6.</w:t>
      </w:r>
      <w:r w:rsidRPr="00BD2F4E">
        <w:rPr>
          <w:b/>
          <w:color w:val="000000"/>
        </w:rPr>
        <w:tab/>
      </w:r>
      <w:r w:rsidRPr="00BD2F4E" w:rsidR="00990C63">
        <w:rPr>
          <w:b/>
          <w:noProof/>
        </w:rPr>
        <w:t>Contents of the pack and other information</w:t>
      </w:r>
    </w:p>
    <w:p w:rsidR="00B07CC2" w:rsidRPr="00BD2F4E" w:rsidP="00C53D1D" w14:paraId="3F527FD5" w14:textId="77777777">
      <w:pPr>
        <w:keepNext/>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D6"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What EXJADE contains</w:t>
      </w:r>
    </w:p>
    <w:p w:rsidR="00B07CC2" w:rsidRPr="00BD2F4E" w:rsidP="00C53D1D" w14:paraId="3F527FD7" w14:textId="77777777">
      <w:pPr>
        <w:keepNext/>
        <w:widowControl w:val="0"/>
        <w:shd w:val="clear" w:color="auto" w:fill="FFFFFF"/>
        <w:tabs>
          <w:tab w:val="clear" w:pos="567"/>
        </w:tabs>
        <w:spacing w:line="240" w:lineRule="auto"/>
        <w:ind w:right="-2"/>
        <w:rPr>
          <w:color w:val="000000"/>
        </w:rPr>
      </w:pPr>
      <w:r w:rsidRPr="00BD2F4E">
        <w:rPr>
          <w:color w:val="000000"/>
        </w:rPr>
        <w:t>The active substance is deferasirox.</w:t>
      </w:r>
    </w:p>
    <w:p w:rsidR="00B07CC2" w:rsidRPr="00BD2F4E" w:rsidP="00C53D1D" w14:paraId="3F527FD8" w14:textId="77777777">
      <w:pPr>
        <w:pStyle w:val="Text"/>
        <w:widowControl w:val="0"/>
        <w:numPr>
          <w:ilvl w:val="0"/>
          <w:numId w:val="37"/>
        </w:numPr>
        <w:shd w:val="clear" w:color="auto" w:fill="FFFFFF"/>
        <w:tabs>
          <w:tab w:val="clear" w:pos="2126"/>
        </w:tabs>
        <w:spacing w:before="0"/>
        <w:ind w:left="567" w:hanging="567"/>
        <w:jc w:val="left"/>
        <w:rPr>
          <w:sz w:val="22"/>
          <w:szCs w:val="22"/>
        </w:rPr>
      </w:pPr>
      <w:r w:rsidRPr="00BD2F4E">
        <w:rPr>
          <w:sz w:val="22"/>
          <w:szCs w:val="22"/>
        </w:rPr>
        <w:t xml:space="preserve">Each </w:t>
      </w:r>
      <w:r w:rsidRPr="00BD2F4E" w:rsidR="00144D9F">
        <w:rPr>
          <w:sz w:val="22"/>
          <w:szCs w:val="22"/>
        </w:rPr>
        <w:t xml:space="preserve">dispersible </w:t>
      </w:r>
      <w:r w:rsidRPr="00BD2F4E">
        <w:rPr>
          <w:sz w:val="22"/>
          <w:szCs w:val="22"/>
        </w:rPr>
        <w:t>tablet of EXJADE 125 mg contains 125 mg deferasirox.</w:t>
      </w:r>
    </w:p>
    <w:p w:rsidR="00B07CC2" w:rsidRPr="00BD2F4E" w:rsidP="00C53D1D" w14:paraId="3F527FD9" w14:textId="77777777">
      <w:pPr>
        <w:pStyle w:val="Text"/>
        <w:widowControl w:val="0"/>
        <w:numPr>
          <w:ilvl w:val="0"/>
          <w:numId w:val="37"/>
        </w:numPr>
        <w:shd w:val="clear" w:color="auto" w:fill="FFFFFF"/>
        <w:tabs>
          <w:tab w:val="clear" w:pos="2126"/>
        </w:tabs>
        <w:spacing w:before="0"/>
        <w:ind w:left="567" w:hanging="567"/>
        <w:jc w:val="left"/>
        <w:rPr>
          <w:sz w:val="22"/>
          <w:szCs w:val="22"/>
        </w:rPr>
      </w:pPr>
      <w:r w:rsidRPr="00BD2F4E">
        <w:rPr>
          <w:sz w:val="22"/>
          <w:szCs w:val="22"/>
        </w:rPr>
        <w:t xml:space="preserve">Each </w:t>
      </w:r>
      <w:r w:rsidRPr="00BD2F4E" w:rsidR="00144D9F">
        <w:rPr>
          <w:sz w:val="22"/>
          <w:szCs w:val="22"/>
        </w:rPr>
        <w:t xml:space="preserve">dispersible </w:t>
      </w:r>
      <w:r w:rsidRPr="00BD2F4E">
        <w:rPr>
          <w:sz w:val="22"/>
          <w:szCs w:val="22"/>
        </w:rPr>
        <w:t>tablet of EXJADE 250 mg contains 250 mg deferasirox.</w:t>
      </w:r>
    </w:p>
    <w:p w:rsidR="00B07CC2" w:rsidRPr="00BD2F4E" w:rsidP="00C53D1D" w14:paraId="3F527FDA" w14:textId="77777777">
      <w:pPr>
        <w:pStyle w:val="Text"/>
        <w:widowControl w:val="0"/>
        <w:numPr>
          <w:ilvl w:val="0"/>
          <w:numId w:val="37"/>
        </w:numPr>
        <w:shd w:val="clear" w:color="auto" w:fill="FFFFFF"/>
        <w:tabs>
          <w:tab w:val="clear" w:pos="2126"/>
        </w:tabs>
        <w:spacing w:before="0"/>
        <w:ind w:left="567" w:hanging="567"/>
        <w:jc w:val="left"/>
        <w:rPr>
          <w:color w:val="000000"/>
          <w:sz w:val="22"/>
        </w:rPr>
      </w:pPr>
      <w:r w:rsidRPr="00BD2F4E">
        <w:rPr>
          <w:sz w:val="22"/>
          <w:szCs w:val="22"/>
        </w:rPr>
        <w:t xml:space="preserve">Each </w:t>
      </w:r>
      <w:r w:rsidRPr="00BD2F4E" w:rsidR="00144D9F">
        <w:rPr>
          <w:sz w:val="22"/>
          <w:szCs w:val="22"/>
        </w:rPr>
        <w:t xml:space="preserve">dispersible </w:t>
      </w:r>
      <w:r w:rsidRPr="00BD2F4E">
        <w:rPr>
          <w:sz w:val="22"/>
          <w:szCs w:val="22"/>
        </w:rPr>
        <w:t>tablet of EXJADE 500 mg contains 500 mg deferasirox.</w:t>
      </w:r>
    </w:p>
    <w:p w:rsidR="00B07CC2" w:rsidRPr="00BD2F4E" w:rsidP="00C53D1D" w14:paraId="3F527FDB" w14:textId="77777777">
      <w:pPr>
        <w:widowControl w:val="0"/>
        <w:shd w:val="clear" w:color="auto" w:fill="FFFFFF"/>
        <w:tabs>
          <w:tab w:val="clear" w:pos="567"/>
        </w:tabs>
        <w:spacing w:line="240" w:lineRule="auto"/>
        <w:ind w:right="-2"/>
        <w:rPr>
          <w:color w:val="000000"/>
        </w:rPr>
      </w:pPr>
      <w:r w:rsidRPr="00BD2F4E">
        <w:rPr>
          <w:color w:val="000000"/>
        </w:rPr>
        <w:t xml:space="preserve">The other ingredients are lactose monohydrate, crospovidone type A, povidone, sodium </w:t>
      </w:r>
      <w:r w:rsidRPr="00BD2F4E" w:rsidR="000D6009">
        <w:rPr>
          <w:color w:val="000000"/>
        </w:rPr>
        <w:t>laurilsulfate</w:t>
      </w:r>
      <w:r w:rsidRPr="00BD2F4E">
        <w:rPr>
          <w:color w:val="000000"/>
        </w:rPr>
        <w:t>, microcrystalline cellulose, colloidal anhydrous silica and magnesium stearate.</w:t>
      </w:r>
    </w:p>
    <w:p w:rsidR="00B07CC2" w:rsidRPr="00BD2F4E" w:rsidP="00C53D1D" w14:paraId="3F527FDC" w14:textId="77777777">
      <w:pPr>
        <w:pStyle w:val="Listlevel1"/>
        <w:widowControl w:val="0"/>
        <w:shd w:val="clear" w:color="auto" w:fill="FFFFFF"/>
        <w:spacing w:before="0" w:after="0"/>
        <w:ind w:left="0" w:firstLine="0"/>
        <w:rPr>
          <w:color w:val="000000"/>
          <w:sz w:val="22"/>
          <w:szCs w:val="22"/>
          <w:lang w:val="en-GB"/>
        </w:rPr>
      </w:pPr>
    </w:p>
    <w:p w:rsidR="00B07CC2" w:rsidRPr="00BD2F4E" w:rsidP="00C53D1D" w14:paraId="3F527FDD"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What EXJADE looks like and contents of the pack</w:t>
      </w:r>
    </w:p>
    <w:p w:rsidR="00B07CC2" w:rsidRPr="00BD2F4E" w:rsidP="00C53D1D" w14:paraId="3F527FDE" w14:textId="77777777">
      <w:pPr>
        <w:pStyle w:val="Text"/>
        <w:keepNext/>
        <w:widowControl w:val="0"/>
        <w:shd w:val="clear" w:color="auto" w:fill="FFFFFF"/>
        <w:spacing w:before="0"/>
        <w:jc w:val="left"/>
        <w:rPr>
          <w:color w:val="000000"/>
          <w:sz w:val="22"/>
          <w:szCs w:val="22"/>
        </w:rPr>
      </w:pPr>
      <w:r w:rsidRPr="00BD2F4E">
        <w:rPr>
          <w:color w:val="000000"/>
          <w:sz w:val="22"/>
          <w:szCs w:val="22"/>
        </w:rPr>
        <w:t xml:space="preserve">EXJADE is supplied as dispersible tablets. The tablets are </w:t>
      </w:r>
      <w:r w:rsidRPr="00BD2F4E" w:rsidR="00F6574E">
        <w:rPr>
          <w:color w:val="000000"/>
          <w:sz w:val="22"/>
          <w:szCs w:val="22"/>
        </w:rPr>
        <w:t>white to slightly yellow</w:t>
      </w:r>
      <w:r w:rsidRPr="00BD2F4E">
        <w:rPr>
          <w:color w:val="000000"/>
          <w:sz w:val="22"/>
          <w:szCs w:val="22"/>
        </w:rPr>
        <w:t>, round and flat.</w:t>
      </w:r>
    </w:p>
    <w:p w:rsidR="00B07CC2" w:rsidRPr="00BD2F4E" w:rsidP="00C53D1D" w14:paraId="3F527FDF" w14:textId="77777777">
      <w:pPr>
        <w:pStyle w:val="Text"/>
        <w:widowControl w:val="0"/>
        <w:numPr>
          <w:ilvl w:val="0"/>
          <w:numId w:val="37"/>
        </w:numPr>
        <w:shd w:val="clear" w:color="auto" w:fill="FFFFFF"/>
        <w:tabs>
          <w:tab w:val="clear" w:pos="2126"/>
        </w:tabs>
        <w:spacing w:before="0"/>
        <w:ind w:left="567" w:hanging="567"/>
        <w:jc w:val="left"/>
        <w:rPr>
          <w:sz w:val="22"/>
          <w:szCs w:val="22"/>
        </w:rPr>
      </w:pPr>
      <w:r w:rsidRPr="00BD2F4E">
        <w:rPr>
          <w:sz w:val="22"/>
          <w:szCs w:val="22"/>
        </w:rPr>
        <w:t>EXJADE 125 mg tablets are stamped “J 125”</w:t>
      </w:r>
      <w:r w:rsidRPr="00BD2F4E" w:rsidR="00990C63">
        <w:rPr>
          <w:sz w:val="22"/>
          <w:szCs w:val="22"/>
        </w:rPr>
        <w:t xml:space="preserve"> on one side and “NVR” on the other</w:t>
      </w:r>
      <w:r w:rsidRPr="00BD2F4E">
        <w:rPr>
          <w:sz w:val="22"/>
          <w:szCs w:val="22"/>
        </w:rPr>
        <w:t>.</w:t>
      </w:r>
    </w:p>
    <w:p w:rsidR="00B07CC2" w:rsidRPr="00BD2F4E" w:rsidP="00C53D1D" w14:paraId="3F527FE0" w14:textId="77777777">
      <w:pPr>
        <w:pStyle w:val="Text"/>
        <w:widowControl w:val="0"/>
        <w:numPr>
          <w:ilvl w:val="0"/>
          <w:numId w:val="37"/>
        </w:numPr>
        <w:shd w:val="clear" w:color="auto" w:fill="FFFFFF"/>
        <w:tabs>
          <w:tab w:val="clear" w:pos="2126"/>
        </w:tabs>
        <w:spacing w:before="0"/>
        <w:ind w:left="567" w:hanging="567"/>
        <w:jc w:val="left"/>
        <w:rPr>
          <w:sz w:val="22"/>
          <w:szCs w:val="22"/>
        </w:rPr>
      </w:pPr>
      <w:r w:rsidRPr="00BD2F4E">
        <w:rPr>
          <w:sz w:val="22"/>
          <w:szCs w:val="22"/>
        </w:rPr>
        <w:t>EXJADE 250 mg tablets</w:t>
      </w:r>
      <w:r w:rsidRPr="00BD2F4E" w:rsidR="002769EC">
        <w:rPr>
          <w:sz w:val="22"/>
          <w:szCs w:val="22"/>
        </w:rPr>
        <w:t xml:space="preserve"> </w:t>
      </w:r>
      <w:r w:rsidRPr="00BD2F4E">
        <w:rPr>
          <w:sz w:val="22"/>
          <w:szCs w:val="22"/>
        </w:rPr>
        <w:t>are stamped “J 250”</w:t>
      </w:r>
      <w:r w:rsidRPr="00BD2F4E" w:rsidR="00990C63">
        <w:rPr>
          <w:sz w:val="22"/>
          <w:szCs w:val="22"/>
        </w:rPr>
        <w:t xml:space="preserve"> on one side and “NVR” on the other</w:t>
      </w:r>
      <w:r w:rsidRPr="00BD2F4E">
        <w:rPr>
          <w:sz w:val="22"/>
          <w:szCs w:val="22"/>
        </w:rPr>
        <w:t>.</w:t>
      </w:r>
    </w:p>
    <w:p w:rsidR="00B07CC2" w:rsidRPr="00BD2F4E" w:rsidP="00C53D1D" w14:paraId="3F527FE1" w14:textId="77777777">
      <w:pPr>
        <w:pStyle w:val="Text"/>
        <w:widowControl w:val="0"/>
        <w:numPr>
          <w:ilvl w:val="0"/>
          <w:numId w:val="37"/>
        </w:numPr>
        <w:shd w:val="clear" w:color="auto" w:fill="FFFFFF"/>
        <w:tabs>
          <w:tab w:val="clear" w:pos="2126"/>
        </w:tabs>
        <w:spacing w:before="0"/>
        <w:ind w:left="567" w:hanging="567"/>
        <w:jc w:val="left"/>
        <w:rPr>
          <w:sz w:val="22"/>
          <w:szCs w:val="22"/>
        </w:rPr>
      </w:pPr>
      <w:r w:rsidRPr="00BD2F4E">
        <w:rPr>
          <w:sz w:val="22"/>
          <w:szCs w:val="22"/>
        </w:rPr>
        <w:t>EXJADE 500 mg tablets are stamped “J 500”</w:t>
      </w:r>
      <w:r w:rsidRPr="00BD2F4E" w:rsidR="00990C63">
        <w:rPr>
          <w:sz w:val="22"/>
          <w:szCs w:val="22"/>
        </w:rPr>
        <w:t xml:space="preserve"> on one side and “NVR” on the other</w:t>
      </w:r>
      <w:r w:rsidRPr="00BD2F4E">
        <w:rPr>
          <w:sz w:val="22"/>
          <w:szCs w:val="22"/>
        </w:rPr>
        <w:t>.</w:t>
      </w:r>
    </w:p>
    <w:p w:rsidR="00B07CC2" w:rsidRPr="00BD2F4E" w:rsidP="00C53D1D" w14:paraId="3F527FE2" w14:textId="77777777">
      <w:pPr>
        <w:pStyle w:val="Listlevel1"/>
        <w:widowControl w:val="0"/>
        <w:shd w:val="clear" w:color="auto" w:fill="FFFFFF"/>
        <w:spacing w:before="0" w:after="0"/>
        <w:ind w:left="0" w:firstLine="0"/>
        <w:rPr>
          <w:color w:val="000000"/>
          <w:sz w:val="22"/>
          <w:szCs w:val="22"/>
          <w:lang w:val="en-GB"/>
        </w:rPr>
      </w:pPr>
    </w:p>
    <w:p w:rsidR="00B07CC2" w:rsidRPr="00BD2F4E" w:rsidP="00C53D1D" w14:paraId="3F527FE3"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 xml:space="preserve">EXJADE 125 mg, 250 mg and 500 mg dispersible tablets are available in unit </w:t>
      </w:r>
      <w:r w:rsidRPr="00BD2F4E">
        <w:rPr>
          <w:color w:val="000000"/>
          <w:sz w:val="22"/>
          <w:szCs w:val="22"/>
          <w:lang w:val="en-GB"/>
        </w:rPr>
        <w:t>pack</w:t>
      </w:r>
      <w:r w:rsidRPr="00BD2F4E">
        <w:rPr>
          <w:color w:val="000000"/>
          <w:sz w:val="22"/>
          <w:szCs w:val="22"/>
          <w:lang w:val="en-GB"/>
        </w:rPr>
        <w:t>s</w:t>
      </w:r>
      <w:r w:rsidRPr="00BD2F4E">
        <w:rPr>
          <w:color w:val="000000"/>
          <w:sz w:val="22"/>
          <w:szCs w:val="22"/>
          <w:lang w:val="en-GB"/>
        </w:rPr>
        <w:t xml:space="preserve"> contain</w:t>
      </w:r>
      <w:r w:rsidRPr="00BD2F4E">
        <w:rPr>
          <w:color w:val="000000"/>
          <w:sz w:val="22"/>
          <w:szCs w:val="22"/>
          <w:lang w:val="en-GB"/>
        </w:rPr>
        <w:t>ing</w:t>
      </w:r>
      <w:r w:rsidRPr="00BD2F4E">
        <w:rPr>
          <w:color w:val="000000"/>
          <w:sz w:val="22"/>
          <w:szCs w:val="22"/>
          <w:lang w:val="en-GB"/>
        </w:rPr>
        <w:t xml:space="preserve"> 28, 84 or 252 dispersible tablets.</w:t>
      </w:r>
    </w:p>
    <w:p w:rsidR="00C0105E" w:rsidRPr="00BD2F4E" w:rsidP="00C53D1D" w14:paraId="3F527FE4"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EXJADE 500 mg dispersible tablets are also available in multipacks containing 294 (3 packs of 98) dispersible tablets.</w:t>
      </w:r>
    </w:p>
    <w:p w:rsidR="00B07CC2" w:rsidRPr="00BD2F4E" w:rsidP="00C53D1D" w14:paraId="3F527FE5"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Not all pack sizes or strengths may be available in your country.</w:t>
      </w:r>
    </w:p>
    <w:p w:rsidR="00B07CC2" w:rsidRPr="00BD2F4E" w:rsidP="00C53D1D" w14:paraId="3F527FE6"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E7"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Marketing Authorisation Holder</w:t>
      </w:r>
    </w:p>
    <w:p w:rsidR="00B07CC2" w:rsidRPr="00BD2F4E" w:rsidP="00C53D1D" w14:paraId="3F527FE8" w14:textId="77777777">
      <w:pPr>
        <w:keepNext/>
        <w:widowControl w:val="0"/>
        <w:numPr>
          <w:ilvl w:val="12"/>
          <w:numId w:val="0"/>
        </w:numPr>
        <w:shd w:val="clear" w:color="auto" w:fill="FFFFFF"/>
        <w:tabs>
          <w:tab w:val="clear" w:pos="567"/>
        </w:tabs>
        <w:spacing w:line="240" w:lineRule="auto"/>
        <w:ind w:right="-2"/>
        <w:rPr>
          <w:color w:val="000000"/>
          <w:szCs w:val="22"/>
        </w:rPr>
      </w:pPr>
      <w:r w:rsidRPr="00BD2F4E">
        <w:rPr>
          <w:color w:val="000000"/>
          <w:szCs w:val="22"/>
        </w:rPr>
        <w:t>Novartis Europharm Limited</w:t>
      </w:r>
    </w:p>
    <w:p w:rsidR="00370B33" w:rsidRPr="00BD2F4E" w:rsidP="00370B33" w14:paraId="3F527FE9" w14:textId="77777777">
      <w:pPr>
        <w:keepNext/>
        <w:widowControl w:val="0"/>
        <w:spacing w:line="240" w:lineRule="auto"/>
        <w:rPr>
          <w:color w:val="000000"/>
        </w:rPr>
      </w:pPr>
      <w:r w:rsidRPr="00BD2F4E">
        <w:rPr>
          <w:color w:val="000000"/>
        </w:rPr>
        <w:t>Vista Building</w:t>
      </w:r>
    </w:p>
    <w:p w:rsidR="00370B33" w:rsidRPr="00BD2F4E" w:rsidP="00370B33" w14:paraId="3F527FEA" w14:textId="77777777">
      <w:pPr>
        <w:keepNext/>
        <w:widowControl w:val="0"/>
        <w:spacing w:line="240" w:lineRule="auto"/>
        <w:rPr>
          <w:color w:val="000000"/>
        </w:rPr>
      </w:pPr>
      <w:r w:rsidRPr="00BD2F4E">
        <w:rPr>
          <w:color w:val="000000"/>
        </w:rPr>
        <w:t>Elm Park, Merrion Road</w:t>
      </w:r>
    </w:p>
    <w:p w:rsidR="00370B33" w:rsidRPr="00BD2F4E" w:rsidP="00370B33" w14:paraId="3F527FEB" w14:textId="77777777">
      <w:pPr>
        <w:keepNext/>
        <w:widowControl w:val="0"/>
        <w:spacing w:line="240" w:lineRule="auto"/>
        <w:rPr>
          <w:color w:val="000000"/>
        </w:rPr>
      </w:pPr>
      <w:r w:rsidRPr="00BD2F4E">
        <w:rPr>
          <w:color w:val="000000"/>
        </w:rPr>
        <w:t>Dublin 4</w:t>
      </w:r>
    </w:p>
    <w:p w:rsidR="00370B33" w:rsidRPr="00BD2F4E" w:rsidP="00370B33" w14:paraId="3F527FEC" w14:textId="77777777">
      <w:pPr>
        <w:spacing w:line="240" w:lineRule="auto"/>
        <w:rPr>
          <w:color w:val="000000"/>
        </w:rPr>
      </w:pPr>
      <w:r w:rsidRPr="00BD2F4E">
        <w:rPr>
          <w:color w:val="000000"/>
        </w:rPr>
        <w:t>Ireland</w:t>
      </w:r>
    </w:p>
    <w:p w:rsidR="00B07CC2" w:rsidRPr="00BD2F4E" w:rsidP="00C53D1D" w14:paraId="3F527FED" w14:textId="77777777">
      <w:pPr>
        <w:widowControl w:val="0"/>
        <w:numPr>
          <w:ilvl w:val="12"/>
          <w:numId w:val="0"/>
        </w:numPr>
        <w:shd w:val="clear" w:color="auto" w:fill="FFFFFF"/>
        <w:tabs>
          <w:tab w:val="clear" w:pos="567"/>
        </w:tabs>
        <w:spacing w:line="240" w:lineRule="auto"/>
        <w:ind w:right="-2"/>
        <w:rPr>
          <w:color w:val="000000"/>
        </w:rPr>
      </w:pPr>
    </w:p>
    <w:p w:rsidR="00B07CC2" w:rsidRPr="00BD2F4E" w:rsidP="00C53D1D" w14:paraId="3F527FEE"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Manufacturer</w:t>
      </w:r>
    </w:p>
    <w:p w:rsidR="00B07CC2" w:rsidRPr="00BD2F4E" w:rsidP="00C53D1D" w14:paraId="3F527FEF"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Novartis Pharma GmbH</w:t>
      </w:r>
    </w:p>
    <w:p w:rsidR="00B07CC2" w:rsidRPr="00BD2F4E" w:rsidP="00C53D1D" w14:paraId="3F527FF0"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Roonstra</w:t>
      </w:r>
      <w:r w:rsidRPr="00BD2F4E">
        <w:rPr>
          <w:color w:val="000000"/>
          <w:szCs w:val="22"/>
          <w:lang w:val="pt-PT"/>
        </w:rPr>
        <w:t>ß</w:t>
      </w:r>
      <w:r w:rsidRPr="00BD2F4E">
        <w:rPr>
          <w:color w:val="000000"/>
          <w:szCs w:val="22"/>
          <w:lang w:val="en-US"/>
        </w:rPr>
        <w:t>e 25</w:t>
      </w:r>
    </w:p>
    <w:p w:rsidR="00B07CC2" w:rsidRPr="00BD2F4E" w:rsidP="00C53D1D" w14:paraId="3F527FF1"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D-90429 Nuremberg</w:t>
      </w:r>
    </w:p>
    <w:p w:rsidR="00B07CC2" w:rsidRPr="00BD2F4E" w:rsidP="00C53D1D" w14:paraId="3F527FF2" w14:textId="77777777">
      <w:pPr>
        <w:widowControl w:val="0"/>
        <w:numPr>
          <w:ilvl w:val="12"/>
          <w:numId w:val="0"/>
        </w:numPr>
        <w:shd w:val="clear" w:color="auto" w:fill="FFFFFF"/>
        <w:tabs>
          <w:tab w:val="clear" w:pos="567"/>
        </w:tabs>
        <w:spacing w:line="240" w:lineRule="auto"/>
        <w:ind w:right="-2"/>
        <w:rPr>
          <w:color w:val="000000"/>
          <w:szCs w:val="22"/>
          <w:lang w:val="en-US"/>
        </w:rPr>
      </w:pPr>
      <w:r w:rsidRPr="00BD2F4E">
        <w:rPr>
          <w:color w:val="000000"/>
          <w:szCs w:val="22"/>
          <w:lang w:val="en-US"/>
        </w:rPr>
        <w:t>Germany</w:t>
      </w:r>
    </w:p>
    <w:p w:rsidR="00B07CC2" w:rsidRPr="00BD2F4E" w:rsidP="00C53D1D" w14:paraId="3F527FF3" w14:textId="77777777">
      <w:pPr>
        <w:widowControl w:val="0"/>
        <w:numPr>
          <w:ilvl w:val="12"/>
          <w:numId w:val="0"/>
        </w:numPr>
        <w:shd w:val="clear" w:color="auto" w:fill="FFFFFF"/>
        <w:tabs>
          <w:tab w:val="clear" w:pos="567"/>
        </w:tabs>
        <w:spacing w:line="240" w:lineRule="auto"/>
        <w:ind w:right="-2"/>
        <w:rPr>
          <w:color w:val="000000"/>
          <w:szCs w:val="22"/>
          <w:lang w:val="en-US"/>
        </w:rPr>
      </w:pPr>
    </w:p>
    <w:p w:rsidR="00B07CC2" w:rsidRPr="00BD2F4E" w:rsidP="00C53D1D" w14:paraId="3F527FF4" w14:textId="77777777">
      <w:pPr>
        <w:keepNext/>
        <w:widowControl w:val="0"/>
        <w:numPr>
          <w:ilvl w:val="12"/>
          <w:numId w:val="0"/>
        </w:numPr>
        <w:shd w:val="clear" w:color="auto" w:fill="FFFFFF"/>
        <w:tabs>
          <w:tab w:val="clear" w:pos="567"/>
        </w:tabs>
        <w:spacing w:line="240" w:lineRule="auto"/>
        <w:rPr>
          <w:color w:val="000000"/>
        </w:rPr>
      </w:pPr>
      <w:r w:rsidRPr="00BD2F4E">
        <w:rPr>
          <w:color w:val="000000"/>
        </w:rPr>
        <w:t>For any information about this medicine, please contact the local representative of the Marketing Authorisation Holder.</w:t>
      </w:r>
    </w:p>
    <w:p w:rsidR="00B07CC2" w:rsidRPr="00BD2F4E" w:rsidP="00C53D1D" w14:paraId="3F527FF5" w14:textId="77777777">
      <w:pPr>
        <w:keepNext/>
        <w:widowControl w:val="0"/>
        <w:numPr>
          <w:ilvl w:val="12"/>
          <w:numId w:val="0"/>
        </w:numPr>
        <w:shd w:val="clear" w:color="auto" w:fill="FFFFFF"/>
        <w:tabs>
          <w:tab w:val="clear" w:pos="567"/>
        </w:tabs>
        <w:spacing w:line="240" w:lineRule="auto"/>
        <w:rPr>
          <w:color w:val="000000"/>
        </w:rPr>
      </w:pPr>
    </w:p>
    <w:tbl>
      <w:tblPr>
        <w:tblW w:w="9356" w:type="dxa"/>
        <w:tblInd w:w="-34" w:type="dxa"/>
        <w:tblLayout w:type="fixed"/>
        <w:tblLook w:val="0000"/>
      </w:tblPr>
      <w:tblGrid>
        <w:gridCol w:w="4678"/>
        <w:gridCol w:w="4678"/>
      </w:tblGrid>
      <w:tr w14:paraId="3F527FFE" w14:textId="77777777" w:rsidTr="00370B33">
        <w:tblPrEx>
          <w:tblW w:w="9356" w:type="dxa"/>
          <w:tblInd w:w="-34" w:type="dxa"/>
          <w:tblLayout w:type="fixed"/>
          <w:tblLook w:val="0000"/>
        </w:tblPrEx>
        <w:trPr>
          <w:cantSplit/>
        </w:trPr>
        <w:tc>
          <w:tcPr>
            <w:tcW w:w="4678" w:type="dxa"/>
          </w:tcPr>
          <w:p w:rsidR="00B07CC2" w:rsidRPr="00BD2F4E" w:rsidP="00C53D1D" w14:paraId="3F527FF6" w14:textId="77777777">
            <w:pPr>
              <w:widowControl w:val="0"/>
              <w:shd w:val="clear" w:color="auto" w:fill="FFFFFF"/>
              <w:spacing w:line="240" w:lineRule="auto"/>
              <w:rPr>
                <w:color w:val="000000"/>
                <w:szCs w:val="22"/>
                <w:lang w:val="fr-BE"/>
              </w:rPr>
            </w:pPr>
            <w:r w:rsidRPr="00BD2F4E">
              <w:rPr>
                <w:b/>
                <w:color w:val="000000"/>
                <w:szCs w:val="22"/>
                <w:lang w:val="fr-BE"/>
              </w:rPr>
              <w:t>België/Belgique/Belgien</w:t>
            </w:r>
          </w:p>
          <w:p w:rsidR="00B07CC2" w:rsidRPr="00BD2F4E" w:rsidP="00C53D1D" w14:paraId="3F527FF7" w14:textId="77777777">
            <w:pPr>
              <w:widowControl w:val="0"/>
              <w:shd w:val="clear" w:color="auto" w:fill="FFFFFF"/>
              <w:spacing w:line="240" w:lineRule="auto"/>
              <w:rPr>
                <w:color w:val="000000"/>
                <w:szCs w:val="22"/>
                <w:lang w:val="fr-BE"/>
              </w:rPr>
            </w:pPr>
            <w:r w:rsidRPr="00BD2F4E">
              <w:rPr>
                <w:color w:val="000000"/>
                <w:szCs w:val="22"/>
                <w:lang w:val="fr-BE"/>
              </w:rPr>
              <w:t>Novartis Pharma N.V.</w:t>
            </w:r>
          </w:p>
          <w:p w:rsidR="00B07CC2" w:rsidRPr="00BD2F4E" w:rsidP="00C53D1D" w14:paraId="3F527FF8" w14:textId="77777777">
            <w:pPr>
              <w:widowControl w:val="0"/>
              <w:shd w:val="clear" w:color="auto" w:fill="FFFFFF"/>
              <w:spacing w:line="240" w:lineRule="auto"/>
              <w:rPr>
                <w:color w:val="000000"/>
                <w:szCs w:val="22"/>
                <w:lang w:val="fr-FR"/>
              </w:rPr>
            </w:pPr>
            <w:r w:rsidRPr="00BD2F4E">
              <w:rPr>
                <w:color w:val="000000"/>
                <w:szCs w:val="22"/>
                <w:lang w:val="fr-BE"/>
              </w:rPr>
              <w:t>Tél/Tel: +32 2 246 16 11</w:t>
            </w:r>
          </w:p>
          <w:p w:rsidR="00B07CC2" w:rsidRPr="00BD2F4E" w:rsidP="00C53D1D" w14:paraId="3F527FF9" w14:textId="77777777">
            <w:pPr>
              <w:widowControl w:val="0"/>
              <w:shd w:val="clear" w:color="auto" w:fill="FFFFFF"/>
              <w:spacing w:line="240" w:lineRule="auto"/>
              <w:ind w:right="34"/>
              <w:rPr>
                <w:color w:val="000000"/>
                <w:szCs w:val="22"/>
                <w:lang w:val="fr-FR"/>
              </w:rPr>
            </w:pPr>
          </w:p>
        </w:tc>
        <w:tc>
          <w:tcPr>
            <w:tcW w:w="4678" w:type="dxa"/>
          </w:tcPr>
          <w:p w:rsidR="00241D63" w:rsidRPr="00BD2F4E" w:rsidP="00C53D1D" w14:paraId="3F527FFA" w14:textId="77777777">
            <w:pPr>
              <w:widowControl w:val="0"/>
              <w:shd w:val="clear" w:color="auto" w:fill="FFFFFF"/>
              <w:spacing w:line="240" w:lineRule="auto"/>
              <w:rPr>
                <w:color w:val="000000"/>
                <w:szCs w:val="22"/>
                <w:lang w:val="lt-LT"/>
              </w:rPr>
            </w:pPr>
            <w:r w:rsidRPr="00BD2F4E">
              <w:rPr>
                <w:b/>
                <w:color w:val="000000"/>
                <w:szCs w:val="22"/>
                <w:lang w:val="lt-LT"/>
              </w:rPr>
              <w:t>Lietuva</w:t>
            </w:r>
          </w:p>
          <w:p w:rsidR="00241D63" w:rsidRPr="00BD2F4E" w:rsidP="00C53D1D" w14:paraId="3F527FFB" w14:textId="77777777">
            <w:pPr>
              <w:widowControl w:val="0"/>
              <w:shd w:val="clear" w:color="auto" w:fill="FFFFFF"/>
              <w:spacing w:line="240" w:lineRule="auto"/>
              <w:ind w:right="-449"/>
              <w:rPr>
                <w:color w:val="000000"/>
                <w:szCs w:val="22"/>
                <w:lang w:val="lt-LT"/>
              </w:rPr>
            </w:pPr>
            <w:r w:rsidRPr="00BD2F4E">
              <w:rPr>
                <w:color w:val="000000"/>
                <w:szCs w:val="22"/>
                <w:lang w:val="lt-LT"/>
              </w:rPr>
              <w:t>Novartis Pharma Services Inc.</w:t>
            </w:r>
          </w:p>
          <w:p w:rsidR="00241D63" w:rsidRPr="00BD2F4E" w:rsidP="00C53D1D" w14:paraId="3F527FFC" w14:textId="77777777">
            <w:pPr>
              <w:widowControl w:val="0"/>
              <w:shd w:val="clear" w:color="auto" w:fill="FFFFFF"/>
              <w:spacing w:line="240" w:lineRule="auto"/>
              <w:ind w:right="-449"/>
              <w:rPr>
                <w:color w:val="000000"/>
                <w:szCs w:val="22"/>
                <w:lang w:val="lt-LT"/>
              </w:rPr>
            </w:pPr>
            <w:r w:rsidRPr="00BD2F4E">
              <w:rPr>
                <w:color w:val="000000"/>
                <w:szCs w:val="22"/>
                <w:lang w:val="lt-LT"/>
              </w:rPr>
              <w:t>Tel: +370 5 269 16 50</w:t>
            </w:r>
          </w:p>
          <w:p w:rsidR="00B07CC2" w:rsidRPr="00BD2F4E" w:rsidP="00C53D1D" w14:paraId="3F527FFD" w14:textId="77777777">
            <w:pPr>
              <w:widowControl w:val="0"/>
              <w:shd w:val="clear" w:color="auto" w:fill="FFFFFF"/>
              <w:suppressAutoHyphens/>
              <w:spacing w:line="240" w:lineRule="auto"/>
              <w:rPr>
                <w:color w:val="000000"/>
                <w:szCs w:val="22"/>
                <w:lang w:val="de-CH"/>
              </w:rPr>
            </w:pPr>
          </w:p>
        </w:tc>
      </w:tr>
      <w:tr w14:paraId="3F528007" w14:textId="77777777" w:rsidTr="00370B33">
        <w:tblPrEx>
          <w:tblW w:w="9356" w:type="dxa"/>
          <w:tblInd w:w="-34" w:type="dxa"/>
          <w:tblLayout w:type="fixed"/>
          <w:tblLook w:val="0000"/>
        </w:tblPrEx>
        <w:trPr>
          <w:cantSplit/>
        </w:trPr>
        <w:tc>
          <w:tcPr>
            <w:tcW w:w="4678" w:type="dxa"/>
          </w:tcPr>
          <w:p w:rsidR="00241D63" w:rsidRPr="005703BA" w:rsidP="00C53D1D" w14:paraId="3F527FFF" w14:textId="77777777">
            <w:pPr>
              <w:widowControl w:val="0"/>
              <w:shd w:val="clear" w:color="auto" w:fill="FFFFFF"/>
              <w:rPr>
                <w:b/>
                <w:noProof/>
                <w:color w:val="000000"/>
                <w:szCs w:val="22"/>
                <w:lang w:val="es-ES"/>
              </w:rPr>
            </w:pPr>
            <w:r w:rsidRPr="00BD2F4E">
              <w:rPr>
                <w:b/>
                <w:noProof/>
                <w:color w:val="000000"/>
                <w:szCs w:val="22"/>
              </w:rPr>
              <w:t>България</w:t>
            </w:r>
          </w:p>
          <w:p w:rsidR="00241D63" w:rsidRPr="005703BA" w:rsidP="00C53D1D" w14:paraId="3F528000" w14:textId="77777777">
            <w:pPr>
              <w:widowControl w:val="0"/>
              <w:shd w:val="clear" w:color="auto" w:fill="FFFFFF"/>
              <w:rPr>
                <w:noProof/>
                <w:color w:val="000000"/>
                <w:szCs w:val="22"/>
                <w:lang w:val="es-ES"/>
              </w:rPr>
            </w:pPr>
            <w:r w:rsidRPr="005703BA">
              <w:rPr>
                <w:szCs w:val="22"/>
                <w:lang w:val="es-ES"/>
              </w:rPr>
              <w:t>Novartis Bulgaria EOOD</w:t>
            </w:r>
          </w:p>
          <w:p w:rsidR="00241D63" w:rsidRPr="005703BA" w:rsidP="00C53D1D" w14:paraId="3F528001" w14:textId="77777777">
            <w:pPr>
              <w:widowControl w:val="0"/>
              <w:shd w:val="clear" w:color="auto" w:fill="FFFFFF"/>
              <w:rPr>
                <w:noProof/>
                <w:color w:val="000000"/>
                <w:szCs w:val="22"/>
                <w:lang w:val="es-ES"/>
              </w:rPr>
            </w:pPr>
            <w:r w:rsidRPr="00BD2F4E">
              <w:rPr>
                <w:noProof/>
                <w:color w:val="000000"/>
                <w:szCs w:val="22"/>
              </w:rPr>
              <w:t>Тел</w:t>
            </w:r>
            <w:r w:rsidRPr="005703BA">
              <w:rPr>
                <w:noProof/>
                <w:color w:val="000000"/>
                <w:szCs w:val="22"/>
                <w:lang w:val="es-ES"/>
              </w:rPr>
              <w:t>.: +359 2 489 98 28</w:t>
            </w:r>
          </w:p>
          <w:p w:rsidR="00241D63" w:rsidRPr="00BD2F4E" w:rsidP="00C53D1D" w14:paraId="3F528002" w14:textId="77777777">
            <w:pPr>
              <w:widowControl w:val="0"/>
              <w:shd w:val="clear" w:color="auto" w:fill="FFFFFF"/>
              <w:tabs>
                <w:tab w:val="left" w:pos="-720"/>
              </w:tabs>
              <w:suppressAutoHyphens/>
              <w:spacing w:line="240" w:lineRule="auto"/>
              <w:rPr>
                <w:b/>
                <w:color w:val="000000"/>
                <w:szCs w:val="22"/>
                <w:lang w:val="nb-NO"/>
              </w:rPr>
            </w:pPr>
          </w:p>
        </w:tc>
        <w:tc>
          <w:tcPr>
            <w:tcW w:w="4678" w:type="dxa"/>
          </w:tcPr>
          <w:p w:rsidR="00241D63" w:rsidRPr="00BD2F4E" w:rsidP="00C53D1D" w14:paraId="3F528003" w14:textId="77777777">
            <w:pPr>
              <w:widowControl w:val="0"/>
              <w:shd w:val="clear" w:color="auto" w:fill="FFFFFF"/>
              <w:spacing w:line="240" w:lineRule="auto"/>
              <w:rPr>
                <w:color w:val="000000"/>
                <w:szCs w:val="22"/>
                <w:lang w:val="de-CH"/>
              </w:rPr>
            </w:pPr>
            <w:r w:rsidRPr="00BD2F4E">
              <w:rPr>
                <w:b/>
                <w:color w:val="000000"/>
                <w:szCs w:val="22"/>
                <w:lang w:val="de-CH"/>
              </w:rPr>
              <w:t>Luxembourg/Luxemburg</w:t>
            </w:r>
          </w:p>
          <w:p w:rsidR="00241D63" w:rsidRPr="00BD2F4E" w:rsidP="00C53D1D" w14:paraId="3F528004" w14:textId="77777777">
            <w:pPr>
              <w:widowControl w:val="0"/>
              <w:shd w:val="clear" w:color="auto" w:fill="FFFFFF"/>
              <w:spacing w:line="240" w:lineRule="auto"/>
              <w:rPr>
                <w:color w:val="000000"/>
                <w:szCs w:val="22"/>
                <w:lang w:val="de-CH"/>
              </w:rPr>
            </w:pPr>
            <w:r w:rsidRPr="00BD2F4E">
              <w:rPr>
                <w:color w:val="000000"/>
                <w:szCs w:val="22"/>
                <w:lang w:val="de-CH"/>
              </w:rPr>
              <w:t>Novartis Pharma N.V</w:t>
            </w:r>
          </w:p>
          <w:p w:rsidR="00241D63" w:rsidRPr="00BD2F4E" w:rsidP="00C53D1D" w14:paraId="3F528005" w14:textId="77777777">
            <w:pPr>
              <w:widowControl w:val="0"/>
              <w:shd w:val="clear" w:color="auto" w:fill="FFFFFF"/>
              <w:spacing w:line="240" w:lineRule="auto"/>
              <w:rPr>
                <w:color w:val="000000"/>
                <w:szCs w:val="22"/>
                <w:lang w:val="de-CH"/>
              </w:rPr>
            </w:pPr>
            <w:r w:rsidRPr="00BD2F4E">
              <w:rPr>
                <w:color w:val="000000"/>
                <w:szCs w:val="22"/>
                <w:lang w:val="de-CH"/>
              </w:rPr>
              <w:t xml:space="preserve">Tél/Tel: </w:t>
            </w:r>
            <w:r w:rsidRPr="00BD2F4E">
              <w:rPr>
                <w:color w:val="000000"/>
                <w:szCs w:val="22"/>
                <w:lang w:val="fr-BE"/>
              </w:rPr>
              <w:t>+32 2 246 16 11</w:t>
            </w:r>
          </w:p>
          <w:p w:rsidR="00241D63" w:rsidRPr="00BD2F4E" w:rsidP="00C53D1D" w14:paraId="3F528006" w14:textId="77777777">
            <w:pPr>
              <w:widowControl w:val="0"/>
              <w:shd w:val="clear" w:color="auto" w:fill="FFFFFF"/>
              <w:suppressAutoHyphens/>
              <w:spacing w:line="240" w:lineRule="auto"/>
              <w:rPr>
                <w:color w:val="000000"/>
                <w:szCs w:val="22"/>
                <w:lang w:val="de-CH"/>
              </w:rPr>
            </w:pPr>
          </w:p>
        </w:tc>
      </w:tr>
      <w:tr w14:paraId="3F52800F" w14:textId="77777777" w:rsidTr="00370B33">
        <w:tblPrEx>
          <w:tblW w:w="9356" w:type="dxa"/>
          <w:tblInd w:w="-34" w:type="dxa"/>
          <w:tblLayout w:type="fixed"/>
          <w:tblLook w:val="0000"/>
        </w:tblPrEx>
        <w:trPr>
          <w:cantSplit/>
        </w:trPr>
        <w:tc>
          <w:tcPr>
            <w:tcW w:w="4678" w:type="dxa"/>
          </w:tcPr>
          <w:p w:rsidR="00241D63" w:rsidRPr="00BD2F4E" w:rsidP="00C53D1D" w14:paraId="3F528008" w14:textId="77777777">
            <w:pPr>
              <w:widowControl w:val="0"/>
              <w:shd w:val="clear" w:color="auto" w:fill="FFFFFF"/>
              <w:tabs>
                <w:tab w:val="left" w:pos="-720"/>
              </w:tabs>
              <w:suppressAutoHyphens/>
              <w:spacing w:line="240" w:lineRule="auto"/>
              <w:rPr>
                <w:color w:val="000000"/>
                <w:szCs w:val="22"/>
                <w:lang w:val="nb-NO"/>
              </w:rPr>
            </w:pPr>
            <w:r w:rsidRPr="00BD2F4E">
              <w:rPr>
                <w:b/>
                <w:color w:val="000000"/>
                <w:szCs w:val="22"/>
                <w:lang w:val="nb-NO"/>
              </w:rPr>
              <w:t>Česká republika</w:t>
            </w:r>
          </w:p>
          <w:p w:rsidR="00241D63" w:rsidRPr="00BD2F4E" w:rsidP="00C53D1D" w14:paraId="3F528009" w14:textId="77777777">
            <w:pPr>
              <w:widowControl w:val="0"/>
              <w:shd w:val="clear" w:color="auto" w:fill="FFFFFF"/>
              <w:tabs>
                <w:tab w:val="left" w:pos="-720"/>
              </w:tabs>
              <w:suppressAutoHyphens/>
              <w:spacing w:line="240" w:lineRule="auto"/>
              <w:rPr>
                <w:color w:val="000000"/>
                <w:szCs w:val="22"/>
                <w:lang w:val="nb-NO"/>
              </w:rPr>
            </w:pPr>
            <w:r w:rsidRPr="00BD2F4E">
              <w:rPr>
                <w:color w:val="000000"/>
                <w:szCs w:val="22"/>
                <w:lang w:val="nb-NO"/>
              </w:rPr>
              <w:t>Novartis s.r.o.</w:t>
            </w:r>
          </w:p>
          <w:p w:rsidR="00241D63" w:rsidRPr="00BD2F4E" w:rsidP="00C53D1D" w14:paraId="3F52800A" w14:textId="77777777">
            <w:pPr>
              <w:widowControl w:val="0"/>
              <w:shd w:val="clear" w:color="auto" w:fill="FFFFFF"/>
              <w:spacing w:line="240" w:lineRule="auto"/>
              <w:rPr>
                <w:color w:val="000000"/>
                <w:szCs w:val="22"/>
                <w:lang w:val="de-CH"/>
              </w:rPr>
            </w:pPr>
            <w:r w:rsidRPr="00BD2F4E">
              <w:rPr>
                <w:color w:val="000000"/>
                <w:szCs w:val="22"/>
                <w:lang w:val="de-CH"/>
              </w:rPr>
              <w:t>Tel: +420 225 775 111</w:t>
            </w:r>
          </w:p>
          <w:p w:rsidR="00241D63" w:rsidRPr="00BD2F4E" w:rsidP="00C53D1D" w14:paraId="3F52800B" w14:textId="77777777">
            <w:pPr>
              <w:widowControl w:val="0"/>
              <w:shd w:val="clear" w:color="auto" w:fill="FFFFFF"/>
              <w:tabs>
                <w:tab w:val="left" w:pos="-720"/>
              </w:tabs>
              <w:suppressAutoHyphens/>
              <w:spacing w:line="240" w:lineRule="auto"/>
              <w:rPr>
                <w:color w:val="000000"/>
                <w:szCs w:val="22"/>
                <w:lang w:val="de-CH"/>
              </w:rPr>
            </w:pPr>
          </w:p>
        </w:tc>
        <w:tc>
          <w:tcPr>
            <w:tcW w:w="4678" w:type="dxa"/>
          </w:tcPr>
          <w:p w:rsidR="00241D63" w:rsidRPr="00BD2F4E" w:rsidP="00C53D1D" w14:paraId="3F52800C" w14:textId="77777777">
            <w:pPr>
              <w:widowControl w:val="0"/>
              <w:shd w:val="clear" w:color="auto" w:fill="FFFFFF"/>
              <w:spacing w:line="240" w:lineRule="auto"/>
              <w:rPr>
                <w:b/>
                <w:color w:val="000000"/>
                <w:szCs w:val="22"/>
                <w:lang w:val="hu-HU"/>
              </w:rPr>
            </w:pPr>
            <w:r w:rsidRPr="00BD2F4E">
              <w:rPr>
                <w:b/>
                <w:color w:val="000000"/>
                <w:szCs w:val="22"/>
                <w:lang w:val="hu-HU"/>
              </w:rPr>
              <w:t>Magyarország</w:t>
            </w:r>
          </w:p>
          <w:p w:rsidR="00241D63" w:rsidRPr="00BD2F4E" w:rsidP="00C53D1D" w14:paraId="3F52800D" w14:textId="77777777">
            <w:pPr>
              <w:widowControl w:val="0"/>
              <w:shd w:val="clear" w:color="auto" w:fill="FFFFFF"/>
              <w:spacing w:line="240" w:lineRule="auto"/>
              <w:rPr>
                <w:color w:val="000000"/>
                <w:szCs w:val="22"/>
                <w:lang w:val="hu-HU"/>
              </w:rPr>
            </w:pPr>
            <w:r w:rsidRPr="00BD2F4E">
              <w:rPr>
                <w:color w:val="000000"/>
                <w:szCs w:val="22"/>
                <w:lang w:val="hu-HU"/>
              </w:rPr>
              <w:t>Novartis Hungária Kft.</w:t>
            </w:r>
          </w:p>
          <w:p w:rsidR="00241D63" w:rsidRPr="00BD2F4E" w:rsidP="00C53D1D" w14:paraId="3F52800E" w14:textId="77777777">
            <w:pPr>
              <w:widowControl w:val="0"/>
              <w:shd w:val="clear" w:color="auto" w:fill="FFFFFF"/>
              <w:tabs>
                <w:tab w:val="left" w:pos="-720"/>
              </w:tabs>
              <w:suppressAutoHyphens/>
              <w:spacing w:line="240" w:lineRule="auto"/>
              <w:rPr>
                <w:color w:val="000000"/>
                <w:szCs w:val="22"/>
                <w:lang w:val="nb-NO"/>
              </w:rPr>
            </w:pPr>
            <w:r w:rsidRPr="00BD2F4E">
              <w:rPr>
                <w:color w:val="000000"/>
                <w:szCs w:val="22"/>
                <w:lang w:val="hu-HU"/>
              </w:rPr>
              <w:t>Tel.: +36 1 457 65 00</w:t>
            </w:r>
          </w:p>
        </w:tc>
      </w:tr>
      <w:tr w14:paraId="3F528017" w14:textId="77777777" w:rsidTr="00370B33">
        <w:tblPrEx>
          <w:tblW w:w="9356" w:type="dxa"/>
          <w:tblInd w:w="-34" w:type="dxa"/>
          <w:tblLayout w:type="fixed"/>
          <w:tblLook w:val="0000"/>
        </w:tblPrEx>
        <w:trPr>
          <w:cantSplit/>
        </w:trPr>
        <w:tc>
          <w:tcPr>
            <w:tcW w:w="4678" w:type="dxa"/>
          </w:tcPr>
          <w:p w:rsidR="00241D63" w:rsidRPr="00BD2F4E" w:rsidP="00C53D1D" w14:paraId="3F528010" w14:textId="77777777">
            <w:pPr>
              <w:widowControl w:val="0"/>
              <w:shd w:val="clear" w:color="auto" w:fill="FFFFFF"/>
              <w:spacing w:line="240" w:lineRule="auto"/>
              <w:rPr>
                <w:color w:val="000000"/>
                <w:szCs w:val="22"/>
                <w:lang w:val="da-DK"/>
              </w:rPr>
            </w:pPr>
            <w:r w:rsidRPr="00BD2F4E">
              <w:rPr>
                <w:b/>
                <w:color w:val="000000"/>
                <w:szCs w:val="22"/>
                <w:lang w:val="da-DK"/>
              </w:rPr>
              <w:t>Danmark</w:t>
            </w:r>
          </w:p>
          <w:p w:rsidR="00241D63" w:rsidRPr="00BD2F4E" w:rsidP="00C53D1D" w14:paraId="3F528011" w14:textId="77777777">
            <w:pPr>
              <w:widowControl w:val="0"/>
              <w:shd w:val="clear" w:color="auto" w:fill="FFFFFF"/>
              <w:spacing w:line="240" w:lineRule="auto"/>
              <w:rPr>
                <w:color w:val="000000"/>
                <w:szCs w:val="22"/>
                <w:lang w:val="da-DK"/>
              </w:rPr>
            </w:pPr>
            <w:r w:rsidRPr="00BD2F4E">
              <w:rPr>
                <w:color w:val="000000"/>
                <w:szCs w:val="22"/>
                <w:lang w:val="da-DK"/>
              </w:rPr>
              <w:t>Novartis Healthcare A/S</w:t>
            </w:r>
          </w:p>
          <w:p w:rsidR="00241D63" w:rsidRPr="00BD2F4E" w:rsidP="00C53D1D" w14:paraId="3F528012" w14:textId="77777777">
            <w:pPr>
              <w:widowControl w:val="0"/>
              <w:shd w:val="clear" w:color="auto" w:fill="FFFFFF"/>
              <w:spacing w:line="240" w:lineRule="auto"/>
              <w:rPr>
                <w:color w:val="000000"/>
                <w:szCs w:val="22"/>
                <w:lang w:val="en-US"/>
              </w:rPr>
            </w:pPr>
            <w:r w:rsidRPr="00BD2F4E">
              <w:rPr>
                <w:color w:val="000000"/>
                <w:szCs w:val="22"/>
                <w:lang w:val="da-DK"/>
              </w:rPr>
              <w:t>Tlf: +45 39 16 84 00</w:t>
            </w:r>
          </w:p>
          <w:p w:rsidR="00241D63" w:rsidRPr="00BD2F4E" w:rsidP="00C53D1D" w14:paraId="3F528013" w14:textId="77777777">
            <w:pPr>
              <w:widowControl w:val="0"/>
              <w:shd w:val="clear" w:color="auto" w:fill="FFFFFF"/>
              <w:tabs>
                <w:tab w:val="left" w:pos="-720"/>
              </w:tabs>
              <w:suppressAutoHyphens/>
              <w:spacing w:line="240" w:lineRule="auto"/>
              <w:rPr>
                <w:color w:val="000000"/>
                <w:szCs w:val="22"/>
                <w:lang w:val="en-US"/>
              </w:rPr>
            </w:pPr>
          </w:p>
        </w:tc>
        <w:tc>
          <w:tcPr>
            <w:tcW w:w="4678" w:type="dxa"/>
          </w:tcPr>
          <w:p w:rsidR="00241D63" w:rsidRPr="00BD2F4E" w:rsidP="00C53D1D" w14:paraId="3F528014" w14:textId="77777777">
            <w:pPr>
              <w:widowControl w:val="0"/>
              <w:shd w:val="clear" w:color="auto" w:fill="FFFFFF"/>
              <w:tabs>
                <w:tab w:val="left" w:pos="-720"/>
                <w:tab w:val="left" w:pos="4536"/>
              </w:tabs>
              <w:suppressAutoHyphens/>
              <w:spacing w:line="240" w:lineRule="auto"/>
              <w:rPr>
                <w:b/>
                <w:color w:val="000000"/>
                <w:szCs w:val="22"/>
                <w:lang w:val="mt-MT"/>
              </w:rPr>
            </w:pPr>
            <w:r w:rsidRPr="00BD2F4E">
              <w:rPr>
                <w:b/>
                <w:color w:val="000000"/>
                <w:szCs w:val="22"/>
                <w:lang w:val="mt-MT"/>
              </w:rPr>
              <w:t>Malta</w:t>
            </w:r>
          </w:p>
          <w:p w:rsidR="00241D63" w:rsidRPr="00BD2F4E" w:rsidP="00C53D1D" w14:paraId="3F528015" w14:textId="77777777">
            <w:pPr>
              <w:widowControl w:val="0"/>
              <w:shd w:val="clear" w:color="auto" w:fill="FFFFFF"/>
              <w:spacing w:line="240" w:lineRule="auto"/>
              <w:rPr>
                <w:color w:val="000000"/>
                <w:szCs w:val="22"/>
                <w:lang w:val="mt-MT"/>
              </w:rPr>
            </w:pPr>
            <w:r w:rsidRPr="00BD2F4E">
              <w:rPr>
                <w:color w:val="000000"/>
                <w:szCs w:val="22"/>
                <w:lang w:val="mt-MT"/>
              </w:rPr>
              <w:t>Novartis Pharma Services Inc.</w:t>
            </w:r>
          </w:p>
          <w:p w:rsidR="00241D63" w:rsidRPr="00BD2F4E" w:rsidP="00C53D1D" w14:paraId="3F528016" w14:textId="77777777">
            <w:pPr>
              <w:widowControl w:val="0"/>
              <w:shd w:val="clear" w:color="auto" w:fill="FFFFFF"/>
              <w:tabs>
                <w:tab w:val="left" w:pos="-720"/>
              </w:tabs>
              <w:suppressAutoHyphens/>
              <w:spacing w:line="240" w:lineRule="auto"/>
              <w:rPr>
                <w:color w:val="000000"/>
                <w:szCs w:val="22"/>
                <w:lang w:val="mt-MT"/>
              </w:rPr>
            </w:pPr>
            <w:r w:rsidRPr="00BD2F4E">
              <w:rPr>
                <w:color w:val="000000"/>
                <w:szCs w:val="22"/>
                <w:lang w:val="mt-MT"/>
              </w:rPr>
              <w:t>Tel: +</w:t>
            </w:r>
            <w:r w:rsidRPr="00BD2F4E">
              <w:rPr>
                <w:color w:val="000000"/>
                <w:szCs w:val="22"/>
                <w:lang w:val="en-US"/>
              </w:rPr>
              <w:t>356 2122 2872</w:t>
            </w:r>
          </w:p>
        </w:tc>
      </w:tr>
      <w:tr w14:paraId="3F52801F" w14:textId="77777777" w:rsidTr="00370B33">
        <w:tblPrEx>
          <w:tblW w:w="9356" w:type="dxa"/>
          <w:tblInd w:w="-34" w:type="dxa"/>
          <w:tblLayout w:type="fixed"/>
          <w:tblLook w:val="0000"/>
        </w:tblPrEx>
        <w:trPr>
          <w:cantSplit/>
        </w:trPr>
        <w:tc>
          <w:tcPr>
            <w:tcW w:w="4678" w:type="dxa"/>
          </w:tcPr>
          <w:p w:rsidR="00241D63" w:rsidRPr="00BD2F4E" w:rsidP="00C53D1D" w14:paraId="3F528018" w14:textId="77777777">
            <w:pPr>
              <w:widowControl w:val="0"/>
              <w:shd w:val="clear" w:color="auto" w:fill="FFFFFF"/>
              <w:spacing w:line="240" w:lineRule="auto"/>
              <w:rPr>
                <w:color w:val="000000"/>
                <w:szCs w:val="22"/>
                <w:lang w:val="de-DE"/>
              </w:rPr>
            </w:pPr>
            <w:r w:rsidRPr="00BD2F4E">
              <w:rPr>
                <w:b/>
                <w:color w:val="000000"/>
                <w:szCs w:val="22"/>
                <w:lang w:val="de-DE"/>
              </w:rPr>
              <w:t>Deutschland</w:t>
            </w:r>
          </w:p>
          <w:p w:rsidR="00241D63" w:rsidRPr="00BD2F4E" w:rsidP="00C53D1D" w14:paraId="3F528019" w14:textId="77777777">
            <w:pPr>
              <w:widowControl w:val="0"/>
              <w:shd w:val="clear" w:color="auto" w:fill="FFFFFF"/>
              <w:spacing w:line="240" w:lineRule="auto"/>
              <w:rPr>
                <w:i/>
                <w:color w:val="000000"/>
                <w:szCs w:val="22"/>
                <w:lang w:val="de-DE"/>
              </w:rPr>
            </w:pPr>
            <w:r w:rsidRPr="00BD2F4E">
              <w:rPr>
                <w:color w:val="000000"/>
                <w:szCs w:val="22"/>
                <w:lang w:val="de-DE"/>
              </w:rPr>
              <w:t>Novartis Pharma GmbH</w:t>
            </w:r>
          </w:p>
          <w:p w:rsidR="00241D63" w:rsidRPr="00BD2F4E" w:rsidP="00C53D1D" w14:paraId="3F52801A" w14:textId="77777777">
            <w:pPr>
              <w:widowControl w:val="0"/>
              <w:shd w:val="clear" w:color="auto" w:fill="FFFFFF"/>
              <w:spacing w:line="240" w:lineRule="auto"/>
              <w:rPr>
                <w:color w:val="000000"/>
                <w:szCs w:val="22"/>
                <w:lang w:val="de-DE"/>
              </w:rPr>
            </w:pPr>
            <w:r w:rsidRPr="00BD2F4E">
              <w:rPr>
                <w:color w:val="000000"/>
                <w:szCs w:val="22"/>
                <w:lang w:val="de-DE"/>
              </w:rPr>
              <w:t>Tel: +49 911 273 0</w:t>
            </w:r>
          </w:p>
          <w:p w:rsidR="00241D63" w:rsidRPr="00BD2F4E" w:rsidP="00C53D1D" w14:paraId="3F52801B" w14:textId="77777777">
            <w:pPr>
              <w:widowControl w:val="0"/>
              <w:shd w:val="clear" w:color="auto" w:fill="FFFFFF"/>
              <w:tabs>
                <w:tab w:val="left" w:pos="-720"/>
              </w:tabs>
              <w:suppressAutoHyphens/>
              <w:spacing w:line="240" w:lineRule="auto"/>
              <w:rPr>
                <w:color w:val="000000"/>
                <w:szCs w:val="22"/>
                <w:lang w:val="de-DE"/>
              </w:rPr>
            </w:pPr>
          </w:p>
        </w:tc>
        <w:tc>
          <w:tcPr>
            <w:tcW w:w="4678" w:type="dxa"/>
          </w:tcPr>
          <w:p w:rsidR="00241D63" w:rsidRPr="00BD2F4E" w:rsidP="00C53D1D" w14:paraId="3F52801C" w14:textId="77777777">
            <w:pPr>
              <w:widowControl w:val="0"/>
              <w:shd w:val="clear" w:color="auto" w:fill="FFFFFF"/>
              <w:suppressAutoHyphens/>
              <w:spacing w:line="240" w:lineRule="auto"/>
              <w:rPr>
                <w:color w:val="000000"/>
                <w:szCs w:val="22"/>
                <w:lang w:val="nl-NL"/>
              </w:rPr>
            </w:pPr>
            <w:r w:rsidRPr="00BD2F4E">
              <w:rPr>
                <w:b/>
                <w:color w:val="000000"/>
                <w:szCs w:val="22"/>
                <w:lang w:val="nl-NL"/>
              </w:rPr>
              <w:t>Nederland</w:t>
            </w:r>
          </w:p>
          <w:p w:rsidR="00241D63" w:rsidRPr="00BD2F4E" w:rsidP="00C53D1D" w14:paraId="3F52801D" w14:textId="77777777">
            <w:pPr>
              <w:widowControl w:val="0"/>
              <w:shd w:val="clear" w:color="auto" w:fill="FFFFFF"/>
              <w:spacing w:line="240" w:lineRule="auto"/>
              <w:rPr>
                <w:iCs/>
                <w:color w:val="000000"/>
                <w:szCs w:val="22"/>
                <w:lang w:val="nl-NL"/>
              </w:rPr>
            </w:pPr>
            <w:r w:rsidRPr="00BD2F4E">
              <w:rPr>
                <w:iCs/>
                <w:color w:val="000000"/>
                <w:szCs w:val="22"/>
                <w:lang w:val="nl-NL"/>
              </w:rPr>
              <w:t>Novartis Pharma B.V.</w:t>
            </w:r>
          </w:p>
          <w:p w:rsidR="00241D63" w:rsidRPr="00A66B83" w:rsidP="00C53D1D" w14:paraId="3F52801E" w14:textId="77777777">
            <w:pPr>
              <w:widowControl w:val="0"/>
              <w:shd w:val="clear" w:color="auto" w:fill="FFFFFF"/>
              <w:spacing w:line="240" w:lineRule="auto"/>
              <w:rPr>
                <w:color w:val="000000"/>
                <w:szCs w:val="22"/>
                <w:lang w:val="de-CH"/>
              </w:rPr>
            </w:pPr>
            <w:r w:rsidRPr="00BD2F4E">
              <w:rPr>
                <w:color w:val="000000"/>
                <w:szCs w:val="22"/>
                <w:lang w:val="nl-NL"/>
              </w:rPr>
              <w:t xml:space="preserve">Tel: +31 26 37 82 </w:t>
            </w:r>
            <w:r w:rsidRPr="00BD2F4E" w:rsidR="00456503">
              <w:rPr>
                <w:color w:val="000000"/>
                <w:szCs w:val="22"/>
                <w:lang w:val="nl-NL"/>
              </w:rPr>
              <w:t>555</w:t>
            </w:r>
          </w:p>
        </w:tc>
      </w:tr>
      <w:tr w14:paraId="3F528027" w14:textId="77777777" w:rsidTr="00370B33">
        <w:tblPrEx>
          <w:tblW w:w="9356" w:type="dxa"/>
          <w:tblInd w:w="-34" w:type="dxa"/>
          <w:tblLayout w:type="fixed"/>
          <w:tblLook w:val="0000"/>
        </w:tblPrEx>
        <w:trPr>
          <w:cantSplit/>
        </w:trPr>
        <w:tc>
          <w:tcPr>
            <w:tcW w:w="4678" w:type="dxa"/>
          </w:tcPr>
          <w:p w:rsidR="00241D63" w:rsidRPr="00BD2F4E" w:rsidP="00C53D1D" w14:paraId="3F528020" w14:textId="77777777">
            <w:pPr>
              <w:widowControl w:val="0"/>
              <w:shd w:val="clear" w:color="auto" w:fill="FFFFFF"/>
              <w:tabs>
                <w:tab w:val="left" w:pos="-720"/>
              </w:tabs>
              <w:suppressAutoHyphens/>
              <w:spacing w:line="240" w:lineRule="auto"/>
              <w:rPr>
                <w:b/>
                <w:bCs/>
                <w:color w:val="000000"/>
                <w:szCs w:val="22"/>
                <w:lang w:val="et-EE"/>
              </w:rPr>
            </w:pPr>
            <w:r w:rsidRPr="00BD2F4E">
              <w:rPr>
                <w:b/>
                <w:bCs/>
                <w:color w:val="000000"/>
                <w:szCs w:val="22"/>
                <w:lang w:val="et-EE"/>
              </w:rPr>
              <w:t>Eesti</w:t>
            </w:r>
          </w:p>
          <w:p w:rsidR="00241D63" w:rsidRPr="00BD2F4E" w:rsidP="00C53D1D" w14:paraId="3F528021" w14:textId="77777777">
            <w:pPr>
              <w:widowControl w:val="0"/>
              <w:shd w:val="clear" w:color="auto" w:fill="FFFFFF"/>
              <w:tabs>
                <w:tab w:val="left" w:pos="-720"/>
              </w:tabs>
              <w:suppressAutoHyphens/>
              <w:spacing w:line="240" w:lineRule="auto"/>
              <w:rPr>
                <w:color w:val="000000"/>
                <w:szCs w:val="22"/>
                <w:lang w:val="et-EE"/>
              </w:rPr>
            </w:pPr>
            <w:r w:rsidRPr="00BD2F4E">
              <w:rPr>
                <w:color w:val="000000"/>
                <w:szCs w:val="22"/>
                <w:lang w:val="et-EE"/>
              </w:rPr>
              <w:t>Novartis Pharma Services Inc.</w:t>
            </w:r>
          </w:p>
          <w:p w:rsidR="00241D63" w:rsidRPr="00BD2F4E" w:rsidP="00C53D1D" w14:paraId="3F528022" w14:textId="77777777">
            <w:pPr>
              <w:widowControl w:val="0"/>
              <w:shd w:val="clear" w:color="auto" w:fill="FFFFFF"/>
              <w:tabs>
                <w:tab w:val="left" w:pos="-720"/>
              </w:tabs>
              <w:suppressAutoHyphens/>
              <w:spacing w:line="240" w:lineRule="auto"/>
              <w:rPr>
                <w:color w:val="000000"/>
                <w:szCs w:val="22"/>
                <w:lang w:val="et-EE"/>
              </w:rPr>
            </w:pPr>
            <w:r w:rsidRPr="00BD2F4E">
              <w:rPr>
                <w:color w:val="000000"/>
                <w:szCs w:val="22"/>
                <w:lang w:val="et-EE"/>
              </w:rPr>
              <w:t xml:space="preserve">Tel: +372 </w:t>
            </w:r>
            <w:r w:rsidRPr="00BD2F4E">
              <w:rPr>
                <w:noProof/>
                <w:szCs w:val="22"/>
              </w:rPr>
              <w:t>66 30 810</w:t>
            </w:r>
          </w:p>
          <w:p w:rsidR="00241D63" w:rsidRPr="00BD2F4E" w:rsidP="00C53D1D" w14:paraId="3F528023" w14:textId="77777777">
            <w:pPr>
              <w:widowControl w:val="0"/>
              <w:shd w:val="clear" w:color="auto" w:fill="FFFFFF"/>
              <w:tabs>
                <w:tab w:val="left" w:pos="-720"/>
              </w:tabs>
              <w:suppressAutoHyphens/>
              <w:spacing w:line="240" w:lineRule="auto"/>
              <w:rPr>
                <w:color w:val="000000"/>
                <w:szCs w:val="22"/>
                <w:lang w:val="et-EE"/>
              </w:rPr>
            </w:pPr>
          </w:p>
        </w:tc>
        <w:tc>
          <w:tcPr>
            <w:tcW w:w="4678" w:type="dxa"/>
          </w:tcPr>
          <w:p w:rsidR="00241D63" w:rsidRPr="00BD2F4E" w:rsidP="00C53D1D" w14:paraId="3F528024" w14:textId="77777777">
            <w:pPr>
              <w:widowControl w:val="0"/>
              <w:shd w:val="clear" w:color="auto" w:fill="FFFFFF"/>
              <w:spacing w:line="240" w:lineRule="auto"/>
              <w:rPr>
                <w:color w:val="000000"/>
                <w:szCs w:val="22"/>
                <w:lang w:val="nb-NO"/>
              </w:rPr>
            </w:pPr>
            <w:r w:rsidRPr="00BD2F4E">
              <w:rPr>
                <w:b/>
                <w:color w:val="000000"/>
                <w:szCs w:val="22"/>
                <w:lang w:val="nb-NO"/>
              </w:rPr>
              <w:t>Norge</w:t>
            </w:r>
          </w:p>
          <w:p w:rsidR="00241D63" w:rsidRPr="00BD2F4E" w:rsidP="00C53D1D" w14:paraId="3F528025" w14:textId="77777777">
            <w:pPr>
              <w:widowControl w:val="0"/>
              <w:shd w:val="clear" w:color="auto" w:fill="FFFFFF"/>
              <w:spacing w:line="240" w:lineRule="auto"/>
              <w:rPr>
                <w:color w:val="000000"/>
                <w:szCs w:val="22"/>
                <w:lang w:val="nb-NO"/>
              </w:rPr>
            </w:pPr>
            <w:r w:rsidRPr="00BD2F4E">
              <w:rPr>
                <w:color w:val="000000"/>
                <w:szCs w:val="22"/>
                <w:lang w:val="nb-NO"/>
              </w:rPr>
              <w:t>Novartis Norge AS</w:t>
            </w:r>
          </w:p>
          <w:p w:rsidR="00241D63" w:rsidRPr="00BD2F4E" w:rsidP="00C53D1D" w14:paraId="3F528026" w14:textId="77777777">
            <w:pPr>
              <w:widowControl w:val="0"/>
              <w:shd w:val="clear" w:color="auto" w:fill="FFFFFF"/>
              <w:tabs>
                <w:tab w:val="left" w:pos="-720"/>
              </w:tabs>
              <w:suppressAutoHyphens/>
              <w:spacing w:line="240" w:lineRule="auto"/>
              <w:rPr>
                <w:color w:val="000000"/>
                <w:szCs w:val="22"/>
                <w:lang w:val="et-EE"/>
              </w:rPr>
            </w:pPr>
            <w:r w:rsidRPr="00BD2F4E">
              <w:rPr>
                <w:color w:val="000000"/>
                <w:szCs w:val="22"/>
                <w:lang w:val="nb-NO"/>
              </w:rPr>
              <w:t>Tlf: +47 23 05 20 00</w:t>
            </w:r>
          </w:p>
        </w:tc>
      </w:tr>
      <w:tr w14:paraId="3F52802F" w14:textId="77777777" w:rsidTr="00370B33">
        <w:tblPrEx>
          <w:tblW w:w="9356" w:type="dxa"/>
          <w:tblInd w:w="-34" w:type="dxa"/>
          <w:tblLayout w:type="fixed"/>
          <w:tblLook w:val="0000"/>
        </w:tblPrEx>
        <w:trPr>
          <w:cantSplit/>
        </w:trPr>
        <w:tc>
          <w:tcPr>
            <w:tcW w:w="4678" w:type="dxa"/>
          </w:tcPr>
          <w:p w:rsidR="00241D63" w:rsidRPr="00BD2F4E" w:rsidP="00C53D1D" w14:paraId="3F528028" w14:textId="77777777">
            <w:pPr>
              <w:widowControl w:val="0"/>
              <w:shd w:val="clear" w:color="auto" w:fill="FFFFFF"/>
              <w:spacing w:line="240" w:lineRule="auto"/>
              <w:rPr>
                <w:color w:val="000000"/>
                <w:szCs w:val="22"/>
                <w:lang w:val="et-EE"/>
              </w:rPr>
            </w:pPr>
            <w:r w:rsidRPr="00BD2F4E">
              <w:rPr>
                <w:b/>
                <w:color w:val="000000"/>
                <w:szCs w:val="22"/>
                <w:lang w:val="el-GR"/>
              </w:rPr>
              <w:t>Ελλάδα</w:t>
            </w:r>
          </w:p>
          <w:p w:rsidR="00241D63" w:rsidRPr="00BD2F4E" w:rsidP="00C53D1D" w14:paraId="3F528029" w14:textId="77777777">
            <w:pPr>
              <w:widowControl w:val="0"/>
              <w:shd w:val="clear" w:color="auto" w:fill="FFFFFF"/>
              <w:spacing w:line="240" w:lineRule="auto"/>
              <w:rPr>
                <w:color w:val="000000"/>
                <w:szCs w:val="22"/>
                <w:lang w:val="et-EE"/>
              </w:rPr>
            </w:pPr>
            <w:r w:rsidRPr="00BD2F4E">
              <w:rPr>
                <w:color w:val="000000"/>
                <w:szCs w:val="22"/>
                <w:lang w:val="et-EE"/>
              </w:rPr>
              <w:t>Novartis (Hellas) A.E.B.E.</w:t>
            </w:r>
          </w:p>
          <w:p w:rsidR="00241D63" w:rsidRPr="00BD2F4E" w:rsidP="00C53D1D" w14:paraId="3F52802A" w14:textId="77777777">
            <w:pPr>
              <w:widowControl w:val="0"/>
              <w:shd w:val="clear" w:color="auto" w:fill="FFFFFF"/>
              <w:spacing w:line="240" w:lineRule="auto"/>
              <w:rPr>
                <w:color w:val="000000"/>
                <w:szCs w:val="22"/>
                <w:lang w:val="et-EE"/>
              </w:rPr>
            </w:pPr>
            <w:r w:rsidRPr="00BD2F4E">
              <w:rPr>
                <w:color w:val="000000"/>
                <w:szCs w:val="22"/>
                <w:lang w:val="el-GR"/>
              </w:rPr>
              <w:t>Τηλ</w:t>
            </w:r>
            <w:r w:rsidRPr="00BD2F4E">
              <w:rPr>
                <w:color w:val="000000"/>
                <w:szCs w:val="22"/>
                <w:lang w:val="et-EE"/>
              </w:rPr>
              <w:t>: +30 210 281 17 12</w:t>
            </w:r>
          </w:p>
          <w:p w:rsidR="00241D63" w:rsidRPr="00BD2F4E" w:rsidP="00C53D1D" w14:paraId="3F52802B" w14:textId="77777777">
            <w:pPr>
              <w:widowControl w:val="0"/>
              <w:shd w:val="clear" w:color="auto" w:fill="FFFFFF"/>
              <w:tabs>
                <w:tab w:val="left" w:pos="-720"/>
              </w:tabs>
              <w:suppressAutoHyphens/>
              <w:spacing w:line="240" w:lineRule="auto"/>
              <w:rPr>
                <w:color w:val="000000"/>
                <w:szCs w:val="22"/>
                <w:lang w:val="et-EE"/>
              </w:rPr>
            </w:pPr>
          </w:p>
        </w:tc>
        <w:tc>
          <w:tcPr>
            <w:tcW w:w="4678" w:type="dxa"/>
          </w:tcPr>
          <w:p w:rsidR="00241D63" w:rsidRPr="00BD2F4E" w:rsidP="00C53D1D" w14:paraId="3F52802C" w14:textId="77777777">
            <w:pPr>
              <w:widowControl w:val="0"/>
              <w:shd w:val="clear" w:color="auto" w:fill="FFFFFF"/>
              <w:spacing w:line="240" w:lineRule="auto"/>
              <w:rPr>
                <w:color w:val="000000"/>
                <w:szCs w:val="22"/>
                <w:lang w:val="de-AT"/>
              </w:rPr>
            </w:pPr>
            <w:r w:rsidRPr="00BD2F4E">
              <w:rPr>
                <w:b/>
                <w:color w:val="000000"/>
                <w:szCs w:val="22"/>
                <w:lang w:val="de-AT"/>
              </w:rPr>
              <w:t>Österreich</w:t>
            </w:r>
          </w:p>
          <w:p w:rsidR="00241D63" w:rsidRPr="00BD2F4E" w:rsidP="00C53D1D" w14:paraId="3F52802D" w14:textId="77777777">
            <w:pPr>
              <w:widowControl w:val="0"/>
              <w:shd w:val="clear" w:color="auto" w:fill="FFFFFF"/>
              <w:spacing w:line="240" w:lineRule="auto"/>
              <w:rPr>
                <w:i/>
                <w:color w:val="000000"/>
                <w:szCs w:val="22"/>
                <w:lang w:val="de-AT"/>
              </w:rPr>
            </w:pPr>
            <w:r w:rsidRPr="00BD2F4E">
              <w:rPr>
                <w:color w:val="000000"/>
                <w:szCs w:val="22"/>
                <w:lang w:val="de-AT"/>
              </w:rPr>
              <w:t>Novartis Pharma GmbH</w:t>
            </w:r>
          </w:p>
          <w:p w:rsidR="00241D63" w:rsidRPr="00BD2F4E" w:rsidP="00C53D1D" w14:paraId="3F52802E" w14:textId="77777777">
            <w:pPr>
              <w:widowControl w:val="0"/>
              <w:shd w:val="clear" w:color="auto" w:fill="FFFFFF"/>
              <w:spacing w:line="240" w:lineRule="auto"/>
              <w:rPr>
                <w:color w:val="000000"/>
                <w:szCs w:val="22"/>
                <w:lang w:val="de-DE"/>
              </w:rPr>
            </w:pPr>
            <w:r w:rsidRPr="00BD2F4E">
              <w:rPr>
                <w:color w:val="000000"/>
                <w:szCs w:val="22"/>
                <w:lang w:val="de-AT"/>
              </w:rPr>
              <w:t>Tel: +43 1 86 6570</w:t>
            </w:r>
          </w:p>
        </w:tc>
      </w:tr>
      <w:tr w14:paraId="3F528037" w14:textId="77777777" w:rsidTr="00370B33">
        <w:tblPrEx>
          <w:tblW w:w="9356" w:type="dxa"/>
          <w:tblInd w:w="-34" w:type="dxa"/>
          <w:tblLayout w:type="fixed"/>
          <w:tblLook w:val="0000"/>
        </w:tblPrEx>
        <w:trPr>
          <w:cantSplit/>
        </w:trPr>
        <w:tc>
          <w:tcPr>
            <w:tcW w:w="4678" w:type="dxa"/>
          </w:tcPr>
          <w:p w:rsidR="00241D63" w:rsidRPr="00BD2F4E" w:rsidP="00C53D1D" w14:paraId="3F528030" w14:textId="77777777">
            <w:pPr>
              <w:widowControl w:val="0"/>
              <w:shd w:val="clear" w:color="auto" w:fill="FFFFFF"/>
              <w:tabs>
                <w:tab w:val="left" w:pos="-720"/>
                <w:tab w:val="left" w:pos="4536"/>
              </w:tabs>
              <w:suppressAutoHyphens/>
              <w:spacing w:line="240" w:lineRule="auto"/>
              <w:rPr>
                <w:b/>
                <w:color w:val="000000"/>
                <w:szCs w:val="22"/>
                <w:lang w:val="es-ES"/>
              </w:rPr>
            </w:pPr>
            <w:r w:rsidRPr="00BD2F4E">
              <w:rPr>
                <w:b/>
                <w:color w:val="000000"/>
                <w:szCs w:val="22"/>
                <w:lang w:val="es-ES"/>
              </w:rPr>
              <w:t>España</w:t>
            </w:r>
          </w:p>
          <w:p w:rsidR="00241D63" w:rsidRPr="00BD2F4E" w:rsidP="00C53D1D" w14:paraId="3F528031" w14:textId="77777777">
            <w:pPr>
              <w:widowControl w:val="0"/>
              <w:shd w:val="clear" w:color="auto" w:fill="FFFFFF"/>
              <w:spacing w:line="240" w:lineRule="auto"/>
              <w:rPr>
                <w:color w:val="000000"/>
                <w:szCs w:val="22"/>
                <w:lang w:val="es-ES"/>
              </w:rPr>
            </w:pPr>
            <w:r w:rsidRPr="00BD2F4E">
              <w:rPr>
                <w:color w:val="000000"/>
                <w:szCs w:val="22"/>
                <w:lang w:val="es-ES"/>
              </w:rPr>
              <w:t>Novartis Farmacéutica, S.A.</w:t>
            </w:r>
          </w:p>
          <w:p w:rsidR="00241D63" w:rsidRPr="00BD2F4E" w:rsidP="00C53D1D" w14:paraId="3F528032" w14:textId="77777777">
            <w:pPr>
              <w:widowControl w:val="0"/>
              <w:shd w:val="clear" w:color="auto" w:fill="FFFFFF"/>
              <w:spacing w:line="240" w:lineRule="auto"/>
              <w:rPr>
                <w:color w:val="000000"/>
                <w:szCs w:val="22"/>
                <w:lang w:val="es-ES"/>
              </w:rPr>
            </w:pPr>
            <w:r w:rsidRPr="00BD2F4E">
              <w:rPr>
                <w:color w:val="000000"/>
                <w:szCs w:val="22"/>
                <w:lang w:val="es-ES"/>
              </w:rPr>
              <w:t>Tel: +34 93 306 42 00</w:t>
            </w:r>
          </w:p>
          <w:p w:rsidR="00241D63" w:rsidRPr="00BD2F4E" w:rsidP="00C53D1D" w14:paraId="3F528033" w14:textId="77777777">
            <w:pPr>
              <w:widowControl w:val="0"/>
              <w:shd w:val="clear" w:color="auto" w:fill="FFFFFF"/>
              <w:tabs>
                <w:tab w:val="left" w:pos="-720"/>
              </w:tabs>
              <w:suppressAutoHyphens/>
              <w:spacing w:line="240" w:lineRule="auto"/>
              <w:rPr>
                <w:color w:val="000000"/>
                <w:szCs w:val="22"/>
                <w:lang w:val="es-ES"/>
              </w:rPr>
            </w:pPr>
          </w:p>
        </w:tc>
        <w:tc>
          <w:tcPr>
            <w:tcW w:w="4678" w:type="dxa"/>
          </w:tcPr>
          <w:p w:rsidR="00241D63" w:rsidRPr="00BD2F4E" w:rsidP="00C53D1D" w14:paraId="3F528034" w14:textId="77777777">
            <w:pPr>
              <w:widowControl w:val="0"/>
              <w:shd w:val="clear" w:color="auto" w:fill="FFFFFF"/>
              <w:spacing w:line="240" w:lineRule="auto"/>
              <w:rPr>
                <w:b/>
                <w:bCs/>
                <w:color w:val="000000"/>
                <w:szCs w:val="22"/>
                <w:lang w:val="pl-PL"/>
              </w:rPr>
            </w:pPr>
            <w:r w:rsidRPr="00BD2F4E">
              <w:rPr>
                <w:b/>
                <w:bCs/>
                <w:color w:val="000000"/>
                <w:szCs w:val="22"/>
                <w:lang w:val="pl-PL"/>
              </w:rPr>
              <w:t>Polska</w:t>
            </w:r>
          </w:p>
          <w:p w:rsidR="00241D63" w:rsidRPr="00BD2F4E" w:rsidP="00C53D1D" w14:paraId="3F528035" w14:textId="77777777">
            <w:pPr>
              <w:widowControl w:val="0"/>
              <w:shd w:val="clear" w:color="auto" w:fill="FFFFFF"/>
              <w:spacing w:line="240" w:lineRule="auto"/>
              <w:rPr>
                <w:color w:val="000000"/>
                <w:szCs w:val="22"/>
                <w:lang w:val="pl-PL"/>
              </w:rPr>
            </w:pPr>
            <w:r w:rsidRPr="00BD2F4E">
              <w:rPr>
                <w:color w:val="000000"/>
                <w:szCs w:val="22"/>
                <w:lang w:val="pl-PL"/>
              </w:rPr>
              <w:t>Novartis Poland Sp. z o.o.</w:t>
            </w:r>
          </w:p>
          <w:p w:rsidR="00241D63" w:rsidRPr="00BD2F4E" w:rsidP="00C53D1D" w14:paraId="3F528036" w14:textId="77777777">
            <w:pPr>
              <w:widowControl w:val="0"/>
              <w:shd w:val="clear" w:color="auto" w:fill="FFFFFF"/>
              <w:spacing w:line="240" w:lineRule="auto"/>
              <w:rPr>
                <w:color w:val="000000"/>
                <w:szCs w:val="22"/>
                <w:lang w:val="pl-PL"/>
              </w:rPr>
            </w:pPr>
            <w:r w:rsidRPr="00BD2F4E">
              <w:rPr>
                <w:color w:val="000000"/>
                <w:szCs w:val="22"/>
                <w:lang w:val="pl-PL"/>
              </w:rPr>
              <w:t xml:space="preserve">Tel.: </w:t>
            </w:r>
            <w:r w:rsidRPr="00BD2F4E">
              <w:rPr>
                <w:color w:val="000000"/>
                <w:szCs w:val="22"/>
                <w:lang w:val="nb-NO"/>
              </w:rPr>
              <w:t>+48 22 375 4888</w:t>
            </w:r>
          </w:p>
        </w:tc>
      </w:tr>
      <w:tr w14:paraId="3F52803F" w14:textId="77777777" w:rsidTr="00370B33">
        <w:tblPrEx>
          <w:tblW w:w="9356" w:type="dxa"/>
          <w:tblInd w:w="-34" w:type="dxa"/>
          <w:tblLayout w:type="fixed"/>
          <w:tblLook w:val="0000"/>
        </w:tblPrEx>
        <w:trPr>
          <w:cantSplit/>
        </w:trPr>
        <w:tc>
          <w:tcPr>
            <w:tcW w:w="4678" w:type="dxa"/>
          </w:tcPr>
          <w:p w:rsidR="00241D63" w:rsidRPr="00BD2F4E" w:rsidP="00C53D1D" w14:paraId="3F528038" w14:textId="77777777">
            <w:pPr>
              <w:widowControl w:val="0"/>
              <w:shd w:val="clear" w:color="auto" w:fill="FFFFFF"/>
              <w:tabs>
                <w:tab w:val="left" w:pos="-720"/>
                <w:tab w:val="left" w:pos="4536"/>
              </w:tabs>
              <w:suppressAutoHyphens/>
              <w:spacing w:line="240" w:lineRule="auto"/>
              <w:rPr>
                <w:b/>
                <w:color w:val="000000"/>
                <w:szCs w:val="22"/>
                <w:lang w:val="fr-FR"/>
              </w:rPr>
            </w:pPr>
            <w:r w:rsidRPr="00BD2F4E">
              <w:rPr>
                <w:b/>
                <w:color w:val="000000"/>
                <w:szCs w:val="22"/>
                <w:lang w:val="fr-FR"/>
              </w:rPr>
              <w:t>France</w:t>
            </w:r>
          </w:p>
          <w:p w:rsidR="00241D63" w:rsidRPr="00BD2F4E" w:rsidP="00C53D1D" w14:paraId="3F528039" w14:textId="77777777">
            <w:pPr>
              <w:widowControl w:val="0"/>
              <w:shd w:val="clear" w:color="auto" w:fill="FFFFFF"/>
              <w:spacing w:line="240" w:lineRule="auto"/>
              <w:rPr>
                <w:color w:val="000000"/>
                <w:szCs w:val="22"/>
                <w:lang w:val="fr-FR"/>
              </w:rPr>
            </w:pPr>
            <w:r w:rsidRPr="00BD2F4E">
              <w:rPr>
                <w:color w:val="000000"/>
                <w:szCs w:val="22"/>
                <w:lang w:val="fr-FR"/>
              </w:rPr>
              <w:t>Novartis Pharma S.A.S.</w:t>
            </w:r>
          </w:p>
          <w:p w:rsidR="00241D63" w:rsidRPr="00BD2F4E" w:rsidP="00C53D1D" w14:paraId="3F52803A" w14:textId="77777777">
            <w:pPr>
              <w:widowControl w:val="0"/>
              <w:shd w:val="clear" w:color="auto" w:fill="FFFFFF"/>
              <w:spacing w:line="240" w:lineRule="auto"/>
              <w:rPr>
                <w:color w:val="000000"/>
                <w:szCs w:val="22"/>
                <w:lang w:val="fr-FR"/>
              </w:rPr>
            </w:pPr>
            <w:r w:rsidRPr="00BD2F4E">
              <w:rPr>
                <w:color w:val="000000"/>
                <w:szCs w:val="22"/>
                <w:lang w:val="fr-FR"/>
              </w:rPr>
              <w:t>Tél: +33 1 55 47 66 00</w:t>
            </w:r>
          </w:p>
          <w:p w:rsidR="00241D63" w:rsidRPr="00BD2F4E" w:rsidP="00C53D1D" w14:paraId="3F52803B" w14:textId="77777777">
            <w:pPr>
              <w:widowControl w:val="0"/>
              <w:shd w:val="clear" w:color="auto" w:fill="FFFFFF"/>
              <w:spacing w:line="240" w:lineRule="auto"/>
              <w:rPr>
                <w:b/>
                <w:color w:val="000000"/>
                <w:szCs w:val="22"/>
                <w:lang w:val="pl-PL"/>
              </w:rPr>
            </w:pPr>
          </w:p>
        </w:tc>
        <w:tc>
          <w:tcPr>
            <w:tcW w:w="4678" w:type="dxa"/>
          </w:tcPr>
          <w:p w:rsidR="00241D63" w:rsidRPr="00BD2F4E" w:rsidP="00C53D1D" w14:paraId="3F52803C" w14:textId="77777777">
            <w:pPr>
              <w:widowControl w:val="0"/>
              <w:shd w:val="clear" w:color="auto" w:fill="FFFFFF"/>
              <w:spacing w:line="240" w:lineRule="auto"/>
              <w:rPr>
                <w:color w:val="000000"/>
                <w:szCs w:val="22"/>
                <w:lang w:val="pt-PT"/>
              </w:rPr>
            </w:pPr>
            <w:r w:rsidRPr="00BD2F4E">
              <w:rPr>
                <w:b/>
                <w:color w:val="000000"/>
                <w:szCs w:val="22"/>
                <w:lang w:val="pt-PT"/>
              </w:rPr>
              <w:t>Portugal</w:t>
            </w:r>
          </w:p>
          <w:p w:rsidR="00241D63" w:rsidRPr="00BD2F4E" w:rsidP="00C53D1D" w14:paraId="3F52803D" w14:textId="77777777">
            <w:pPr>
              <w:pStyle w:val="Text"/>
              <w:widowControl w:val="0"/>
              <w:shd w:val="clear" w:color="auto" w:fill="FFFFFF"/>
              <w:spacing w:before="0"/>
              <w:jc w:val="left"/>
              <w:rPr>
                <w:color w:val="000000"/>
                <w:sz w:val="22"/>
                <w:szCs w:val="22"/>
                <w:lang w:val="es-ES"/>
              </w:rPr>
            </w:pPr>
            <w:r w:rsidRPr="00BD2F4E">
              <w:rPr>
                <w:color w:val="000000"/>
                <w:sz w:val="22"/>
                <w:szCs w:val="22"/>
                <w:lang w:val="es-ES"/>
              </w:rPr>
              <w:t>Novartis Farma - Produtos Farmacêuticos, S.A.</w:t>
            </w:r>
          </w:p>
          <w:p w:rsidR="00241D63" w:rsidRPr="00BD2F4E" w:rsidP="00C53D1D" w14:paraId="3F52803E" w14:textId="77777777">
            <w:pPr>
              <w:widowControl w:val="0"/>
              <w:shd w:val="clear" w:color="auto" w:fill="FFFFFF"/>
              <w:tabs>
                <w:tab w:val="left" w:pos="-720"/>
              </w:tabs>
              <w:suppressAutoHyphens/>
              <w:spacing w:line="240" w:lineRule="auto"/>
              <w:rPr>
                <w:color w:val="000000"/>
                <w:szCs w:val="22"/>
                <w:lang w:val="de-CH"/>
              </w:rPr>
            </w:pPr>
            <w:r w:rsidRPr="00BD2F4E">
              <w:rPr>
                <w:color w:val="000000"/>
                <w:szCs w:val="22"/>
                <w:lang w:val="pt-PT"/>
              </w:rPr>
              <w:t>Tel: +351 21 000 8600</w:t>
            </w:r>
          </w:p>
        </w:tc>
      </w:tr>
      <w:tr w14:paraId="3F528047" w14:textId="77777777" w:rsidTr="00370B33">
        <w:tblPrEx>
          <w:tblW w:w="9356" w:type="dxa"/>
          <w:tblInd w:w="-34" w:type="dxa"/>
          <w:tblLayout w:type="fixed"/>
          <w:tblLook w:val="0000"/>
        </w:tblPrEx>
        <w:trPr>
          <w:cantSplit/>
        </w:trPr>
        <w:tc>
          <w:tcPr>
            <w:tcW w:w="4678" w:type="dxa"/>
          </w:tcPr>
          <w:p w:rsidR="00241D63" w:rsidRPr="00BD2F4E" w:rsidP="00C53D1D" w14:paraId="3F528040" w14:textId="77777777">
            <w:pPr>
              <w:widowControl w:val="0"/>
              <w:shd w:val="clear" w:color="auto" w:fill="FFFFFF"/>
              <w:rPr>
                <w:rFonts w:eastAsia="PMingLiU"/>
                <w:b/>
                <w:lang w:val="de-CH"/>
              </w:rPr>
            </w:pPr>
            <w:r w:rsidRPr="00BD2F4E">
              <w:rPr>
                <w:rFonts w:eastAsia="PMingLiU"/>
                <w:b/>
                <w:lang w:val="de-CH"/>
              </w:rPr>
              <w:t>Hrvatska</w:t>
            </w:r>
          </w:p>
          <w:p w:rsidR="00241D63" w:rsidRPr="00BD2F4E" w:rsidP="00C53D1D" w14:paraId="3F528041" w14:textId="77777777">
            <w:pPr>
              <w:widowControl w:val="0"/>
              <w:shd w:val="clear" w:color="auto" w:fill="FFFFFF"/>
              <w:rPr>
                <w:lang w:val="de-CH"/>
              </w:rPr>
            </w:pPr>
            <w:r w:rsidRPr="00BD2F4E">
              <w:rPr>
                <w:lang w:val="de-CH"/>
              </w:rPr>
              <w:t>Novartis Hrvatska d.o.o.</w:t>
            </w:r>
          </w:p>
          <w:p w:rsidR="00241D63" w:rsidRPr="00BD2F4E" w:rsidP="00C53D1D" w14:paraId="3F528042" w14:textId="77777777">
            <w:pPr>
              <w:widowControl w:val="0"/>
              <w:shd w:val="clear" w:color="auto" w:fill="FFFFFF"/>
            </w:pPr>
            <w:r w:rsidRPr="00BD2F4E">
              <w:t>Tel. +385 1 6274 220</w:t>
            </w:r>
          </w:p>
          <w:p w:rsidR="00241D63" w:rsidRPr="00BD2F4E" w:rsidP="00C53D1D" w14:paraId="3F528043" w14:textId="77777777">
            <w:pPr>
              <w:widowControl w:val="0"/>
              <w:shd w:val="clear" w:color="auto" w:fill="FFFFFF"/>
              <w:tabs>
                <w:tab w:val="left" w:pos="-720"/>
              </w:tabs>
              <w:suppressAutoHyphens/>
              <w:spacing w:line="240" w:lineRule="auto"/>
              <w:rPr>
                <w:color w:val="000000"/>
                <w:szCs w:val="22"/>
              </w:rPr>
            </w:pPr>
          </w:p>
        </w:tc>
        <w:tc>
          <w:tcPr>
            <w:tcW w:w="4678" w:type="dxa"/>
          </w:tcPr>
          <w:p w:rsidR="00241D63" w:rsidRPr="00BD2F4E" w:rsidP="00C53D1D" w14:paraId="3F528044" w14:textId="77777777">
            <w:pPr>
              <w:widowControl w:val="0"/>
              <w:shd w:val="clear" w:color="auto" w:fill="FFFFFF"/>
              <w:rPr>
                <w:b/>
                <w:noProof/>
                <w:color w:val="000000"/>
                <w:szCs w:val="22"/>
                <w:lang w:val="it-IT"/>
              </w:rPr>
            </w:pPr>
            <w:r w:rsidRPr="00BD2F4E">
              <w:rPr>
                <w:b/>
                <w:noProof/>
                <w:color w:val="000000"/>
                <w:szCs w:val="22"/>
                <w:lang w:val="it-IT"/>
              </w:rPr>
              <w:t>România</w:t>
            </w:r>
          </w:p>
          <w:p w:rsidR="00241D63" w:rsidRPr="00BD2F4E" w:rsidP="00C53D1D" w14:paraId="3F528045" w14:textId="77777777">
            <w:pPr>
              <w:widowControl w:val="0"/>
              <w:shd w:val="clear" w:color="auto" w:fill="FFFFFF"/>
              <w:rPr>
                <w:noProof/>
                <w:color w:val="000000"/>
                <w:szCs w:val="22"/>
                <w:lang w:val="it-IT"/>
              </w:rPr>
            </w:pPr>
            <w:r w:rsidRPr="00BD2F4E">
              <w:rPr>
                <w:noProof/>
                <w:color w:val="000000"/>
                <w:szCs w:val="22"/>
                <w:lang w:val="it-IT"/>
              </w:rPr>
              <w:t xml:space="preserve">Novartis Pharma Services </w:t>
            </w:r>
            <w:r w:rsidRPr="00BD2F4E">
              <w:rPr>
                <w:color w:val="2F2F2F"/>
                <w:szCs w:val="22"/>
                <w:lang w:val="fr-FR"/>
              </w:rPr>
              <w:t>Romania SRL</w:t>
            </w:r>
          </w:p>
          <w:p w:rsidR="00241D63" w:rsidRPr="00BD2F4E" w:rsidP="00C53D1D" w14:paraId="3F528046" w14:textId="77777777">
            <w:pPr>
              <w:widowControl w:val="0"/>
              <w:shd w:val="clear" w:color="auto" w:fill="FFFFFF"/>
              <w:tabs>
                <w:tab w:val="left" w:pos="-720"/>
              </w:tabs>
              <w:suppressAutoHyphens/>
              <w:spacing w:line="240" w:lineRule="auto"/>
              <w:rPr>
                <w:color w:val="000000"/>
                <w:szCs w:val="22"/>
                <w:lang w:val="de-CH"/>
              </w:rPr>
            </w:pPr>
            <w:r w:rsidRPr="00BD2F4E">
              <w:rPr>
                <w:noProof/>
                <w:color w:val="000000"/>
                <w:szCs w:val="22"/>
                <w:lang w:val="it-IT"/>
              </w:rPr>
              <w:t>Tel: +40 21 31299 01</w:t>
            </w:r>
          </w:p>
        </w:tc>
      </w:tr>
      <w:tr w14:paraId="3F52804F" w14:textId="77777777" w:rsidTr="00370B33">
        <w:tblPrEx>
          <w:tblW w:w="9356" w:type="dxa"/>
          <w:tblInd w:w="-34" w:type="dxa"/>
          <w:tblLayout w:type="fixed"/>
          <w:tblLook w:val="0000"/>
        </w:tblPrEx>
        <w:trPr>
          <w:cantSplit/>
        </w:trPr>
        <w:tc>
          <w:tcPr>
            <w:tcW w:w="4678" w:type="dxa"/>
          </w:tcPr>
          <w:p w:rsidR="00241D63" w:rsidRPr="00BD2F4E" w:rsidP="00C53D1D" w14:paraId="3F528048" w14:textId="77777777">
            <w:pPr>
              <w:widowControl w:val="0"/>
              <w:shd w:val="clear" w:color="auto" w:fill="FFFFFF"/>
              <w:spacing w:line="240" w:lineRule="auto"/>
              <w:rPr>
                <w:color w:val="000000"/>
                <w:szCs w:val="22"/>
              </w:rPr>
            </w:pPr>
            <w:r w:rsidRPr="00BD2F4E">
              <w:rPr>
                <w:b/>
                <w:color w:val="000000"/>
                <w:szCs w:val="22"/>
              </w:rPr>
              <w:t>Ireland</w:t>
            </w:r>
          </w:p>
          <w:p w:rsidR="00241D63" w:rsidRPr="00BD2F4E" w:rsidP="00C53D1D" w14:paraId="3F528049" w14:textId="77777777">
            <w:pPr>
              <w:widowControl w:val="0"/>
              <w:shd w:val="clear" w:color="auto" w:fill="FFFFFF"/>
              <w:spacing w:line="240" w:lineRule="auto"/>
              <w:rPr>
                <w:color w:val="000000"/>
                <w:szCs w:val="22"/>
              </w:rPr>
            </w:pPr>
            <w:r w:rsidRPr="00BD2F4E">
              <w:rPr>
                <w:color w:val="000000"/>
                <w:szCs w:val="22"/>
              </w:rPr>
              <w:t>Novartis Ireland Limited</w:t>
            </w:r>
          </w:p>
          <w:p w:rsidR="00241D63" w:rsidRPr="00BD2F4E" w:rsidP="00C53D1D" w14:paraId="3F52804A" w14:textId="77777777">
            <w:pPr>
              <w:widowControl w:val="0"/>
              <w:shd w:val="clear" w:color="auto" w:fill="FFFFFF"/>
              <w:spacing w:line="240" w:lineRule="auto"/>
              <w:rPr>
                <w:color w:val="000000"/>
                <w:szCs w:val="22"/>
              </w:rPr>
            </w:pPr>
            <w:r w:rsidRPr="00BD2F4E">
              <w:rPr>
                <w:color w:val="000000"/>
                <w:szCs w:val="22"/>
              </w:rPr>
              <w:t>Tel: +353 1 260 12 55</w:t>
            </w:r>
          </w:p>
          <w:p w:rsidR="00241D63" w:rsidRPr="00BD2F4E" w:rsidP="00C53D1D" w14:paraId="3F52804B" w14:textId="77777777">
            <w:pPr>
              <w:widowControl w:val="0"/>
              <w:shd w:val="clear" w:color="auto" w:fill="FFFFFF"/>
              <w:spacing w:line="240" w:lineRule="auto"/>
              <w:rPr>
                <w:b/>
                <w:color w:val="000000"/>
                <w:szCs w:val="22"/>
                <w:lang w:val="en-US"/>
              </w:rPr>
            </w:pPr>
          </w:p>
        </w:tc>
        <w:tc>
          <w:tcPr>
            <w:tcW w:w="4678" w:type="dxa"/>
          </w:tcPr>
          <w:p w:rsidR="00241D63" w:rsidRPr="00BD2F4E" w:rsidP="00C53D1D" w14:paraId="3F52804C" w14:textId="77777777">
            <w:pPr>
              <w:widowControl w:val="0"/>
              <w:shd w:val="clear" w:color="auto" w:fill="FFFFFF"/>
              <w:spacing w:line="240" w:lineRule="auto"/>
              <w:rPr>
                <w:color w:val="000000"/>
                <w:szCs w:val="22"/>
                <w:lang w:val="sl-SI"/>
              </w:rPr>
            </w:pPr>
            <w:r w:rsidRPr="00BD2F4E">
              <w:rPr>
                <w:b/>
                <w:color w:val="000000"/>
                <w:szCs w:val="22"/>
                <w:lang w:val="sl-SI"/>
              </w:rPr>
              <w:t>Slovenija</w:t>
            </w:r>
          </w:p>
          <w:p w:rsidR="00241D63" w:rsidRPr="00BD2F4E" w:rsidP="00C53D1D" w14:paraId="3F52804D" w14:textId="77777777">
            <w:pPr>
              <w:widowControl w:val="0"/>
              <w:shd w:val="clear" w:color="auto" w:fill="FFFFFF"/>
              <w:spacing w:line="240" w:lineRule="auto"/>
              <w:rPr>
                <w:color w:val="000000"/>
                <w:szCs w:val="22"/>
                <w:lang w:val="sl-SI"/>
              </w:rPr>
            </w:pPr>
            <w:r w:rsidRPr="00BD2F4E">
              <w:rPr>
                <w:color w:val="000000"/>
                <w:szCs w:val="22"/>
                <w:lang w:val="sl-SI"/>
              </w:rPr>
              <w:t>Novartis Pharma Services Inc.</w:t>
            </w:r>
          </w:p>
          <w:p w:rsidR="00241D63" w:rsidRPr="00BD2F4E" w:rsidP="00C53D1D" w14:paraId="3F52804E" w14:textId="77777777">
            <w:pPr>
              <w:widowControl w:val="0"/>
              <w:shd w:val="clear" w:color="auto" w:fill="FFFFFF"/>
              <w:spacing w:line="240" w:lineRule="auto"/>
              <w:rPr>
                <w:color w:val="000000"/>
                <w:szCs w:val="22"/>
                <w:lang w:val="sl-SI"/>
              </w:rPr>
            </w:pPr>
            <w:r w:rsidRPr="00BD2F4E">
              <w:rPr>
                <w:color w:val="000000"/>
                <w:szCs w:val="22"/>
                <w:lang w:val="sl-SI"/>
              </w:rPr>
              <w:t>Tel: +386 1 300 75 50</w:t>
            </w:r>
          </w:p>
        </w:tc>
      </w:tr>
      <w:tr w14:paraId="3F528058" w14:textId="77777777" w:rsidTr="00370B33">
        <w:tblPrEx>
          <w:tblW w:w="9356" w:type="dxa"/>
          <w:tblInd w:w="-34" w:type="dxa"/>
          <w:tblLayout w:type="fixed"/>
          <w:tblLook w:val="0000"/>
        </w:tblPrEx>
        <w:trPr>
          <w:cantSplit/>
        </w:trPr>
        <w:tc>
          <w:tcPr>
            <w:tcW w:w="4678" w:type="dxa"/>
          </w:tcPr>
          <w:p w:rsidR="00241D63" w:rsidRPr="00BD2F4E" w:rsidP="00C53D1D" w14:paraId="3F528050" w14:textId="77777777">
            <w:pPr>
              <w:widowControl w:val="0"/>
              <w:shd w:val="clear" w:color="auto" w:fill="FFFFFF"/>
              <w:spacing w:line="240" w:lineRule="auto"/>
              <w:rPr>
                <w:b/>
                <w:color w:val="000000"/>
                <w:szCs w:val="22"/>
                <w:lang w:val="is-IS"/>
              </w:rPr>
            </w:pPr>
            <w:r w:rsidRPr="00BD2F4E">
              <w:rPr>
                <w:b/>
                <w:color w:val="000000"/>
                <w:szCs w:val="22"/>
                <w:lang w:val="is-IS"/>
              </w:rPr>
              <w:t>Ísland</w:t>
            </w:r>
          </w:p>
          <w:p w:rsidR="00241D63" w:rsidRPr="00BD2F4E" w:rsidP="00C53D1D" w14:paraId="3F528051" w14:textId="77777777">
            <w:pPr>
              <w:widowControl w:val="0"/>
              <w:shd w:val="clear" w:color="auto" w:fill="FFFFFF"/>
              <w:spacing w:line="240" w:lineRule="auto"/>
              <w:rPr>
                <w:color w:val="000000"/>
                <w:szCs w:val="22"/>
                <w:lang w:val="is-IS"/>
              </w:rPr>
            </w:pPr>
            <w:r w:rsidRPr="00BD2F4E">
              <w:rPr>
                <w:color w:val="000000"/>
                <w:szCs w:val="22"/>
                <w:lang w:val="is-IS"/>
              </w:rPr>
              <w:t>Vistor hf.</w:t>
            </w:r>
          </w:p>
          <w:p w:rsidR="00241D63" w:rsidRPr="00BD2F4E" w:rsidP="00C53D1D" w14:paraId="3F528052" w14:textId="77777777">
            <w:pPr>
              <w:widowControl w:val="0"/>
              <w:shd w:val="clear" w:color="auto" w:fill="FFFFFF"/>
              <w:tabs>
                <w:tab w:val="left" w:pos="-720"/>
              </w:tabs>
              <w:suppressAutoHyphens/>
              <w:spacing w:line="240" w:lineRule="auto"/>
              <w:rPr>
                <w:color w:val="000000"/>
                <w:szCs w:val="22"/>
                <w:lang w:val="is-IS"/>
              </w:rPr>
            </w:pPr>
            <w:r w:rsidRPr="00BD2F4E">
              <w:rPr>
                <w:noProof/>
                <w:color w:val="000000"/>
                <w:lang w:val="it-IT"/>
              </w:rPr>
              <w:t>S</w:t>
            </w:r>
            <w:r w:rsidRPr="00BD2F4E">
              <w:rPr>
                <w:noProof/>
                <w:color w:val="000000"/>
                <w:lang w:val="cs-CZ"/>
              </w:rPr>
              <w:t>í</w:t>
            </w:r>
            <w:r w:rsidRPr="00BD2F4E">
              <w:rPr>
                <w:noProof/>
                <w:color w:val="000000"/>
                <w:lang w:val="it-IT"/>
              </w:rPr>
              <w:t>mi</w:t>
            </w:r>
            <w:r w:rsidRPr="00BD2F4E">
              <w:rPr>
                <w:color w:val="000000"/>
                <w:szCs w:val="22"/>
                <w:lang w:val="is-IS"/>
              </w:rPr>
              <w:t>: +354 535 7000</w:t>
            </w:r>
          </w:p>
          <w:p w:rsidR="00241D63" w:rsidRPr="00BD2F4E" w:rsidP="00C53D1D" w14:paraId="3F528053" w14:textId="77777777">
            <w:pPr>
              <w:widowControl w:val="0"/>
              <w:shd w:val="clear" w:color="auto" w:fill="FFFFFF"/>
              <w:spacing w:line="240" w:lineRule="auto"/>
              <w:rPr>
                <w:b/>
                <w:color w:val="000000"/>
                <w:szCs w:val="22"/>
                <w:lang w:val="pt-PT"/>
              </w:rPr>
            </w:pPr>
          </w:p>
        </w:tc>
        <w:tc>
          <w:tcPr>
            <w:tcW w:w="4678" w:type="dxa"/>
          </w:tcPr>
          <w:p w:rsidR="00241D63" w:rsidRPr="00BD2F4E" w:rsidP="00C53D1D" w14:paraId="3F528054" w14:textId="77777777">
            <w:pPr>
              <w:widowControl w:val="0"/>
              <w:shd w:val="clear" w:color="auto" w:fill="FFFFFF"/>
              <w:tabs>
                <w:tab w:val="left" w:pos="-720"/>
              </w:tabs>
              <w:suppressAutoHyphens/>
              <w:spacing w:line="240" w:lineRule="auto"/>
              <w:rPr>
                <w:b/>
                <w:color w:val="000000"/>
                <w:szCs w:val="22"/>
                <w:lang w:val="sk-SK"/>
              </w:rPr>
            </w:pPr>
            <w:r w:rsidRPr="00BD2F4E">
              <w:rPr>
                <w:b/>
                <w:color w:val="000000"/>
                <w:szCs w:val="22"/>
                <w:lang w:val="sk-SK"/>
              </w:rPr>
              <w:t>Slovenská republika</w:t>
            </w:r>
          </w:p>
          <w:p w:rsidR="00241D63" w:rsidRPr="00BD2F4E" w:rsidP="00C53D1D" w14:paraId="3F528055" w14:textId="77777777">
            <w:pPr>
              <w:widowControl w:val="0"/>
              <w:shd w:val="clear" w:color="auto" w:fill="FFFFFF"/>
              <w:spacing w:line="240" w:lineRule="auto"/>
              <w:rPr>
                <w:i/>
                <w:color w:val="000000"/>
                <w:szCs w:val="22"/>
                <w:lang w:val="sk-SK"/>
              </w:rPr>
            </w:pPr>
            <w:r w:rsidRPr="00BD2F4E">
              <w:rPr>
                <w:color w:val="000000"/>
                <w:szCs w:val="22"/>
                <w:lang w:val="sk-SK"/>
              </w:rPr>
              <w:t>Novartis Slovakia s.r.o.</w:t>
            </w:r>
          </w:p>
          <w:p w:rsidR="00241D63" w:rsidRPr="00BD2F4E" w:rsidP="00C53D1D" w14:paraId="3F528056" w14:textId="77777777">
            <w:pPr>
              <w:widowControl w:val="0"/>
              <w:shd w:val="clear" w:color="auto" w:fill="FFFFFF"/>
              <w:spacing w:line="240" w:lineRule="auto"/>
              <w:rPr>
                <w:color w:val="000000"/>
                <w:szCs w:val="22"/>
                <w:lang w:val="sk-SK"/>
              </w:rPr>
            </w:pPr>
            <w:r w:rsidRPr="00BD2F4E">
              <w:rPr>
                <w:color w:val="000000"/>
                <w:szCs w:val="22"/>
                <w:lang w:val="sk-SK"/>
              </w:rPr>
              <w:t>Tel: +421 2 5542 5439</w:t>
            </w:r>
          </w:p>
          <w:p w:rsidR="00241D63" w:rsidRPr="00BD2F4E" w:rsidP="00C53D1D" w14:paraId="3F528057" w14:textId="77777777">
            <w:pPr>
              <w:widowControl w:val="0"/>
              <w:shd w:val="clear" w:color="auto" w:fill="FFFFFF"/>
              <w:tabs>
                <w:tab w:val="left" w:pos="-720"/>
              </w:tabs>
              <w:suppressAutoHyphens/>
              <w:spacing w:line="240" w:lineRule="auto"/>
              <w:rPr>
                <w:b/>
                <w:color w:val="000000"/>
                <w:szCs w:val="22"/>
                <w:lang w:val="sk-SK"/>
              </w:rPr>
            </w:pPr>
          </w:p>
        </w:tc>
      </w:tr>
      <w:tr w14:paraId="3F528060" w14:textId="77777777" w:rsidTr="00370B33">
        <w:tblPrEx>
          <w:tblW w:w="9356" w:type="dxa"/>
          <w:tblInd w:w="-34" w:type="dxa"/>
          <w:tblLayout w:type="fixed"/>
          <w:tblLook w:val="0000"/>
        </w:tblPrEx>
        <w:trPr>
          <w:cantSplit/>
        </w:trPr>
        <w:tc>
          <w:tcPr>
            <w:tcW w:w="4678" w:type="dxa"/>
          </w:tcPr>
          <w:p w:rsidR="00241D63" w:rsidRPr="00BD2F4E" w:rsidP="00C53D1D" w14:paraId="3F528059" w14:textId="77777777">
            <w:pPr>
              <w:widowControl w:val="0"/>
              <w:shd w:val="clear" w:color="auto" w:fill="FFFFFF"/>
              <w:spacing w:line="240" w:lineRule="auto"/>
              <w:rPr>
                <w:color w:val="000000"/>
                <w:szCs w:val="22"/>
                <w:lang w:val="it-IT"/>
              </w:rPr>
            </w:pPr>
            <w:r w:rsidRPr="00BD2F4E">
              <w:rPr>
                <w:b/>
                <w:color w:val="000000"/>
                <w:szCs w:val="22"/>
                <w:lang w:val="it-IT"/>
              </w:rPr>
              <w:t>Italia</w:t>
            </w:r>
          </w:p>
          <w:p w:rsidR="00241D63" w:rsidRPr="00BD2F4E" w:rsidP="00C53D1D" w14:paraId="3F52805A" w14:textId="77777777">
            <w:pPr>
              <w:widowControl w:val="0"/>
              <w:shd w:val="clear" w:color="auto" w:fill="FFFFFF"/>
              <w:spacing w:line="240" w:lineRule="auto"/>
              <w:rPr>
                <w:color w:val="000000"/>
                <w:szCs w:val="22"/>
                <w:lang w:val="it-IT"/>
              </w:rPr>
            </w:pPr>
            <w:r w:rsidRPr="00BD2F4E">
              <w:rPr>
                <w:color w:val="000000"/>
                <w:szCs w:val="22"/>
                <w:lang w:val="it-IT"/>
              </w:rPr>
              <w:t>Novartis Farma S.p.A.</w:t>
            </w:r>
          </w:p>
          <w:p w:rsidR="00241D63" w:rsidRPr="00BD2F4E" w:rsidP="00C53D1D" w14:paraId="3F52805B" w14:textId="77777777">
            <w:pPr>
              <w:widowControl w:val="0"/>
              <w:shd w:val="clear" w:color="auto" w:fill="FFFFFF"/>
              <w:spacing w:line="240" w:lineRule="auto"/>
              <w:rPr>
                <w:b/>
                <w:color w:val="000000"/>
                <w:szCs w:val="22"/>
                <w:lang w:val="el-GR"/>
              </w:rPr>
            </w:pPr>
            <w:r w:rsidRPr="00BD2F4E">
              <w:rPr>
                <w:color w:val="000000"/>
                <w:szCs w:val="22"/>
                <w:lang w:val="it-IT"/>
              </w:rPr>
              <w:t>Tel: +39 02 96 54 1</w:t>
            </w:r>
          </w:p>
        </w:tc>
        <w:tc>
          <w:tcPr>
            <w:tcW w:w="4678" w:type="dxa"/>
          </w:tcPr>
          <w:p w:rsidR="00241D63" w:rsidRPr="00BD2F4E" w:rsidP="00C53D1D" w14:paraId="3F52805C" w14:textId="77777777">
            <w:pPr>
              <w:widowControl w:val="0"/>
              <w:shd w:val="clear" w:color="auto" w:fill="FFFFFF"/>
              <w:tabs>
                <w:tab w:val="left" w:pos="-720"/>
                <w:tab w:val="left" w:pos="4536"/>
              </w:tabs>
              <w:suppressAutoHyphens/>
              <w:spacing w:line="240" w:lineRule="auto"/>
              <w:rPr>
                <w:color w:val="000000"/>
                <w:szCs w:val="22"/>
                <w:lang w:val="fi-FI"/>
              </w:rPr>
            </w:pPr>
            <w:r w:rsidRPr="00BD2F4E">
              <w:rPr>
                <w:b/>
                <w:color w:val="000000"/>
                <w:szCs w:val="22"/>
                <w:lang w:val="fi-FI"/>
              </w:rPr>
              <w:t>Suomi/Finland</w:t>
            </w:r>
          </w:p>
          <w:p w:rsidR="00241D63" w:rsidRPr="00BD2F4E" w:rsidP="00C53D1D" w14:paraId="3F52805D" w14:textId="77777777">
            <w:pPr>
              <w:widowControl w:val="0"/>
              <w:shd w:val="clear" w:color="auto" w:fill="FFFFFF"/>
              <w:spacing w:line="240" w:lineRule="auto"/>
              <w:rPr>
                <w:color w:val="000000"/>
                <w:szCs w:val="22"/>
                <w:lang w:val="fi-FI"/>
              </w:rPr>
            </w:pPr>
            <w:r w:rsidRPr="00BD2F4E">
              <w:rPr>
                <w:color w:val="000000"/>
                <w:szCs w:val="22"/>
                <w:lang w:val="fi-FI"/>
              </w:rPr>
              <w:t>Novartis Finland Oy</w:t>
            </w:r>
          </w:p>
          <w:p w:rsidR="00241D63" w:rsidRPr="00BD2F4E" w:rsidP="00C53D1D" w14:paraId="3F52805E" w14:textId="77777777">
            <w:pPr>
              <w:widowControl w:val="0"/>
              <w:shd w:val="clear" w:color="auto" w:fill="FFFFFF"/>
              <w:spacing w:line="240" w:lineRule="auto"/>
              <w:rPr>
                <w:color w:val="000000"/>
                <w:szCs w:val="22"/>
                <w:lang w:val="fi-FI"/>
              </w:rPr>
            </w:pPr>
            <w:r w:rsidRPr="00BD2F4E">
              <w:rPr>
                <w:color w:val="000000"/>
                <w:szCs w:val="22"/>
                <w:lang w:val="fi-FI"/>
              </w:rPr>
              <w:t xml:space="preserve">Puh/Tel: </w:t>
            </w:r>
            <w:r w:rsidRPr="00BD2F4E">
              <w:rPr>
                <w:color w:val="000000"/>
                <w:szCs w:val="22"/>
                <w:lang w:bidi="he-IL"/>
              </w:rPr>
              <w:t>+358 (0)10 6133 200</w:t>
            </w:r>
          </w:p>
          <w:p w:rsidR="00241D63" w:rsidRPr="00BD2F4E" w:rsidP="00C53D1D" w14:paraId="3F52805F" w14:textId="77777777">
            <w:pPr>
              <w:widowControl w:val="0"/>
              <w:shd w:val="clear" w:color="auto" w:fill="FFFFFF"/>
              <w:tabs>
                <w:tab w:val="left" w:pos="-720"/>
              </w:tabs>
              <w:suppressAutoHyphens/>
              <w:spacing w:line="240" w:lineRule="auto"/>
              <w:rPr>
                <w:b/>
                <w:color w:val="000000"/>
                <w:szCs w:val="22"/>
                <w:lang w:val="it-IT"/>
              </w:rPr>
            </w:pPr>
          </w:p>
        </w:tc>
      </w:tr>
      <w:tr w14:paraId="3F528069" w14:textId="77777777" w:rsidTr="00370B33">
        <w:tblPrEx>
          <w:tblW w:w="9356" w:type="dxa"/>
          <w:tblInd w:w="-34" w:type="dxa"/>
          <w:tblLayout w:type="fixed"/>
          <w:tblLook w:val="0000"/>
        </w:tblPrEx>
        <w:trPr>
          <w:cantSplit/>
        </w:trPr>
        <w:tc>
          <w:tcPr>
            <w:tcW w:w="4678" w:type="dxa"/>
          </w:tcPr>
          <w:p w:rsidR="00241D63" w:rsidRPr="00BD2F4E" w:rsidP="00C53D1D" w14:paraId="3F528061" w14:textId="77777777">
            <w:pPr>
              <w:widowControl w:val="0"/>
              <w:shd w:val="clear" w:color="auto" w:fill="FFFFFF"/>
              <w:spacing w:line="240" w:lineRule="auto"/>
              <w:rPr>
                <w:b/>
                <w:color w:val="000000"/>
                <w:szCs w:val="22"/>
                <w:lang w:val="el-GR"/>
              </w:rPr>
            </w:pPr>
            <w:r w:rsidRPr="00BD2F4E">
              <w:rPr>
                <w:b/>
                <w:color w:val="000000"/>
                <w:szCs w:val="22"/>
                <w:lang w:val="el-GR"/>
              </w:rPr>
              <w:t>Κύπρος</w:t>
            </w:r>
          </w:p>
          <w:p w:rsidR="00241D63" w:rsidRPr="00BD2F4E" w:rsidP="00C53D1D" w14:paraId="3F528062" w14:textId="77777777">
            <w:pPr>
              <w:widowControl w:val="0"/>
              <w:shd w:val="clear" w:color="auto" w:fill="FFFFFF"/>
              <w:spacing w:line="240" w:lineRule="auto"/>
              <w:rPr>
                <w:color w:val="000000"/>
                <w:szCs w:val="22"/>
                <w:lang w:val="el-GR"/>
              </w:rPr>
            </w:pPr>
            <w:r w:rsidRPr="00BD2F4E">
              <w:rPr>
                <w:color w:val="000000"/>
                <w:szCs w:val="22"/>
                <w:lang w:val="fr-CH" w:bidi="he-IL"/>
              </w:rPr>
              <w:t>Novartis Pharma Services Inc.</w:t>
            </w:r>
          </w:p>
          <w:p w:rsidR="00241D63" w:rsidRPr="00BD2F4E" w:rsidP="00C53D1D" w14:paraId="3F528063" w14:textId="77777777">
            <w:pPr>
              <w:widowControl w:val="0"/>
              <w:shd w:val="clear" w:color="auto" w:fill="FFFFFF"/>
              <w:tabs>
                <w:tab w:val="left" w:pos="-720"/>
              </w:tabs>
              <w:suppressAutoHyphens/>
              <w:spacing w:line="240" w:lineRule="auto"/>
              <w:rPr>
                <w:color w:val="000000"/>
                <w:szCs w:val="22"/>
                <w:lang w:val="el-GR"/>
              </w:rPr>
            </w:pPr>
            <w:r w:rsidRPr="00BD2F4E">
              <w:rPr>
                <w:color w:val="000000"/>
                <w:szCs w:val="22"/>
                <w:lang w:val="el-GR"/>
              </w:rPr>
              <w:t>Τηλ: +</w:t>
            </w:r>
            <w:r w:rsidRPr="00BD2F4E">
              <w:rPr>
                <w:color w:val="000000"/>
                <w:szCs w:val="22"/>
                <w:lang w:val="it-IT"/>
              </w:rPr>
              <w:t>357 22 690 690</w:t>
            </w:r>
          </w:p>
          <w:p w:rsidR="00241D63" w:rsidRPr="00BD2F4E" w:rsidP="00C53D1D" w14:paraId="3F528064" w14:textId="77777777">
            <w:pPr>
              <w:widowControl w:val="0"/>
              <w:shd w:val="clear" w:color="auto" w:fill="FFFFFF"/>
              <w:tabs>
                <w:tab w:val="left" w:pos="-720"/>
              </w:tabs>
              <w:suppressAutoHyphens/>
              <w:spacing w:line="240" w:lineRule="auto"/>
              <w:rPr>
                <w:color w:val="000000"/>
                <w:szCs w:val="22"/>
                <w:lang w:val="fi-FI"/>
              </w:rPr>
            </w:pPr>
          </w:p>
        </w:tc>
        <w:tc>
          <w:tcPr>
            <w:tcW w:w="4678" w:type="dxa"/>
          </w:tcPr>
          <w:p w:rsidR="00241D63" w:rsidRPr="00BD2F4E" w:rsidP="00C53D1D" w14:paraId="3F528065" w14:textId="77777777">
            <w:pPr>
              <w:widowControl w:val="0"/>
              <w:shd w:val="clear" w:color="auto" w:fill="FFFFFF"/>
              <w:tabs>
                <w:tab w:val="left" w:pos="-720"/>
                <w:tab w:val="left" w:pos="4536"/>
              </w:tabs>
              <w:suppressAutoHyphens/>
              <w:spacing w:line="240" w:lineRule="auto"/>
              <w:rPr>
                <w:b/>
                <w:color w:val="000000"/>
                <w:szCs w:val="22"/>
                <w:lang w:val="sv-SE"/>
              </w:rPr>
            </w:pPr>
            <w:r w:rsidRPr="00BD2F4E">
              <w:rPr>
                <w:b/>
                <w:color w:val="000000"/>
                <w:szCs w:val="22"/>
                <w:lang w:val="sv-SE"/>
              </w:rPr>
              <w:t>Sverige</w:t>
            </w:r>
          </w:p>
          <w:p w:rsidR="00241D63" w:rsidRPr="00BD2F4E" w:rsidP="00C53D1D" w14:paraId="3F528066" w14:textId="77777777">
            <w:pPr>
              <w:widowControl w:val="0"/>
              <w:shd w:val="clear" w:color="auto" w:fill="FFFFFF"/>
              <w:spacing w:line="240" w:lineRule="auto"/>
              <w:rPr>
                <w:color w:val="000000"/>
                <w:szCs w:val="22"/>
                <w:lang w:val="sv-SE"/>
              </w:rPr>
            </w:pPr>
            <w:r w:rsidRPr="00BD2F4E">
              <w:rPr>
                <w:color w:val="000000"/>
                <w:szCs w:val="22"/>
                <w:lang w:val="sv-SE"/>
              </w:rPr>
              <w:t>Novartis Sverige AB</w:t>
            </w:r>
          </w:p>
          <w:p w:rsidR="00241D63" w:rsidRPr="00BD2F4E" w:rsidP="00C53D1D" w14:paraId="3F528067" w14:textId="77777777">
            <w:pPr>
              <w:widowControl w:val="0"/>
              <w:shd w:val="clear" w:color="auto" w:fill="FFFFFF"/>
              <w:spacing w:line="240" w:lineRule="auto"/>
              <w:rPr>
                <w:color w:val="000000"/>
                <w:szCs w:val="22"/>
                <w:lang w:val="sv-SE"/>
              </w:rPr>
            </w:pPr>
            <w:r w:rsidRPr="00BD2F4E">
              <w:rPr>
                <w:color w:val="000000"/>
                <w:szCs w:val="22"/>
                <w:lang w:val="sv-SE"/>
              </w:rPr>
              <w:t>Tel: +46 8 732 32 00</w:t>
            </w:r>
          </w:p>
          <w:p w:rsidR="00241D63" w:rsidRPr="00BD2F4E" w:rsidP="00C53D1D" w14:paraId="3F528068" w14:textId="77777777">
            <w:pPr>
              <w:widowControl w:val="0"/>
              <w:shd w:val="clear" w:color="auto" w:fill="FFFFFF"/>
              <w:tabs>
                <w:tab w:val="left" w:pos="-720"/>
                <w:tab w:val="left" w:pos="4536"/>
              </w:tabs>
              <w:suppressAutoHyphens/>
              <w:spacing w:line="240" w:lineRule="auto"/>
              <w:rPr>
                <w:b/>
                <w:color w:val="000000"/>
                <w:szCs w:val="22"/>
                <w:lang w:val="fi-FI"/>
              </w:rPr>
            </w:pPr>
          </w:p>
        </w:tc>
      </w:tr>
      <w:tr w14:paraId="3F528072" w14:textId="77777777" w:rsidTr="00370B33">
        <w:tblPrEx>
          <w:tblW w:w="9356" w:type="dxa"/>
          <w:tblInd w:w="-34" w:type="dxa"/>
          <w:tblLayout w:type="fixed"/>
          <w:tblLook w:val="0000"/>
        </w:tblPrEx>
        <w:trPr>
          <w:cantSplit/>
        </w:trPr>
        <w:tc>
          <w:tcPr>
            <w:tcW w:w="4678" w:type="dxa"/>
          </w:tcPr>
          <w:p w:rsidR="00241D63" w:rsidRPr="00BD2F4E" w:rsidP="00C53D1D" w14:paraId="3F52806A" w14:textId="77777777">
            <w:pPr>
              <w:widowControl w:val="0"/>
              <w:shd w:val="clear" w:color="auto" w:fill="FFFFFF"/>
              <w:spacing w:line="240" w:lineRule="auto"/>
              <w:rPr>
                <w:b/>
                <w:color w:val="000000"/>
                <w:szCs w:val="22"/>
                <w:lang w:val="lv-LV"/>
              </w:rPr>
            </w:pPr>
            <w:r w:rsidRPr="00BD2F4E">
              <w:rPr>
                <w:b/>
                <w:color w:val="000000"/>
                <w:szCs w:val="22"/>
                <w:lang w:val="lv-LV"/>
              </w:rPr>
              <w:t>Latvija</w:t>
            </w:r>
          </w:p>
          <w:p w:rsidR="00241D63" w:rsidRPr="00BD2F4E" w:rsidP="00C53D1D" w14:paraId="3F52806B" w14:textId="77777777">
            <w:pPr>
              <w:widowControl w:val="0"/>
              <w:shd w:val="clear" w:color="auto" w:fill="FFFFFF"/>
              <w:spacing w:line="240" w:lineRule="auto"/>
              <w:rPr>
                <w:color w:val="000000"/>
                <w:szCs w:val="22"/>
                <w:lang w:val="lv-LV"/>
              </w:rPr>
            </w:pPr>
            <w:r w:rsidRPr="00BD2F4E">
              <w:rPr>
                <w:szCs w:val="22"/>
                <w:lang w:val="it-IT"/>
              </w:rPr>
              <w:t>SIA “Novartis Baltics”</w:t>
            </w:r>
          </w:p>
          <w:p w:rsidR="00241D63" w:rsidRPr="00BD2F4E" w:rsidP="00C53D1D" w14:paraId="3F52806C" w14:textId="77777777">
            <w:pPr>
              <w:widowControl w:val="0"/>
              <w:shd w:val="clear" w:color="auto" w:fill="FFFFFF"/>
              <w:tabs>
                <w:tab w:val="left" w:pos="-720"/>
              </w:tabs>
              <w:suppressAutoHyphens/>
              <w:spacing w:line="240" w:lineRule="auto"/>
              <w:rPr>
                <w:color w:val="000000"/>
                <w:szCs w:val="22"/>
                <w:lang w:val="lv-LV"/>
              </w:rPr>
            </w:pPr>
            <w:r w:rsidRPr="00BD2F4E">
              <w:rPr>
                <w:color w:val="000000"/>
                <w:szCs w:val="22"/>
                <w:lang w:val="lv-LV"/>
              </w:rPr>
              <w:t>Tel: +371 67 887 070</w:t>
            </w:r>
          </w:p>
          <w:p w:rsidR="00241D63" w:rsidRPr="00BD2F4E" w:rsidP="00C53D1D" w14:paraId="3F52806D" w14:textId="77777777">
            <w:pPr>
              <w:widowControl w:val="0"/>
              <w:shd w:val="clear" w:color="auto" w:fill="FFFFFF"/>
              <w:tabs>
                <w:tab w:val="left" w:pos="-720"/>
              </w:tabs>
              <w:suppressAutoHyphens/>
              <w:spacing w:line="240" w:lineRule="auto"/>
              <w:rPr>
                <w:color w:val="000000"/>
                <w:szCs w:val="22"/>
                <w:lang w:val="lv-LV"/>
              </w:rPr>
            </w:pPr>
          </w:p>
        </w:tc>
        <w:tc>
          <w:tcPr>
            <w:tcW w:w="4678" w:type="dxa"/>
          </w:tcPr>
          <w:p w:rsidR="00241D63" w:rsidRPr="00BD2F4E" w:rsidP="00C53D1D" w14:paraId="3F52806E" w14:textId="77777777">
            <w:pPr>
              <w:widowControl w:val="0"/>
              <w:shd w:val="clear" w:color="auto" w:fill="FFFFFF"/>
              <w:tabs>
                <w:tab w:val="left" w:pos="-720"/>
                <w:tab w:val="left" w:pos="4536"/>
              </w:tabs>
              <w:suppressAutoHyphens/>
              <w:spacing w:line="240" w:lineRule="auto"/>
              <w:rPr>
                <w:b/>
                <w:color w:val="000000"/>
                <w:szCs w:val="22"/>
              </w:rPr>
            </w:pPr>
            <w:r w:rsidRPr="00BD2F4E">
              <w:rPr>
                <w:b/>
                <w:color w:val="000000"/>
                <w:szCs w:val="22"/>
              </w:rPr>
              <w:t>United Kingdom</w:t>
            </w:r>
          </w:p>
          <w:p w:rsidR="00241D63" w:rsidRPr="00BD2F4E" w:rsidP="00C53D1D" w14:paraId="3F52806F" w14:textId="77777777">
            <w:pPr>
              <w:widowControl w:val="0"/>
              <w:shd w:val="clear" w:color="auto" w:fill="FFFFFF"/>
              <w:spacing w:line="240" w:lineRule="auto"/>
              <w:rPr>
                <w:color w:val="000000"/>
                <w:szCs w:val="22"/>
              </w:rPr>
            </w:pPr>
            <w:r w:rsidRPr="00BD2F4E">
              <w:rPr>
                <w:color w:val="000000"/>
                <w:szCs w:val="22"/>
              </w:rPr>
              <w:t>Novartis Pharmaceuticals UK Ltd.</w:t>
            </w:r>
          </w:p>
          <w:p w:rsidR="00241D63" w:rsidRPr="00BD2F4E" w:rsidP="00C53D1D" w14:paraId="3F528070" w14:textId="77777777">
            <w:pPr>
              <w:widowControl w:val="0"/>
              <w:shd w:val="clear" w:color="auto" w:fill="FFFFFF"/>
              <w:tabs>
                <w:tab w:val="left" w:pos="-720"/>
              </w:tabs>
              <w:suppressAutoHyphens/>
              <w:spacing w:line="240" w:lineRule="auto"/>
              <w:rPr>
                <w:color w:val="000000"/>
                <w:szCs w:val="22"/>
              </w:rPr>
            </w:pPr>
            <w:r w:rsidRPr="00BD2F4E">
              <w:rPr>
                <w:color w:val="000000"/>
                <w:szCs w:val="22"/>
              </w:rPr>
              <w:t>Tel: +44 1276 698370</w:t>
            </w:r>
          </w:p>
          <w:p w:rsidR="00241D63" w:rsidRPr="00BD2F4E" w:rsidP="00C53D1D" w14:paraId="3F528071" w14:textId="77777777">
            <w:pPr>
              <w:widowControl w:val="0"/>
              <w:shd w:val="clear" w:color="auto" w:fill="FFFFFF"/>
              <w:spacing w:line="240" w:lineRule="auto"/>
              <w:rPr>
                <w:color w:val="000000"/>
                <w:szCs w:val="22"/>
                <w:lang w:val="sv-SE"/>
              </w:rPr>
            </w:pPr>
          </w:p>
        </w:tc>
      </w:tr>
    </w:tbl>
    <w:p w:rsidR="00B07CC2" w:rsidRPr="00BD2F4E" w:rsidP="00C53D1D" w14:paraId="3F528073" w14:textId="77777777">
      <w:pPr>
        <w:widowControl w:val="0"/>
        <w:shd w:val="clear" w:color="auto" w:fill="FFFFFF"/>
        <w:tabs>
          <w:tab w:val="clear" w:pos="567"/>
        </w:tabs>
        <w:spacing w:line="240" w:lineRule="auto"/>
        <w:ind w:right="-449"/>
        <w:rPr>
          <w:color w:val="000000"/>
        </w:rPr>
      </w:pPr>
    </w:p>
    <w:p w:rsidR="00B07CC2" w:rsidRPr="00BD2F4E" w:rsidP="00C53D1D" w14:paraId="3F528074" w14:textId="77777777">
      <w:pPr>
        <w:widowControl w:val="0"/>
        <w:numPr>
          <w:ilvl w:val="12"/>
          <w:numId w:val="0"/>
        </w:numPr>
        <w:shd w:val="clear" w:color="auto" w:fill="FFFFFF"/>
        <w:tabs>
          <w:tab w:val="clear" w:pos="567"/>
        </w:tabs>
        <w:spacing w:line="240" w:lineRule="auto"/>
        <w:ind w:right="-2"/>
        <w:rPr>
          <w:b/>
          <w:color w:val="000000"/>
        </w:rPr>
      </w:pPr>
      <w:r w:rsidRPr="00BD2F4E">
        <w:rPr>
          <w:b/>
          <w:color w:val="000000"/>
        </w:rPr>
        <w:t xml:space="preserve">This leaflet was last </w:t>
      </w:r>
      <w:r w:rsidRPr="00BD2F4E" w:rsidR="00990C63">
        <w:rPr>
          <w:b/>
          <w:noProof/>
        </w:rPr>
        <w:t>revised</w:t>
      </w:r>
      <w:r w:rsidRPr="00BD2F4E">
        <w:rPr>
          <w:b/>
          <w:color w:val="000000"/>
        </w:rPr>
        <w:t xml:space="preserve"> in</w:t>
      </w:r>
    </w:p>
    <w:p w:rsidR="005D66F4" w:rsidRPr="00BD2F4E" w:rsidP="00C53D1D" w14:paraId="3F528075" w14:textId="77777777">
      <w:pPr>
        <w:widowControl w:val="0"/>
        <w:numPr>
          <w:ilvl w:val="12"/>
          <w:numId w:val="0"/>
        </w:numPr>
        <w:shd w:val="clear" w:color="auto" w:fill="FFFFFF"/>
        <w:tabs>
          <w:tab w:val="clear" w:pos="567"/>
        </w:tabs>
        <w:spacing w:line="240" w:lineRule="auto"/>
        <w:ind w:right="-2"/>
        <w:rPr>
          <w:color w:val="000000"/>
        </w:rPr>
      </w:pPr>
    </w:p>
    <w:p w:rsidR="00990C63" w:rsidRPr="00BD2F4E" w:rsidP="00C53D1D" w14:paraId="3F528076" w14:textId="77777777">
      <w:pPr>
        <w:keepNext/>
        <w:widowControl w:val="0"/>
        <w:numPr>
          <w:ilvl w:val="12"/>
          <w:numId w:val="0"/>
        </w:numPr>
        <w:shd w:val="clear" w:color="auto" w:fill="FFFFFF"/>
        <w:tabs>
          <w:tab w:val="clear" w:pos="567"/>
        </w:tabs>
        <w:spacing w:line="240" w:lineRule="auto"/>
        <w:rPr>
          <w:iCs/>
          <w:noProof/>
          <w:szCs w:val="22"/>
        </w:rPr>
      </w:pPr>
      <w:r w:rsidRPr="00BD2F4E">
        <w:rPr>
          <w:b/>
          <w:noProof/>
        </w:rPr>
        <w:t>Other sources of information</w:t>
      </w:r>
    </w:p>
    <w:p w:rsidR="00A61096" w:rsidRPr="00BD2F4E" w:rsidP="00C53D1D" w14:paraId="3F528077" w14:textId="77777777">
      <w:pPr>
        <w:widowControl w:val="0"/>
        <w:numPr>
          <w:ilvl w:val="12"/>
          <w:numId w:val="0"/>
        </w:numPr>
        <w:shd w:val="clear" w:color="auto" w:fill="FFFFFF"/>
        <w:tabs>
          <w:tab w:val="clear" w:pos="567"/>
        </w:tabs>
        <w:spacing w:line="240" w:lineRule="auto"/>
        <w:ind w:right="-2"/>
        <w:rPr>
          <w:noProof/>
          <w:color w:val="000000"/>
          <w:szCs w:val="22"/>
        </w:rPr>
      </w:pPr>
      <w:r w:rsidRPr="00BD2F4E">
        <w:rPr>
          <w:iCs/>
          <w:noProof/>
          <w:szCs w:val="22"/>
        </w:rPr>
        <w:t xml:space="preserve">Detailed information on this medicine is available on the European Medicines Agency website: </w:t>
      </w:r>
      <w:r>
        <w:fldChar w:fldCharType="begin"/>
      </w:r>
      <w:r>
        <w:instrText xml:space="preserve"> HYPERLINK "http://www.ema.europa.eu" </w:instrText>
      </w:r>
      <w:r>
        <w:fldChar w:fldCharType="separate"/>
      </w:r>
      <w:r w:rsidRPr="00BD2F4E">
        <w:rPr>
          <w:rStyle w:val="Hyperlink"/>
          <w:noProof/>
          <w:szCs w:val="22"/>
        </w:rPr>
        <w:t>http://www.ema.europa.eu</w:t>
      </w:r>
      <w:r>
        <w:fldChar w:fldCharType="end"/>
      </w:r>
    </w:p>
    <w:p w:rsidR="0085404F" w:rsidRPr="00BD2F4E" w:rsidP="00C53D1D" w14:paraId="3F528078" w14:textId="77777777">
      <w:pPr>
        <w:widowControl w:val="0"/>
        <w:shd w:val="clear" w:color="auto" w:fill="FFFFFF"/>
        <w:tabs>
          <w:tab w:val="clear" w:pos="567"/>
        </w:tabs>
        <w:spacing w:line="240" w:lineRule="auto"/>
        <w:jc w:val="center"/>
        <w:rPr>
          <w:color w:val="000000"/>
        </w:rPr>
      </w:pPr>
    </w:p>
    <w:p w:rsidR="00197C7D" w:rsidRPr="00BD2F4E" w:rsidP="00C53D1D" w14:paraId="3F528079" w14:textId="77777777">
      <w:pPr>
        <w:widowControl w:val="0"/>
        <w:shd w:val="clear" w:color="auto" w:fill="FFFFFF"/>
        <w:tabs>
          <w:tab w:val="clear" w:pos="567"/>
        </w:tabs>
        <w:spacing w:line="240" w:lineRule="auto"/>
        <w:jc w:val="center"/>
        <w:rPr>
          <w:b/>
          <w:color w:val="000000"/>
        </w:rPr>
      </w:pPr>
      <w:r w:rsidRPr="00BD2F4E">
        <w:rPr>
          <w:color w:val="000000"/>
        </w:rPr>
        <w:br w:type="page"/>
      </w:r>
      <w:r w:rsidRPr="00BD2F4E">
        <w:rPr>
          <w:b/>
          <w:noProof/>
        </w:rPr>
        <w:t>Package leaflet: Information for the user</w:t>
      </w:r>
    </w:p>
    <w:p w:rsidR="00197C7D" w:rsidRPr="00BD2F4E" w:rsidP="00C53D1D" w14:paraId="3F52807A" w14:textId="77777777">
      <w:pPr>
        <w:widowControl w:val="0"/>
        <w:shd w:val="clear" w:color="auto" w:fill="FFFFFF"/>
        <w:tabs>
          <w:tab w:val="clear" w:pos="567"/>
        </w:tabs>
        <w:spacing w:line="240" w:lineRule="auto"/>
        <w:jc w:val="center"/>
        <w:rPr>
          <w:color w:val="000000"/>
        </w:rPr>
      </w:pPr>
    </w:p>
    <w:p w:rsidR="00197C7D" w:rsidRPr="00BD2F4E" w:rsidP="00C53D1D" w14:paraId="3F52807B" w14:textId="77777777">
      <w:pPr>
        <w:widowControl w:val="0"/>
        <w:shd w:val="clear" w:color="auto" w:fill="FFFFFF"/>
        <w:tabs>
          <w:tab w:val="clear" w:pos="567"/>
        </w:tabs>
        <w:spacing w:line="240" w:lineRule="auto"/>
        <w:jc w:val="center"/>
        <w:rPr>
          <w:b/>
          <w:color w:val="000000"/>
        </w:rPr>
      </w:pPr>
      <w:r w:rsidRPr="00BD2F4E">
        <w:rPr>
          <w:b/>
          <w:color w:val="000000"/>
          <w:szCs w:val="22"/>
        </w:rPr>
        <w:t xml:space="preserve">EXJADE </w:t>
      </w:r>
      <w:r w:rsidRPr="00BD2F4E" w:rsidR="00144D9F">
        <w:rPr>
          <w:b/>
          <w:color w:val="000000"/>
          <w:szCs w:val="22"/>
        </w:rPr>
        <w:t>90</w:t>
      </w:r>
      <w:r w:rsidRPr="00BD2F4E">
        <w:rPr>
          <w:b/>
          <w:color w:val="000000"/>
          <w:szCs w:val="22"/>
        </w:rPr>
        <w:t xml:space="preserve"> mg </w:t>
      </w:r>
      <w:r w:rsidRPr="00BD2F4E" w:rsidR="00144D9F">
        <w:rPr>
          <w:b/>
          <w:color w:val="000000"/>
          <w:szCs w:val="22"/>
          <w:lang w:val="en-US"/>
        </w:rPr>
        <w:t>film</w:t>
      </w:r>
      <w:r w:rsidRPr="00BD2F4E" w:rsidR="006C1A95">
        <w:rPr>
          <w:b/>
          <w:color w:val="000000"/>
          <w:szCs w:val="22"/>
          <w:lang w:val="en-US"/>
        </w:rPr>
        <w:noBreakHyphen/>
      </w:r>
      <w:r w:rsidRPr="00BD2F4E" w:rsidR="00144D9F">
        <w:rPr>
          <w:b/>
          <w:color w:val="000000"/>
          <w:szCs w:val="22"/>
          <w:lang w:val="en-US"/>
        </w:rPr>
        <w:t>coated</w:t>
      </w:r>
      <w:r w:rsidRPr="00BD2F4E">
        <w:rPr>
          <w:b/>
          <w:color w:val="000000"/>
          <w:szCs w:val="22"/>
        </w:rPr>
        <w:t xml:space="preserve"> tablets</w:t>
      </w:r>
    </w:p>
    <w:p w:rsidR="00197C7D" w:rsidRPr="00BD2F4E" w:rsidP="00C53D1D" w14:paraId="3F52807C" w14:textId="77777777">
      <w:pPr>
        <w:widowControl w:val="0"/>
        <w:shd w:val="clear" w:color="auto" w:fill="FFFFFF"/>
        <w:tabs>
          <w:tab w:val="clear" w:pos="567"/>
        </w:tabs>
        <w:spacing w:line="240" w:lineRule="auto"/>
        <w:jc w:val="center"/>
        <w:rPr>
          <w:b/>
          <w:color w:val="000000"/>
        </w:rPr>
      </w:pPr>
      <w:r w:rsidRPr="00BD2F4E">
        <w:rPr>
          <w:b/>
          <w:color w:val="000000"/>
          <w:szCs w:val="22"/>
        </w:rPr>
        <w:t xml:space="preserve">EXJADE </w:t>
      </w:r>
      <w:r w:rsidRPr="00BD2F4E" w:rsidR="00144D9F">
        <w:rPr>
          <w:b/>
          <w:color w:val="000000"/>
          <w:szCs w:val="22"/>
        </w:rPr>
        <w:t>180</w:t>
      </w:r>
      <w:r w:rsidRPr="00BD2F4E">
        <w:rPr>
          <w:b/>
          <w:color w:val="000000"/>
          <w:szCs w:val="22"/>
        </w:rPr>
        <w:t xml:space="preserve"> mg </w:t>
      </w:r>
      <w:r w:rsidRPr="00BD2F4E" w:rsidR="00144D9F">
        <w:rPr>
          <w:b/>
          <w:color w:val="000000"/>
          <w:szCs w:val="22"/>
          <w:lang w:val="en-US"/>
        </w:rPr>
        <w:t>film</w:t>
      </w:r>
      <w:r w:rsidRPr="00BD2F4E" w:rsidR="006C1A95">
        <w:rPr>
          <w:b/>
          <w:color w:val="000000"/>
          <w:szCs w:val="22"/>
          <w:lang w:val="en-US"/>
        </w:rPr>
        <w:noBreakHyphen/>
      </w:r>
      <w:r w:rsidRPr="00BD2F4E" w:rsidR="00144D9F">
        <w:rPr>
          <w:b/>
          <w:color w:val="000000"/>
          <w:szCs w:val="22"/>
          <w:lang w:val="en-US"/>
        </w:rPr>
        <w:t>coated</w:t>
      </w:r>
      <w:r w:rsidRPr="00BD2F4E">
        <w:rPr>
          <w:b/>
          <w:color w:val="000000"/>
          <w:szCs w:val="22"/>
        </w:rPr>
        <w:t xml:space="preserve"> tablets</w:t>
      </w:r>
    </w:p>
    <w:p w:rsidR="00197C7D" w:rsidRPr="00BD2F4E" w:rsidP="00C53D1D" w14:paraId="3F52807D" w14:textId="77777777">
      <w:pPr>
        <w:widowControl w:val="0"/>
        <w:shd w:val="clear" w:color="auto" w:fill="FFFFFF"/>
        <w:tabs>
          <w:tab w:val="clear" w:pos="567"/>
        </w:tabs>
        <w:spacing w:line="240" w:lineRule="auto"/>
        <w:jc w:val="center"/>
        <w:rPr>
          <w:b/>
          <w:color w:val="000000"/>
        </w:rPr>
      </w:pPr>
      <w:r w:rsidRPr="00BD2F4E">
        <w:rPr>
          <w:b/>
          <w:color w:val="000000"/>
          <w:szCs w:val="22"/>
        </w:rPr>
        <w:t xml:space="preserve">EXJADE </w:t>
      </w:r>
      <w:r w:rsidRPr="00BD2F4E" w:rsidR="00144D9F">
        <w:rPr>
          <w:b/>
          <w:color w:val="000000"/>
          <w:szCs w:val="22"/>
        </w:rPr>
        <w:t>360</w:t>
      </w:r>
      <w:r w:rsidRPr="00BD2F4E">
        <w:rPr>
          <w:b/>
          <w:color w:val="000000"/>
          <w:szCs w:val="22"/>
        </w:rPr>
        <w:t xml:space="preserve"> mg </w:t>
      </w:r>
      <w:r w:rsidRPr="00BD2F4E" w:rsidR="00144D9F">
        <w:rPr>
          <w:b/>
          <w:color w:val="000000"/>
          <w:szCs w:val="22"/>
          <w:lang w:val="en-US"/>
        </w:rPr>
        <w:t>film</w:t>
      </w:r>
      <w:r w:rsidRPr="00BD2F4E" w:rsidR="006C1A95">
        <w:rPr>
          <w:b/>
          <w:color w:val="000000"/>
          <w:szCs w:val="22"/>
          <w:lang w:val="en-US"/>
        </w:rPr>
        <w:noBreakHyphen/>
      </w:r>
      <w:r w:rsidRPr="00BD2F4E" w:rsidR="00144D9F">
        <w:rPr>
          <w:b/>
          <w:color w:val="000000"/>
          <w:szCs w:val="22"/>
          <w:lang w:val="en-US"/>
        </w:rPr>
        <w:t>coated</w:t>
      </w:r>
      <w:r w:rsidRPr="00BD2F4E">
        <w:rPr>
          <w:b/>
          <w:color w:val="000000"/>
          <w:szCs w:val="22"/>
        </w:rPr>
        <w:t xml:space="preserve"> tablets</w:t>
      </w:r>
    </w:p>
    <w:p w:rsidR="00197C7D" w:rsidRPr="00BD2F4E" w:rsidP="00C53D1D" w14:paraId="3F52807E" w14:textId="77777777">
      <w:pPr>
        <w:widowControl w:val="0"/>
        <w:shd w:val="clear" w:color="auto" w:fill="FFFFFF"/>
        <w:tabs>
          <w:tab w:val="clear" w:pos="567"/>
        </w:tabs>
        <w:spacing w:line="240" w:lineRule="auto"/>
        <w:jc w:val="center"/>
        <w:rPr>
          <w:color w:val="000000"/>
        </w:rPr>
      </w:pPr>
      <w:r w:rsidRPr="00BD2F4E">
        <w:rPr>
          <w:color w:val="000000"/>
        </w:rPr>
        <w:t>Deferasirox</w:t>
      </w:r>
    </w:p>
    <w:p w:rsidR="00197C7D" w:rsidRPr="00BD2F4E" w:rsidP="00C53D1D" w14:paraId="3F52807F" w14:textId="77777777">
      <w:pPr>
        <w:widowControl w:val="0"/>
        <w:shd w:val="clear" w:color="auto" w:fill="FFFFFF"/>
        <w:tabs>
          <w:tab w:val="clear" w:pos="567"/>
        </w:tabs>
        <w:spacing w:line="240" w:lineRule="auto"/>
        <w:jc w:val="center"/>
        <w:rPr>
          <w:color w:val="000000"/>
        </w:rPr>
      </w:pPr>
    </w:p>
    <w:p w:rsidR="00197C7D" w:rsidRPr="00BD2F4E" w:rsidP="00C53D1D" w14:paraId="3F528080" w14:textId="77777777">
      <w:pPr>
        <w:widowControl w:val="0"/>
        <w:shd w:val="clear" w:color="auto" w:fill="FFFFFF"/>
        <w:rPr>
          <w:szCs w:val="22"/>
        </w:rPr>
      </w:pPr>
      <w:r w:rsidRPr="00BD2F4E">
        <w:rPr>
          <w:noProof/>
          <w:lang w:eastAsia="en-GB"/>
        </w:rPr>
        <w:drawing>
          <wp:inline distT="0" distB="0" distL="0" distR="0">
            <wp:extent cx="198755" cy="174625"/>
            <wp:effectExtent l="0" t="0" r="0" b="0"/>
            <wp:docPr id="13"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52659" name="Picture 1" descr="C:\Users\horemansk\AppData\Local\Microsoft\Windows\Temporary Internet Files\Content.Word\BT_1000x858px.png"/>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98755" cy="174625"/>
                    </a:xfrm>
                    <a:prstGeom prst="rect">
                      <a:avLst/>
                    </a:prstGeom>
                    <a:noFill/>
                    <a:ln>
                      <a:noFill/>
                    </a:ln>
                  </pic:spPr>
                </pic:pic>
              </a:graphicData>
            </a:graphic>
          </wp:inline>
        </w:drawing>
      </w:r>
      <w:r w:rsidRPr="00BD2F4E">
        <w:rPr>
          <w:szCs w:val="22"/>
        </w:rPr>
        <w:t>This medicine is subject to additional monitoring. This will allow quick identification of new safety information. You can help by reporting any side effects you may get. See the end of section 4 for how to report side effects.</w:t>
      </w:r>
    </w:p>
    <w:p w:rsidR="00197C7D" w:rsidRPr="00BD2F4E" w:rsidP="00C53D1D" w14:paraId="3F528081" w14:textId="77777777">
      <w:pPr>
        <w:widowControl w:val="0"/>
        <w:shd w:val="clear" w:color="auto" w:fill="FFFFFF"/>
        <w:tabs>
          <w:tab w:val="clear" w:pos="567"/>
        </w:tabs>
        <w:spacing w:line="240" w:lineRule="auto"/>
        <w:ind w:right="-2"/>
        <w:rPr>
          <w:color w:val="000000"/>
        </w:rPr>
      </w:pPr>
    </w:p>
    <w:p w:rsidR="00197C7D" w:rsidRPr="00BD2F4E" w:rsidP="00C53D1D" w14:paraId="3F528082" w14:textId="77777777">
      <w:pPr>
        <w:widowControl w:val="0"/>
        <w:shd w:val="clear" w:color="auto" w:fill="FFFFFF"/>
        <w:tabs>
          <w:tab w:val="clear" w:pos="567"/>
        </w:tabs>
        <w:spacing w:line="240" w:lineRule="auto"/>
        <w:ind w:right="-2"/>
        <w:rPr>
          <w:color w:val="000000"/>
        </w:rPr>
      </w:pPr>
      <w:r w:rsidRPr="00BD2F4E">
        <w:rPr>
          <w:b/>
          <w:color w:val="000000"/>
        </w:rPr>
        <w:t>Read all of this leaflet carefully before you start taking this medicine</w:t>
      </w:r>
      <w:r w:rsidRPr="00BD2F4E">
        <w:rPr>
          <w:b/>
          <w:noProof/>
        </w:rPr>
        <w:t xml:space="preserve"> because it contains important information for you</w:t>
      </w:r>
      <w:r w:rsidRPr="00BD2F4E">
        <w:rPr>
          <w:b/>
          <w:color w:val="000000"/>
        </w:rPr>
        <w:t>.</w:t>
      </w:r>
    </w:p>
    <w:p w:rsidR="00197C7D" w:rsidRPr="00BD2F4E" w:rsidP="00C53D1D" w14:paraId="3F528083" w14:textId="77777777">
      <w:pPr>
        <w:widowControl w:val="0"/>
        <w:numPr>
          <w:ilvl w:val="0"/>
          <w:numId w:val="1"/>
        </w:numPr>
        <w:shd w:val="clear" w:color="auto" w:fill="FFFFFF"/>
        <w:tabs>
          <w:tab w:val="clear" w:pos="567"/>
        </w:tabs>
        <w:spacing w:line="240" w:lineRule="auto"/>
        <w:ind w:left="567" w:right="-2" w:hanging="567"/>
        <w:rPr>
          <w:color w:val="000000"/>
        </w:rPr>
      </w:pPr>
      <w:r w:rsidRPr="00BD2F4E">
        <w:rPr>
          <w:color w:val="000000"/>
        </w:rPr>
        <w:t>Keep this leaflet. You may need to read it again.</w:t>
      </w:r>
    </w:p>
    <w:p w:rsidR="00197C7D" w:rsidRPr="00BD2F4E" w:rsidP="00C53D1D" w14:paraId="3F528084" w14:textId="77777777">
      <w:pPr>
        <w:widowControl w:val="0"/>
        <w:numPr>
          <w:ilvl w:val="0"/>
          <w:numId w:val="1"/>
        </w:numPr>
        <w:shd w:val="clear" w:color="auto" w:fill="FFFFFF"/>
        <w:tabs>
          <w:tab w:val="clear" w:pos="567"/>
        </w:tabs>
        <w:spacing w:line="240" w:lineRule="auto"/>
        <w:ind w:left="567" w:right="-2" w:hanging="567"/>
        <w:rPr>
          <w:color w:val="000000"/>
        </w:rPr>
      </w:pPr>
      <w:r w:rsidRPr="00BD2F4E">
        <w:rPr>
          <w:color w:val="000000"/>
        </w:rPr>
        <w:t>If you have any further questions, ask your doctor or pharmacist.</w:t>
      </w:r>
    </w:p>
    <w:p w:rsidR="00197C7D" w:rsidRPr="00BD2F4E" w:rsidP="00C53D1D" w14:paraId="3F528085" w14:textId="77777777">
      <w:pPr>
        <w:widowControl w:val="0"/>
        <w:numPr>
          <w:ilvl w:val="0"/>
          <w:numId w:val="1"/>
        </w:numPr>
        <w:shd w:val="clear" w:color="auto" w:fill="FFFFFF"/>
        <w:tabs>
          <w:tab w:val="clear" w:pos="567"/>
        </w:tabs>
        <w:spacing w:line="240" w:lineRule="auto"/>
        <w:ind w:left="567" w:right="-2" w:hanging="567"/>
        <w:rPr>
          <w:color w:val="000000"/>
        </w:rPr>
      </w:pPr>
      <w:r w:rsidRPr="00BD2F4E">
        <w:rPr>
          <w:color w:val="000000"/>
        </w:rPr>
        <w:t xml:space="preserve">This medicine has been prescribed only for you or your child. Do not </w:t>
      </w:r>
      <w:r w:rsidRPr="00BD2F4E" w:rsidR="009B1855">
        <w:rPr>
          <w:color w:val="000000"/>
        </w:rPr>
        <w:t>pass</w:t>
      </w:r>
      <w:r w:rsidRPr="00BD2F4E">
        <w:rPr>
          <w:color w:val="000000"/>
        </w:rPr>
        <w:t xml:space="preserve"> it</w:t>
      </w:r>
      <w:r w:rsidRPr="00BD2F4E" w:rsidR="009B1855">
        <w:rPr>
          <w:color w:val="000000"/>
        </w:rPr>
        <w:t xml:space="preserve"> on</w:t>
      </w:r>
      <w:r w:rsidRPr="00BD2F4E">
        <w:rPr>
          <w:color w:val="000000"/>
        </w:rPr>
        <w:t xml:space="preserve"> to </w:t>
      </w:r>
      <w:r w:rsidRPr="00BD2F4E" w:rsidR="009B1855">
        <w:rPr>
          <w:color w:val="000000"/>
        </w:rPr>
        <w:t>others. It may harm them, even if their signs of illness are the same as yours.</w:t>
      </w:r>
    </w:p>
    <w:p w:rsidR="00197C7D" w:rsidRPr="00BD2F4E" w:rsidP="00C53D1D" w14:paraId="3F528086" w14:textId="77777777">
      <w:pPr>
        <w:widowControl w:val="0"/>
        <w:numPr>
          <w:ilvl w:val="0"/>
          <w:numId w:val="1"/>
        </w:numPr>
        <w:shd w:val="clear" w:color="auto" w:fill="FFFFFF"/>
        <w:tabs>
          <w:tab w:val="clear" w:pos="567"/>
        </w:tabs>
        <w:spacing w:line="240" w:lineRule="auto"/>
        <w:ind w:left="567" w:right="-2" w:hanging="567"/>
        <w:rPr>
          <w:color w:val="000000"/>
        </w:rPr>
      </w:pPr>
      <w:r w:rsidRPr="00BD2F4E">
        <w:rPr>
          <w:color w:val="000000"/>
        </w:rPr>
        <w:t xml:space="preserve">If </w:t>
      </w:r>
      <w:r w:rsidRPr="00BD2F4E">
        <w:rPr>
          <w:noProof/>
        </w:rPr>
        <w:t>you get</w:t>
      </w:r>
      <w:r w:rsidRPr="00BD2F4E">
        <w:rPr>
          <w:color w:val="000000"/>
        </w:rPr>
        <w:t xml:space="preserve"> any side effects</w:t>
      </w:r>
      <w:r w:rsidRPr="00BD2F4E">
        <w:rPr>
          <w:noProof/>
        </w:rPr>
        <w:t>, talk to your doctor or pharmacist.</w:t>
      </w:r>
      <w:r w:rsidRPr="00BD2F4E">
        <w:rPr>
          <w:color w:val="000000"/>
          <w:szCs w:val="22"/>
        </w:rPr>
        <w:t xml:space="preserve"> </w:t>
      </w:r>
      <w:r w:rsidRPr="00BD2F4E">
        <w:rPr>
          <w:noProof/>
        </w:rPr>
        <w:t>This includes</w:t>
      </w:r>
      <w:r w:rsidRPr="00BD2F4E">
        <w:rPr>
          <w:color w:val="000000"/>
        </w:rPr>
        <w:t xml:space="preserve"> any </w:t>
      </w:r>
      <w:r w:rsidRPr="00BD2F4E">
        <w:rPr>
          <w:noProof/>
        </w:rPr>
        <w:t>possible</w:t>
      </w:r>
      <w:r w:rsidRPr="00BD2F4E">
        <w:rPr>
          <w:color w:val="000000"/>
        </w:rPr>
        <w:t xml:space="preserve"> side effects not listed in this leaflet. See section 4.</w:t>
      </w:r>
    </w:p>
    <w:p w:rsidR="00197C7D" w:rsidRPr="00BD2F4E" w:rsidP="00C53D1D" w14:paraId="3F528087"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88" w14:textId="77777777">
      <w:pPr>
        <w:widowControl w:val="0"/>
        <w:numPr>
          <w:ilvl w:val="12"/>
          <w:numId w:val="0"/>
        </w:numPr>
        <w:shd w:val="clear" w:color="auto" w:fill="FFFFFF"/>
        <w:tabs>
          <w:tab w:val="clear" w:pos="567"/>
        </w:tabs>
        <w:spacing w:line="240" w:lineRule="auto"/>
        <w:ind w:right="-2"/>
        <w:rPr>
          <w:color w:val="000000"/>
        </w:rPr>
      </w:pPr>
      <w:r w:rsidRPr="00BD2F4E">
        <w:rPr>
          <w:b/>
        </w:rPr>
        <w:t>What is i</w:t>
      </w:r>
      <w:r w:rsidRPr="00BD2F4E">
        <w:rPr>
          <w:b/>
          <w:color w:val="000000"/>
        </w:rPr>
        <w:t>n this leaflet</w:t>
      </w:r>
    </w:p>
    <w:p w:rsidR="00197C7D" w:rsidRPr="00BD2F4E" w:rsidP="00C53D1D" w14:paraId="3F528089" w14:textId="77777777">
      <w:pPr>
        <w:widowControl w:val="0"/>
        <w:shd w:val="clear" w:color="auto" w:fill="FFFFFF"/>
        <w:tabs>
          <w:tab w:val="clear" w:pos="567"/>
        </w:tabs>
        <w:spacing w:line="240" w:lineRule="auto"/>
        <w:ind w:left="567" w:right="-29" w:hanging="567"/>
        <w:rPr>
          <w:color w:val="000000"/>
        </w:rPr>
      </w:pPr>
      <w:r w:rsidRPr="00BD2F4E">
        <w:rPr>
          <w:color w:val="000000"/>
        </w:rPr>
        <w:t>1.</w:t>
      </w:r>
      <w:r w:rsidRPr="00BD2F4E">
        <w:rPr>
          <w:color w:val="000000"/>
        </w:rPr>
        <w:tab/>
        <w:t>What EXJADE is and what it is used for</w:t>
      </w:r>
    </w:p>
    <w:p w:rsidR="00197C7D" w:rsidRPr="00BD2F4E" w:rsidP="00C53D1D" w14:paraId="3F52808A" w14:textId="77777777">
      <w:pPr>
        <w:widowControl w:val="0"/>
        <w:shd w:val="clear" w:color="auto" w:fill="FFFFFF"/>
        <w:tabs>
          <w:tab w:val="clear" w:pos="567"/>
        </w:tabs>
        <w:spacing w:line="240" w:lineRule="auto"/>
        <w:ind w:left="567" w:right="-29" w:hanging="567"/>
        <w:rPr>
          <w:color w:val="000000"/>
        </w:rPr>
      </w:pPr>
      <w:r w:rsidRPr="00BD2F4E">
        <w:rPr>
          <w:color w:val="000000"/>
        </w:rPr>
        <w:t>2.</w:t>
      </w:r>
      <w:r w:rsidRPr="00BD2F4E">
        <w:rPr>
          <w:color w:val="000000"/>
        </w:rPr>
        <w:tab/>
      </w:r>
      <w:r w:rsidRPr="00BD2F4E">
        <w:rPr>
          <w:noProof/>
        </w:rPr>
        <w:t>What you need to know b</w:t>
      </w:r>
      <w:r w:rsidRPr="00BD2F4E">
        <w:rPr>
          <w:color w:val="000000"/>
        </w:rPr>
        <w:t>efore you take EXJADE</w:t>
      </w:r>
    </w:p>
    <w:p w:rsidR="00197C7D" w:rsidRPr="00BD2F4E" w:rsidP="00C53D1D" w14:paraId="3F52808B" w14:textId="77777777">
      <w:pPr>
        <w:widowControl w:val="0"/>
        <w:shd w:val="clear" w:color="auto" w:fill="FFFFFF"/>
        <w:tabs>
          <w:tab w:val="clear" w:pos="567"/>
        </w:tabs>
        <w:spacing w:line="240" w:lineRule="auto"/>
        <w:ind w:left="567" w:right="-29" w:hanging="567"/>
        <w:rPr>
          <w:color w:val="000000"/>
        </w:rPr>
      </w:pPr>
      <w:r w:rsidRPr="00BD2F4E">
        <w:rPr>
          <w:color w:val="000000"/>
        </w:rPr>
        <w:t>3.</w:t>
      </w:r>
      <w:r w:rsidRPr="00BD2F4E">
        <w:rPr>
          <w:color w:val="000000"/>
        </w:rPr>
        <w:tab/>
        <w:t>How to take EXJADE</w:t>
      </w:r>
    </w:p>
    <w:p w:rsidR="00197C7D" w:rsidRPr="00BD2F4E" w:rsidP="00C53D1D" w14:paraId="3F52808C" w14:textId="77777777">
      <w:pPr>
        <w:widowControl w:val="0"/>
        <w:shd w:val="clear" w:color="auto" w:fill="FFFFFF"/>
        <w:tabs>
          <w:tab w:val="clear" w:pos="567"/>
        </w:tabs>
        <w:spacing w:line="240" w:lineRule="auto"/>
        <w:ind w:left="567" w:right="-29" w:hanging="567"/>
        <w:rPr>
          <w:color w:val="000000"/>
        </w:rPr>
      </w:pPr>
      <w:r w:rsidRPr="00BD2F4E">
        <w:rPr>
          <w:color w:val="000000"/>
        </w:rPr>
        <w:t>4.</w:t>
      </w:r>
      <w:r w:rsidRPr="00BD2F4E">
        <w:rPr>
          <w:color w:val="000000"/>
        </w:rPr>
        <w:tab/>
        <w:t>Possible side effects</w:t>
      </w:r>
    </w:p>
    <w:p w:rsidR="00197C7D" w:rsidRPr="00BD2F4E" w:rsidP="00C53D1D" w14:paraId="3F52808D" w14:textId="77777777">
      <w:pPr>
        <w:widowControl w:val="0"/>
        <w:shd w:val="clear" w:color="auto" w:fill="FFFFFF"/>
        <w:tabs>
          <w:tab w:val="clear" w:pos="567"/>
        </w:tabs>
        <w:spacing w:line="240" w:lineRule="auto"/>
        <w:ind w:left="567" w:right="-29" w:hanging="567"/>
        <w:rPr>
          <w:color w:val="000000"/>
        </w:rPr>
      </w:pPr>
      <w:r w:rsidRPr="00BD2F4E">
        <w:rPr>
          <w:color w:val="000000"/>
        </w:rPr>
        <w:t>5.</w:t>
      </w:r>
      <w:r w:rsidRPr="00BD2F4E">
        <w:rPr>
          <w:color w:val="000000"/>
        </w:rPr>
        <w:tab/>
        <w:t>How to store EXJADE</w:t>
      </w:r>
    </w:p>
    <w:p w:rsidR="00197C7D" w:rsidRPr="00BD2F4E" w:rsidP="00C53D1D" w14:paraId="3F52808E" w14:textId="77777777">
      <w:pPr>
        <w:widowControl w:val="0"/>
        <w:shd w:val="clear" w:color="auto" w:fill="FFFFFF"/>
        <w:tabs>
          <w:tab w:val="clear" w:pos="567"/>
        </w:tabs>
        <w:spacing w:line="240" w:lineRule="auto"/>
        <w:ind w:left="567" w:right="-29" w:hanging="567"/>
        <w:rPr>
          <w:color w:val="000000"/>
        </w:rPr>
      </w:pPr>
      <w:r w:rsidRPr="00BD2F4E">
        <w:rPr>
          <w:color w:val="000000"/>
        </w:rPr>
        <w:t>6.</w:t>
      </w:r>
      <w:r w:rsidRPr="00BD2F4E">
        <w:rPr>
          <w:color w:val="000000"/>
        </w:rPr>
        <w:tab/>
      </w:r>
      <w:r w:rsidRPr="00BD2F4E">
        <w:rPr>
          <w:noProof/>
        </w:rPr>
        <w:t>Contents of the pack and other</w:t>
      </w:r>
      <w:r w:rsidRPr="00BD2F4E">
        <w:rPr>
          <w:color w:val="000000"/>
        </w:rPr>
        <w:t xml:space="preserve"> information</w:t>
      </w:r>
    </w:p>
    <w:p w:rsidR="00197C7D" w:rsidRPr="00BD2F4E" w:rsidP="00C53D1D" w14:paraId="3F52808F"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90"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91" w14:textId="77777777">
      <w:pPr>
        <w:keepNext/>
        <w:widowControl w:val="0"/>
        <w:numPr>
          <w:ilvl w:val="12"/>
          <w:numId w:val="0"/>
        </w:numPr>
        <w:shd w:val="clear" w:color="auto" w:fill="FFFFFF"/>
        <w:tabs>
          <w:tab w:val="clear" w:pos="567"/>
        </w:tabs>
        <w:spacing w:line="240" w:lineRule="auto"/>
        <w:ind w:left="567" w:hanging="567"/>
        <w:rPr>
          <w:color w:val="000000"/>
        </w:rPr>
      </w:pPr>
      <w:r w:rsidRPr="00BD2F4E">
        <w:rPr>
          <w:b/>
          <w:color w:val="000000"/>
        </w:rPr>
        <w:t>1.</w:t>
      </w:r>
      <w:r w:rsidRPr="00BD2F4E">
        <w:rPr>
          <w:b/>
          <w:color w:val="000000"/>
        </w:rPr>
        <w:tab/>
      </w:r>
      <w:r w:rsidRPr="00BD2F4E">
        <w:rPr>
          <w:b/>
          <w:noProof/>
          <w:szCs w:val="22"/>
        </w:rPr>
        <w:t>What EXJADE is and what it is used for</w:t>
      </w:r>
    </w:p>
    <w:p w:rsidR="00197C7D" w:rsidRPr="00BD2F4E" w:rsidP="00C53D1D" w14:paraId="3F528092" w14:textId="77777777">
      <w:pPr>
        <w:keepNext/>
        <w:widowControl w:val="0"/>
        <w:numPr>
          <w:ilvl w:val="12"/>
          <w:numId w:val="0"/>
        </w:numPr>
        <w:shd w:val="clear" w:color="auto" w:fill="FFFFFF"/>
        <w:tabs>
          <w:tab w:val="left" w:pos="284"/>
          <w:tab w:val="clear" w:pos="567"/>
        </w:tabs>
        <w:spacing w:line="240" w:lineRule="auto"/>
        <w:rPr>
          <w:color w:val="000000"/>
        </w:rPr>
      </w:pPr>
    </w:p>
    <w:p w:rsidR="00197C7D" w:rsidRPr="00BD2F4E" w:rsidP="00C53D1D" w14:paraId="3F528093"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What EXJADE is</w:t>
      </w:r>
    </w:p>
    <w:p w:rsidR="00197C7D" w:rsidRPr="00BD2F4E" w:rsidP="00C53D1D" w14:paraId="3F528094"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EXJADE contains an active substance called deferasirox. It is an iron chelator</w:t>
      </w:r>
      <w:r w:rsidRPr="00BD2F4E">
        <w:rPr>
          <w:i/>
          <w:color w:val="000000"/>
          <w:sz w:val="22"/>
          <w:szCs w:val="22"/>
          <w:lang w:val="en-GB"/>
        </w:rPr>
        <w:t xml:space="preserve"> </w:t>
      </w:r>
      <w:r w:rsidRPr="00BD2F4E">
        <w:rPr>
          <w:color w:val="000000"/>
          <w:sz w:val="22"/>
          <w:szCs w:val="22"/>
          <w:lang w:val="en-GB"/>
        </w:rPr>
        <w:t>which is a medicine used to remove the excess iron from the body (also called iron overload).</w:t>
      </w:r>
      <w:r w:rsidRPr="00BD2F4E" w:rsidR="00A61096">
        <w:rPr>
          <w:color w:val="000000"/>
          <w:sz w:val="22"/>
          <w:szCs w:val="22"/>
          <w:lang w:val="en-GB"/>
        </w:rPr>
        <w:t xml:space="preserve"> It traps and removes excess iron which is then excreted mainly in the stools.</w:t>
      </w:r>
    </w:p>
    <w:p w:rsidR="00197C7D" w:rsidRPr="00BD2F4E" w:rsidP="00C53D1D" w14:paraId="3F528095" w14:textId="77777777">
      <w:pPr>
        <w:pStyle w:val="Text"/>
        <w:widowControl w:val="0"/>
        <w:shd w:val="clear" w:color="auto" w:fill="FFFFFF"/>
        <w:spacing w:before="0"/>
        <w:jc w:val="left"/>
        <w:rPr>
          <w:color w:val="000000"/>
          <w:sz w:val="22"/>
          <w:szCs w:val="22"/>
          <w:lang w:val="en-GB"/>
        </w:rPr>
      </w:pPr>
    </w:p>
    <w:p w:rsidR="00197C7D" w:rsidRPr="00BD2F4E" w:rsidP="00C53D1D" w14:paraId="3F528096"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What EXJADE is used for</w:t>
      </w:r>
    </w:p>
    <w:p w:rsidR="00197C7D" w:rsidRPr="00BD2F4E" w:rsidP="00C53D1D" w14:paraId="3F528097" w14:textId="77777777">
      <w:pPr>
        <w:pStyle w:val="Text"/>
        <w:widowControl w:val="0"/>
        <w:shd w:val="clear" w:color="auto" w:fill="FFFFFF"/>
        <w:spacing w:before="0"/>
        <w:jc w:val="left"/>
        <w:rPr>
          <w:color w:val="000000"/>
          <w:sz w:val="22"/>
          <w:szCs w:val="22"/>
        </w:rPr>
      </w:pPr>
      <w:r w:rsidRPr="00BD2F4E">
        <w:rPr>
          <w:color w:val="000000"/>
          <w:sz w:val="22"/>
          <w:szCs w:val="22"/>
        </w:rPr>
        <w:t>Repeated blood transfusions may be necessary in patients with various types of anaemia (for example thalassaemia, sickle cell disease or myelodysplastic syndromes</w:t>
      </w:r>
      <w:r w:rsidRPr="00BD2F4E" w:rsidR="00E503A7">
        <w:rPr>
          <w:color w:val="000000"/>
          <w:sz w:val="22"/>
          <w:szCs w:val="22"/>
        </w:rPr>
        <w:t xml:space="preserve"> </w:t>
      </w:r>
      <w:r w:rsidRPr="00BD2F4E" w:rsidR="00A22700">
        <w:rPr>
          <w:color w:val="000000"/>
          <w:sz w:val="22"/>
          <w:szCs w:val="22"/>
        </w:rPr>
        <w:t>(MDS)</w:t>
      </w:r>
      <w:r w:rsidRPr="00BD2F4E">
        <w:rPr>
          <w:color w:val="000000"/>
          <w:sz w:val="22"/>
          <w:szCs w:val="22"/>
        </w:rPr>
        <w:t>). However, repeated blood transfusions can cause a build</w:t>
      </w:r>
      <w:r w:rsidRPr="00BD2F4E" w:rsidR="006C1A95">
        <w:rPr>
          <w:color w:val="000000"/>
          <w:sz w:val="22"/>
          <w:szCs w:val="22"/>
        </w:rPr>
        <w:noBreakHyphen/>
      </w:r>
      <w:r w:rsidRPr="00BD2F4E">
        <w:rPr>
          <w:color w:val="000000"/>
          <w:sz w:val="22"/>
          <w:szCs w:val="22"/>
        </w:rPr>
        <w:t>up of excess iron. This is because blood contains iron and your body does not have a natural way to remove the excess iron you get with your blood transfusions. In patients with non</w:t>
      </w:r>
      <w:r w:rsidRPr="00BD2F4E" w:rsidR="006C1A95">
        <w:rPr>
          <w:color w:val="000000"/>
          <w:sz w:val="22"/>
          <w:szCs w:val="22"/>
        </w:rPr>
        <w:noBreakHyphen/>
      </w:r>
      <w:r w:rsidRPr="00BD2F4E">
        <w:rPr>
          <w:color w:val="000000"/>
          <w:sz w:val="22"/>
          <w:szCs w:val="22"/>
        </w:rPr>
        <w:t>transfusion</w:t>
      </w:r>
      <w:r w:rsidRPr="00BD2F4E" w:rsidR="006C1A95">
        <w:rPr>
          <w:color w:val="000000"/>
          <w:sz w:val="22"/>
          <w:szCs w:val="22"/>
        </w:rPr>
        <w:noBreakHyphen/>
      </w:r>
      <w:r w:rsidRPr="00BD2F4E">
        <w:rPr>
          <w:color w:val="000000"/>
          <w:sz w:val="22"/>
          <w:szCs w:val="22"/>
        </w:rPr>
        <w:t xml:space="preserve">dependent thalassaemia syndromes, iron overload may also develop over time, mainly due to increased absorption of dietary iron in response to low blood cell counts. Over time, the excess iron can damage important organs such as the liver and heart. Medicines called </w:t>
      </w:r>
      <w:r w:rsidRPr="00BD2F4E">
        <w:rPr>
          <w:i/>
          <w:color w:val="000000"/>
          <w:sz w:val="22"/>
          <w:szCs w:val="22"/>
        </w:rPr>
        <w:t xml:space="preserve">iron chelators </w:t>
      </w:r>
      <w:r w:rsidRPr="00BD2F4E">
        <w:rPr>
          <w:color w:val="000000"/>
          <w:sz w:val="22"/>
          <w:szCs w:val="22"/>
        </w:rPr>
        <w:t>are used to remove the excess iron and reduce the risk of it causing organ damage.</w:t>
      </w:r>
    </w:p>
    <w:p w:rsidR="00197C7D" w:rsidRPr="00BD2F4E" w:rsidP="00C53D1D" w14:paraId="3F528098" w14:textId="77777777">
      <w:pPr>
        <w:pStyle w:val="Listlevel1"/>
        <w:widowControl w:val="0"/>
        <w:shd w:val="clear" w:color="auto" w:fill="FFFFFF"/>
        <w:spacing w:before="0" w:after="0"/>
        <w:ind w:left="0" w:firstLine="0"/>
        <w:rPr>
          <w:color w:val="000000"/>
          <w:sz w:val="22"/>
          <w:szCs w:val="22"/>
          <w:lang w:val="en-GB"/>
        </w:rPr>
      </w:pPr>
    </w:p>
    <w:p w:rsidR="00197C7D" w:rsidRPr="00BD2F4E" w:rsidP="00C53D1D" w14:paraId="3F528099"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EXJADE is used to treat chronic iron overload caused by frequent blood transfusions in patients with beta thalassaemia major aged 6 years and older.</w:t>
      </w:r>
    </w:p>
    <w:p w:rsidR="00197C7D" w:rsidRPr="00BD2F4E" w:rsidP="00C53D1D" w14:paraId="3F52809A" w14:textId="77777777">
      <w:pPr>
        <w:pStyle w:val="Text"/>
        <w:widowControl w:val="0"/>
        <w:shd w:val="clear" w:color="auto" w:fill="FFFFFF"/>
        <w:spacing w:before="0"/>
        <w:jc w:val="left"/>
        <w:rPr>
          <w:color w:val="000000"/>
          <w:sz w:val="22"/>
          <w:szCs w:val="22"/>
          <w:lang w:val="en-GB"/>
        </w:rPr>
      </w:pPr>
    </w:p>
    <w:p w:rsidR="00197C7D" w:rsidRPr="00BD2F4E" w:rsidP="00C53D1D" w14:paraId="3F52809B"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EXJADE is also used to treat chronic iron overload when deferoxamine therapy is contraindicated or inadequate in patients with beta thalassaemia major with iron overload caused by infrequent blood transfusions, in patients with other types of anaemias, and in children aged 2 to 5 years.</w:t>
      </w:r>
    </w:p>
    <w:p w:rsidR="00197C7D" w:rsidRPr="00BD2F4E" w:rsidP="00C53D1D" w14:paraId="3F52809C" w14:textId="77777777">
      <w:pPr>
        <w:pStyle w:val="Text"/>
        <w:widowControl w:val="0"/>
        <w:shd w:val="clear" w:color="auto" w:fill="FFFFFF"/>
        <w:spacing w:before="0"/>
        <w:jc w:val="left"/>
        <w:rPr>
          <w:color w:val="000000"/>
          <w:sz w:val="22"/>
          <w:szCs w:val="22"/>
          <w:lang w:val="en-GB"/>
        </w:rPr>
      </w:pPr>
    </w:p>
    <w:p w:rsidR="00197C7D" w:rsidRPr="00BD2F4E" w:rsidP="00C53D1D" w14:paraId="3F52809D"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EXJADE is also used when deferoxamine therapy is contraindicated or inadequate to treat patients aged 10 years or older who have iron overload associated with their thalassaemia syndromes, but who are not transfusion dependent.</w:t>
      </w:r>
    </w:p>
    <w:p w:rsidR="00197C7D" w:rsidRPr="00BD2F4E" w:rsidP="00C53D1D" w14:paraId="3F52809E" w14:textId="77777777">
      <w:pPr>
        <w:widowControl w:val="0"/>
        <w:numPr>
          <w:ilvl w:val="12"/>
          <w:numId w:val="0"/>
        </w:numPr>
        <w:shd w:val="clear" w:color="auto" w:fill="FFFFFF"/>
        <w:tabs>
          <w:tab w:val="clear" w:pos="567"/>
        </w:tabs>
        <w:spacing w:line="240" w:lineRule="auto"/>
        <w:rPr>
          <w:color w:val="000000"/>
          <w:szCs w:val="22"/>
        </w:rPr>
      </w:pPr>
    </w:p>
    <w:p w:rsidR="00197C7D" w:rsidRPr="00BD2F4E" w:rsidP="00C53D1D" w14:paraId="3F52809F" w14:textId="77777777">
      <w:pPr>
        <w:widowControl w:val="0"/>
        <w:numPr>
          <w:ilvl w:val="12"/>
          <w:numId w:val="0"/>
        </w:numPr>
        <w:shd w:val="clear" w:color="auto" w:fill="FFFFFF"/>
        <w:tabs>
          <w:tab w:val="clear" w:pos="567"/>
        </w:tabs>
        <w:spacing w:line="240" w:lineRule="auto"/>
        <w:rPr>
          <w:color w:val="000000"/>
          <w:szCs w:val="22"/>
        </w:rPr>
      </w:pPr>
    </w:p>
    <w:p w:rsidR="00197C7D" w:rsidRPr="00BD2F4E" w:rsidP="00C53D1D" w14:paraId="3F5280A0" w14:textId="77777777">
      <w:pPr>
        <w:keepNext/>
        <w:widowControl w:val="0"/>
        <w:numPr>
          <w:ilvl w:val="12"/>
          <w:numId w:val="0"/>
        </w:numPr>
        <w:shd w:val="clear" w:color="auto" w:fill="FFFFFF"/>
        <w:tabs>
          <w:tab w:val="clear" w:pos="567"/>
        </w:tabs>
        <w:spacing w:line="240" w:lineRule="auto"/>
        <w:ind w:left="567" w:right="-2" w:hanging="567"/>
        <w:rPr>
          <w:color w:val="000000"/>
        </w:rPr>
      </w:pPr>
      <w:r w:rsidRPr="00BD2F4E">
        <w:rPr>
          <w:b/>
          <w:color w:val="000000"/>
        </w:rPr>
        <w:t>2.</w:t>
      </w:r>
      <w:r w:rsidRPr="00BD2F4E">
        <w:rPr>
          <w:b/>
          <w:color w:val="000000"/>
        </w:rPr>
        <w:tab/>
      </w:r>
      <w:r w:rsidRPr="00BD2F4E">
        <w:rPr>
          <w:b/>
          <w:noProof/>
        </w:rPr>
        <w:t>What you need to know before you take EXJADE</w:t>
      </w:r>
    </w:p>
    <w:p w:rsidR="00197C7D" w:rsidRPr="00BD2F4E" w:rsidP="00C53D1D" w14:paraId="3F5280A1" w14:textId="77777777">
      <w:pPr>
        <w:keepNext/>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A2"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Do not take EXJADE</w:t>
      </w:r>
    </w:p>
    <w:p w:rsidR="00197C7D" w:rsidRPr="00BD2F4E" w:rsidP="00C53D1D" w14:paraId="3F5280A3"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 xml:space="preserve">if you are allergic to deferasirox or any of the other ingredients of </w:t>
      </w:r>
      <w:r w:rsidRPr="00BD2F4E">
        <w:rPr>
          <w:noProof/>
        </w:rPr>
        <w:t>this medicine</w:t>
      </w:r>
      <w:r w:rsidRPr="00BD2F4E">
        <w:rPr>
          <w:color w:val="000000"/>
        </w:rPr>
        <w:t xml:space="preserve"> (listed in section 6). If this applies to you, </w:t>
      </w:r>
      <w:r w:rsidRPr="00BD2F4E">
        <w:rPr>
          <w:b/>
          <w:color w:val="000000"/>
        </w:rPr>
        <w:t>tell your doctor before taking EXJADE</w:t>
      </w:r>
      <w:r w:rsidRPr="00BD2F4E">
        <w:rPr>
          <w:color w:val="000000"/>
        </w:rPr>
        <w:t>. If you think you may be allergic, ask your doctor for advice.</w:t>
      </w:r>
    </w:p>
    <w:p w:rsidR="00197C7D" w:rsidRPr="00BD2F4E" w:rsidP="00C53D1D" w14:paraId="3F5280A4" w14:textId="77777777">
      <w:pPr>
        <w:widowControl w:val="0"/>
        <w:numPr>
          <w:ilvl w:val="0"/>
          <w:numId w:val="1"/>
        </w:numPr>
        <w:shd w:val="clear" w:color="auto" w:fill="FFFFFF"/>
        <w:tabs>
          <w:tab w:val="clear" w:pos="567"/>
        </w:tabs>
        <w:spacing w:line="240" w:lineRule="auto"/>
        <w:ind w:left="567" w:hanging="567"/>
        <w:rPr>
          <w:color w:val="000000"/>
        </w:rPr>
      </w:pPr>
      <w:r w:rsidRPr="00BD2F4E">
        <w:rPr>
          <w:color w:val="000000"/>
        </w:rPr>
        <w:t>if you have moderate or severe kidney disease.</w:t>
      </w:r>
    </w:p>
    <w:p w:rsidR="00197C7D" w:rsidRPr="00BD2F4E" w:rsidP="00C53D1D" w14:paraId="3F5280A5" w14:textId="77777777">
      <w:pPr>
        <w:widowControl w:val="0"/>
        <w:numPr>
          <w:ilvl w:val="0"/>
          <w:numId w:val="1"/>
        </w:numPr>
        <w:shd w:val="clear" w:color="auto" w:fill="FFFFFF"/>
        <w:tabs>
          <w:tab w:val="clear" w:pos="567"/>
        </w:tabs>
        <w:spacing w:line="240" w:lineRule="auto"/>
        <w:ind w:left="567" w:hanging="567"/>
        <w:rPr>
          <w:color w:val="000000"/>
        </w:rPr>
      </w:pPr>
      <w:r w:rsidRPr="00BD2F4E">
        <w:rPr>
          <w:color w:val="000000"/>
        </w:rPr>
        <w:t>if you are currently taking an</w:t>
      </w:r>
      <w:r w:rsidRPr="00BD2F4E" w:rsidR="00216EBE">
        <w:rPr>
          <w:color w:val="000000"/>
        </w:rPr>
        <w:t xml:space="preserve">y </w:t>
      </w:r>
      <w:r w:rsidRPr="00BD2F4E">
        <w:rPr>
          <w:color w:val="000000"/>
        </w:rPr>
        <w:t>other iron chelator medic</w:t>
      </w:r>
      <w:r w:rsidRPr="00BD2F4E" w:rsidR="00216EBE">
        <w:rPr>
          <w:color w:val="000000"/>
        </w:rPr>
        <w:t>ines</w:t>
      </w:r>
      <w:r w:rsidRPr="00BD2F4E">
        <w:rPr>
          <w:color w:val="000000"/>
        </w:rPr>
        <w:t>.</w:t>
      </w:r>
    </w:p>
    <w:p w:rsidR="00197C7D" w:rsidRPr="00BD2F4E" w:rsidP="00C53D1D" w14:paraId="3F5280A6" w14:textId="77777777">
      <w:pPr>
        <w:widowControl w:val="0"/>
        <w:shd w:val="clear" w:color="auto" w:fill="FFFFFF"/>
        <w:tabs>
          <w:tab w:val="clear" w:pos="567"/>
        </w:tabs>
        <w:spacing w:line="240" w:lineRule="auto"/>
        <w:rPr>
          <w:color w:val="000000"/>
        </w:rPr>
      </w:pPr>
    </w:p>
    <w:p w:rsidR="00197C7D" w:rsidRPr="00BD2F4E" w:rsidP="00C53D1D" w14:paraId="3F5280A7"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EXJADE is not recommended</w:t>
      </w:r>
    </w:p>
    <w:p w:rsidR="00197C7D" w:rsidRPr="00BD2F4E" w:rsidP="00C53D1D" w14:paraId="3F5280A8" w14:textId="77777777">
      <w:pPr>
        <w:widowControl w:val="0"/>
        <w:numPr>
          <w:ilvl w:val="0"/>
          <w:numId w:val="1"/>
        </w:numPr>
        <w:shd w:val="clear" w:color="auto" w:fill="FFFFFF"/>
        <w:tabs>
          <w:tab w:val="clear" w:pos="567"/>
        </w:tabs>
        <w:spacing w:line="240" w:lineRule="auto"/>
        <w:ind w:left="567" w:hanging="567"/>
        <w:rPr>
          <w:color w:val="000000"/>
        </w:rPr>
      </w:pPr>
      <w:r w:rsidRPr="00BD2F4E">
        <w:rPr>
          <w:color w:val="000000"/>
        </w:rPr>
        <w:t>if you are at an advanced stage of myelodysplastic syndrome (MDS; decreased production of blood cells by the bone marrow) or have advanced cancer.</w:t>
      </w:r>
    </w:p>
    <w:p w:rsidR="00197C7D" w:rsidRPr="00BD2F4E" w:rsidP="00C53D1D" w14:paraId="3F5280A9"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AA" w14:textId="77777777">
      <w:pPr>
        <w:keepNext/>
        <w:widowControl w:val="0"/>
        <w:numPr>
          <w:ilvl w:val="12"/>
          <w:numId w:val="0"/>
        </w:numPr>
        <w:shd w:val="clear" w:color="auto" w:fill="FFFFFF"/>
        <w:tabs>
          <w:tab w:val="clear" w:pos="567"/>
        </w:tabs>
        <w:spacing w:line="240" w:lineRule="auto"/>
        <w:ind w:right="-2"/>
        <w:rPr>
          <w:b/>
          <w:noProof/>
        </w:rPr>
      </w:pPr>
      <w:r w:rsidRPr="00BD2F4E">
        <w:rPr>
          <w:b/>
          <w:noProof/>
        </w:rPr>
        <w:t>Warnings and precautions</w:t>
      </w:r>
    </w:p>
    <w:p w:rsidR="00197C7D" w:rsidRPr="00BD2F4E" w:rsidP="00C53D1D" w14:paraId="3F5280AB" w14:textId="77777777">
      <w:pPr>
        <w:keepNext/>
        <w:widowControl w:val="0"/>
        <w:numPr>
          <w:ilvl w:val="12"/>
          <w:numId w:val="0"/>
        </w:numPr>
        <w:shd w:val="clear" w:color="auto" w:fill="FFFFFF"/>
        <w:tabs>
          <w:tab w:val="clear" w:pos="567"/>
        </w:tabs>
        <w:spacing w:line="240" w:lineRule="auto"/>
        <w:ind w:right="-2"/>
        <w:rPr>
          <w:color w:val="000000"/>
        </w:rPr>
      </w:pPr>
      <w:r w:rsidRPr="00BD2F4E">
        <w:rPr>
          <w:noProof/>
        </w:rPr>
        <w:t>Talk to your doctor or pharmacist before taking EXJADE</w:t>
      </w:r>
      <w:r w:rsidRPr="00BD2F4E" w:rsidR="00BA64CF">
        <w:rPr>
          <w:noProof/>
        </w:rPr>
        <w:t>:</w:t>
      </w:r>
    </w:p>
    <w:p w:rsidR="00197C7D" w:rsidRPr="00BD2F4E" w:rsidP="00C53D1D" w14:paraId="3F5280AC"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have a kidney or liver problem.</w:t>
      </w:r>
    </w:p>
    <w:p w:rsidR="00197C7D" w:rsidRPr="00BD2F4E" w:rsidP="00C53D1D" w14:paraId="3F5280AD"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have a cardiac problem due to iron overload.</w:t>
      </w:r>
    </w:p>
    <w:p w:rsidR="00197C7D" w:rsidRPr="00BD2F4E" w:rsidP="00C53D1D" w14:paraId="3F5280AE"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notice a marked decrease in your urine output (sign of kidney problem).</w:t>
      </w:r>
    </w:p>
    <w:p w:rsidR="00197C7D" w:rsidRPr="00BD2F4E" w:rsidP="00C53D1D" w14:paraId="3F5280AF"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develop a severe rash, or difficulty breathing and dizziness or swelling mainly of the face and throat (signs of severe allergic reaction, see also section 4 “Possible side effects”).</w:t>
      </w:r>
    </w:p>
    <w:p w:rsidR="000D4D50" w:rsidRPr="00BD2F4E" w:rsidP="000D4D50" w14:paraId="3F5280B0" w14:textId="77777777">
      <w:pPr>
        <w:widowControl w:val="0"/>
        <w:numPr>
          <w:ilvl w:val="12"/>
          <w:numId w:val="0"/>
        </w:numPr>
        <w:tabs>
          <w:tab w:val="clear" w:pos="567"/>
        </w:tabs>
        <w:spacing w:line="240" w:lineRule="auto"/>
        <w:ind w:left="567" w:hanging="567"/>
        <w:rPr>
          <w:color w:val="000000"/>
        </w:rPr>
      </w:pPr>
      <w:r w:rsidRPr="00BD2F4E">
        <w:rPr>
          <w:color w:val="000000"/>
        </w:rPr>
        <w:t>-</w:t>
      </w:r>
      <w:r w:rsidRPr="00BD2F4E">
        <w:rPr>
          <w:color w:val="000000"/>
        </w:rPr>
        <w:tab/>
      </w:r>
      <w:r w:rsidRPr="00BD2F4E">
        <w:rPr>
          <w:color w:val="000000"/>
        </w:rPr>
        <w:t>if you experience a combination of any of the following symptoms: rash, red skin, blistering of the lips, eyes or mouth, skin peeling, high fever, flu-like symptoms, enlarged lymph nodes (signs of severe skin reaction, see also section 4 “Possible side effects”).</w:t>
      </w:r>
    </w:p>
    <w:p w:rsidR="00197C7D" w:rsidRPr="00BD2F4E" w:rsidP="00C53D1D" w14:paraId="3F5280B1"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experience a combination of drowsiness, upper right abdominal pain, yellowing or increased yellowing of your skin or eyes and dark urine (signs of liver problems).</w:t>
      </w:r>
    </w:p>
    <w:p w:rsidR="00FD2BBC" w:rsidRPr="00BD2F4E" w:rsidP="00FD2BBC" w14:paraId="3F5280B2"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experience difficulty thinking, remembering information, or solving problems, being less alert or aware or feeling very sleepy with low energy (signs of a high level of ammonia in your blood, which may be associated with liver or renal problems, see also section</w:t>
      </w:r>
      <w:r w:rsidRPr="00BD2F4E" w:rsidR="00F336BB">
        <w:rPr>
          <w:color w:val="000000"/>
        </w:rPr>
        <w:t> </w:t>
      </w:r>
      <w:r w:rsidRPr="00BD2F4E">
        <w:rPr>
          <w:color w:val="000000"/>
        </w:rPr>
        <w:t>4 “Possible side effects”).</w:t>
      </w:r>
    </w:p>
    <w:p w:rsidR="00197C7D" w:rsidRPr="00BD2F4E" w:rsidP="00C53D1D" w14:paraId="3F5280B3"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vomit blood and/or have black stools.</w:t>
      </w:r>
    </w:p>
    <w:p w:rsidR="00197C7D" w:rsidRPr="00BD2F4E" w:rsidP="00C53D1D" w14:paraId="3F5280B4"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experience frequent abdominal pain, particularly after eating or taking EXJADE.</w:t>
      </w:r>
    </w:p>
    <w:p w:rsidR="00197C7D" w:rsidRPr="00BD2F4E" w:rsidP="00C53D1D" w14:paraId="3F5280B5"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experience frequent heartburn.</w:t>
      </w:r>
    </w:p>
    <w:p w:rsidR="00197C7D" w:rsidRPr="00BD2F4E" w:rsidP="00C53D1D" w14:paraId="3F5280B6"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have a low level of platelets or white blood cells in your blood test.</w:t>
      </w:r>
    </w:p>
    <w:p w:rsidR="00197C7D" w:rsidRPr="00BD2F4E" w:rsidP="00C53D1D" w14:paraId="3F5280B7"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have blurred vision</w:t>
      </w:r>
    </w:p>
    <w:p w:rsidR="00197C7D" w:rsidRPr="00BD2F4E" w:rsidP="00C53D1D" w14:paraId="3F5280B8" w14:textId="77777777">
      <w:pPr>
        <w:keepNext/>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have diarrhoea or vomiting.</w:t>
      </w:r>
    </w:p>
    <w:p w:rsidR="00197C7D" w:rsidRPr="00BD2F4E" w:rsidP="00C53D1D" w14:paraId="3F5280B9"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If any of these apply to you, tell your doctor straight away.</w:t>
      </w:r>
    </w:p>
    <w:p w:rsidR="00197C7D" w:rsidRPr="00BD2F4E" w:rsidP="00C53D1D" w14:paraId="3F5280BA" w14:textId="77777777">
      <w:pPr>
        <w:pStyle w:val="Listlevel1"/>
        <w:widowControl w:val="0"/>
        <w:shd w:val="clear" w:color="auto" w:fill="FFFFFF"/>
        <w:spacing w:before="0" w:after="0"/>
        <w:ind w:left="0" w:firstLine="0"/>
        <w:rPr>
          <w:color w:val="000000"/>
          <w:sz w:val="22"/>
          <w:szCs w:val="22"/>
          <w:lang w:val="en-GB"/>
        </w:rPr>
      </w:pPr>
    </w:p>
    <w:p w:rsidR="00197C7D" w:rsidRPr="00BD2F4E" w:rsidP="00C53D1D" w14:paraId="3F5280BB" w14:textId="77777777">
      <w:pPr>
        <w:pStyle w:val="Listlevel1"/>
        <w:keepNext/>
        <w:widowControl w:val="0"/>
        <w:shd w:val="clear" w:color="auto" w:fill="FFFFFF"/>
        <w:spacing w:before="0" w:after="0"/>
        <w:ind w:left="0" w:firstLine="0"/>
        <w:rPr>
          <w:b/>
          <w:color w:val="000000"/>
          <w:sz w:val="22"/>
          <w:szCs w:val="22"/>
          <w:lang w:val="en-GB"/>
        </w:rPr>
      </w:pPr>
      <w:r w:rsidRPr="00BD2F4E">
        <w:rPr>
          <w:b/>
          <w:color w:val="000000"/>
          <w:sz w:val="22"/>
          <w:szCs w:val="22"/>
          <w:lang w:val="en-GB"/>
        </w:rPr>
        <w:t>Monitoring your EXJADE treatment</w:t>
      </w:r>
    </w:p>
    <w:p w:rsidR="00197C7D" w:rsidRPr="00BD2F4E" w:rsidP="00C53D1D" w14:paraId="3F5280BC"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 xml:space="preserve">You will have regular blood and urine tests during treatment. These will monitor the amount of iron in your body (blood level of </w:t>
      </w:r>
      <w:r w:rsidRPr="00BD2F4E">
        <w:rPr>
          <w:i/>
          <w:color w:val="000000"/>
          <w:sz w:val="22"/>
          <w:szCs w:val="22"/>
          <w:lang w:val="en-GB"/>
        </w:rPr>
        <w:t>ferritin</w:t>
      </w:r>
      <w:r w:rsidRPr="00BD2F4E">
        <w:rPr>
          <w:color w:val="000000"/>
          <w:sz w:val="22"/>
          <w:szCs w:val="22"/>
          <w:lang w:val="en-GB"/>
        </w:rPr>
        <w:t xml:space="preserve">) to see how well EXJADE is working. The tests will also monitor your kidney function (blood level of creatinine, presence of protein in the urine) and liver function (blood level of transaminases). </w:t>
      </w:r>
      <w:r w:rsidRPr="00BD2F4E" w:rsidR="00A70280">
        <w:rPr>
          <w:color w:val="000000"/>
          <w:sz w:val="22"/>
          <w:szCs w:val="22"/>
          <w:lang w:val="en-GB"/>
        </w:rPr>
        <w:t xml:space="preserve">Your doctor may require you to undergo a kidney biopsy, if he/she suspects significant kidney damage. </w:t>
      </w:r>
      <w:r w:rsidRPr="00BD2F4E">
        <w:rPr>
          <w:color w:val="000000"/>
          <w:sz w:val="22"/>
          <w:szCs w:val="22"/>
          <w:lang w:val="en-GB"/>
        </w:rPr>
        <w:t>You may also have MRI (magnetic resonance imaging) tests to determine the amount of iron in your liver. Your doctor will take these tests into consideration when deciding on the dose of EXJADE most suitable for you and will also use these tests to decide when you should stop taking EXJADE.</w:t>
      </w:r>
    </w:p>
    <w:p w:rsidR="00197C7D" w:rsidRPr="00BD2F4E" w:rsidP="00C53D1D" w14:paraId="3F5280BD" w14:textId="77777777">
      <w:pPr>
        <w:pStyle w:val="Listlevel1"/>
        <w:widowControl w:val="0"/>
        <w:shd w:val="clear" w:color="auto" w:fill="FFFFFF"/>
        <w:spacing w:before="0" w:after="0"/>
        <w:ind w:left="0" w:firstLine="0"/>
        <w:rPr>
          <w:color w:val="000000"/>
          <w:sz w:val="22"/>
          <w:szCs w:val="22"/>
          <w:lang w:val="en-GB"/>
        </w:rPr>
      </w:pPr>
    </w:p>
    <w:p w:rsidR="00197C7D" w:rsidRPr="00BD2F4E" w:rsidP="00C53D1D" w14:paraId="3F5280BE"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Your eyesight and hearing will be tested each year during treatment as a precautionary measure.</w:t>
      </w:r>
    </w:p>
    <w:p w:rsidR="00197C7D" w:rsidRPr="00BD2F4E" w:rsidP="00C53D1D" w14:paraId="3F5280BF"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C0" w14:textId="77777777">
      <w:pPr>
        <w:keepNext/>
        <w:widowControl w:val="0"/>
        <w:numPr>
          <w:ilvl w:val="12"/>
          <w:numId w:val="0"/>
        </w:numPr>
        <w:shd w:val="clear" w:color="auto" w:fill="FFFFFF"/>
        <w:tabs>
          <w:tab w:val="clear" w:pos="567"/>
        </w:tabs>
        <w:spacing w:line="240" w:lineRule="auto"/>
        <w:ind w:right="-2"/>
        <w:rPr>
          <w:b/>
          <w:color w:val="000000"/>
        </w:rPr>
      </w:pPr>
      <w:r w:rsidRPr="00BD2F4E">
        <w:rPr>
          <w:b/>
          <w:noProof/>
          <w:szCs w:val="22"/>
        </w:rPr>
        <w:t>Other medicines and EXJADE</w:t>
      </w:r>
    </w:p>
    <w:p w:rsidR="00197C7D" w:rsidRPr="00BD2F4E" w:rsidP="00C53D1D" w14:paraId="3F5280C1" w14:textId="77777777">
      <w:pPr>
        <w:keepNext/>
        <w:widowControl w:val="0"/>
        <w:numPr>
          <w:ilvl w:val="12"/>
          <w:numId w:val="0"/>
        </w:numPr>
        <w:shd w:val="clear" w:color="auto" w:fill="FFFFFF"/>
        <w:tabs>
          <w:tab w:val="clear" w:pos="567"/>
        </w:tabs>
        <w:spacing w:line="240" w:lineRule="auto"/>
        <w:rPr>
          <w:color w:val="000000"/>
        </w:rPr>
      </w:pPr>
      <w:r w:rsidRPr="00BD2F4E">
        <w:rPr>
          <w:color w:val="000000"/>
        </w:rPr>
        <w:t xml:space="preserve">Tell your doctor or pharmacist if you are taking, have recently taken </w:t>
      </w:r>
      <w:r w:rsidRPr="00BD2F4E">
        <w:rPr>
          <w:noProof/>
        </w:rPr>
        <w:t xml:space="preserve">or might take </w:t>
      </w:r>
      <w:r w:rsidRPr="00BD2F4E">
        <w:rPr>
          <w:color w:val="000000"/>
        </w:rPr>
        <w:t>any other medicines. This includes in particular:</w:t>
      </w:r>
    </w:p>
    <w:p w:rsidR="00A61096" w:rsidRPr="00BD2F4E" w:rsidP="00C53D1D" w14:paraId="3F5280C2" w14:textId="77777777">
      <w:pPr>
        <w:widowControl w:val="0"/>
        <w:numPr>
          <w:ilvl w:val="12"/>
          <w:numId w:val="0"/>
        </w:numPr>
        <w:shd w:val="clear" w:color="auto" w:fill="FFFFFF"/>
        <w:tabs>
          <w:tab w:val="clear" w:pos="567"/>
        </w:tabs>
        <w:spacing w:line="240" w:lineRule="auto"/>
        <w:ind w:left="567" w:right="-2" w:hanging="567"/>
        <w:rPr>
          <w:color w:val="000000"/>
        </w:rPr>
      </w:pPr>
      <w:r w:rsidRPr="00BD2F4E">
        <w:rPr>
          <w:color w:val="000000"/>
        </w:rPr>
        <w:t>-</w:t>
      </w:r>
      <w:r w:rsidRPr="00BD2F4E">
        <w:rPr>
          <w:color w:val="000000"/>
        </w:rPr>
        <w:tab/>
        <w:t>other iron chelators, which must not be taken with EXJADE,</w:t>
      </w:r>
    </w:p>
    <w:p w:rsidR="00A61096" w:rsidRPr="00BD2F4E" w:rsidP="00C53D1D" w14:paraId="3F5280C3" w14:textId="77777777">
      <w:pPr>
        <w:widowControl w:val="0"/>
        <w:numPr>
          <w:ilvl w:val="12"/>
          <w:numId w:val="0"/>
        </w:numPr>
        <w:shd w:val="clear" w:color="auto" w:fill="FFFFFF"/>
        <w:tabs>
          <w:tab w:val="clear" w:pos="567"/>
        </w:tabs>
        <w:spacing w:line="240" w:lineRule="auto"/>
        <w:ind w:left="567" w:right="-2" w:hanging="567"/>
        <w:rPr>
          <w:color w:val="000000"/>
        </w:rPr>
      </w:pPr>
      <w:r w:rsidRPr="00BD2F4E">
        <w:rPr>
          <w:color w:val="000000"/>
        </w:rPr>
        <w:t>-</w:t>
      </w:r>
      <w:r w:rsidRPr="00BD2F4E">
        <w:rPr>
          <w:color w:val="000000"/>
        </w:rPr>
        <w:tab/>
        <w:t>antacids (medicines used to treat heartburn) containing aluminium, which should not be taken at the same time of day as EXJADE,</w:t>
      </w:r>
    </w:p>
    <w:p w:rsidR="00197C7D" w:rsidRPr="00BD2F4E" w:rsidP="00C53D1D" w14:paraId="3F5280C4" w14:textId="77777777">
      <w:pPr>
        <w:widowControl w:val="0"/>
        <w:numPr>
          <w:ilvl w:val="12"/>
          <w:numId w:val="0"/>
        </w:numPr>
        <w:shd w:val="clear" w:color="auto" w:fill="FFFFFF"/>
        <w:tabs>
          <w:tab w:val="clear" w:pos="567"/>
        </w:tabs>
        <w:spacing w:line="240" w:lineRule="auto"/>
        <w:ind w:left="567" w:right="-2" w:hanging="567"/>
        <w:rPr>
          <w:color w:val="000000"/>
        </w:rPr>
      </w:pPr>
      <w:r w:rsidRPr="00BD2F4E">
        <w:rPr>
          <w:color w:val="000000"/>
        </w:rPr>
        <w:t>-</w:t>
      </w:r>
      <w:r w:rsidRPr="00BD2F4E">
        <w:rPr>
          <w:color w:val="000000"/>
        </w:rPr>
        <w:tab/>
        <w:t>ciclosporin (used to prevent the body rejecting a transplanted organ or for other conditions, such as rheumatoid arthritis or atopic dermatitis),</w:t>
      </w:r>
    </w:p>
    <w:p w:rsidR="00197C7D" w:rsidRPr="00BD2F4E" w:rsidP="00C53D1D" w14:paraId="3F5280C5"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w:t>
      </w:r>
      <w:r w:rsidRPr="00BD2F4E">
        <w:rPr>
          <w:color w:val="000000"/>
        </w:rPr>
        <w:tab/>
        <w:t>simvastatin (used to lower cholesterol),</w:t>
      </w:r>
    </w:p>
    <w:p w:rsidR="00197C7D" w:rsidRPr="00BD2F4E" w:rsidP="00C53D1D" w14:paraId="3F5280C6"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certain painkillers or anti-inflammatory medicines (e.g. aspirin, ibuprofen, corticosteroids),</w:t>
      </w:r>
    </w:p>
    <w:p w:rsidR="00197C7D" w:rsidRPr="00BD2F4E" w:rsidP="00C53D1D" w14:paraId="3F5280C7"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oral bisphosphonates (used to treat osteoporosis),</w:t>
      </w:r>
    </w:p>
    <w:p w:rsidR="00197C7D" w:rsidRPr="00BD2F4E" w:rsidP="00C53D1D" w14:paraId="3F5280C8"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w:t>
      </w:r>
      <w:r w:rsidRPr="00BD2F4E">
        <w:rPr>
          <w:color w:val="000000"/>
        </w:rPr>
        <w:tab/>
        <w:t>anticoagulant medicines (used to prevent or treat blood clotting),</w:t>
      </w:r>
    </w:p>
    <w:p w:rsidR="00197C7D" w:rsidRPr="00BD2F4E" w:rsidP="00C53D1D" w14:paraId="3F5280C9"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w:t>
      </w:r>
      <w:r w:rsidRPr="00BD2F4E">
        <w:rPr>
          <w:color w:val="000000"/>
        </w:rPr>
        <w:tab/>
        <w:t>hormonal contraceptive agents (birth control medicines),</w:t>
      </w:r>
    </w:p>
    <w:p w:rsidR="00197C7D" w:rsidRPr="00BD2F4E" w:rsidP="00C53D1D" w14:paraId="3F5280CA"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w:t>
      </w:r>
      <w:r w:rsidRPr="00BD2F4E">
        <w:rPr>
          <w:color w:val="000000"/>
        </w:rPr>
        <w:tab/>
        <w:t>bepridil, ergotamine</w:t>
      </w:r>
      <w:r w:rsidRPr="00BD2F4E" w:rsidR="00A22700">
        <w:rPr>
          <w:color w:val="000000"/>
        </w:rPr>
        <w:t xml:space="preserve"> (used for heart problems and migraines)</w:t>
      </w:r>
      <w:r w:rsidRPr="00BD2F4E">
        <w:rPr>
          <w:color w:val="000000"/>
        </w:rPr>
        <w:t>,</w:t>
      </w:r>
    </w:p>
    <w:p w:rsidR="00197C7D" w:rsidRPr="00BD2F4E" w:rsidP="00C53D1D" w14:paraId="3F5280CB"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repaglinide (used to treat diabetes),</w:t>
      </w:r>
    </w:p>
    <w:p w:rsidR="00197C7D" w:rsidRPr="00BD2F4E" w:rsidP="00C53D1D" w14:paraId="3F5280CC"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rifampicin (used to treat tuberculosis),</w:t>
      </w:r>
    </w:p>
    <w:p w:rsidR="00197C7D" w:rsidRPr="00BD2F4E" w:rsidP="00C53D1D" w14:paraId="3F5280CD"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phenytoin, phenobarbital, carbamazepine (used to treat epilepsy),</w:t>
      </w:r>
    </w:p>
    <w:p w:rsidR="00197C7D" w:rsidRPr="00BD2F4E" w:rsidP="00C53D1D" w14:paraId="3F5280CE"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ritonavir (used in the treatment of HIV infection),</w:t>
      </w:r>
    </w:p>
    <w:p w:rsidR="00197C7D" w:rsidRPr="00BD2F4E" w:rsidP="00C53D1D" w14:paraId="3F5280CF"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paclitaxel (used in cancer treatment),</w:t>
      </w:r>
    </w:p>
    <w:p w:rsidR="00197C7D" w:rsidRPr="00BD2F4E" w:rsidP="00C53D1D" w14:paraId="3F5280D0"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theophylline (used to treat respiratory diseases such as asthma),</w:t>
      </w:r>
    </w:p>
    <w:p w:rsidR="00197C7D" w:rsidRPr="00BD2F4E" w:rsidP="00C53D1D" w14:paraId="3F5280D1"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clozapine (used to treat psychiatric disorders such as schizophrenia),</w:t>
      </w:r>
    </w:p>
    <w:p w:rsidR="00197C7D" w:rsidRPr="00BD2F4E" w:rsidP="00C53D1D" w14:paraId="3F5280D2"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tizanidine (used as a muscle relaxant),</w:t>
      </w:r>
    </w:p>
    <w:p w:rsidR="00197C7D" w:rsidRPr="00BD2F4E" w:rsidP="00C53D1D" w14:paraId="3F5280D3"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cholestyramine (used to lower cholesterol levels in the blood)</w:t>
      </w:r>
      <w:r w:rsidRPr="00BD2F4E" w:rsidR="00B84050">
        <w:rPr>
          <w:color w:val="000000"/>
        </w:rPr>
        <w:t>,</w:t>
      </w:r>
    </w:p>
    <w:p w:rsidR="004143F4" w:rsidRPr="00BD2F4E" w:rsidP="004143F4" w14:paraId="3F5280D4"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busulfan (used as a treatment prior to transplantation in order to destroy the original bone marrow before the transplant).</w:t>
      </w:r>
    </w:p>
    <w:p w:rsidR="004143F4" w:rsidRPr="00BD2F4E" w:rsidP="00C53D1D" w14:paraId="3F5280D5" w14:textId="77777777">
      <w:pPr>
        <w:widowControl w:val="0"/>
        <w:numPr>
          <w:ilvl w:val="12"/>
          <w:numId w:val="0"/>
        </w:numPr>
        <w:shd w:val="clear" w:color="auto" w:fill="FFFFFF"/>
        <w:tabs>
          <w:tab w:val="clear" w:pos="567"/>
        </w:tabs>
        <w:spacing w:line="240" w:lineRule="auto"/>
        <w:ind w:left="567" w:hanging="567"/>
        <w:rPr>
          <w:color w:val="000000"/>
        </w:rPr>
      </w:pPr>
    </w:p>
    <w:p w:rsidR="00197C7D" w:rsidRPr="00BD2F4E" w:rsidP="00C53D1D" w14:paraId="3F5280D6"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Additional tests may be required to monitor the blood levels of some of these medicines.</w:t>
      </w:r>
    </w:p>
    <w:p w:rsidR="0050587B" w:rsidRPr="00BD2F4E" w:rsidP="00C53D1D" w14:paraId="3F5280D7"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D8"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Older people (age 65 years and over)</w:t>
      </w:r>
    </w:p>
    <w:p w:rsidR="00197C7D" w:rsidRPr="00BD2F4E" w:rsidP="00C53D1D" w14:paraId="3F5280D9"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EXJADE can be used by people aged 65 years and over at the same dose as for other adults. Elderly patients may experience more side effects (in particular diarrhoea) than younger patients. They should be monitored closely by their doctor for side effects that may require a dose adjustment.</w:t>
      </w:r>
    </w:p>
    <w:p w:rsidR="00197C7D" w:rsidRPr="00BD2F4E" w:rsidP="00C53D1D" w14:paraId="3F5280DA"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DB"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Children and adolescents</w:t>
      </w:r>
    </w:p>
    <w:p w:rsidR="00197C7D" w:rsidRPr="00BD2F4E" w:rsidP="00C53D1D" w14:paraId="3F5280DC"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 xml:space="preserve">EXJADE can be used in </w:t>
      </w:r>
      <w:r w:rsidRPr="00BD2F4E" w:rsidR="00A22700">
        <w:rPr>
          <w:color w:val="000000"/>
        </w:rPr>
        <w:t xml:space="preserve">children and </w:t>
      </w:r>
      <w:r w:rsidRPr="00BD2F4E">
        <w:rPr>
          <w:color w:val="000000"/>
        </w:rPr>
        <w:t>adolescents receiving regular blood tran</w:t>
      </w:r>
      <w:r w:rsidRPr="00BD2F4E" w:rsidR="00144D9F">
        <w:rPr>
          <w:color w:val="000000"/>
        </w:rPr>
        <w:t>s</w:t>
      </w:r>
      <w:r w:rsidRPr="00BD2F4E">
        <w:rPr>
          <w:color w:val="000000"/>
        </w:rPr>
        <w:t xml:space="preserve">fusions aged 2 years and over and in </w:t>
      </w:r>
      <w:r w:rsidRPr="00BD2F4E" w:rsidR="00A22700">
        <w:rPr>
          <w:color w:val="000000"/>
        </w:rPr>
        <w:t xml:space="preserve">children and </w:t>
      </w:r>
      <w:r w:rsidRPr="00BD2F4E">
        <w:rPr>
          <w:color w:val="000000"/>
        </w:rPr>
        <w:t>adolescents not receiving regular blood transfusions aged 10 years and over. As the patient grows the doctor will adjust the dose.</w:t>
      </w:r>
    </w:p>
    <w:p w:rsidR="00216EBE" w:rsidRPr="00BD2F4E" w:rsidP="00C53D1D" w14:paraId="3F5280DD" w14:textId="77777777">
      <w:pPr>
        <w:widowControl w:val="0"/>
        <w:numPr>
          <w:ilvl w:val="12"/>
          <w:numId w:val="0"/>
        </w:numPr>
        <w:shd w:val="clear" w:color="auto" w:fill="FFFFFF"/>
        <w:tabs>
          <w:tab w:val="clear" w:pos="567"/>
        </w:tabs>
        <w:spacing w:line="240" w:lineRule="auto"/>
        <w:ind w:right="-2"/>
        <w:rPr>
          <w:color w:val="000000"/>
        </w:rPr>
      </w:pPr>
    </w:p>
    <w:p w:rsidR="00216EBE" w:rsidRPr="00BD2F4E" w:rsidP="00C53D1D" w14:paraId="3F5280DE"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EXJADE is not recommended for children aged under 2 years.</w:t>
      </w:r>
    </w:p>
    <w:p w:rsidR="00197C7D" w:rsidRPr="00BD2F4E" w:rsidP="00C53D1D" w14:paraId="3F5280DF"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E0"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Pregnancy and breast</w:t>
      </w:r>
      <w:r w:rsidRPr="00BD2F4E" w:rsidR="006C1A95">
        <w:rPr>
          <w:b/>
          <w:color w:val="000000"/>
        </w:rPr>
        <w:noBreakHyphen/>
      </w:r>
      <w:r w:rsidRPr="00BD2F4E">
        <w:rPr>
          <w:b/>
          <w:color w:val="000000"/>
        </w:rPr>
        <w:t>feeding</w:t>
      </w:r>
    </w:p>
    <w:p w:rsidR="00216EBE" w:rsidRPr="00BD2F4E" w:rsidP="00C53D1D" w14:paraId="3F5280E1" w14:textId="77777777">
      <w:pPr>
        <w:widowControl w:val="0"/>
        <w:numPr>
          <w:ilvl w:val="12"/>
          <w:numId w:val="0"/>
        </w:numPr>
        <w:shd w:val="clear" w:color="auto" w:fill="FFFFFF"/>
        <w:tabs>
          <w:tab w:val="clear" w:pos="567"/>
        </w:tabs>
        <w:spacing w:line="240" w:lineRule="auto"/>
        <w:rPr>
          <w:color w:val="000000"/>
        </w:rPr>
      </w:pPr>
      <w:r w:rsidRPr="00BD2F4E">
        <w:rPr>
          <w:color w:val="000000"/>
        </w:rPr>
        <w:t>If you are pregnant or breast</w:t>
      </w:r>
      <w:r w:rsidRPr="00BD2F4E" w:rsidR="006C1A95">
        <w:rPr>
          <w:color w:val="000000"/>
        </w:rPr>
        <w:noBreakHyphen/>
      </w:r>
      <w:r w:rsidRPr="00BD2F4E">
        <w:rPr>
          <w:color w:val="000000"/>
        </w:rPr>
        <w:t>feeding, think you may be pregnant or are planning to have a baby, ask your doctor for advice before taking this medicine.</w:t>
      </w:r>
    </w:p>
    <w:p w:rsidR="00216EBE" w:rsidRPr="00BD2F4E" w:rsidP="00C53D1D" w14:paraId="3F5280E2" w14:textId="77777777">
      <w:pPr>
        <w:widowControl w:val="0"/>
        <w:numPr>
          <w:ilvl w:val="12"/>
          <w:numId w:val="0"/>
        </w:numPr>
        <w:shd w:val="clear" w:color="auto" w:fill="FFFFFF"/>
        <w:tabs>
          <w:tab w:val="clear" w:pos="567"/>
        </w:tabs>
        <w:spacing w:line="240" w:lineRule="auto"/>
        <w:rPr>
          <w:color w:val="000000"/>
        </w:rPr>
      </w:pPr>
    </w:p>
    <w:p w:rsidR="00197C7D" w:rsidRPr="00BD2F4E" w:rsidP="00C53D1D" w14:paraId="3F5280E3" w14:textId="77777777">
      <w:pPr>
        <w:widowControl w:val="0"/>
        <w:numPr>
          <w:ilvl w:val="12"/>
          <w:numId w:val="0"/>
        </w:numPr>
        <w:shd w:val="clear" w:color="auto" w:fill="FFFFFF"/>
        <w:tabs>
          <w:tab w:val="clear" w:pos="567"/>
        </w:tabs>
        <w:spacing w:line="240" w:lineRule="auto"/>
        <w:rPr>
          <w:color w:val="000000"/>
        </w:rPr>
      </w:pPr>
      <w:r w:rsidRPr="00BD2F4E">
        <w:rPr>
          <w:color w:val="000000"/>
        </w:rPr>
        <w:t>EXJADE is not recommended during pregnancy unless clearly necessary.</w:t>
      </w:r>
    </w:p>
    <w:p w:rsidR="00A61096" w:rsidRPr="00BD2F4E" w:rsidP="00C53D1D" w14:paraId="3F5280E4" w14:textId="77777777">
      <w:pPr>
        <w:widowControl w:val="0"/>
        <w:numPr>
          <w:ilvl w:val="12"/>
          <w:numId w:val="0"/>
        </w:numPr>
        <w:shd w:val="clear" w:color="auto" w:fill="FFFFFF"/>
        <w:tabs>
          <w:tab w:val="clear" w:pos="567"/>
        </w:tabs>
        <w:spacing w:line="240" w:lineRule="auto"/>
        <w:rPr>
          <w:color w:val="000000"/>
        </w:rPr>
      </w:pPr>
    </w:p>
    <w:p w:rsidR="00A61096" w:rsidRPr="00BD2F4E" w:rsidP="00C53D1D" w14:paraId="3F5280E5"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If you are currently using an oral contraceptive or using a patch contraceptive to prevent pregnancy, you should use an additional or different type of contraception (e.g. condom), as EXJADE may reduce the effectiveness of oral and patch contraceptives.</w:t>
      </w:r>
    </w:p>
    <w:p w:rsidR="00197C7D" w:rsidRPr="00BD2F4E" w:rsidP="00C53D1D" w14:paraId="3F5280E6"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E7" w14:textId="77777777">
      <w:pPr>
        <w:widowControl w:val="0"/>
        <w:numPr>
          <w:ilvl w:val="12"/>
          <w:numId w:val="0"/>
        </w:numPr>
        <w:shd w:val="clear" w:color="auto" w:fill="FFFFFF"/>
        <w:tabs>
          <w:tab w:val="clear" w:pos="567"/>
        </w:tabs>
        <w:spacing w:line="240" w:lineRule="auto"/>
        <w:rPr>
          <w:color w:val="000000"/>
        </w:rPr>
      </w:pPr>
      <w:r w:rsidRPr="00BD2F4E">
        <w:rPr>
          <w:color w:val="000000"/>
        </w:rPr>
        <w:t>Breast</w:t>
      </w:r>
      <w:r w:rsidRPr="00BD2F4E" w:rsidR="006C1A95">
        <w:rPr>
          <w:color w:val="000000"/>
        </w:rPr>
        <w:noBreakHyphen/>
      </w:r>
      <w:r w:rsidRPr="00BD2F4E">
        <w:rPr>
          <w:color w:val="000000"/>
        </w:rPr>
        <w:t>feeding is not recommended during treatment with EXJADE.</w:t>
      </w:r>
    </w:p>
    <w:p w:rsidR="00197C7D" w:rsidRPr="00BD2F4E" w:rsidP="00C53D1D" w14:paraId="3F5280E8" w14:textId="77777777">
      <w:pPr>
        <w:widowControl w:val="0"/>
        <w:numPr>
          <w:ilvl w:val="12"/>
          <w:numId w:val="0"/>
        </w:numPr>
        <w:shd w:val="clear" w:color="auto" w:fill="FFFFFF"/>
        <w:tabs>
          <w:tab w:val="clear" w:pos="567"/>
        </w:tabs>
        <w:spacing w:line="240" w:lineRule="auto"/>
        <w:rPr>
          <w:color w:val="000000"/>
        </w:rPr>
      </w:pPr>
    </w:p>
    <w:p w:rsidR="00197C7D" w:rsidRPr="00BD2F4E" w:rsidP="00C53D1D" w14:paraId="3F5280E9"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Driving and using machines</w:t>
      </w:r>
    </w:p>
    <w:p w:rsidR="00197C7D" w:rsidRPr="00BD2F4E" w:rsidP="00C53D1D" w14:paraId="3F5280EA" w14:textId="77777777">
      <w:pPr>
        <w:widowControl w:val="0"/>
        <w:numPr>
          <w:ilvl w:val="12"/>
          <w:numId w:val="0"/>
        </w:numPr>
        <w:shd w:val="clear" w:color="auto" w:fill="FFFFFF"/>
        <w:tabs>
          <w:tab w:val="clear" w:pos="567"/>
        </w:tabs>
        <w:spacing w:line="240" w:lineRule="auto"/>
        <w:ind w:right="-29"/>
        <w:rPr>
          <w:color w:val="000000"/>
        </w:rPr>
      </w:pPr>
      <w:r w:rsidRPr="00BD2F4E">
        <w:rPr>
          <w:color w:val="000000"/>
        </w:rPr>
        <w:t>If you feel dizzy after taking EXJADE, do not drive or operate any tools or machines until you are feeling normal again.</w:t>
      </w:r>
    </w:p>
    <w:p w:rsidR="00197C7D" w:rsidRPr="00BD2F4E" w:rsidP="00C53D1D" w14:paraId="3F5280EB" w14:textId="77777777">
      <w:pPr>
        <w:widowControl w:val="0"/>
        <w:numPr>
          <w:ilvl w:val="12"/>
          <w:numId w:val="0"/>
        </w:numPr>
        <w:shd w:val="clear" w:color="auto" w:fill="FFFFFF"/>
        <w:tabs>
          <w:tab w:val="clear" w:pos="567"/>
        </w:tabs>
        <w:spacing w:line="240" w:lineRule="auto"/>
        <w:ind w:right="-2"/>
        <w:rPr>
          <w:color w:val="000000"/>
          <w:szCs w:val="22"/>
        </w:rPr>
      </w:pPr>
    </w:p>
    <w:p w:rsidR="00197C7D" w:rsidRPr="00BD2F4E" w:rsidP="00C53D1D" w14:paraId="3F5280EC"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ED" w14:textId="77777777">
      <w:pPr>
        <w:keepNext/>
        <w:widowControl w:val="0"/>
        <w:numPr>
          <w:ilvl w:val="12"/>
          <w:numId w:val="0"/>
        </w:numPr>
        <w:shd w:val="clear" w:color="auto" w:fill="FFFFFF"/>
        <w:tabs>
          <w:tab w:val="clear" w:pos="567"/>
        </w:tabs>
        <w:spacing w:line="240" w:lineRule="auto"/>
        <w:ind w:left="567" w:hanging="567"/>
        <w:rPr>
          <w:color w:val="000000"/>
        </w:rPr>
      </w:pPr>
      <w:r w:rsidRPr="00BD2F4E">
        <w:rPr>
          <w:b/>
          <w:color w:val="000000"/>
        </w:rPr>
        <w:t>3.</w:t>
      </w:r>
      <w:r w:rsidRPr="00BD2F4E">
        <w:rPr>
          <w:b/>
          <w:color w:val="000000"/>
        </w:rPr>
        <w:tab/>
      </w:r>
      <w:r w:rsidRPr="00BD2F4E">
        <w:rPr>
          <w:b/>
          <w:noProof/>
          <w:szCs w:val="22"/>
        </w:rPr>
        <w:t>H</w:t>
      </w:r>
      <w:r w:rsidRPr="00BD2F4E">
        <w:rPr>
          <w:b/>
          <w:noProof/>
        </w:rPr>
        <w:t>ow to take EXJADE</w:t>
      </w:r>
    </w:p>
    <w:p w:rsidR="00197C7D" w:rsidRPr="00BD2F4E" w:rsidP="00C53D1D" w14:paraId="3F5280EE" w14:textId="77777777">
      <w:pPr>
        <w:keepNext/>
        <w:widowControl w:val="0"/>
        <w:numPr>
          <w:ilvl w:val="12"/>
          <w:numId w:val="0"/>
        </w:numPr>
        <w:shd w:val="clear" w:color="auto" w:fill="FFFFFF"/>
        <w:tabs>
          <w:tab w:val="clear" w:pos="567"/>
        </w:tabs>
        <w:spacing w:line="240" w:lineRule="auto"/>
        <w:rPr>
          <w:color w:val="000000"/>
        </w:rPr>
      </w:pPr>
    </w:p>
    <w:p w:rsidR="00197C7D" w:rsidRPr="00BD2F4E" w:rsidP="00C53D1D" w14:paraId="3F5280EF" w14:textId="77777777">
      <w:pPr>
        <w:widowControl w:val="0"/>
        <w:shd w:val="clear" w:color="auto" w:fill="FFFFFF"/>
        <w:tabs>
          <w:tab w:val="clear" w:pos="567"/>
        </w:tabs>
        <w:autoSpaceDE w:val="0"/>
        <w:autoSpaceDN w:val="0"/>
        <w:adjustRightInd w:val="0"/>
        <w:spacing w:line="240" w:lineRule="auto"/>
        <w:rPr>
          <w:color w:val="000000"/>
        </w:rPr>
      </w:pPr>
      <w:r w:rsidRPr="00BD2F4E">
        <w:rPr>
          <w:color w:val="000000"/>
        </w:rPr>
        <w:t>Treatment with EXJADE will be overseen by a doctor who is experienced in the treatment of iron overload caused by blood transfusions.</w:t>
      </w:r>
    </w:p>
    <w:p w:rsidR="00197C7D" w:rsidRPr="00BD2F4E" w:rsidP="00C53D1D" w14:paraId="3F5280F0"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F1"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 xml:space="preserve">Always take </w:t>
      </w:r>
      <w:r w:rsidRPr="00BD2F4E">
        <w:rPr>
          <w:noProof/>
        </w:rPr>
        <w:t>this medicine</w:t>
      </w:r>
      <w:r w:rsidRPr="00BD2F4E">
        <w:rPr>
          <w:color w:val="000000"/>
        </w:rPr>
        <w:t xml:space="preserve"> exactly as your doctor has told you. Check with your doctor or pharmacist if you are not sure.</w:t>
      </w:r>
    </w:p>
    <w:p w:rsidR="00197C7D" w:rsidRPr="00BD2F4E" w:rsidP="00C53D1D" w14:paraId="3F5280F2"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F3"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How much EXJADE to take</w:t>
      </w:r>
    </w:p>
    <w:p w:rsidR="00197C7D" w:rsidRPr="00BD2F4E" w:rsidP="00C53D1D" w14:paraId="3F5280F4" w14:textId="77777777">
      <w:pPr>
        <w:pStyle w:val="Listlevel1"/>
        <w:keepNext/>
        <w:widowControl w:val="0"/>
        <w:shd w:val="clear" w:color="auto" w:fill="FFFFFF"/>
        <w:spacing w:before="0" w:after="0"/>
        <w:ind w:left="0" w:firstLine="0"/>
        <w:rPr>
          <w:color w:val="000000"/>
          <w:sz w:val="22"/>
          <w:szCs w:val="22"/>
          <w:lang w:val="en-GB"/>
        </w:rPr>
      </w:pPr>
      <w:r w:rsidRPr="00BD2F4E">
        <w:rPr>
          <w:color w:val="000000"/>
          <w:sz w:val="22"/>
          <w:szCs w:val="22"/>
          <w:lang w:val="en-GB"/>
        </w:rPr>
        <w:t>The dose of EXJADE is related to body weight for all patients. Your doctor will calculate the dose you need and tell you how many tablets to take each day.</w:t>
      </w:r>
    </w:p>
    <w:p w:rsidR="00197C7D" w:rsidRPr="00BD2F4E" w:rsidP="00C53D1D" w14:paraId="3F5280F5" w14:textId="77777777">
      <w:pPr>
        <w:pStyle w:val="Listlevel1"/>
        <w:widowControl w:val="0"/>
        <w:numPr>
          <w:ilvl w:val="0"/>
          <w:numId w:val="12"/>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The usual daily dose </w:t>
      </w:r>
      <w:r w:rsidRPr="00BD2F4E" w:rsidR="00144D9F">
        <w:rPr>
          <w:color w:val="000000"/>
          <w:sz w:val="22"/>
          <w:szCs w:val="22"/>
          <w:lang w:val="en-GB"/>
        </w:rPr>
        <w:t>for EXJADE film</w:t>
      </w:r>
      <w:r w:rsidRPr="00BD2F4E" w:rsidR="006C1A95">
        <w:rPr>
          <w:color w:val="000000"/>
          <w:sz w:val="22"/>
          <w:szCs w:val="22"/>
          <w:lang w:val="en-GB"/>
        </w:rPr>
        <w:noBreakHyphen/>
      </w:r>
      <w:r w:rsidRPr="00BD2F4E" w:rsidR="00144D9F">
        <w:rPr>
          <w:color w:val="000000"/>
          <w:sz w:val="22"/>
          <w:szCs w:val="22"/>
          <w:lang w:val="en-GB"/>
        </w:rPr>
        <w:t>coated tablets</w:t>
      </w:r>
      <w:r w:rsidRPr="00BD2F4E" w:rsidR="00144D9F">
        <w:rPr>
          <w:snapToGrid w:val="0"/>
          <w:color w:val="000000"/>
          <w:sz w:val="22"/>
          <w:szCs w:val="22"/>
          <w:lang w:val="en-GB"/>
        </w:rPr>
        <w:t xml:space="preserve"> </w:t>
      </w:r>
      <w:r w:rsidRPr="00BD2F4E">
        <w:rPr>
          <w:snapToGrid w:val="0"/>
          <w:color w:val="000000"/>
          <w:sz w:val="22"/>
          <w:szCs w:val="22"/>
          <w:lang w:val="en-GB"/>
        </w:rPr>
        <w:t>at the start of the treatment</w:t>
      </w:r>
      <w:r w:rsidRPr="00BD2F4E">
        <w:rPr>
          <w:color w:val="000000"/>
          <w:sz w:val="22"/>
          <w:szCs w:val="22"/>
          <w:lang w:val="en-GB"/>
        </w:rPr>
        <w:t xml:space="preserve"> </w:t>
      </w:r>
      <w:r w:rsidRPr="00BD2F4E" w:rsidR="00BD6C62">
        <w:rPr>
          <w:color w:val="000000"/>
          <w:sz w:val="22"/>
          <w:szCs w:val="22"/>
          <w:lang w:val="en-GB"/>
        </w:rPr>
        <w:t xml:space="preserve">for patients receiving regular blood transfusions </w:t>
      </w:r>
      <w:r w:rsidRPr="00BD2F4E">
        <w:rPr>
          <w:color w:val="000000"/>
          <w:sz w:val="22"/>
          <w:szCs w:val="22"/>
          <w:lang w:val="en-GB"/>
        </w:rPr>
        <w:t xml:space="preserve">is </w:t>
      </w:r>
      <w:r w:rsidRPr="00BD2F4E" w:rsidR="00144D9F">
        <w:rPr>
          <w:color w:val="000000"/>
          <w:sz w:val="22"/>
          <w:szCs w:val="22"/>
          <w:lang w:val="en-GB"/>
        </w:rPr>
        <w:t>14</w:t>
      </w:r>
      <w:r w:rsidRPr="00BD2F4E">
        <w:rPr>
          <w:color w:val="000000"/>
          <w:sz w:val="22"/>
          <w:szCs w:val="22"/>
          <w:lang w:val="en-GB"/>
        </w:rPr>
        <w:t> mg per kilogram body weight. A higher or lower starting dose may be recommended by your doctor based on your individual treatment needs.</w:t>
      </w:r>
    </w:p>
    <w:p w:rsidR="00197C7D" w:rsidRPr="00BD2F4E" w:rsidP="00C53D1D" w14:paraId="3F5280F6" w14:textId="77777777">
      <w:pPr>
        <w:widowControl w:val="0"/>
        <w:numPr>
          <w:ilvl w:val="0"/>
          <w:numId w:val="12"/>
        </w:numPr>
        <w:shd w:val="clear" w:color="auto" w:fill="FFFFFF"/>
        <w:tabs>
          <w:tab w:val="clear" w:pos="357"/>
        </w:tabs>
        <w:ind w:left="567" w:hanging="567"/>
        <w:rPr>
          <w:color w:val="000000"/>
          <w:szCs w:val="22"/>
        </w:rPr>
      </w:pPr>
      <w:r w:rsidRPr="00BD2F4E">
        <w:rPr>
          <w:color w:val="000000"/>
          <w:szCs w:val="22"/>
        </w:rPr>
        <w:t xml:space="preserve">The usual daily dose </w:t>
      </w:r>
      <w:r w:rsidRPr="00BD2F4E" w:rsidR="00144D9F">
        <w:rPr>
          <w:color w:val="000000"/>
          <w:szCs w:val="22"/>
        </w:rPr>
        <w:t>for EXJADE film</w:t>
      </w:r>
      <w:r w:rsidRPr="00BD2F4E" w:rsidR="006C1A95">
        <w:rPr>
          <w:color w:val="000000"/>
          <w:szCs w:val="22"/>
        </w:rPr>
        <w:noBreakHyphen/>
      </w:r>
      <w:r w:rsidRPr="00BD2F4E" w:rsidR="00144D9F">
        <w:rPr>
          <w:color w:val="000000"/>
          <w:szCs w:val="22"/>
        </w:rPr>
        <w:t xml:space="preserve">coated tablets </w:t>
      </w:r>
      <w:r w:rsidRPr="00BD2F4E">
        <w:rPr>
          <w:color w:val="000000"/>
          <w:szCs w:val="22"/>
        </w:rPr>
        <w:t xml:space="preserve">at the start of the treatment for patients not receiving regular blood transfusions is </w:t>
      </w:r>
      <w:r w:rsidRPr="00BD2F4E" w:rsidR="00144D9F">
        <w:rPr>
          <w:color w:val="000000"/>
          <w:szCs w:val="22"/>
        </w:rPr>
        <w:t>7</w:t>
      </w:r>
      <w:r w:rsidRPr="00BD2F4E">
        <w:rPr>
          <w:color w:val="000000"/>
          <w:szCs w:val="22"/>
        </w:rPr>
        <w:t> mg per kilogram body weight.</w:t>
      </w:r>
    </w:p>
    <w:p w:rsidR="00197C7D" w:rsidRPr="00BD2F4E" w:rsidP="00C53D1D" w14:paraId="3F5280F7" w14:textId="77777777">
      <w:pPr>
        <w:pStyle w:val="Listlevel1"/>
        <w:widowControl w:val="0"/>
        <w:numPr>
          <w:ilvl w:val="0"/>
          <w:numId w:val="12"/>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Depending on how you respond to treatment, your doctor may later adjust your treatment to a higher or lower dose.</w:t>
      </w:r>
    </w:p>
    <w:p w:rsidR="00BD6C62" w:rsidRPr="00BD2F4E" w:rsidP="00C53D1D" w14:paraId="3F5280F8" w14:textId="77777777">
      <w:pPr>
        <w:pStyle w:val="Listlevel1"/>
        <w:widowControl w:val="0"/>
        <w:numPr>
          <w:ilvl w:val="0"/>
          <w:numId w:val="12"/>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The maximum recommended daily dose </w:t>
      </w:r>
      <w:r w:rsidRPr="00BD2F4E" w:rsidR="00144D9F">
        <w:rPr>
          <w:color w:val="000000"/>
          <w:sz w:val="22"/>
          <w:szCs w:val="22"/>
          <w:lang w:val="en-GB"/>
        </w:rPr>
        <w:t>for EXJADE film</w:t>
      </w:r>
      <w:r w:rsidRPr="00BD2F4E" w:rsidR="006C1A95">
        <w:rPr>
          <w:color w:val="000000"/>
          <w:sz w:val="22"/>
          <w:szCs w:val="22"/>
          <w:lang w:val="en-GB"/>
        </w:rPr>
        <w:noBreakHyphen/>
      </w:r>
      <w:r w:rsidRPr="00BD2F4E" w:rsidR="00144D9F">
        <w:rPr>
          <w:color w:val="000000"/>
          <w:sz w:val="22"/>
          <w:szCs w:val="22"/>
          <w:lang w:val="en-GB"/>
        </w:rPr>
        <w:t xml:space="preserve">coated tablets </w:t>
      </w:r>
      <w:r w:rsidRPr="00BD2F4E">
        <w:rPr>
          <w:color w:val="000000"/>
          <w:sz w:val="22"/>
          <w:szCs w:val="22"/>
          <w:lang w:val="en-GB"/>
        </w:rPr>
        <w:t>is</w:t>
      </w:r>
      <w:r w:rsidRPr="00BD2F4E" w:rsidR="00E503A7">
        <w:rPr>
          <w:color w:val="000000"/>
          <w:sz w:val="22"/>
          <w:szCs w:val="22"/>
          <w:lang w:val="en-GB"/>
        </w:rPr>
        <w:t>:</w:t>
      </w:r>
    </w:p>
    <w:p w:rsidR="00BD6C62" w:rsidRPr="00BD2F4E" w:rsidP="00C53D1D" w14:paraId="3F5280F9" w14:textId="77777777">
      <w:pPr>
        <w:pStyle w:val="Listlevel1"/>
        <w:widowControl w:val="0"/>
        <w:numPr>
          <w:ilvl w:val="0"/>
          <w:numId w:val="12"/>
        </w:numPr>
        <w:shd w:val="clear" w:color="auto" w:fill="FFFFFF"/>
        <w:tabs>
          <w:tab w:val="clear" w:pos="357"/>
        </w:tabs>
        <w:spacing w:before="0" w:after="0"/>
        <w:ind w:left="1134" w:hanging="567"/>
        <w:rPr>
          <w:color w:val="000000"/>
          <w:sz w:val="22"/>
          <w:szCs w:val="22"/>
          <w:lang w:val="en-GB"/>
        </w:rPr>
      </w:pPr>
      <w:r w:rsidRPr="00BD2F4E">
        <w:rPr>
          <w:color w:val="000000"/>
          <w:sz w:val="22"/>
          <w:szCs w:val="22"/>
          <w:lang w:val="en-GB"/>
        </w:rPr>
        <w:t>28</w:t>
      </w:r>
      <w:r w:rsidRPr="00BD2F4E" w:rsidR="00197C7D">
        <w:rPr>
          <w:color w:val="000000"/>
          <w:sz w:val="22"/>
          <w:szCs w:val="22"/>
          <w:lang w:val="en-GB"/>
        </w:rPr>
        <w:t> mg per kilogram body weight for patients receiving regular blood transfusions,</w:t>
      </w:r>
    </w:p>
    <w:p w:rsidR="00BD6C62" w:rsidRPr="00BD2F4E" w:rsidP="00C53D1D" w14:paraId="3F5280FA" w14:textId="77777777">
      <w:pPr>
        <w:pStyle w:val="Listlevel1"/>
        <w:widowControl w:val="0"/>
        <w:numPr>
          <w:ilvl w:val="0"/>
          <w:numId w:val="12"/>
        </w:numPr>
        <w:shd w:val="clear" w:color="auto" w:fill="FFFFFF"/>
        <w:tabs>
          <w:tab w:val="clear" w:pos="357"/>
        </w:tabs>
        <w:spacing w:before="0" w:after="0"/>
        <w:ind w:left="1134" w:hanging="567"/>
        <w:rPr>
          <w:color w:val="000000"/>
          <w:sz w:val="22"/>
          <w:szCs w:val="22"/>
          <w:lang w:val="en-GB"/>
        </w:rPr>
      </w:pPr>
      <w:r w:rsidRPr="00BD2F4E">
        <w:rPr>
          <w:color w:val="000000"/>
          <w:sz w:val="22"/>
          <w:szCs w:val="22"/>
          <w:lang w:val="en-GB"/>
        </w:rPr>
        <w:t>14</w:t>
      </w:r>
      <w:r w:rsidRPr="00BD2F4E" w:rsidR="00197C7D">
        <w:rPr>
          <w:color w:val="000000"/>
          <w:sz w:val="22"/>
          <w:szCs w:val="22"/>
          <w:lang w:val="en-GB"/>
        </w:rPr>
        <w:t> mg per kilogram body weight for adult patients not receiving regular blood transfusions</w:t>
      </w:r>
      <w:r w:rsidRPr="00BD2F4E" w:rsidR="00E503A7">
        <w:rPr>
          <w:color w:val="000000"/>
          <w:sz w:val="22"/>
          <w:szCs w:val="22"/>
          <w:lang w:val="en-GB"/>
        </w:rPr>
        <w:t>,</w:t>
      </w:r>
    </w:p>
    <w:p w:rsidR="00197C7D" w:rsidRPr="00BD2F4E" w:rsidP="00C53D1D" w14:paraId="3F5280FB" w14:textId="77777777">
      <w:pPr>
        <w:pStyle w:val="Listlevel1"/>
        <w:widowControl w:val="0"/>
        <w:numPr>
          <w:ilvl w:val="0"/>
          <w:numId w:val="12"/>
        </w:numPr>
        <w:shd w:val="clear" w:color="auto" w:fill="FFFFFF"/>
        <w:tabs>
          <w:tab w:val="clear" w:pos="357"/>
        </w:tabs>
        <w:spacing w:before="0" w:after="0"/>
        <w:ind w:left="1134" w:hanging="567"/>
        <w:rPr>
          <w:color w:val="000000"/>
          <w:sz w:val="22"/>
          <w:szCs w:val="22"/>
          <w:lang w:val="en-GB"/>
        </w:rPr>
      </w:pPr>
      <w:r w:rsidRPr="00BD2F4E">
        <w:rPr>
          <w:color w:val="000000"/>
          <w:sz w:val="22"/>
          <w:szCs w:val="22"/>
          <w:lang w:val="en-GB"/>
        </w:rPr>
        <w:t>7</w:t>
      </w:r>
      <w:r w:rsidRPr="00BD2F4E">
        <w:rPr>
          <w:color w:val="000000"/>
          <w:sz w:val="22"/>
          <w:szCs w:val="22"/>
          <w:lang w:val="en-GB"/>
        </w:rPr>
        <w:t xml:space="preserve"> mg per kilogram body weight for </w:t>
      </w:r>
      <w:r w:rsidRPr="00BD2F4E" w:rsidR="00BD6C62">
        <w:rPr>
          <w:color w:val="000000"/>
          <w:sz w:val="22"/>
          <w:szCs w:val="22"/>
          <w:lang w:val="en-GB"/>
        </w:rPr>
        <w:t>children and adolescents</w:t>
      </w:r>
      <w:r w:rsidRPr="00BD2F4E">
        <w:rPr>
          <w:color w:val="000000"/>
          <w:sz w:val="22"/>
          <w:szCs w:val="22"/>
          <w:lang w:val="en-GB"/>
        </w:rPr>
        <w:t xml:space="preserve"> not receiving regular blood transfusions.</w:t>
      </w:r>
    </w:p>
    <w:p w:rsidR="00197C7D" w:rsidRPr="00BD2F4E" w:rsidP="00C53D1D" w14:paraId="3F5280FC" w14:textId="77777777">
      <w:pPr>
        <w:widowControl w:val="0"/>
        <w:numPr>
          <w:ilvl w:val="12"/>
          <w:numId w:val="0"/>
        </w:numPr>
        <w:shd w:val="clear" w:color="auto" w:fill="FFFFFF"/>
        <w:tabs>
          <w:tab w:val="clear" w:pos="567"/>
        </w:tabs>
        <w:spacing w:line="240" w:lineRule="auto"/>
        <w:ind w:right="-2"/>
        <w:rPr>
          <w:color w:val="000000"/>
        </w:rPr>
      </w:pPr>
    </w:p>
    <w:p w:rsidR="00207123" w:rsidRPr="00BD2F4E" w:rsidP="00C53D1D" w14:paraId="3F5280FD"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 xml:space="preserve">Deferasirox also comes as </w:t>
      </w:r>
      <w:r w:rsidRPr="00BD2F4E" w:rsidR="009F4A6C">
        <w:rPr>
          <w:color w:val="000000"/>
        </w:rPr>
        <w:t>“</w:t>
      </w:r>
      <w:r w:rsidRPr="00BD2F4E">
        <w:rPr>
          <w:color w:val="000000"/>
        </w:rPr>
        <w:t>dispersible</w:t>
      </w:r>
      <w:r w:rsidRPr="00BD2F4E" w:rsidR="009F4A6C">
        <w:rPr>
          <w:color w:val="000000"/>
        </w:rPr>
        <w:t>”</w:t>
      </w:r>
      <w:r w:rsidRPr="00BD2F4E">
        <w:rPr>
          <w:color w:val="000000"/>
        </w:rPr>
        <w:t xml:space="preserve"> tablets. If you are switching from the dispersible tablets to these film</w:t>
      </w:r>
      <w:r w:rsidRPr="00BD2F4E" w:rsidR="006C1A95">
        <w:rPr>
          <w:color w:val="000000"/>
        </w:rPr>
        <w:noBreakHyphen/>
      </w:r>
      <w:r w:rsidRPr="00BD2F4E">
        <w:rPr>
          <w:color w:val="000000"/>
        </w:rPr>
        <w:t>coated tablets, you will need an adjustment of the dose.</w:t>
      </w:r>
    </w:p>
    <w:p w:rsidR="00790614" w:rsidRPr="00BD2F4E" w:rsidP="00C53D1D" w14:paraId="3F5280FE"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0FF"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When to take EXJADE</w:t>
      </w:r>
    </w:p>
    <w:p w:rsidR="00197C7D" w:rsidRPr="00BD2F4E" w:rsidP="00C53D1D" w14:paraId="3F528100" w14:textId="77777777">
      <w:pPr>
        <w:pStyle w:val="Listlevel1"/>
        <w:widowControl w:val="0"/>
        <w:numPr>
          <w:ilvl w:val="0"/>
          <w:numId w:val="13"/>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Take EXJADE once a day, every day, at about the same time each day</w:t>
      </w:r>
      <w:r w:rsidRPr="00BD2F4E" w:rsidR="00144D9F">
        <w:rPr>
          <w:color w:val="000000"/>
          <w:sz w:val="22"/>
          <w:szCs w:val="22"/>
          <w:lang w:val="en-GB"/>
        </w:rPr>
        <w:t xml:space="preserve"> with some water</w:t>
      </w:r>
      <w:r w:rsidRPr="00BD2F4E">
        <w:rPr>
          <w:color w:val="000000"/>
          <w:sz w:val="22"/>
          <w:szCs w:val="22"/>
          <w:lang w:val="en-GB"/>
        </w:rPr>
        <w:t>.</w:t>
      </w:r>
    </w:p>
    <w:p w:rsidR="00144D9F" w:rsidRPr="00BD2F4E" w:rsidP="00C53D1D" w14:paraId="3F528101" w14:textId="77777777">
      <w:pPr>
        <w:numPr>
          <w:ilvl w:val="0"/>
          <w:numId w:val="13"/>
        </w:numPr>
        <w:shd w:val="clear" w:color="auto" w:fill="FFFFFF"/>
        <w:tabs>
          <w:tab w:val="clear" w:pos="357"/>
        </w:tabs>
        <w:rPr>
          <w:color w:val="000000"/>
          <w:szCs w:val="22"/>
        </w:rPr>
      </w:pPr>
      <w:r w:rsidRPr="00BD2F4E">
        <w:rPr>
          <w:color w:val="000000"/>
          <w:szCs w:val="22"/>
        </w:rPr>
        <w:t>Take EXJADE film</w:t>
      </w:r>
      <w:r w:rsidRPr="00BD2F4E" w:rsidR="006C1A95">
        <w:rPr>
          <w:color w:val="000000"/>
          <w:szCs w:val="22"/>
        </w:rPr>
        <w:noBreakHyphen/>
      </w:r>
      <w:r w:rsidRPr="00BD2F4E">
        <w:rPr>
          <w:color w:val="000000"/>
          <w:szCs w:val="22"/>
        </w:rPr>
        <w:t>coated tablets either on an empty stomach or with a light meal.</w:t>
      </w:r>
    </w:p>
    <w:p w:rsidR="00197C7D" w:rsidRPr="00BD2F4E" w:rsidP="00C53D1D" w14:paraId="3F528102"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Taking EXJADE at the same time each day will also help you remember when to take your tablets.</w:t>
      </w:r>
    </w:p>
    <w:p w:rsidR="00BD6C62" w:rsidRPr="00BD2F4E" w:rsidP="00C53D1D" w14:paraId="3F528103" w14:textId="77777777">
      <w:pPr>
        <w:pStyle w:val="Listlevel1"/>
        <w:widowControl w:val="0"/>
        <w:shd w:val="clear" w:color="auto" w:fill="FFFFFF"/>
        <w:spacing w:before="0" w:after="0"/>
        <w:ind w:left="0" w:firstLine="0"/>
        <w:rPr>
          <w:color w:val="000000"/>
          <w:sz w:val="22"/>
          <w:szCs w:val="22"/>
          <w:lang w:val="en-GB"/>
        </w:rPr>
      </w:pPr>
    </w:p>
    <w:p w:rsidR="00BD6C62" w:rsidRPr="00BD2F4E" w:rsidP="00C53D1D" w14:paraId="3F528104"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For patients who are unable to swallow whole tablets, EXJADE film</w:t>
      </w:r>
      <w:r w:rsidRPr="00BD2F4E" w:rsidR="006C1A95">
        <w:rPr>
          <w:color w:val="000000"/>
          <w:sz w:val="22"/>
          <w:szCs w:val="22"/>
          <w:lang w:val="en-GB"/>
        </w:rPr>
        <w:noBreakHyphen/>
      </w:r>
      <w:r w:rsidRPr="00BD2F4E">
        <w:rPr>
          <w:color w:val="000000"/>
          <w:sz w:val="22"/>
          <w:szCs w:val="22"/>
          <w:lang w:val="en-GB"/>
        </w:rPr>
        <w:t>coated tablets may be crushed and taken by sprinkling the full dose onto soft food such as yogurt or apple sauce (pureed apple). The food should be immediately and completely consumed. Do not store it for future use.</w:t>
      </w:r>
    </w:p>
    <w:p w:rsidR="00197C7D" w:rsidRPr="00BD2F4E" w:rsidP="00C53D1D" w14:paraId="3F528105" w14:textId="77777777">
      <w:pPr>
        <w:widowControl w:val="0"/>
        <w:numPr>
          <w:ilvl w:val="12"/>
          <w:numId w:val="0"/>
        </w:numPr>
        <w:shd w:val="clear" w:color="auto" w:fill="FFFFFF"/>
        <w:tabs>
          <w:tab w:val="clear" w:pos="567"/>
        </w:tabs>
        <w:spacing w:line="240" w:lineRule="auto"/>
        <w:ind w:right="-2"/>
        <w:rPr>
          <w:color w:val="000000"/>
          <w:szCs w:val="22"/>
        </w:rPr>
      </w:pPr>
    </w:p>
    <w:p w:rsidR="00197C7D" w:rsidRPr="00BD2F4E" w:rsidP="00C53D1D" w14:paraId="3F528106" w14:textId="77777777">
      <w:pPr>
        <w:keepNext/>
        <w:widowControl w:val="0"/>
        <w:numPr>
          <w:ilvl w:val="12"/>
          <w:numId w:val="0"/>
        </w:numPr>
        <w:shd w:val="clear" w:color="auto" w:fill="FFFFFF"/>
        <w:tabs>
          <w:tab w:val="clear" w:pos="567"/>
        </w:tabs>
        <w:spacing w:line="240" w:lineRule="auto"/>
        <w:rPr>
          <w:b/>
          <w:color w:val="000000"/>
          <w:szCs w:val="22"/>
        </w:rPr>
      </w:pPr>
      <w:r w:rsidRPr="00BD2F4E">
        <w:rPr>
          <w:b/>
          <w:color w:val="000000"/>
          <w:szCs w:val="22"/>
        </w:rPr>
        <w:t>How long to take EXJADE</w:t>
      </w:r>
    </w:p>
    <w:p w:rsidR="00197C7D" w:rsidRPr="00BD2F4E" w:rsidP="00C53D1D" w14:paraId="3F528107" w14:textId="77777777">
      <w:pPr>
        <w:widowControl w:val="0"/>
        <w:numPr>
          <w:ilvl w:val="12"/>
          <w:numId w:val="0"/>
        </w:numPr>
        <w:shd w:val="clear" w:color="auto" w:fill="FFFFFF"/>
        <w:tabs>
          <w:tab w:val="clear" w:pos="567"/>
        </w:tabs>
        <w:spacing w:line="240" w:lineRule="auto"/>
        <w:ind w:right="-2"/>
        <w:rPr>
          <w:color w:val="000000"/>
          <w:szCs w:val="22"/>
        </w:rPr>
      </w:pPr>
      <w:r w:rsidRPr="00BD2F4E">
        <w:rPr>
          <w:b/>
          <w:color w:val="000000"/>
          <w:szCs w:val="22"/>
        </w:rPr>
        <w:t>Continue taking EXJADE every day for as long as your doctor tells you.</w:t>
      </w:r>
      <w:r w:rsidRPr="00BD2F4E">
        <w:rPr>
          <w:color w:val="000000"/>
          <w:szCs w:val="22"/>
        </w:rPr>
        <w:t xml:space="preserve"> This is a long</w:t>
      </w:r>
      <w:r w:rsidRPr="00BD2F4E" w:rsidR="006C1A95">
        <w:rPr>
          <w:color w:val="000000"/>
          <w:szCs w:val="22"/>
        </w:rPr>
        <w:noBreakHyphen/>
      </w:r>
      <w:r w:rsidRPr="00BD2F4E">
        <w:rPr>
          <w:color w:val="000000"/>
          <w:szCs w:val="22"/>
        </w:rPr>
        <w:t>term treatment, possibly lasting for months or years. Your doctor will regularly monitor your condition to check that the treatment is having the desired effect (see also section 2: “Monitoring your EXJADE treatment”).</w:t>
      </w:r>
    </w:p>
    <w:p w:rsidR="00197C7D" w:rsidRPr="00BD2F4E" w:rsidP="00C53D1D" w14:paraId="3F528108" w14:textId="77777777">
      <w:pPr>
        <w:widowControl w:val="0"/>
        <w:numPr>
          <w:ilvl w:val="12"/>
          <w:numId w:val="0"/>
        </w:numPr>
        <w:shd w:val="clear" w:color="auto" w:fill="FFFFFF"/>
        <w:tabs>
          <w:tab w:val="clear" w:pos="567"/>
        </w:tabs>
        <w:spacing w:line="240" w:lineRule="auto"/>
        <w:ind w:right="-2"/>
        <w:rPr>
          <w:color w:val="000000"/>
          <w:szCs w:val="22"/>
        </w:rPr>
      </w:pPr>
    </w:p>
    <w:p w:rsidR="00197C7D" w:rsidRPr="00BD2F4E" w:rsidP="00C53D1D" w14:paraId="3F528109" w14:textId="77777777">
      <w:pPr>
        <w:widowControl w:val="0"/>
        <w:numPr>
          <w:ilvl w:val="12"/>
          <w:numId w:val="0"/>
        </w:numPr>
        <w:shd w:val="clear" w:color="auto" w:fill="FFFFFF"/>
        <w:tabs>
          <w:tab w:val="clear" w:pos="567"/>
        </w:tabs>
        <w:spacing w:line="240" w:lineRule="auto"/>
        <w:ind w:right="-2"/>
        <w:rPr>
          <w:color w:val="000000"/>
          <w:szCs w:val="22"/>
        </w:rPr>
      </w:pPr>
      <w:r w:rsidRPr="00BD2F4E">
        <w:rPr>
          <w:color w:val="000000"/>
          <w:szCs w:val="22"/>
        </w:rPr>
        <w:t>If you have questions about how long to take EXJADE, talk to your doctor.</w:t>
      </w:r>
    </w:p>
    <w:p w:rsidR="00197C7D" w:rsidRPr="00BD2F4E" w:rsidP="00C53D1D" w14:paraId="3F52810A" w14:textId="77777777">
      <w:pPr>
        <w:widowControl w:val="0"/>
        <w:numPr>
          <w:ilvl w:val="12"/>
          <w:numId w:val="0"/>
        </w:numPr>
        <w:shd w:val="clear" w:color="auto" w:fill="FFFFFF"/>
        <w:tabs>
          <w:tab w:val="clear" w:pos="567"/>
        </w:tabs>
        <w:spacing w:line="240" w:lineRule="auto"/>
        <w:ind w:right="-2"/>
        <w:rPr>
          <w:color w:val="000000"/>
          <w:szCs w:val="22"/>
        </w:rPr>
      </w:pPr>
    </w:p>
    <w:p w:rsidR="00197C7D" w:rsidRPr="00BD2F4E" w:rsidP="00C53D1D" w14:paraId="3F52810B"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If you take more EXJADE than you should</w:t>
      </w:r>
    </w:p>
    <w:p w:rsidR="00197C7D" w:rsidRPr="00BD2F4E" w:rsidP="00700067" w14:paraId="3F52810C"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 xml:space="preserve">If you have taken too much EXJADE, or if someone else accidentally takes your tablets, contact your doctor or hospital for advice straight away. Show </w:t>
      </w:r>
      <w:r w:rsidR="00044022">
        <w:rPr>
          <w:color w:val="000000"/>
        </w:rPr>
        <w:t xml:space="preserve">the doctor </w:t>
      </w:r>
      <w:r w:rsidRPr="00BD2F4E">
        <w:rPr>
          <w:color w:val="000000"/>
        </w:rPr>
        <w:t xml:space="preserve">the pack of tablets. </w:t>
      </w:r>
      <w:r w:rsidR="00D22788">
        <w:rPr>
          <w:color w:val="000000"/>
        </w:rPr>
        <w:t>Urgent m</w:t>
      </w:r>
      <w:r w:rsidRPr="00BD2F4E">
        <w:rPr>
          <w:color w:val="000000"/>
        </w:rPr>
        <w:t>edical treatment may be necessary.</w:t>
      </w:r>
      <w:r w:rsidR="00700067">
        <w:rPr>
          <w:color w:val="000000"/>
        </w:rPr>
        <w:t xml:space="preserve"> </w:t>
      </w:r>
      <w:r w:rsidRPr="006D22EE" w:rsidR="00700067">
        <w:rPr>
          <w:rFonts w:cs="Verdana"/>
          <w:color w:val="000000"/>
        </w:rPr>
        <w:t xml:space="preserve">You may experience effects such as abdominal pain, </w:t>
      </w:r>
      <w:r w:rsidR="00700067">
        <w:rPr>
          <w:rFonts w:cs="Verdana"/>
          <w:color w:val="000000"/>
        </w:rPr>
        <w:t xml:space="preserve">diarrhoea, </w:t>
      </w:r>
      <w:r w:rsidR="00B51E4A">
        <w:rPr>
          <w:rFonts w:cs="Verdana"/>
          <w:color w:val="000000"/>
        </w:rPr>
        <w:t xml:space="preserve">nausea and </w:t>
      </w:r>
      <w:r w:rsidRPr="00CD5A38" w:rsidR="00700067">
        <w:rPr>
          <w:rFonts w:cs="Verdana"/>
          <w:color w:val="000000"/>
        </w:rPr>
        <w:t xml:space="preserve">vomiting </w:t>
      </w:r>
      <w:r w:rsidRPr="006D22EE" w:rsidR="00700067">
        <w:rPr>
          <w:rFonts w:cs="Verdana"/>
          <w:color w:val="000000"/>
        </w:rPr>
        <w:t>and kidney or liver problems that can be serious</w:t>
      </w:r>
      <w:r w:rsidRPr="00E25F2E" w:rsidR="00700067">
        <w:rPr>
          <w:rFonts w:cs="Verdana"/>
          <w:color w:val="000000"/>
        </w:rPr>
        <w:t>.</w:t>
      </w:r>
    </w:p>
    <w:p w:rsidR="00197C7D" w:rsidRPr="00BD2F4E" w:rsidP="00C53D1D" w14:paraId="3F52810D"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10E"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If you forget to take EXJADE</w:t>
      </w:r>
    </w:p>
    <w:p w:rsidR="00197C7D" w:rsidRPr="00BD2F4E" w:rsidP="00C53D1D" w14:paraId="3F52810F"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If you miss a dose, take it as soon as you remember on that day. Take your next dose as scheduled. Do not take a double dose on the next day to make up for the forgotten tablet(s).</w:t>
      </w:r>
    </w:p>
    <w:p w:rsidR="00197C7D" w:rsidRPr="00BD2F4E" w:rsidP="00C53D1D" w14:paraId="3F528110"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111"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If you stop taking EXJADE</w:t>
      </w:r>
    </w:p>
    <w:p w:rsidR="00197C7D" w:rsidRPr="00BD2F4E" w:rsidP="00C53D1D" w14:paraId="3F528112"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Do not stop taking EXJADE unless your doctor tells you to. If you stop taking it, the excess iron will no longer be removed from your body (see also above section “How long to take EXJADE”).</w:t>
      </w:r>
    </w:p>
    <w:p w:rsidR="00197C7D" w:rsidRPr="00BD2F4E" w:rsidP="00C53D1D" w14:paraId="3F528113"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114"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115" w14:textId="77777777">
      <w:pPr>
        <w:keepNext/>
        <w:widowControl w:val="0"/>
        <w:numPr>
          <w:ilvl w:val="12"/>
          <w:numId w:val="0"/>
        </w:numPr>
        <w:shd w:val="clear" w:color="auto" w:fill="FFFFFF"/>
        <w:tabs>
          <w:tab w:val="clear" w:pos="567"/>
        </w:tabs>
        <w:spacing w:line="240" w:lineRule="auto"/>
        <w:ind w:left="567" w:right="-2" w:hanging="567"/>
        <w:rPr>
          <w:color w:val="000000"/>
        </w:rPr>
      </w:pPr>
      <w:r w:rsidRPr="00BD2F4E">
        <w:rPr>
          <w:b/>
          <w:color w:val="000000"/>
        </w:rPr>
        <w:t>4.</w:t>
      </w:r>
      <w:r w:rsidRPr="00BD2F4E">
        <w:rPr>
          <w:b/>
          <w:color w:val="000000"/>
        </w:rPr>
        <w:tab/>
      </w:r>
      <w:r w:rsidRPr="00BD2F4E">
        <w:rPr>
          <w:b/>
          <w:noProof/>
          <w:szCs w:val="22"/>
        </w:rPr>
        <w:t>Possible side effects</w:t>
      </w:r>
    </w:p>
    <w:p w:rsidR="00197C7D" w:rsidRPr="00BD2F4E" w:rsidP="00C53D1D" w14:paraId="3F528116" w14:textId="77777777">
      <w:pPr>
        <w:keepNext/>
        <w:widowControl w:val="0"/>
        <w:numPr>
          <w:ilvl w:val="12"/>
          <w:numId w:val="0"/>
        </w:numPr>
        <w:shd w:val="clear" w:color="auto" w:fill="FFFFFF"/>
        <w:tabs>
          <w:tab w:val="clear" w:pos="567"/>
        </w:tabs>
        <w:spacing w:line="240" w:lineRule="auto"/>
        <w:ind w:right="-29"/>
        <w:rPr>
          <w:color w:val="000000"/>
          <w:szCs w:val="22"/>
        </w:rPr>
      </w:pPr>
    </w:p>
    <w:p w:rsidR="00197C7D" w:rsidRPr="00BD2F4E" w:rsidP="00C53D1D" w14:paraId="3F528117"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 xml:space="preserve">Like all medicines, </w:t>
      </w:r>
      <w:r w:rsidRPr="00BD2F4E">
        <w:rPr>
          <w:noProof/>
          <w:sz w:val="22"/>
          <w:szCs w:val="22"/>
        </w:rPr>
        <w:t>this medicine</w:t>
      </w:r>
      <w:r w:rsidRPr="00BD2F4E">
        <w:rPr>
          <w:color w:val="000000"/>
          <w:sz w:val="22"/>
          <w:szCs w:val="22"/>
          <w:lang w:val="en-GB"/>
        </w:rPr>
        <w:t xml:space="preserve"> can cause side effects, although not everybody gets them. Most of the side effects are mild to moderate and will generally disappear after a few days to a few weeks of treatment.</w:t>
      </w:r>
    </w:p>
    <w:p w:rsidR="00197C7D" w:rsidRPr="00BD2F4E" w:rsidP="00C53D1D" w14:paraId="3F528118" w14:textId="77777777">
      <w:pPr>
        <w:pStyle w:val="Text"/>
        <w:widowControl w:val="0"/>
        <w:shd w:val="clear" w:color="auto" w:fill="FFFFFF"/>
        <w:spacing w:before="0"/>
        <w:jc w:val="left"/>
        <w:rPr>
          <w:color w:val="000000"/>
          <w:sz w:val="22"/>
          <w:szCs w:val="22"/>
          <w:lang w:val="en-GB"/>
        </w:rPr>
      </w:pPr>
    </w:p>
    <w:p w:rsidR="00197C7D" w:rsidRPr="00BD2F4E" w:rsidP="00C53D1D" w14:paraId="3F528119"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Some side effects could be serious and need immediate medical attention.</w:t>
      </w:r>
    </w:p>
    <w:p w:rsidR="00197C7D" w:rsidRPr="00BD2F4E" w:rsidP="00C53D1D" w14:paraId="3F52811A" w14:textId="77777777">
      <w:pPr>
        <w:keepNext/>
        <w:widowControl w:val="0"/>
        <w:numPr>
          <w:ilvl w:val="12"/>
          <w:numId w:val="0"/>
        </w:numPr>
        <w:shd w:val="clear" w:color="auto" w:fill="FFFFFF"/>
        <w:tabs>
          <w:tab w:val="clear" w:pos="567"/>
        </w:tabs>
        <w:spacing w:line="240" w:lineRule="auto"/>
        <w:ind w:right="-2"/>
        <w:rPr>
          <w:color w:val="000000"/>
        </w:rPr>
      </w:pPr>
      <w:r w:rsidRPr="00BD2F4E">
        <w:rPr>
          <w:i/>
          <w:color w:val="000000"/>
        </w:rPr>
        <w:t xml:space="preserve">These side effects are uncommon </w:t>
      </w:r>
      <w:r w:rsidRPr="00BD2F4E" w:rsidR="00A61096">
        <w:rPr>
          <w:i/>
          <w:color w:val="000000"/>
        </w:rPr>
        <w:t xml:space="preserve">(may affect up to 1 in 100 people) </w:t>
      </w:r>
      <w:r w:rsidRPr="00BD2F4E">
        <w:rPr>
          <w:i/>
          <w:color w:val="000000"/>
        </w:rPr>
        <w:t>or rare</w:t>
      </w:r>
      <w:r w:rsidRPr="00BD2F4E" w:rsidR="00A61096">
        <w:rPr>
          <w:i/>
          <w:color w:val="000000"/>
        </w:rPr>
        <w:t xml:space="preserve"> (</w:t>
      </w:r>
      <w:r w:rsidRPr="00BD2F4E" w:rsidR="00A61096">
        <w:rPr>
          <w:i/>
          <w:szCs w:val="22"/>
          <w:lang w:val="en-US"/>
        </w:rPr>
        <w:t>may affect up to 1 in 1,000 people)</w:t>
      </w:r>
      <w:r w:rsidRPr="00BD2F4E">
        <w:rPr>
          <w:i/>
          <w:color w:val="000000"/>
        </w:rPr>
        <w:t>.</w:t>
      </w:r>
    </w:p>
    <w:p w:rsidR="00197C7D" w:rsidRPr="00BD2F4E" w:rsidP="00C53D1D" w14:paraId="3F52811B"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get a severe rash, or difficulty breathing and dizziness or swelling mainly of the face and throat (signs of severe allergic reaction),</w:t>
      </w:r>
    </w:p>
    <w:p w:rsidR="000D4D50" w:rsidRPr="00BD2F4E" w:rsidP="000D4D50" w14:paraId="3F52811C" w14:textId="77777777">
      <w:pPr>
        <w:pStyle w:val="Listlevel1"/>
        <w:widowControl w:val="0"/>
        <w:numPr>
          <w:ilvl w:val="0"/>
          <w:numId w:val="14"/>
        </w:numPr>
        <w:tabs>
          <w:tab w:val="clear" w:pos="357"/>
        </w:tabs>
        <w:spacing w:before="0" w:after="0"/>
        <w:ind w:left="567" w:hanging="567"/>
        <w:rPr>
          <w:color w:val="000000"/>
          <w:sz w:val="22"/>
          <w:szCs w:val="22"/>
          <w:lang w:val="en-GB"/>
        </w:rPr>
      </w:pPr>
      <w:r w:rsidRPr="00BD2F4E">
        <w:rPr>
          <w:color w:val="000000"/>
          <w:sz w:val="22"/>
          <w:szCs w:val="22"/>
          <w:lang w:val="en-GB"/>
        </w:rPr>
        <w:t xml:space="preserve">If you experience a combination of any of the following symptoms: </w:t>
      </w:r>
      <w:r w:rsidRPr="00BD2F4E">
        <w:rPr>
          <w:color w:val="000000"/>
          <w:sz w:val="22"/>
          <w:szCs w:val="22"/>
        </w:rPr>
        <w:t>rash, red skin, blistering of the lips, eyes or mouth, skin peeling, high fever,</w:t>
      </w:r>
      <w:r w:rsidRPr="00BD2F4E">
        <w:rPr>
          <w:color w:val="000000"/>
          <w:sz w:val="22"/>
          <w:szCs w:val="22"/>
          <w:lang w:val="en-GB"/>
        </w:rPr>
        <w:t xml:space="preserve"> flu-like symptoms, enlarged lymph nodes, (signs of severe skin reactions),</w:t>
      </w:r>
    </w:p>
    <w:p w:rsidR="00197C7D" w:rsidRPr="00BD2F4E" w:rsidP="00C53D1D" w14:paraId="3F52811D"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notice a marked decrease in your urine output (sign of kidney problem),</w:t>
      </w:r>
    </w:p>
    <w:p w:rsidR="00197C7D" w:rsidRPr="00BD2F4E" w:rsidP="00C53D1D" w14:paraId="3F52811E"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a combination of drowsiness, upper right abdominal pain, yellowing or increased yellowing of your skin or eyes and dark urine (signs of liver problems),</w:t>
      </w:r>
    </w:p>
    <w:p w:rsidR="00FD2BBC" w:rsidRPr="00BD2F4E" w:rsidP="00FD2BBC" w14:paraId="3F52811F"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difficulty thinking, remembering information, or solving problems, being less alert or aware or feeling very sleepy with low energy (signs of a high level of ammonia in your blood, which may be associated with liver or renal problems and lead to a change in your brain function),</w:t>
      </w:r>
    </w:p>
    <w:p w:rsidR="00197C7D" w:rsidRPr="00BD2F4E" w:rsidP="00C53D1D" w14:paraId="3F528120"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vomit blood and/or have black stools,</w:t>
      </w:r>
    </w:p>
    <w:p w:rsidR="00197C7D" w:rsidRPr="00BD2F4E" w:rsidP="00C53D1D" w14:paraId="3F528121"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frequent abdominal pain, particularly after eating or taking EXJADE,</w:t>
      </w:r>
    </w:p>
    <w:p w:rsidR="00197C7D" w:rsidRPr="00BD2F4E" w:rsidP="00C53D1D" w14:paraId="3F528122"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frequent heartburn,</w:t>
      </w:r>
    </w:p>
    <w:p w:rsidR="00197C7D" w:rsidRPr="00BD2F4E" w:rsidP="00C53D1D" w14:paraId="3F528123" w14:textId="77777777">
      <w:pPr>
        <w:pStyle w:val="Listlevel1"/>
        <w:keepNext/>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partial loss of vision,</w:t>
      </w:r>
    </w:p>
    <w:p w:rsidR="00676A54" w:rsidRPr="00BD2F4E" w:rsidP="00C53D1D" w14:paraId="3F528124" w14:textId="77777777">
      <w:pPr>
        <w:pStyle w:val="Listlevel1"/>
        <w:keepNext/>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severe upper stomach pain (pancreatitis),</w:t>
      </w:r>
    </w:p>
    <w:p w:rsidR="00197C7D" w:rsidRPr="00BD2F4E" w:rsidP="00C53D1D" w14:paraId="3F528125" w14:textId="77777777">
      <w:pPr>
        <w:widowControl w:val="0"/>
        <w:numPr>
          <w:ilvl w:val="12"/>
          <w:numId w:val="0"/>
        </w:numPr>
        <w:shd w:val="clear" w:color="auto" w:fill="FFFFFF"/>
        <w:tabs>
          <w:tab w:val="clear" w:pos="567"/>
        </w:tabs>
        <w:spacing w:line="240" w:lineRule="auto"/>
        <w:ind w:right="-2"/>
        <w:rPr>
          <w:b/>
          <w:color w:val="000000"/>
        </w:rPr>
      </w:pPr>
      <w:r w:rsidRPr="00BD2F4E">
        <w:rPr>
          <w:b/>
          <w:color w:val="000000"/>
        </w:rPr>
        <w:t>stop taking this medicine and tell your doctor straight away.</w:t>
      </w:r>
    </w:p>
    <w:p w:rsidR="00197C7D" w:rsidRPr="00BD2F4E" w:rsidP="00C53D1D" w14:paraId="3F528126"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127"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Some side effects could become serious.</w:t>
      </w:r>
    </w:p>
    <w:p w:rsidR="00197C7D" w:rsidRPr="00BD2F4E" w:rsidP="00C53D1D" w14:paraId="3F528128" w14:textId="77777777">
      <w:pPr>
        <w:keepNext/>
        <w:widowControl w:val="0"/>
        <w:numPr>
          <w:ilvl w:val="12"/>
          <w:numId w:val="0"/>
        </w:numPr>
        <w:shd w:val="clear" w:color="auto" w:fill="FFFFFF"/>
        <w:tabs>
          <w:tab w:val="clear" w:pos="567"/>
        </w:tabs>
        <w:spacing w:line="240" w:lineRule="auto"/>
        <w:ind w:right="-2"/>
        <w:rPr>
          <w:color w:val="000000"/>
        </w:rPr>
      </w:pPr>
      <w:r w:rsidRPr="00BD2F4E">
        <w:rPr>
          <w:i/>
          <w:color w:val="000000"/>
        </w:rPr>
        <w:t>These side effects are uncommon.</w:t>
      </w:r>
    </w:p>
    <w:p w:rsidR="00197C7D" w:rsidRPr="00BD2F4E" w:rsidP="00C53D1D" w14:paraId="3F528129"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get blurred or cloudy eyesight,</w:t>
      </w:r>
    </w:p>
    <w:p w:rsidR="00197C7D" w:rsidRPr="00BD2F4E" w:rsidP="00C53D1D" w14:paraId="3F52812A" w14:textId="77777777">
      <w:pPr>
        <w:pStyle w:val="Listlevel1"/>
        <w:keepNext/>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get reduced hearing,</w:t>
      </w:r>
    </w:p>
    <w:p w:rsidR="00197C7D" w:rsidRPr="00BD2F4E" w:rsidP="00C53D1D" w14:paraId="3F52812B" w14:textId="77777777">
      <w:pPr>
        <w:pStyle w:val="Listlevel1"/>
        <w:widowControl w:val="0"/>
        <w:shd w:val="clear" w:color="auto" w:fill="FFFFFF"/>
        <w:spacing w:before="0" w:after="0"/>
        <w:ind w:left="0" w:firstLine="0"/>
        <w:rPr>
          <w:b/>
          <w:color w:val="000000"/>
          <w:sz w:val="22"/>
          <w:szCs w:val="22"/>
        </w:rPr>
      </w:pPr>
      <w:r w:rsidRPr="00BD2F4E">
        <w:rPr>
          <w:b/>
          <w:color w:val="000000"/>
          <w:sz w:val="22"/>
          <w:szCs w:val="22"/>
        </w:rPr>
        <w:t>tell your doctor as soon as possible.</w:t>
      </w:r>
    </w:p>
    <w:p w:rsidR="00197C7D" w:rsidRPr="00BD2F4E" w:rsidP="00C53D1D" w14:paraId="3F52812C" w14:textId="77777777">
      <w:pPr>
        <w:pStyle w:val="Listlevel1"/>
        <w:widowControl w:val="0"/>
        <w:shd w:val="clear" w:color="auto" w:fill="FFFFFF"/>
        <w:spacing w:before="0" w:after="0"/>
        <w:ind w:left="0" w:firstLine="0"/>
        <w:rPr>
          <w:rStyle w:val="Nottoc-headingsChar"/>
          <w:rFonts w:ascii="Times New Roman" w:hAnsi="Times New Roman"/>
          <w:b w:val="0"/>
          <w:color w:val="000000"/>
          <w:sz w:val="22"/>
          <w:szCs w:val="22"/>
        </w:rPr>
      </w:pPr>
    </w:p>
    <w:p w:rsidR="00197C7D" w:rsidRPr="00BD2F4E" w:rsidP="00C53D1D" w14:paraId="3F52812D"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 xml:space="preserve">Other </w:t>
      </w:r>
      <w:r w:rsidRPr="00BD2F4E">
        <w:rPr>
          <w:b/>
          <w:color w:val="000000"/>
        </w:rPr>
        <w:t>side effects</w:t>
      </w:r>
    </w:p>
    <w:p w:rsidR="00197C7D" w:rsidRPr="00BD2F4E" w:rsidP="00C53D1D" w14:paraId="3F52812E" w14:textId="77777777">
      <w:pPr>
        <w:keepNext/>
        <w:widowControl w:val="0"/>
        <w:numPr>
          <w:ilvl w:val="12"/>
          <w:numId w:val="0"/>
        </w:numPr>
        <w:shd w:val="clear" w:color="auto" w:fill="FFFFFF"/>
        <w:tabs>
          <w:tab w:val="clear" w:pos="567"/>
        </w:tabs>
        <w:spacing w:line="240" w:lineRule="auto"/>
        <w:ind w:right="-2"/>
        <w:rPr>
          <w:color w:val="000000"/>
        </w:rPr>
      </w:pPr>
      <w:r w:rsidRPr="00BD2F4E">
        <w:rPr>
          <w:i/>
          <w:color w:val="000000"/>
        </w:rPr>
        <w:t>Very common (</w:t>
      </w:r>
      <w:r w:rsidRPr="00BD2F4E">
        <w:rPr>
          <w:i/>
          <w:color w:val="000000"/>
        </w:rPr>
        <w:t>may affect more than 1 in 10 people</w:t>
      </w:r>
      <w:r w:rsidRPr="00BD2F4E">
        <w:rPr>
          <w:i/>
          <w:color w:val="000000"/>
        </w:rPr>
        <w:t>)</w:t>
      </w:r>
    </w:p>
    <w:p w:rsidR="00197C7D" w:rsidRPr="00BD2F4E" w:rsidP="00C53D1D" w14:paraId="3F52812F" w14:textId="77777777">
      <w:pPr>
        <w:pStyle w:val="Listlevel1"/>
        <w:widowControl w:val="0"/>
        <w:numPr>
          <w:ilvl w:val="0"/>
          <w:numId w:val="15"/>
        </w:numPr>
        <w:shd w:val="clear" w:color="auto" w:fill="FFFFFF"/>
        <w:tabs>
          <w:tab w:val="clear" w:pos="357"/>
        </w:tabs>
        <w:spacing w:before="0" w:after="0"/>
        <w:ind w:left="567" w:hanging="567"/>
        <w:rPr>
          <w:color w:val="000000"/>
          <w:sz w:val="22"/>
        </w:rPr>
      </w:pPr>
      <w:r w:rsidRPr="00BD2F4E">
        <w:rPr>
          <w:color w:val="000000"/>
          <w:sz w:val="22"/>
        </w:rPr>
        <w:t xml:space="preserve">Disturbance in </w:t>
      </w:r>
      <w:r w:rsidRPr="00BD2F4E" w:rsidR="0029717C">
        <w:rPr>
          <w:color w:val="000000"/>
          <w:sz w:val="22"/>
        </w:rPr>
        <w:t>kidney</w:t>
      </w:r>
      <w:r w:rsidRPr="00BD2F4E">
        <w:rPr>
          <w:color w:val="000000"/>
          <w:sz w:val="22"/>
        </w:rPr>
        <w:t xml:space="preserve"> function tests.</w:t>
      </w:r>
    </w:p>
    <w:p w:rsidR="00197C7D" w:rsidRPr="00BD2F4E" w:rsidP="00C53D1D" w14:paraId="3F528130" w14:textId="77777777">
      <w:pPr>
        <w:pStyle w:val="Listlevel1"/>
        <w:widowControl w:val="0"/>
        <w:shd w:val="clear" w:color="auto" w:fill="FFFFFF"/>
        <w:spacing w:before="0" w:after="0"/>
        <w:ind w:left="0" w:firstLine="0"/>
        <w:rPr>
          <w:rStyle w:val="Nottoc-headingsChar"/>
          <w:rFonts w:ascii="Times New Roman" w:hAnsi="Times New Roman"/>
          <w:b w:val="0"/>
          <w:color w:val="000000"/>
          <w:sz w:val="22"/>
          <w:szCs w:val="22"/>
        </w:rPr>
      </w:pPr>
    </w:p>
    <w:p w:rsidR="00197C7D" w:rsidRPr="00BD2F4E" w:rsidP="00C53D1D" w14:paraId="3F528131" w14:textId="77777777">
      <w:pPr>
        <w:keepNext/>
        <w:widowControl w:val="0"/>
        <w:numPr>
          <w:ilvl w:val="12"/>
          <w:numId w:val="0"/>
        </w:numPr>
        <w:shd w:val="clear" w:color="auto" w:fill="FFFFFF"/>
        <w:tabs>
          <w:tab w:val="clear" w:pos="567"/>
        </w:tabs>
        <w:spacing w:line="240" w:lineRule="auto"/>
        <w:ind w:right="-2"/>
        <w:rPr>
          <w:color w:val="000000"/>
        </w:rPr>
      </w:pPr>
      <w:r w:rsidRPr="00BD2F4E">
        <w:rPr>
          <w:i/>
          <w:color w:val="000000"/>
        </w:rPr>
        <w:t>Common (</w:t>
      </w:r>
      <w:r w:rsidRPr="00BD2F4E">
        <w:rPr>
          <w:i/>
          <w:color w:val="000000"/>
        </w:rPr>
        <w:t>may affect up to 1 in 10 people</w:t>
      </w:r>
      <w:r w:rsidRPr="00BD2F4E">
        <w:rPr>
          <w:i/>
          <w:color w:val="000000"/>
        </w:rPr>
        <w:t>)</w:t>
      </w:r>
    </w:p>
    <w:p w:rsidR="00197C7D" w:rsidRPr="00BD2F4E" w:rsidP="00C53D1D" w14:paraId="3F528132"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Gastrointestinal disorders, such as nausea, vomiting, diarrhoea, pain in the abdomen, bloating, constipation, indigestion</w:t>
      </w:r>
    </w:p>
    <w:p w:rsidR="00197C7D" w:rsidRPr="00BD2F4E" w:rsidP="00C53D1D" w14:paraId="3F528133"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Rash</w:t>
      </w:r>
    </w:p>
    <w:p w:rsidR="00197C7D" w:rsidRPr="00BD2F4E" w:rsidP="00C53D1D" w14:paraId="3F528134"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Headache</w:t>
      </w:r>
    </w:p>
    <w:p w:rsidR="00197C7D" w:rsidRPr="00BD2F4E" w:rsidP="00C53D1D" w14:paraId="3F528135"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Disturbance in liver function tests</w:t>
      </w:r>
    </w:p>
    <w:p w:rsidR="00197C7D" w:rsidRPr="00BD2F4E" w:rsidP="00C53D1D" w14:paraId="3F528136"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Itching</w:t>
      </w:r>
    </w:p>
    <w:p w:rsidR="00197C7D" w:rsidRPr="00BD2F4E" w:rsidP="00C53D1D" w14:paraId="3F528137" w14:textId="77777777">
      <w:pPr>
        <w:pStyle w:val="Listlevel1"/>
        <w:keepNext/>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Disturbance in urine test (protein in the urine)</w:t>
      </w:r>
    </w:p>
    <w:p w:rsidR="00197C7D" w:rsidRPr="00BD2F4E" w:rsidP="00C53D1D" w14:paraId="3F528138"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If any of these affects you severely, tell your doctor.</w:t>
      </w:r>
    </w:p>
    <w:p w:rsidR="00197C7D" w:rsidRPr="00BD2F4E" w:rsidP="00C53D1D" w14:paraId="3F528139" w14:textId="77777777">
      <w:pPr>
        <w:pStyle w:val="Listlevel1"/>
        <w:widowControl w:val="0"/>
        <w:shd w:val="clear" w:color="auto" w:fill="FFFFFF"/>
        <w:spacing w:before="0" w:after="0"/>
        <w:ind w:left="0" w:firstLine="0"/>
        <w:rPr>
          <w:color w:val="000000"/>
          <w:sz w:val="22"/>
          <w:szCs w:val="22"/>
          <w:lang w:val="en-GB"/>
        </w:rPr>
      </w:pPr>
    </w:p>
    <w:p w:rsidR="00197C7D" w:rsidRPr="00BD2F4E" w:rsidP="00C53D1D" w14:paraId="3F52813A" w14:textId="77777777">
      <w:pPr>
        <w:pStyle w:val="Listlevel1"/>
        <w:keepNext/>
        <w:widowControl w:val="0"/>
        <w:shd w:val="clear" w:color="auto" w:fill="FFFFFF"/>
        <w:spacing w:before="0" w:after="0"/>
        <w:ind w:left="0" w:firstLine="0"/>
        <w:rPr>
          <w:color w:val="000000"/>
          <w:sz w:val="22"/>
          <w:szCs w:val="22"/>
        </w:rPr>
      </w:pPr>
      <w:r w:rsidRPr="00BD2F4E">
        <w:rPr>
          <w:i/>
          <w:color w:val="000000"/>
          <w:sz w:val="22"/>
          <w:szCs w:val="22"/>
        </w:rPr>
        <w:t>Uncommon (</w:t>
      </w:r>
      <w:r w:rsidRPr="00BD2F4E">
        <w:rPr>
          <w:i/>
          <w:color w:val="000000"/>
          <w:sz w:val="22"/>
          <w:szCs w:val="22"/>
        </w:rPr>
        <w:t>may affect up to 1 in 100 people</w:t>
      </w:r>
      <w:r w:rsidRPr="00BD2F4E">
        <w:rPr>
          <w:i/>
          <w:color w:val="000000"/>
          <w:sz w:val="22"/>
          <w:szCs w:val="22"/>
        </w:rPr>
        <w:t>)</w:t>
      </w:r>
    </w:p>
    <w:p w:rsidR="00197C7D" w:rsidRPr="00BD2F4E" w:rsidP="00C53D1D" w14:paraId="3F52813B"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Dizziness</w:t>
      </w:r>
    </w:p>
    <w:p w:rsidR="00197C7D" w:rsidRPr="00BD2F4E" w:rsidP="00C53D1D" w14:paraId="3F52813C"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Fever</w:t>
      </w:r>
    </w:p>
    <w:p w:rsidR="00197C7D" w:rsidRPr="00BD2F4E" w:rsidP="00C53D1D" w14:paraId="3F52813D"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Sore throat</w:t>
      </w:r>
    </w:p>
    <w:p w:rsidR="00197C7D" w:rsidRPr="00BD2F4E" w:rsidP="00C53D1D" w14:paraId="3F52813E"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Swelling of arms or legs</w:t>
      </w:r>
    </w:p>
    <w:p w:rsidR="00197C7D" w:rsidRPr="00BD2F4E" w:rsidP="00C53D1D" w14:paraId="3F52813F"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Change in the colour of the skin</w:t>
      </w:r>
    </w:p>
    <w:p w:rsidR="00197C7D" w:rsidRPr="00BD2F4E" w:rsidP="00C53D1D" w14:paraId="3F528140"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Anxiety</w:t>
      </w:r>
    </w:p>
    <w:p w:rsidR="00197C7D" w:rsidRPr="00BD2F4E" w:rsidP="00C53D1D" w14:paraId="3F528141"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Sleep disorder</w:t>
      </w:r>
    </w:p>
    <w:p w:rsidR="00197C7D" w:rsidRPr="00BD2F4E" w:rsidP="00C53D1D" w14:paraId="3F528142" w14:textId="77777777">
      <w:pPr>
        <w:pStyle w:val="Listlevel1"/>
        <w:keepNext/>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Tiredness</w:t>
      </w:r>
    </w:p>
    <w:p w:rsidR="00197C7D" w:rsidRPr="00BD2F4E" w:rsidP="00C53D1D" w14:paraId="3F528143"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If any of these affects you severely, tell your doctor.</w:t>
      </w:r>
    </w:p>
    <w:p w:rsidR="00197C7D" w:rsidRPr="00BD2F4E" w:rsidP="00C53D1D" w14:paraId="3F528144" w14:textId="77777777">
      <w:pPr>
        <w:pStyle w:val="Text"/>
        <w:widowControl w:val="0"/>
        <w:shd w:val="clear" w:color="auto" w:fill="FFFFFF"/>
        <w:spacing w:before="0"/>
        <w:jc w:val="left"/>
        <w:rPr>
          <w:color w:val="000000"/>
          <w:sz w:val="22"/>
          <w:szCs w:val="22"/>
          <w:lang w:val="en-GB"/>
        </w:rPr>
      </w:pPr>
    </w:p>
    <w:p w:rsidR="00197C7D" w:rsidRPr="00BD2F4E" w:rsidP="00C53D1D" w14:paraId="3F528145" w14:textId="77777777">
      <w:pPr>
        <w:pStyle w:val="Default"/>
        <w:keepNext/>
        <w:widowControl w:val="0"/>
        <w:shd w:val="clear" w:color="auto" w:fill="FFFFFF"/>
        <w:rPr>
          <w:sz w:val="22"/>
          <w:szCs w:val="22"/>
        </w:rPr>
      </w:pPr>
      <w:r w:rsidRPr="00BD2F4E">
        <w:rPr>
          <w:b/>
          <w:bCs/>
          <w:sz w:val="22"/>
          <w:szCs w:val="22"/>
        </w:rPr>
        <w:t xml:space="preserve">Frequency not known </w:t>
      </w:r>
      <w:r w:rsidRPr="00BD2F4E">
        <w:rPr>
          <w:sz w:val="22"/>
          <w:szCs w:val="22"/>
        </w:rPr>
        <w:t>(cannot be estimated from the available data).</w:t>
      </w:r>
    </w:p>
    <w:p w:rsidR="00197C7D" w:rsidRPr="00BD2F4E" w:rsidP="00C53D1D" w14:paraId="3F528146"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A decrease in the number of cells involved in blood clotting (thrombocytopenia), in the number of red blood cells (anaemia aggravated), in the number of white blood cells (neutropenia) or in the number of all kinds of blood cells (pancytopenia)</w:t>
      </w:r>
    </w:p>
    <w:p w:rsidR="00197C7D" w:rsidRPr="00BD2F4E" w:rsidP="00C53D1D" w14:paraId="3F528147"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Hair loss</w:t>
      </w:r>
    </w:p>
    <w:p w:rsidR="00197C7D" w:rsidRPr="00BD2F4E" w:rsidP="00C53D1D" w14:paraId="3F528148"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Kidney stones</w:t>
      </w:r>
    </w:p>
    <w:p w:rsidR="00197C7D" w:rsidRPr="00BD2F4E" w:rsidP="00C53D1D" w14:paraId="3F528149"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Low urine output</w:t>
      </w:r>
    </w:p>
    <w:p w:rsidR="00197C7D" w:rsidRPr="00BD2F4E" w:rsidP="00C53D1D" w14:paraId="3F52814A"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Tear in stomach or intestine wall that can be painful and cause nausea</w:t>
      </w:r>
    </w:p>
    <w:p w:rsidR="00E916E4" w:rsidRPr="00BD2F4E" w:rsidP="00C53D1D" w14:paraId="3F52814B"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rPr>
        <w:t>Severe upper stomach pain (pancreatitis)</w:t>
      </w:r>
    </w:p>
    <w:p w:rsidR="00197C7D" w:rsidRPr="00BD2F4E" w:rsidP="00C53D1D" w14:paraId="3F52814C"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rPr>
        <w:t>Abnormal level of acid in blood</w:t>
      </w:r>
    </w:p>
    <w:p w:rsidR="00197C7D" w:rsidRPr="00BD2F4E" w:rsidP="00C53D1D" w14:paraId="3F52814D" w14:textId="77777777">
      <w:pPr>
        <w:pStyle w:val="Listlevel1"/>
        <w:widowControl w:val="0"/>
        <w:shd w:val="clear" w:color="auto" w:fill="FFFFFF"/>
        <w:spacing w:before="0" w:after="0"/>
        <w:ind w:left="0" w:firstLine="0"/>
        <w:rPr>
          <w:color w:val="000000"/>
          <w:sz w:val="22"/>
          <w:szCs w:val="22"/>
          <w:lang w:val="en-GB"/>
        </w:rPr>
      </w:pPr>
    </w:p>
    <w:p w:rsidR="00197C7D" w:rsidRPr="00BD2F4E" w:rsidP="00C53D1D" w14:paraId="3F52814E" w14:textId="77777777">
      <w:pPr>
        <w:pStyle w:val="Default"/>
        <w:keepNext/>
        <w:widowControl w:val="0"/>
        <w:shd w:val="clear" w:color="auto" w:fill="FFFFFF"/>
        <w:rPr>
          <w:b/>
          <w:bCs/>
          <w:sz w:val="22"/>
          <w:szCs w:val="22"/>
        </w:rPr>
      </w:pPr>
      <w:r w:rsidRPr="00BD2F4E">
        <w:rPr>
          <w:b/>
          <w:bCs/>
          <w:sz w:val="22"/>
          <w:szCs w:val="22"/>
        </w:rPr>
        <w:t>Reporting of side effects</w:t>
      </w:r>
    </w:p>
    <w:p w:rsidR="00197C7D" w:rsidRPr="00BD2F4E" w:rsidP="00C53D1D" w14:paraId="3F52814F"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If you get any side effects</w:t>
      </w:r>
      <w:r w:rsidRPr="00BD2F4E">
        <w:rPr>
          <w:noProof/>
          <w:sz w:val="22"/>
          <w:szCs w:val="22"/>
        </w:rPr>
        <w:t>, talk to your doctor or pharmacist.</w:t>
      </w:r>
      <w:r w:rsidRPr="00BD2F4E">
        <w:rPr>
          <w:color w:val="000000"/>
          <w:sz w:val="22"/>
          <w:szCs w:val="22"/>
        </w:rPr>
        <w:t xml:space="preserve"> </w:t>
      </w:r>
      <w:r w:rsidRPr="00BD2F4E">
        <w:rPr>
          <w:sz w:val="22"/>
          <w:szCs w:val="22"/>
        </w:rPr>
        <w:t>This includes</w:t>
      </w:r>
      <w:r w:rsidRPr="00BD2F4E">
        <w:rPr>
          <w:color w:val="000000"/>
          <w:sz w:val="22"/>
          <w:szCs w:val="22"/>
          <w:lang w:val="en-GB"/>
        </w:rPr>
        <w:t xml:space="preserve"> any possible side effects not listed in this leaflet. You can also report side effects directly </w:t>
      </w:r>
      <w:r w:rsidRPr="00BD2F4E">
        <w:rPr>
          <w:color w:val="000000"/>
          <w:sz w:val="22"/>
          <w:szCs w:val="22"/>
          <w:shd w:val="clear" w:color="auto" w:fill="D9D9D9"/>
          <w:lang w:val="en-GB"/>
        </w:rPr>
        <w:t xml:space="preserve">via the national reporting system listed in </w:t>
      </w:r>
      <w:r>
        <w:fldChar w:fldCharType="begin"/>
      </w:r>
      <w:r>
        <w:instrText xml:space="preserve"> HYPERLINK "http://www.ema.europa.eu/docs/en_GB/document_library/Template_or_form/2013/03/WC500139752.doc" </w:instrText>
      </w:r>
      <w:r>
        <w:fldChar w:fldCharType="separate"/>
      </w:r>
      <w:r w:rsidRPr="00BD2F4E">
        <w:rPr>
          <w:rStyle w:val="Hyperlink"/>
          <w:sz w:val="22"/>
          <w:szCs w:val="22"/>
          <w:shd w:val="clear" w:color="auto" w:fill="D9D9D9"/>
        </w:rPr>
        <w:t>Appendix V</w:t>
      </w:r>
      <w:r>
        <w:fldChar w:fldCharType="end"/>
      </w:r>
      <w:r w:rsidRPr="00BD2F4E">
        <w:rPr>
          <w:color w:val="000000"/>
          <w:sz w:val="22"/>
          <w:szCs w:val="22"/>
          <w:lang w:val="en-GB"/>
        </w:rPr>
        <w:t>. By reporting side effects you can help provide more information on the safety of this medicine.</w:t>
      </w:r>
    </w:p>
    <w:p w:rsidR="00197C7D" w:rsidRPr="00BD2F4E" w:rsidP="00C53D1D" w14:paraId="3F528150" w14:textId="77777777">
      <w:pPr>
        <w:pStyle w:val="Text"/>
        <w:widowControl w:val="0"/>
        <w:shd w:val="clear" w:color="auto" w:fill="FFFFFF"/>
        <w:spacing w:before="0"/>
        <w:jc w:val="left"/>
        <w:rPr>
          <w:color w:val="000000"/>
          <w:sz w:val="22"/>
          <w:szCs w:val="22"/>
          <w:lang w:val="en-GB"/>
        </w:rPr>
      </w:pPr>
    </w:p>
    <w:p w:rsidR="00197C7D" w:rsidRPr="00BD2F4E" w:rsidP="00C53D1D" w14:paraId="3F528151" w14:textId="77777777">
      <w:pPr>
        <w:pStyle w:val="Text"/>
        <w:widowControl w:val="0"/>
        <w:shd w:val="clear" w:color="auto" w:fill="FFFFFF"/>
        <w:spacing w:before="0"/>
        <w:jc w:val="left"/>
        <w:rPr>
          <w:color w:val="000000"/>
          <w:sz w:val="22"/>
          <w:szCs w:val="22"/>
          <w:lang w:val="en-GB"/>
        </w:rPr>
      </w:pPr>
    </w:p>
    <w:p w:rsidR="00197C7D" w:rsidRPr="00BD2F4E" w:rsidP="00C53D1D" w14:paraId="3F528152" w14:textId="77777777">
      <w:pPr>
        <w:keepNext/>
        <w:widowControl w:val="0"/>
        <w:numPr>
          <w:ilvl w:val="12"/>
          <w:numId w:val="0"/>
        </w:numPr>
        <w:shd w:val="clear" w:color="auto" w:fill="FFFFFF"/>
        <w:tabs>
          <w:tab w:val="clear" w:pos="567"/>
        </w:tabs>
        <w:spacing w:line="240" w:lineRule="auto"/>
        <w:ind w:left="567" w:right="-2" w:hanging="567"/>
        <w:rPr>
          <w:color w:val="000000"/>
        </w:rPr>
      </w:pPr>
      <w:r w:rsidRPr="00BD2F4E">
        <w:rPr>
          <w:b/>
          <w:color w:val="000000"/>
        </w:rPr>
        <w:t>5.</w:t>
      </w:r>
      <w:r w:rsidRPr="00BD2F4E">
        <w:rPr>
          <w:b/>
          <w:color w:val="000000"/>
        </w:rPr>
        <w:tab/>
      </w:r>
      <w:r w:rsidRPr="00BD2F4E">
        <w:rPr>
          <w:b/>
          <w:noProof/>
          <w:szCs w:val="22"/>
        </w:rPr>
        <w:t>How to store EXJADE</w:t>
      </w:r>
    </w:p>
    <w:p w:rsidR="00197C7D" w:rsidRPr="00BD2F4E" w:rsidP="00C53D1D" w14:paraId="3F528153" w14:textId="77777777">
      <w:pPr>
        <w:keepNext/>
        <w:widowControl w:val="0"/>
        <w:numPr>
          <w:ilvl w:val="12"/>
          <w:numId w:val="0"/>
        </w:numPr>
        <w:shd w:val="clear" w:color="auto" w:fill="FFFFFF"/>
        <w:tabs>
          <w:tab w:val="clear" w:pos="567"/>
        </w:tabs>
        <w:spacing w:line="240" w:lineRule="auto"/>
        <w:ind w:right="-2"/>
        <w:rPr>
          <w:color w:val="000000"/>
        </w:rPr>
      </w:pPr>
    </w:p>
    <w:p w:rsidR="00197C7D" w:rsidRPr="00BD2F4E" w:rsidP="00C53D1D" w14:paraId="3F528154" w14:textId="77777777">
      <w:pPr>
        <w:pStyle w:val="Listlevel1"/>
        <w:widowControl w:val="0"/>
        <w:numPr>
          <w:ilvl w:val="0"/>
          <w:numId w:val="17"/>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Keep this medicine out of the </w:t>
      </w:r>
      <w:r w:rsidRPr="00BD2F4E">
        <w:rPr>
          <w:noProof/>
          <w:sz w:val="22"/>
          <w:szCs w:val="22"/>
        </w:rPr>
        <w:t>sight and</w:t>
      </w:r>
      <w:r w:rsidRPr="00BD2F4E">
        <w:rPr>
          <w:color w:val="000000"/>
          <w:sz w:val="22"/>
          <w:szCs w:val="22"/>
          <w:lang w:val="en-GB"/>
        </w:rPr>
        <w:t xml:space="preserve"> reach of children.</w:t>
      </w:r>
    </w:p>
    <w:p w:rsidR="00197C7D" w:rsidRPr="00BD2F4E" w:rsidP="00C53D1D" w14:paraId="3F528155" w14:textId="77777777">
      <w:pPr>
        <w:pStyle w:val="Listlevel1"/>
        <w:widowControl w:val="0"/>
        <w:numPr>
          <w:ilvl w:val="0"/>
          <w:numId w:val="17"/>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Do not use </w:t>
      </w:r>
      <w:r w:rsidRPr="00BD2F4E">
        <w:rPr>
          <w:noProof/>
          <w:sz w:val="22"/>
          <w:szCs w:val="22"/>
        </w:rPr>
        <w:t>this medicine</w:t>
      </w:r>
      <w:r w:rsidRPr="00BD2F4E">
        <w:rPr>
          <w:color w:val="000000"/>
          <w:sz w:val="22"/>
          <w:szCs w:val="22"/>
          <w:lang w:val="en-GB"/>
        </w:rPr>
        <w:t xml:space="preserve"> after the expiry date which is stated on the blister and the carton</w:t>
      </w:r>
      <w:r w:rsidRPr="00BD2F4E" w:rsidR="00D54522">
        <w:rPr>
          <w:color w:val="000000"/>
          <w:sz w:val="22"/>
          <w:szCs w:val="22"/>
          <w:lang w:val="en-GB"/>
        </w:rPr>
        <w:t xml:space="preserve"> after EXP</w:t>
      </w:r>
      <w:r w:rsidRPr="00BD2F4E">
        <w:rPr>
          <w:color w:val="000000"/>
          <w:sz w:val="22"/>
          <w:szCs w:val="22"/>
          <w:lang w:val="en-GB"/>
        </w:rPr>
        <w:t>. The expiry date refers to the last day of that month.</w:t>
      </w:r>
    </w:p>
    <w:p w:rsidR="00197C7D" w:rsidRPr="00BD2F4E" w:rsidP="00C53D1D" w14:paraId="3F528156" w14:textId="77777777">
      <w:pPr>
        <w:pStyle w:val="Listlevel1"/>
        <w:widowControl w:val="0"/>
        <w:numPr>
          <w:ilvl w:val="0"/>
          <w:numId w:val="17"/>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Do not use any pack that is damaged or shows signs of tampering.</w:t>
      </w:r>
    </w:p>
    <w:p w:rsidR="00216EBE" w:rsidRPr="00BD2F4E" w:rsidP="00C53D1D" w14:paraId="3F528157" w14:textId="77777777">
      <w:pPr>
        <w:pStyle w:val="Listlevel1"/>
        <w:widowControl w:val="0"/>
        <w:numPr>
          <w:ilvl w:val="0"/>
          <w:numId w:val="17"/>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Do not throw away any medicines via wastewater or household waste. Ask your pharmacist how to throw away medicines you no longer use. These measures will help protect the environment.</w:t>
      </w:r>
    </w:p>
    <w:p w:rsidR="004F4BF0" w:rsidRPr="00BD2F4E" w:rsidP="00C53D1D" w14:paraId="3F528158"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159"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15A" w14:textId="77777777">
      <w:pPr>
        <w:keepNext/>
        <w:widowControl w:val="0"/>
        <w:numPr>
          <w:ilvl w:val="12"/>
          <w:numId w:val="0"/>
        </w:numPr>
        <w:shd w:val="clear" w:color="auto" w:fill="FFFFFF"/>
        <w:tabs>
          <w:tab w:val="clear" w:pos="567"/>
        </w:tabs>
        <w:spacing w:line="240" w:lineRule="auto"/>
        <w:ind w:left="567" w:right="-2" w:hanging="567"/>
        <w:rPr>
          <w:b/>
          <w:color w:val="000000"/>
        </w:rPr>
      </w:pPr>
      <w:r w:rsidRPr="00BD2F4E">
        <w:rPr>
          <w:b/>
          <w:color w:val="000000"/>
        </w:rPr>
        <w:t>6.</w:t>
      </w:r>
      <w:r w:rsidRPr="00BD2F4E">
        <w:rPr>
          <w:b/>
          <w:color w:val="000000"/>
        </w:rPr>
        <w:tab/>
      </w:r>
      <w:r w:rsidRPr="00BD2F4E">
        <w:rPr>
          <w:b/>
          <w:noProof/>
        </w:rPr>
        <w:t>Contents of the pack and other information</w:t>
      </w:r>
    </w:p>
    <w:p w:rsidR="00197C7D" w:rsidRPr="00BD2F4E" w:rsidP="00C53D1D" w14:paraId="3F52815B" w14:textId="77777777">
      <w:pPr>
        <w:keepNext/>
        <w:widowControl w:val="0"/>
        <w:numPr>
          <w:ilvl w:val="12"/>
          <w:numId w:val="0"/>
        </w:numPr>
        <w:shd w:val="clear" w:color="auto" w:fill="FFFFFF"/>
        <w:tabs>
          <w:tab w:val="clear" w:pos="567"/>
        </w:tabs>
        <w:spacing w:line="240" w:lineRule="auto"/>
        <w:ind w:right="-2"/>
        <w:rPr>
          <w:color w:val="000000"/>
        </w:rPr>
      </w:pPr>
    </w:p>
    <w:p w:rsidR="00197C7D" w:rsidRPr="00BD2F4E" w:rsidP="00C53D1D" w14:paraId="3F52815C"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What EXJADE contains</w:t>
      </w:r>
    </w:p>
    <w:p w:rsidR="00197C7D" w:rsidRPr="00BD2F4E" w:rsidP="00C53D1D" w14:paraId="3F52815D" w14:textId="77777777">
      <w:pPr>
        <w:keepNext/>
        <w:widowControl w:val="0"/>
        <w:shd w:val="clear" w:color="auto" w:fill="FFFFFF"/>
        <w:tabs>
          <w:tab w:val="clear" w:pos="567"/>
        </w:tabs>
        <w:spacing w:line="240" w:lineRule="auto"/>
        <w:ind w:right="-2"/>
        <w:rPr>
          <w:color w:val="000000"/>
        </w:rPr>
      </w:pPr>
      <w:r w:rsidRPr="00BD2F4E">
        <w:rPr>
          <w:color w:val="000000"/>
        </w:rPr>
        <w:t>The active substance is deferasirox.</w:t>
      </w:r>
    </w:p>
    <w:p w:rsidR="00197C7D" w:rsidRPr="00BD2F4E" w:rsidP="00C53D1D" w14:paraId="3F52815E" w14:textId="77777777">
      <w:pPr>
        <w:widowControl w:val="0"/>
        <w:numPr>
          <w:ilvl w:val="0"/>
          <w:numId w:val="69"/>
        </w:numPr>
        <w:shd w:val="clear" w:color="auto" w:fill="FFFFFF"/>
        <w:tabs>
          <w:tab w:val="clear" w:pos="567"/>
        </w:tabs>
        <w:spacing w:line="240" w:lineRule="auto"/>
        <w:ind w:left="567" w:right="-2" w:hanging="567"/>
      </w:pPr>
      <w:r w:rsidRPr="00BD2F4E">
        <w:rPr>
          <w:szCs w:val="22"/>
        </w:rPr>
        <w:t xml:space="preserve">Each </w:t>
      </w:r>
      <w:r w:rsidRPr="00BD2F4E" w:rsidR="00144D9F">
        <w:rPr>
          <w:szCs w:val="22"/>
        </w:rPr>
        <w:t>film</w:t>
      </w:r>
      <w:r w:rsidRPr="00BD2F4E" w:rsidR="006C1A95">
        <w:rPr>
          <w:szCs w:val="22"/>
        </w:rPr>
        <w:noBreakHyphen/>
      </w:r>
      <w:r w:rsidRPr="00BD2F4E" w:rsidR="00144D9F">
        <w:rPr>
          <w:szCs w:val="22"/>
        </w:rPr>
        <w:t xml:space="preserve">coated </w:t>
      </w:r>
      <w:r w:rsidRPr="00BD2F4E">
        <w:rPr>
          <w:szCs w:val="22"/>
        </w:rPr>
        <w:t xml:space="preserve">tablet of EXJADE </w:t>
      </w:r>
      <w:r w:rsidRPr="00BD2F4E" w:rsidR="00144D9F">
        <w:rPr>
          <w:szCs w:val="22"/>
        </w:rPr>
        <w:t>90</w:t>
      </w:r>
      <w:r w:rsidRPr="00BD2F4E">
        <w:rPr>
          <w:szCs w:val="22"/>
        </w:rPr>
        <w:t xml:space="preserve"> mg contains </w:t>
      </w:r>
      <w:r w:rsidRPr="00BD2F4E" w:rsidR="00144D9F">
        <w:rPr>
          <w:szCs w:val="22"/>
        </w:rPr>
        <w:t>90</w:t>
      </w:r>
      <w:r w:rsidRPr="00BD2F4E">
        <w:rPr>
          <w:szCs w:val="22"/>
        </w:rPr>
        <w:t> mg deferasirox.</w:t>
      </w:r>
    </w:p>
    <w:p w:rsidR="00197C7D" w:rsidRPr="00BD2F4E" w:rsidP="00C53D1D" w14:paraId="3F52815F" w14:textId="77777777">
      <w:pPr>
        <w:widowControl w:val="0"/>
        <w:numPr>
          <w:ilvl w:val="0"/>
          <w:numId w:val="69"/>
        </w:numPr>
        <w:shd w:val="clear" w:color="auto" w:fill="FFFFFF"/>
        <w:tabs>
          <w:tab w:val="clear" w:pos="567"/>
        </w:tabs>
        <w:spacing w:line="240" w:lineRule="auto"/>
        <w:ind w:left="567" w:right="-2" w:hanging="567"/>
      </w:pPr>
      <w:r w:rsidRPr="00BD2F4E">
        <w:rPr>
          <w:szCs w:val="22"/>
        </w:rPr>
        <w:t xml:space="preserve">Each </w:t>
      </w:r>
      <w:r w:rsidRPr="00BD2F4E" w:rsidR="00144D9F">
        <w:rPr>
          <w:szCs w:val="22"/>
        </w:rPr>
        <w:t>film</w:t>
      </w:r>
      <w:r w:rsidRPr="00BD2F4E" w:rsidR="006C1A95">
        <w:rPr>
          <w:szCs w:val="22"/>
        </w:rPr>
        <w:noBreakHyphen/>
      </w:r>
      <w:r w:rsidRPr="00BD2F4E" w:rsidR="00144D9F">
        <w:rPr>
          <w:szCs w:val="22"/>
        </w:rPr>
        <w:t xml:space="preserve">coated </w:t>
      </w:r>
      <w:r w:rsidRPr="00BD2F4E">
        <w:rPr>
          <w:szCs w:val="22"/>
        </w:rPr>
        <w:t xml:space="preserve">tablet of EXJADE </w:t>
      </w:r>
      <w:r w:rsidRPr="00BD2F4E" w:rsidR="00144D9F">
        <w:rPr>
          <w:szCs w:val="22"/>
        </w:rPr>
        <w:t>18</w:t>
      </w:r>
      <w:r w:rsidRPr="00BD2F4E">
        <w:rPr>
          <w:szCs w:val="22"/>
        </w:rPr>
        <w:t xml:space="preserve">0 mg contains </w:t>
      </w:r>
      <w:r w:rsidRPr="00BD2F4E" w:rsidR="00144D9F">
        <w:rPr>
          <w:szCs w:val="22"/>
        </w:rPr>
        <w:t>18</w:t>
      </w:r>
      <w:r w:rsidRPr="00BD2F4E">
        <w:rPr>
          <w:szCs w:val="22"/>
        </w:rPr>
        <w:t>0 mg deferasirox.</w:t>
      </w:r>
    </w:p>
    <w:p w:rsidR="00197C7D" w:rsidRPr="00BD2F4E" w:rsidP="00C53D1D" w14:paraId="3F528160" w14:textId="77777777">
      <w:pPr>
        <w:widowControl w:val="0"/>
        <w:numPr>
          <w:ilvl w:val="0"/>
          <w:numId w:val="69"/>
        </w:numPr>
        <w:shd w:val="clear" w:color="auto" w:fill="FFFFFF"/>
        <w:tabs>
          <w:tab w:val="clear" w:pos="567"/>
        </w:tabs>
        <w:spacing w:line="240" w:lineRule="auto"/>
        <w:ind w:left="567" w:right="-2" w:hanging="567"/>
        <w:rPr>
          <w:color w:val="000000"/>
        </w:rPr>
      </w:pPr>
      <w:r w:rsidRPr="00BD2F4E">
        <w:rPr>
          <w:szCs w:val="22"/>
        </w:rPr>
        <w:t xml:space="preserve">Each </w:t>
      </w:r>
      <w:r w:rsidRPr="00BD2F4E" w:rsidR="00144D9F">
        <w:rPr>
          <w:szCs w:val="22"/>
        </w:rPr>
        <w:t>film</w:t>
      </w:r>
      <w:r w:rsidRPr="00BD2F4E" w:rsidR="006C1A95">
        <w:rPr>
          <w:szCs w:val="22"/>
        </w:rPr>
        <w:noBreakHyphen/>
      </w:r>
      <w:r w:rsidRPr="00BD2F4E" w:rsidR="00144D9F">
        <w:rPr>
          <w:szCs w:val="22"/>
        </w:rPr>
        <w:t xml:space="preserve">coated </w:t>
      </w:r>
      <w:r w:rsidRPr="00BD2F4E">
        <w:rPr>
          <w:szCs w:val="22"/>
        </w:rPr>
        <w:t xml:space="preserve">tablet of EXJADE </w:t>
      </w:r>
      <w:r w:rsidRPr="00BD2F4E" w:rsidR="00144D9F">
        <w:rPr>
          <w:szCs w:val="22"/>
        </w:rPr>
        <w:t>36</w:t>
      </w:r>
      <w:r w:rsidRPr="00BD2F4E">
        <w:rPr>
          <w:szCs w:val="22"/>
        </w:rPr>
        <w:t xml:space="preserve">0 mg contains </w:t>
      </w:r>
      <w:r w:rsidRPr="00BD2F4E" w:rsidR="00144D9F">
        <w:rPr>
          <w:szCs w:val="22"/>
        </w:rPr>
        <w:t>36</w:t>
      </w:r>
      <w:r w:rsidRPr="00BD2F4E">
        <w:rPr>
          <w:szCs w:val="22"/>
        </w:rPr>
        <w:t>0 mg deferasirox.</w:t>
      </w:r>
    </w:p>
    <w:p w:rsidR="00197C7D" w:rsidRPr="00BD2F4E" w:rsidP="00C53D1D" w14:paraId="3F528161" w14:textId="77777777">
      <w:pPr>
        <w:widowControl w:val="0"/>
        <w:shd w:val="clear" w:color="auto" w:fill="FFFFFF"/>
        <w:tabs>
          <w:tab w:val="clear" w:pos="567"/>
        </w:tabs>
        <w:spacing w:line="240" w:lineRule="auto"/>
        <w:ind w:right="-2"/>
        <w:rPr>
          <w:color w:val="000000"/>
        </w:rPr>
      </w:pPr>
      <w:r w:rsidRPr="00BD2F4E">
        <w:rPr>
          <w:color w:val="000000"/>
        </w:rPr>
        <w:t xml:space="preserve">The other ingredients are </w:t>
      </w:r>
      <w:r w:rsidRPr="00BD2F4E" w:rsidR="00144D9F">
        <w:rPr>
          <w:color w:val="000000"/>
        </w:rPr>
        <w:t xml:space="preserve">microcrystalline cellulose; crospovidone; povidone; magnesium stearate; colloidal anhydrous silica and poloxamer. The tablet coating material contains: hypromellose; titanium dioxide (E171); </w:t>
      </w:r>
      <w:r w:rsidRPr="00BD2F4E" w:rsidR="008C2932">
        <w:rPr>
          <w:color w:val="000000"/>
        </w:rPr>
        <w:t>macrogol</w:t>
      </w:r>
      <w:r w:rsidRPr="00BD2F4E" w:rsidR="00144D9F">
        <w:rPr>
          <w:color w:val="000000"/>
        </w:rPr>
        <w:t xml:space="preserve"> (4000); talc; indigo carmine alumin</w:t>
      </w:r>
      <w:r w:rsidRPr="00BD2F4E" w:rsidR="008C2932">
        <w:rPr>
          <w:color w:val="000000"/>
        </w:rPr>
        <w:t>i</w:t>
      </w:r>
      <w:r w:rsidRPr="00BD2F4E" w:rsidR="00144D9F">
        <w:rPr>
          <w:color w:val="000000"/>
        </w:rPr>
        <w:t>um lake (E132)</w:t>
      </w:r>
      <w:r w:rsidRPr="00BD2F4E">
        <w:rPr>
          <w:color w:val="000000"/>
        </w:rPr>
        <w:t>.</w:t>
      </w:r>
    </w:p>
    <w:p w:rsidR="00197C7D" w:rsidRPr="00BD2F4E" w:rsidP="00C53D1D" w14:paraId="3F528162" w14:textId="77777777">
      <w:pPr>
        <w:pStyle w:val="Listlevel1"/>
        <w:widowControl w:val="0"/>
        <w:shd w:val="clear" w:color="auto" w:fill="FFFFFF"/>
        <w:spacing w:before="0" w:after="0"/>
        <w:ind w:left="0" w:firstLine="0"/>
        <w:rPr>
          <w:color w:val="000000"/>
          <w:sz w:val="22"/>
          <w:szCs w:val="22"/>
          <w:lang w:val="en-GB"/>
        </w:rPr>
      </w:pPr>
    </w:p>
    <w:p w:rsidR="00197C7D" w:rsidRPr="00BD2F4E" w:rsidP="00C53D1D" w14:paraId="3F528163"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What EXJADE looks like and contents of the pack</w:t>
      </w:r>
    </w:p>
    <w:p w:rsidR="00197C7D" w:rsidRPr="00BD2F4E" w:rsidP="00C53D1D" w14:paraId="3F528164" w14:textId="77777777">
      <w:pPr>
        <w:pStyle w:val="Text"/>
        <w:keepNext/>
        <w:widowControl w:val="0"/>
        <w:shd w:val="clear" w:color="auto" w:fill="FFFFFF"/>
        <w:spacing w:before="0"/>
        <w:jc w:val="left"/>
        <w:rPr>
          <w:color w:val="000000"/>
          <w:sz w:val="22"/>
          <w:szCs w:val="22"/>
        </w:rPr>
      </w:pPr>
      <w:r w:rsidRPr="00BD2F4E">
        <w:rPr>
          <w:color w:val="000000"/>
          <w:sz w:val="22"/>
          <w:szCs w:val="22"/>
        </w:rPr>
        <w:t xml:space="preserve">EXJADE is supplied as </w:t>
      </w:r>
      <w:r w:rsidRPr="00BD2F4E" w:rsidR="00144D9F">
        <w:rPr>
          <w:color w:val="000000"/>
          <w:sz w:val="22"/>
          <w:szCs w:val="22"/>
        </w:rPr>
        <w:t>film</w:t>
      </w:r>
      <w:r w:rsidRPr="00BD2F4E" w:rsidR="006C1A95">
        <w:rPr>
          <w:color w:val="000000"/>
          <w:sz w:val="22"/>
          <w:szCs w:val="22"/>
        </w:rPr>
        <w:noBreakHyphen/>
      </w:r>
      <w:r w:rsidRPr="00BD2F4E" w:rsidR="00144D9F">
        <w:rPr>
          <w:color w:val="000000"/>
          <w:sz w:val="22"/>
          <w:szCs w:val="22"/>
        </w:rPr>
        <w:t>coated</w:t>
      </w:r>
      <w:r w:rsidRPr="00BD2F4E">
        <w:rPr>
          <w:color w:val="000000"/>
          <w:sz w:val="22"/>
          <w:szCs w:val="22"/>
        </w:rPr>
        <w:t xml:space="preserve"> tablets. The </w:t>
      </w:r>
      <w:r w:rsidRPr="00BD2F4E" w:rsidR="00144D9F">
        <w:rPr>
          <w:color w:val="000000"/>
          <w:sz w:val="22"/>
          <w:szCs w:val="22"/>
        </w:rPr>
        <w:t>film</w:t>
      </w:r>
      <w:r w:rsidRPr="00BD2F4E" w:rsidR="006C1A95">
        <w:rPr>
          <w:color w:val="000000"/>
          <w:sz w:val="22"/>
          <w:szCs w:val="22"/>
        </w:rPr>
        <w:noBreakHyphen/>
      </w:r>
      <w:r w:rsidRPr="00BD2F4E" w:rsidR="00144D9F">
        <w:rPr>
          <w:color w:val="000000"/>
          <w:sz w:val="22"/>
          <w:szCs w:val="22"/>
        </w:rPr>
        <w:t>coated</w:t>
      </w:r>
      <w:r w:rsidRPr="00BD2F4E" w:rsidR="00993CBC">
        <w:rPr>
          <w:color w:val="000000"/>
          <w:sz w:val="22"/>
          <w:szCs w:val="22"/>
        </w:rPr>
        <w:t xml:space="preserve"> </w:t>
      </w:r>
      <w:r w:rsidRPr="00BD2F4E">
        <w:rPr>
          <w:color w:val="000000"/>
          <w:sz w:val="22"/>
          <w:szCs w:val="22"/>
        </w:rPr>
        <w:t xml:space="preserve">tablets are </w:t>
      </w:r>
      <w:r w:rsidRPr="00BD2F4E" w:rsidR="00144D9F">
        <w:rPr>
          <w:color w:val="000000"/>
          <w:sz w:val="22"/>
          <w:szCs w:val="22"/>
        </w:rPr>
        <w:t>ovaloid and biconvex</w:t>
      </w:r>
      <w:r w:rsidRPr="00BD2F4E">
        <w:rPr>
          <w:color w:val="000000"/>
          <w:sz w:val="22"/>
          <w:szCs w:val="22"/>
        </w:rPr>
        <w:t>.</w:t>
      </w:r>
    </w:p>
    <w:p w:rsidR="00197C7D" w:rsidRPr="00BD2F4E" w:rsidP="00C53D1D" w14:paraId="3F528165" w14:textId="77777777">
      <w:pPr>
        <w:pStyle w:val="Text"/>
        <w:widowControl w:val="0"/>
        <w:numPr>
          <w:ilvl w:val="0"/>
          <w:numId w:val="37"/>
        </w:numPr>
        <w:shd w:val="clear" w:color="auto" w:fill="FFFFFF"/>
        <w:tabs>
          <w:tab w:val="clear" w:pos="2126"/>
        </w:tabs>
        <w:spacing w:before="0"/>
        <w:ind w:left="567" w:hanging="567"/>
        <w:jc w:val="left"/>
        <w:rPr>
          <w:sz w:val="22"/>
          <w:szCs w:val="22"/>
        </w:rPr>
      </w:pPr>
      <w:r w:rsidRPr="00BD2F4E">
        <w:rPr>
          <w:sz w:val="22"/>
          <w:szCs w:val="22"/>
        </w:rPr>
        <w:t xml:space="preserve">EXJADE </w:t>
      </w:r>
      <w:r w:rsidRPr="00BD2F4E" w:rsidR="00144D9F">
        <w:rPr>
          <w:sz w:val="22"/>
          <w:szCs w:val="22"/>
        </w:rPr>
        <w:t>90</w:t>
      </w:r>
      <w:r w:rsidRPr="00BD2F4E">
        <w:rPr>
          <w:sz w:val="22"/>
          <w:szCs w:val="22"/>
        </w:rPr>
        <w:t xml:space="preserve"> mg </w:t>
      </w:r>
      <w:r w:rsidRPr="00BD2F4E" w:rsidR="00144D9F">
        <w:rPr>
          <w:color w:val="000000"/>
          <w:sz w:val="22"/>
          <w:szCs w:val="22"/>
        </w:rPr>
        <w:t>film</w:t>
      </w:r>
      <w:r w:rsidRPr="00BD2F4E" w:rsidR="006C1A95">
        <w:rPr>
          <w:color w:val="000000"/>
          <w:sz w:val="22"/>
          <w:szCs w:val="22"/>
        </w:rPr>
        <w:noBreakHyphen/>
      </w:r>
      <w:r w:rsidRPr="00BD2F4E" w:rsidR="00144D9F">
        <w:rPr>
          <w:color w:val="000000"/>
          <w:sz w:val="22"/>
          <w:szCs w:val="22"/>
        </w:rPr>
        <w:t>coated</w:t>
      </w:r>
      <w:r w:rsidRPr="00BD2F4E" w:rsidR="00144D9F">
        <w:rPr>
          <w:sz w:val="22"/>
          <w:szCs w:val="22"/>
        </w:rPr>
        <w:t xml:space="preserve"> </w:t>
      </w:r>
      <w:r w:rsidRPr="00BD2F4E">
        <w:rPr>
          <w:sz w:val="22"/>
          <w:szCs w:val="22"/>
        </w:rPr>
        <w:t>tablets are</w:t>
      </w:r>
      <w:r w:rsidRPr="00BD2F4E" w:rsidR="00144D9F">
        <w:rPr>
          <w:sz w:val="22"/>
          <w:szCs w:val="22"/>
        </w:rPr>
        <w:t xml:space="preserve"> light blue and</w:t>
      </w:r>
      <w:r w:rsidRPr="00BD2F4E">
        <w:rPr>
          <w:sz w:val="22"/>
          <w:szCs w:val="22"/>
        </w:rPr>
        <w:t xml:space="preserve"> stamped “</w:t>
      </w:r>
      <w:r w:rsidRPr="00BD2F4E" w:rsidR="00144D9F">
        <w:rPr>
          <w:sz w:val="22"/>
          <w:szCs w:val="22"/>
        </w:rPr>
        <w:t>90</w:t>
      </w:r>
      <w:r w:rsidRPr="00BD2F4E">
        <w:rPr>
          <w:sz w:val="22"/>
          <w:szCs w:val="22"/>
        </w:rPr>
        <w:t>” on one side and “NVR” on the other.</w:t>
      </w:r>
    </w:p>
    <w:p w:rsidR="00197C7D" w:rsidRPr="00BD2F4E" w:rsidP="00C53D1D" w14:paraId="3F528166" w14:textId="77777777">
      <w:pPr>
        <w:pStyle w:val="Text"/>
        <w:widowControl w:val="0"/>
        <w:numPr>
          <w:ilvl w:val="0"/>
          <w:numId w:val="37"/>
        </w:numPr>
        <w:shd w:val="clear" w:color="auto" w:fill="FFFFFF"/>
        <w:tabs>
          <w:tab w:val="clear" w:pos="2126"/>
        </w:tabs>
        <w:spacing w:before="0"/>
        <w:ind w:left="567" w:hanging="567"/>
        <w:jc w:val="left"/>
        <w:rPr>
          <w:sz w:val="22"/>
          <w:szCs w:val="22"/>
        </w:rPr>
      </w:pPr>
      <w:r w:rsidRPr="00BD2F4E">
        <w:rPr>
          <w:sz w:val="22"/>
          <w:szCs w:val="22"/>
        </w:rPr>
        <w:t xml:space="preserve">EXJADE </w:t>
      </w:r>
      <w:r w:rsidRPr="00BD2F4E" w:rsidR="00144D9F">
        <w:rPr>
          <w:sz w:val="22"/>
          <w:szCs w:val="22"/>
        </w:rPr>
        <w:t>18</w:t>
      </w:r>
      <w:r w:rsidRPr="00BD2F4E">
        <w:rPr>
          <w:sz w:val="22"/>
          <w:szCs w:val="22"/>
        </w:rPr>
        <w:t xml:space="preserve">0 mg </w:t>
      </w:r>
      <w:r w:rsidRPr="00BD2F4E" w:rsidR="00144D9F">
        <w:rPr>
          <w:color w:val="000000"/>
          <w:sz w:val="22"/>
          <w:szCs w:val="22"/>
        </w:rPr>
        <w:t>film</w:t>
      </w:r>
      <w:r w:rsidRPr="00BD2F4E" w:rsidR="006C1A95">
        <w:rPr>
          <w:color w:val="000000"/>
          <w:sz w:val="22"/>
          <w:szCs w:val="22"/>
        </w:rPr>
        <w:noBreakHyphen/>
      </w:r>
      <w:r w:rsidRPr="00BD2F4E" w:rsidR="00144D9F">
        <w:rPr>
          <w:color w:val="000000"/>
          <w:sz w:val="22"/>
          <w:szCs w:val="22"/>
        </w:rPr>
        <w:t>coated</w:t>
      </w:r>
      <w:r w:rsidRPr="00BD2F4E" w:rsidR="00144D9F">
        <w:rPr>
          <w:sz w:val="22"/>
          <w:szCs w:val="22"/>
        </w:rPr>
        <w:t xml:space="preserve"> </w:t>
      </w:r>
      <w:r w:rsidRPr="00BD2F4E">
        <w:rPr>
          <w:sz w:val="22"/>
          <w:szCs w:val="22"/>
        </w:rPr>
        <w:t xml:space="preserve">tablets are </w:t>
      </w:r>
      <w:r w:rsidRPr="00BD2F4E" w:rsidR="00144D9F">
        <w:rPr>
          <w:sz w:val="22"/>
          <w:szCs w:val="22"/>
        </w:rPr>
        <w:t xml:space="preserve">medium blue and </w:t>
      </w:r>
      <w:r w:rsidRPr="00BD2F4E">
        <w:rPr>
          <w:sz w:val="22"/>
          <w:szCs w:val="22"/>
        </w:rPr>
        <w:t>stamped “</w:t>
      </w:r>
      <w:r w:rsidRPr="00BD2F4E" w:rsidR="00144D9F">
        <w:rPr>
          <w:sz w:val="22"/>
          <w:szCs w:val="22"/>
        </w:rPr>
        <w:t>18</w:t>
      </w:r>
      <w:r w:rsidRPr="00BD2F4E">
        <w:rPr>
          <w:sz w:val="22"/>
          <w:szCs w:val="22"/>
        </w:rPr>
        <w:t>0” on one side and “NVR” on the other.</w:t>
      </w:r>
    </w:p>
    <w:p w:rsidR="00197C7D" w:rsidRPr="00BD2F4E" w:rsidP="00C53D1D" w14:paraId="3F528167" w14:textId="77777777">
      <w:pPr>
        <w:pStyle w:val="Text"/>
        <w:widowControl w:val="0"/>
        <w:numPr>
          <w:ilvl w:val="0"/>
          <w:numId w:val="37"/>
        </w:numPr>
        <w:shd w:val="clear" w:color="auto" w:fill="FFFFFF"/>
        <w:tabs>
          <w:tab w:val="clear" w:pos="2126"/>
        </w:tabs>
        <w:spacing w:before="0"/>
        <w:ind w:left="567" w:hanging="567"/>
        <w:jc w:val="left"/>
        <w:rPr>
          <w:sz w:val="22"/>
          <w:szCs w:val="22"/>
        </w:rPr>
      </w:pPr>
      <w:r w:rsidRPr="00BD2F4E">
        <w:rPr>
          <w:sz w:val="22"/>
          <w:szCs w:val="22"/>
        </w:rPr>
        <w:t xml:space="preserve">EXJADE </w:t>
      </w:r>
      <w:r w:rsidRPr="00BD2F4E" w:rsidR="00144D9F">
        <w:rPr>
          <w:sz w:val="22"/>
          <w:szCs w:val="22"/>
        </w:rPr>
        <w:t>36</w:t>
      </w:r>
      <w:r w:rsidRPr="00BD2F4E">
        <w:rPr>
          <w:sz w:val="22"/>
          <w:szCs w:val="22"/>
        </w:rPr>
        <w:t xml:space="preserve">0 mg </w:t>
      </w:r>
      <w:r w:rsidRPr="00BD2F4E" w:rsidR="00144D9F">
        <w:rPr>
          <w:color w:val="000000"/>
          <w:sz w:val="22"/>
          <w:szCs w:val="22"/>
        </w:rPr>
        <w:t>film</w:t>
      </w:r>
      <w:r w:rsidRPr="00BD2F4E" w:rsidR="006C1A95">
        <w:rPr>
          <w:color w:val="000000"/>
          <w:sz w:val="22"/>
          <w:szCs w:val="22"/>
        </w:rPr>
        <w:noBreakHyphen/>
      </w:r>
      <w:r w:rsidRPr="00BD2F4E" w:rsidR="00144D9F">
        <w:rPr>
          <w:color w:val="000000"/>
          <w:sz w:val="22"/>
          <w:szCs w:val="22"/>
        </w:rPr>
        <w:t>coated</w:t>
      </w:r>
      <w:r w:rsidRPr="00BD2F4E" w:rsidR="00144D9F">
        <w:rPr>
          <w:sz w:val="22"/>
          <w:szCs w:val="22"/>
        </w:rPr>
        <w:t xml:space="preserve"> </w:t>
      </w:r>
      <w:r w:rsidRPr="00BD2F4E">
        <w:rPr>
          <w:sz w:val="22"/>
          <w:szCs w:val="22"/>
        </w:rPr>
        <w:t xml:space="preserve">tablets are </w:t>
      </w:r>
      <w:r w:rsidRPr="00BD2F4E" w:rsidR="00144D9F">
        <w:rPr>
          <w:sz w:val="22"/>
          <w:szCs w:val="22"/>
        </w:rPr>
        <w:t xml:space="preserve">dark blue and </w:t>
      </w:r>
      <w:r w:rsidRPr="00BD2F4E">
        <w:rPr>
          <w:sz w:val="22"/>
          <w:szCs w:val="22"/>
        </w:rPr>
        <w:t>stamped “</w:t>
      </w:r>
      <w:r w:rsidRPr="00BD2F4E" w:rsidR="00144D9F">
        <w:rPr>
          <w:sz w:val="22"/>
          <w:szCs w:val="22"/>
        </w:rPr>
        <w:t>36</w:t>
      </w:r>
      <w:r w:rsidRPr="00BD2F4E">
        <w:rPr>
          <w:sz w:val="22"/>
          <w:szCs w:val="22"/>
        </w:rPr>
        <w:t>0” on one side and “NVR” on the other.</w:t>
      </w:r>
    </w:p>
    <w:p w:rsidR="00197C7D" w:rsidRPr="00BD2F4E" w:rsidP="00C53D1D" w14:paraId="3F528168" w14:textId="77777777">
      <w:pPr>
        <w:pStyle w:val="Listlevel1"/>
        <w:widowControl w:val="0"/>
        <w:shd w:val="clear" w:color="auto" w:fill="FFFFFF"/>
        <w:spacing w:before="0" w:after="0"/>
        <w:ind w:left="0" w:firstLine="0"/>
        <w:rPr>
          <w:color w:val="000000"/>
          <w:sz w:val="22"/>
          <w:szCs w:val="22"/>
          <w:lang w:val="en-GB"/>
        </w:rPr>
      </w:pPr>
    </w:p>
    <w:p w:rsidR="00144D9F" w:rsidRPr="00BD2F4E" w:rsidP="00C53D1D" w14:paraId="3F528169" w14:textId="77777777">
      <w:pPr>
        <w:pStyle w:val="Text"/>
        <w:widowControl w:val="0"/>
        <w:shd w:val="clear" w:color="auto" w:fill="FFFFFF"/>
        <w:spacing w:before="0"/>
        <w:jc w:val="left"/>
        <w:rPr>
          <w:color w:val="000000"/>
          <w:sz w:val="22"/>
          <w:szCs w:val="22"/>
        </w:rPr>
      </w:pPr>
      <w:r w:rsidRPr="00BD2F4E">
        <w:rPr>
          <w:color w:val="000000"/>
          <w:sz w:val="22"/>
          <w:szCs w:val="22"/>
          <w:lang w:val="en-GB"/>
        </w:rPr>
        <w:t>Each blister pack contains 30 or 90 film</w:t>
      </w:r>
      <w:r w:rsidRPr="00BD2F4E" w:rsidR="006C1A95">
        <w:rPr>
          <w:color w:val="000000"/>
          <w:sz w:val="22"/>
          <w:szCs w:val="22"/>
          <w:lang w:val="en-GB"/>
        </w:rPr>
        <w:noBreakHyphen/>
      </w:r>
      <w:r w:rsidRPr="00BD2F4E">
        <w:rPr>
          <w:color w:val="000000"/>
          <w:sz w:val="22"/>
          <w:szCs w:val="22"/>
          <w:lang w:val="en-GB"/>
        </w:rPr>
        <w:t>coated tablets. The m</w:t>
      </w:r>
      <w:r w:rsidRPr="00BD2F4E">
        <w:rPr>
          <w:color w:val="000000"/>
          <w:sz w:val="22"/>
          <w:szCs w:val="22"/>
        </w:rPr>
        <w:t>ultipacks contain 300 (10 packs of 30) film</w:t>
      </w:r>
      <w:r w:rsidRPr="00BD2F4E" w:rsidR="006C1A95">
        <w:rPr>
          <w:color w:val="000000"/>
          <w:sz w:val="22"/>
          <w:szCs w:val="22"/>
        </w:rPr>
        <w:noBreakHyphen/>
      </w:r>
      <w:r w:rsidRPr="00BD2F4E">
        <w:rPr>
          <w:color w:val="000000"/>
          <w:sz w:val="22"/>
          <w:szCs w:val="22"/>
        </w:rPr>
        <w:t>coated tablets.</w:t>
      </w:r>
    </w:p>
    <w:p w:rsidR="00144D9F" w:rsidRPr="00BD2F4E" w:rsidP="00C53D1D" w14:paraId="3F52816A" w14:textId="77777777">
      <w:pPr>
        <w:pStyle w:val="Listlevel1"/>
        <w:widowControl w:val="0"/>
        <w:shd w:val="clear" w:color="auto" w:fill="FFFFFF"/>
        <w:spacing w:before="0" w:after="0"/>
        <w:ind w:left="0" w:firstLine="0"/>
        <w:rPr>
          <w:color w:val="000000"/>
          <w:sz w:val="22"/>
          <w:szCs w:val="22"/>
        </w:rPr>
      </w:pPr>
    </w:p>
    <w:p w:rsidR="00197C7D" w:rsidRPr="00BD2F4E" w:rsidP="00C53D1D" w14:paraId="3F52816B"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Not all pack sizes or strengths may be available in your country.</w:t>
      </w:r>
    </w:p>
    <w:p w:rsidR="00197C7D" w:rsidRPr="00BD2F4E" w:rsidP="00C53D1D" w14:paraId="3F52816C"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16D"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Marketing Authorisation Holder</w:t>
      </w:r>
    </w:p>
    <w:p w:rsidR="00197C7D" w:rsidRPr="00BD2F4E" w:rsidP="00C53D1D" w14:paraId="3F52816E" w14:textId="77777777">
      <w:pPr>
        <w:keepNext/>
        <w:widowControl w:val="0"/>
        <w:numPr>
          <w:ilvl w:val="12"/>
          <w:numId w:val="0"/>
        </w:numPr>
        <w:shd w:val="clear" w:color="auto" w:fill="FFFFFF"/>
        <w:tabs>
          <w:tab w:val="clear" w:pos="567"/>
        </w:tabs>
        <w:spacing w:line="240" w:lineRule="auto"/>
        <w:ind w:right="-2"/>
        <w:rPr>
          <w:color w:val="000000"/>
          <w:szCs w:val="22"/>
        </w:rPr>
      </w:pPr>
      <w:r w:rsidRPr="00BD2F4E">
        <w:rPr>
          <w:color w:val="000000"/>
          <w:szCs w:val="22"/>
        </w:rPr>
        <w:t>Novartis Europharm Limited</w:t>
      </w:r>
    </w:p>
    <w:p w:rsidR="00370B33" w:rsidRPr="00BD2F4E" w:rsidP="00370B33" w14:paraId="3F52816F" w14:textId="77777777">
      <w:pPr>
        <w:keepNext/>
        <w:widowControl w:val="0"/>
        <w:spacing w:line="240" w:lineRule="auto"/>
        <w:rPr>
          <w:color w:val="000000"/>
        </w:rPr>
      </w:pPr>
      <w:r w:rsidRPr="00BD2F4E">
        <w:rPr>
          <w:color w:val="000000"/>
        </w:rPr>
        <w:t>Vista Building</w:t>
      </w:r>
    </w:p>
    <w:p w:rsidR="00370B33" w:rsidRPr="00BD2F4E" w:rsidP="00370B33" w14:paraId="3F528170" w14:textId="77777777">
      <w:pPr>
        <w:keepNext/>
        <w:widowControl w:val="0"/>
        <w:spacing w:line="240" w:lineRule="auto"/>
        <w:rPr>
          <w:color w:val="000000"/>
        </w:rPr>
      </w:pPr>
      <w:r w:rsidRPr="00BD2F4E">
        <w:rPr>
          <w:color w:val="000000"/>
        </w:rPr>
        <w:t>Elm Park, Merrion Road</w:t>
      </w:r>
    </w:p>
    <w:p w:rsidR="00370B33" w:rsidRPr="00BD2F4E" w:rsidP="00370B33" w14:paraId="3F528171" w14:textId="77777777">
      <w:pPr>
        <w:keepNext/>
        <w:widowControl w:val="0"/>
        <w:spacing w:line="240" w:lineRule="auto"/>
        <w:rPr>
          <w:color w:val="000000"/>
        </w:rPr>
      </w:pPr>
      <w:r w:rsidRPr="00BD2F4E">
        <w:rPr>
          <w:color w:val="000000"/>
        </w:rPr>
        <w:t>Dublin 4</w:t>
      </w:r>
    </w:p>
    <w:p w:rsidR="00370B33" w:rsidRPr="00BD2F4E" w:rsidP="00370B33" w14:paraId="3F528172" w14:textId="77777777">
      <w:pPr>
        <w:spacing w:line="240" w:lineRule="auto"/>
        <w:rPr>
          <w:color w:val="000000"/>
        </w:rPr>
      </w:pPr>
      <w:r w:rsidRPr="00BD2F4E">
        <w:rPr>
          <w:color w:val="000000"/>
        </w:rPr>
        <w:t>Ireland</w:t>
      </w:r>
    </w:p>
    <w:p w:rsidR="00197C7D" w:rsidRPr="00BD2F4E" w:rsidP="00C53D1D" w14:paraId="3F528173"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174"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Manufacturer</w:t>
      </w:r>
    </w:p>
    <w:p w:rsidR="00197C7D" w:rsidRPr="00BD2F4E" w:rsidP="00C53D1D" w14:paraId="3F528175"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Novartis Pharma GmbH</w:t>
      </w:r>
    </w:p>
    <w:p w:rsidR="00197C7D" w:rsidRPr="00BD2F4E" w:rsidP="00C53D1D" w14:paraId="3F528176"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Roonstra</w:t>
      </w:r>
      <w:r w:rsidRPr="00BD2F4E">
        <w:rPr>
          <w:color w:val="000000"/>
          <w:szCs w:val="22"/>
          <w:lang w:val="pt-PT"/>
        </w:rPr>
        <w:t>ß</w:t>
      </w:r>
      <w:r w:rsidRPr="00BD2F4E">
        <w:rPr>
          <w:color w:val="000000"/>
          <w:szCs w:val="22"/>
          <w:lang w:val="en-US"/>
        </w:rPr>
        <w:t>e 25</w:t>
      </w:r>
    </w:p>
    <w:p w:rsidR="00197C7D" w:rsidRPr="00BD2F4E" w:rsidP="00C53D1D" w14:paraId="3F528177"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D-90429 Nuremberg</w:t>
      </w:r>
    </w:p>
    <w:p w:rsidR="00197C7D" w:rsidRPr="00BD2F4E" w:rsidP="00C53D1D" w14:paraId="3F528178" w14:textId="77777777">
      <w:pPr>
        <w:widowControl w:val="0"/>
        <w:numPr>
          <w:ilvl w:val="12"/>
          <w:numId w:val="0"/>
        </w:numPr>
        <w:shd w:val="clear" w:color="auto" w:fill="FFFFFF"/>
        <w:tabs>
          <w:tab w:val="clear" w:pos="567"/>
        </w:tabs>
        <w:spacing w:line="240" w:lineRule="auto"/>
        <w:ind w:right="-2"/>
        <w:rPr>
          <w:color w:val="000000"/>
          <w:szCs w:val="22"/>
          <w:lang w:val="en-US"/>
        </w:rPr>
      </w:pPr>
      <w:r w:rsidRPr="00BD2F4E">
        <w:rPr>
          <w:color w:val="000000"/>
          <w:szCs w:val="22"/>
          <w:lang w:val="en-US"/>
        </w:rPr>
        <w:t>Germany</w:t>
      </w:r>
    </w:p>
    <w:p w:rsidR="001C1798" w:rsidP="001C1798" w14:paraId="6615C25E" w14:textId="77777777">
      <w:pPr>
        <w:widowControl w:val="0"/>
        <w:numPr>
          <w:ilvl w:val="12"/>
          <w:numId w:val="0"/>
        </w:numPr>
        <w:shd w:val="clear" w:color="auto" w:fill="FFFFFF"/>
        <w:tabs>
          <w:tab w:val="clear" w:pos="567"/>
        </w:tabs>
        <w:spacing w:line="240" w:lineRule="auto"/>
        <w:ind w:right="-2"/>
        <w:rPr>
          <w:color w:val="000000"/>
          <w:szCs w:val="22"/>
          <w:lang w:val="en-US"/>
        </w:rPr>
      </w:pPr>
    </w:p>
    <w:p w:rsidR="001C1798" w:rsidRPr="00343FDB" w:rsidP="001C1798" w14:paraId="6BCE7D64" w14:textId="77777777">
      <w:pPr>
        <w:keepNext/>
        <w:widowControl w:val="0"/>
        <w:numPr>
          <w:ilvl w:val="12"/>
          <w:numId w:val="0"/>
        </w:numPr>
        <w:tabs>
          <w:tab w:val="clear" w:pos="567"/>
        </w:tabs>
        <w:spacing w:line="240" w:lineRule="auto"/>
        <w:rPr>
          <w:noProof/>
          <w:szCs w:val="22"/>
          <w:shd w:val="pct15" w:color="auto" w:fill="auto"/>
          <w:lang w:val="fr-CH"/>
        </w:rPr>
      </w:pPr>
      <w:r w:rsidRPr="00343FDB">
        <w:rPr>
          <w:noProof/>
          <w:szCs w:val="22"/>
          <w:shd w:val="pct15" w:color="auto" w:fill="auto"/>
          <w:lang w:val="fr-CH"/>
        </w:rPr>
        <w:t>Novartis Farmacéutica SA</w:t>
      </w:r>
    </w:p>
    <w:p w:rsidR="001C1798" w:rsidRPr="00343FDB" w:rsidP="001C1798" w14:paraId="6BAD5F16" w14:textId="77777777">
      <w:pPr>
        <w:keepNext/>
        <w:widowControl w:val="0"/>
        <w:numPr>
          <w:ilvl w:val="12"/>
          <w:numId w:val="0"/>
        </w:numPr>
        <w:tabs>
          <w:tab w:val="clear" w:pos="567"/>
        </w:tabs>
        <w:spacing w:line="240" w:lineRule="auto"/>
        <w:rPr>
          <w:noProof/>
          <w:szCs w:val="22"/>
          <w:shd w:val="pct15" w:color="auto" w:fill="auto"/>
          <w:lang w:val="fr-CH"/>
        </w:rPr>
      </w:pPr>
      <w:r w:rsidRPr="00343FDB">
        <w:rPr>
          <w:noProof/>
          <w:szCs w:val="22"/>
          <w:shd w:val="pct15" w:color="auto" w:fill="auto"/>
          <w:lang w:val="fr-CH"/>
        </w:rPr>
        <w:t>Ronda de Santa Maria 158</w:t>
      </w:r>
    </w:p>
    <w:p w:rsidR="001C1798" w:rsidRPr="00343FDB" w:rsidP="001C1798" w14:paraId="7525AF46" w14:textId="77777777">
      <w:pPr>
        <w:keepNext/>
        <w:widowControl w:val="0"/>
        <w:numPr>
          <w:ilvl w:val="12"/>
          <w:numId w:val="0"/>
        </w:numPr>
        <w:tabs>
          <w:tab w:val="clear" w:pos="567"/>
        </w:tabs>
        <w:spacing w:line="240" w:lineRule="auto"/>
        <w:rPr>
          <w:noProof/>
          <w:szCs w:val="22"/>
          <w:shd w:val="pct15" w:color="auto" w:fill="auto"/>
          <w:lang w:val="fr-CH"/>
        </w:rPr>
      </w:pPr>
      <w:r w:rsidRPr="00343FDB">
        <w:rPr>
          <w:noProof/>
          <w:szCs w:val="22"/>
          <w:shd w:val="pct15" w:color="auto" w:fill="auto"/>
          <w:lang w:val="es-ES"/>
        </w:rPr>
        <w:t>08210 Barberà del Vallès, Barcelona</w:t>
      </w:r>
    </w:p>
    <w:p w:rsidR="001C1798" w:rsidRPr="00BD2F4E" w:rsidP="001C1798" w14:paraId="41C1FA01" w14:textId="77777777">
      <w:pPr>
        <w:widowControl w:val="0"/>
        <w:numPr>
          <w:ilvl w:val="12"/>
          <w:numId w:val="0"/>
        </w:numPr>
        <w:tabs>
          <w:tab w:val="clear" w:pos="567"/>
        </w:tabs>
        <w:spacing w:line="240" w:lineRule="auto"/>
        <w:ind w:right="-2"/>
        <w:rPr>
          <w:color w:val="000000"/>
          <w:szCs w:val="22"/>
          <w:lang w:val="en-US"/>
        </w:rPr>
      </w:pPr>
      <w:r w:rsidRPr="00343FDB">
        <w:rPr>
          <w:noProof/>
          <w:szCs w:val="22"/>
          <w:shd w:val="pct15" w:color="auto" w:fill="auto"/>
          <w:lang w:val="fr-CH"/>
        </w:rPr>
        <w:t>Spain</w:t>
      </w:r>
    </w:p>
    <w:p w:rsidR="00197C7D" w:rsidRPr="00BD2F4E" w:rsidP="00C53D1D" w14:paraId="3F528179" w14:textId="77777777">
      <w:pPr>
        <w:widowControl w:val="0"/>
        <w:numPr>
          <w:ilvl w:val="12"/>
          <w:numId w:val="0"/>
        </w:numPr>
        <w:shd w:val="clear" w:color="auto" w:fill="FFFFFF"/>
        <w:tabs>
          <w:tab w:val="clear" w:pos="567"/>
        </w:tabs>
        <w:spacing w:line="240" w:lineRule="auto"/>
        <w:ind w:right="-2"/>
        <w:rPr>
          <w:color w:val="000000"/>
          <w:szCs w:val="22"/>
          <w:lang w:val="en-US"/>
        </w:rPr>
      </w:pPr>
    </w:p>
    <w:p w:rsidR="00197C7D" w:rsidRPr="00BD2F4E" w:rsidP="00C53D1D" w14:paraId="3F52817A" w14:textId="77777777">
      <w:pPr>
        <w:keepNext/>
        <w:widowControl w:val="0"/>
        <w:numPr>
          <w:ilvl w:val="12"/>
          <w:numId w:val="0"/>
        </w:numPr>
        <w:shd w:val="clear" w:color="auto" w:fill="FFFFFF"/>
        <w:tabs>
          <w:tab w:val="clear" w:pos="567"/>
        </w:tabs>
        <w:spacing w:line="240" w:lineRule="auto"/>
        <w:rPr>
          <w:color w:val="000000"/>
        </w:rPr>
      </w:pPr>
      <w:r w:rsidRPr="00BD2F4E">
        <w:rPr>
          <w:color w:val="000000"/>
        </w:rPr>
        <w:t>For any information about this medicine, please contact the local representative of the Marketing Authorisation Holder.</w:t>
      </w:r>
    </w:p>
    <w:p w:rsidR="00197C7D" w:rsidRPr="00BD2F4E" w:rsidP="00C53D1D" w14:paraId="3F52817B" w14:textId="77777777">
      <w:pPr>
        <w:keepNext/>
        <w:widowControl w:val="0"/>
        <w:numPr>
          <w:ilvl w:val="12"/>
          <w:numId w:val="0"/>
        </w:numPr>
        <w:shd w:val="clear" w:color="auto" w:fill="FFFFFF"/>
        <w:tabs>
          <w:tab w:val="clear" w:pos="567"/>
        </w:tabs>
        <w:spacing w:line="240" w:lineRule="auto"/>
        <w:rPr>
          <w:color w:val="000000"/>
        </w:rPr>
      </w:pPr>
    </w:p>
    <w:tbl>
      <w:tblPr>
        <w:tblW w:w="9356" w:type="dxa"/>
        <w:tblInd w:w="-34" w:type="dxa"/>
        <w:tblLayout w:type="fixed"/>
        <w:tblLook w:val="0000"/>
      </w:tblPr>
      <w:tblGrid>
        <w:gridCol w:w="4678"/>
        <w:gridCol w:w="4678"/>
      </w:tblGrid>
      <w:tr w14:paraId="3F528184" w14:textId="77777777" w:rsidTr="00370B33">
        <w:tblPrEx>
          <w:tblW w:w="9356" w:type="dxa"/>
          <w:tblInd w:w="-34" w:type="dxa"/>
          <w:tblLayout w:type="fixed"/>
          <w:tblLook w:val="0000"/>
        </w:tblPrEx>
        <w:trPr>
          <w:cantSplit/>
        </w:trPr>
        <w:tc>
          <w:tcPr>
            <w:tcW w:w="4678" w:type="dxa"/>
          </w:tcPr>
          <w:p w:rsidR="00197C7D" w:rsidRPr="00BD2F4E" w:rsidP="00C53D1D" w14:paraId="3F52817C" w14:textId="77777777">
            <w:pPr>
              <w:widowControl w:val="0"/>
              <w:shd w:val="clear" w:color="auto" w:fill="FFFFFF"/>
              <w:spacing w:line="240" w:lineRule="auto"/>
              <w:rPr>
                <w:color w:val="000000"/>
                <w:szCs w:val="22"/>
                <w:lang w:val="fr-BE"/>
              </w:rPr>
            </w:pPr>
            <w:r w:rsidRPr="00BD2F4E">
              <w:rPr>
                <w:b/>
                <w:color w:val="000000"/>
                <w:szCs w:val="22"/>
                <w:lang w:val="fr-BE"/>
              </w:rPr>
              <w:t>België/Belgique/Belgien</w:t>
            </w:r>
          </w:p>
          <w:p w:rsidR="00197C7D" w:rsidRPr="00BD2F4E" w:rsidP="00C53D1D" w14:paraId="3F52817D" w14:textId="77777777">
            <w:pPr>
              <w:widowControl w:val="0"/>
              <w:shd w:val="clear" w:color="auto" w:fill="FFFFFF"/>
              <w:spacing w:line="240" w:lineRule="auto"/>
              <w:rPr>
                <w:color w:val="000000"/>
                <w:szCs w:val="22"/>
                <w:lang w:val="fr-BE"/>
              </w:rPr>
            </w:pPr>
            <w:r w:rsidRPr="00BD2F4E">
              <w:rPr>
                <w:color w:val="000000"/>
                <w:szCs w:val="22"/>
                <w:lang w:val="fr-BE"/>
              </w:rPr>
              <w:t>Novartis Pharma N.V.</w:t>
            </w:r>
          </w:p>
          <w:p w:rsidR="00197C7D" w:rsidRPr="00BD2F4E" w:rsidP="00C53D1D" w14:paraId="3F52817E" w14:textId="77777777">
            <w:pPr>
              <w:widowControl w:val="0"/>
              <w:shd w:val="clear" w:color="auto" w:fill="FFFFFF"/>
              <w:spacing w:line="240" w:lineRule="auto"/>
              <w:rPr>
                <w:color w:val="000000"/>
                <w:szCs w:val="22"/>
                <w:lang w:val="fr-FR"/>
              </w:rPr>
            </w:pPr>
            <w:r w:rsidRPr="00BD2F4E">
              <w:rPr>
                <w:color w:val="000000"/>
                <w:szCs w:val="22"/>
                <w:lang w:val="fr-BE"/>
              </w:rPr>
              <w:t>Tél/Tel: +32 2 246 16 11</w:t>
            </w:r>
          </w:p>
          <w:p w:rsidR="00197C7D" w:rsidRPr="00BD2F4E" w:rsidP="00C53D1D" w14:paraId="3F52817F" w14:textId="77777777">
            <w:pPr>
              <w:widowControl w:val="0"/>
              <w:shd w:val="clear" w:color="auto" w:fill="FFFFFF"/>
              <w:spacing w:line="240" w:lineRule="auto"/>
              <w:ind w:right="34"/>
              <w:rPr>
                <w:color w:val="000000"/>
                <w:szCs w:val="22"/>
                <w:lang w:val="fr-FR"/>
              </w:rPr>
            </w:pPr>
          </w:p>
        </w:tc>
        <w:tc>
          <w:tcPr>
            <w:tcW w:w="4678" w:type="dxa"/>
          </w:tcPr>
          <w:p w:rsidR="00197C7D" w:rsidRPr="00BD2F4E" w:rsidP="00C53D1D" w14:paraId="3F528180" w14:textId="77777777">
            <w:pPr>
              <w:widowControl w:val="0"/>
              <w:shd w:val="clear" w:color="auto" w:fill="FFFFFF"/>
              <w:spacing w:line="240" w:lineRule="auto"/>
              <w:rPr>
                <w:color w:val="000000"/>
                <w:szCs w:val="22"/>
                <w:lang w:val="lt-LT"/>
              </w:rPr>
            </w:pPr>
            <w:r w:rsidRPr="00BD2F4E">
              <w:rPr>
                <w:b/>
                <w:color w:val="000000"/>
                <w:szCs w:val="22"/>
                <w:lang w:val="lt-LT"/>
              </w:rPr>
              <w:t>Lietuva</w:t>
            </w:r>
          </w:p>
          <w:p w:rsidR="00197C7D" w:rsidRPr="00BD2F4E" w:rsidP="00C53D1D" w14:paraId="3F528181" w14:textId="77777777">
            <w:pPr>
              <w:widowControl w:val="0"/>
              <w:shd w:val="clear" w:color="auto" w:fill="FFFFFF"/>
              <w:spacing w:line="240" w:lineRule="auto"/>
              <w:ind w:right="-449"/>
              <w:rPr>
                <w:color w:val="000000"/>
                <w:szCs w:val="22"/>
                <w:lang w:val="lt-LT"/>
              </w:rPr>
            </w:pPr>
            <w:r w:rsidRPr="00BD2F4E">
              <w:rPr>
                <w:color w:val="000000"/>
                <w:szCs w:val="22"/>
                <w:lang w:val="lt-LT"/>
              </w:rPr>
              <w:t>Novartis Pharma Services Inc.</w:t>
            </w:r>
          </w:p>
          <w:p w:rsidR="00197C7D" w:rsidRPr="00BD2F4E" w:rsidP="00C53D1D" w14:paraId="3F528182" w14:textId="77777777">
            <w:pPr>
              <w:widowControl w:val="0"/>
              <w:shd w:val="clear" w:color="auto" w:fill="FFFFFF"/>
              <w:spacing w:line="240" w:lineRule="auto"/>
              <w:ind w:right="-449"/>
              <w:rPr>
                <w:color w:val="000000"/>
                <w:szCs w:val="22"/>
                <w:lang w:val="lt-LT"/>
              </w:rPr>
            </w:pPr>
            <w:r w:rsidRPr="00BD2F4E">
              <w:rPr>
                <w:color w:val="000000"/>
                <w:szCs w:val="22"/>
                <w:lang w:val="lt-LT"/>
              </w:rPr>
              <w:t>Tel: +370 5 269 16 50</w:t>
            </w:r>
          </w:p>
          <w:p w:rsidR="00197C7D" w:rsidRPr="00BD2F4E" w:rsidP="00C53D1D" w14:paraId="3F528183" w14:textId="77777777">
            <w:pPr>
              <w:widowControl w:val="0"/>
              <w:shd w:val="clear" w:color="auto" w:fill="FFFFFF"/>
              <w:suppressAutoHyphens/>
              <w:spacing w:line="240" w:lineRule="auto"/>
              <w:rPr>
                <w:color w:val="000000"/>
                <w:szCs w:val="22"/>
                <w:lang w:val="de-CH"/>
              </w:rPr>
            </w:pPr>
          </w:p>
        </w:tc>
      </w:tr>
      <w:tr w14:paraId="3F52818D" w14:textId="77777777" w:rsidTr="00370B33">
        <w:tblPrEx>
          <w:tblW w:w="9356" w:type="dxa"/>
          <w:tblInd w:w="-34" w:type="dxa"/>
          <w:tblLayout w:type="fixed"/>
          <w:tblLook w:val="0000"/>
        </w:tblPrEx>
        <w:trPr>
          <w:cantSplit/>
        </w:trPr>
        <w:tc>
          <w:tcPr>
            <w:tcW w:w="4678" w:type="dxa"/>
          </w:tcPr>
          <w:p w:rsidR="00197C7D" w:rsidRPr="005703BA" w:rsidP="00C53D1D" w14:paraId="3F528185" w14:textId="77777777">
            <w:pPr>
              <w:widowControl w:val="0"/>
              <w:shd w:val="clear" w:color="auto" w:fill="FFFFFF"/>
              <w:rPr>
                <w:b/>
                <w:noProof/>
                <w:color w:val="000000"/>
                <w:szCs w:val="22"/>
                <w:lang w:val="es-ES"/>
              </w:rPr>
            </w:pPr>
            <w:r w:rsidRPr="00BD2F4E">
              <w:rPr>
                <w:b/>
                <w:noProof/>
                <w:color w:val="000000"/>
                <w:szCs w:val="22"/>
              </w:rPr>
              <w:t>България</w:t>
            </w:r>
          </w:p>
          <w:p w:rsidR="00197C7D" w:rsidRPr="005703BA" w:rsidP="00C53D1D" w14:paraId="3F528186" w14:textId="77777777">
            <w:pPr>
              <w:widowControl w:val="0"/>
              <w:shd w:val="clear" w:color="auto" w:fill="FFFFFF"/>
              <w:rPr>
                <w:noProof/>
                <w:color w:val="000000"/>
                <w:szCs w:val="22"/>
                <w:lang w:val="es-ES"/>
              </w:rPr>
            </w:pPr>
            <w:r w:rsidRPr="005703BA">
              <w:rPr>
                <w:szCs w:val="22"/>
                <w:lang w:val="es-ES"/>
              </w:rPr>
              <w:t>Novartis Bulgaria EOOD</w:t>
            </w:r>
          </w:p>
          <w:p w:rsidR="00197C7D" w:rsidRPr="005703BA" w:rsidP="00C53D1D" w14:paraId="3F528187" w14:textId="77777777">
            <w:pPr>
              <w:widowControl w:val="0"/>
              <w:shd w:val="clear" w:color="auto" w:fill="FFFFFF"/>
              <w:rPr>
                <w:noProof/>
                <w:color w:val="000000"/>
                <w:szCs w:val="22"/>
                <w:lang w:val="es-ES"/>
              </w:rPr>
            </w:pPr>
            <w:r w:rsidRPr="00BD2F4E">
              <w:rPr>
                <w:noProof/>
                <w:color w:val="000000"/>
                <w:szCs w:val="22"/>
              </w:rPr>
              <w:t>Тел</w:t>
            </w:r>
            <w:r w:rsidRPr="005703BA">
              <w:rPr>
                <w:noProof/>
                <w:color w:val="000000"/>
                <w:szCs w:val="22"/>
                <w:lang w:val="es-ES"/>
              </w:rPr>
              <w:t>.: +359 2 489 98 28</w:t>
            </w:r>
          </w:p>
          <w:p w:rsidR="00197C7D" w:rsidRPr="00BD2F4E" w:rsidP="00C53D1D" w14:paraId="3F528188" w14:textId="77777777">
            <w:pPr>
              <w:widowControl w:val="0"/>
              <w:shd w:val="clear" w:color="auto" w:fill="FFFFFF"/>
              <w:tabs>
                <w:tab w:val="left" w:pos="-720"/>
              </w:tabs>
              <w:suppressAutoHyphens/>
              <w:spacing w:line="240" w:lineRule="auto"/>
              <w:rPr>
                <w:b/>
                <w:color w:val="000000"/>
                <w:szCs w:val="22"/>
                <w:lang w:val="nb-NO"/>
              </w:rPr>
            </w:pPr>
          </w:p>
        </w:tc>
        <w:tc>
          <w:tcPr>
            <w:tcW w:w="4678" w:type="dxa"/>
          </w:tcPr>
          <w:p w:rsidR="00197C7D" w:rsidRPr="00BD2F4E" w:rsidP="00C53D1D" w14:paraId="3F528189" w14:textId="77777777">
            <w:pPr>
              <w:widowControl w:val="0"/>
              <w:shd w:val="clear" w:color="auto" w:fill="FFFFFF"/>
              <w:spacing w:line="240" w:lineRule="auto"/>
              <w:rPr>
                <w:color w:val="000000"/>
                <w:szCs w:val="22"/>
                <w:lang w:val="de-CH"/>
              </w:rPr>
            </w:pPr>
            <w:r w:rsidRPr="00BD2F4E">
              <w:rPr>
                <w:b/>
                <w:color w:val="000000"/>
                <w:szCs w:val="22"/>
                <w:lang w:val="de-CH"/>
              </w:rPr>
              <w:t>Luxembourg/Luxemburg</w:t>
            </w:r>
          </w:p>
          <w:p w:rsidR="00197C7D" w:rsidRPr="00BD2F4E" w:rsidP="00C53D1D" w14:paraId="3F52818A" w14:textId="77777777">
            <w:pPr>
              <w:widowControl w:val="0"/>
              <w:shd w:val="clear" w:color="auto" w:fill="FFFFFF"/>
              <w:spacing w:line="240" w:lineRule="auto"/>
              <w:rPr>
                <w:color w:val="000000"/>
                <w:szCs w:val="22"/>
                <w:lang w:val="de-CH"/>
              </w:rPr>
            </w:pPr>
            <w:r w:rsidRPr="00BD2F4E">
              <w:rPr>
                <w:color w:val="000000"/>
                <w:szCs w:val="22"/>
                <w:lang w:val="de-CH"/>
              </w:rPr>
              <w:t>Novartis Pharma N.V</w:t>
            </w:r>
          </w:p>
          <w:p w:rsidR="00197C7D" w:rsidRPr="00BD2F4E" w:rsidP="00C53D1D" w14:paraId="3F52818B" w14:textId="77777777">
            <w:pPr>
              <w:widowControl w:val="0"/>
              <w:shd w:val="clear" w:color="auto" w:fill="FFFFFF"/>
              <w:spacing w:line="240" w:lineRule="auto"/>
              <w:rPr>
                <w:color w:val="000000"/>
                <w:szCs w:val="22"/>
                <w:lang w:val="de-CH"/>
              </w:rPr>
            </w:pPr>
            <w:r w:rsidRPr="00BD2F4E">
              <w:rPr>
                <w:color w:val="000000"/>
                <w:szCs w:val="22"/>
                <w:lang w:val="de-CH"/>
              </w:rPr>
              <w:t xml:space="preserve">Tél/Tel: </w:t>
            </w:r>
            <w:r w:rsidRPr="00BD2F4E">
              <w:rPr>
                <w:color w:val="000000"/>
                <w:szCs w:val="22"/>
                <w:lang w:val="fr-BE"/>
              </w:rPr>
              <w:t>+32 2 246 16 11</w:t>
            </w:r>
          </w:p>
          <w:p w:rsidR="00197C7D" w:rsidRPr="00BD2F4E" w:rsidP="00C53D1D" w14:paraId="3F52818C" w14:textId="77777777">
            <w:pPr>
              <w:widowControl w:val="0"/>
              <w:shd w:val="clear" w:color="auto" w:fill="FFFFFF"/>
              <w:suppressAutoHyphens/>
              <w:spacing w:line="240" w:lineRule="auto"/>
              <w:rPr>
                <w:color w:val="000000"/>
                <w:szCs w:val="22"/>
                <w:lang w:val="de-CH"/>
              </w:rPr>
            </w:pPr>
          </w:p>
        </w:tc>
      </w:tr>
      <w:tr w14:paraId="3F528195" w14:textId="77777777" w:rsidTr="00370B33">
        <w:tblPrEx>
          <w:tblW w:w="9356" w:type="dxa"/>
          <w:tblInd w:w="-34" w:type="dxa"/>
          <w:tblLayout w:type="fixed"/>
          <w:tblLook w:val="0000"/>
        </w:tblPrEx>
        <w:trPr>
          <w:cantSplit/>
        </w:trPr>
        <w:tc>
          <w:tcPr>
            <w:tcW w:w="4678" w:type="dxa"/>
          </w:tcPr>
          <w:p w:rsidR="00197C7D" w:rsidRPr="00BD2F4E" w:rsidP="00C53D1D" w14:paraId="3F52818E" w14:textId="77777777">
            <w:pPr>
              <w:widowControl w:val="0"/>
              <w:shd w:val="clear" w:color="auto" w:fill="FFFFFF"/>
              <w:tabs>
                <w:tab w:val="left" w:pos="-720"/>
              </w:tabs>
              <w:suppressAutoHyphens/>
              <w:spacing w:line="240" w:lineRule="auto"/>
              <w:rPr>
                <w:color w:val="000000"/>
                <w:szCs w:val="22"/>
                <w:lang w:val="nb-NO"/>
              </w:rPr>
            </w:pPr>
            <w:r w:rsidRPr="00BD2F4E">
              <w:rPr>
                <w:b/>
                <w:color w:val="000000"/>
                <w:szCs w:val="22"/>
                <w:lang w:val="nb-NO"/>
              </w:rPr>
              <w:t>Česká republika</w:t>
            </w:r>
          </w:p>
          <w:p w:rsidR="00197C7D" w:rsidRPr="00BD2F4E" w:rsidP="00C53D1D" w14:paraId="3F52818F" w14:textId="77777777">
            <w:pPr>
              <w:widowControl w:val="0"/>
              <w:shd w:val="clear" w:color="auto" w:fill="FFFFFF"/>
              <w:tabs>
                <w:tab w:val="left" w:pos="-720"/>
              </w:tabs>
              <w:suppressAutoHyphens/>
              <w:spacing w:line="240" w:lineRule="auto"/>
              <w:rPr>
                <w:color w:val="000000"/>
                <w:szCs w:val="22"/>
                <w:lang w:val="nb-NO"/>
              </w:rPr>
            </w:pPr>
            <w:r w:rsidRPr="00BD2F4E">
              <w:rPr>
                <w:color w:val="000000"/>
                <w:szCs w:val="22"/>
                <w:lang w:val="nb-NO"/>
              </w:rPr>
              <w:t>Novartis s.r.o.</w:t>
            </w:r>
          </w:p>
          <w:p w:rsidR="00197C7D" w:rsidRPr="00BD2F4E" w:rsidP="00C53D1D" w14:paraId="3F528190" w14:textId="77777777">
            <w:pPr>
              <w:widowControl w:val="0"/>
              <w:shd w:val="clear" w:color="auto" w:fill="FFFFFF"/>
              <w:spacing w:line="240" w:lineRule="auto"/>
              <w:rPr>
                <w:color w:val="000000"/>
                <w:szCs w:val="22"/>
                <w:lang w:val="de-CH"/>
              </w:rPr>
            </w:pPr>
            <w:r w:rsidRPr="00BD2F4E">
              <w:rPr>
                <w:color w:val="000000"/>
                <w:szCs w:val="22"/>
                <w:lang w:val="de-CH"/>
              </w:rPr>
              <w:t>Tel: +420 225 775 111</w:t>
            </w:r>
          </w:p>
          <w:p w:rsidR="00197C7D" w:rsidRPr="00BD2F4E" w:rsidP="00C53D1D" w14:paraId="3F528191" w14:textId="77777777">
            <w:pPr>
              <w:widowControl w:val="0"/>
              <w:shd w:val="clear" w:color="auto" w:fill="FFFFFF"/>
              <w:tabs>
                <w:tab w:val="left" w:pos="-720"/>
              </w:tabs>
              <w:suppressAutoHyphens/>
              <w:spacing w:line="240" w:lineRule="auto"/>
              <w:rPr>
                <w:color w:val="000000"/>
                <w:szCs w:val="22"/>
                <w:lang w:val="de-CH"/>
              </w:rPr>
            </w:pPr>
          </w:p>
        </w:tc>
        <w:tc>
          <w:tcPr>
            <w:tcW w:w="4678" w:type="dxa"/>
          </w:tcPr>
          <w:p w:rsidR="00197C7D" w:rsidRPr="00BD2F4E" w:rsidP="00C53D1D" w14:paraId="3F528192" w14:textId="77777777">
            <w:pPr>
              <w:widowControl w:val="0"/>
              <w:shd w:val="clear" w:color="auto" w:fill="FFFFFF"/>
              <w:spacing w:line="240" w:lineRule="auto"/>
              <w:rPr>
                <w:b/>
                <w:color w:val="000000"/>
                <w:szCs w:val="22"/>
                <w:lang w:val="hu-HU"/>
              </w:rPr>
            </w:pPr>
            <w:r w:rsidRPr="00BD2F4E">
              <w:rPr>
                <w:b/>
                <w:color w:val="000000"/>
                <w:szCs w:val="22"/>
                <w:lang w:val="hu-HU"/>
              </w:rPr>
              <w:t>Magyarország</w:t>
            </w:r>
          </w:p>
          <w:p w:rsidR="00197C7D" w:rsidRPr="00BD2F4E" w:rsidP="00C53D1D" w14:paraId="3F528193" w14:textId="77777777">
            <w:pPr>
              <w:widowControl w:val="0"/>
              <w:shd w:val="clear" w:color="auto" w:fill="FFFFFF"/>
              <w:spacing w:line="240" w:lineRule="auto"/>
              <w:rPr>
                <w:color w:val="000000"/>
                <w:szCs w:val="22"/>
                <w:lang w:val="hu-HU"/>
              </w:rPr>
            </w:pPr>
            <w:r w:rsidRPr="00BD2F4E">
              <w:rPr>
                <w:color w:val="000000"/>
                <w:szCs w:val="22"/>
                <w:lang w:val="hu-HU"/>
              </w:rPr>
              <w:t>Novartis Hungária Kft.</w:t>
            </w:r>
          </w:p>
          <w:p w:rsidR="00197C7D" w:rsidRPr="00BD2F4E" w:rsidP="00C53D1D" w14:paraId="3F528194" w14:textId="77777777">
            <w:pPr>
              <w:widowControl w:val="0"/>
              <w:shd w:val="clear" w:color="auto" w:fill="FFFFFF"/>
              <w:tabs>
                <w:tab w:val="left" w:pos="-720"/>
              </w:tabs>
              <w:suppressAutoHyphens/>
              <w:spacing w:line="240" w:lineRule="auto"/>
              <w:rPr>
                <w:color w:val="000000"/>
                <w:szCs w:val="22"/>
                <w:lang w:val="nb-NO"/>
              </w:rPr>
            </w:pPr>
            <w:r w:rsidRPr="00BD2F4E">
              <w:rPr>
                <w:color w:val="000000"/>
                <w:szCs w:val="22"/>
                <w:lang w:val="hu-HU"/>
              </w:rPr>
              <w:t>Tel.: +36 1 457 65 00</w:t>
            </w:r>
          </w:p>
        </w:tc>
      </w:tr>
      <w:tr w14:paraId="3F52819D" w14:textId="77777777" w:rsidTr="00370B33">
        <w:tblPrEx>
          <w:tblW w:w="9356" w:type="dxa"/>
          <w:tblInd w:w="-34" w:type="dxa"/>
          <w:tblLayout w:type="fixed"/>
          <w:tblLook w:val="0000"/>
        </w:tblPrEx>
        <w:trPr>
          <w:cantSplit/>
        </w:trPr>
        <w:tc>
          <w:tcPr>
            <w:tcW w:w="4678" w:type="dxa"/>
          </w:tcPr>
          <w:p w:rsidR="00197C7D" w:rsidRPr="00BD2F4E" w:rsidP="00C53D1D" w14:paraId="3F528196" w14:textId="77777777">
            <w:pPr>
              <w:widowControl w:val="0"/>
              <w:shd w:val="clear" w:color="auto" w:fill="FFFFFF"/>
              <w:spacing w:line="240" w:lineRule="auto"/>
              <w:rPr>
                <w:color w:val="000000"/>
                <w:szCs w:val="22"/>
                <w:lang w:val="da-DK"/>
              </w:rPr>
            </w:pPr>
            <w:r w:rsidRPr="00BD2F4E">
              <w:rPr>
                <w:b/>
                <w:color w:val="000000"/>
                <w:szCs w:val="22"/>
                <w:lang w:val="da-DK"/>
              </w:rPr>
              <w:t>Danmark</w:t>
            </w:r>
          </w:p>
          <w:p w:rsidR="00197C7D" w:rsidRPr="00BD2F4E" w:rsidP="00C53D1D" w14:paraId="3F528197" w14:textId="77777777">
            <w:pPr>
              <w:widowControl w:val="0"/>
              <w:shd w:val="clear" w:color="auto" w:fill="FFFFFF"/>
              <w:spacing w:line="240" w:lineRule="auto"/>
              <w:rPr>
                <w:color w:val="000000"/>
                <w:szCs w:val="22"/>
                <w:lang w:val="da-DK"/>
              </w:rPr>
            </w:pPr>
            <w:r w:rsidRPr="00BD2F4E">
              <w:rPr>
                <w:color w:val="000000"/>
                <w:szCs w:val="22"/>
                <w:lang w:val="da-DK"/>
              </w:rPr>
              <w:t>Novartis Healthcare A/S</w:t>
            </w:r>
          </w:p>
          <w:p w:rsidR="00197C7D" w:rsidRPr="00BD2F4E" w:rsidP="00C53D1D" w14:paraId="3F528198" w14:textId="77777777">
            <w:pPr>
              <w:widowControl w:val="0"/>
              <w:shd w:val="clear" w:color="auto" w:fill="FFFFFF"/>
              <w:spacing w:line="240" w:lineRule="auto"/>
              <w:rPr>
                <w:color w:val="000000"/>
                <w:szCs w:val="22"/>
                <w:lang w:val="en-US"/>
              </w:rPr>
            </w:pPr>
            <w:r w:rsidRPr="00BD2F4E">
              <w:rPr>
                <w:color w:val="000000"/>
                <w:szCs w:val="22"/>
                <w:lang w:val="da-DK"/>
              </w:rPr>
              <w:t>Tlf: +45 39 16 84 00</w:t>
            </w:r>
          </w:p>
          <w:p w:rsidR="00197C7D" w:rsidRPr="00BD2F4E" w:rsidP="00C53D1D" w14:paraId="3F528199" w14:textId="77777777">
            <w:pPr>
              <w:widowControl w:val="0"/>
              <w:shd w:val="clear" w:color="auto" w:fill="FFFFFF"/>
              <w:tabs>
                <w:tab w:val="left" w:pos="-720"/>
              </w:tabs>
              <w:suppressAutoHyphens/>
              <w:spacing w:line="240" w:lineRule="auto"/>
              <w:rPr>
                <w:color w:val="000000"/>
                <w:szCs w:val="22"/>
                <w:lang w:val="en-US"/>
              </w:rPr>
            </w:pPr>
          </w:p>
        </w:tc>
        <w:tc>
          <w:tcPr>
            <w:tcW w:w="4678" w:type="dxa"/>
          </w:tcPr>
          <w:p w:rsidR="00197C7D" w:rsidRPr="00BD2F4E" w:rsidP="00C53D1D" w14:paraId="3F52819A" w14:textId="77777777">
            <w:pPr>
              <w:widowControl w:val="0"/>
              <w:shd w:val="clear" w:color="auto" w:fill="FFFFFF"/>
              <w:tabs>
                <w:tab w:val="left" w:pos="-720"/>
                <w:tab w:val="left" w:pos="4536"/>
              </w:tabs>
              <w:suppressAutoHyphens/>
              <w:spacing w:line="240" w:lineRule="auto"/>
              <w:rPr>
                <w:b/>
                <w:color w:val="000000"/>
                <w:szCs w:val="22"/>
                <w:lang w:val="mt-MT"/>
              </w:rPr>
            </w:pPr>
            <w:r w:rsidRPr="00BD2F4E">
              <w:rPr>
                <w:b/>
                <w:color w:val="000000"/>
                <w:szCs w:val="22"/>
                <w:lang w:val="mt-MT"/>
              </w:rPr>
              <w:t>Malta</w:t>
            </w:r>
          </w:p>
          <w:p w:rsidR="00197C7D" w:rsidRPr="00BD2F4E" w:rsidP="00C53D1D" w14:paraId="3F52819B" w14:textId="77777777">
            <w:pPr>
              <w:widowControl w:val="0"/>
              <w:shd w:val="clear" w:color="auto" w:fill="FFFFFF"/>
              <w:spacing w:line="240" w:lineRule="auto"/>
              <w:rPr>
                <w:color w:val="000000"/>
                <w:szCs w:val="22"/>
                <w:lang w:val="mt-MT"/>
              </w:rPr>
            </w:pPr>
            <w:r w:rsidRPr="00BD2F4E">
              <w:rPr>
                <w:color w:val="000000"/>
                <w:szCs w:val="22"/>
                <w:lang w:val="mt-MT"/>
              </w:rPr>
              <w:t>Novartis Pharma Services Inc.</w:t>
            </w:r>
          </w:p>
          <w:p w:rsidR="00197C7D" w:rsidRPr="00BD2F4E" w:rsidP="00C53D1D" w14:paraId="3F52819C" w14:textId="77777777">
            <w:pPr>
              <w:widowControl w:val="0"/>
              <w:shd w:val="clear" w:color="auto" w:fill="FFFFFF"/>
              <w:tabs>
                <w:tab w:val="left" w:pos="-720"/>
              </w:tabs>
              <w:suppressAutoHyphens/>
              <w:spacing w:line="240" w:lineRule="auto"/>
              <w:rPr>
                <w:color w:val="000000"/>
                <w:szCs w:val="22"/>
                <w:lang w:val="mt-MT"/>
              </w:rPr>
            </w:pPr>
            <w:r w:rsidRPr="00BD2F4E">
              <w:rPr>
                <w:color w:val="000000"/>
                <w:szCs w:val="22"/>
                <w:lang w:val="mt-MT"/>
              </w:rPr>
              <w:t>Tel: +</w:t>
            </w:r>
            <w:r w:rsidRPr="00BD2F4E">
              <w:rPr>
                <w:color w:val="000000"/>
                <w:szCs w:val="22"/>
                <w:lang w:val="en-US"/>
              </w:rPr>
              <w:t>356 2122 2872</w:t>
            </w:r>
          </w:p>
        </w:tc>
      </w:tr>
      <w:tr w14:paraId="3F5281A5" w14:textId="77777777" w:rsidTr="00370B33">
        <w:tblPrEx>
          <w:tblW w:w="9356" w:type="dxa"/>
          <w:tblInd w:w="-34" w:type="dxa"/>
          <w:tblLayout w:type="fixed"/>
          <w:tblLook w:val="0000"/>
        </w:tblPrEx>
        <w:trPr>
          <w:cantSplit/>
        </w:trPr>
        <w:tc>
          <w:tcPr>
            <w:tcW w:w="4678" w:type="dxa"/>
          </w:tcPr>
          <w:p w:rsidR="00197C7D" w:rsidRPr="00BD2F4E" w:rsidP="00C53D1D" w14:paraId="3F52819E" w14:textId="77777777">
            <w:pPr>
              <w:widowControl w:val="0"/>
              <w:shd w:val="clear" w:color="auto" w:fill="FFFFFF"/>
              <w:spacing w:line="240" w:lineRule="auto"/>
              <w:rPr>
                <w:color w:val="000000"/>
                <w:szCs w:val="22"/>
                <w:lang w:val="de-DE"/>
              </w:rPr>
            </w:pPr>
            <w:r w:rsidRPr="00BD2F4E">
              <w:rPr>
                <w:b/>
                <w:color w:val="000000"/>
                <w:szCs w:val="22"/>
                <w:lang w:val="de-DE"/>
              </w:rPr>
              <w:t>Deutschland</w:t>
            </w:r>
          </w:p>
          <w:p w:rsidR="00197C7D" w:rsidRPr="00BD2F4E" w:rsidP="00C53D1D" w14:paraId="3F52819F" w14:textId="77777777">
            <w:pPr>
              <w:widowControl w:val="0"/>
              <w:shd w:val="clear" w:color="auto" w:fill="FFFFFF"/>
              <w:spacing w:line="240" w:lineRule="auto"/>
              <w:rPr>
                <w:i/>
                <w:color w:val="000000"/>
                <w:szCs w:val="22"/>
                <w:lang w:val="de-DE"/>
              </w:rPr>
            </w:pPr>
            <w:r w:rsidRPr="00BD2F4E">
              <w:rPr>
                <w:color w:val="000000"/>
                <w:szCs w:val="22"/>
                <w:lang w:val="de-DE"/>
              </w:rPr>
              <w:t>Novartis Pharma GmbH</w:t>
            </w:r>
          </w:p>
          <w:p w:rsidR="00197C7D" w:rsidRPr="00BD2F4E" w:rsidP="00C53D1D" w14:paraId="3F5281A0" w14:textId="77777777">
            <w:pPr>
              <w:widowControl w:val="0"/>
              <w:shd w:val="clear" w:color="auto" w:fill="FFFFFF"/>
              <w:spacing w:line="240" w:lineRule="auto"/>
              <w:rPr>
                <w:color w:val="000000"/>
                <w:szCs w:val="22"/>
                <w:lang w:val="de-DE"/>
              </w:rPr>
            </w:pPr>
            <w:r w:rsidRPr="00BD2F4E">
              <w:rPr>
                <w:color w:val="000000"/>
                <w:szCs w:val="22"/>
                <w:lang w:val="de-DE"/>
              </w:rPr>
              <w:t>Tel: +49 911 273 0</w:t>
            </w:r>
          </w:p>
          <w:p w:rsidR="00197C7D" w:rsidRPr="00BD2F4E" w:rsidP="00C53D1D" w14:paraId="3F5281A1" w14:textId="77777777">
            <w:pPr>
              <w:widowControl w:val="0"/>
              <w:shd w:val="clear" w:color="auto" w:fill="FFFFFF"/>
              <w:tabs>
                <w:tab w:val="left" w:pos="-720"/>
              </w:tabs>
              <w:suppressAutoHyphens/>
              <w:spacing w:line="240" w:lineRule="auto"/>
              <w:rPr>
                <w:color w:val="000000"/>
                <w:szCs w:val="22"/>
                <w:lang w:val="de-DE"/>
              </w:rPr>
            </w:pPr>
          </w:p>
        </w:tc>
        <w:tc>
          <w:tcPr>
            <w:tcW w:w="4678" w:type="dxa"/>
          </w:tcPr>
          <w:p w:rsidR="00197C7D" w:rsidRPr="00BD2F4E" w:rsidP="00C53D1D" w14:paraId="3F5281A2" w14:textId="77777777">
            <w:pPr>
              <w:widowControl w:val="0"/>
              <w:shd w:val="clear" w:color="auto" w:fill="FFFFFF"/>
              <w:suppressAutoHyphens/>
              <w:spacing w:line="240" w:lineRule="auto"/>
              <w:rPr>
                <w:color w:val="000000"/>
                <w:szCs w:val="22"/>
                <w:lang w:val="nl-NL"/>
              </w:rPr>
            </w:pPr>
            <w:r w:rsidRPr="00BD2F4E">
              <w:rPr>
                <w:b/>
                <w:color w:val="000000"/>
                <w:szCs w:val="22"/>
                <w:lang w:val="nl-NL"/>
              </w:rPr>
              <w:t>Nederland</w:t>
            </w:r>
          </w:p>
          <w:p w:rsidR="00197C7D" w:rsidRPr="00BD2F4E" w:rsidP="00C53D1D" w14:paraId="3F5281A3" w14:textId="77777777">
            <w:pPr>
              <w:widowControl w:val="0"/>
              <w:shd w:val="clear" w:color="auto" w:fill="FFFFFF"/>
              <w:spacing w:line="240" w:lineRule="auto"/>
              <w:rPr>
                <w:iCs/>
                <w:color w:val="000000"/>
                <w:szCs w:val="22"/>
                <w:lang w:val="nl-NL"/>
              </w:rPr>
            </w:pPr>
            <w:r w:rsidRPr="00BD2F4E">
              <w:rPr>
                <w:iCs/>
                <w:color w:val="000000"/>
                <w:szCs w:val="22"/>
                <w:lang w:val="nl-NL"/>
              </w:rPr>
              <w:t>Novartis Pharma B.V.</w:t>
            </w:r>
          </w:p>
          <w:p w:rsidR="00197C7D" w:rsidRPr="00A66B83" w:rsidP="00C53D1D" w14:paraId="3F5281A4" w14:textId="77777777">
            <w:pPr>
              <w:widowControl w:val="0"/>
              <w:shd w:val="clear" w:color="auto" w:fill="FFFFFF"/>
              <w:spacing w:line="240" w:lineRule="auto"/>
              <w:rPr>
                <w:color w:val="000000"/>
                <w:szCs w:val="22"/>
                <w:lang w:val="de-CH"/>
              </w:rPr>
            </w:pPr>
            <w:r w:rsidRPr="00BD2F4E">
              <w:rPr>
                <w:color w:val="000000"/>
                <w:szCs w:val="22"/>
                <w:lang w:val="nl-NL"/>
              </w:rPr>
              <w:t>Tel: +31 26 37 82 555</w:t>
            </w:r>
          </w:p>
        </w:tc>
      </w:tr>
      <w:tr w14:paraId="3F5281AD" w14:textId="77777777" w:rsidTr="00370B33">
        <w:tblPrEx>
          <w:tblW w:w="9356" w:type="dxa"/>
          <w:tblInd w:w="-34" w:type="dxa"/>
          <w:tblLayout w:type="fixed"/>
          <w:tblLook w:val="0000"/>
        </w:tblPrEx>
        <w:trPr>
          <w:cantSplit/>
        </w:trPr>
        <w:tc>
          <w:tcPr>
            <w:tcW w:w="4678" w:type="dxa"/>
          </w:tcPr>
          <w:p w:rsidR="00197C7D" w:rsidRPr="00BD2F4E" w:rsidP="00C53D1D" w14:paraId="3F5281A6" w14:textId="77777777">
            <w:pPr>
              <w:widowControl w:val="0"/>
              <w:shd w:val="clear" w:color="auto" w:fill="FFFFFF"/>
              <w:tabs>
                <w:tab w:val="left" w:pos="-720"/>
              </w:tabs>
              <w:suppressAutoHyphens/>
              <w:spacing w:line="240" w:lineRule="auto"/>
              <w:rPr>
                <w:b/>
                <w:bCs/>
                <w:color w:val="000000"/>
                <w:szCs w:val="22"/>
                <w:lang w:val="et-EE"/>
              </w:rPr>
            </w:pPr>
            <w:r w:rsidRPr="00BD2F4E">
              <w:rPr>
                <w:b/>
                <w:bCs/>
                <w:color w:val="000000"/>
                <w:szCs w:val="22"/>
                <w:lang w:val="et-EE"/>
              </w:rPr>
              <w:t>Eesti</w:t>
            </w:r>
          </w:p>
          <w:p w:rsidR="00197C7D" w:rsidRPr="00BD2F4E" w:rsidP="00C53D1D" w14:paraId="3F5281A7" w14:textId="77777777">
            <w:pPr>
              <w:widowControl w:val="0"/>
              <w:shd w:val="clear" w:color="auto" w:fill="FFFFFF"/>
              <w:tabs>
                <w:tab w:val="left" w:pos="-720"/>
              </w:tabs>
              <w:suppressAutoHyphens/>
              <w:spacing w:line="240" w:lineRule="auto"/>
              <w:rPr>
                <w:color w:val="000000"/>
                <w:szCs w:val="22"/>
                <w:lang w:val="et-EE"/>
              </w:rPr>
            </w:pPr>
            <w:r w:rsidRPr="00BD2F4E">
              <w:rPr>
                <w:color w:val="000000"/>
                <w:szCs w:val="22"/>
                <w:lang w:val="et-EE"/>
              </w:rPr>
              <w:t>Novartis Pharma Services Inc.</w:t>
            </w:r>
          </w:p>
          <w:p w:rsidR="00197C7D" w:rsidRPr="00BD2F4E" w:rsidP="00C53D1D" w14:paraId="3F5281A8" w14:textId="77777777">
            <w:pPr>
              <w:widowControl w:val="0"/>
              <w:shd w:val="clear" w:color="auto" w:fill="FFFFFF"/>
              <w:tabs>
                <w:tab w:val="left" w:pos="-720"/>
              </w:tabs>
              <w:suppressAutoHyphens/>
              <w:spacing w:line="240" w:lineRule="auto"/>
              <w:rPr>
                <w:color w:val="000000"/>
                <w:szCs w:val="22"/>
                <w:lang w:val="et-EE"/>
              </w:rPr>
            </w:pPr>
            <w:r w:rsidRPr="00BD2F4E">
              <w:rPr>
                <w:color w:val="000000"/>
                <w:szCs w:val="22"/>
                <w:lang w:val="et-EE"/>
              </w:rPr>
              <w:t xml:space="preserve">Tel: +372 </w:t>
            </w:r>
            <w:r w:rsidRPr="00BD2F4E">
              <w:rPr>
                <w:noProof/>
                <w:szCs w:val="22"/>
              </w:rPr>
              <w:t>66 30 810</w:t>
            </w:r>
          </w:p>
          <w:p w:rsidR="00197C7D" w:rsidRPr="00BD2F4E" w:rsidP="00C53D1D" w14:paraId="3F5281A9" w14:textId="77777777">
            <w:pPr>
              <w:widowControl w:val="0"/>
              <w:shd w:val="clear" w:color="auto" w:fill="FFFFFF"/>
              <w:tabs>
                <w:tab w:val="left" w:pos="-720"/>
              </w:tabs>
              <w:suppressAutoHyphens/>
              <w:spacing w:line="240" w:lineRule="auto"/>
              <w:rPr>
                <w:color w:val="000000"/>
                <w:szCs w:val="22"/>
                <w:lang w:val="et-EE"/>
              </w:rPr>
            </w:pPr>
          </w:p>
        </w:tc>
        <w:tc>
          <w:tcPr>
            <w:tcW w:w="4678" w:type="dxa"/>
          </w:tcPr>
          <w:p w:rsidR="00197C7D" w:rsidRPr="00BD2F4E" w:rsidP="00C53D1D" w14:paraId="3F5281AA" w14:textId="77777777">
            <w:pPr>
              <w:widowControl w:val="0"/>
              <w:shd w:val="clear" w:color="auto" w:fill="FFFFFF"/>
              <w:spacing w:line="240" w:lineRule="auto"/>
              <w:rPr>
                <w:color w:val="000000"/>
                <w:szCs w:val="22"/>
                <w:lang w:val="nb-NO"/>
              </w:rPr>
            </w:pPr>
            <w:r w:rsidRPr="00BD2F4E">
              <w:rPr>
                <w:b/>
                <w:color w:val="000000"/>
                <w:szCs w:val="22"/>
                <w:lang w:val="nb-NO"/>
              </w:rPr>
              <w:t>Norge</w:t>
            </w:r>
          </w:p>
          <w:p w:rsidR="00197C7D" w:rsidRPr="00BD2F4E" w:rsidP="00C53D1D" w14:paraId="3F5281AB" w14:textId="77777777">
            <w:pPr>
              <w:widowControl w:val="0"/>
              <w:shd w:val="clear" w:color="auto" w:fill="FFFFFF"/>
              <w:spacing w:line="240" w:lineRule="auto"/>
              <w:rPr>
                <w:color w:val="000000"/>
                <w:szCs w:val="22"/>
                <w:lang w:val="nb-NO"/>
              </w:rPr>
            </w:pPr>
            <w:r w:rsidRPr="00BD2F4E">
              <w:rPr>
                <w:color w:val="000000"/>
                <w:szCs w:val="22"/>
                <w:lang w:val="nb-NO"/>
              </w:rPr>
              <w:t>Novartis Norge AS</w:t>
            </w:r>
          </w:p>
          <w:p w:rsidR="00197C7D" w:rsidRPr="00BD2F4E" w:rsidP="00C53D1D" w14:paraId="3F5281AC" w14:textId="77777777">
            <w:pPr>
              <w:widowControl w:val="0"/>
              <w:shd w:val="clear" w:color="auto" w:fill="FFFFFF"/>
              <w:tabs>
                <w:tab w:val="left" w:pos="-720"/>
              </w:tabs>
              <w:suppressAutoHyphens/>
              <w:spacing w:line="240" w:lineRule="auto"/>
              <w:rPr>
                <w:color w:val="000000"/>
                <w:szCs w:val="22"/>
                <w:lang w:val="et-EE"/>
              </w:rPr>
            </w:pPr>
            <w:r w:rsidRPr="00BD2F4E">
              <w:rPr>
                <w:color w:val="000000"/>
                <w:szCs w:val="22"/>
                <w:lang w:val="nb-NO"/>
              </w:rPr>
              <w:t>Tlf: +47 23 05 20 00</w:t>
            </w:r>
          </w:p>
        </w:tc>
      </w:tr>
      <w:tr w14:paraId="3F5281B5" w14:textId="77777777" w:rsidTr="00370B33">
        <w:tblPrEx>
          <w:tblW w:w="9356" w:type="dxa"/>
          <w:tblInd w:w="-34" w:type="dxa"/>
          <w:tblLayout w:type="fixed"/>
          <w:tblLook w:val="0000"/>
        </w:tblPrEx>
        <w:trPr>
          <w:cantSplit/>
        </w:trPr>
        <w:tc>
          <w:tcPr>
            <w:tcW w:w="4678" w:type="dxa"/>
          </w:tcPr>
          <w:p w:rsidR="00197C7D" w:rsidRPr="00BD2F4E" w:rsidP="00C53D1D" w14:paraId="3F5281AE" w14:textId="77777777">
            <w:pPr>
              <w:widowControl w:val="0"/>
              <w:shd w:val="clear" w:color="auto" w:fill="FFFFFF"/>
              <w:spacing w:line="240" w:lineRule="auto"/>
              <w:rPr>
                <w:color w:val="000000"/>
                <w:szCs w:val="22"/>
                <w:lang w:val="et-EE"/>
              </w:rPr>
            </w:pPr>
            <w:r w:rsidRPr="00BD2F4E">
              <w:rPr>
                <w:b/>
                <w:color w:val="000000"/>
                <w:szCs w:val="22"/>
                <w:lang w:val="el-GR"/>
              </w:rPr>
              <w:t>Ελλάδα</w:t>
            </w:r>
          </w:p>
          <w:p w:rsidR="00197C7D" w:rsidRPr="00BD2F4E" w:rsidP="00C53D1D" w14:paraId="3F5281AF" w14:textId="77777777">
            <w:pPr>
              <w:widowControl w:val="0"/>
              <w:shd w:val="clear" w:color="auto" w:fill="FFFFFF"/>
              <w:spacing w:line="240" w:lineRule="auto"/>
              <w:rPr>
                <w:color w:val="000000"/>
                <w:szCs w:val="22"/>
                <w:lang w:val="et-EE"/>
              </w:rPr>
            </w:pPr>
            <w:r w:rsidRPr="00BD2F4E">
              <w:rPr>
                <w:color w:val="000000"/>
                <w:szCs w:val="22"/>
                <w:lang w:val="et-EE"/>
              </w:rPr>
              <w:t>Novartis (Hellas) A.E.B.E.</w:t>
            </w:r>
          </w:p>
          <w:p w:rsidR="00197C7D" w:rsidRPr="00BD2F4E" w:rsidP="00C53D1D" w14:paraId="3F5281B0" w14:textId="77777777">
            <w:pPr>
              <w:widowControl w:val="0"/>
              <w:shd w:val="clear" w:color="auto" w:fill="FFFFFF"/>
              <w:spacing w:line="240" w:lineRule="auto"/>
              <w:rPr>
                <w:color w:val="000000"/>
                <w:szCs w:val="22"/>
                <w:lang w:val="et-EE"/>
              </w:rPr>
            </w:pPr>
            <w:r w:rsidRPr="00BD2F4E">
              <w:rPr>
                <w:color w:val="000000"/>
                <w:szCs w:val="22"/>
                <w:lang w:val="el-GR"/>
              </w:rPr>
              <w:t>Τηλ</w:t>
            </w:r>
            <w:r w:rsidRPr="00BD2F4E">
              <w:rPr>
                <w:color w:val="000000"/>
                <w:szCs w:val="22"/>
                <w:lang w:val="et-EE"/>
              </w:rPr>
              <w:t>: +30 210 281 17 12</w:t>
            </w:r>
          </w:p>
          <w:p w:rsidR="00197C7D" w:rsidRPr="00BD2F4E" w:rsidP="00C53D1D" w14:paraId="3F5281B1" w14:textId="77777777">
            <w:pPr>
              <w:widowControl w:val="0"/>
              <w:shd w:val="clear" w:color="auto" w:fill="FFFFFF"/>
              <w:tabs>
                <w:tab w:val="left" w:pos="-720"/>
              </w:tabs>
              <w:suppressAutoHyphens/>
              <w:spacing w:line="240" w:lineRule="auto"/>
              <w:rPr>
                <w:color w:val="000000"/>
                <w:szCs w:val="22"/>
                <w:lang w:val="et-EE"/>
              </w:rPr>
            </w:pPr>
          </w:p>
        </w:tc>
        <w:tc>
          <w:tcPr>
            <w:tcW w:w="4678" w:type="dxa"/>
          </w:tcPr>
          <w:p w:rsidR="00197C7D" w:rsidRPr="00BD2F4E" w:rsidP="00C53D1D" w14:paraId="3F5281B2" w14:textId="77777777">
            <w:pPr>
              <w:widowControl w:val="0"/>
              <w:shd w:val="clear" w:color="auto" w:fill="FFFFFF"/>
              <w:spacing w:line="240" w:lineRule="auto"/>
              <w:rPr>
                <w:color w:val="000000"/>
                <w:szCs w:val="22"/>
                <w:lang w:val="de-AT"/>
              </w:rPr>
            </w:pPr>
            <w:r w:rsidRPr="00BD2F4E">
              <w:rPr>
                <w:b/>
                <w:color w:val="000000"/>
                <w:szCs w:val="22"/>
                <w:lang w:val="de-AT"/>
              </w:rPr>
              <w:t>Österreich</w:t>
            </w:r>
          </w:p>
          <w:p w:rsidR="00197C7D" w:rsidRPr="00BD2F4E" w:rsidP="00C53D1D" w14:paraId="3F5281B3" w14:textId="77777777">
            <w:pPr>
              <w:widowControl w:val="0"/>
              <w:shd w:val="clear" w:color="auto" w:fill="FFFFFF"/>
              <w:spacing w:line="240" w:lineRule="auto"/>
              <w:rPr>
                <w:i/>
                <w:color w:val="000000"/>
                <w:szCs w:val="22"/>
                <w:lang w:val="de-AT"/>
              </w:rPr>
            </w:pPr>
            <w:r w:rsidRPr="00BD2F4E">
              <w:rPr>
                <w:color w:val="000000"/>
                <w:szCs w:val="22"/>
                <w:lang w:val="de-AT"/>
              </w:rPr>
              <w:t>Novartis Pharma GmbH</w:t>
            </w:r>
          </w:p>
          <w:p w:rsidR="00197C7D" w:rsidRPr="00BD2F4E" w:rsidP="00C53D1D" w14:paraId="3F5281B4" w14:textId="77777777">
            <w:pPr>
              <w:widowControl w:val="0"/>
              <w:shd w:val="clear" w:color="auto" w:fill="FFFFFF"/>
              <w:spacing w:line="240" w:lineRule="auto"/>
              <w:rPr>
                <w:color w:val="000000"/>
                <w:szCs w:val="22"/>
                <w:lang w:val="de-DE"/>
              </w:rPr>
            </w:pPr>
            <w:r w:rsidRPr="00BD2F4E">
              <w:rPr>
                <w:color w:val="000000"/>
                <w:szCs w:val="22"/>
                <w:lang w:val="de-AT"/>
              </w:rPr>
              <w:t>Tel: +43 1 86 6570</w:t>
            </w:r>
          </w:p>
        </w:tc>
      </w:tr>
      <w:tr w14:paraId="3F5281BD" w14:textId="77777777" w:rsidTr="00370B33">
        <w:tblPrEx>
          <w:tblW w:w="9356" w:type="dxa"/>
          <w:tblInd w:w="-34" w:type="dxa"/>
          <w:tblLayout w:type="fixed"/>
          <w:tblLook w:val="0000"/>
        </w:tblPrEx>
        <w:trPr>
          <w:cantSplit/>
        </w:trPr>
        <w:tc>
          <w:tcPr>
            <w:tcW w:w="4678" w:type="dxa"/>
          </w:tcPr>
          <w:p w:rsidR="00197C7D" w:rsidRPr="00BD2F4E" w:rsidP="00C53D1D" w14:paraId="3F5281B6" w14:textId="77777777">
            <w:pPr>
              <w:widowControl w:val="0"/>
              <w:shd w:val="clear" w:color="auto" w:fill="FFFFFF"/>
              <w:tabs>
                <w:tab w:val="left" w:pos="-720"/>
                <w:tab w:val="left" w:pos="4536"/>
              </w:tabs>
              <w:suppressAutoHyphens/>
              <w:spacing w:line="240" w:lineRule="auto"/>
              <w:rPr>
                <w:b/>
                <w:color w:val="000000"/>
                <w:szCs w:val="22"/>
                <w:lang w:val="es-ES"/>
              </w:rPr>
            </w:pPr>
            <w:r w:rsidRPr="00BD2F4E">
              <w:rPr>
                <w:b/>
                <w:color w:val="000000"/>
                <w:szCs w:val="22"/>
                <w:lang w:val="es-ES"/>
              </w:rPr>
              <w:t>España</w:t>
            </w:r>
          </w:p>
          <w:p w:rsidR="00197C7D" w:rsidRPr="00BD2F4E" w:rsidP="00C53D1D" w14:paraId="3F5281B7" w14:textId="77777777">
            <w:pPr>
              <w:widowControl w:val="0"/>
              <w:shd w:val="clear" w:color="auto" w:fill="FFFFFF"/>
              <w:spacing w:line="240" w:lineRule="auto"/>
              <w:rPr>
                <w:color w:val="000000"/>
                <w:szCs w:val="22"/>
                <w:lang w:val="es-ES"/>
              </w:rPr>
            </w:pPr>
            <w:r w:rsidRPr="00BD2F4E">
              <w:rPr>
                <w:color w:val="000000"/>
                <w:szCs w:val="22"/>
                <w:lang w:val="es-ES"/>
              </w:rPr>
              <w:t>Novartis Farmacéutica, S.A.</w:t>
            </w:r>
          </w:p>
          <w:p w:rsidR="00197C7D" w:rsidRPr="00BD2F4E" w:rsidP="00C53D1D" w14:paraId="3F5281B8" w14:textId="77777777">
            <w:pPr>
              <w:widowControl w:val="0"/>
              <w:shd w:val="clear" w:color="auto" w:fill="FFFFFF"/>
              <w:spacing w:line="240" w:lineRule="auto"/>
              <w:rPr>
                <w:color w:val="000000"/>
                <w:szCs w:val="22"/>
                <w:lang w:val="es-ES"/>
              </w:rPr>
            </w:pPr>
            <w:r w:rsidRPr="00BD2F4E">
              <w:rPr>
                <w:color w:val="000000"/>
                <w:szCs w:val="22"/>
                <w:lang w:val="es-ES"/>
              </w:rPr>
              <w:t>Tel: +34 93 306 42 00</w:t>
            </w:r>
          </w:p>
          <w:p w:rsidR="00197C7D" w:rsidRPr="00BD2F4E" w:rsidP="00C53D1D" w14:paraId="3F5281B9" w14:textId="77777777">
            <w:pPr>
              <w:widowControl w:val="0"/>
              <w:shd w:val="clear" w:color="auto" w:fill="FFFFFF"/>
              <w:tabs>
                <w:tab w:val="left" w:pos="-720"/>
              </w:tabs>
              <w:suppressAutoHyphens/>
              <w:spacing w:line="240" w:lineRule="auto"/>
              <w:rPr>
                <w:color w:val="000000"/>
                <w:szCs w:val="22"/>
                <w:lang w:val="es-ES"/>
              </w:rPr>
            </w:pPr>
          </w:p>
        </w:tc>
        <w:tc>
          <w:tcPr>
            <w:tcW w:w="4678" w:type="dxa"/>
          </w:tcPr>
          <w:p w:rsidR="00197C7D" w:rsidRPr="00BD2F4E" w:rsidP="00C53D1D" w14:paraId="3F5281BA" w14:textId="77777777">
            <w:pPr>
              <w:widowControl w:val="0"/>
              <w:shd w:val="clear" w:color="auto" w:fill="FFFFFF"/>
              <w:spacing w:line="240" w:lineRule="auto"/>
              <w:rPr>
                <w:b/>
                <w:bCs/>
                <w:color w:val="000000"/>
                <w:szCs w:val="22"/>
                <w:lang w:val="pl-PL"/>
              </w:rPr>
            </w:pPr>
            <w:r w:rsidRPr="00BD2F4E">
              <w:rPr>
                <w:b/>
                <w:bCs/>
                <w:color w:val="000000"/>
                <w:szCs w:val="22"/>
                <w:lang w:val="pl-PL"/>
              </w:rPr>
              <w:t>Polska</w:t>
            </w:r>
          </w:p>
          <w:p w:rsidR="00197C7D" w:rsidRPr="00BD2F4E" w:rsidP="00C53D1D" w14:paraId="3F5281BB" w14:textId="77777777">
            <w:pPr>
              <w:widowControl w:val="0"/>
              <w:shd w:val="clear" w:color="auto" w:fill="FFFFFF"/>
              <w:spacing w:line="240" w:lineRule="auto"/>
              <w:rPr>
                <w:color w:val="000000"/>
                <w:szCs w:val="22"/>
                <w:lang w:val="pl-PL"/>
              </w:rPr>
            </w:pPr>
            <w:r w:rsidRPr="00BD2F4E">
              <w:rPr>
                <w:color w:val="000000"/>
                <w:szCs w:val="22"/>
                <w:lang w:val="pl-PL"/>
              </w:rPr>
              <w:t>Novartis Poland Sp. z o.o.</w:t>
            </w:r>
          </w:p>
          <w:p w:rsidR="00197C7D" w:rsidRPr="00BD2F4E" w:rsidP="00C53D1D" w14:paraId="3F5281BC" w14:textId="77777777">
            <w:pPr>
              <w:widowControl w:val="0"/>
              <w:shd w:val="clear" w:color="auto" w:fill="FFFFFF"/>
              <w:spacing w:line="240" w:lineRule="auto"/>
              <w:rPr>
                <w:color w:val="000000"/>
                <w:szCs w:val="22"/>
                <w:lang w:val="pl-PL"/>
              </w:rPr>
            </w:pPr>
            <w:r w:rsidRPr="00BD2F4E">
              <w:rPr>
                <w:color w:val="000000"/>
                <w:szCs w:val="22"/>
                <w:lang w:val="pl-PL"/>
              </w:rPr>
              <w:t xml:space="preserve">Tel.: </w:t>
            </w:r>
            <w:r w:rsidRPr="00BD2F4E">
              <w:rPr>
                <w:color w:val="000000"/>
                <w:szCs w:val="22"/>
                <w:lang w:val="nb-NO"/>
              </w:rPr>
              <w:t>+48 22 375 4888</w:t>
            </w:r>
          </w:p>
        </w:tc>
      </w:tr>
      <w:tr w14:paraId="3F5281C5" w14:textId="77777777" w:rsidTr="00370B33">
        <w:tblPrEx>
          <w:tblW w:w="9356" w:type="dxa"/>
          <w:tblInd w:w="-34" w:type="dxa"/>
          <w:tblLayout w:type="fixed"/>
          <w:tblLook w:val="0000"/>
        </w:tblPrEx>
        <w:trPr>
          <w:cantSplit/>
        </w:trPr>
        <w:tc>
          <w:tcPr>
            <w:tcW w:w="4678" w:type="dxa"/>
          </w:tcPr>
          <w:p w:rsidR="00197C7D" w:rsidRPr="00BD2F4E" w:rsidP="00C53D1D" w14:paraId="3F5281BE" w14:textId="77777777">
            <w:pPr>
              <w:widowControl w:val="0"/>
              <w:shd w:val="clear" w:color="auto" w:fill="FFFFFF"/>
              <w:tabs>
                <w:tab w:val="left" w:pos="-720"/>
                <w:tab w:val="left" w:pos="4536"/>
              </w:tabs>
              <w:suppressAutoHyphens/>
              <w:spacing w:line="240" w:lineRule="auto"/>
              <w:rPr>
                <w:b/>
                <w:color w:val="000000"/>
                <w:szCs w:val="22"/>
                <w:lang w:val="fr-FR"/>
              </w:rPr>
            </w:pPr>
            <w:r w:rsidRPr="00BD2F4E">
              <w:rPr>
                <w:b/>
                <w:color w:val="000000"/>
                <w:szCs w:val="22"/>
                <w:lang w:val="fr-FR"/>
              </w:rPr>
              <w:t>France</w:t>
            </w:r>
          </w:p>
          <w:p w:rsidR="00197C7D" w:rsidRPr="00BD2F4E" w:rsidP="00C53D1D" w14:paraId="3F5281BF" w14:textId="77777777">
            <w:pPr>
              <w:widowControl w:val="0"/>
              <w:shd w:val="clear" w:color="auto" w:fill="FFFFFF"/>
              <w:spacing w:line="240" w:lineRule="auto"/>
              <w:rPr>
                <w:color w:val="000000"/>
                <w:szCs w:val="22"/>
                <w:lang w:val="fr-FR"/>
              </w:rPr>
            </w:pPr>
            <w:r w:rsidRPr="00BD2F4E">
              <w:rPr>
                <w:color w:val="000000"/>
                <w:szCs w:val="22"/>
                <w:lang w:val="fr-FR"/>
              </w:rPr>
              <w:t>Novartis Pharma S.A.S.</w:t>
            </w:r>
          </w:p>
          <w:p w:rsidR="00197C7D" w:rsidRPr="00BD2F4E" w:rsidP="00C53D1D" w14:paraId="3F5281C0" w14:textId="77777777">
            <w:pPr>
              <w:widowControl w:val="0"/>
              <w:shd w:val="clear" w:color="auto" w:fill="FFFFFF"/>
              <w:spacing w:line="240" w:lineRule="auto"/>
              <w:rPr>
                <w:color w:val="000000"/>
                <w:szCs w:val="22"/>
                <w:lang w:val="fr-FR"/>
              </w:rPr>
            </w:pPr>
            <w:r w:rsidRPr="00BD2F4E">
              <w:rPr>
                <w:color w:val="000000"/>
                <w:szCs w:val="22"/>
                <w:lang w:val="fr-FR"/>
              </w:rPr>
              <w:t>Tél: +33 1 55 47 66 00</w:t>
            </w:r>
          </w:p>
          <w:p w:rsidR="00197C7D" w:rsidRPr="00BD2F4E" w:rsidP="00C53D1D" w14:paraId="3F5281C1" w14:textId="77777777">
            <w:pPr>
              <w:widowControl w:val="0"/>
              <w:shd w:val="clear" w:color="auto" w:fill="FFFFFF"/>
              <w:spacing w:line="240" w:lineRule="auto"/>
              <w:rPr>
                <w:b/>
                <w:color w:val="000000"/>
                <w:szCs w:val="22"/>
                <w:lang w:val="pl-PL"/>
              </w:rPr>
            </w:pPr>
          </w:p>
        </w:tc>
        <w:tc>
          <w:tcPr>
            <w:tcW w:w="4678" w:type="dxa"/>
          </w:tcPr>
          <w:p w:rsidR="00197C7D" w:rsidRPr="00BD2F4E" w:rsidP="00C53D1D" w14:paraId="3F5281C2" w14:textId="77777777">
            <w:pPr>
              <w:widowControl w:val="0"/>
              <w:shd w:val="clear" w:color="auto" w:fill="FFFFFF"/>
              <w:spacing w:line="240" w:lineRule="auto"/>
              <w:rPr>
                <w:color w:val="000000"/>
                <w:szCs w:val="22"/>
                <w:lang w:val="pt-PT"/>
              </w:rPr>
            </w:pPr>
            <w:r w:rsidRPr="00BD2F4E">
              <w:rPr>
                <w:b/>
                <w:color w:val="000000"/>
                <w:szCs w:val="22"/>
                <w:lang w:val="pt-PT"/>
              </w:rPr>
              <w:t>Portugal</w:t>
            </w:r>
          </w:p>
          <w:p w:rsidR="00197C7D" w:rsidRPr="00BD2F4E" w:rsidP="00C53D1D" w14:paraId="3F5281C3" w14:textId="77777777">
            <w:pPr>
              <w:pStyle w:val="Text"/>
              <w:widowControl w:val="0"/>
              <w:shd w:val="clear" w:color="auto" w:fill="FFFFFF"/>
              <w:spacing w:before="0"/>
              <w:jc w:val="left"/>
              <w:rPr>
                <w:color w:val="000000"/>
                <w:sz w:val="22"/>
                <w:szCs w:val="22"/>
                <w:lang w:val="es-ES"/>
              </w:rPr>
            </w:pPr>
            <w:r w:rsidRPr="00BD2F4E">
              <w:rPr>
                <w:color w:val="000000"/>
                <w:sz w:val="22"/>
                <w:szCs w:val="22"/>
                <w:lang w:val="es-ES"/>
              </w:rPr>
              <w:t>Novartis Farma - Produtos Farmacêuticos, S.A.</w:t>
            </w:r>
          </w:p>
          <w:p w:rsidR="00197C7D" w:rsidRPr="00BD2F4E" w:rsidP="00C53D1D" w14:paraId="3F5281C4" w14:textId="77777777">
            <w:pPr>
              <w:widowControl w:val="0"/>
              <w:shd w:val="clear" w:color="auto" w:fill="FFFFFF"/>
              <w:tabs>
                <w:tab w:val="left" w:pos="-720"/>
              </w:tabs>
              <w:suppressAutoHyphens/>
              <w:spacing w:line="240" w:lineRule="auto"/>
              <w:rPr>
                <w:color w:val="000000"/>
                <w:szCs w:val="22"/>
                <w:lang w:val="de-CH"/>
              </w:rPr>
            </w:pPr>
            <w:r w:rsidRPr="00BD2F4E">
              <w:rPr>
                <w:color w:val="000000"/>
                <w:szCs w:val="22"/>
                <w:lang w:val="pt-PT"/>
              </w:rPr>
              <w:t>Tel: +351 21 000 8600</w:t>
            </w:r>
          </w:p>
        </w:tc>
      </w:tr>
      <w:tr w14:paraId="3F5281CD" w14:textId="77777777" w:rsidTr="00370B33">
        <w:tblPrEx>
          <w:tblW w:w="9356" w:type="dxa"/>
          <w:tblInd w:w="-34" w:type="dxa"/>
          <w:tblLayout w:type="fixed"/>
          <w:tblLook w:val="0000"/>
        </w:tblPrEx>
        <w:trPr>
          <w:cantSplit/>
        </w:trPr>
        <w:tc>
          <w:tcPr>
            <w:tcW w:w="4678" w:type="dxa"/>
          </w:tcPr>
          <w:p w:rsidR="00197C7D" w:rsidRPr="00BD2F4E" w:rsidP="00C53D1D" w14:paraId="3F5281C6" w14:textId="77777777">
            <w:pPr>
              <w:widowControl w:val="0"/>
              <w:shd w:val="clear" w:color="auto" w:fill="FFFFFF"/>
              <w:rPr>
                <w:rFonts w:eastAsia="PMingLiU"/>
                <w:b/>
                <w:lang w:val="de-CH"/>
              </w:rPr>
            </w:pPr>
            <w:r w:rsidRPr="00BD2F4E">
              <w:rPr>
                <w:rFonts w:eastAsia="PMingLiU"/>
                <w:b/>
                <w:lang w:val="de-CH"/>
              </w:rPr>
              <w:t>Hrvatska</w:t>
            </w:r>
          </w:p>
          <w:p w:rsidR="00197C7D" w:rsidRPr="00BD2F4E" w:rsidP="00C53D1D" w14:paraId="3F5281C7" w14:textId="77777777">
            <w:pPr>
              <w:widowControl w:val="0"/>
              <w:shd w:val="clear" w:color="auto" w:fill="FFFFFF"/>
              <w:rPr>
                <w:lang w:val="de-CH"/>
              </w:rPr>
            </w:pPr>
            <w:r w:rsidRPr="00BD2F4E">
              <w:rPr>
                <w:lang w:val="de-CH"/>
              </w:rPr>
              <w:t>Novartis Hrvatska d.o.o.</w:t>
            </w:r>
          </w:p>
          <w:p w:rsidR="00197C7D" w:rsidRPr="00BD2F4E" w:rsidP="00C53D1D" w14:paraId="3F5281C8" w14:textId="77777777">
            <w:pPr>
              <w:widowControl w:val="0"/>
              <w:shd w:val="clear" w:color="auto" w:fill="FFFFFF"/>
            </w:pPr>
            <w:r w:rsidRPr="00BD2F4E">
              <w:t>Tel. +385 1 6274 220</w:t>
            </w:r>
          </w:p>
          <w:p w:rsidR="00197C7D" w:rsidRPr="00BD2F4E" w:rsidP="00C53D1D" w14:paraId="3F5281C9" w14:textId="77777777">
            <w:pPr>
              <w:widowControl w:val="0"/>
              <w:shd w:val="clear" w:color="auto" w:fill="FFFFFF"/>
              <w:tabs>
                <w:tab w:val="left" w:pos="-720"/>
              </w:tabs>
              <w:suppressAutoHyphens/>
              <w:spacing w:line="240" w:lineRule="auto"/>
              <w:rPr>
                <w:color w:val="000000"/>
                <w:szCs w:val="22"/>
              </w:rPr>
            </w:pPr>
          </w:p>
        </w:tc>
        <w:tc>
          <w:tcPr>
            <w:tcW w:w="4678" w:type="dxa"/>
          </w:tcPr>
          <w:p w:rsidR="00197C7D" w:rsidRPr="00BD2F4E" w:rsidP="00C53D1D" w14:paraId="3F5281CA" w14:textId="77777777">
            <w:pPr>
              <w:widowControl w:val="0"/>
              <w:shd w:val="clear" w:color="auto" w:fill="FFFFFF"/>
              <w:rPr>
                <w:b/>
                <w:noProof/>
                <w:color w:val="000000"/>
                <w:szCs w:val="22"/>
                <w:lang w:val="it-IT"/>
              </w:rPr>
            </w:pPr>
            <w:r w:rsidRPr="00BD2F4E">
              <w:rPr>
                <w:b/>
                <w:noProof/>
                <w:color w:val="000000"/>
                <w:szCs w:val="22"/>
                <w:lang w:val="it-IT"/>
              </w:rPr>
              <w:t>România</w:t>
            </w:r>
          </w:p>
          <w:p w:rsidR="00197C7D" w:rsidRPr="00BD2F4E" w:rsidP="00C53D1D" w14:paraId="3F5281CB" w14:textId="77777777">
            <w:pPr>
              <w:widowControl w:val="0"/>
              <w:shd w:val="clear" w:color="auto" w:fill="FFFFFF"/>
              <w:rPr>
                <w:noProof/>
                <w:color w:val="000000"/>
                <w:szCs w:val="22"/>
                <w:lang w:val="it-IT"/>
              </w:rPr>
            </w:pPr>
            <w:r w:rsidRPr="00BD2F4E">
              <w:rPr>
                <w:noProof/>
                <w:color w:val="000000"/>
                <w:szCs w:val="22"/>
                <w:lang w:val="it-IT"/>
              </w:rPr>
              <w:t xml:space="preserve">Novartis Pharma Services </w:t>
            </w:r>
            <w:r w:rsidRPr="00BD2F4E">
              <w:rPr>
                <w:color w:val="2F2F2F"/>
                <w:szCs w:val="22"/>
                <w:lang w:val="fr-FR"/>
              </w:rPr>
              <w:t>Romania SRL</w:t>
            </w:r>
          </w:p>
          <w:p w:rsidR="00197C7D" w:rsidRPr="00BD2F4E" w:rsidP="00C53D1D" w14:paraId="3F5281CC" w14:textId="77777777">
            <w:pPr>
              <w:widowControl w:val="0"/>
              <w:shd w:val="clear" w:color="auto" w:fill="FFFFFF"/>
              <w:tabs>
                <w:tab w:val="left" w:pos="-720"/>
              </w:tabs>
              <w:suppressAutoHyphens/>
              <w:spacing w:line="240" w:lineRule="auto"/>
              <w:rPr>
                <w:color w:val="000000"/>
                <w:szCs w:val="22"/>
                <w:lang w:val="de-CH"/>
              </w:rPr>
            </w:pPr>
            <w:r w:rsidRPr="00BD2F4E">
              <w:rPr>
                <w:noProof/>
                <w:color w:val="000000"/>
                <w:szCs w:val="22"/>
                <w:lang w:val="it-IT"/>
              </w:rPr>
              <w:t>Tel: +40 21 31299 01</w:t>
            </w:r>
          </w:p>
        </w:tc>
      </w:tr>
      <w:tr w14:paraId="3F5281D5" w14:textId="77777777" w:rsidTr="00370B33">
        <w:tblPrEx>
          <w:tblW w:w="9356" w:type="dxa"/>
          <w:tblInd w:w="-34" w:type="dxa"/>
          <w:tblLayout w:type="fixed"/>
          <w:tblLook w:val="0000"/>
        </w:tblPrEx>
        <w:trPr>
          <w:cantSplit/>
        </w:trPr>
        <w:tc>
          <w:tcPr>
            <w:tcW w:w="4678" w:type="dxa"/>
          </w:tcPr>
          <w:p w:rsidR="00197C7D" w:rsidRPr="00BD2F4E" w:rsidP="00C53D1D" w14:paraId="3F5281CE" w14:textId="77777777">
            <w:pPr>
              <w:widowControl w:val="0"/>
              <w:shd w:val="clear" w:color="auto" w:fill="FFFFFF"/>
              <w:spacing w:line="240" w:lineRule="auto"/>
              <w:rPr>
                <w:color w:val="000000"/>
                <w:szCs w:val="22"/>
              </w:rPr>
            </w:pPr>
            <w:r w:rsidRPr="00BD2F4E">
              <w:rPr>
                <w:b/>
                <w:color w:val="000000"/>
                <w:szCs w:val="22"/>
              </w:rPr>
              <w:t>Ireland</w:t>
            </w:r>
          </w:p>
          <w:p w:rsidR="00197C7D" w:rsidRPr="00BD2F4E" w:rsidP="00C53D1D" w14:paraId="3F5281CF" w14:textId="77777777">
            <w:pPr>
              <w:widowControl w:val="0"/>
              <w:shd w:val="clear" w:color="auto" w:fill="FFFFFF"/>
              <w:spacing w:line="240" w:lineRule="auto"/>
              <w:rPr>
                <w:color w:val="000000"/>
                <w:szCs w:val="22"/>
              </w:rPr>
            </w:pPr>
            <w:r w:rsidRPr="00BD2F4E">
              <w:rPr>
                <w:color w:val="000000"/>
                <w:szCs w:val="22"/>
              </w:rPr>
              <w:t>Novartis Ireland Limited</w:t>
            </w:r>
          </w:p>
          <w:p w:rsidR="00197C7D" w:rsidRPr="00BD2F4E" w:rsidP="00C53D1D" w14:paraId="3F5281D0" w14:textId="77777777">
            <w:pPr>
              <w:widowControl w:val="0"/>
              <w:shd w:val="clear" w:color="auto" w:fill="FFFFFF"/>
              <w:spacing w:line="240" w:lineRule="auto"/>
              <w:rPr>
                <w:color w:val="000000"/>
                <w:szCs w:val="22"/>
              </w:rPr>
            </w:pPr>
            <w:r w:rsidRPr="00BD2F4E">
              <w:rPr>
                <w:color w:val="000000"/>
                <w:szCs w:val="22"/>
              </w:rPr>
              <w:t>Tel: +353 1 260 12 55</w:t>
            </w:r>
          </w:p>
          <w:p w:rsidR="00197C7D" w:rsidRPr="00BD2F4E" w:rsidP="00C53D1D" w14:paraId="3F5281D1" w14:textId="77777777">
            <w:pPr>
              <w:widowControl w:val="0"/>
              <w:shd w:val="clear" w:color="auto" w:fill="FFFFFF"/>
              <w:spacing w:line="240" w:lineRule="auto"/>
              <w:rPr>
                <w:b/>
                <w:color w:val="000000"/>
                <w:szCs w:val="22"/>
                <w:lang w:val="en-US"/>
              </w:rPr>
            </w:pPr>
          </w:p>
        </w:tc>
        <w:tc>
          <w:tcPr>
            <w:tcW w:w="4678" w:type="dxa"/>
          </w:tcPr>
          <w:p w:rsidR="00197C7D" w:rsidRPr="00BD2F4E" w:rsidP="00C53D1D" w14:paraId="3F5281D2" w14:textId="77777777">
            <w:pPr>
              <w:widowControl w:val="0"/>
              <w:shd w:val="clear" w:color="auto" w:fill="FFFFFF"/>
              <w:spacing w:line="240" w:lineRule="auto"/>
              <w:rPr>
                <w:color w:val="000000"/>
                <w:szCs w:val="22"/>
                <w:lang w:val="sl-SI"/>
              </w:rPr>
            </w:pPr>
            <w:r w:rsidRPr="00BD2F4E">
              <w:rPr>
                <w:b/>
                <w:color w:val="000000"/>
                <w:szCs w:val="22"/>
                <w:lang w:val="sl-SI"/>
              </w:rPr>
              <w:t>Slovenija</w:t>
            </w:r>
          </w:p>
          <w:p w:rsidR="00197C7D" w:rsidRPr="00BD2F4E" w:rsidP="00C53D1D" w14:paraId="3F5281D3" w14:textId="77777777">
            <w:pPr>
              <w:widowControl w:val="0"/>
              <w:shd w:val="clear" w:color="auto" w:fill="FFFFFF"/>
              <w:spacing w:line="240" w:lineRule="auto"/>
              <w:rPr>
                <w:color w:val="000000"/>
                <w:szCs w:val="22"/>
                <w:lang w:val="sl-SI"/>
              </w:rPr>
            </w:pPr>
            <w:r w:rsidRPr="00BD2F4E">
              <w:rPr>
                <w:color w:val="000000"/>
                <w:szCs w:val="22"/>
                <w:lang w:val="sl-SI"/>
              </w:rPr>
              <w:t>Novartis Pharma Services Inc.</w:t>
            </w:r>
          </w:p>
          <w:p w:rsidR="00197C7D" w:rsidRPr="00BD2F4E" w:rsidP="00C53D1D" w14:paraId="3F5281D4" w14:textId="77777777">
            <w:pPr>
              <w:widowControl w:val="0"/>
              <w:shd w:val="clear" w:color="auto" w:fill="FFFFFF"/>
              <w:spacing w:line="240" w:lineRule="auto"/>
              <w:rPr>
                <w:color w:val="000000"/>
                <w:szCs w:val="22"/>
                <w:lang w:val="sl-SI"/>
              </w:rPr>
            </w:pPr>
            <w:r w:rsidRPr="00BD2F4E">
              <w:rPr>
                <w:color w:val="000000"/>
                <w:szCs w:val="22"/>
                <w:lang w:val="sl-SI"/>
              </w:rPr>
              <w:t>Tel: +386 1 300 75 50</w:t>
            </w:r>
          </w:p>
        </w:tc>
      </w:tr>
      <w:tr w14:paraId="3F5281DE" w14:textId="77777777" w:rsidTr="00370B33">
        <w:tblPrEx>
          <w:tblW w:w="9356" w:type="dxa"/>
          <w:tblInd w:w="-34" w:type="dxa"/>
          <w:tblLayout w:type="fixed"/>
          <w:tblLook w:val="0000"/>
        </w:tblPrEx>
        <w:trPr>
          <w:cantSplit/>
        </w:trPr>
        <w:tc>
          <w:tcPr>
            <w:tcW w:w="4678" w:type="dxa"/>
          </w:tcPr>
          <w:p w:rsidR="00197C7D" w:rsidRPr="00BD2F4E" w:rsidP="00C53D1D" w14:paraId="3F5281D6" w14:textId="77777777">
            <w:pPr>
              <w:widowControl w:val="0"/>
              <w:shd w:val="clear" w:color="auto" w:fill="FFFFFF"/>
              <w:spacing w:line="240" w:lineRule="auto"/>
              <w:rPr>
                <w:b/>
                <w:color w:val="000000"/>
                <w:szCs w:val="22"/>
                <w:lang w:val="is-IS"/>
              </w:rPr>
            </w:pPr>
            <w:r w:rsidRPr="00BD2F4E">
              <w:rPr>
                <w:b/>
                <w:color w:val="000000"/>
                <w:szCs w:val="22"/>
                <w:lang w:val="is-IS"/>
              </w:rPr>
              <w:t>Ísland</w:t>
            </w:r>
          </w:p>
          <w:p w:rsidR="00197C7D" w:rsidRPr="00BD2F4E" w:rsidP="00C53D1D" w14:paraId="3F5281D7" w14:textId="77777777">
            <w:pPr>
              <w:widowControl w:val="0"/>
              <w:shd w:val="clear" w:color="auto" w:fill="FFFFFF"/>
              <w:spacing w:line="240" w:lineRule="auto"/>
              <w:rPr>
                <w:color w:val="000000"/>
                <w:szCs w:val="22"/>
                <w:lang w:val="is-IS"/>
              </w:rPr>
            </w:pPr>
            <w:r w:rsidRPr="00BD2F4E">
              <w:rPr>
                <w:color w:val="000000"/>
                <w:szCs w:val="22"/>
                <w:lang w:val="is-IS"/>
              </w:rPr>
              <w:t>Vistor hf.</w:t>
            </w:r>
          </w:p>
          <w:p w:rsidR="00197C7D" w:rsidRPr="00BD2F4E" w:rsidP="00C53D1D" w14:paraId="3F5281D8" w14:textId="77777777">
            <w:pPr>
              <w:widowControl w:val="0"/>
              <w:shd w:val="clear" w:color="auto" w:fill="FFFFFF"/>
              <w:tabs>
                <w:tab w:val="left" w:pos="-720"/>
              </w:tabs>
              <w:suppressAutoHyphens/>
              <w:spacing w:line="240" w:lineRule="auto"/>
              <w:rPr>
                <w:color w:val="000000"/>
                <w:szCs w:val="22"/>
                <w:lang w:val="is-IS"/>
              </w:rPr>
            </w:pPr>
            <w:r w:rsidRPr="00BD2F4E">
              <w:rPr>
                <w:noProof/>
                <w:color w:val="000000"/>
                <w:lang w:val="it-IT"/>
              </w:rPr>
              <w:t>S</w:t>
            </w:r>
            <w:r w:rsidRPr="00BD2F4E">
              <w:rPr>
                <w:noProof/>
                <w:color w:val="000000"/>
                <w:lang w:val="cs-CZ"/>
              </w:rPr>
              <w:t>í</w:t>
            </w:r>
            <w:r w:rsidRPr="00BD2F4E">
              <w:rPr>
                <w:noProof/>
                <w:color w:val="000000"/>
                <w:lang w:val="it-IT"/>
              </w:rPr>
              <w:t>mi</w:t>
            </w:r>
            <w:r w:rsidRPr="00BD2F4E">
              <w:rPr>
                <w:color w:val="000000"/>
                <w:szCs w:val="22"/>
                <w:lang w:val="is-IS"/>
              </w:rPr>
              <w:t>: +354 535 7000</w:t>
            </w:r>
          </w:p>
          <w:p w:rsidR="00197C7D" w:rsidRPr="00BD2F4E" w:rsidP="00C53D1D" w14:paraId="3F5281D9" w14:textId="77777777">
            <w:pPr>
              <w:widowControl w:val="0"/>
              <w:shd w:val="clear" w:color="auto" w:fill="FFFFFF"/>
              <w:spacing w:line="240" w:lineRule="auto"/>
              <w:rPr>
                <w:b/>
                <w:color w:val="000000"/>
                <w:szCs w:val="22"/>
                <w:lang w:val="pt-PT"/>
              </w:rPr>
            </w:pPr>
          </w:p>
        </w:tc>
        <w:tc>
          <w:tcPr>
            <w:tcW w:w="4678" w:type="dxa"/>
          </w:tcPr>
          <w:p w:rsidR="00197C7D" w:rsidRPr="00BD2F4E" w:rsidP="00C53D1D" w14:paraId="3F5281DA" w14:textId="77777777">
            <w:pPr>
              <w:widowControl w:val="0"/>
              <w:shd w:val="clear" w:color="auto" w:fill="FFFFFF"/>
              <w:tabs>
                <w:tab w:val="left" w:pos="-720"/>
              </w:tabs>
              <w:suppressAutoHyphens/>
              <w:spacing w:line="240" w:lineRule="auto"/>
              <w:rPr>
                <w:b/>
                <w:color w:val="000000"/>
                <w:szCs w:val="22"/>
                <w:lang w:val="sk-SK"/>
              </w:rPr>
            </w:pPr>
            <w:r w:rsidRPr="00BD2F4E">
              <w:rPr>
                <w:b/>
                <w:color w:val="000000"/>
                <w:szCs w:val="22"/>
                <w:lang w:val="sk-SK"/>
              </w:rPr>
              <w:t>Slovenská republika</w:t>
            </w:r>
          </w:p>
          <w:p w:rsidR="00197C7D" w:rsidRPr="00BD2F4E" w:rsidP="00C53D1D" w14:paraId="3F5281DB" w14:textId="77777777">
            <w:pPr>
              <w:widowControl w:val="0"/>
              <w:shd w:val="clear" w:color="auto" w:fill="FFFFFF"/>
              <w:spacing w:line="240" w:lineRule="auto"/>
              <w:rPr>
                <w:i/>
                <w:color w:val="000000"/>
                <w:szCs w:val="22"/>
                <w:lang w:val="sk-SK"/>
              </w:rPr>
            </w:pPr>
            <w:r w:rsidRPr="00BD2F4E">
              <w:rPr>
                <w:color w:val="000000"/>
                <w:szCs w:val="22"/>
                <w:lang w:val="sk-SK"/>
              </w:rPr>
              <w:t>Novartis Slovakia s.r.o.</w:t>
            </w:r>
          </w:p>
          <w:p w:rsidR="00197C7D" w:rsidRPr="00BD2F4E" w:rsidP="00C53D1D" w14:paraId="3F5281DC" w14:textId="77777777">
            <w:pPr>
              <w:widowControl w:val="0"/>
              <w:shd w:val="clear" w:color="auto" w:fill="FFFFFF"/>
              <w:spacing w:line="240" w:lineRule="auto"/>
              <w:rPr>
                <w:color w:val="000000"/>
                <w:szCs w:val="22"/>
                <w:lang w:val="sk-SK"/>
              </w:rPr>
            </w:pPr>
            <w:r w:rsidRPr="00BD2F4E">
              <w:rPr>
                <w:color w:val="000000"/>
                <w:szCs w:val="22"/>
                <w:lang w:val="sk-SK"/>
              </w:rPr>
              <w:t>Tel: +421 2 5542 5439</w:t>
            </w:r>
          </w:p>
          <w:p w:rsidR="00197C7D" w:rsidRPr="00BD2F4E" w:rsidP="00C53D1D" w14:paraId="3F5281DD" w14:textId="77777777">
            <w:pPr>
              <w:widowControl w:val="0"/>
              <w:shd w:val="clear" w:color="auto" w:fill="FFFFFF"/>
              <w:tabs>
                <w:tab w:val="left" w:pos="-720"/>
              </w:tabs>
              <w:suppressAutoHyphens/>
              <w:spacing w:line="240" w:lineRule="auto"/>
              <w:rPr>
                <w:b/>
                <w:color w:val="000000"/>
                <w:szCs w:val="22"/>
                <w:lang w:val="sk-SK"/>
              </w:rPr>
            </w:pPr>
          </w:p>
        </w:tc>
      </w:tr>
      <w:tr w14:paraId="3F5281E6" w14:textId="77777777" w:rsidTr="00370B33">
        <w:tblPrEx>
          <w:tblW w:w="9356" w:type="dxa"/>
          <w:tblInd w:w="-34" w:type="dxa"/>
          <w:tblLayout w:type="fixed"/>
          <w:tblLook w:val="0000"/>
        </w:tblPrEx>
        <w:trPr>
          <w:cantSplit/>
        </w:trPr>
        <w:tc>
          <w:tcPr>
            <w:tcW w:w="4678" w:type="dxa"/>
          </w:tcPr>
          <w:p w:rsidR="00197C7D" w:rsidRPr="00BD2F4E" w:rsidP="00C53D1D" w14:paraId="3F5281DF" w14:textId="77777777">
            <w:pPr>
              <w:widowControl w:val="0"/>
              <w:shd w:val="clear" w:color="auto" w:fill="FFFFFF"/>
              <w:spacing w:line="240" w:lineRule="auto"/>
              <w:rPr>
                <w:color w:val="000000"/>
                <w:szCs w:val="22"/>
                <w:lang w:val="it-IT"/>
              </w:rPr>
            </w:pPr>
            <w:r w:rsidRPr="00BD2F4E">
              <w:rPr>
                <w:b/>
                <w:color w:val="000000"/>
                <w:szCs w:val="22"/>
                <w:lang w:val="it-IT"/>
              </w:rPr>
              <w:t>Italia</w:t>
            </w:r>
          </w:p>
          <w:p w:rsidR="00197C7D" w:rsidRPr="00BD2F4E" w:rsidP="00C53D1D" w14:paraId="3F5281E0" w14:textId="77777777">
            <w:pPr>
              <w:widowControl w:val="0"/>
              <w:shd w:val="clear" w:color="auto" w:fill="FFFFFF"/>
              <w:spacing w:line="240" w:lineRule="auto"/>
              <w:rPr>
                <w:color w:val="000000"/>
                <w:szCs w:val="22"/>
                <w:lang w:val="it-IT"/>
              </w:rPr>
            </w:pPr>
            <w:r w:rsidRPr="00BD2F4E">
              <w:rPr>
                <w:color w:val="000000"/>
                <w:szCs w:val="22"/>
                <w:lang w:val="it-IT"/>
              </w:rPr>
              <w:t>Novartis Farma S.p.A.</w:t>
            </w:r>
          </w:p>
          <w:p w:rsidR="00197C7D" w:rsidRPr="00BD2F4E" w:rsidP="00C53D1D" w14:paraId="3F5281E1" w14:textId="77777777">
            <w:pPr>
              <w:widowControl w:val="0"/>
              <w:shd w:val="clear" w:color="auto" w:fill="FFFFFF"/>
              <w:spacing w:line="240" w:lineRule="auto"/>
              <w:rPr>
                <w:b/>
                <w:color w:val="000000"/>
                <w:szCs w:val="22"/>
                <w:lang w:val="el-GR"/>
              </w:rPr>
            </w:pPr>
            <w:r w:rsidRPr="00BD2F4E">
              <w:rPr>
                <w:color w:val="000000"/>
                <w:szCs w:val="22"/>
                <w:lang w:val="it-IT"/>
              </w:rPr>
              <w:t>Tel: +39 02 96 54 1</w:t>
            </w:r>
          </w:p>
        </w:tc>
        <w:tc>
          <w:tcPr>
            <w:tcW w:w="4678" w:type="dxa"/>
          </w:tcPr>
          <w:p w:rsidR="00197C7D" w:rsidRPr="00BD2F4E" w:rsidP="00C53D1D" w14:paraId="3F5281E2" w14:textId="77777777">
            <w:pPr>
              <w:widowControl w:val="0"/>
              <w:shd w:val="clear" w:color="auto" w:fill="FFFFFF"/>
              <w:tabs>
                <w:tab w:val="left" w:pos="-720"/>
                <w:tab w:val="left" w:pos="4536"/>
              </w:tabs>
              <w:suppressAutoHyphens/>
              <w:spacing w:line="240" w:lineRule="auto"/>
              <w:rPr>
                <w:color w:val="000000"/>
                <w:szCs w:val="22"/>
                <w:lang w:val="fi-FI"/>
              </w:rPr>
            </w:pPr>
            <w:r w:rsidRPr="00BD2F4E">
              <w:rPr>
                <w:b/>
                <w:color w:val="000000"/>
                <w:szCs w:val="22"/>
                <w:lang w:val="fi-FI"/>
              </w:rPr>
              <w:t>Suomi/Finland</w:t>
            </w:r>
          </w:p>
          <w:p w:rsidR="00197C7D" w:rsidRPr="00BD2F4E" w:rsidP="00C53D1D" w14:paraId="3F5281E3" w14:textId="77777777">
            <w:pPr>
              <w:widowControl w:val="0"/>
              <w:shd w:val="clear" w:color="auto" w:fill="FFFFFF"/>
              <w:spacing w:line="240" w:lineRule="auto"/>
              <w:rPr>
                <w:color w:val="000000"/>
                <w:szCs w:val="22"/>
                <w:lang w:val="fi-FI"/>
              </w:rPr>
            </w:pPr>
            <w:r w:rsidRPr="00BD2F4E">
              <w:rPr>
                <w:color w:val="000000"/>
                <w:szCs w:val="22"/>
                <w:lang w:val="fi-FI"/>
              </w:rPr>
              <w:t>Novartis Finland Oy</w:t>
            </w:r>
          </w:p>
          <w:p w:rsidR="00197C7D" w:rsidRPr="00BD2F4E" w:rsidP="00C53D1D" w14:paraId="3F5281E4" w14:textId="77777777">
            <w:pPr>
              <w:widowControl w:val="0"/>
              <w:shd w:val="clear" w:color="auto" w:fill="FFFFFF"/>
              <w:spacing w:line="240" w:lineRule="auto"/>
              <w:rPr>
                <w:color w:val="000000"/>
                <w:szCs w:val="22"/>
                <w:lang w:val="fi-FI"/>
              </w:rPr>
            </w:pPr>
            <w:r w:rsidRPr="00BD2F4E">
              <w:rPr>
                <w:color w:val="000000"/>
                <w:szCs w:val="22"/>
                <w:lang w:val="fi-FI"/>
              </w:rPr>
              <w:t xml:space="preserve">Puh/Tel: </w:t>
            </w:r>
            <w:r w:rsidRPr="00BD2F4E">
              <w:rPr>
                <w:color w:val="000000"/>
                <w:szCs w:val="22"/>
                <w:lang w:bidi="he-IL"/>
              </w:rPr>
              <w:t>+358 (0)10 6133 200</w:t>
            </w:r>
          </w:p>
          <w:p w:rsidR="00197C7D" w:rsidRPr="00BD2F4E" w:rsidP="00C53D1D" w14:paraId="3F5281E5" w14:textId="77777777">
            <w:pPr>
              <w:widowControl w:val="0"/>
              <w:shd w:val="clear" w:color="auto" w:fill="FFFFFF"/>
              <w:tabs>
                <w:tab w:val="left" w:pos="-720"/>
              </w:tabs>
              <w:suppressAutoHyphens/>
              <w:spacing w:line="240" w:lineRule="auto"/>
              <w:rPr>
                <w:b/>
                <w:color w:val="000000"/>
                <w:szCs w:val="22"/>
                <w:lang w:val="it-IT"/>
              </w:rPr>
            </w:pPr>
          </w:p>
        </w:tc>
      </w:tr>
      <w:tr w14:paraId="3F5281EF" w14:textId="77777777" w:rsidTr="00370B33">
        <w:tblPrEx>
          <w:tblW w:w="9356" w:type="dxa"/>
          <w:tblInd w:w="-34" w:type="dxa"/>
          <w:tblLayout w:type="fixed"/>
          <w:tblLook w:val="0000"/>
        </w:tblPrEx>
        <w:trPr>
          <w:cantSplit/>
        </w:trPr>
        <w:tc>
          <w:tcPr>
            <w:tcW w:w="4678" w:type="dxa"/>
          </w:tcPr>
          <w:p w:rsidR="00197C7D" w:rsidRPr="00BD2F4E" w:rsidP="00C53D1D" w14:paraId="3F5281E7" w14:textId="77777777">
            <w:pPr>
              <w:widowControl w:val="0"/>
              <w:shd w:val="clear" w:color="auto" w:fill="FFFFFF"/>
              <w:spacing w:line="240" w:lineRule="auto"/>
              <w:rPr>
                <w:b/>
                <w:color w:val="000000"/>
                <w:szCs w:val="22"/>
                <w:lang w:val="el-GR"/>
              </w:rPr>
            </w:pPr>
            <w:r w:rsidRPr="00BD2F4E">
              <w:rPr>
                <w:b/>
                <w:color w:val="000000"/>
                <w:szCs w:val="22"/>
                <w:lang w:val="el-GR"/>
              </w:rPr>
              <w:t>Κύπρος</w:t>
            </w:r>
          </w:p>
          <w:p w:rsidR="00197C7D" w:rsidRPr="00BD2F4E" w:rsidP="00C53D1D" w14:paraId="3F5281E8" w14:textId="77777777">
            <w:pPr>
              <w:widowControl w:val="0"/>
              <w:shd w:val="clear" w:color="auto" w:fill="FFFFFF"/>
              <w:spacing w:line="240" w:lineRule="auto"/>
              <w:rPr>
                <w:color w:val="000000"/>
                <w:szCs w:val="22"/>
                <w:lang w:val="el-GR"/>
              </w:rPr>
            </w:pPr>
            <w:r w:rsidRPr="00BD2F4E">
              <w:rPr>
                <w:color w:val="000000"/>
                <w:szCs w:val="22"/>
                <w:lang w:val="fr-CH" w:bidi="he-IL"/>
              </w:rPr>
              <w:t>Novartis Pharma Services Inc.</w:t>
            </w:r>
          </w:p>
          <w:p w:rsidR="00197C7D" w:rsidRPr="00BD2F4E" w:rsidP="00C53D1D" w14:paraId="3F5281E9" w14:textId="77777777">
            <w:pPr>
              <w:widowControl w:val="0"/>
              <w:shd w:val="clear" w:color="auto" w:fill="FFFFFF"/>
              <w:tabs>
                <w:tab w:val="left" w:pos="-720"/>
              </w:tabs>
              <w:suppressAutoHyphens/>
              <w:spacing w:line="240" w:lineRule="auto"/>
              <w:rPr>
                <w:color w:val="000000"/>
                <w:szCs w:val="22"/>
                <w:lang w:val="el-GR"/>
              </w:rPr>
            </w:pPr>
            <w:r w:rsidRPr="00BD2F4E">
              <w:rPr>
                <w:color w:val="000000"/>
                <w:szCs w:val="22"/>
                <w:lang w:val="el-GR"/>
              </w:rPr>
              <w:t>Τηλ: +</w:t>
            </w:r>
            <w:r w:rsidRPr="00BD2F4E">
              <w:rPr>
                <w:color w:val="000000"/>
                <w:szCs w:val="22"/>
                <w:lang w:val="it-IT"/>
              </w:rPr>
              <w:t>357 22 690 690</w:t>
            </w:r>
          </w:p>
          <w:p w:rsidR="00197C7D" w:rsidRPr="00BD2F4E" w:rsidP="00C53D1D" w14:paraId="3F5281EA" w14:textId="77777777">
            <w:pPr>
              <w:widowControl w:val="0"/>
              <w:shd w:val="clear" w:color="auto" w:fill="FFFFFF"/>
              <w:tabs>
                <w:tab w:val="left" w:pos="-720"/>
              </w:tabs>
              <w:suppressAutoHyphens/>
              <w:spacing w:line="240" w:lineRule="auto"/>
              <w:rPr>
                <w:color w:val="000000"/>
                <w:szCs w:val="22"/>
                <w:lang w:val="fi-FI"/>
              </w:rPr>
            </w:pPr>
          </w:p>
        </w:tc>
        <w:tc>
          <w:tcPr>
            <w:tcW w:w="4678" w:type="dxa"/>
          </w:tcPr>
          <w:p w:rsidR="00197C7D" w:rsidRPr="00BD2F4E" w:rsidP="00C53D1D" w14:paraId="3F5281EB" w14:textId="77777777">
            <w:pPr>
              <w:widowControl w:val="0"/>
              <w:shd w:val="clear" w:color="auto" w:fill="FFFFFF"/>
              <w:tabs>
                <w:tab w:val="left" w:pos="-720"/>
                <w:tab w:val="left" w:pos="4536"/>
              </w:tabs>
              <w:suppressAutoHyphens/>
              <w:spacing w:line="240" w:lineRule="auto"/>
              <w:rPr>
                <w:b/>
                <w:color w:val="000000"/>
                <w:szCs w:val="22"/>
                <w:lang w:val="sv-SE"/>
              </w:rPr>
            </w:pPr>
            <w:r w:rsidRPr="00BD2F4E">
              <w:rPr>
                <w:b/>
                <w:color w:val="000000"/>
                <w:szCs w:val="22"/>
                <w:lang w:val="sv-SE"/>
              </w:rPr>
              <w:t>Sverige</w:t>
            </w:r>
          </w:p>
          <w:p w:rsidR="00197C7D" w:rsidRPr="00BD2F4E" w:rsidP="00C53D1D" w14:paraId="3F5281EC" w14:textId="77777777">
            <w:pPr>
              <w:widowControl w:val="0"/>
              <w:shd w:val="clear" w:color="auto" w:fill="FFFFFF"/>
              <w:spacing w:line="240" w:lineRule="auto"/>
              <w:rPr>
                <w:color w:val="000000"/>
                <w:szCs w:val="22"/>
                <w:lang w:val="sv-SE"/>
              </w:rPr>
            </w:pPr>
            <w:r w:rsidRPr="00BD2F4E">
              <w:rPr>
                <w:color w:val="000000"/>
                <w:szCs w:val="22"/>
                <w:lang w:val="sv-SE"/>
              </w:rPr>
              <w:t>Novartis Sverige AB</w:t>
            </w:r>
          </w:p>
          <w:p w:rsidR="00197C7D" w:rsidRPr="00BD2F4E" w:rsidP="00C53D1D" w14:paraId="3F5281ED" w14:textId="77777777">
            <w:pPr>
              <w:widowControl w:val="0"/>
              <w:shd w:val="clear" w:color="auto" w:fill="FFFFFF"/>
              <w:spacing w:line="240" w:lineRule="auto"/>
              <w:rPr>
                <w:color w:val="000000"/>
                <w:szCs w:val="22"/>
                <w:lang w:val="sv-SE"/>
              </w:rPr>
            </w:pPr>
            <w:r w:rsidRPr="00BD2F4E">
              <w:rPr>
                <w:color w:val="000000"/>
                <w:szCs w:val="22"/>
                <w:lang w:val="sv-SE"/>
              </w:rPr>
              <w:t>Tel: +46 8 732 32 00</w:t>
            </w:r>
          </w:p>
          <w:p w:rsidR="00197C7D" w:rsidRPr="00BD2F4E" w:rsidP="00C53D1D" w14:paraId="3F5281EE" w14:textId="77777777">
            <w:pPr>
              <w:widowControl w:val="0"/>
              <w:shd w:val="clear" w:color="auto" w:fill="FFFFFF"/>
              <w:tabs>
                <w:tab w:val="left" w:pos="-720"/>
                <w:tab w:val="left" w:pos="4536"/>
              </w:tabs>
              <w:suppressAutoHyphens/>
              <w:spacing w:line="240" w:lineRule="auto"/>
              <w:rPr>
                <w:b/>
                <w:color w:val="000000"/>
                <w:szCs w:val="22"/>
                <w:lang w:val="fi-FI"/>
              </w:rPr>
            </w:pPr>
          </w:p>
        </w:tc>
      </w:tr>
      <w:tr w14:paraId="3F5281F8" w14:textId="77777777" w:rsidTr="00370B33">
        <w:tblPrEx>
          <w:tblW w:w="9356" w:type="dxa"/>
          <w:tblInd w:w="-34" w:type="dxa"/>
          <w:tblLayout w:type="fixed"/>
          <w:tblLook w:val="0000"/>
        </w:tblPrEx>
        <w:trPr>
          <w:cantSplit/>
        </w:trPr>
        <w:tc>
          <w:tcPr>
            <w:tcW w:w="4678" w:type="dxa"/>
          </w:tcPr>
          <w:p w:rsidR="00197C7D" w:rsidRPr="00BD2F4E" w:rsidP="00C53D1D" w14:paraId="3F5281F0" w14:textId="77777777">
            <w:pPr>
              <w:widowControl w:val="0"/>
              <w:shd w:val="clear" w:color="auto" w:fill="FFFFFF"/>
              <w:spacing w:line="240" w:lineRule="auto"/>
              <w:rPr>
                <w:b/>
                <w:color w:val="000000"/>
                <w:szCs w:val="22"/>
                <w:lang w:val="lv-LV"/>
              </w:rPr>
            </w:pPr>
            <w:r w:rsidRPr="00BD2F4E">
              <w:rPr>
                <w:b/>
                <w:color w:val="000000"/>
                <w:szCs w:val="22"/>
                <w:lang w:val="lv-LV"/>
              </w:rPr>
              <w:t>Latvija</w:t>
            </w:r>
          </w:p>
          <w:p w:rsidR="00197C7D" w:rsidRPr="00BD2F4E" w:rsidP="00C53D1D" w14:paraId="3F5281F1" w14:textId="77777777">
            <w:pPr>
              <w:widowControl w:val="0"/>
              <w:shd w:val="clear" w:color="auto" w:fill="FFFFFF"/>
              <w:spacing w:line="240" w:lineRule="auto"/>
              <w:rPr>
                <w:color w:val="000000"/>
                <w:szCs w:val="22"/>
                <w:lang w:val="lv-LV"/>
              </w:rPr>
            </w:pPr>
            <w:r w:rsidRPr="00BD2F4E">
              <w:rPr>
                <w:szCs w:val="22"/>
                <w:lang w:val="it-IT"/>
              </w:rPr>
              <w:t>SIA “Novartis Baltics”</w:t>
            </w:r>
          </w:p>
          <w:p w:rsidR="00197C7D" w:rsidRPr="00BD2F4E" w:rsidP="00C53D1D" w14:paraId="3F5281F2" w14:textId="77777777">
            <w:pPr>
              <w:widowControl w:val="0"/>
              <w:shd w:val="clear" w:color="auto" w:fill="FFFFFF"/>
              <w:tabs>
                <w:tab w:val="left" w:pos="-720"/>
              </w:tabs>
              <w:suppressAutoHyphens/>
              <w:spacing w:line="240" w:lineRule="auto"/>
              <w:rPr>
                <w:color w:val="000000"/>
                <w:szCs w:val="22"/>
                <w:lang w:val="lv-LV"/>
              </w:rPr>
            </w:pPr>
            <w:r w:rsidRPr="00BD2F4E">
              <w:rPr>
                <w:color w:val="000000"/>
                <w:szCs w:val="22"/>
                <w:lang w:val="lv-LV"/>
              </w:rPr>
              <w:t>Tel: +371 67 887 070</w:t>
            </w:r>
          </w:p>
          <w:p w:rsidR="00197C7D" w:rsidRPr="00BD2F4E" w:rsidP="00C53D1D" w14:paraId="3F5281F3" w14:textId="77777777">
            <w:pPr>
              <w:widowControl w:val="0"/>
              <w:shd w:val="clear" w:color="auto" w:fill="FFFFFF"/>
              <w:tabs>
                <w:tab w:val="left" w:pos="-720"/>
              </w:tabs>
              <w:suppressAutoHyphens/>
              <w:spacing w:line="240" w:lineRule="auto"/>
              <w:rPr>
                <w:color w:val="000000"/>
                <w:szCs w:val="22"/>
                <w:lang w:val="lv-LV"/>
              </w:rPr>
            </w:pPr>
          </w:p>
        </w:tc>
        <w:tc>
          <w:tcPr>
            <w:tcW w:w="4678" w:type="dxa"/>
          </w:tcPr>
          <w:p w:rsidR="00197C7D" w:rsidRPr="00BD2F4E" w:rsidP="00C53D1D" w14:paraId="3F5281F4" w14:textId="77777777">
            <w:pPr>
              <w:widowControl w:val="0"/>
              <w:shd w:val="clear" w:color="auto" w:fill="FFFFFF"/>
              <w:tabs>
                <w:tab w:val="left" w:pos="-720"/>
                <w:tab w:val="left" w:pos="4536"/>
              </w:tabs>
              <w:suppressAutoHyphens/>
              <w:spacing w:line="240" w:lineRule="auto"/>
              <w:rPr>
                <w:b/>
                <w:color w:val="000000"/>
                <w:szCs w:val="22"/>
              </w:rPr>
            </w:pPr>
            <w:r w:rsidRPr="00BD2F4E">
              <w:rPr>
                <w:b/>
                <w:color w:val="000000"/>
                <w:szCs w:val="22"/>
              </w:rPr>
              <w:t>United Kingdom</w:t>
            </w:r>
          </w:p>
          <w:p w:rsidR="00197C7D" w:rsidRPr="00BD2F4E" w:rsidP="00C53D1D" w14:paraId="3F5281F5" w14:textId="77777777">
            <w:pPr>
              <w:widowControl w:val="0"/>
              <w:shd w:val="clear" w:color="auto" w:fill="FFFFFF"/>
              <w:spacing w:line="240" w:lineRule="auto"/>
              <w:rPr>
                <w:color w:val="000000"/>
                <w:szCs w:val="22"/>
              </w:rPr>
            </w:pPr>
            <w:r w:rsidRPr="00BD2F4E">
              <w:rPr>
                <w:color w:val="000000"/>
                <w:szCs w:val="22"/>
              </w:rPr>
              <w:t>Novartis Pharmaceuticals UK Ltd.</w:t>
            </w:r>
          </w:p>
          <w:p w:rsidR="00197C7D" w:rsidRPr="00BD2F4E" w:rsidP="00C53D1D" w14:paraId="3F5281F6" w14:textId="77777777">
            <w:pPr>
              <w:widowControl w:val="0"/>
              <w:shd w:val="clear" w:color="auto" w:fill="FFFFFF"/>
              <w:tabs>
                <w:tab w:val="left" w:pos="-720"/>
              </w:tabs>
              <w:suppressAutoHyphens/>
              <w:spacing w:line="240" w:lineRule="auto"/>
              <w:rPr>
                <w:color w:val="000000"/>
                <w:szCs w:val="22"/>
              </w:rPr>
            </w:pPr>
            <w:r w:rsidRPr="00BD2F4E">
              <w:rPr>
                <w:color w:val="000000"/>
                <w:szCs w:val="22"/>
              </w:rPr>
              <w:t>Tel: +44 1276 698370</w:t>
            </w:r>
          </w:p>
          <w:p w:rsidR="00197C7D" w:rsidRPr="00BD2F4E" w:rsidP="00C53D1D" w14:paraId="3F5281F7" w14:textId="77777777">
            <w:pPr>
              <w:widowControl w:val="0"/>
              <w:shd w:val="clear" w:color="auto" w:fill="FFFFFF"/>
              <w:spacing w:line="240" w:lineRule="auto"/>
              <w:rPr>
                <w:color w:val="000000"/>
                <w:szCs w:val="22"/>
                <w:lang w:val="sv-SE"/>
              </w:rPr>
            </w:pPr>
          </w:p>
        </w:tc>
      </w:tr>
    </w:tbl>
    <w:p w:rsidR="00197C7D" w:rsidRPr="00BD2F4E" w:rsidP="00C53D1D" w14:paraId="3F5281F9" w14:textId="77777777">
      <w:pPr>
        <w:widowControl w:val="0"/>
        <w:shd w:val="clear" w:color="auto" w:fill="FFFFFF"/>
        <w:tabs>
          <w:tab w:val="clear" w:pos="567"/>
        </w:tabs>
        <w:spacing w:line="240" w:lineRule="auto"/>
        <w:ind w:right="-449"/>
        <w:rPr>
          <w:color w:val="000000"/>
        </w:rPr>
      </w:pPr>
    </w:p>
    <w:p w:rsidR="00197C7D" w:rsidRPr="00BD2F4E" w:rsidP="00C53D1D" w14:paraId="3F5281FA" w14:textId="77777777">
      <w:pPr>
        <w:widowControl w:val="0"/>
        <w:numPr>
          <w:ilvl w:val="12"/>
          <w:numId w:val="0"/>
        </w:numPr>
        <w:shd w:val="clear" w:color="auto" w:fill="FFFFFF"/>
        <w:tabs>
          <w:tab w:val="clear" w:pos="567"/>
        </w:tabs>
        <w:spacing w:line="240" w:lineRule="auto"/>
        <w:ind w:right="-2"/>
        <w:rPr>
          <w:b/>
          <w:color w:val="000000"/>
        </w:rPr>
      </w:pPr>
      <w:r w:rsidRPr="00BD2F4E">
        <w:rPr>
          <w:b/>
          <w:color w:val="000000"/>
        </w:rPr>
        <w:t xml:space="preserve">This leaflet was last </w:t>
      </w:r>
      <w:r w:rsidRPr="00BD2F4E">
        <w:rPr>
          <w:b/>
          <w:noProof/>
        </w:rPr>
        <w:t>revised</w:t>
      </w:r>
      <w:r w:rsidRPr="00BD2F4E">
        <w:rPr>
          <w:b/>
          <w:color w:val="000000"/>
        </w:rPr>
        <w:t xml:space="preserve"> in</w:t>
      </w:r>
    </w:p>
    <w:p w:rsidR="00197C7D" w:rsidRPr="00BD2F4E" w:rsidP="00C53D1D" w14:paraId="3F5281FB" w14:textId="77777777">
      <w:pPr>
        <w:widowControl w:val="0"/>
        <w:numPr>
          <w:ilvl w:val="12"/>
          <w:numId w:val="0"/>
        </w:numPr>
        <w:shd w:val="clear" w:color="auto" w:fill="FFFFFF"/>
        <w:tabs>
          <w:tab w:val="clear" w:pos="567"/>
        </w:tabs>
        <w:spacing w:line="240" w:lineRule="auto"/>
        <w:ind w:right="-2"/>
        <w:rPr>
          <w:color w:val="000000"/>
        </w:rPr>
      </w:pPr>
    </w:p>
    <w:p w:rsidR="00197C7D" w:rsidRPr="00BD2F4E" w:rsidP="00C53D1D" w14:paraId="3F5281FC" w14:textId="77777777">
      <w:pPr>
        <w:keepNext/>
        <w:widowControl w:val="0"/>
        <w:numPr>
          <w:ilvl w:val="12"/>
          <w:numId w:val="0"/>
        </w:numPr>
        <w:shd w:val="clear" w:color="auto" w:fill="FFFFFF"/>
        <w:tabs>
          <w:tab w:val="clear" w:pos="567"/>
        </w:tabs>
        <w:spacing w:line="240" w:lineRule="auto"/>
        <w:rPr>
          <w:iCs/>
          <w:noProof/>
          <w:szCs w:val="22"/>
        </w:rPr>
      </w:pPr>
      <w:r w:rsidRPr="00BD2F4E">
        <w:rPr>
          <w:b/>
          <w:noProof/>
        </w:rPr>
        <w:t>Other sources of information</w:t>
      </w:r>
    </w:p>
    <w:p w:rsidR="00A61096" w:rsidRPr="00BD2F4E" w:rsidP="00C53D1D" w14:paraId="3F5281FD" w14:textId="77777777">
      <w:pPr>
        <w:widowControl w:val="0"/>
        <w:numPr>
          <w:ilvl w:val="12"/>
          <w:numId w:val="0"/>
        </w:numPr>
        <w:shd w:val="clear" w:color="auto" w:fill="FFFFFF"/>
        <w:tabs>
          <w:tab w:val="clear" w:pos="567"/>
        </w:tabs>
        <w:spacing w:line="240" w:lineRule="auto"/>
        <w:ind w:right="-2"/>
        <w:rPr>
          <w:noProof/>
          <w:color w:val="000000"/>
          <w:szCs w:val="22"/>
        </w:rPr>
      </w:pPr>
      <w:r w:rsidRPr="00BD2F4E">
        <w:rPr>
          <w:iCs/>
          <w:noProof/>
          <w:szCs w:val="22"/>
        </w:rPr>
        <w:t xml:space="preserve">Detailed information on this medicine is available on the European Medicines Agency website: </w:t>
      </w:r>
      <w:r>
        <w:fldChar w:fldCharType="begin"/>
      </w:r>
      <w:r>
        <w:instrText xml:space="preserve"> HYPERLINK "http://www.ema.europa.eu" </w:instrText>
      </w:r>
      <w:r>
        <w:fldChar w:fldCharType="separate"/>
      </w:r>
      <w:r w:rsidRPr="00BD2F4E">
        <w:rPr>
          <w:rStyle w:val="Hyperlink"/>
          <w:noProof/>
          <w:szCs w:val="22"/>
        </w:rPr>
        <w:t>http://www.ema.europa.eu</w:t>
      </w:r>
      <w:r>
        <w:fldChar w:fldCharType="end"/>
      </w:r>
    </w:p>
    <w:p w:rsidR="0091756B" w:rsidRPr="00BD2F4E" w:rsidP="00C53D1D" w14:paraId="3F5281FE" w14:textId="77777777">
      <w:pPr>
        <w:widowControl w:val="0"/>
        <w:shd w:val="clear" w:color="auto" w:fill="FFFFFF"/>
        <w:tabs>
          <w:tab w:val="clear" w:pos="567"/>
        </w:tabs>
        <w:spacing w:line="240" w:lineRule="auto"/>
        <w:jc w:val="center"/>
        <w:rPr>
          <w:b/>
          <w:color w:val="000000"/>
        </w:rPr>
      </w:pPr>
      <w:r w:rsidRPr="00BD2F4E">
        <w:rPr>
          <w:color w:val="000000"/>
        </w:rPr>
        <w:br w:type="page"/>
      </w:r>
      <w:r w:rsidRPr="00BD2F4E">
        <w:rPr>
          <w:b/>
          <w:noProof/>
        </w:rPr>
        <w:t>Package leaflet: Information for the user</w:t>
      </w:r>
    </w:p>
    <w:p w:rsidR="0091756B" w:rsidRPr="00BD2F4E" w:rsidP="00C53D1D" w14:paraId="3F5281FF" w14:textId="77777777">
      <w:pPr>
        <w:widowControl w:val="0"/>
        <w:shd w:val="clear" w:color="auto" w:fill="FFFFFF"/>
        <w:tabs>
          <w:tab w:val="clear" w:pos="567"/>
        </w:tabs>
        <w:spacing w:line="240" w:lineRule="auto"/>
        <w:jc w:val="center"/>
        <w:rPr>
          <w:color w:val="000000"/>
        </w:rPr>
      </w:pPr>
    </w:p>
    <w:p w:rsidR="0091756B" w:rsidRPr="00BD2F4E" w:rsidP="00C53D1D" w14:paraId="3F528200" w14:textId="77777777">
      <w:pPr>
        <w:widowControl w:val="0"/>
        <w:shd w:val="clear" w:color="auto" w:fill="FFFFFF"/>
        <w:tabs>
          <w:tab w:val="clear" w:pos="567"/>
        </w:tabs>
        <w:spacing w:line="240" w:lineRule="auto"/>
        <w:jc w:val="center"/>
        <w:rPr>
          <w:b/>
          <w:color w:val="000000"/>
        </w:rPr>
      </w:pPr>
      <w:r w:rsidRPr="00BD2F4E">
        <w:rPr>
          <w:b/>
          <w:color w:val="000000"/>
          <w:szCs w:val="22"/>
        </w:rPr>
        <w:t xml:space="preserve">EXJADE 90 mg </w:t>
      </w:r>
      <w:r w:rsidRPr="00BD2F4E" w:rsidR="00045832">
        <w:rPr>
          <w:b/>
          <w:color w:val="000000"/>
          <w:szCs w:val="22"/>
        </w:rPr>
        <w:t>granules</w:t>
      </w:r>
      <w:r w:rsidRPr="00BD2F4E" w:rsidR="006502AB">
        <w:rPr>
          <w:b/>
          <w:color w:val="000000"/>
          <w:szCs w:val="22"/>
        </w:rPr>
        <w:t xml:space="preserve"> in sachet</w:t>
      </w:r>
    </w:p>
    <w:p w:rsidR="0091756B" w:rsidRPr="00BD2F4E" w:rsidP="00C53D1D" w14:paraId="3F528201" w14:textId="77777777">
      <w:pPr>
        <w:widowControl w:val="0"/>
        <w:shd w:val="clear" w:color="auto" w:fill="FFFFFF"/>
        <w:tabs>
          <w:tab w:val="clear" w:pos="567"/>
        </w:tabs>
        <w:spacing w:line="240" w:lineRule="auto"/>
        <w:jc w:val="center"/>
        <w:rPr>
          <w:b/>
          <w:color w:val="000000"/>
        </w:rPr>
      </w:pPr>
      <w:r w:rsidRPr="00BD2F4E">
        <w:rPr>
          <w:b/>
          <w:color w:val="000000"/>
          <w:szCs w:val="22"/>
        </w:rPr>
        <w:t xml:space="preserve">EXJADE 180 mg </w:t>
      </w:r>
      <w:r w:rsidRPr="00BD2F4E" w:rsidR="00045832">
        <w:rPr>
          <w:b/>
          <w:color w:val="000000"/>
          <w:szCs w:val="22"/>
        </w:rPr>
        <w:t>granules</w:t>
      </w:r>
      <w:r w:rsidRPr="00BD2F4E" w:rsidR="006502AB">
        <w:rPr>
          <w:b/>
          <w:color w:val="000000"/>
          <w:szCs w:val="22"/>
        </w:rPr>
        <w:t xml:space="preserve"> in sachet</w:t>
      </w:r>
    </w:p>
    <w:p w:rsidR="0091756B" w:rsidRPr="00BD2F4E" w:rsidP="00C53D1D" w14:paraId="3F528202" w14:textId="77777777">
      <w:pPr>
        <w:widowControl w:val="0"/>
        <w:shd w:val="clear" w:color="auto" w:fill="FFFFFF"/>
        <w:tabs>
          <w:tab w:val="clear" w:pos="567"/>
        </w:tabs>
        <w:spacing w:line="240" w:lineRule="auto"/>
        <w:jc w:val="center"/>
        <w:rPr>
          <w:b/>
          <w:color w:val="000000"/>
        </w:rPr>
      </w:pPr>
      <w:r w:rsidRPr="00BD2F4E">
        <w:rPr>
          <w:b/>
          <w:color w:val="000000"/>
          <w:szCs w:val="22"/>
        </w:rPr>
        <w:t xml:space="preserve">EXJADE 360 mg </w:t>
      </w:r>
      <w:r w:rsidRPr="00BD2F4E" w:rsidR="00045832">
        <w:rPr>
          <w:b/>
          <w:color w:val="000000"/>
          <w:szCs w:val="22"/>
        </w:rPr>
        <w:t>granules</w:t>
      </w:r>
      <w:r w:rsidRPr="00BD2F4E" w:rsidR="006502AB">
        <w:rPr>
          <w:b/>
          <w:color w:val="000000"/>
          <w:szCs w:val="22"/>
        </w:rPr>
        <w:t xml:space="preserve"> in sachet</w:t>
      </w:r>
    </w:p>
    <w:p w:rsidR="0091756B" w:rsidRPr="00BD2F4E" w:rsidP="00C53D1D" w14:paraId="3F528203" w14:textId="77777777">
      <w:pPr>
        <w:widowControl w:val="0"/>
        <w:shd w:val="clear" w:color="auto" w:fill="FFFFFF"/>
        <w:tabs>
          <w:tab w:val="clear" w:pos="567"/>
        </w:tabs>
        <w:spacing w:line="240" w:lineRule="auto"/>
        <w:jc w:val="center"/>
        <w:rPr>
          <w:color w:val="000000"/>
        </w:rPr>
      </w:pPr>
      <w:r w:rsidRPr="00BD2F4E">
        <w:rPr>
          <w:color w:val="000000"/>
        </w:rPr>
        <w:t>Deferasirox</w:t>
      </w:r>
    </w:p>
    <w:p w:rsidR="0091756B" w:rsidRPr="00BD2F4E" w:rsidP="00C53D1D" w14:paraId="3F528204" w14:textId="77777777">
      <w:pPr>
        <w:widowControl w:val="0"/>
        <w:shd w:val="clear" w:color="auto" w:fill="FFFFFF"/>
        <w:tabs>
          <w:tab w:val="clear" w:pos="567"/>
        </w:tabs>
        <w:spacing w:line="240" w:lineRule="auto"/>
        <w:jc w:val="center"/>
        <w:rPr>
          <w:color w:val="000000"/>
        </w:rPr>
      </w:pPr>
    </w:p>
    <w:p w:rsidR="0091756B" w:rsidRPr="00BD2F4E" w:rsidP="00C53D1D" w14:paraId="3F528205" w14:textId="77777777">
      <w:pPr>
        <w:widowControl w:val="0"/>
        <w:shd w:val="clear" w:color="auto" w:fill="FFFFFF"/>
        <w:rPr>
          <w:szCs w:val="22"/>
        </w:rPr>
      </w:pPr>
      <w:r w:rsidRPr="00BD2F4E">
        <w:rPr>
          <w:noProof/>
          <w:lang w:eastAsia="en-GB"/>
        </w:rPr>
        <w:drawing>
          <wp:inline distT="0" distB="0" distL="0" distR="0">
            <wp:extent cx="198755" cy="174625"/>
            <wp:effectExtent l="0" t="0" r="0" b="0"/>
            <wp:docPr id="1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26355" name="Picture 1" descr="C:\Users\horemansk\AppData\Local\Microsoft\Windows\Temporary Internet Files\Content.Word\BT_1000x858px.png"/>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98755" cy="174625"/>
                    </a:xfrm>
                    <a:prstGeom prst="rect">
                      <a:avLst/>
                    </a:prstGeom>
                    <a:noFill/>
                    <a:ln>
                      <a:noFill/>
                    </a:ln>
                  </pic:spPr>
                </pic:pic>
              </a:graphicData>
            </a:graphic>
          </wp:inline>
        </w:drawing>
      </w:r>
      <w:r w:rsidRPr="00BD2F4E">
        <w:rPr>
          <w:szCs w:val="22"/>
        </w:rPr>
        <w:t>This medicine is subject to additional monitoring. This will allow quick identification of new safety information. You can help by reporting any side effects you may get. See the end of section 4 for how to report side effects.</w:t>
      </w:r>
    </w:p>
    <w:p w:rsidR="0091756B" w:rsidRPr="00BD2F4E" w:rsidP="00C53D1D" w14:paraId="3F528206" w14:textId="77777777">
      <w:pPr>
        <w:widowControl w:val="0"/>
        <w:shd w:val="clear" w:color="auto" w:fill="FFFFFF"/>
        <w:tabs>
          <w:tab w:val="clear" w:pos="567"/>
        </w:tabs>
        <w:spacing w:line="240" w:lineRule="auto"/>
        <w:ind w:right="-2"/>
        <w:rPr>
          <w:color w:val="000000"/>
        </w:rPr>
      </w:pPr>
    </w:p>
    <w:p w:rsidR="0091756B" w:rsidRPr="00BD2F4E" w:rsidP="00C53D1D" w14:paraId="3F528207" w14:textId="77777777">
      <w:pPr>
        <w:widowControl w:val="0"/>
        <w:shd w:val="clear" w:color="auto" w:fill="FFFFFF"/>
        <w:tabs>
          <w:tab w:val="clear" w:pos="567"/>
        </w:tabs>
        <w:spacing w:line="240" w:lineRule="auto"/>
        <w:ind w:right="-2"/>
        <w:rPr>
          <w:color w:val="000000"/>
        </w:rPr>
      </w:pPr>
      <w:r w:rsidRPr="00BD2F4E">
        <w:rPr>
          <w:b/>
          <w:color w:val="000000"/>
        </w:rPr>
        <w:t>Read all of this leaflet carefully before you start taking this medicine</w:t>
      </w:r>
      <w:r w:rsidRPr="00BD2F4E">
        <w:rPr>
          <w:b/>
          <w:noProof/>
        </w:rPr>
        <w:t xml:space="preserve"> because it contains important information for you</w:t>
      </w:r>
      <w:r w:rsidRPr="00BD2F4E">
        <w:rPr>
          <w:b/>
          <w:color w:val="000000"/>
        </w:rPr>
        <w:t>.</w:t>
      </w:r>
    </w:p>
    <w:p w:rsidR="0091756B" w:rsidRPr="00BD2F4E" w:rsidP="00C53D1D" w14:paraId="3F528208" w14:textId="77777777">
      <w:pPr>
        <w:widowControl w:val="0"/>
        <w:numPr>
          <w:ilvl w:val="0"/>
          <w:numId w:val="1"/>
        </w:numPr>
        <w:shd w:val="clear" w:color="auto" w:fill="FFFFFF"/>
        <w:tabs>
          <w:tab w:val="clear" w:pos="567"/>
        </w:tabs>
        <w:spacing w:line="240" w:lineRule="auto"/>
        <w:ind w:left="567" w:right="-2" w:hanging="567"/>
        <w:rPr>
          <w:color w:val="000000"/>
        </w:rPr>
      </w:pPr>
      <w:r w:rsidRPr="00BD2F4E">
        <w:rPr>
          <w:color w:val="000000"/>
        </w:rPr>
        <w:t>Keep this leaflet. You may need to read it again.</w:t>
      </w:r>
    </w:p>
    <w:p w:rsidR="0091756B" w:rsidRPr="00BD2F4E" w:rsidP="00C53D1D" w14:paraId="3F528209" w14:textId="77777777">
      <w:pPr>
        <w:widowControl w:val="0"/>
        <w:numPr>
          <w:ilvl w:val="0"/>
          <w:numId w:val="1"/>
        </w:numPr>
        <w:shd w:val="clear" w:color="auto" w:fill="FFFFFF"/>
        <w:tabs>
          <w:tab w:val="clear" w:pos="567"/>
        </w:tabs>
        <w:spacing w:line="240" w:lineRule="auto"/>
        <w:ind w:left="567" w:right="-2" w:hanging="567"/>
        <w:rPr>
          <w:color w:val="000000"/>
        </w:rPr>
      </w:pPr>
      <w:r w:rsidRPr="00BD2F4E">
        <w:rPr>
          <w:color w:val="000000"/>
        </w:rPr>
        <w:t>If you have any further questions, ask your doctor or pharmacist.</w:t>
      </w:r>
    </w:p>
    <w:p w:rsidR="0091756B" w:rsidRPr="00BD2F4E" w:rsidP="00C53D1D" w14:paraId="3F52820A" w14:textId="77777777">
      <w:pPr>
        <w:widowControl w:val="0"/>
        <w:numPr>
          <w:ilvl w:val="0"/>
          <w:numId w:val="1"/>
        </w:numPr>
        <w:shd w:val="clear" w:color="auto" w:fill="FFFFFF"/>
        <w:tabs>
          <w:tab w:val="clear" w:pos="567"/>
        </w:tabs>
        <w:spacing w:line="240" w:lineRule="auto"/>
        <w:ind w:left="567" w:right="-2" w:hanging="567"/>
        <w:rPr>
          <w:color w:val="000000"/>
        </w:rPr>
      </w:pPr>
      <w:r w:rsidRPr="00BD2F4E">
        <w:rPr>
          <w:color w:val="000000"/>
        </w:rPr>
        <w:t>This medicine has been prescribed only for you or your child. Do not pass it on to others. It may harm them, even if their signs of illness are the same as yours.</w:t>
      </w:r>
    </w:p>
    <w:p w:rsidR="0091756B" w:rsidRPr="00BD2F4E" w:rsidP="00C53D1D" w14:paraId="3F52820B" w14:textId="77777777">
      <w:pPr>
        <w:widowControl w:val="0"/>
        <w:numPr>
          <w:ilvl w:val="0"/>
          <w:numId w:val="1"/>
        </w:numPr>
        <w:shd w:val="clear" w:color="auto" w:fill="FFFFFF"/>
        <w:tabs>
          <w:tab w:val="clear" w:pos="567"/>
        </w:tabs>
        <w:spacing w:line="240" w:lineRule="auto"/>
        <w:ind w:left="567" w:right="-2" w:hanging="567"/>
        <w:rPr>
          <w:color w:val="000000"/>
        </w:rPr>
      </w:pPr>
      <w:r w:rsidRPr="00BD2F4E">
        <w:rPr>
          <w:color w:val="000000"/>
        </w:rPr>
        <w:t xml:space="preserve">If </w:t>
      </w:r>
      <w:r w:rsidRPr="00BD2F4E">
        <w:rPr>
          <w:noProof/>
        </w:rPr>
        <w:t>you get</w:t>
      </w:r>
      <w:r w:rsidRPr="00BD2F4E">
        <w:rPr>
          <w:color w:val="000000"/>
        </w:rPr>
        <w:t xml:space="preserve"> any side effects</w:t>
      </w:r>
      <w:r w:rsidRPr="00BD2F4E">
        <w:rPr>
          <w:noProof/>
        </w:rPr>
        <w:t>, talk to your doctor or pharmacist.</w:t>
      </w:r>
      <w:r w:rsidRPr="00BD2F4E">
        <w:rPr>
          <w:color w:val="000000"/>
          <w:szCs w:val="22"/>
        </w:rPr>
        <w:t xml:space="preserve"> </w:t>
      </w:r>
      <w:r w:rsidRPr="00BD2F4E">
        <w:rPr>
          <w:noProof/>
        </w:rPr>
        <w:t>This includes</w:t>
      </w:r>
      <w:r w:rsidRPr="00BD2F4E">
        <w:rPr>
          <w:color w:val="000000"/>
        </w:rPr>
        <w:t xml:space="preserve"> any </w:t>
      </w:r>
      <w:r w:rsidRPr="00BD2F4E">
        <w:rPr>
          <w:noProof/>
        </w:rPr>
        <w:t>possible</w:t>
      </w:r>
      <w:r w:rsidRPr="00BD2F4E">
        <w:rPr>
          <w:color w:val="000000"/>
        </w:rPr>
        <w:t xml:space="preserve"> side effects not listed in this leaflet. See section 4.</w:t>
      </w:r>
    </w:p>
    <w:p w:rsidR="0091756B" w:rsidRPr="00BD2F4E" w:rsidP="00C53D1D" w14:paraId="3F52820C"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0D" w14:textId="77777777">
      <w:pPr>
        <w:widowControl w:val="0"/>
        <w:numPr>
          <w:ilvl w:val="12"/>
          <w:numId w:val="0"/>
        </w:numPr>
        <w:shd w:val="clear" w:color="auto" w:fill="FFFFFF"/>
        <w:tabs>
          <w:tab w:val="clear" w:pos="567"/>
        </w:tabs>
        <w:spacing w:line="240" w:lineRule="auto"/>
        <w:ind w:right="-2"/>
        <w:rPr>
          <w:color w:val="000000"/>
        </w:rPr>
      </w:pPr>
      <w:r w:rsidRPr="00BD2F4E">
        <w:rPr>
          <w:b/>
        </w:rPr>
        <w:t>What is i</w:t>
      </w:r>
      <w:r w:rsidRPr="00BD2F4E">
        <w:rPr>
          <w:b/>
          <w:color w:val="000000"/>
        </w:rPr>
        <w:t>n this leaflet</w:t>
      </w:r>
    </w:p>
    <w:p w:rsidR="0091756B" w:rsidRPr="00BD2F4E" w:rsidP="00C53D1D" w14:paraId="3F52820E" w14:textId="77777777">
      <w:pPr>
        <w:widowControl w:val="0"/>
        <w:shd w:val="clear" w:color="auto" w:fill="FFFFFF"/>
        <w:tabs>
          <w:tab w:val="clear" w:pos="567"/>
        </w:tabs>
        <w:spacing w:line="240" w:lineRule="auto"/>
        <w:ind w:left="567" w:right="-29" w:hanging="567"/>
        <w:rPr>
          <w:color w:val="000000"/>
        </w:rPr>
      </w:pPr>
      <w:r w:rsidRPr="00BD2F4E">
        <w:rPr>
          <w:color w:val="000000"/>
        </w:rPr>
        <w:t>1.</w:t>
      </w:r>
      <w:r w:rsidRPr="00BD2F4E">
        <w:rPr>
          <w:color w:val="000000"/>
        </w:rPr>
        <w:tab/>
        <w:t>What EXJADE is and what it is used for</w:t>
      </w:r>
    </w:p>
    <w:p w:rsidR="0091756B" w:rsidRPr="00BD2F4E" w:rsidP="00C53D1D" w14:paraId="3F52820F" w14:textId="77777777">
      <w:pPr>
        <w:widowControl w:val="0"/>
        <w:shd w:val="clear" w:color="auto" w:fill="FFFFFF"/>
        <w:tabs>
          <w:tab w:val="clear" w:pos="567"/>
        </w:tabs>
        <w:spacing w:line="240" w:lineRule="auto"/>
        <w:ind w:left="567" w:right="-29" w:hanging="567"/>
        <w:rPr>
          <w:color w:val="000000"/>
        </w:rPr>
      </w:pPr>
      <w:r w:rsidRPr="00BD2F4E">
        <w:rPr>
          <w:color w:val="000000"/>
        </w:rPr>
        <w:t>2.</w:t>
      </w:r>
      <w:r w:rsidRPr="00BD2F4E">
        <w:rPr>
          <w:color w:val="000000"/>
        </w:rPr>
        <w:tab/>
      </w:r>
      <w:r w:rsidRPr="00BD2F4E">
        <w:rPr>
          <w:noProof/>
        </w:rPr>
        <w:t>What you need to know b</w:t>
      </w:r>
      <w:r w:rsidRPr="00BD2F4E">
        <w:rPr>
          <w:color w:val="000000"/>
        </w:rPr>
        <w:t>efore you take EXJADE</w:t>
      </w:r>
    </w:p>
    <w:p w:rsidR="0091756B" w:rsidRPr="00BD2F4E" w:rsidP="00C53D1D" w14:paraId="3F528210" w14:textId="77777777">
      <w:pPr>
        <w:widowControl w:val="0"/>
        <w:shd w:val="clear" w:color="auto" w:fill="FFFFFF"/>
        <w:tabs>
          <w:tab w:val="clear" w:pos="567"/>
        </w:tabs>
        <w:spacing w:line="240" w:lineRule="auto"/>
        <w:ind w:left="567" w:right="-29" w:hanging="567"/>
        <w:rPr>
          <w:color w:val="000000"/>
        </w:rPr>
      </w:pPr>
      <w:r w:rsidRPr="00BD2F4E">
        <w:rPr>
          <w:color w:val="000000"/>
        </w:rPr>
        <w:t>3.</w:t>
      </w:r>
      <w:r w:rsidRPr="00BD2F4E">
        <w:rPr>
          <w:color w:val="000000"/>
        </w:rPr>
        <w:tab/>
        <w:t>How to take EXJADE</w:t>
      </w:r>
    </w:p>
    <w:p w:rsidR="0091756B" w:rsidRPr="00BD2F4E" w:rsidP="00C53D1D" w14:paraId="3F528211" w14:textId="77777777">
      <w:pPr>
        <w:widowControl w:val="0"/>
        <w:shd w:val="clear" w:color="auto" w:fill="FFFFFF"/>
        <w:tabs>
          <w:tab w:val="clear" w:pos="567"/>
        </w:tabs>
        <w:spacing w:line="240" w:lineRule="auto"/>
        <w:ind w:left="567" w:right="-29" w:hanging="567"/>
        <w:rPr>
          <w:color w:val="000000"/>
        </w:rPr>
      </w:pPr>
      <w:r w:rsidRPr="00BD2F4E">
        <w:rPr>
          <w:color w:val="000000"/>
        </w:rPr>
        <w:t>4.</w:t>
      </w:r>
      <w:r w:rsidRPr="00BD2F4E">
        <w:rPr>
          <w:color w:val="000000"/>
        </w:rPr>
        <w:tab/>
        <w:t>Possible side effects</w:t>
      </w:r>
    </w:p>
    <w:p w:rsidR="0091756B" w:rsidRPr="00BD2F4E" w:rsidP="00C53D1D" w14:paraId="3F528212" w14:textId="77777777">
      <w:pPr>
        <w:widowControl w:val="0"/>
        <w:shd w:val="clear" w:color="auto" w:fill="FFFFFF"/>
        <w:tabs>
          <w:tab w:val="clear" w:pos="567"/>
        </w:tabs>
        <w:spacing w:line="240" w:lineRule="auto"/>
        <w:ind w:left="567" w:right="-29" w:hanging="567"/>
        <w:rPr>
          <w:color w:val="000000"/>
        </w:rPr>
      </w:pPr>
      <w:r w:rsidRPr="00BD2F4E">
        <w:rPr>
          <w:color w:val="000000"/>
        </w:rPr>
        <w:t>5.</w:t>
      </w:r>
      <w:r w:rsidRPr="00BD2F4E">
        <w:rPr>
          <w:color w:val="000000"/>
        </w:rPr>
        <w:tab/>
        <w:t>How to store EXJADE</w:t>
      </w:r>
    </w:p>
    <w:p w:rsidR="0091756B" w:rsidRPr="00BD2F4E" w:rsidP="00C53D1D" w14:paraId="3F528213" w14:textId="77777777">
      <w:pPr>
        <w:widowControl w:val="0"/>
        <w:shd w:val="clear" w:color="auto" w:fill="FFFFFF"/>
        <w:tabs>
          <w:tab w:val="clear" w:pos="567"/>
        </w:tabs>
        <w:spacing w:line="240" w:lineRule="auto"/>
        <w:ind w:left="567" w:right="-29" w:hanging="567"/>
        <w:rPr>
          <w:color w:val="000000"/>
        </w:rPr>
      </w:pPr>
      <w:r w:rsidRPr="00BD2F4E">
        <w:rPr>
          <w:color w:val="000000"/>
        </w:rPr>
        <w:t>6.</w:t>
      </w:r>
      <w:r w:rsidRPr="00BD2F4E">
        <w:rPr>
          <w:color w:val="000000"/>
        </w:rPr>
        <w:tab/>
      </w:r>
      <w:r w:rsidRPr="00BD2F4E">
        <w:rPr>
          <w:noProof/>
        </w:rPr>
        <w:t>Contents of the pack and other</w:t>
      </w:r>
      <w:r w:rsidRPr="00BD2F4E">
        <w:rPr>
          <w:color w:val="000000"/>
        </w:rPr>
        <w:t xml:space="preserve"> information</w:t>
      </w:r>
    </w:p>
    <w:p w:rsidR="0091756B" w:rsidRPr="00BD2F4E" w:rsidP="00C53D1D" w14:paraId="3F528214"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15"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16" w14:textId="77777777">
      <w:pPr>
        <w:keepNext/>
        <w:widowControl w:val="0"/>
        <w:numPr>
          <w:ilvl w:val="12"/>
          <w:numId w:val="0"/>
        </w:numPr>
        <w:shd w:val="clear" w:color="auto" w:fill="FFFFFF"/>
        <w:tabs>
          <w:tab w:val="clear" w:pos="567"/>
        </w:tabs>
        <w:spacing w:line="240" w:lineRule="auto"/>
        <w:ind w:left="567" w:hanging="567"/>
        <w:rPr>
          <w:color w:val="000000"/>
        </w:rPr>
      </w:pPr>
      <w:r w:rsidRPr="00BD2F4E">
        <w:rPr>
          <w:b/>
          <w:color w:val="000000"/>
        </w:rPr>
        <w:t>1.</w:t>
      </w:r>
      <w:r w:rsidRPr="00BD2F4E">
        <w:rPr>
          <w:b/>
          <w:color w:val="000000"/>
        </w:rPr>
        <w:tab/>
      </w:r>
      <w:r w:rsidRPr="00BD2F4E">
        <w:rPr>
          <w:b/>
          <w:noProof/>
          <w:szCs w:val="22"/>
        </w:rPr>
        <w:t>What EXJADE is and what it is used for</w:t>
      </w:r>
    </w:p>
    <w:p w:rsidR="0091756B" w:rsidRPr="00BD2F4E" w:rsidP="00C53D1D" w14:paraId="3F528217" w14:textId="77777777">
      <w:pPr>
        <w:keepNext/>
        <w:widowControl w:val="0"/>
        <w:numPr>
          <w:ilvl w:val="12"/>
          <w:numId w:val="0"/>
        </w:numPr>
        <w:shd w:val="clear" w:color="auto" w:fill="FFFFFF"/>
        <w:tabs>
          <w:tab w:val="left" w:pos="284"/>
          <w:tab w:val="clear" w:pos="567"/>
        </w:tabs>
        <w:spacing w:line="240" w:lineRule="auto"/>
        <w:rPr>
          <w:color w:val="000000"/>
        </w:rPr>
      </w:pPr>
    </w:p>
    <w:p w:rsidR="0091756B" w:rsidRPr="00BD2F4E" w:rsidP="00C53D1D" w14:paraId="3F528218"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What EXJADE is</w:t>
      </w:r>
    </w:p>
    <w:p w:rsidR="0091756B" w:rsidRPr="00BD2F4E" w:rsidP="00C53D1D" w14:paraId="3F528219"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EXJADE contains an active substance called deferasirox. It is an iron chelator</w:t>
      </w:r>
      <w:r w:rsidRPr="00BD2F4E">
        <w:rPr>
          <w:i/>
          <w:color w:val="000000"/>
          <w:sz w:val="22"/>
          <w:szCs w:val="22"/>
          <w:lang w:val="en-GB"/>
        </w:rPr>
        <w:t xml:space="preserve"> </w:t>
      </w:r>
      <w:r w:rsidRPr="00BD2F4E">
        <w:rPr>
          <w:color w:val="000000"/>
          <w:sz w:val="22"/>
          <w:szCs w:val="22"/>
          <w:lang w:val="en-GB"/>
        </w:rPr>
        <w:t>which is a medicine used to remove the excess iron from the body (also called iron overload). It traps and removes excess iron which is then excreted mainly in the stools.</w:t>
      </w:r>
    </w:p>
    <w:p w:rsidR="0091756B" w:rsidRPr="00BD2F4E" w:rsidP="00C53D1D" w14:paraId="3F52821A" w14:textId="77777777">
      <w:pPr>
        <w:pStyle w:val="Text"/>
        <w:widowControl w:val="0"/>
        <w:shd w:val="clear" w:color="auto" w:fill="FFFFFF"/>
        <w:spacing w:before="0"/>
        <w:jc w:val="left"/>
        <w:rPr>
          <w:color w:val="000000"/>
          <w:sz w:val="22"/>
          <w:szCs w:val="22"/>
          <w:lang w:val="en-GB"/>
        </w:rPr>
      </w:pPr>
    </w:p>
    <w:p w:rsidR="0091756B" w:rsidRPr="00BD2F4E" w:rsidP="00C53D1D" w14:paraId="3F52821B"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What EXJADE is used for</w:t>
      </w:r>
    </w:p>
    <w:p w:rsidR="0091756B" w:rsidRPr="00BD2F4E" w:rsidP="00C53D1D" w14:paraId="3F52821C" w14:textId="77777777">
      <w:pPr>
        <w:pStyle w:val="Text"/>
        <w:widowControl w:val="0"/>
        <w:shd w:val="clear" w:color="auto" w:fill="FFFFFF"/>
        <w:spacing w:before="0"/>
        <w:jc w:val="left"/>
        <w:rPr>
          <w:color w:val="000000"/>
          <w:sz w:val="22"/>
          <w:szCs w:val="22"/>
        </w:rPr>
      </w:pPr>
      <w:r w:rsidRPr="00BD2F4E">
        <w:rPr>
          <w:color w:val="000000"/>
          <w:sz w:val="22"/>
          <w:szCs w:val="22"/>
        </w:rPr>
        <w:t>Repeated blood transfusions may be necessary in patients with various types of anaemia (for example thalassaemia, sickle cell disease or myelodysplastic syndromes (MDS)). However, repeated blood transfusions can cause a build</w:t>
      </w:r>
      <w:r w:rsidRPr="00BD2F4E">
        <w:rPr>
          <w:color w:val="000000"/>
          <w:sz w:val="22"/>
          <w:szCs w:val="22"/>
        </w:rPr>
        <w:noBreakHyphen/>
        <w:t>up of excess iron. This is because blood contains iron and your body does not have a natural way to remove the excess iron you get with your blood transfusions. In patients with non</w:t>
      </w:r>
      <w:r w:rsidRPr="00BD2F4E">
        <w:rPr>
          <w:color w:val="000000"/>
          <w:sz w:val="22"/>
          <w:szCs w:val="22"/>
        </w:rPr>
        <w:noBreakHyphen/>
        <w:t>transfusion</w:t>
      </w:r>
      <w:r w:rsidRPr="00BD2F4E">
        <w:rPr>
          <w:color w:val="000000"/>
          <w:sz w:val="22"/>
          <w:szCs w:val="22"/>
        </w:rPr>
        <w:noBreakHyphen/>
        <w:t xml:space="preserve">dependent thalassaemia syndromes, iron overload may also develop over time, mainly due to increased absorption of dietary iron in response to low blood cell counts. Over time, the excess iron can damage important organs such as the liver and heart. Medicines called </w:t>
      </w:r>
      <w:r w:rsidRPr="00BD2F4E">
        <w:rPr>
          <w:i/>
          <w:color w:val="000000"/>
          <w:sz w:val="22"/>
          <w:szCs w:val="22"/>
        </w:rPr>
        <w:t xml:space="preserve">iron chelators </w:t>
      </w:r>
      <w:r w:rsidRPr="00BD2F4E">
        <w:rPr>
          <w:color w:val="000000"/>
          <w:sz w:val="22"/>
          <w:szCs w:val="22"/>
        </w:rPr>
        <w:t>are used to remove the excess iron and reduce the risk of it causing organ damage.</w:t>
      </w:r>
    </w:p>
    <w:p w:rsidR="0091756B" w:rsidRPr="00BD2F4E" w:rsidP="00C53D1D" w14:paraId="3F52821D" w14:textId="77777777">
      <w:pPr>
        <w:pStyle w:val="Listlevel1"/>
        <w:widowControl w:val="0"/>
        <w:shd w:val="clear" w:color="auto" w:fill="FFFFFF"/>
        <w:spacing w:before="0" w:after="0"/>
        <w:ind w:left="0" w:firstLine="0"/>
        <w:rPr>
          <w:color w:val="000000"/>
          <w:sz w:val="22"/>
          <w:szCs w:val="22"/>
          <w:lang w:val="en-GB"/>
        </w:rPr>
      </w:pPr>
    </w:p>
    <w:p w:rsidR="0091756B" w:rsidRPr="00BD2F4E" w:rsidP="00C53D1D" w14:paraId="3F52821E"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EXJADE is used to treat chronic iron overload caused by frequent blood transfusions in patients with beta thalassaemia major aged 6 years and older.</w:t>
      </w:r>
    </w:p>
    <w:p w:rsidR="0091756B" w:rsidRPr="00BD2F4E" w:rsidP="00C53D1D" w14:paraId="3F52821F" w14:textId="77777777">
      <w:pPr>
        <w:pStyle w:val="Text"/>
        <w:widowControl w:val="0"/>
        <w:shd w:val="clear" w:color="auto" w:fill="FFFFFF"/>
        <w:spacing w:before="0"/>
        <w:jc w:val="left"/>
        <w:rPr>
          <w:color w:val="000000"/>
          <w:sz w:val="22"/>
          <w:szCs w:val="22"/>
          <w:lang w:val="en-GB"/>
        </w:rPr>
      </w:pPr>
    </w:p>
    <w:p w:rsidR="0091756B" w:rsidRPr="00BD2F4E" w:rsidP="00C53D1D" w14:paraId="3F528220"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EXJADE is also used to treat chronic iron overload when deferoxamine therapy is contraindicated or inadequate in patients with beta thalassaemia major with iron overload caused by infrequent blood transfusions, in patients with other types of anaemias, and in children aged 2 to 5 years.</w:t>
      </w:r>
    </w:p>
    <w:p w:rsidR="0091756B" w:rsidRPr="00BD2F4E" w:rsidP="00C53D1D" w14:paraId="3F528221" w14:textId="77777777">
      <w:pPr>
        <w:pStyle w:val="Text"/>
        <w:widowControl w:val="0"/>
        <w:shd w:val="clear" w:color="auto" w:fill="FFFFFF"/>
        <w:spacing w:before="0"/>
        <w:jc w:val="left"/>
        <w:rPr>
          <w:color w:val="000000"/>
          <w:sz w:val="22"/>
          <w:szCs w:val="22"/>
          <w:lang w:val="en-GB"/>
        </w:rPr>
      </w:pPr>
    </w:p>
    <w:p w:rsidR="0091756B" w:rsidRPr="00BD2F4E" w:rsidP="00C53D1D" w14:paraId="3F528222"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EXJADE is also used when deferoxamine therapy is contraindicated or inadequate to treat patients aged 10 years or older who have iron overload associated with their thalassaemia syndromes, but who are not transfusion dependent.</w:t>
      </w:r>
    </w:p>
    <w:p w:rsidR="0091756B" w:rsidRPr="00BD2F4E" w:rsidP="00C53D1D" w14:paraId="3F528223" w14:textId="77777777">
      <w:pPr>
        <w:widowControl w:val="0"/>
        <w:numPr>
          <w:ilvl w:val="12"/>
          <w:numId w:val="0"/>
        </w:numPr>
        <w:shd w:val="clear" w:color="auto" w:fill="FFFFFF"/>
        <w:tabs>
          <w:tab w:val="clear" w:pos="567"/>
        </w:tabs>
        <w:spacing w:line="240" w:lineRule="auto"/>
        <w:rPr>
          <w:color w:val="000000"/>
          <w:szCs w:val="22"/>
        </w:rPr>
      </w:pPr>
    </w:p>
    <w:p w:rsidR="0091756B" w:rsidRPr="00BD2F4E" w:rsidP="00C53D1D" w14:paraId="3F528224" w14:textId="77777777">
      <w:pPr>
        <w:widowControl w:val="0"/>
        <w:numPr>
          <w:ilvl w:val="12"/>
          <w:numId w:val="0"/>
        </w:numPr>
        <w:shd w:val="clear" w:color="auto" w:fill="FFFFFF"/>
        <w:tabs>
          <w:tab w:val="clear" w:pos="567"/>
        </w:tabs>
        <w:spacing w:line="240" w:lineRule="auto"/>
        <w:rPr>
          <w:color w:val="000000"/>
          <w:szCs w:val="22"/>
        </w:rPr>
      </w:pPr>
    </w:p>
    <w:p w:rsidR="0091756B" w:rsidRPr="00BD2F4E" w:rsidP="00C53D1D" w14:paraId="3F528225" w14:textId="77777777">
      <w:pPr>
        <w:keepNext/>
        <w:widowControl w:val="0"/>
        <w:numPr>
          <w:ilvl w:val="12"/>
          <w:numId w:val="0"/>
        </w:numPr>
        <w:shd w:val="clear" w:color="auto" w:fill="FFFFFF"/>
        <w:tabs>
          <w:tab w:val="clear" w:pos="567"/>
        </w:tabs>
        <w:spacing w:line="240" w:lineRule="auto"/>
        <w:ind w:left="567" w:right="-2" w:hanging="567"/>
        <w:rPr>
          <w:color w:val="000000"/>
        </w:rPr>
      </w:pPr>
      <w:r w:rsidRPr="00BD2F4E">
        <w:rPr>
          <w:b/>
          <w:color w:val="000000"/>
        </w:rPr>
        <w:t>2.</w:t>
      </w:r>
      <w:r w:rsidRPr="00BD2F4E">
        <w:rPr>
          <w:b/>
          <w:color w:val="000000"/>
        </w:rPr>
        <w:tab/>
      </w:r>
      <w:r w:rsidRPr="00BD2F4E">
        <w:rPr>
          <w:b/>
          <w:noProof/>
        </w:rPr>
        <w:t>What you need to know before you take EXJADE</w:t>
      </w:r>
    </w:p>
    <w:p w:rsidR="0091756B" w:rsidRPr="00BD2F4E" w:rsidP="00C53D1D" w14:paraId="3F528226" w14:textId="77777777">
      <w:pPr>
        <w:keepNext/>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27"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Do not take EXJADE</w:t>
      </w:r>
    </w:p>
    <w:p w:rsidR="0091756B" w:rsidRPr="00BD2F4E" w:rsidP="00C53D1D" w14:paraId="3F528228"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 xml:space="preserve">if you are allergic to deferasirox or any of the other ingredients of </w:t>
      </w:r>
      <w:r w:rsidRPr="00BD2F4E">
        <w:rPr>
          <w:noProof/>
        </w:rPr>
        <w:t>this medicine</w:t>
      </w:r>
      <w:r w:rsidRPr="00BD2F4E">
        <w:rPr>
          <w:color w:val="000000"/>
        </w:rPr>
        <w:t xml:space="preserve"> (listed in section 6). If this applies to you, </w:t>
      </w:r>
      <w:r w:rsidRPr="00BD2F4E">
        <w:rPr>
          <w:b/>
          <w:color w:val="000000"/>
        </w:rPr>
        <w:t>tell your doctor before taking EXJADE</w:t>
      </w:r>
      <w:r w:rsidRPr="00BD2F4E">
        <w:rPr>
          <w:color w:val="000000"/>
        </w:rPr>
        <w:t>. If you think you may be allergic, ask your doctor for advice.</w:t>
      </w:r>
    </w:p>
    <w:p w:rsidR="0091756B" w:rsidRPr="00BD2F4E" w:rsidP="00C53D1D" w14:paraId="3F528229" w14:textId="77777777">
      <w:pPr>
        <w:widowControl w:val="0"/>
        <w:numPr>
          <w:ilvl w:val="0"/>
          <w:numId w:val="1"/>
        </w:numPr>
        <w:shd w:val="clear" w:color="auto" w:fill="FFFFFF"/>
        <w:tabs>
          <w:tab w:val="clear" w:pos="567"/>
        </w:tabs>
        <w:spacing w:line="240" w:lineRule="auto"/>
        <w:ind w:left="567" w:hanging="567"/>
        <w:rPr>
          <w:color w:val="000000"/>
        </w:rPr>
      </w:pPr>
      <w:r w:rsidRPr="00BD2F4E">
        <w:rPr>
          <w:color w:val="000000"/>
        </w:rPr>
        <w:t>if you have moderate or severe kidney disease.</w:t>
      </w:r>
    </w:p>
    <w:p w:rsidR="0091756B" w:rsidRPr="00BD2F4E" w:rsidP="00C53D1D" w14:paraId="3F52822A" w14:textId="77777777">
      <w:pPr>
        <w:widowControl w:val="0"/>
        <w:numPr>
          <w:ilvl w:val="0"/>
          <w:numId w:val="1"/>
        </w:numPr>
        <w:shd w:val="clear" w:color="auto" w:fill="FFFFFF"/>
        <w:tabs>
          <w:tab w:val="clear" w:pos="567"/>
        </w:tabs>
        <w:spacing w:line="240" w:lineRule="auto"/>
        <w:ind w:left="567" w:hanging="567"/>
        <w:rPr>
          <w:color w:val="000000"/>
        </w:rPr>
      </w:pPr>
      <w:r w:rsidRPr="00BD2F4E">
        <w:rPr>
          <w:color w:val="000000"/>
        </w:rPr>
        <w:t>if you are currently taking any other iron chelator medicines.</w:t>
      </w:r>
    </w:p>
    <w:p w:rsidR="0091756B" w:rsidRPr="00BD2F4E" w:rsidP="00C53D1D" w14:paraId="3F52822B" w14:textId="77777777">
      <w:pPr>
        <w:widowControl w:val="0"/>
        <w:shd w:val="clear" w:color="auto" w:fill="FFFFFF"/>
        <w:tabs>
          <w:tab w:val="clear" w:pos="567"/>
        </w:tabs>
        <w:spacing w:line="240" w:lineRule="auto"/>
        <w:rPr>
          <w:color w:val="000000"/>
        </w:rPr>
      </w:pPr>
    </w:p>
    <w:p w:rsidR="0091756B" w:rsidRPr="00BD2F4E" w:rsidP="00C53D1D" w14:paraId="3F52822C"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EXJADE is not recommended</w:t>
      </w:r>
    </w:p>
    <w:p w:rsidR="0091756B" w:rsidRPr="00BD2F4E" w:rsidP="00C53D1D" w14:paraId="3F52822D" w14:textId="77777777">
      <w:pPr>
        <w:widowControl w:val="0"/>
        <w:numPr>
          <w:ilvl w:val="0"/>
          <w:numId w:val="1"/>
        </w:numPr>
        <w:shd w:val="clear" w:color="auto" w:fill="FFFFFF"/>
        <w:tabs>
          <w:tab w:val="clear" w:pos="567"/>
        </w:tabs>
        <w:spacing w:line="240" w:lineRule="auto"/>
        <w:ind w:left="567" w:hanging="567"/>
        <w:rPr>
          <w:color w:val="000000"/>
        </w:rPr>
      </w:pPr>
      <w:r w:rsidRPr="00BD2F4E">
        <w:rPr>
          <w:color w:val="000000"/>
        </w:rPr>
        <w:t>if you are at an advanced stage of myelodysplastic syndrome (MDS; decreased production of blood cells by the bone marrow) or have advanced cancer.</w:t>
      </w:r>
    </w:p>
    <w:p w:rsidR="0091756B" w:rsidRPr="00BD2F4E" w:rsidP="00C53D1D" w14:paraId="3F52822E"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2F" w14:textId="77777777">
      <w:pPr>
        <w:keepNext/>
        <w:widowControl w:val="0"/>
        <w:numPr>
          <w:ilvl w:val="12"/>
          <w:numId w:val="0"/>
        </w:numPr>
        <w:shd w:val="clear" w:color="auto" w:fill="FFFFFF"/>
        <w:tabs>
          <w:tab w:val="clear" w:pos="567"/>
        </w:tabs>
        <w:spacing w:line="240" w:lineRule="auto"/>
        <w:ind w:right="-2"/>
        <w:rPr>
          <w:b/>
          <w:noProof/>
        </w:rPr>
      </w:pPr>
      <w:r w:rsidRPr="00BD2F4E">
        <w:rPr>
          <w:b/>
          <w:noProof/>
        </w:rPr>
        <w:t>Warnings and precautions</w:t>
      </w:r>
    </w:p>
    <w:p w:rsidR="0091756B" w:rsidRPr="00BD2F4E" w:rsidP="00C53D1D" w14:paraId="3F528230" w14:textId="77777777">
      <w:pPr>
        <w:keepNext/>
        <w:widowControl w:val="0"/>
        <w:numPr>
          <w:ilvl w:val="12"/>
          <w:numId w:val="0"/>
        </w:numPr>
        <w:shd w:val="clear" w:color="auto" w:fill="FFFFFF"/>
        <w:tabs>
          <w:tab w:val="clear" w:pos="567"/>
        </w:tabs>
        <w:spacing w:line="240" w:lineRule="auto"/>
        <w:ind w:right="-2"/>
        <w:rPr>
          <w:color w:val="000000"/>
        </w:rPr>
      </w:pPr>
      <w:r w:rsidRPr="00BD2F4E">
        <w:rPr>
          <w:noProof/>
        </w:rPr>
        <w:t>Talk to your doctor or pharmacist before taking EXJADE:</w:t>
      </w:r>
    </w:p>
    <w:p w:rsidR="0091756B" w:rsidRPr="00BD2F4E" w:rsidP="00C53D1D" w14:paraId="3F528231"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have a kidney or liver problem.</w:t>
      </w:r>
    </w:p>
    <w:p w:rsidR="0091756B" w:rsidRPr="00BD2F4E" w:rsidP="00C53D1D" w14:paraId="3F528232"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have a cardiac problem due to iron overload.</w:t>
      </w:r>
    </w:p>
    <w:p w:rsidR="0091756B" w:rsidRPr="00BD2F4E" w:rsidP="00C53D1D" w14:paraId="3F528233"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notice a marked decrease in your urine output (sign of kidney problem).</w:t>
      </w:r>
    </w:p>
    <w:p w:rsidR="0091756B" w:rsidRPr="00BD2F4E" w:rsidP="00C53D1D" w14:paraId="3F528234"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develop a severe rash, or difficulty breathing and dizziness or swelling mainly of the face and throat (signs of severe allergic reaction, see also section 4 “Possible side effects”).</w:t>
      </w:r>
    </w:p>
    <w:p w:rsidR="000D4D50" w:rsidRPr="00BD2F4E" w:rsidP="000D4D50" w14:paraId="3F528235" w14:textId="77777777">
      <w:pPr>
        <w:widowControl w:val="0"/>
        <w:numPr>
          <w:ilvl w:val="12"/>
          <w:numId w:val="0"/>
        </w:numPr>
        <w:tabs>
          <w:tab w:val="clear" w:pos="567"/>
        </w:tabs>
        <w:spacing w:line="240" w:lineRule="auto"/>
        <w:ind w:left="567" w:hanging="567"/>
        <w:rPr>
          <w:color w:val="000000"/>
        </w:rPr>
      </w:pPr>
      <w:r w:rsidRPr="00BD2F4E">
        <w:rPr>
          <w:color w:val="000000"/>
        </w:rPr>
        <w:t>-</w:t>
      </w:r>
      <w:r w:rsidRPr="00BD2F4E">
        <w:rPr>
          <w:color w:val="000000"/>
        </w:rPr>
        <w:tab/>
      </w:r>
      <w:r w:rsidRPr="00BD2F4E">
        <w:rPr>
          <w:color w:val="000000"/>
        </w:rPr>
        <w:t>if you experience a combination of any of the following symptoms: rash, red skin, blistering of the lips, eyes or mouth, skin peeling, high fever, flu-like symptoms, enlarged lymph nodes (signs of severe skin reaction, see also section 4 “Possible side effects”).</w:t>
      </w:r>
    </w:p>
    <w:p w:rsidR="0091756B" w:rsidRPr="00BD2F4E" w:rsidP="00C53D1D" w14:paraId="3F528236"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experience a combination of drowsiness, upper right abdominal pain, yellowing or increased yellowing of your skin or eyes and dark urine (signs of liver problems).</w:t>
      </w:r>
    </w:p>
    <w:p w:rsidR="00FD2BBC" w:rsidRPr="00BD2F4E" w:rsidP="00FD2BBC" w14:paraId="3F528237"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experience difficulty thinking, remembering information, or solving problems, being less alert or aware or feeling very sleepy with low energy (signs of a high level of ammonia in your blood, which may be associated with liver or renal problems, see also section</w:t>
      </w:r>
      <w:r w:rsidRPr="00BD2F4E" w:rsidR="00F336BB">
        <w:rPr>
          <w:color w:val="000000"/>
        </w:rPr>
        <w:t> </w:t>
      </w:r>
      <w:r w:rsidRPr="00BD2F4E">
        <w:rPr>
          <w:color w:val="000000"/>
        </w:rPr>
        <w:t>4 “Possible side effects”).</w:t>
      </w:r>
    </w:p>
    <w:p w:rsidR="0091756B" w:rsidRPr="00BD2F4E" w:rsidP="00C53D1D" w14:paraId="3F528238"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vomit blood and/or have black stools.</w:t>
      </w:r>
    </w:p>
    <w:p w:rsidR="0091756B" w:rsidRPr="00BD2F4E" w:rsidP="00C53D1D" w14:paraId="3F528239"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experience frequent abdominal pain, particularly after eating or taking EXJADE.</w:t>
      </w:r>
    </w:p>
    <w:p w:rsidR="0091756B" w:rsidRPr="00BD2F4E" w:rsidP="00C53D1D" w14:paraId="3F52823A"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experience frequent heartburn.</w:t>
      </w:r>
    </w:p>
    <w:p w:rsidR="0091756B" w:rsidRPr="00BD2F4E" w:rsidP="00C53D1D" w14:paraId="3F52823B"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have a low level of platelets or white blood cells in your blood test.</w:t>
      </w:r>
    </w:p>
    <w:p w:rsidR="0091756B" w:rsidRPr="00BD2F4E" w:rsidP="00C53D1D" w14:paraId="3F52823C"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have blurred vision</w:t>
      </w:r>
    </w:p>
    <w:p w:rsidR="0091756B" w:rsidRPr="00BD2F4E" w:rsidP="00C53D1D" w14:paraId="3F52823D" w14:textId="77777777">
      <w:pPr>
        <w:keepNext/>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if you have diarrhoea or vomiting.</w:t>
      </w:r>
    </w:p>
    <w:p w:rsidR="0091756B" w:rsidRPr="00BD2F4E" w:rsidP="00C53D1D" w14:paraId="3F52823E"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If any of these apply to you, tell your doctor straight away.</w:t>
      </w:r>
    </w:p>
    <w:p w:rsidR="0091756B" w:rsidRPr="00BD2F4E" w:rsidP="00C53D1D" w14:paraId="3F52823F" w14:textId="77777777">
      <w:pPr>
        <w:pStyle w:val="Listlevel1"/>
        <w:widowControl w:val="0"/>
        <w:shd w:val="clear" w:color="auto" w:fill="FFFFFF"/>
        <w:spacing w:before="0" w:after="0"/>
        <w:ind w:left="0" w:firstLine="0"/>
        <w:rPr>
          <w:color w:val="000000"/>
          <w:sz w:val="22"/>
          <w:szCs w:val="22"/>
          <w:lang w:val="en-GB"/>
        </w:rPr>
      </w:pPr>
    </w:p>
    <w:p w:rsidR="0091756B" w:rsidRPr="00BD2F4E" w:rsidP="00C53D1D" w14:paraId="3F528240" w14:textId="77777777">
      <w:pPr>
        <w:pStyle w:val="Listlevel1"/>
        <w:keepNext/>
        <w:widowControl w:val="0"/>
        <w:shd w:val="clear" w:color="auto" w:fill="FFFFFF"/>
        <w:spacing w:before="0" w:after="0"/>
        <w:ind w:left="0" w:firstLine="0"/>
        <w:rPr>
          <w:b/>
          <w:color w:val="000000"/>
          <w:sz w:val="22"/>
          <w:szCs w:val="22"/>
          <w:lang w:val="en-GB"/>
        </w:rPr>
      </w:pPr>
      <w:r w:rsidRPr="00BD2F4E">
        <w:rPr>
          <w:b/>
          <w:color w:val="000000"/>
          <w:sz w:val="22"/>
          <w:szCs w:val="22"/>
          <w:lang w:val="en-GB"/>
        </w:rPr>
        <w:t>Monitoring your EXJADE treatment</w:t>
      </w:r>
    </w:p>
    <w:p w:rsidR="0091756B" w:rsidRPr="00BD2F4E" w:rsidP="00C53D1D" w14:paraId="3F528241"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 xml:space="preserve">You will have regular blood and urine tests during treatment. These will monitor the amount of iron in your body (blood level of </w:t>
      </w:r>
      <w:r w:rsidRPr="00BD2F4E">
        <w:rPr>
          <w:i/>
          <w:color w:val="000000"/>
          <w:sz w:val="22"/>
          <w:szCs w:val="22"/>
          <w:lang w:val="en-GB"/>
        </w:rPr>
        <w:t>ferritin</w:t>
      </w:r>
      <w:r w:rsidRPr="00BD2F4E">
        <w:rPr>
          <w:color w:val="000000"/>
          <w:sz w:val="22"/>
          <w:szCs w:val="22"/>
          <w:lang w:val="en-GB"/>
        </w:rPr>
        <w:t>) to see how well EXJADE is working. The tests will also monitor your kidney function (blood level of creatinine, presence of protein in the urine) and liver function (blood level of transaminases). Your doctor may require you to undergo a kidney biopsy, if he/she suspects significant kidney damage. You may also have MRI (magnetic resonance imaging) tests to determine the amount of iron in your liver. Your doctor will take these tests into consideration when deciding on the dose of EXJADE most suitable for you and will also use these tests to decide when you should stop taking EXJADE.</w:t>
      </w:r>
    </w:p>
    <w:p w:rsidR="0091756B" w:rsidRPr="00BD2F4E" w:rsidP="00C53D1D" w14:paraId="3F528242" w14:textId="77777777">
      <w:pPr>
        <w:pStyle w:val="Listlevel1"/>
        <w:widowControl w:val="0"/>
        <w:shd w:val="clear" w:color="auto" w:fill="FFFFFF"/>
        <w:spacing w:before="0" w:after="0"/>
        <w:ind w:left="0" w:firstLine="0"/>
        <w:rPr>
          <w:color w:val="000000"/>
          <w:sz w:val="22"/>
          <w:szCs w:val="22"/>
          <w:lang w:val="en-GB"/>
        </w:rPr>
      </w:pPr>
    </w:p>
    <w:p w:rsidR="0091756B" w:rsidRPr="00BD2F4E" w:rsidP="00C53D1D" w14:paraId="3F528243"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Your eyesight and hearing will be tested each year during treatment as a precautionary measure.</w:t>
      </w:r>
    </w:p>
    <w:p w:rsidR="0091756B" w:rsidRPr="00BD2F4E" w:rsidP="00C53D1D" w14:paraId="3F528244"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45" w14:textId="77777777">
      <w:pPr>
        <w:keepNext/>
        <w:widowControl w:val="0"/>
        <w:numPr>
          <w:ilvl w:val="12"/>
          <w:numId w:val="0"/>
        </w:numPr>
        <w:shd w:val="clear" w:color="auto" w:fill="FFFFFF"/>
        <w:tabs>
          <w:tab w:val="clear" w:pos="567"/>
        </w:tabs>
        <w:spacing w:line="240" w:lineRule="auto"/>
        <w:ind w:right="-2"/>
        <w:rPr>
          <w:b/>
          <w:color w:val="000000"/>
        </w:rPr>
      </w:pPr>
      <w:r w:rsidRPr="00BD2F4E">
        <w:rPr>
          <w:b/>
          <w:noProof/>
          <w:szCs w:val="22"/>
        </w:rPr>
        <w:t>Other medicines and EXJADE</w:t>
      </w:r>
    </w:p>
    <w:p w:rsidR="0091756B" w:rsidRPr="00BD2F4E" w:rsidP="00C53D1D" w14:paraId="3F528246" w14:textId="77777777">
      <w:pPr>
        <w:keepNext/>
        <w:widowControl w:val="0"/>
        <w:numPr>
          <w:ilvl w:val="12"/>
          <w:numId w:val="0"/>
        </w:numPr>
        <w:shd w:val="clear" w:color="auto" w:fill="FFFFFF"/>
        <w:tabs>
          <w:tab w:val="clear" w:pos="567"/>
        </w:tabs>
        <w:spacing w:line="240" w:lineRule="auto"/>
        <w:rPr>
          <w:color w:val="000000"/>
        </w:rPr>
      </w:pPr>
      <w:r w:rsidRPr="00BD2F4E">
        <w:rPr>
          <w:color w:val="000000"/>
        </w:rPr>
        <w:t xml:space="preserve">Tell your doctor or pharmacist if you are taking, have recently taken </w:t>
      </w:r>
      <w:r w:rsidRPr="00BD2F4E">
        <w:rPr>
          <w:noProof/>
        </w:rPr>
        <w:t xml:space="preserve">or might take </w:t>
      </w:r>
      <w:r w:rsidRPr="00BD2F4E">
        <w:rPr>
          <w:color w:val="000000"/>
        </w:rPr>
        <w:t>any other medicines. This includes in particular:</w:t>
      </w:r>
    </w:p>
    <w:p w:rsidR="0091756B" w:rsidRPr="00BD2F4E" w:rsidP="00C53D1D" w14:paraId="3F528247" w14:textId="77777777">
      <w:pPr>
        <w:widowControl w:val="0"/>
        <w:numPr>
          <w:ilvl w:val="12"/>
          <w:numId w:val="0"/>
        </w:numPr>
        <w:shd w:val="clear" w:color="auto" w:fill="FFFFFF"/>
        <w:tabs>
          <w:tab w:val="clear" w:pos="567"/>
        </w:tabs>
        <w:spacing w:line="240" w:lineRule="auto"/>
        <w:ind w:left="567" w:right="-2" w:hanging="567"/>
        <w:rPr>
          <w:color w:val="000000"/>
        </w:rPr>
      </w:pPr>
      <w:r w:rsidRPr="00BD2F4E">
        <w:rPr>
          <w:color w:val="000000"/>
        </w:rPr>
        <w:t>-</w:t>
      </w:r>
      <w:r w:rsidRPr="00BD2F4E">
        <w:rPr>
          <w:color w:val="000000"/>
        </w:rPr>
        <w:tab/>
        <w:t>other iron chelators, which must not be taken with EXJADE,</w:t>
      </w:r>
    </w:p>
    <w:p w:rsidR="0091756B" w:rsidRPr="00BD2F4E" w:rsidP="00C53D1D" w14:paraId="3F528248" w14:textId="77777777">
      <w:pPr>
        <w:widowControl w:val="0"/>
        <w:numPr>
          <w:ilvl w:val="12"/>
          <w:numId w:val="0"/>
        </w:numPr>
        <w:shd w:val="clear" w:color="auto" w:fill="FFFFFF"/>
        <w:tabs>
          <w:tab w:val="clear" w:pos="567"/>
        </w:tabs>
        <w:spacing w:line="240" w:lineRule="auto"/>
        <w:ind w:left="567" w:right="-2" w:hanging="567"/>
        <w:rPr>
          <w:color w:val="000000"/>
        </w:rPr>
      </w:pPr>
      <w:r w:rsidRPr="00BD2F4E">
        <w:rPr>
          <w:color w:val="000000"/>
        </w:rPr>
        <w:t>-</w:t>
      </w:r>
      <w:r w:rsidRPr="00BD2F4E">
        <w:rPr>
          <w:color w:val="000000"/>
        </w:rPr>
        <w:tab/>
        <w:t>antacids (medicines used to treat heartburn) containing aluminium, which should not be taken at the same time of day as EXJADE,</w:t>
      </w:r>
    </w:p>
    <w:p w:rsidR="0091756B" w:rsidRPr="00BD2F4E" w:rsidP="00C53D1D" w14:paraId="3F528249" w14:textId="77777777">
      <w:pPr>
        <w:widowControl w:val="0"/>
        <w:numPr>
          <w:ilvl w:val="12"/>
          <w:numId w:val="0"/>
        </w:numPr>
        <w:shd w:val="clear" w:color="auto" w:fill="FFFFFF"/>
        <w:tabs>
          <w:tab w:val="clear" w:pos="567"/>
        </w:tabs>
        <w:spacing w:line="240" w:lineRule="auto"/>
        <w:ind w:left="567" w:right="-2" w:hanging="567"/>
        <w:rPr>
          <w:color w:val="000000"/>
        </w:rPr>
      </w:pPr>
      <w:r w:rsidRPr="00BD2F4E">
        <w:rPr>
          <w:color w:val="000000"/>
        </w:rPr>
        <w:t>-</w:t>
      </w:r>
      <w:r w:rsidRPr="00BD2F4E">
        <w:rPr>
          <w:color w:val="000000"/>
        </w:rPr>
        <w:tab/>
        <w:t>ciclosporin (used to prevent the body rejecting a transplanted organ or for other conditions, such as rheumatoid arthritis or atopic dermatitis),</w:t>
      </w:r>
    </w:p>
    <w:p w:rsidR="0091756B" w:rsidRPr="00BD2F4E" w:rsidP="00C53D1D" w14:paraId="3F52824A"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w:t>
      </w:r>
      <w:r w:rsidRPr="00BD2F4E">
        <w:rPr>
          <w:color w:val="000000"/>
        </w:rPr>
        <w:tab/>
        <w:t>simvastatin (used to lower cholesterol),</w:t>
      </w:r>
    </w:p>
    <w:p w:rsidR="0091756B" w:rsidRPr="00BD2F4E" w:rsidP="00C53D1D" w14:paraId="3F52824B"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certain painkillers or anti-inflammatory medicines (e.g. aspirin, ibuprofen, corticosteroids),</w:t>
      </w:r>
    </w:p>
    <w:p w:rsidR="0091756B" w:rsidRPr="00BD2F4E" w:rsidP="00C53D1D" w14:paraId="3F52824C"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oral bisphosphonates (used to treat osteoporosis),</w:t>
      </w:r>
    </w:p>
    <w:p w:rsidR="0091756B" w:rsidRPr="00BD2F4E" w:rsidP="00C53D1D" w14:paraId="3F52824D"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w:t>
      </w:r>
      <w:r w:rsidRPr="00BD2F4E">
        <w:rPr>
          <w:color w:val="000000"/>
        </w:rPr>
        <w:tab/>
        <w:t>anticoagulant medicines (used to prevent or treat blood clotting),</w:t>
      </w:r>
    </w:p>
    <w:p w:rsidR="0091756B" w:rsidRPr="00BD2F4E" w:rsidP="00C53D1D" w14:paraId="3F52824E"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w:t>
      </w:r>
      <w:r w:rsidRPr="00BD2F4E">
        <w:rPr>
          <w:color w:val="000000"/>
        </w:rPr>
        <w:tab/>
        <w:t>hormonal contraceptive agents (birth control medicines),</w:t>
      </w:r>
    </w:p>
    <w:p w:rsidR="0091756B" w:rsidRPr="00BD2F4E" w:rsidP="00C53D1D" w14:paraId="3F52824F"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w:t>
      </w:r>
      <w:r w:rsidRPr="00BD2F4E">
        <w:rPr>
          <w:color w:val="000000"/>
        </w:rPr>
        <w:tab/>
        <w:t>bepridil, ergotamine (used for heart problems and migraines),</w:t>
      </w:r>
    </w:p>
    <w:p w:rsidR="0091756B" w:rsidRPr="00BD2F4E" w:rsidP="00C53D1D" w14:paraId="3F528250"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repaglinide (used to treat diabetes),</w:t>
      </w:r>
    </w:p>
    <w:p w:rsidR="0091756B" w:rsidRPr="00BD2F4E" w:rsidP="00C53D1D" w14:paraId="3F528251"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rifampicin (used to treat tuberculosis),</w:t>
      </w:r>
    </w:p>
    <w:p w:rsidR="0091756B" w:rsidRPr="00BD2F4E" w:rsidP="00C53D1D" w14:paraId="3F528252"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phenytoin, phenobarbital, carbamazepine (used to treat epilepsy),</w:t>
      </w:r>
    </w:p>
    <w:p w:rsidR="0091756B" w:rsidRPr="00BD2F4E" w:rsidP="00C53D1D" w14:paraId="3F528253"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ritonavir (used in the treatment of HIV infection),</w:t>
      </w:r>
    </w:p>
    <w:p w:rsidR="0091756B" w:rsidRPr="00BD2F4E" w:rsidP="00C53D1D" w14:paraId="3F528254"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paclitaxel (used in cancer treatment),</w:t>
      </w:r>
    </w:p>
    <w:p w:rsidR="0091756B" w:rsidRPr="00BD2F4E" w:rsidP="00C53D1D" w14:paraId="3F528255"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theophylline (used to treat respiratory diseases such as asthma),</w:t>
      </w:r>
    </w:p>
    <w:p w:rsidR="0091756B" w:rsidRPr="00BD2F4E" w:rsidP="00C53D1D" w14:paraId="3F528256"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clozapine (used to treat psychiatric disorders such as schizophrenia),</w:t>
      </w:r>
    </w:p>
    <w:p w:rsidR="0091756B" w:rsidRPr="00BD2F4E" w:rsidP="00C53D1D" w14:paraId="3F528257"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tizanidine (used as a muscle relaxant),</w:t>
      </w:r>
    </w:p>
    <w:p w:rsidR="0091756B" w:rsidRPr="00BD2F4E" w:rsidP="00C53D1D" w14:paraId="3F528258"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cholestyramine (used to lower cholesterol levels in the blood)</w:t>
      </w:r>
      <w:r w:rsidRPr="00BD2F4E" w:rsidR="00B84050">
        <w:rPr>
          <w:color w:val="000000"/>
        </w:rPr>
        <w:t>,</w:t>
      </w:r>
    </w:p>
    <w:p w:rsidR="004143F4" w:rsidRPr="00BD2F4E" w:rsidP="004143F4" w14:paraId="3F528259" w14:textId="77777777">
      <w:pPr>
        <w:widowControl w:val="0"/>
        <w:numPr>
          <w:ilvl w:val="12"/>
          <w:numId w:val="0"/>
        </w:numPr>
        <w:shd w:val="clear" w:color="auto" w:fill="FFFFFF"/>
        <w:tabs>
          <w:tab w:val="clear" w:pos="567"/>
        </w:tabs>
        <w:spacing w:line="240" w:lineRule="auto"/>
        <w:ind w:left="567" w:hanging="567"/>
        <w:rPr>
          <w:color w:val="000000"/>
        </w:rPr>
      </w:pPr>
      <w:r w:rsidRPr="00BD2F4E">
        <w:rPr>
          <w:color w:val="000000"/>
        </w:rPr>
        <w:t>-</w:t>
      </w:r>
      <w:r w:rsidRPr="00BD2F4E">
        <w:rPr>
          <w:color w:val="000000"/>
        </w:rPr>
        <w:tab/>
        <w:t>busulfan (used as a treatment prior to transplantation in order to destroy the original bone marrow before the transplant).</w:t>
      </w:r>
    </w:p>
    <w:p w:rsidR="0091756B" w:rsidRPr="00BD2F4E" w:rsidP="00C53D1D" w14:paraId="3F52825A"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5B"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Additional tests may be required to monitor the blood levels of some of these medicines.</w:t>
      </w:r>
    </w:p>
    <w:p w:rsidR="0091756B" w:rsidRPr="00BD2F4E" w:rsidP="00C53D1D" w14:paraId="3F52825C"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5D"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Older people (age 65 years and over)</w:t>
      </w:r>
    </w:p>
    <w:p w:rsidR="0091756B" w:rsidRPr="00BD2F4E" w:rsidP="00C53D1D" w14:paraId="3F52825E"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EXJADE can be used by people aged 65 years and over at the same dose as for other adults. Elderly patients may experience more side effects (in particular diarrhoea) than younger patients. They should be monitored closely by their doctor for side effects that may require a dose adjustment.</w:t>
      </w:r>
    </w:p>
    <w:p w:rsidR="0091756B" w:rsidRPr="00BD2F4E" w:rsidP="00C53D1D" w14:paraId="3F52825F"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60"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Children and adolescents</w:t>
      </w:r>
    </w:p>
    <w:p w:rsidR="0091756B" w:rsidRPr="00BD2F4E" w:rsidP="00C53D1D" w14:paraId="3F528261"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EXJADE can be used in children and adolescents receiving regular blood transfusions aged 2 years and over and in children and adolescents not receiving regular blood transfusions aged 10 years and over. As the patient grows the doctor will adjust the dose.</w:t>
      </w:r>
    </w:p>
    <w:p w:rsidR="0091756B" w:rsidRPr="00BD2F4E" w:rsidP="00C53D1D" w14:paraId="3F528262"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63"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EXJADE is not recommended for children aged under 2 years.</w:t>
      </w:r>
    </w:p>
    <w:p w:rsidR="0091756B" w:rsidRPr="00BD2F4E" w:rsidP="00C53D1D" w14:paraId="3F528264"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65"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Pregnancy and breast</w:t>
      </w:r>
      <w:r w:rsidRPr="00BD2F4E">
        <w:rPr>
          <w:b/>
          <w:color w:val="000000"/>
        </w:rPr>
        <w:noBreakHyphen/>
        <w:t>feeding</w:t>
      </w:r>
    </w:p>
    <w:p w:rsidR="0091756B" w:rsidRPr="00BD2F4E" w:rsidP="00C53D1D" w14:paraId="3F528266" w14:textId="77777777">
      <w:pPr>
        <w:widowControl w:val="0"/>
        <w:numPr>
          <w:ilvl w:val="12"/>
          <w:numId w:val="0"/>
        </w:numPr>
        <w:shd w:val="clear" w:color="auto" w:fill="FFFFFF"/>
        <w:tabs>
          <w:tab w:val="clear" w:pos="567"/>
        </w:tabs>
        <w:spacing w:line="240" w:lineRule="auto"/>
        <w:rPr>
          <w:color w:val="000000"/>
        </w:rPr>
      </w:pPr>
      <w:r w:rsidRPr="00BD2F4E">
        <w:rPr>
          <w:color w:val="000000"/>
        </w:rPr>
        <w:t>If you are pregnant or breast</w:t>
      </w:r>
      <w:r w:rsidRPr="00BD2F4E">
        <w:rPr>
          <w:color w:val="000000"/>
        </w:rPr>
        <w:noBreakHyphen/>
        <w:t>feeding, think you may be pregnant or are planning to have a baby, ask your doctor for advice before taking this medicine.</w:t>
      </w:r>
    </w:p>
    <w:p w:rsidR="0091756B" w:rsidRPr="00BD2F4E" w:rsidP="00C53D1D" w14:paraId="3F528267" w14:textId="77777777">
      <w:pPr>
        <w:widowControl w:val="0"/>
        <w:numPr>
          <w:ilvl w:val="12"/>
          <w:numId w:val="0"/>
        </w:numPr>
        <w:shd w:val="clear" w:color="auto" w:fill="FFFFFF"/>
        <w:tabs>
          <w:tab w:val="clear" w:pos="567"/>
        </w:tabs>
        <w:spacing w:line="240" w:lineRule="auto"/>
        <w:rPr>
          <w:color w:val="000000"/>
        </w:rPr>
      </w:pPr>
    </w:p>
    <w:p w:rsidR="0091756B" w:rsidRPr="00BD2F4E" w:rsidP="00C53D1D" w14:paraId="3F528268" w14:textId="77777777">
      <w:pPr>
        <w:widowControl w:val="0"/>
        <w:numPr>
          <w:ilvl w:val="12"/>
          <w:numId w:val="0"/>
        </w:numPr>
        <w:shd w:val="clear" w:color="auto" w:fill="FFFFFF"/>
        <w:tabs>
          <w:tab w:val="clear" w:pos="567"/>
        </w:tabs>
        <w:spacing w:line="240" w:lineRule="auto"/>
        <w:rPr>
          <w:color w:val="000000"/>
        </w:rPr>
      </w:pPr>
      <w:r w:rsidRPr="00BD2F4E">
        <w:rPr>
          <w:color w:val="000000"/>
        </w:rPr>
        <w:t>EXJADE is not recommended during pregnancy unless clearly necessary.</w:t>
      </w:r>
    </w:p>
    <w:p w:rsidR="0091756B" w:rsidRPr="00BD2F4E" w:rsidP="00C53D1D" w14:paraId="3F528269" w14:textId="77777777">
      <w:pPr>
        <w:widowControl w:val="0"/>
        <w:numPr>
          <w:ilvl w:val="12"/>
          <w:numId w:val="0"/>
        </w:numPr>
        <w:shd w:val="clear" w:color="auto" w:fill="FFFFFF"/>
        <w:tabs>
          <w:tab w:val="clear" w:pos="567"/>
        </w:tabs>
        <w:spacing w:line="240" w:lineRule="auto"/>
        <w:rPr>
          <w:color w:val="000000"/>
        </w:rPr>
      </w:pPr>
    </w:p>
    <w:p w:rsidR="0091756B" w:rsidRPr="00BD2F4E" w:rsidP="00C53D1D" w14:paraId="3F52826A"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If you are currently using an oral contraceptive or using a patch contraceptive to prevent pregnancy, you should use an additional or different type of contraception (e.g. condom), as EXJADE may reduce the effectiveness of oral and patch contraceptives.</w:t>
      </w:r>
    </w:p>
    <w:p w:rsidR="0091756B" w:rsidRPr="00BD2F4E" w:rsidP="00C53D1D" w14:paraId="3F52826B"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6C" w14:textId="77777777">
      <w:pPr>
        <w:widowControl w:val="0"/>
        <w:numPr>
          <w:ilvl w:val="12"/>
          <w:numId w:val="0"/>
        </w:numPr>
        <w:shd w:val="clear" w:color="auto" w:fill="FFFFFF"/>
        <w:tabs>
          <w:tab w:val="clear" w:pos="567"/>
        </w:tabs>
        <w:spacing w:line="240" w:lineRule="auto"/>
        <w:rPr>
          <w:color w:val="000000"/>
        </w:rPr>
      </w:pPr>
      <w:r w:rsidRPr="00BD2F4E">
        <w:rPr>
          <w:color w:val="000000"/>
        </w:rPr>
        <w:t>Breast</w:t>
      </w:r>
      <w:r w:rsidRPr="00BD2F4E">
        <w:rPr>
          <w:color w:val="000000"/>
        </w:rPr>
        <w:noBreakHyphen/>
        <w:t>feeding is not recommended during treatment with EXJADE.</w:t>
      </w:r>
    </w:p>
    <w:p w:rsidR="0091756B" w:rsidRPr="00BD2F4E" w:rsidP="00C53D1D" w14:paraId="3F52826D" w14:textId="77777777">
      <w:pPr>
        <w:widowControl w:val="0"/>
        <w:numPr>
          <w:ilvl w:val="12"/>
          <w:numId w:val="0"/>
        </w:numPr>
        <w:shd w:val="clear" w:color="auto" w:fill="FFFFFF"/>
        <w:tabs>
          <w:tab w:val="clear" w:pos="567"/>
        </w:tabs>
        <w:spacing w:line="240" w:lineRule="auto"/>
        <w:rPr>
          <w:color w:val="000000"/>
        </w:rPr>
      </w:pPr>
    </w:p>
    <w:p w:rsidR="0091756B" w:rsidRPr="00BD2F4E" w:rsidP="00C53D1D" w14:paraId="3F52826E"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Driving and using machines</w:t>
      </w:r>
    </w:p>
    <w:p w:rsidR="0091756B" w:rsidRPr="00BD2F4E" w:rsidP="00C53D1D" w14:paraId="3F52826F" w14:textId="77777777">
      <w:pPr>
        <w:widowControl w:val="0"/>
        <w:numPr>
          <w:ilvl w:val="12"/>
          <w:numId w:val="0"/>
        </w:numPr>
        <w:shd w:val="clear" w:color="auto" w:fill="FFFFFF"/>
        <w:tabs>
          <w:tab w:val="clear" w:pos="567"/>
        </w:tabs>
        <w:spacing w:line="240" w:lineRule="auto"/>
        <w:ind w:right="-29"/>
        <w:rPr>
          <w:color w:val="000000"/>
        </w:rPr>
      </w:pPr>
      <w:r w:rsidRPr="00BD2F4E">
        <w:rPr>
          <w:color w:val="000000"/>
        </w:rPr>
        <w:t>If you feel dizzy after taking EXJADE, do not drive or operate any tools or machines until you are feeling normal again.</w:t>
      </w:r>
    </w:p>
    <w:p w:rsidR="0091756B" w:rsidRPr="00BD2F4E" w:rsidP="00C53D1D" w14:paraId="3F528270" w14:textId="77777777">
      <w:pPr>
        <w:widowControl w:val="0"/>
        <w:numPr>
          <w:ilvl w:val="12"/>
          <w:numId w:val="0"/>
        </w:numPr>
        <w:shd w:val="clear" w:color="auto" w:fill="FFFFFF"/>
        <w:tabs>
          <w:tab w:val="clear" w:pos="567"/>
        </w:tabs>
        <w:spacing w:line="240" w:lineRule="auto"/>
        <w:ind w:right="-2"/>
        <w:rPr>
          <w:color w:val="000000"/>
          <w:szCs w:val="22"/>
        </w:rPr>
      </w:pPr>
    </w:p>
    <w:p w:rsidR="0091756B" w:rsidRPr="00BD2F4E" w:rsidP="00C53D1D" w14:paraId="3F528271"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72" w14:textId="77777777">
      <w:pPr>
        <w:keepNext/>
        <w:widowControl w:val="0"/>
        <w:numPr>
          <w:ilvl w:val="12"/>
          <w:numId w:val="0"/>
        </w:numPr>
        <w:shd w:val="clear" w:color="auto" w:fill="FFFFFF"/>
        <w:tabs>
          <w:tab w:val="clear" w:pos="567"/>
        </w:tabs>
        <w:spacing w:line="240" w:lineRule="auto"/>
        <w:ind w:left="567" w:hanging="567"/>
        <w:rPr>
          <w:color w:val="000000"/>
        </w:rPr>
      </w:pPr>
      <w:r w:rsidRPr="00BD2F4E">
        <w:rPr>
          <w:b/>
          <w:color w:val="000000"/>
        </w:rPr>
        <w:t>3.</w:t>
      </w:r>
      <w:r w:rsidRPr="00BD2F4E">
        <w:rPr>
          <w:b/>
          <w:color w:val="000000"/>
        </w:rPr>
        <w:tab/>
      </w:r>
      <w:r w:rsidRPr="00BD2F4E">
        <w:rPr>
          <w:b/>
          <w:noProof/>
          <w:szCs w:val="22"/>
        </w:rPr>
        <w:t>H</w:t>
      </w:r>
      <w:r w:rsidRPr="00BD2F4E">
        <w:rPr>
          <w:b/>
          <w:noProof/>
        </w:rPr>
        <w:t>ow to take EXJADE</w:t>
      </w:r>
    </w:p>
    <w:p w:rsidR="0091756B" w:rsidRPr="00BD2F4E" w:rsidP="00C53D1D" w14:paraId="3F528273" w14:textId="77777777">
      <w:pPr>
        <w:keepNext/>
        <w:widowControl w:val="0"/>
        <w:numPr>
          <w:ilvl w:val="12"/>
          <w:numId w:val="0"/>
        </w:numPr>
        <w:shd w:val="clear" w:color="auto" w:fill="FFFFFF"/>
        <w:tabs>
          <w:tab w:val="clear" w:pos="567"/>
        </w:tabs>
        <w:spacing w:line="240" w:lineRule="auto"/>
        <w:rPr>
          <w:color w:val="000000"/>
        </w:rPr>
      </w:pPr>
    </w:p>
    <w:p w:rsidR="0091756B" w:rsidRPr="00BD2F4E" w:rsidP="00C53D1D" w14:paraId="3F528274" w14:textId="77777777">
      <w:pPr>
        <w:widowControl w:val="0"/>
        <w:shd w:val="clear" w:color="auto" w:fill="FFFFFF"/>
        <w:tabs>
          <w:tab w:val="clear" w:pos="567"/>
        </w:tabs>
        <w:autoSpaceDE w:val="0"/>
        <w:autoSpaceDN w:val="0"/>
        <w:adjustRightInd w:val="0"/>
        <w:spacing w:line="240" w:lineRule="auto"/>
        <w:rPr>
          <w:color w:val="000000"/>
        </w:rPr>
      </w:pPr>
      <w:r w:rsidRPr="00BD2F4E">
        <w:rPr>
          <w:color w:val="000000"/>
        </w:rPr>
        <w:t>Treatment with EXJADE will be overseen by a doctor who is experienced in the treatment of iron overload caused by blood transfusions.</w:t>
      </w:r>
    </w:p>
    <w:p w:rsidR="0091756B" w:rsidRPr="00BD2F4E" w:rsidP="00C53D1D" w14:paraId="3F528275"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76"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 xml:space="preserve">Always take </w:t>
      </w:r>
      <w:r w:rsidRPr="00BD2F4E">
        <w:rPr>
          <w:noProof/>
        </w:rPr>
        <w:t>this medicine</w:t>
      </w:r>
      <w:r w:rsidRPr="00BD2F4E">
        <w:rPr>
          <w:color w:val="000000"/>
        </w:rPr>
        <w:t xml:space="preserve"> exactly as your doctor has told you. Check with your doctor or pharmacist if you are not sure.</w:t>
      </w:r>
    </w:p>
    <w:p w:rsidR="0091756B" w:rsidRPr="00BD2F4E" w:rsidP="00C53D1D" w14:paraId="3F528277"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78"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How much EXJADE to take</w:t>
      </w:r>
    </w:p>
    <w:p w:rsidR="0091756B" w:rsidRPr="00BD2F4E" w:rsidP="00C53D1D" w14:paraId="3F528279" w14:textId="77777777">
      <w:pPr>
        <w:pStyle w:val="Listlevel1"/>
        <w:keepNext/>
        <w:widowControl w:val="0"/>
        <w:shd w:val="clear" w:color="auto" w:fill="FFFFFF"/>
        <w:spacing w:before="0" w:after="0"/>
        <w:ind w:left="0" w:firstLine="0"/>
        <w:rPr>
          <w:color w:val="000000"/>
          <w:sz w:val="22"/>
          <w:szCs w:val="22"/>
          <w:lang w:val="en-GB"/>
        </w:rPr>
      </w:pPr>
      <w:r w:rsidRPr="00BD2F4E">
        <w:rPr>
          <w:color w:val="000000"/>
          <w:sz w:val="22"/>
          <w:szCs w:val="22"/>
          <w:lang w:val="en-GB"/>
        </w:rPr>
        <w:t xml:space="preserve">The dose of EXJADE is related to body weight for all patients. Your doctor will calculate the dose you need and tell you how many </w:t>
      </w:r>
      <w:r w:rsidRPr="00BD2F4E" w:rsidR="00045832">
        <w:rPr>
          <w:color w:val="000000"/>
          <w:sz w:val="22"/>
          <w:szCs w:val="22"/>
          <w:lang w:val="en-GB"/>
        </w:rPr>
        <w:t>sachets</w:t>
      </w:r>
      <w:r w:rsidRPr="00BD2F4E">
        <w:rPr>
          <w:color w:val="000000"/>
          <w:sz w:val="22"/>
          <w:szCs w:val="22"/>
          <w:lang w:val="en-GB"/>
        </w:rPr>
        <w:t xml:space="preserve"> to take each day.</w:t>
      </w:r>
    </w:p>
    <w:p w:rsidR="0091756B" w:rsidRPr="00BD2F4E" w:rsidP="00C53D1D" w14:paraId="3F52827A" w14:textId="77777777">
      <w:pPr>
        <w:pStyle w:val="Listlevel1"/>
        <w:widowControl w:val="0"/>
        <w:numPr>
          <w:ilvl w:val="0"/>
          <w:numId w:val="12"/>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The usual daily dose for EXJADE </w:t>
      </w:r>
      <w:r w:rsidRPr="00BD2F4E" w:rsidR="00045832">
        <w:rPr>
          <w:color w:val="000000"/>
          <w:sz w:val="22"/>
          <w:szCs w:val="22"/>
          <w:lang w:val="en-GB"/>
        </w:rPr>
        <w:t>granules</w:t>
      </w:r>
      <w:r w:rsidRPr="00BD2F4E">
        <w:rPr>
          <w:snapToGrid w:val="0"/>
          <w:color w:val="000000"/>
          <w:sz w:val="22"/>
          <w:szCs w:val="22"/>
          <w:lang w:val="en-GB"/>
        </w:rPr>
        <w:t xml:space="preserve"> at the start of the treatment</w:t>
      </w:r>
      <w:r w:rsidRPr="00BD2F4E">
        <w:rPr>
          <w:color w:val="000000"/>
          <w:sz w:val="22"/>
          <w:szCs w:val="22"/>
          <w:lang w:val="en-GB"/>
        </w:rPr>
        <w:t xml:space="preserve"> for patients receiving regular blood transfusions is 14 mg per kilogram body weight. A higher or lower starting dose may be recommended by your doctor based on your individual treatment needs.</w:t>
      </w:r>
    </w:p>
    <w:p w:rsidR="0091756B" w:rsidRPr="00BD2F4E" w:rsidP="00C53D1D" w14:paraId="3F52827B" w14:textId="77777777">
      <w:pPr>
        <w:widowControl w:val="0"/>
        <w:numPr>
          <w:ilvl w:val="0"/>
          <w:numId w:val="12"/>
        </w:numPr>
        <w:shd w:val="clear" w:color="auto" w:fill="FFFFFF"/>
        <w:tabs>
          <w:tab w:val="clear" w:pos="357"/>
        </w:tabs>
        <w:ind w:left="567" w:hanging="567"/>
        <w:rPr>
          <w:color w:val="000000"/>
          <w:szCs w:val="22"/>
        </w:rPr>
      </w:pPr>
      <w:r w:rsidRPr="00BD2F4E">
        <w:rPr>
          <w:color w:val="000000"/>
          <w:szCs w:val="22"/>
        </w:rPr>
        <w:t xml:space="preserve">The usual daily dose for EXJADE </w:t>
      </w:r>
      <w:r w:rsidRPr="00BD2F4E" w:rsidR="00045832">
        <w:rPr>
          <w:color w:val="000000"/>
          <w:szCs w:val="22"/>
        </w:rPr>
        <w:t>granules</w:t>
      </w:r>
      <w:r w:rsidRPr="00BD2F4E">
        <w:rPr>
          <w:color w:val="000000"/>
          <w:szCs w:val="22"/>
        </w:rPr>
        <w:t xml:space="preserve"> at the start of the treatment for patients not receiving regular blood transfusions is 7 mg per kilogram body weight.</w:t>
      </w:r>
    </w:p>
    <w:p w:rsidR="0091756B" w:rsidRPr="00BD2F4E" w:rsidP="00C53D1D" w14:paraId="3F52827C" w14:textId="77777777">
      <w:pPr>
        <w:pStyle w:val="Listlevel1"/>
        <w:widowControl w:val="0"/>
        <w:numPr>
          <w:ilvl w:val="0"/>
          <w:numId w:val="12"/>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Depending on how you respond to treatment, your doctor may later adjust your treatment to a higher or lower dose.</w:t>
      </w:r>
    </w:p>
    <w:p w:rsidR="0091756B" w:rsidRPr="00BD2F4E" w:rsidP="00C53D1D" w14:paraId="3F52827D" w14:textId="77777777">
      <w:pPr>
        <w:pStyle w:val="Listlevel1"/>
        <w:widowControl w:val="0"/>
        <w:numPr>
          <w:ilvl w:val="0"/>
          <w:numId w:val="12"/>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The maximum recommended daily dose for EXJADE </w:t>
      </w:r>
      <w:r w:rsidRPr="00BD2F4E" w:rsidR="00045832">
        <w:rPr>
          <w:color w:val="000000"/>
          <w:sz w:val="22"/>
          <w:szCs w:val="22"/>
          <w:lang w:val="en-GB"/>
        </w:rPr>
        <w:t>granules</w:t>
      </w:r>
      <w:r w:rsidRPr="00BD2F4E">
        <w:rPr>
          <w:color w:val="000000"/>
          <w:sz w:val="22"/>
          <w:szCs w:val="22"/>
          <w:lang w:val="en-GB"/>
        </w:rPr>
        <w:t>:</w:t>
      </w:r>
    </w:p>
    <w:p w:rsidR="0091756B" w:rsidRPr="00BD2F4E" w:rsidP="00C53D1D" w14:paraId="3F52827E" w14:textId="77777777">
      <w:pPr>
        <w:pStyle w:val="Listlevel1"/>
        <w:widowControl w:val="0"/>
        <w:numPr>
          <w:ilvl w:val="0"/>
          <w:numId w:val="12"/>
        </w:numPr>
        <w:shd w:val="clear" w:color="auto" w:fill="FFFFFF"/>
        <w:tabs>
          <w:tab w:val="clear" w:pos="357"/>
        </w:tabs>
        <w:spacing w:before="0" w:after="0"/>
        <w:ind w:left="1134" w:hanging="567"/>
        <w:rPr>
          <w:color w:val="000000"/>
          <w:sz w:val="22"/>
          <w:szCs w:val="22"/>
          <w:lang w:val="en-GB"/>
        </w:rPr>
      </w:pPr>
      <w:r w:rsidRPr="00BD2F4E">
        <w:rPr>
          <w:color w:val="000000"/>
          <w:sz w:val="22"/>
          <w:szCs w:val="22"/>
          <w:lang w:val="en-GB"/>
        </w:rPr>
        <w:t>28 mg per kilogram body weight for patients receiving regular blood transfusions,</w:t>
      </w:r>
    </w:p>
    <w:p w:rsidR="0091756B" w:rsidRPr="00BD2F4E" w:rsidP="00C53D1D" w14:paraId="3F52827F" w14:textId="77777777">
      <w:pPr>
        <w:pStyle w:val="Listlevel1"/>
        <w:widowControl w:val="0"/>
        <w:numPr>
          <w:ilvl w:val="0"/>
          <w:numId w:val="12"/>
        </w:numPr>
        <w:shd w:val="clear" w:color="auto" w:fill="FFFFFF"/>
        <w:tabs>
          <w:tab w:val="clear" w:pos="357"/>
        </w:tabs>
        <w:spacing w:before="0" w:after="0"/>
        <w:ind w:left="1134" w:hanging="567"/>
        <w:rPr>
          <w:color w:val="000000"/>
          <w:sz w:val="22"/>
          <w:szCs w:val="22"/>
          <w:lang w:val="en-GB"/>
        </w:rPr>
      </w:pPr>
      <w:r w:rsidRPr="00BD2F4E">
        <w:rPr>
          <w:color w:val="000000"/>
          <w:sz w:val="22"/>
          <w:szCs w:val="22"/>
          <w:lang w:val="en-GB"/>
        </w:rPr>
        <w:t>14 mg per kilogram body weight for adult patients not receiving regular blood transfusions,</w:t>
      </w:r>
    </w:p>
    <w:p w:rsidR="0091756B" w:rsidRPr="00BD2F4E" w:rsidP="00C53D1D" w14:paraId="3F528280" w14:textId="77777777">
      <w:pPr>
        <w:pStyle w:val="Listlevel1"/>
        <w:widowControl w:val="0"/>
        <w:numPr>
          <w:ilvl w:val="0"/>
          <w:numId w:val="12"/>
        </w:numPr>
        <w:shd w:val="clear" w:color="auto" w:fill="FFFFFF"/>
        <w:tabs>
          <w:tab w:val="clear" w:pos="357"/>
        </w:tabs>
        <w:spacing w:before="0" w:after="0"/>
        <w:ind w:left="1134" w:hanging="567"/>
        <w:rPr>
          <w:color w:val="000000"/>
          <w:sz w:val="22"/>
          <w:szCs w:val="22"/>
          <w:lang w:val="en-GB"/>
        </w:rPr>
      </w:pPr>
      <w:r w:rsidRPr="00BD2F4E">
        <w:rPr>
          <w:color w:val="000000"/>
          <w:sz w:val="22"/>
          <w:szCs w:val="22"/>
          <w:lang w:val="en-GB"/>
        </w:rPr>
        <w:t>7 mg per kilogram body weight for children and adolescents not receiving regular blood transfusions.</w:t>
      </w:r>
    </w:p>
    <w:p w:rsidR="0091756B" w:rsidRPr="00BD2F4E" w:rsidP="00C53D1D" w14:paraId="3F528281"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82"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 xml:space="preserve">Deferasirox also comes as “dispersible” tablets. If you are switching from the dispersible tablets to these </w:t>
      </w:r>
      <w:r w:rsidRPr="00BD2F4E" w:rsidR="00045832">
        <w:rPr>
          <w:color w:val="000000"/>
          <w:szCs w:val="22"/>
        </w:rPr>
        <w:t>granules</w:t>
      </w:r>
      <w:r w:rsidRPr="00BD2F4E">
        <w:rPr>
          <w:color w:val="000000"/>
        </w:rPr>
        <w:t>, you will need an adjustment of the dose.</w:t>
      </w:r>
    </w:p>
    <w:p w:rsidR="0091756B" w:rsidRPr="00BD2F4E" w:rsidP="00C53D1D" w14:paraId="3F528283"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84"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When to take EXJADE</w:t>
      </w:r>
    </w:p>
    <w:p w:rsidR="0091756B" w:rsidRPr="00BD2F4E" w:rsidP="00C53D1D" w14:paraId="3F528285" w14:textId="77777777">
      <w:pPr>
        <w:pStyle w:val="Listlevel1"/>
        <w:widowControl w:val="0"/>
        <w:numPr>
          <w:ilvl w:val="0"/>
          <w:numId w:val="13"/>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Take EXJADE once a day, every day, at about the same time each day.</w:t>
      </w:r>
    </w:p>
    <w:p w:rsidR="0091756B" w:rsidRPr="00BD2F4E" w:rsidP="00C53D1D" w14:paraId="3F528286" w14:textId="77777777">
      <w:pPr>
        <w:numPr>
          <w:ilvl w:val="0"/>
          <w:numId w:val="13"/>
        </w:numPr>
        <w:shd w:val="clear" w:color="auto" w:fill="FFFFFF"/>
        <w:tabs>
          <w:tab w:val="clear" w:pos="357"/>
        </w:tabs>
        <w:rPr>
          <w:color w:val="000000"/>
          <w:szCs w:val="22"/>
        </w:rPr>
      </w:pPr>
      <w:r w:rsidRPr="00BD2F4E">
        <w:rPr>
          <w:color w:val="000000"/>
          <w:szCs w:val="22"/>
        </w:rPr>
        <w:t xml:space="preserve">Take EXJADE </w:t>
      </w:r>
      <w:r w:rsidRPr="00BD2F4E" w:rsidR="00045832">
        <w:rPr>
          <w:color w:val="000000"/>
          <w:szCs w:val="22"/>
        </w:rPr>
        <w:t>granules</w:t>
      </w:r>
      <w:r w:rsidRPr="00BD2F4E">
        <w:rPr>
          <w:color w:val="000000"/>
          <w:szCs w:val="22"/>
        </w:rPr>
        <w:t xml:space="preserve"> either </w:t>
      </w:r>
      <w:r w:rsidRPr="00BD2F4E" w:rsidR="00F71538">
        <w:rPr>
          <w:color w:val="000000"/>
          <w:szCs w:val="22"/>
        </w:rPr>
        <w:t>with or without</w:t>
      </w:r>
      <w:r w:rsidRPr="00BD2F4E">
        <w:rPr>
          <w:color w:val="000000"/>
          <w:szCs w:val="22"/>
        </w:rPr>
        <w:t xml:space="preserve"> a light meal.</w:t>
      </w:r>
    </w:p>
    <w:p w:rsidR="0091756B" w:rsidRPr="00BD2F4E" w:rsidP="00C53D1D" w14:paraId="3F528287"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 xml:space="preserve">Taking EXJADE at the same time each day will also help you remember when to take your </w:t>
      </w:r>
      <w:r w:rsidRPr="00BD2F4E" w:rsidR="00045832">
        <w:rPr>
          <w:color w:val="000000"/>
          <w:sz w:val="22"/>
          <w:szCs w:val="22"/>
          <w:lang w:val="en-GB"/>
        </w:rPr>
        <w:t>medicine</w:t>
      </w:r>
      <w:r w:rsidRPr="00BD2F4E">
        <w:rPr>
          <w:color w:val="000000"/>
          <w:sz w:val="22"/>
          <w:szCs w:val="22"/>
          <w:lang w:val="en-GB"/>
        </w:rPr>
        <w:t>.</w:t>
      </w:r>
    </w:p>
    <w:p w:rsidR="0091756B" w:rsidRPr="00BD2F4E" w:rsidP="00C53D1D" w14:paraId="3F528288" w14:textId="77777777">
      <w:pPr>
        <w:pStyle w:val="Listlevel1"/>
        <w:widowControl w:val="0"/>
        <w:shd w:val="clear" w:color="auto" w:fill="FFFFFF"/>
        <w:spacing w:before="0" w:after="0"/>
        <w:ind w:left="0" w:firstLine="0"/>
        <w:rPr>
          <w:color w:val="000000"/>
          <w:sz w:val="22"/>
          <w:szCs w:val="22"/>
          <w:lang w:val="en-GB"/>
        </w:rPr>
      </w:pPr>
    </w:p>
    <w:p w:rsidR="0091756B" w:rsidRPr="00BD2F4E" w:rsidP="00C53D1D" w14:paraId="3F528289"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 xml:space="preserve">EXJADE </w:t>
      </w:r>
      <w:r w:rsidRPr="00BD2F4E" w:rsidR="00045832">
        <w:rPr>
          <w:sz w:val="22"/>
          <w:szCs w:val="22"/>
          <w:lang w:val="en-GB"/>
        </w:rPr>
        <w:t>granules should</w:t>
      </w:r>
      <w:r w:rsidRPr="00BD2F4E">
        <w:rPr>
          <w:color w:val="000000"/>
          <w:sz w:val="22"/>
          <w:szCs w:val="22"/>
          <w:lang w:val="en-GB"/>
        </w:rPr>
        <w:t xml:space="preserve"> be taken by sprinkling the full dose onto soft food such as yogurt or apple sauce (pureed apple). The food should be immediately and completely consumed. Do not store it for future use.</w:t>
      </w:r>
    </w:p>
    <w:p w:rsidR="0091756B" w:rsidRPr="00BD2F4E" w:rsidP="00C53D1D" w14:paraId="3F52828A" w14:textId="77777777">
      <w:pPr>
        <w:widowControl w:val="0"/>
        <w:numPr>
          <w:ilvl w:val="12"/>
          <w:numId w:val="0"/>
        </w:numPr>
        <w:shd w:val="clear" w:color="auto" w:fill="FFFFFF"/>
        <w:tabs>
          <w:tab w:val="clear" w:pos="567"/>
        </w:tabs>
        <w:spacing w:line="240" w:lineRule="auto"/>
        <w:ind w:right="-2"/>
        <w:rPr>
          <w:color w:val="000000"/>
          <w:szCs w:val="22"/>
        </w:rPr>
      </w:pPr>
    </w:p>
    <w:p w:rsidR="0091756B" w:rsidRPr="00BD2F4E" w:rsidP="00C53D1D" w14:paraId="3F52828B" w14:textId="77777777">
      <w:pPr>
        <w:keepNext/>
        <w:widowControl w:val="0"/>
        <w:numPr>
          <w:ilvl w:val="12"/>
          <w:numId w:val="0"/>
        </w:numPr>
        <w:shd w:val="clear" w:color="auto" w:fill="FFFFFF"/>
        <w:tabs>
          <w:tab w:val="clear" w:pos="567"/>
        </w:tabs>
        <w:spacing w:line="240" w:lineRule="auto"/>
        <w:rPr>
          <w:b/>
          <w:color w:val="000000"/>
          <w:szCs w:val="22"/>
        </w:rPr>
      </w:pPr>
      <w:r w:rsidRPr="00BD2F4E">
        <w:rPr>
          <w:b/>
          <w:color w:val="000000"/>
          <w:szCs w:val="22"/>
        </w:rPr>
        <w:t>How long to take EXJADE</w:t>
      </w:r>
    </w:p>
    <w:p w:rsidR="0091756B" w:rsidRPr="00BD2F4E" w:rsidP="00C53D1D" w14:paraId="3F52828C" w14:textId="77777777">
      <w:pPr>
        <w:widowControl w:val="0"/>
        <w:numPr>
          <w:ilvl w:val="12"/>
          <w:numId w:val="0"/>
        </w:numPr>
        <w:shd w:val="clear" w:color="auto" w:fill="FFFFFF"/>
        <w:tabs>
          <w:tab w:val="clear" w:pos="567"/>
        </w:tabs>
        <w:spacing w:line="240" w:lineRule="auto"/>
        <w:ind w:right="-2"/>
        <w:rPr>
          <w:color w:val="000000"/>
          <w:szCs w:val="22"/>
        </w:rPr>
      </w:pPr>
      <w:r w:rsidRPr="00BD2F4E">
        <w:rPr>
          <w:b/>
          <w:color w:val="000000"/>
          <w:szCs w:val="22"/>
        </w:rPr>
        <w:t>Continue taking EXJADE every day for as long as your doctor tells you.</w:t>
      </w:r>
      <w:r w:rsidRPr="00BD2F4E">
        <w:rPr>
          <w:color w:val="000000"/>
          <w:szCs w:val="22"/>
        </w:rPr>
        <w:t xml:space="preserve"> This is a long</w:t>
      </w:r>
      <w:r w:rsidRPr="00BD2F4E">
        <w:rPr>
          <w:color w:val="000000"/>
          <w:szCs w:val="22"/>
        </w:rPr>
        <w:noBreakHyphen/>
        <w:t>term treatment, possibly lasting for months or years. Your doctor will regularly monitor your condition to check that the treatment is having the desired effect (see also section 2: “Monitoring your EXJADE treatment”).</w:t>
      </w:r>
    </w:p>
    <w:p w:rsidR="0091756B" w:rsidRPr="00BD2F4E" w:rsidP="00C53D1D" w14:paraId="3F52828D" w14:textId="77777777">
      <w:pPr>
        <w:widowControl w:val="0"/>
        <w:numPr>
          <w:ilvl w:val="12"/>
          <w:numId w:val="0"/>
        </w:numPr>
        <w:shd w:val="clear" w:color="auto" w:fill="FFFFFF"/>
        <w:tabs>
          <w:tab w:val="clear" w:pos="567"/>
        </w:tabs>
        <w:spacing w:line="240" w:lineRule="auto"/>
        <w:ind w:right="-2"/>
        <w:rPr>
          <w:color w:val="000000"/>
          <w:szCs w:val="22"/>
        </w:rPr>
      </w:pPr>
    </w:p>
    <w:p w:rsidR="0091756B" w:rsidRPr="00BD2F4E" w:rsidP="00C53D1D" w14:paraId="3F52828E" w14:textId="77777777">
      <w:pPr>
        <w:widowControl w:val="0"/>
        <w:numPr>
          <w:ilvl w:val="12"/>
          <w:numId w:val="0"/>
        </w:numPr>
        <w:shd w:val="clear" w:color="auto" w:fill="FFFFFF"/>
        <w:tabs>
          <w:tab w:val="clear" w:pos="567"/>
        </w:tabs>
        <w:spacing w:line="240" w:lineRule="auto"/>
        <w:ind w:right="-2"/>
        <w:rPr>
          <w:color w:val="000000"/>
          <w:szCs w:val="22"/>
        </w:rPr>
      </w:pPr>
      <w:r w:rsidRPr="00BD2F4E">
        <w:rPr>
          <w:color w:val="000000"/>
          <w:szCs w:val="22"/>
        </w:rPr>
        <w:t>If you have questions about how long to take EXJADE, talk to your doctor.</w:t>
      </w:r>
    </w:p>
    <w:p w:rsidR="0091756B" w:rsidRPr="00BD2F4E" w:rsidP="00C53D1D" w14:paraId="3F52828F" w14:textId="77777777">
      <w:pPr>
        <w:widowControl w:val="0"/>
        <w:numPr>
          <w:ilvl w:val="12"/>
          <w:numId w:val="0"/>
        </w:numPr>
        <w:shd w:val="clear" w:color="auto" w:fill="FFFFFF"/>
        <w:tabs>
          <w:tab w:val="clear" w:pos="567"/>
        </w:tabs>
        <w:spacing w:line="240" w:lineRule="auto"/>
        <w:ind w:right="-2"/>
        <w:rPr>
          <w:color w:val="000000"/>
          <w:szCs w:val="22"/>
        </w:rPr>
      </w:pPr>
    </w:p>
    <w:p w:rsidR="0091756B" w:rsidRPr="00BD2F4E" w:rsidP="00C53D1D" w14:paraId="3F528290"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If you take more EXJADE than you should</w:t>
      </w:r>
    </w:p>
    <w:p w:rsidR="0091756B" w:rsidRPr="00BD2F4E" w:rsidP="00044022" w14:paraId="3F528291"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 xml:space="preserve">If you have taken too much EXJADE, or if someone else accidentally takes your </w:t>
      </w:r>
      <w:r w:rsidRPr="00BD2F4E" w:rsidR="00045832">
        <w:rPr>
          <w:color w:val="000000"/>
          <w:szCs w:val="22"/>
        </w:rPr>
        <w:t>granules</w:t>
      </w:r>
      <w:r w:rsidRPr="00BD2F4E">
        <w:rPr>
          <w:color w:val="000000"/>
        </w:rPr>
        <w:t xml:space="preserve">, contact your doctor or hospital for advice straight away. Show </w:t>
      </w:r>
      <w:r w:rsidR="00044022">
        <w:rPr>
          <w:color w:val="000000"/>
        </w:rPr>
        <w:t>the doctor</w:t>
      </w:r>
      <w:r w:rsidRPr="00BD2F4E">
        <w:rPr>
          <w:color w:val="000000"/>
        </w:rPr>
        <w:t xml:space="preserve"> the pack of </w:t>
      </w:r>
      <w:r w:rsidRPr="00BD2F4E" w:rsidR="00045832">
        <w:rPr>
          <w:color w:val="000000"/>
          <w:szCs w:val="22"/>
        </w:rPr>
        <w:t>granules</w:t>
      </w:r>
      <w:r w:rsidRPr="00BD2F4E">
        <w:rPr>
          <w:color w:val="000000"/>
        </w:rPr>
        <w:t xml:space="preserve">. </w:t>
      </w:r>
      <w:r w:rsidR="00D22788">
        <w:rPr>
          <w:color w:val="000000"/>
        </w:rPr>
        <w:t>Urgent m</w:t>
      </w:r>
      <w:r w:rsidRPr="00BD2F4E">
        <w:rPr>
          <w:color w:val="000000"/>
        </w:rPr>
        <w:t>edical treatment may be necessary.</w:t>
      </w:r>
      <w:r w:rsidR="00044022">
        <w:rPr>
          <w:color w:val="000000"/>
        </w:rPr>
        <w:t xml:space="preserve"> </w:t>
      </w:r>
      <w:r w:rsidRPr="00F60C02" w:rsidR="00044022">
        <w:rPr>
          <w:rFonts w:cs="Verdana"/>
          <w:color w:val="000000"/>
        </w:rPr>
        <w:t xml:space="preserve">You may experience effects such as abdominal pain, </w:t>
      </w:r>
      <w:r w:rsidR="00044022">
        <w:rPr>
          <w:rFonts w:cs="Verdana"/>
          <w:color w:val="000000"/>
        </w:rPr>
        <w:t xml:space="preserve">diarrhoea, </w:t>
      </w:r>
      <w:r w:rsidR="00B51E4A">
        <w:rPr>
          <w:rFonts w:cs="Verdana"/>
          <w:color w:val="000000"/>
        </w:rPr>
        <w:t xml:space="preserve">nausea and </w:t>
      </w:r>
      <w:r w:rsidRPr="00F60C02" w:rsidR="00044022">
        <w:rPr>
          <w:rFonts w:cs="Verdana"/>
          <w:color w:val="000000"/>
        </w:rPr>
        <w:t>vomiting</w:t>
      </w:r>
      <w:r w:rsidRPr="00CD5A38" w:rsidR="00044022">
        <w:rPr>
          <w:rFonts w:cs="Verdana"/>
          <w:color w:val="000000"/>
        </w:rPr>
        <w:t xml:space="preserve"> </w:t>
      </w:r>
      <w:r w:rsidRPr="00F60C02" w:rsidR="00044022">
        <w:rPr>
          <w:rFonts w:cs="Verdana"/>
          <w:color w:val="000000"/>
        </w:rPr>
        <w:t>and kidney or liver problems that can be serious</w:t>
      </w:r>
      <w:r w:rsidRPr="00D22788" w:rsidR="00044022">
        <w:rPr>
          <w:rFonts w:cs="Verdana"/>
          <w:color w:val="000000"/>
        </w:rPr>
        <w:t>.</w:t>
      </w:r>
    </w:p>
    <w:p w:rsidR="0091756B" w:rsidRPr="00BD2F4E" w:rsidP="00C53D1D" w14:paraId="3F528292"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93"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If you forget to take EXJADE</w:t>
      </w:r>
    </w:p>
    <w:p w:rsidR="0091756B" w:rsidRPr="00BD2F4E" w:rsidP="00C53D1D" w14:paraId="3F528294"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 xml:space="preserve">If you miss a dose, take it as soon as you remember on that day. Take your next dose as scheduled. Do not take a double dose on the next day to make up for the forgotten </w:t>
      </w:r>
      <w:r w:rsidRPr="00BD2F4E" w:rsidR="00045832">
        <w:rPr>
          <w:color w:val="000000"/>
          <w:szCs w:val="22"/>
        </w:rPr>
        <w:t>granules</w:t>
      </w:r>
      <w:r w:rsidRPr="00BD2F4E">
        <w:rPr>
          <w:color w:val="000000"/>
        </w:rPr>
        <w:t>.</w:t>
      </w:r>
    </w:p>
    <w:p w:rsidR="0091756B" w:rsidRPr="00BD2F4E" w:rsidP="00C53D1D" w14:paraId="3F528295"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96" w14:textId="77777777">
      <w:pPr>
        <w:keepNext/>
        <w:widowControl w:val="0"/>
        <w:numPr>
          <w:ilvl w:val="12"/>
          <w:numId w:val="0"/>
        </w:numPr>
        <w:shd w:val="clear" w:color="auto" w:fill="FFFFFF"/>
        <w:tabs>
          <w:tab w:val="clear" w:pos="567"/>
        </w:tabs>
        <w:spacing w:line="240" w:lineRule="auto"/>
        <w:rPr>
          <w:color w:val="000000"/>
        </w:rPr>
      </w:pPr>
      <w:r w:rsidRPr="00BD2F4E">
        <w:rPr>
          <w:b/>
          <w:color w:val="000000"/>
        </w:rPr>
        <w:t>If you stop taking EXJADE</w:t>
      </w:r>
    </w:p>
    <w:p w:rsidR="0091756B" w:rsidRPr="00BD2F4E" w:rsidP="00C53D1D" w14:paraId="3F528297" w14:textId="77777777">
      <w:pPr>
        <w:widowControl w:val="0"/>
        <w:numPr>
          <w:ilvl w:val="12"/>
          <w:numId w:val="0"/>
        </w:numPr>
        <w:shd w:val="clear" w:color="auto" w:fill="FFFFFF"/>
        <w:tabs>
          <w:tab w:val="clear" w:pos="567"/>
        </w:tabs>
        <w:spacing w:line="240" w:lineRule="auto"/>
        <w:ind w:right="-2"/>
        <w:rPr>
          <w:color w:val="000000"/>
        </w:rPr>
      </w:pPr>
      <w:r w:rsidRPr="00BD2F4E">
        <w:rPr>
          <w:color w:val="000000"/>
        </w:rPr>
        <w:t>Do not stop taking EXJADE unless your doctor tells you to. If you stop taking it, the excess iron will no longer be removed from your body (see also above section “How long to take EXJADE”).</w:t>
      </w:r>
    </w:p>
    <w:p w:rsidR="0091756B" w:rsidRPr="00BD2F4E" w:rsidP="00C53D1D" w14:paraId="3F528298"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99"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9A" w14:textId="77777777">
      <w:pPr>
        <w:keepNext/>
        <w:widowControl w:val="0"/>
        <w:numPr>
          <w:ilvl w:val="12"/>
          <w:numId w:val="0"/>
        </w:numPr>
        <w:shd w:val="clear" w:color="auto" w:fill="FFFFFF"/>
        <w:tabs>
          <w:tab w:val="clear" w:pos="567"/>
        </w:tabs>
        <w:spacing w:line="240" w:lineRule="auto"/>
        <w:ind w:left="567" w:right="-2" w:hanging="567"/>
        <w:rPr>
          <w:color w:val="000000"/>
        </w:rPr>
      </w:pPr>
      <w:r w:rsidRPr="00BD2F4E">
        <w:rPr>
          <w:b/>
          <w:color w:val="000000"/>
        </w:rPr>
        <w:t>4.</w:t>
      </w:r>
      <w:r w:rsidRPr="00BD2F4E">
        <w:rPr>
          <w:b/>
          <w:color w:val="000000"/>
        </w:rPr>
        <w:tab/>
      </w:r>
      <w:r w:rsidRPr="00BD2F4E">
        <w:rPr>
          <w:b/>
          <w:noProof/>
          <w:szCs w:val="22"/>
        </w:rPr>
        <w:t>Possible side effects</w:t>
      </w:r>
    </w:p>
    <w:p w:rsidR="0091756B" w:rsidRPr="00BD2F4E" w:rsidP="00C53D1D" w14:paraId="3F52829B" w14:textId="77777777">
      <w:pPr>
        <w:keepNext/>
        <w:widowControl w:val="0"/>
        <w:numPr>
          <w:ilvl w:val="12"/>
          <w:numId w:val="0"/>
        </w:numPr>
        <w:shd w:val="clear" w:color="auto" w:fill="FFFFFF"/>
        <w:tabs>
          <w:tab w:val="clear" w:pos="567"/>
        </w:tabs>
        <w:spacing w:line="240" w:lineRule="auto"/>
        <w:ind w:right="-29"/>
        <w:rPr>
          <w:color w:val="000000"/>
          <w:szCs w:val="22"/>
        </w:rPr>
      </w:pPr>
    </w:p>
    <w:p w:rsidR="0091756B" w:rsidRPr="00BD2F4E" w:rsidP="00C53D1D" w14:paraId="3F52829C"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 xml:space="preserve">Like all medicines, </w:t>
      </w:r>
      <w:r w:rsidRPr="00BD2F4E">
        <w:rPr>
          <w:noProof/>
          <w:sz w:val="22"/>
          <w:szCs w:val="22"/>
        </w:rPr>
        <w:t>this medicine</w:t>
      </w:r>
      <w:r w:rsidRPr="00BD2F4E">
        <w:rPr>
          <w:color w:val="000000"/>
          <w:sz w:val="22"/>
          <w:szCs w:val="22"/>
          <w:lang w:val="en-GB"/>
        </w:rPr>
        <w:t xml:space="preserve"> can cause side effects, although not everybody gets them. Most of the side effects are mild to moderate and will generally disappear after a few days to a few weeks of treatment.</w:t>
      </w:r>
    </w:p>
    <w:p w:rsidR="0091756B" w:rsidRPr="00BD2F4E" w:rsidP="00C53D1D" w14:paraId="3F52829D" w14:textId="77777777">
      <w:pPr>
        <w:pStyle w:val="Text"/>
        <w:widowControl w:val="0"/>
        <w:shd w:val="clear" w:color="auto" w:fill="FFFFFF"/>
        <w:spacing w:before="0"/>
        <w:jc w:val="left"/>
        <w:rPr>
          <w:color w:val="000000"/>
          <w:sz w:val="22"/>
          <w:szCs w:val="22"/>
          <w:lang w:val="en-GB"/>
        </w:rPr>
      </w:pPr>
    </w:p>
    <w:p w:rsidR="0091756B" w:rsidRPr="00BD2F4E" w:rsidP="00C53D1D" w14:paraId="3F52829E"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Some side effects could be serious and need immediate medical attention.</w:t>
      </w:r>
    </w:p>
    <w:p w:rsidR="0091756B" w:rsidRPr="00BD2F4E" w:rsidP="00C53D1D" w14:paraId="3F52829F" w14:textId="77777777">
      <w:pPr>
        <w:keepNext/>
        <w:widowControl w:val="0"/>
        <w:numPr>
          <w:ilvl w:val="12"/>
          <w:numId w:val="0"/>
        </w:numPr>
        <w:shd w:val="clear" w:color="auto" w:fill="FFFFFF"/>
        <w:tabs>
          <w:tab w:val="clear" w:pos="567"/>
        </w:tabs>
        <w:spacing w:line="240" w:lineRule="auto"/>
        <w:ind w:right="-2"/>
        <w:rPr>
          <w:color w:val="000000"/>
        </w:rPr>
      </w:pPr>
      <w:r w:rsidRPr="00BD2F4E">
        <w:rPr>
          <w:i/>
          <w:color w:val="000000"/>
        </w:rPr>
        <w:t>These side effects are uncommon (may affect up to 1 in 100 people) or rare (</w:t>
      </w:r>
      <w:r w:rsidRPr="00BD2F4E">
        <w:rPr>
          <w:i/>
          <w:szCs w:val="22"/>
          <w:lang w:val="en-US"/>
        </w:rPr>
        <w:t>may affect up to 1 in 1,000 people)</w:t>
      </w:r>
      <w:r w:rsidRPr="00BD2F4E">
        <w:rPr>
          <w:i/>
          <w:color w:val="000000"/>
        </w:rPr>
        <w:t>.</w:t>
      </w:r>
    </w:p>
    <w:p w:rsidR="0091756B" w:rsidRPr="00BD2F4E" w:rsidP="00C53D1D" w14:paraId="3F5282A0"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get a severe rash, or difficulty breathing and dizziness or swelling mainly of the face and throat (signs of severe allergic reaction),</w:t>
      </w:r>
    </w:p>
    <w:p w:rsidR="000D4D50" w:rsidRPr="00BD2F4E" w:rsidP="000D4D50" w14:paraId="3F5282A1" w14:textId="77777777">
      <w:pPr>
        <w:pStyle w:val="Listlevel1"/>
        <w:widowControl w:val="0"/>
        <w:numPr>
          <w:ilvl w:val="0"/>
          <w:numId w:val="14"/>
        </w:numPr>
        <w:tabs>
          <w:tab w:val="clear" w:pos="357"/>
        </w:tabs>
        <w:spacing w:before="0" w:after="0"/>
        <w:ind w:left="567" w:hanging="567"/>
        <w:rPr>
          <w:color w:val="000000"/>
          <w:sz w:val="22"/>
          <w:szCs w:val="22"/>
          <w:lang w:val="en-GB"/>
        </w:rPr>
      </w:pPr>
      <w:r w:rsidRPr="00BD2F4E">
        <w:rPr>
          <w:color w:val="000000"/>
          <w:sz w:val="22"/>
          <w:szCs w:val="22"/>
          <w:lang w:val="en-GB"/>
        </w:rPr>
        <w:t xml:space="preserve">If you experience a combination of any of the following symptoms: </w:t>
      </w:r>
      <w:r w:rsidRPr="00BD2F4E">
        <w:rPr>
          <w:color w:val="000000"/>
          <w:sz w:val="22"/>
          <w:szCs w:val="22"/>
        </w:rPr>
        <w:t>rash, red skin, blistering of the lips, eyes or mouth, skin peeling, high fever,</w:t>
      </w:r>
      <w:r w:rsidRPr="00BD2F4E">
        <w:rPr>
          <w:color w:val="000000"/>
          <w:sz w:val="22"/>
          <w:szCs w:val="22"/>
          <w:lang w:val="en-GB"/>
        </w:rPr>
        <w:t xml:space="preserve"> flu-like symptoms, enlarged lymph nodes, (signs of severe skin reactions),</w:t>
      </w:r>
    </w:p>
    <w:p w:rsidR="0091756B" w:rsidRPr="00BD2F4E" w:rsidP="00C53D1D" w14:paraId="3F5282A2"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notice a marked decrease in your urine output (sign of kidney problem),</w:t>
      </w:r>
    </w:p>
    <w:p w:rsidR="0091756B" w:rsidRPr="00BD2F4E" w:rsidP="00C53D1D" w14:paraId="3F5282A3"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a combination of drowsiness, upper right abdominal pain, yellowing or increased yellowing of your skin or eyes and dark urine (signs of liver problems),</w:t>
      </w:r>
    </w:p>
    <w:p w:rsidR="00FD2BBC" w:rsidRPr="00BD2F4E" w:rsidP="00FD2BBC" w14:paraId="3F5282A4"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difficulty thinking, remembering information, or solving problems, being less alert or aware or feeling very sleepy with low energy (signs of a high level of ammonia in your blood, which may be associated with liver or renal problems and lead to a change in your brain function),</w:t>
      </w:r>
    </w:p>
    <w:p w:rsidR="0091756B" w:rsidRPr="00BD2F4E" w:rsidP="00C53D1D" w14:paraId="3F5282A5"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vomit blood and/or have black stools,</w:t>
      </w:r>
    </w:p>
    <w:p w:rsidR="0091756B" w:rsidRPr="00BD2F4E" w:rsidP="00C53D1D" w14:paraId="3F5282A6"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frequent abdominal pain, particularly after eating or taking EXJADE,</w:t>
      </w:r>
    </w:p>
    <w:p w:rsidR="0091756B" w:rsidRPr="00BD2F4E" w:rsidP="00C53D1D" w14:paraId="3F5282A7"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frequent heartburn,</w:t>
      </w:r>
    </w:p>
    <w:p w:rsidR="0091756B" w:rsidRPr="00BD2F4E" w:rsidP="00C53D1D" w14:paraId="3F5282A8" w14:textId="77777777">
      <w:pPr>
        <w:pStyle w:val="Listlevel1"/>
        <w:keepNext/>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partial loss of vision,</w:t>
      </w:r>
    </w:p>
    <w:p w:rsidR="0091756B" w:rsidRPr="00BD2F4E" w:rsidP="00C53D1D" w14:paraId="3F5282A9" w14:textId="77777777">
      <w:pPr>
        <w:pStyle w:val="Listlevel1"/>
        <w:keepNext/>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experience severe upper stomach pain (pancreatitis),</w:t>
      </w:r>
    </w:p>
    <w:p w:rsidR="0091756B" w:rsidRPr="00BD2F4E" w:rsidP="00C53D1D" w14:paraId="3F5282AA" w14:textId="77777777">
      <w:pPr>
        <w:widowControl w:val="0"/>
        <w:numPr>
          <w:ilvl w:val="12"/>
          <w:numId w:val="0"/>
        </w:numPr>
        <w:shd w:val="clear" w:color="auto" w:fill="FFFFFF"/>
        <w:tabs>
          <w:tab w:val="clear" w:pos="567"/>
        </w:tabs>
        <w:spacing w:line="240" w:lineRule="auto"/>
        <w:ind w:right="-2"/>
        <w:rPr>
          <w:b/>
          <w:color w:val="000000"/>
        </w:rPr>
      </w:pPr>
      <w:r w:rsidRPr="00BD2F4E">
        <w:rPr>
          <w:b/>
          <w:color w:val="000000"/>
        </w:rPr>
        <w:t>stop taking this medicine and tell your doctor straight away.</w:t>
      </w:r>
    </w:p>
    <w:p w:rsidR="0091756B" w:rsidRPr="00BD2F4E" w:rsidP="00C53D1D" w14:paraId="3F5282AB"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AC"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Some side effects could become serious.</w:t>
      </w:r>
    </w:p>
    <w:p w:rsidR="0091756B" w:rsidRPr="00BD2F4E" w:rsidP="00C53D1D" w14:paraId="3F5282AD" w14:textId="77777777">
      <w:pPr>
        <w:keepNext/>
        <w:widowControl w:val="0"/>
        <w:numPr>
          <w:ilvl w:val="12"/>
          <w:numId w:val="0"/>
        </w:numPr>
        <w:shd w:val="clear" w:color="auto" w:fill="FFFFFF"/>
        <w:tabs>
          <w:tab w:val="clear" w:pos="567"/>
        </w:tabs>
        <w:spacing w:line="240" w:lineRule="auto"/>
        <w:ind w:right="-2"/>
        <w:rPr>
          <w:color w:val="000000"/>
        </w:rPr>
      </w:pPr>
      <w:r w:rsidRPr="00BD2F4E">
        <w:rPr>
          <w:i/>
          <w:color w:val="000000"/>
        </w:rPr>
        <w:t>These side effects are uncommon.</w:t>
      </w:r>
    </w:p>
    <w:p w:rsidR="0091756B" w:rsidRPr="00BD2F4E" w:rsidP="00C53D1D" w14:paraId="3F5282AE" w14:textId="77777777">
      <w:pPr>
        <w:pStyle w:val="Listlevel1"/>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get blurred or cloudy eyesight,</w:t>
      </w:r>
    </w:p>
    <w:p w:rsidR="0091756B" w:rsidRPr="00BD2F4E" w:rsidP="00C53D1D" w14:paraId="3F5282AF" w14:textId="77777777">
      <w:pPr>
        <w:pStyle w:val="Listlevel1"/>
        <w:keepNext/>
        <w:widowControl w:val="0"/>
        <w:numPr>
          <w:ilvl w:val="0"/>
          <w:numId w:val="14"/>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If you get reduced hearing,</w:t>
      </w:r>
    </w:p>
    <w:p w:rsidR="0091756B" w:rsidRPr="00BD2F4E" w:rsidP="00C53D1D" w14:paraId="3F5282B0" w14:textId="77777777">
      <w:pPr>
        <w:pStyle w:val="Listlevel1"/>
        <w:widowControl w:val="0"/>
        <w:shd w:val="clear" w:color="auto" w:fill="FFFFFF"/>
        <w:spacing w:before="0" w:after="0"/>
        <w:ind w:left="0" w:firstLine="0"/>
        <w:rPr>
          <w:b/>
          <w:color w:val="000000"/>
          <w:sz w:val="22"/>
          <w:szCs w:val="22"/>
        </w:rPr>
      </w:pPr>
      <w:r w:rsidRPr="00BD2F4E">
        <w:rPr>
          <w:b/>
          <w:color w:val="000000"/>
          <w:sz w:val="22"/>
          <w:szCs w:val="22"/>
        </w:rPr>
        <w:t>tell your doctor as soon as possible.</w:t>
      </w:r>
    </w:p>
    <w:p w:rsidR="0091756B" w:rsidRPr="00BD2F4E" w:rsidP="00C53D1D" w14:paraId="3F5282B1" w14:textId="77777777">
      <w:pPr>
        <w:pStyle w:val="Listlevel1"/>
        <w:widowControl w:val="0"/>
        <w:shd w:val="clear" w:color="auto" w:fill="FFFFFF"/>
        <w:spacing w:before="0" w:after="0"/>
        <w:ind w:left="0" w:firstLine="0"/>
        <w:rPr>
          <w:rStyle w:val="Nottoc-headingsChar"/>
          <w:rFonts w:ascii="Times New Roman" w:hAnsi="Times New Roman"/>
          <w:b w:val="0"/>
          <w:color w:val="000000"/>
          <w:sz w:val="22"/>
          <w:szCs w:val="22"/>
        </w:rPr>
      </w:pPr>
    </w:p>
    <w:p w:rsidR="0091756B" w:rsidRPr="00BD2F4E" w:rsidP="00C53D1D" w14:paraId="3F5282B2"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Other side effects</w:t>
      </w:r>
    </w:p>
    <w:p w:rsidR="0091756B" w:rsidRPr="00BD2F4E" w:rsidP="00C53D1D" w14:paraId="3F5282B3" w14:textId="77777777">
      <w:pPr>
        <w:keepNext/>
        <w:widowControl w:val="0"/>
        <w:numPr>
          <w:ilvl w:val="12"/>
          <w:numId w:val="0"/>
        </w:numPr>
        <w:shd w:val="clear" w:color="auto" w:fill="FFFFFF"/>
        <w:tabs>
          <w:tab w:val="clear" w:pos="567"/>
        </w:tabs>
        <w:spacing w:line="240" w:lineRule="auto"/>
        <w:ind w:right="-2"/>
        <w:rPr>
          <w:color w:val="000000"/>
        </w:rPr>
      </w:pPr>
      <w:r w:rsidRPr="00BD2F4E">
        <w:rPr>
          <w:i/>
          <w:color w:val="000000"/>
        </w:rPr>
        <w:t>Very common (may affect more than 1 in 10 people)</w:t>
      </w:r>
    </w:p>
    <w:p w:rsidR="0091756B" w:rsidRPr="00BD2F4E" w:rsidP="00C53D1D" w14:paraId="3F5282B4" w14:textId="77777777">
      <w:pPr>
        <w:pStyle w:val="Listlevel1"/>
        <w:widowControl w:val="0"/>
        <w:numPr>
          <w:ilvl w:val="0"/>
          <w:numId w:val="15"/>
        </w:numPr>
        <w:shd w:val="clear" w:color="auto" w:fill="FFFFFF"/>
        <w:tabs>
          <w:tab w:val="clear" w:pos="357"/>
        </w:tabs>
        <w:spacing w:before="0" w:after="0"/>
        <w:ind w:left="567" w:hanging="567"/>
        <w:rPr>
          <w:color w:val="000000"/>
          <w:sz w:val="22"/>
        </w:rPr>
      </w:pPr>
      <w:r w:rsidRPr="00BD2F4E">
        <w:rPr>
          <w:color w:val="000000"/>
          <w:sz w:val="22"/>
        </w:rPr>
        <w:t>Disturbance in kidney function tests.</w:t>
      </w:r>
    </w:p>
    <w:p w:rsidR="0091756B" w:rsidRPr="00BD2F4E" w:rsidP="00C53D1D" w14:paraId="3F5282B5" w14:textId="77777777">
      <w:pPr>
        <w:pStyle w:val="Listlevel1"/>
        <w:widowControl w:val="0"/>
        <w:shd w:val="clear" w:color="auto" w:fill="FFFFFF"/>
        <w:spacing w:before="0" w:after="0"/>
        <w:ind w:left="0" w:firstLine="0"/>
        <w:rPr>
          <w:rStyle w:val="Nottoc-headingsChar"/>
          <w:rFonts w:ascii="Times New Roman" w:hAnsi="Times New Roman"/>
          <w:b w:val="0"/>
          <w:color w:val="000000"/>
          <w:sz w:val="22"/>
          <w:szCs w:val="22"/>
        </w:rPr>
      </w:pPr>
    </w:p>
    <w:p w:rsidR="0091756B" w:rsidRPr="00BD2F4E" w:rsidP="00C53D1D" w14:paraId="3F5282B6" w14:textId="77777777">
      <w:pPr>
        <w:keepNext/>
        <w:widowControl w:val="0"/>
        <w:numPr>
          <w:ilvl w:val="12"/>
          <w:numId w:val="0"/>
        </w:numPr>
        <w:shd w:val="clear" w:color="auto" w:fill="FFFFFF"/>
        <w:tabs>
          <w:tab w:val="clear" w:pos="567"/>
        </w:tabs>
        <w:spacing w:line="240" w:lineRule="auto"/>
        <w:ind w:right="-2"/>
        <w:rPr>
          <w:color w:val="000000"/>
        </w:rPr>
      </w:pPr>
      <w:r w:rsidRPr="00BD2F4E">
        <w:rPr>
          <w:i/>
          <w:color w:val="000000"/>
        </w:rPr>
        <w:t>Common (may affect up to 1 in 10 people)</w:t>
      </w:r>
    </w:p>
    <w:p w:rsidR="0091756B" w:rsidRPr="00BD2F4E" w:rsidP="00C53D1D" w14:paraId="3F5282B7"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Gastrointestinal disorders, such as nausea, vomiting, diarrhoea, pain in the abdomen, bloating, constipation, indigestion</w:t>
      </w:r>
    </w:p>
    <w:p w:rsidR="0091756B" w:rsidRPr="00BD2F4E" w:rsidP="00C53D1D" w14:paraId="3F5282B8"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Rash</w:t>
      </w:r>
    </w:p>
    <w:p w:rsidR="0091756B" w:rsidRPr="00BD2F4E" w:rsidP="00C53D1D" w14:paraId="3F5282B9"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Headache</w:t>
      </w:r>
    </w:p>
    <w:p w:rsidR="0091756B" w:rsidRPr="00BD2F4E" w:rsidP="00C53D1D" w14:paraId="3F5282BA"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Disturbance in liver function tests</w:t>
      </w:r>
    </w:p>
    <w:p w:rsidR="0091756B" w:rsidRPr="00BD2F4E" w:rsidP="00C53D1D" w14:paraId="3F5282BB"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Itching</w:t>
      </w:r>
    </w:p>
    <w:p w:rsidR="0091756B" w:rsidRPr="00BD2F4E" w:rsidP="00C53D1D" w14:paraId="3F5282BC" w14:textId="77777777">
      <w:pPr>
        <w:pStyle w:val="Listlevel1"/>
        <w:keepNext/>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Disturbance in urine test (protein in the urine)</w:t>
      </w:r>
    </w:p>
    <w:p w:rsidR="0091756B" w:rsidRPr="00BD2F4E" w:rsidP="00C53D1D" w14:paraId="3F5282BD"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If any of these affects you severely, tell your doctor.</w:t>
      </w:r>
    </w:p>
    <w:p w:rsidR="0091756B" w:rsidRPr="00BD2F4E" w:rsidP="00C53D1D" w14:paraId="3F5282BE" w14:textId="77777777">
      <w:pPr>
        <w:pStyle w:val="Listlevel1"/>
        <w:widowControl w:val="0"/>
        <w:shd w:val="clear" w:color="auto" w:fill="FFFFFF"/>
        <w:spacing w:before="0" w:after="0"/>
        <w:ind w:left="0" w:firstLine="0"/>
        <w:rPr>
          <w:color w:val="000000"/>
          <w:sz w:val="22"/>
          <w:szCs w:val="22"/>
          <w:lang w:val="en-GB"/>
        </w:rPr>
      </w:pPr>
    </w:p>
    <w:p w:rsidR="0091756B" w:rsidRPr="00BD2F4E" w:rsidP="00C53D1D" w14:paraId="3F5282BF" w14:textId="77777777">
      <w:pPr>
        <w:pStyle w:val="Listlevel1"/>
        <w:keepNext/>
        <w:widowControl w:val="0"/>
        <w:shd w:val="clear" w:color="auto" w:fill="FFFFFF"/>
        <w:spacing w:before="0" w:after="0"/>
        <w:ind w:left="0" w:firstLine="0"/>
        <w:rPr>
          <w:color w:val="000000"/>
          <w:sz w:val="22"/>
          <w:szCs w:val="22"/>
        </w:rPr>
      </w:pPr>
      <w:r w:rsidRPr="00BD2F4E">
        <w:rPr>
          <w:i/>
          <w:color w:val="000000"/>
          <w:sz w:val="22"/>
          <w:szCs w:val="22"/>
        </w:rPr>
        <w:t>Uncommon (may affect up to 1 in 100 people)</w:t>
      </w:r>
    </w:p>
    <w:p w:rsidR="0091756B" w:rsidRPr="00BD2F4E" w:rsidP="00C53D1D" w14:paraId="3F5282C0"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Dizziness</w:t>
      </w:r>
    </w:p>
    <w:p w:rsidR="0091756B" w:rsidRPr="00BD2F4E" w:rsidP="00C53D1D" w14:paraId="3F5282C1"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Fever</w:t>
      </w:r>
    </w:p>
    <w:p w:rsidR="0091756B" w:rsidRPr="00BD2F4E" w:rsidP="00C53D1D" w14:paraId="3F5282C2"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Sore throat</w:t>
      </w:r>
    </w:p>
    <w:p w:rsidR="0091756B" w:rsidRPr="00BD2F4E" w:rsidP="00C53D1D" w14:paraId="3F5282C3"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Swelling of arms or legs</w:t>
      </w:r>
    </w:p>
    <w:p w:rsidR="0091756B" w:rsidRPr="00BD2F4E" w:rsidP="00C53D1D" w14:paraId="3F5282C4"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Change in the colour of the skin</w:t>
      </w:r>
    </w:p>
    <w:p w:rsidR="0091756B" w:rsidRPr="00BD2F4E" w:rsidP="00C53D1D" w14:paraId="3F5282C5"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Anxiety</w:t>
      </w:r>
    </w:p>
    <w:p w:rsidR="0091756B" w:rsidRPr="00BD2F4E" w:rsidP="00C53D1D" w14:paraId="3F5282C6"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Sleep disorder</w:t>
      </w:r>
    </w:p>
    <w:p w:rsidR="0091756B" w:rsidRPr="00BD2F4E" w:rsidP="00C53D1D" w14:paraId="3F5282C7" w14:textId="77777777">
      <w:pPr>
        <w:pStyle w:val="Listlevel1"/>
        <w:keepNext/>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Tiredness</w:t>
      </w:r>
    </w:p>
    <w:p w:rsidR="0091756B" w:rsidRPr="00BD2F4E" w:rsidP="00C53D1D" w14:paraId="3F5282C8"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If any of these affects you severely, tell your doctor.</w:t>
      </w:r>
    </w:p>
    <w:p w:rsidR="0091756B" w:rsidRPr="00BD2F4E" w:rsidP="00C53D1D" w14:paraId="3F5282C9" w14:textId="77777777">
      <w:pPr>
        <w:pStyle w:val="Text"/>
        <w:widowControl w:val="0"/>
        <w:shd w:val="clear" w:color="auto" w:fill="FFFFFF"/>
        <w:spacing w:before="0"/>
        <w:jc w:val="left"/>
        <w:rPr>
          <w:color w:val="000000"/>
          <w:sz w:val="22"/>
          <w:szCs w:val="22"/>
          <w:lang w:val="en-GB"/>
        </w:rPr>
      </w:pPr>
    </w:p>
    <w:p w:rsidR="0091756B" w:rsidRPr="00BD2F4E" w:rsidP="00C53D1D" w14:paraId="3F5282CA" w14:textId="77777777">
      <w:pPr>
        <w:pStyle w:val="Default"/>
        <w:keepNext/>
        <w:widowControl w:val="0"/>
        <w:shd w:val="clear" w:color="auto" w:fill="FFFFFF"/>
        <w:rPr>
          <w:sz w:val="22"/>
          <w:szCs w:val="22"/>
        </w:rPr>
      </w:pPr>
      <w:r w:rsidRPr="00BD2F4E">
        <w:rPr>
          <w:b/>
          <w:bCs/>
          <w:sz w:val="22"/>
          <w:szCs w:val="22"/>
        </w:rPr>
        <w:t xml:space="preserve">Frequency not known </w:t>
      </w:r>
      <w:r w:rsidRPr="00BD2F4E">
        <w:rPr>
          <w:sz w:val="22"/>
          <w:szCs w:val="22"/>
        </w:rPr>
        <w:t>(cannot be estimated from the available data).</w:t>
      </w:r>
    </w:p>
    <w:p w:rsidR="0091756B" w:rsidRPr="00BD2F4E" w:rsidP="00C53D1D" w14:paraId="3F5282CB"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A decrease in the number of cells involved in blood clotting (thrombocytopenia), in the number of red blood cells (anaemia aggravated), in the number of white blood cells (neutropenia) or in the number of all kinds of blood cells (pancytopenia)</w:t>
      </w:r>
    </w:p>
    <w:p w:rsidR="0091756B" w:rsidRPr="00BD2F4E" w:rsidP="00C53D1D" w14:paraId="3F5282CC"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Hair loss</w:t>
      </w:r>
    </w:p>
    <w:p w:rsidR="0091756B" w:rsidRPr="00BD2F4E" w:rsidP="00C53D1D" w14:paraId="3F5282CD"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Kidney stones</w:t>
      </w:r>
    </w:p>
    <w:p w:rsidR="0091756B" w:rsidRPr="00BD2F4E" w:rsidP="00C53D1D" w14:paraId="3F5282CE"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Low urine output</w:t>
      </w:r>
    </w:p>
    <w:p w:rsidR="0091756B" w:rsidRPr="00BD2F4E" w:rsidP="00C53D1D" w14:paraId="3F5282CF"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Tear in stomach or intestine wall that can be painful and cause nausea</w:t>
      </w:r>
    </w:p>
    <w:p w:rsidR="0091756B" w:rsidRPr="00BD2F4E" w:rsidP="00C53D1D" w14:paraId="3F5282D0"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rPr>
        <w:t>Severe upper stomach pain (pancreatitis)</w:t>
      </w:r>
    </w:p>
    <w:p w:rsidR="0091756B" w:rsidRPr="00BD2F4E" w:rsidP="00C53D1D" w14:paraId="3F5282D1" w14:textId="77777777">
      <w:pPr>
        <w:pStyle w:val="Listlevel1"/>
        <w:widowControl w:val="0"/>
        <w:numPr>
          <w:ilvl w:val="0"/>
          <w:numId w:val="15"/>
        </w:numPr>
        <w:shd w:val="clear" w:color="auto" w:fill="FFFFFF"/>
        <w:tabs>
          <w:tab w:val="clear" w:pos="357"/>
        </w:tabs>
        <w:spacing w:before="0" w:after="0"/>
        <w:ind w:left="567" w:hanging="567"/>
        <w:rPr>
          <w:color w:val="000000"/>
          <w:sz w:val="22"/>
          <w:szCs w:val="22"/>
          <w:lang w:val="en-GB"/>
        </w:rPr>
      </w:pPr>
      <w:r w:rsidRPr="00BD2F4E">
        <w:rPr>
          <w:color w:val="000000"/>
          <w:sz w:val="22"/>
          <w:szCs w:val="22"/>
        </w:rPr>
        <w:t>Abnormal level of acid in blood</w:t>
      </w:r>
    </w:p>
    <w:p w:rsidR="0091756B" w:rsidRPr="00BD2F4E" w:rsidP="00C53D1D" w14:paraId="3F5282D2" w14:textId="77777777">
      <w:pPr>
        <w:pStyle w:val="Listlevel1"/>
        <w:widowControl w:val="0"/>
        <w:shd w:val="clear" w:color="auto" w:fill="FFFFFF"/>
        <w:spacing w:before="0" w:after="0"/>
        <w:ind w:left="0" w:firstLine="0"/>
        <w:rPr>
          <w:color w:val="000000"/>
          <w:sz w:val="22"/>
          <w:szCs w:val="22"/>
          <w:lang w:val="en-GB"/>
        </w:rPr>
      </w:pPr>
    </w:p>
    <w:p w:rsidR="0091756B" w:rsidRPr="00BD2F4E" w:rsidP="00C53D1D" w14:paraId="3F5282D3" w14:textId="77777777">
      <w:pPr>
        <w:pStyle w:val="Default"/>
        <w:keepNext/>
        <w:widowControl w:val="0"/>
        <w:shd w:val="clear" w:color="auto" w:fill="FFFFFF"/>
        <w:rPr>
          <w:b/>
          <w:bCs/>
          <w:sz w:val="22"/>
          <w:szCs w:val="22"/>
        </w:rPr>
      </w:pPr>
      <w:r w:rsidRPr="00BD2F4E">
        <w:rPr>
          <w:b/>
          <w:bCs/>
          <w:sz w:val="22"/>
          <w:szCs w:val="22"/>
        </w:rPr>
        <w:t>Reporting of side effects</w:t>
      </w:r>
    </w:p>
    <w:p w:rsidR="0091756B" w:rsidRPr="00BD2F4E" w:rsidP="00C53D1D" w14:paraId="3F5282D4" w14:textId="77777777">
      <w:pPr>
        <w:pStyle w:val="Text"/>
        <w:widowControl w:val="0"/>
        <w:shd w:val="clear" w:color="auto" w:fill="FFFFFF"/>
        <w:spacing w:before="0"/>
        <w:jc w:val="left"/>
        <w:rPr>
          <w:color w:val="000000"/>
          <w:sz w:val="22"/>
          <w:szCs w:val="22"/>
          <w:lang w:val="en-GB"/>
        </w:rPr>
      </w:pPr>
      <w:r w:rsidRPr="00BD2F4E">
        <w:rPr>
          <w:color w:val="000000"/>
          <w:sz w:val="22"/>
          <w:szCs w:val="22"/>
          <w:lang w:val="en-GB"/>
        </w:rPr>
        <w:t>If you get any side effects</w:t>
      </w:r>
      <w:r w:rsidRPr="00BD2F4E">
        <w:rPr>
          <w:noProof/>
          <w:sz w:val="22"/>
          <w:szCs w:val="22"/>
        </w:rPr>
        <w:t>, talk to your doctor or pharmacist.</w:t>
      </w:r>
      <w:r w:rsidRPr="00BD2F4E">
        <w:rPr>
          <w:color w:val="000000"/>
          <w:sz w:val="22"/>
          <w:szCs w:val="22"/>
        </w:rPr>
        <w:t xml:space="preserve"> </w:t>
      </w:r>
      <w:r w:rsidRPr="00BD2F4E">
        <w:rPr>
          <w:sz w:val="22"/>
          <w:szCs w:val="22"/>
        </w:rPr>
        <w:t>This includes</w:t>
      </w:r>
      <w:r w:rsidRPr="00BD2F4E">
        <w:rPr>
          <w:color w:val="000000"/>
          <w:sz w:val="22"/>
          <w:szCs w:val="22"/>
          <w:lang w:val="en-GB"/>
        </w:rPr>
        <w:t xml:space="preserve"> any possible side effects not listed in this leaflet. You can also report side effects directly </w:t>
      </w:r>
      <w:r w:rsidRPr="00BD2F4E">
        <w:rPr>
          <w:color w:val="000000"/>
          <w:sz w:val="22"/>
          <w:szCs w:val="22"/>
          <w:shd w:val="clear" w:color="auto" w:fill="D9D9D9"/>
          <w:lang w:val="en-GB"/>
        </w:rPr>
        <w:t xml:space="preserve">via the national reporting system listed in </w:t>
      </w:r>
      <w:r>
        <w:fldChar w:fldCharType="begin"/>
      </w:r>
      <w:r>
        <w:instrText xml:space="preserve"> HYPERLINK "http://www.ema.europa.eu/docs/en_GB/document_library/Template_or_form/2013/03/WC500139752.doc" </w:instrText>
      </w:r>
      <w:r>
        <w:fldChar w:fldCharType="separate"/>
      </w:r>
      <w:r w:rsidRPr="00BD2F4E">
        <w:rPr>
          <w:rStyle w:val="Hyperlink"/>
          <w:sz w:val="22"/>
          <w:szCs w:val="22"/>
          <w:shd w:val="clear" w:color="auto" w:fill="D9D9D9"/>
        </w:rPr>
        <w:t>Appendix V</w:t>
      </w:r>
      <w:r>
        <w:fldChar w:fldCharType="end"/>
      </w:r>
      <w:r w:rsidRPr="00BD2F4E">
        <w:rPr>
          <w:color w:val="000000"/>
          <w:sz w:val="22"/>
          <w:szCs w:val="22"/>
          <w:lang w:val="en-GB"/>
        </w:rPr>
        <w:t>. By reporting side effects you can help provide more information on the safety of this medicine.</w:t>
      </w:r>
    </w:p>
    <w:p w:rsidR="0091756B" w:rsidRPr="00BD2F4E" w:rsidP="00C53D1D" w14:paraId="3F5282D5" w14:textId="77777777">
      <w:pPr>
        <w:pStyle w:val="Text"/>
        <w:widowControl w:val="0"/>
        <w:shd w:val="clear" w:color="auto" w:fill="FFFFFF"/>
        <w:spacing w:before="0"/>
        <w:jc w:val="left"/>
        <w:rPr>
          <w:color w:val="000000"/>
          <w:sz w:val="22"/>
          <w:szCs w:val="22"/>
          <w:lang w:val="en-GB"/>
        </w:rPr>
      </w:pPr>
    </w:p>
    <w:p w:rsidR="0091756B" w:rsidRPr="00BD2F4E" w:rsidP="00C53D1D" w14:paraId="3F5282D6" w14:textId="77777777">
      <w:pPr>
        <w:pStyle w:val="Text"/>
        <w:widowControl w:val="0"/>
        <w:shd w:val="clear" w:color="auto" w:fill="FFFFFF"/>
        <w:spacing w:before="0"/>
        <w:jc w:val="left"/>
        <w:rPr>
          <w:color w:val="000000"/>
          <w:sz w:val="22"/>
          <w:szCs w:val="22"/>
          <w:lang w:val="en-GB"/>
        </w:rPr>
      </w:pPr>
    </w:p>
    <w:p w:rsidR="0091756B" w:rsidRPr="00BD2F4E" w:rsidP="00C53D1D" w14:paraId="3F5282D7" w14:textId="77777777">
      <w:pPr>
        <w:keepNext/>
        <w:widowControl w:val="0"/>
        <w:numPr>
          <w:ilvl w:val="12"/>
          <w:numId w:val="0"/>
        </w:numPr>
        <w:shd w:val="clear" w:color="auto" w:fill="FFFFFF"/>
        <w:tabs>
          <w:tab w:val="clear" w:pos="567"/>
        </w:tabs>
        <w:spacing w:line="240" w:lineRule="auto"/>
        <w:ind w:left="567" w:right="-2" w:hanging="567"/>
        <w:rPr>
          <w:color w:val="000000"/>
        </w:rPr>
      </w:pPr>
      <w:r w:rsidRPr="00BD2F4E">
        <w:rPr>
          <w:b/>
          <w:color w:val="000000"/>
        </w:rPr>
        <w:t>5.</w:t>
      </w:r>
      <w:r w:rsidRPr="00BD2F4E">
        <w:rPr>
          <w:b/>
          <w:color w:val="000000"/>
        </w:rPr>
        <w:tab/>
      </w:r>
      <w:r w:rsidRPr="00BD2F4E">
        <w:rPr>
          <w:b/>
          <w:noProof/>
          <w:szCs w:val="22"/>
        </w:rPr>
        <w:t>How to store EXJADE</w:t>
      </w:r>
    </w:p>
    <w:p w:rsidR="0091756B" w:rsidRPr="00BD2F4E" w:rsidP="00C53D1D" w14:paraId="3F5282D8" w14:textId="77777777">
      <w:pPr>
        <w:keepNext/>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D9" w14:textId="77777777">
      <w:pPr>
        <w:pStyle w:val="Listlevel1"/>
        <w:widowControl w:val="0"/>
        <w:numPr>
          <w:ilvl w:val="0"/>
          <w:numId w:val="17"/>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Keep this medicine out of the </w:t>
      </w:r>
      <w:r w:rsidRPr="00BD2F4E">
        <w:rPr>
          <w:noProof/>
          <w:sz w:val="22"/>
          <w:szCs w:val="22"/>
        </w:rPr>
        <w:t>sight and</w:t>
      </w:r>
      <w:r w:rsidRPr="00BD2F4E">
        <w:rPr>
          <w:color w:val="000000"/>
          <w:sz w:val="22"/>
          <w:szCs w:val="22"/>
          <w:lang w:val="en-GB"/>
        </w:rPr>
        <w:t xml:space="preserve"> reach of children.</w:t>
      </w:r>
    </w:p>
    <w:p w:rsidR="0091756B" w:rsidRPr="00BD2F4E" w:rsidP="00C53D1D" w14:paraId="3F5282DA" w14:textId="77777777">
      <w:pPr>
        <w:pStyle w:val="Listlevel1"/>
        <w:widowControl w:val="0"/>
        <w:numPr>
          <w:ilvl w:val="0"/>
          <w:numId w:val="17"/>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 xml:space="preserve">Do not use </w:t>
      </w:r>
      <w:r w:rsidRPr="00BD2F4E">
        <w:rPr>
          <w:noProof/>
          <w:sz w:val="22"/>
          <w:szCs w:val="22"/>
        </w:rPr>
        <w:t>this medicine</w:t>
      </w:r>
      <w:r w:rsidRPr="00BD2F4E">
        <w:rPr>
          <w:color w:val="000000"/>
          <w:sz w:val="22"/>
          <w:szCs w:val="22"/>
          <w:lang w:val="en-GB"/>
        </w:rPr>
        <w:t xml:space="preserve"> after the expiry date which is stated on the </w:t>
      </w:r>
      <w:r w:rsidRPr="00BD2F4E" w:rsidR="00FD3A02">
        <w:rPr>
          <w:color w:val="000000"/>
          <w:sz w:val="22"/>
          <w:szCs w:val="22"/>
          <w:lang w:val="en-GB"/>
        </w:rPr>
        <w:t xml:space="preserve">sachet </w:t>
      </w:r>
      <w:r w:rsidRPr="00BD2F4E">
        <w:rPr>
          <w:color w:val="000000"/>
          <w:sz w:val="22"/>
          <w:szCs w:val="22"/>
          <w:lang w:val="en-GB"/>
        </w:rPr>
        <w:t>and the carton after EXP. The expiry date refers to the last day of that month.</w:t>
      </w:r>
    </w:p>
    <w:p w:rsidR="0091756B" w:rsidRPr="00BD2F4E" w:rsidP="00C53D1D" w14:paraId="3F5282DB" w14:textId="77777777">
      <w:pPr>
        <w:pStyle w:val="Listlevel1"/>
        <w:widowControl w:val="0"/>
        <w:numPr>
          <w:ilvl w:val="0"/>
          <w:numId w:val="17"/>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Do not use any pack that is damaged or shows signs of tampering.</w:t>
      </w:r>
    </w:p>
    <w:p w:rsidR="0091756B" w:rsidRPr="00BD2F4E" w:rsidP="00C53D1D" w14:paraId="3F5282DC" w14:textId="77777777">
      <w:pPr>
        <w:pStyle w:val="Listlevel1"/>
        <w:widowControl w:val="0"/>
        <w:numPr>
          <w:ilvl w:val="0"/>
          <w:numId w:val="17"/>
        </w:numPr>
        <w:shd w:val="clear" w:color="auto" w:fill="FFFFFF"/>
        <w:tabs>
          <w:tab w:val="clear" w:pos="357"/>
        </w:tabs>
        <w:spacing w:before="0" w:after="0"/>
        <w:ind w:left="567" w:hanging="567"/>
        <w:rPr>
          <w:color w:val="000000"/>
          <w:sz w:val="22"/>
          <w:szCs w:val="22"/>
          <w:lang w:val="en-GB"/>
        </w:rPr>
      </w:pPr>
      <w:r w:rsidRPr="00BD2F4E">
        <w:rPr>
          <w:color w:val="000000"/>
          <w:sz w:val="22"/>
          <w:szCs w:val="22"/>
          <w:lang w:val="en-GB"/>
        </w:rPr>
        <w:t>Do not throw away any medicines via wastewater or household waste. Ask your pharmacist how to throw away medicines you no longer use. These measures will help protect the environment.</w:t>
      </w:r>
    </w:p>
    <w:p w:rsidR="0091756B" w:rsidRPr="00BD2F4E" w:rsidP="00C53D1D" w14:paraId="3F5282DD"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DE"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DF" w14:textId="77777777">
      <w:pPr>
        <w:keepNext/>
        <w:widowControl w:val="0"/>
        <w:numPr>
          <w:ilvl w:val="12"/>
          <w:numId w:val="0"/>
        </w:numPr>
        <w:shd w:val="clear" w:color="auto" w:fill="FFFFFF"/>
        <w:tabs>
          <w:tab w:val="clear" w:pos="567"/>
        </w:tabs>
        <w:spacing w:line="240" w:lineRule="auto"/>
        <w:ind w:left="567" w:right="-2" w:hanging="567"/>
        <w:rPr>
          <w:b/>
          <w:color w:val="000000"/>
        </w:rPr>
      </w:pPr>
      <w:r w:rsidRPr="00BD2F4E">
        <w:rPr>
          <w:b/>
          <w:color w:val="000000"/>
        </w:rPr>
        <w:t>6.</w:t>
      </w:r>
      <w:r w:rsidRPr="00BD2F4E">
        <w:rPr>
          <w:b/>
          <w:color w:val="000000"/>
        </w:rPr>
        <w:tab/>
      </w:r>
      <w:r w:rsidRPr="00BD2F4E">
        <w:rPr>
          <w:b/>
          <w:noProof/>
        </w:rPr>
        <w:t>Contents of the pack and other information</w:t>
      </w:r>
    </w:p>
    <w:p w:rsidR="0091756B" w:rsidRPr="00BD2F4E" w:rsidP="00C53D1D" w14:paraId="3F5282E0" w14:textId="77777777">
      <w:pPr>
        <w:keepNext/>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E1"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What EXJADE contains</w:t>
      </w:r>
    </w:p>
    <w:p w:rsidR="0091756B" w:rsidRPr="00BD2F4E" w:rsidP="00C53D1D" w14:paraId="3F5282E2" w14:textId="77777777">
      <w:pPr>
        <w:keepNext/>
        <w:widowControl w:val="0"/>
        <w:shd w:val="clear" w:color="auto" w:fill="FFFFFF"/>
        <w:tabs>
          <w:tab w:val="clear" w:pos="567"/>
        </w:tabs>
        <w:spacing w:line="240" w:lineRule="auto"/>
        <w:ind w:right="-2"/>
        <w:rPr>
          <w:color w:val="000000"/>
        </w:rPr>
      </w:pPr>
      <w:r w:rsidRPr="00BD2F4E">
        <w:rPr>
          <w:color w:val="000000"/>
        </w:rPr>
        <w:t>The active substance is deferasirox.</w:t>
      </w:r>
    </w:p>
    <w:p w:rsidR="0091756B" w:rsidRPr="00BD2F4E" w:rsidP="00C53D1D" w14:paraId="3F5282E3" w14:textId="77777777">
      <w:pPr>
        <w:widowControl w:val="0"/>
        <w:numPr>
          <w:ilvl w:val="0"/>
          <w:numId w:val="69"/>
        </w:numPr>
        <w:shd w:val="clear" w:color="auto" w:fill="FFFFFF"/>
        <w:tabs>
          <w:tab w:val="clear" w:pos="567"/>
        </w:tabs>
        <w:spacing w:line="240" w:lineRule="auto"/>
        <w:ind w:left="567" w:right="-2" w:hanging="567"/>
      </w:pPr>
      <w:r w:rsidRPr="00BD2F4E">
        <w:rPr>
          <w:szCs w:val="22"/>
        </w:rPr>
        <w:t xml:space="preserve">Each </w:t>
      </w:r>
      <w:r w:rsidRPr="00BD2F4E" w:rsidR="00045832">
        <w:rPr>
          <w:szCs w:val="22"/>
        </w:rPr>
        <w:t>sachet</w:t>
      </w:r>
      <w:r w:rsidRPr="00BD2F4E">
        <w:rPr>
          <w:szCs w:val="22"/>
        </w:rPr>
        <w:t xml:space="preserve"> of EXJADE 90 mg </w:t>
      </w:r>
      <w:r w:rsidRPr="00BD2F4E" w:rsidR="00045832">
        <w:rPr>
          <w:szCs w:val="22"/>
        </w:rPr>
        <w:t xml:space="preserve">granules </w:t>
      </w:r>
      <w:r w:rsidRPr="00BD2F4E">
        <w:rPr>
          <w:szCs w:val="22"/>
        </w:rPr>
        <w:t>contains 90 mg deferasirox.</w:t>
      </w:r>
    </w:p>
    <w:p w:rsidR="0091756B" w:rsidRPr="00BD2F4E" w:rsidP="00C53D1D" w14:paraId="3F5282E4" w14:textId="77777777">
      <w:pPr>
        <w:widowControl w:val="0"/>
        <w:numPr>
          <w:ilvl w:val="0"/>
          <w:numId w:val="69"/>
        </w:numPr>
        <w:shd w:val="clear" w:color="auto" w:fill="FFFFFF"/>
        <w:tabs>
          <w:tab w:val="clear" w:pos="567"/>
        </w:tabs>
        <w:spacing w:line="240" w:lineRule="auto"/>
        <w:ind w:left="567" w:right="-2" w:hanging="567"/>
      </w:pPr>
      <w:r w:rsidRPr="00BD2F4E">
        <w:rPr>
          <w:szCs w:val="22"/>
        </w:rPr>
        <w:t xml:space="preserve">Each </w:t>
      </w:r>
      <w:r w:rsidRPr="00BD2F4E" w:rsidR="00045832">
        <w:rPr>
          <w:szCs w:val="22"/>
        </w:rPr>
        <w:t>sachet</w:t>
      </w:r>
      <w:r w:rsidRPr="00BD2F4E">
        <w:rPr>
          <w:szCs w:val="22"/>
        </w:rPr>
        <w:t xml:space="preserve"> of EXJADE 180 mg </w:t>
      </w:r>
      <w:r w:rsidRPr="00BD2F4E" w:rsidR="00045832">
        <w:rPr>
          <w:szCs w:val="22"/>
        </w:rPr>
        <w:t xml:space="preserve">granules </w:t>
      </w:r>
      <w:r w:rsidRPr="00BD2F4E">
        <w:rPr>
          <w:szCs w:val="22"/>
        </w:rPr>
        <w:t>contains 180 mg deferasirox.</w:t>
      </w:r>
    </w:p>
    <w:p w:rsidR="0091756B" w:rsidRPr="00BD2F4E" w:rsidP="00C53D1D" w14:paraId="3F5282E5" w14:textId="77777777">
      <w:pPr>
        <w:widowControl w:val="0"/>
        <w:numPr>
          <w:ilvl w:val="0"/>
          <w:numId w:val="69"/>
        </w:numPr>
        <w:shd w:val="clear" w:color="auto" w:fill="FFFFFF"/>
        <w:tabs>
          <w:tab w:val="clear" w:pos="567"/>
        </w:tabs>
        <w:spacing w:line="240" w:lineRule="auto"/>
        <w:ind w:left="567" w:right="-2" w:hanging="567"/>
        <w:rPr>
          <w:color w:val="000000"/>
        </w:rPr>
      </w:pPr>
      <w:r w:rsidRPr="00BD2F4E">
        <w:rPr>
          <w:szCs w:val="22"/>
        </w:rPr>
        <w:t xml:space="preserve">Each </w:t>
      </w:r>
      <w:r w:rsidRPr="00BD2F4E" w:rsidR="00045832">
        <w:rPr>
          <w:szCs w:val="22"/>
        </w:rPr>
        <w:t>sachet</w:t>
      </w:r>
      <w:r w:rsidRPr="00BD2F4E">
        <w:rPr>
          <w:szCs w:val="22"/>
        </w:rPr>
        <w:t xml:space="preserve"> of EXJADE 360 mg </w:t>
      </w:r>
      <w:r w:rsidRPr="00BD2F4E" w:rsidR="00045832">
        <w:rPr>
          <w:szCs w:val="22"/>
        </w:rPr>
        <w:t xml:space="preserve">granules </w:t>
      </w:r>
      <w:r w:rsidRPr="00BD2F4E">
        <w:rPr>
          <w:szCs w:val="22"/>
        </w:rPr>
        <w:t>contains 360 mg deferasirox.</w:t>
      </w:r>
    </w:p>
    <w:p w:rsidR="0091756B" w:rsidRPr="00BD2F4E" w:rsidP="00C53D1D" w14:paraId="3F5282E6" w14:textId="77777777">
      <w:pPr>
        <w:widowControl w:val="0"/>
        <w:shd w:val="clear" w:color="auto" w:fill="FFFFFF"/>
        <w:tabs>
          <w:tab w:val="clear" w:pos="567"/>
        </w:tabs>
        <w:spacing w:line="240" w:lineRule="auto"/>
        <w:ind w:right="-2"/>
        <w:rPr>
          <w:color w:val="000000"/>
        </w:rPr>
      </w:pPr>
      <w:r w:rsidRPr="00BD2F4E">
        <w:rPr>
          <w:color w:val="000000"/>
        </w:rPr>
        <w:t>The other ingredients are microcrystalline cellulose; crospovidone; povidone; magnesium stearate; colloidal anhydrous silica and poloxamer.</w:t>
      </w:r>
    </w:p>
    <w:p w:rsidR="0091756B" w:rsidRPr="00BD2F4E" w:rsidP="00C53D1D" w14:paraId="3F5282E7" w14:textId="77777777">
      <w:pPr>
        <w:pStyle w:val="Listlevel1"/>
        <w:widowControl w:val="0"/>
        <w:shd w:val="clear" w:color="auto" w:fill="FFFFFF"/>
        <w:spacing w:before="0" w:after="0"/>
        <w:ind w:left="0" w:firstLine="0"/>
        <w:rPr>
          <w:color w:val="000000"/>
          <w:sz w:val="22"/>
          <w:szCs w:val="22"/>
          <w:lang w:val="en-GB"/>
        </w:rPr>
      </w:pPr>
    </w:p>
    <w:p w:rsidR="0091756B" w:rsidRPr="00BD2F4E" w:rsidP="00C53D1D" w14:paraId="3F5282E8"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What EXJADE looks like and contents of the pack</w:t>
      </w:r>
    </w:p>
    <w:p w:rsidR="0091756B" w:rsidRPr="00BD2F4E" w:rsidP="00C53D1D" w14:paraId="3F5282E9" w14:textId="77777777">
      <w:pPr>
        <w:pStyle w:val="Text"/>
        <w:keepNext/>
        <w:widowControl w:val="0"/>
        <w:shd w:val="clear" w:color="auto" w:fill="FFFFFF"/>
        <w:spacing w:before="0"/>
        <w:jc w:val="left"/>
        <w:rPr>
          <w:color w:val="000000"/>
          <w:sz w:val="22"/>
          <w:szCs w:val="22"/>
        </w:rPr>
      </w:pPr>
      <w:r w:rsidRPr="00BD2F4E">
        <w:rPr>
          <w:color w:val="000000"/>
          <w:sz w:val="22"/>
          <w:szCs w:val="22"/>
        </w:rPr>
        <w:t xml:space="preserve">EXJADE </w:t>
      </w:r>
      <w:r w:rsidRPr="00BD2F4E" w:rsidR="00045832">
        <w:rPr>
          <w:color w:val="000000"/>
          <w:sz w:val="22"/>
          <w:szCs w:val="22"/>
        </w:rPr>
        <w:t>granules are</w:t>
      </w:r>
      <w:r w:rsidRPr="00BD2F4E">
        <w:rPr>
          <w:color w:val="000000"/>
          <w:sz w:val="22"/>
          <w:szCs w:val="22"/>
        </w:rPr>
        <w:t xml:space="preserve"> supplied as </w:t>
      </w:r>
      <w:r w:rsidRPr="00BD2F4E" w:rsidR="00045832">
        <w:rPr>
          <w:sz w:val="22"/>
          <w:szCs w:val="22"/>
        </w:rPr>
        <w:t>white to almost white granules in sachets</w:t>
      </w:r>
      <w:r w:rsidRPr="00BD2F4E">
        <w:rPr>
          <w:color w:val="000000"/>
          <w:sz w:val="22"/>
          <w:szCs w:val="22"/>
        </w:rPr>
        <w:t>.</w:t>
      </w:r>
    </w:p>
    <w:p w:rsidR="0091756B" w:rsidRPr="00BD2F4E" w:rsidP="00C53D1D" w14:paraId="3F5282EA" w14:textId="77777777">
      <w:pPr>
        <w:pStyle w:val="Listlevel1"/>
        <w:widowControl w:val="0"/>
        <w:shd w:val="clear" w:color="auto" w:fill="FFFFFF"/>
        <w:spacing w:before="0" w:after="0"/>
        <w:ind w:left="0" w:firstLine="0"/>
        <w:rPr>
          <w:color w:val="000000"/>
          <w:sz w:val="22"/>
          <w:szCs w:val="22"/>
          <w:lang w:val="en-GB"/>
        </w:rPr>
      </w:pPr>
    </w:p>
    <w:p w:rsidR="0091756B" w:rsidRPr="00BD2F4E" w:rsidP="00C53D1D" w14:paraId="3F5282EB" w14:textId="77777777">
      <w:pPr>
        <w:pStyle w:val="Text"/>
        <w:widowControl w:val="0"/>
        <w:shd w:val="clear" w:color="auto" w:fill="FFFFFF"/>
        <w:spacing w:before="0"/>
        <w:jc w:val="left"/>
        <w:rPr>
          <w:color w:val="000000"/>
          <w:sz w:val="22"/>
          <w:szCs w:val="22"/>
        </w:rPr>
      </w:pPr>
      <w:r w:rsidRPr="00BD2F4E">
        <w:rPr>
          <w:color w:val="000000"/>
          <w:sz w:val="22"/>
          <w:szCs w:val="22"/>
          <w:lang w:val="en-GB"/>
        </w:rPr>
        <w:t>Each pack contains 30 </w:t>
      </w:r>
      <w:r w:rsidRPr="00BD2F4E" w:rsidR="00045832">
        <w:rPr>
          <w:color w:val="000000"/>
          <w:sz w:val="22"/>
          <w:szCs w:val="22"/>
          <w:lang w:val="en-GB"/>
        </w:rPr>
        <w:t>sachets</w:t>
      </w:r>
      <w:r w:rsidRPr="00BD2F4E">
        <w:rPr>
          <w:color w:val="000000"/>
          <w:sz w:val="22"/>
          <w:szCs w:val="22"/>
        </w:rPr>
        <w:t>.</w:t>
      </w:r>
    </w:p>
    <w:p w:rsidR="0091756B" w:rsidRPr="00BD2F4E" w:rsidP="00C53D1D" w14:paraId="3F5282EC" w14:textId="77777777">
      <w:pPr>
        <w:pStyle w:val="Listlevel1"/>
        <w:widowControl w:val="0"/>
        <w:shd w:val="clear" w:color="auto" w:fill="FFFFFF"/>
        <w:spacing w:before="0" w:after="0"/>
        <w:ind w:left="0" w:firstLine="0"/>
        <w:rPr>
          <w:color w:val="000000"/>
          <w:sz w:val="22"/>
          <w:szCs w:val="22"/>
        </w:rPr>
      </w:pPr>
    </w:p>
    <w:p w:rsidR="0091756B" w:rsidRPr="00BD2F4E" w:rsidP="00C53D1D" w14:paraId="3F5282ED" w14:textId="77777777">
      <w:pPr>
        <w:pStyle w:val="Listlevel1"/>
        <w:widowControl w:val="0"/>
        <w:shd w:val="clear" w:color="auto" w:fill="FFFFFF"/>
        <w:spacing w:before="0" w:after="0"/>
        <w:ind w:left="0" w:firstLine="0"/>
        <w:rPr>
          <w:color w:val="000000"/>
          <w:sz w:val="22"/>
          <w:szCs w:val="22"/>
          <w:lang w:val="en-GB"/>
        </w:rPr>
      </w:pPr>
      <w:r w:rsidRPr="00BD2F4E">
        <w:rPr>
          <w:color w:val="000000"/>
          <w:sz w:val="22"/>
          <w:szCs w:val="22"/>
          <w:lang w:val="en-GB"/>
        </w:rPr>
        <w:t>Not all strengths may be available in your country.</w:t>
      </w:r>
    </w:p>
    <w:p w:rsidR="0091756B" w:rsidRPr="00BD2F4E" w:rsidP="00C53D1D" w14:paraId="3F5282EE"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EF" w14:textId="77777777">
      <w:pPr>
        <w:keepNext/>
        <w:widowControl w:val="0"/>
        <w:numPr>
          <w:ilvl w:val="12"/>
          <w:numId w:val="0"/>
        </w:numPr>
        <w:shd w:val="clear" w:color="auto" w:fill="FFFFFF"/>
        <w:tabs>
          <w:tab w:val="clear" w:pos="567"/>
        </w:tabs>
        <w:spacing w:line="240" w:lineRule="auto"/>
        <w:ind w:right="-2"/>
        <w:rPr>
          <w:b/>
          <w:color w:val="000000"/>
        </w:rPr>
      </w:pPr>
      <w:r w:rsidRPr="00BD2F4E">
        <w:rPr>
          <w:b/>
          <w:color w:val="000000"/>
        </w:rPr>
        <w:t>Marketing Authorisation Holder</w:t>
      </w:r>
    </w:p>
    <w:p w:rsidR="0091756B" w:rsidRPr="00BD2F4E" w:rsidP="00C53D1D" w14:paraId="3F5282F0" w14:textId="77777777">
      <w:pPr>
        <w:keepNext/>
        <w:widowControl w:val="0"/>
        <w:numPr>
          <w:ilvl w:val="12"/>
          <w:numId w:val="0"/>
        </w:numPr>
        <w:shd w:val="clear" w:color="auto" w:fill="FFFFFF"/>
        <w:tabs>
          <w:tab w:val="clear" w:pos="567"/>
        </w:tabs>
        <w:spacing w:line="240" w:lineRule="auto"/>
        <w:ind w:right="-2"/>
        <w:rPr>
          <w:color w:val="000000"/>
          <w:szCs w:val="22"/>
        </w:rPr>
      </w:pPr>
      <w:r w:rsidRPr="00BD2F4E">
        <w:rPr>
          <w:color w:val="000000"/>
          <w:szCs w:val="22"/>
        </w:rPr>
        <w:t>Novartis Europharm Limited</w:t>
      </w:r>
    </w:p>
    <w:p w:rsidR="00370B33" w:rsidRPr="00BD2F4E" w:rsidP="00370B33" w14:paraId="3F5282F1" w14:textId="77777777">
      <w:pPr>
        <w:keepNext/>
        <w:widowControl w:val="0"/>
        <w:spacing w:line="240" w:lineRule="auto"/>
        <w:rPr>
          <w:color w:val="000000"/>
        </w:rPr>
      </w:pPr>
      <w:r w:rsidRPr="00BD2F4E">
        <w:rPr>
          <w:color w:val="000000"/>
        </w:rPr>
        <w:t>Vista Building</w:t>
      </w:r>
    </w:p>
    <w:p w:rsidR="00370B33" w:rsidRPr="00BD2F4E" w:rsidP="00370B33" w14:paraId="3F5282F2" w14:textId="77777777">
      <w:pPr>
        <w:keepNext/>
        <w:widowControl w:val="0"/>
        <w:spacing w:line="240" w:lineRule="auto"/>
        <w:rPr>
          <w:color w:val="000000"/>
        </w:rPr>
      </w:pPr>
      <w:r w:rsidRPr="00BD2F4E">
        <w:rPr>
          <w:color w:val="000000"/>
        </w:rPr>
        <w:t>Elm Park, Merrion Road</w:t>
      </w:r>
    </w:p>
    <w:p w:rsidR="00370B33" w:rsidRPr="00BD2F4E" w:rsidP="00370B33" w14:paraId="3F5282F3" w14:textId="77777777">
      <w:pPr>
        <w:keepNext/>
        <w:widowControl w:val="0"/>
        <w:spacing w:line="240" w:lineRule="auto"/>
        <w:rPr>
          <w:color w:val="000000"/>
        </w:rPr>
      </w:pPr>
      <w:r w:rsidRPr="00BD2F4E">
        <w:rPr>
          <w:color w:val="000000"/>
        </w:rPr>
        <w:t>Dublin 4</w:t>
      </w:r>
    </w:p>
    <w:p w:rsidR="00370B33" w:rsidRPr="00BD2F4E" w:rsidP="00370B33" w14:paraId="3F5282F4" w14:textId="77777777">
      <w:pPr>
        <w:spacing w:line="240" w:lineRule="auto"/>
        <w:rPr>
          <w:color w:val="000000"/>
        </w:rPr>
      </w:pPr>
      <w:r w:rsidRPr="00BD2F4E">
        <w:rPr>
          <w:color w:val="000000"/>
        </w:rPr>
        <w:t>Ireland</w:t>
      </w:r>
    </w:p>
    <w:p w:rsidR="0091756B" w:rsidRPr="00BD2F4E" w:rsidP="00C53D1D" w14:paraId="3F5282F5"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2F6" w14:textId="77777777">
      <w:pPr>
        <w:keepNext/>
        <w:widowControl w:val="0"/>
        <w:numPr>
          <w:ilvl w:val="12"/>
          <w:numId w:val="0"/>
        </w:numPr>
        <w:shd w:val="clear" w:color="auto" w:fill="FFFFFF"/>
        <w:tabs>
          <w:tab w:val="clear" w:pos="567"/>
        </w:tabs>
        <w:spacing w:line="240" w:lineRule="auto"/>
        <w:rPr>
          <w:b/>
          <w:color w:val="000000"/>
        </w:rPr>
      </w:pPr>
      <w:r w:rsidRPr="00BD2F4E">
        <w:rPr>
          <w:b/>
          <w:color w:val="000000"/>
        </w:rPr>
        <w:t>Manufacturer</w:t>
      </w:r>
    </w:p>
    <w:p w:rsidR="0091756B" w:rsidRPr="00BD2F4E" w:rsidP="00C53D1D" w14:paraId="3F5282F7"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Novartis Pharma GmbH</w:t>
      </w:r>
    </w:p>
    <w:p w:rsidR="0091756B" w:rsidRPr="00BD2F4E" w:rsidP="00C53D1D" w14:paraId="3F5282F8"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Roonstra</w:t>
      </w:r>
      <w:r w:rsidRPr="00BD2F4E">
        <w:rPr>
          <w:color w:val="000000"/>
          <w:szCs w:val="22"/>
          <w:lang w:val="pt-PT"/>
        </w:rPr>
        <w:t>ß</w:t>
      </w:r>
      <w:r w:rsidRPr="00BD2F4E">
        <w:rPr>
          <w:color w:val="000000"/>
          <w:szCs w:val="22"/>
          <w:lang w:val="en-US"/>
        </w:rPr>
        <w:t>e 25</w:t>
      </w:r>
    </w:p>
    <w:p w:rsidR="0091756B" w:rsidRPr="00BD2F4E" w:rsidP="00C53D1D" w14:paraId="3F5282F9" w14:textId="77777777">
      <w:pPr>
        <w:keepNext/>
        <w:widowControl w:val="0"/>
        <w:shd w:val="clear" w:color="auto" w:fill="FFFFFF"/>
        <w:tabs>
          <w:tab w:val="clear" w:pos="567"/>
        </w:tabs>
        <w:spacing w:line="240" w:lineRule="auto"/>
        <w:rPr>
          <w:color w:val="000000"/>
          <w:szCs w:val="22"/>
          <w:lang w:val="en-US"/>
        </w:rPr>
      </w:pPr>
      <w:r w:rsidRPr="00BD2F4E">
        <w:rPr>
          <w:color w:val="000000"/>
          <w:szCs w:val="22"/>
          <w:lang w:val="en-US"/>
        </w:rPr>
        <w:t>D-90429 Nuremberg</w:t>
      </w:r>
    </w:p>
    <w:p w:rsidR="0091756B" w:rsidRPr="00BD2F4E" w:rsidP="00C53D1D" w14:paraId="3F5282FA" w14:textId="77777777">
      <w:pPr>
        <w:widowControl w:val="0"/>
        <w:numPr>
          <w:ilvl w:val="12"/>
          <w:numId w:val="0"/>
        </w:numPr>
        <w:shd w:val="clear" w:color="auto" w:fill="FFFFFF"/>
        <w:tabs>
          <w:tab w:val="clear" w:pos="567"/>
        </w:tabs>
        <w:spacing w:line="240" w:lineRule="auto"/>
        <w:ind w:right="-2"/>
        <w:rPr>
          <w:color w:val="000000"/>
          <w:szCs w:val="22"/>
          <w:lang w:val="en-US"/>
        </w:rPr>
      </w:pPr>
      <w:r w:rsidRPr="00BD2F4E">
        <w:rPr>
          <w:color w:val="000000"/>
          <w:szCs w:val="22"/>
          <w:lang w:val="en-US"/>
        </w:rPr>
        <w:t>Germany</w:t>
      </w:r>
    </w:p>
    <w:p w:rsidR="0091756B" w:rsidRPr="00BD2F4E" w:rsidP="00C53D1D" w14:paraId="3F5282FB" w14:textId="77777777">
      <w:pPr>
        <w:widowControl w:val="0"/>
        <w:numPr>
          <w:ilvl w:val="12"/>
          <w:numId w:val="0"/>
        </w:numPr>
        <w:shd w:val="clear" w:color="auto" w:fill="FFFFFF"/>
        <w:tabs>
          <w:tab w:val="clear" w:pos="567"/>
        </w:tabs>
        <w:spacing w:line="240" w:lineRule="auto"/>
        <w:ind w:right="-2"/>
        <w:rPr>
          <w:color w:val="000000"/>
          <w:szCs w:val="22"/>
          <w:lang w:val="en-US"/>
        </w:rPr>
      </w:pPr>
    </w:p>
    <w:p w:rsidR="0091756B" w:rsidRPr="00BD2F4E" w:rsidP="00C53D1D" w14:paraId="3F5282FC" w14:textId="77777777">
      <w:pPr>
        <w:keepNext/>
        <w:widowControl w:val="0"/>
        <w:numPr>
          <w:ilvl w:val="12"/>
          <w:numId w:val="0"/>
        </w:numPr>
        <w:shd w:val="clear" w:color="auto" w:fill="FFFFFF"/>
        <w:tabs>
          <w:tab w:val="clear" w:pos="567"/>
        </w:tabs>
        <w:spacing w:line="240" w:lineRule="auto"/>
        <w:rPr>
          <w:color w:val="000000"/>
        </w:rPr>
      </w:pPr>
      <w:r w:rsidRPr="00BD2F4E">
        <w:rPr>
          <w:color w:val="000000"/>
        </w:rPr>
        <w:t>For any information about this medicine, please contact the local representative of the Marketing Authorisation Holder.</w:t>
      </w:r>
    </w:p>
    <w:p w:rsidR="0091756B" w:rsidRPr="00BD2F4E" w:rsidP="00C53D1D" w14:paraId="3F5282FD" w14:textId="77777777">
      <w:pPr>
        <w:keepNext/>
        <w:widowControl w:val="0"/>
        <w:numPr>
          <w:ilvl w:val="12"/>
          <w:numId w:val="0"/>
        </w:numPr>
        <w:shd w:val="clear" w:color="auto" w:fill="FFFFFF"/>
        <w:tabs>
          <w:tab w:val="clear" w:pos="567"/>
        </w:tabs>
        <w:spacing w:line="240" w:lineRule="auto"/>
        <w:rPr>
          <w:color w:val="000000"/>
        </w:rPr>
      </w:pPr>
    </w:p>
    <w:tbl>
      <w:tblPr>
        <w:tblW w:w="9356" w:type="dxa"/>
        <w:tblInd w:w="-34" w:type="dxa"/>
        <w:tblLayout w:type="fixed"/>
        <w:tblLook w:val="0000"/>
      </w:tblPr>
      <w:tblGrid>
        <w:gridCol w:w="4678"/>
        <w:gridCol w:w="4678"/>
      </w:tblGrid>
      <w:tr w14:paraId="3F528306" w14:textId="77777777" w:rsidTr="00370B33">
        <w:tblPrEx>
          <w:tblW w:w="9356" w:type="dxa"/>
          <w:tblInd w:w="-34" w:type="dxa"/>
          <w:tblLayout w:type="fixed"/>
          <w:tblLook w:val="0000"/>
        </w:tblPrEx>
        <w:trPr>
          <w:cantSplit/>
        </w:trPr>
        <w:tc>
          <w:tcPr>
            <w:tcW w:w="4678" w:type="dxa"/>
          </w:tcPr>
          <w:p w:rsidR="0091756B" w:rsidRPr="00BD2F4E" w:rsidP="00C53D1D" w14:paraId="3F5282FE" w14:textId="77777777">
            <w:pPr>
              <w:widowControl w:val="0"/>
              <w:shd w:val="clear" w:color="auto" w:fill="FFFFFF"/>
              <w:spacing w:line="240" w:lineRule="auto"/>
              <w:rPr>
                <w:color w:val="000000"/>
                <w:szCs w:val="22"/>
                <w:lang w:val="fr-BE"/>
              </w:rPr>
            </w:pPr>
            <w:r w:rsidRPr="00BD2F4E">
              <w:rPr>
                <w:b/>
                <w:color w:val="000000"/>
                <w:szCs w:val="22"/>
                <w:lang w:val="fr-BE"/>
              </w:rPr>
              <w:t>België/Belgique/Belgien</w:t>
            </w:r>
          </w:p>
          <w:p w:rsidR="0091756B" w:rsidRPr="00BD2F4E" w:rsidP="00C53D1D" w14:paraId="3F5282FF" w14:textId="77777777">
            <w:pPr>
              <w:widowControl w:val="0"/>
              <w:shd w:val="clear" w:color="auto" w:fill="FFFFFF"/>
              <w:spacing w:line="240" w:lineRule="auto"/>
              <w:rPr>
                <w:color w:val="000000"/>
                <w:szCs w:val="22"/>
                <w:lang w:val="fr-BE"/>
              </w:rPr>
            </w:pPr>
            <w:r w:rsidRPr="00BD2F4E">
              <w:rPr>
                <w:color w:val="000000"/>
                <w:szCs w:val="22"/>
                <w:lang w:val="fr-BE"/>
              </w:rPr>
              <w:t>Novartis Pharma N.V.</w:t>
            </w:r>
          </w:p>
          <w:p w:rsidR="0091756B" w:rsidRPr="00BD2F4E" w:rsidP="00C53D1D" w14:paraId="3F528300" w14:textId="77777777">
            <w:pPr>
              <w:widowControl w:val="0"/>
              <w:shd w:val="clear" w:color="auto" w:fill="FFFFFF"/>
              <w:spacing w:line="240" w:lineRule="auto"/>
              <w:rPr>
                <w:color w:val="000000"/>
                <w:szCs w:val="22"/>
                <w:lang w:val="fr-FR"/>
              </w:rPr>
            </w:pPr>
            <w:r w:rsidRPr="00BD2F4E">
              <w:rPr>
                <w:color w:val="000000"/>
                <w:szCs w:val="22"/>
                <w:lang w:val="fr-BE"/>
              </w:rPr>
              <w:t>Tél/Tel: +32 2 246 16 11</w:t>
            </w:r>
          </w:p>
          <w:p w:rsidR="0091756B" w:rsidRPr="00BD2F4E" w:rsidP="00C53D1D" w14:paraId="3F528301" w14:textId="77777777">
            <w:pPr>
              <w:widowControl w:val="0"/>
              <w:shd w:val="clear" w:color="auto" w:fill="FFFFFF"/>
              <w:spacing w:line="240" w:lineRule="auto"/>
              <w:ind w:right="34"/>
              <w:rPr>
                <w:color w:val="000000"/>
                <w:szCs w:val="22"/>
                <w:lang w:val="fr-FR"/>
              </w:rPr>
            </w:pPr>
          </w:p>
        </w:tc>
        <w:tc>
          <w:tcPr>
            <w:tcW w:w="4678" w:type="dxa"/>
          </w:tcPr>
          <w:p w:rsidR="0091756B" w:rsidRPr="00BD2F4E" w:rsidP="00C53D1D" w14:paraId="3F528302" w14:textId="77777777">
            <w:pPr>
              <w:widowControl w:val="0"/>
              <w:shd w:val="clear" w:color="auto" w:fill="FFFFFF"/>
              <w:spacing w:line="240" w:lineRule="auto"/>
              <w:rPr>
                <w:color w:val="000000"/>
                <w:szCs w:val="22"/>
                <w:lang w:val="lt-LT"/>
              </w:rPr>
            </w:pPr>
            <w:r w:rsidRPr="00BD2F4E">
              <w:rPr>
                <w:b/>
                <w:color w:val="000000"/>
                <w:szCs w:val="22"/>
                <w:lang w:val="lt-LT"/>
              </w:rPr>
              <w:t>Lietuva</w:t>
            </w:r>
          </w:p>
          <w:p w:rsidR="0091756B" w:rsidRPr="00BD2F4E" w:rsidP="00C53D1D" w14:paraId="3F528303" w14:textId="77777777">
            <w:pPr>
              <w:widowControl w:val="0"/>
              <w:shd w:val="clear" w:color="auto" w:fill="FFFFFF"/>
              <w:spacing w:line="240" w:lineRule="auto"/>
              <w:ind w:right="-449"/>
              <w:rPr>
                <w:color w:val="000000"/>
                <w:szCs w:val="22"/>
                <w:lang w:val="lt-LT"/>
              </w:rPr>
            </w:pPr>
            <w:r w:rsidRPr="00BD2F4E">
              <w:rPr>
                <w:color w:val="000000"/>
                <w:szCs w:val="22"/>
                <w:lang w:val="lt-LT"/>
              </w:rPr>
              <w:t>Novartis Pharma Services Inc.</w:t>
            </w:r>
          </w:p>
          <w:p w:rsidR="0091756B" w:rsidRPr="00BD2F4E" w:rsidP="00C53D1D" w14:paraId="3F528304" w14:textId="77777777">
            <w:pPr>
              <w:widowControl w:val="0"/>
              <w:shd w:val="clear" w:color="auto" w:fill="FFFFFF"/>
              <w:spacing w:line="240" w:lineRule="auto"/>
              <w:ind w:right="-449"/>
              <w:rPr>
                <w:color w:val="000000"/>
                <w:szCs w:val="22"/>
                <w:lang w:val="lt-LT"/>
              </w:rPr>
            </w:pPr>
            <w:r w:rsidRPr="00BD2F4E">
              <w:rPr>
                <w:color w:val="000000"/>
                <w:szCs w:val="22"/>
                <w:lang w:val="lt-LT"/>
              </w:rPr>
              <w:t>Tel: +370 5 269 16 50</w:t>
            </w:r>
          </w:p>
          <w:p w:rsidR="0091756B" w:rsidRPr="00BD2F4E" w:rsidP="00C53D1D" w14:paraId="3F528305" w14:textId="77777777">
            <w:pPr>
              <w:widowControl w:val="0"/>
              <w:shd w:val="clear" w:color="auto" w:fill="FFFFFF"/>
              <w:suppressAutoHyphens/>
              <w:spacing w:line="240" w:lineRule="auto"/>
              <w:rPr>
                <w:color w:val="000000"/>
                <w:szCs w:val="22"/>
                <w:lang w:val="de-CH"/>
              </w:rPr>
            </w:pPr>
          </w:p>
        </w:tc>
      </w:tr>
      <w:tr w14:paraId="3F52830F" w14:textId="77777777" w:rsidTr="00370B33">
        <w:tblPrEx>
          <w:tblW w:w="9356" w:type="dxa"/>
          <w:tblInd w:w="-34" w:type="dxa"/>
          <w:tblLayout w:type="fixed"/>
          <w:tblLook w:val="0000"/>
        </w:tblPrEx>
        <w:trPr>
          <w:cantSplit/>
        </w:trPr>
        <w:tc>
          <w:tcPr>
            <w:tcW w:w="4678" w:type="dxa"/>
          </w:tcPr>
          <w:p w:rsidR="0091756B" w:rsidRPr="005703BA" w:rsidP="00C53D1D" w14:paraId="3F528307" w14:textId="77777777">
            <w:pPr>
              <w:widowControl w:val="0"/>
              <w:shd w:val="clear" w:color="auto" w:fill="FFFFFF"/>
              <w:rPr>
                <w:b/>
                <w:noProof/>
                <w:color w:val="000000"/>
                <w:szCs w:val="22"/>
                <w:lang w:val="es-ES"/>
              </w:rPr>
            </w:pPr>
            <w:r w:rsidRPr="00BD2F4E">
              <w:rPr>
                <w:b/>
                <w:noProof/>
                <w:color w:val="000000"/>
                <w:szCs w:val="22"/>
              </w:rPr>
              <w:t>България</w:t>
            </w:r>
          </w:p>
          <w:p w:rsidR="0091756B" w:rsidRPr="005703BA" w:rsidP="00C53D1D" w14:paraId="3F528308" w14:textId="77777777">
            <w:pPr>
              <w:widowControl w:val="0"/>
              <w:shd w:val="clear" w:color="auto" w:fill="FFFFFF"/>
              <w:rPr>
                <w:noProof/>
                <w:color w:val="000000"/>
                <w:szCs w:val="22"/>
                <w:lang w:val="es-ES"/>
              </w:rPr>
            </w:pPr>
            <w:r w:rsidRPr="005703BA">
              <w:rPr>
                <w:szCs w:val="22"/>
                <w:lang w:val="es-ES"/>
              </w:rPr>
              <w:t>Novartis Bulgaria EOOD</w:t>
            </w:r>
          </w:p>
          <w:p w:rsidR="0091756B" w:rsidRPr="005703BA" w:rsidP="00C53D1D" w14:paraId="3F528309" w14:textId="77777777">
            <w:pPr>
              <w:widowControl w:val="0"/>
              <w:shd w:val="clear" w:color="auto" w:fill="FFFFFF"/>
              <w:rPr>
                <w:noProof/>
                <w:color w:val="000000"/>
                <w:szCs w:val="22"/>
                <w:lang w:val="es-ES"/>
              </w:rPr>
            </w:pPr>
            <w:r w:rsidRPr="00BD2F4E">
              <w:rPr>
                <w:noProof/>
                <w:color w:val="000000"/>
                <w:szCs w:val="22"/>
              </w:rPr>
              <w:t>Тел</w:t>
            </w:r>
            <w:r w:rsidRPr="005703BA">
              <w:rPr>
                <w:noProof/>
                <w:color w:val="000000"/>
                <w:szCs w:val="22"/>
                <w:lang w:val="es-ES"/>
              </w:rPr>
              <w:t>.: +359 2 489 98 28</w:t>
            </w:r>
          </w:p>
          <w:p w:rsidR="0091756B" w:rsidRPr="00BD2F4E" w:rsidP="00C53D1D" w14:paraId="3F52830A" w14:textId="77777777">
            <w:pPr>
              <w:widowControl w:val="0"/>
              <w:shd w:val="clear" w:color="auto" w:fill="FFFFFF"/>
              <w:tabs>
                <w:tab w:val="left" w:pos="-720"/>
              </w:tabs>
              <w:suppressAutoHyphens/>
              <w:spacing w:line="240" w:lineRule="auto"/>
              <w:rPr>
                <w:b/>
                <w:color w:val="000000"/>
                <w:szCs w:val="22"/>
                <w:lang w:val="nb-NO"/>
              </w:rPr>
            </w:pPr>
          </w:p>
        </w:tc>
        <w:tc>
          <w:tcPr>
            <w:tcW w:w="4678" w:type="dxa"/>
          </w:tcPr>
          <w:p w:rsidR="0091756B" w:rsidRPr="00BD2F4E" w:rsidP="00C53D1D" w14:paraId="3F52830B" w14:textId="77777777">
            <w:pPr>
              <w:widowControl w:val="0"/>
              <w:shd w:val="clear" w:color="auto" w:fill="FFFFFF"/>
              <w:spacing w:line="240" w:lineRule="auto"/>
              <w:rPr>
                <w:color w:val="000000"/>
                <w:szCs w:val="22"/>
                <w:lang w:val="de-CH"/>
              </w:rPr>
            </w:pPr>
            <w:r w:rsidRPr="00BD2F4E">
              <w:rPr>
                <w:b/>
                <w:color w:val="000000"/>
                <w:szCs w:val="22"/>
                <w:lang w:val="de-CH"/>
              </w:rPr>
              <w:t>Luxembourg/Luxemburg</w:t>
            </w:r>
          </w:p>
          <w:p w:rsidR="0091756B" w:rsidRPr="00BD2F4E" w:rsidP="00C53D1D" w14:paraId="3F52830C" w14:textId="77777777">
            <w:pPr>
              <w:widowControl w:val="0"/>
              <w:shd w:val="clear" w:color="auto" w:fill="FFFFFF"/>
              <w:spacing w:line="240" w:lineRule="auto"/>
              <w:rPr>
                <w:color w:val="000000"/>
                <w:szCs w:val="22"/>
                <w:lang w:val="de-CH"/>
              </w:rPr>
            </w:pPr>
            <w:r w:rsidRPr="00BD2F4E">
              <w:rPr>
                <w:color w:val="000000"/>
                <w:szCs w:val="22"/>
                <w:lang w:val="de-CH"/>
              </w:rPr>
              <w:t>Novartis Pharma N.V</w:t>
            </w:r>
          </w:p>
          <w:p w:rsidR="0091756B" w:rsidRPr="00BD2F4E" w:rsidP="00C53D1D" w14:paraId="3F52830D" w14:textId="77777777">
            <w:pPr>
              <w:widowControl w:val="0"/>
              <w:shd w:val="clear" w:color="auto" w:fill="FFFFFF"/>
              <w:spacing w:line="240" w:lineRule="auto"/>
              <w:rPr>
                <w:color w:val="000000"/>
                <w:szCs w:val="22"/>
                <w:lang w:val="de-CH"/>
              </w:rPr>
            </w:pPr>
            <w:r w:rsidRPr="00BD2F4E">
              <w:rPr>
                <w:color w:val="000000"/>
                <w:szCs w:val="22"/>
                <w:lang w:val="de-CH"/>
              </w:rPr>
              <w:t xml:space="preserve">Tél/Tel: </w:t>
            </w:r>
            <w:r w:rsidRPr="00BD2F4E">
              <w:rPr>
                <w:color w:val="000000"/>
                <w:szCs w:val="22"/>
                <w:lang w:val="fr-BE"/>
              </w:rPr>
              <w:t>+32 2 246 16 11</w:t>
            </w:r>
          </w:p>
          <w:p w:rsidR="0091756B" w:rsidRPr="00BD2F4E" w:rsidP="00C53D1D" w14:paraId="3F52830E" w14:textId="77777777">
            <w:pPr>
              <w:widowControl w:val="0"/>
              <w:shd w:val="clear" w:color="auto" w:fill="FFFFFF"/>
              <w:suppressAutoHyphens/>
              <w:spacing w:line="240" w:lineRule="auto"/>
              <w:rPr>
                <w:color w:val="000000"/>
                <w:szCs w:val="22"/>
                <w:lang w:val="de-CH"/>
              </w:rPr>
            </w:pPr>
          </w:p>
        </w:tc>
      </w:tr>
      <w:tr w14:paraId="3F528317" w14:textId="77777777" w:rsidTr="00370B33">
        <w:tblPrEx>
          <w:tblW w:w="9356" w:type="dxa"/>
          <w:tblInd w:w="-34" w:type="dxa"/>
          <w:tblLayout w:type="fixed"/>
          <w:tblLook w:val="0000"/>
        </w:tblPrEx>
        <w:trPr>
          <w:cantSplit/>
        </w:trPr>
        <w:tc>
          <w:tcPr>
            <w:tcW w:w="4678" w:type="dxa"/>
          </w:tcPr>
          <w:p w:rsidR="0091756B" w:rsidRPr="00BD2F4E" w:rsidP="00C53D1D" w14:paraId="3F528310" w14:textId="77777777">
            <w:pPr>
              <w:widowControl w:val="0"/>
              <w:shd w:val="clear" w:color="auto" w:fill="FFFFFF"/>
              <w:tabs>
                <w:tab w:val="left" w:pos="-720"/>
              </w:tabs>
              <w:suppressAutoHyphens/>
              <w:spacing w:line="240" w:lineRule="auto"/>
              <w:rPr>
                <w:color w:val="000000"/>
                <w:szCs w:val="22"/>
                <w:lang w:val="nb-NO"/>
              </w:rPr>
            </w:pPr>
            <w:r w:rsidRPr="00BD2F4E">
              <w:rPr>
                <w:b/>
                <w:color w:val="000000"/>
                <w:szCs w:val="22"/>
                <w:lang w:val="nb-NO"/>
              </w:rPr>
              <w:t>Česká republika</w:t>
            </w:r>
          </w:p>
          <w:p w:rsidR="0091756B" w:rsidRPr="00BD2F4E" w:rsidP="00C53D1D" w14:paraId="3F528311" w14:textId="77777777">
            <w:pPr>
              <w:widowControl w:val="0"/>
              <w:shd w:val="clear" w:color="auto" w:fill="FFFFFF"/>
              <w:tabs>
                <w:tab w:val="left" w:pos="-720"/>
              </w:tabs>
              <w:suppressAutoHyphens/>
              <w:spacing w:line="240" w:lineRule="auto"/>
              <w:rPr>
                <w:color w:val="000000"/>
                <w:szCs w:val="22"/>
                <w:lang w:val="nb-NO"/>
              </w:rPr>
            </w:pPr>
            <w:r w:rsidRPr="00BD2F4E">
              <w:rPr>
                <w:color w:val="000000"/>
                <w:szCs w:val="22"/>
                <w:lang w:val="nb-NO"/>
              </w:rPr>
              <w:t>Novartis s.r.o.</w:t>
            </w:r>
          </w:p>
          <w:p w:rsidR="0091756B" w:rsidRPr="00BD2F4E" w:rsidP="00C53D1D" w14:paraId="3F528312" w14:textId="77777777">
            <w:pPr>
              <w:widowControl w:val="0"/>
              <w:shd w:val="clear" w:color="auto" w:fill="FFFFFF"/>
              <w:spacing w:line="240" w:lineRule="auto"/>
              <w:rPr>
                <w:color w:val="000000"/>
                <w:szCs w:val="22"/>
                <w:lang w:val="de-CH"/>
              </w:rPr>
            </w:pPr>
            <w:r w:rsidRPr="00BD2F4E">
              <w:rPr>
                <w:color w:val="000000"/>
                <w:szCs w:val="22"/>
                <w:lang w:val="de-CH"/>
              </w:rPr>
              <w:t>Tel: +420 225 775 111</w:t>
            </w:r>
          </w:p>
          <w:p w:rsidR="0091756B" w:rsidRPr="00BD2F4E" w:rsidP="00C53D1D" w14:paraId="3F528313" w14:textId="77777777">
            <w:pPr>
              <w:widowControl w:val="0"/>
              <w:shd w:val="clear" w:color="auto" w:fill="FFFFFF"/>
              <w:tabs>
                <w:tab w:val="left" w:pos="-720"/>
              </w:tabs>
              <w:suppressAutoHyphens/>
              <w:spacing w:line="240" w:lineRule="auto"/>
              <w:rPr>
                <w:color w:val="000000"/>
                <w:szCs w:val="22"/>
                <w:lang w:val="de-CH"/>
              </w:rPr>
            </w:pPr>
          </w:p>
        </w:tc>
        <w:tc>
          <w:tcPr>
            <w:tcW w:w="4678" w:type="dxa"/>
          </w:tcPr>
          <w:p w:rsidR="0091756B" w:rsidRPr="00BD2F4E" w:rsidP="00C53D1D" w14:paraId="3F528314" w14:textId="77777777">
            <w:pPr>
              <w:widowControl w:val="0"/>
              <w:shd w:val="clear" w:color="auto" w:fill="FFFFFF"/>
              <w:spacing w:line="240" w:lineRule="auto"/>
              <w:rPr>
                <w:b/>
                <w:color w:val="000000"/>
                <w:szCs w:val="22"/>
                <w:lang w:val="hu-HU"/>
              </w:rPr>
            </w:pPr>
            <w:r w:rsidRPr="00BD2F4E">
              <w:rPr>
                <w:b/>
                <w:color w:val="000000"/>
                <w:szCs w:val="22"/>
                <w:lang w:val="hu-HU"/>
              </w:rPr>
              <w:t>Magyarország</w:t>
            </w:r>
          </w:p>
          <w:p w:rsidR="0091756B" w:rsidRPr="00BD2F4E" w:rsidP="00C53D1D" w14:paraId="3F528315" w14:textId="77777777">
            <w:pPr>
              <w:widowControl w:val="0"/>
              <w:shd w:val="clear" w:color="auto" w:fill="FFFFFF"/>
              <w:spacing w:line="240" w:lineRule="auto"/>
              <w:rPr>
                <w:color w:val="000000"/>
                <w:szCs w:val="22"/>
                <w:lang w:val="hu-HU"/>
              </w:rPr>
            </w:pPr>
            <w:r w:rsidRPr="00BD2F4E">
              <w:rPr>
                <w:color w:val="000000"/>
                <w:szCs w:val="22"/>
                <w:lang w:val="hu-HU"/>
              </w:rPr>
              <w:t>Novartis Hungária Kft.</w:t>
            </w:r>
          </w:p>
          <w:p w:rsidR="0091756B" w:rsidRPr="00BD2F4E" w:rsidP="00C53D1D" w14:paraId="3F528316" w14:textId="77777777">
            <w:pPr>
              <w:widowControl w:val="0"/>
              <w:shd w:val="clear" w:color="auto" w:fill="FFFFFF"/>
              <w:tabs>
                <w:tab w:val="left" w:pos="-720"/>
              </w:tabs>
              <w:suppressAutoHyphens/>
              <w:spacing w:line="240" w:lineRule="auto"/>
              <w:rPr>
                <w:color w:val="000000"/>
                <w:szCs w:val="22"/>
                <w:lang w:val="nb-NO"/>
              </w:rPr>
            </w:pPr>
            <w:r w:rsidRPr="00BD2F4E">
              <w:rPr>
                <w:color w:val="000000"/>
                <w:szCs w:val="22"/>
                <w:lang w:val="hu-HU"/>
              </w:rPr>
              <w:t>Tel.: +36 1 457 65 00</w:t>
            </w:r>
          </w:p>
        </w:tc>
      </w:tr>
      <w:tr w14:paraId="3F52831F" w14:textId="77777777" w:rsidTr="00370B33">
        <w:tblPrEx>
          <w:tblW w:w="9356" w:type="dxa"/>
          <w:tblInd w:w="-34" w:type="dxa"/>
          <w:tblLayout w:type="fixed"/>
          <w:tblLook w:val="0000"/>
        </w:tblPrEx>
        <w:trPr>
          <w:cantSplit/>
        </w:trPr>
        <w:tc>
          <w:tcPr>
            <w:tcW w:w="4678" w:type="dxa"/>
          </w:tcPr>
          <w:p w:rsidR="0091756B" w:rsidRPr="00BD2F4E" w:rsidP="00C53D1D" w14:paraId="3F528318" w14:textId="77777777">
            <w:pPr>
              <w:widowControl w:val="0"/>
              <w:shd w:val="clear" w:color="auto" w:fill="FFFFFF"/>
              <w:spacing w:line="240" w:lineRule="auto"/>
              <w:rPr>
                <w:color w:val="000000"/>
                <w:szCs w:val="22"/>
                <w:lang w:val="da-DK"/>
              </w:rPr>
            </w:pPr>
            <w:r w:rsidRPr="00BD2F4E">
              <w:rPr>
                <w:b/>
                <w:color w:val="000000"/>
                <w:szCs w:val="22"/>
                <w:lang w:val="da-DK"/>
              </w:rPr>
              <w:t>Danmark</w:t>
            </w:r>
          </w:p>
          <w:p w:rsidR="0091756B" w:rsidRPr="00BD2F4E" w:rsidP="00C53D1D" w14:paraId="3F528319" w14:textId="77777777">
            <w:pPr>
              <w:widowControl w:val="0"/>
              <w:shd w:val="clear" w:color="auto" w:fill="FFFFFF"/>
              <w:spacing w:line="240" w:lineRule="auto"/>
              <w:rPr>
                <w:color w:val="000000"/>
                <w:szCs w:val="22"/>
                <w:lang w:val="da-DK"/>
              </w:rPr>
            </w:pPr>
            <w:r w:rsidRPr="00BD2F4E">
              <w:rPr>
                <w:color w:val="000000"/>
                <w:szCs w:val="22"/>
                <w:lang w:val="da-DK"/>
              </w:rPr>
              <w:t>Novartis Healthcare A/S</w:t>
            </w:r>
          </w:p>
          <w:p w:rsidR="0091756B" w:rsidRPr="00BD2F4E" w:rsidP="00C53D1D" w14:paraId="3F52831A" w14:textId="77777777">
            <w:pPr>
              <w:widowControl w:val="0"/>
              <w:shd w:val="clear" w:color="auto" w:fill="FFFFFF"/>
              <w:spacing w:line="240" w:lineRule="auto"/>
              <w:rPr>
                <w:color w:val="000000"/>
                <w:szCs w:val="22"/>
                <w:lang w:val="en-US"/>
              </w:rPr>
            </w:pPr>
            <w:r w:rsidRPr="00BD2F4E">
              <w:rPr>
                <w:color w:val="000000"/>
                <w:szCs w:val="22"/>
                <w:lang w:val="da-DK"/>
              </w:rPr>
              <w:t>Tlf: +45 39 16 84 00</w:t>
            </w:r>
          </w:p>
          <w:p w:rsidR="0091756B" w:rsidRPr="00BD2F4E" w:rsidP="00C53D1D" w14:paraId="3F52831B" w14:textId="77777777">
            <w:pPr>
              <w:widowControl w:val="0"/>
              <w:shd w:val="clear" w:color="auto" w:fill="FFFFFF"/>
              <w:tabs>
                <w:tab w:val="left" w:pos="-720"/>
              </w:tabs>
              <w:suppressAutoHyphens/>
              <w:spacing w:line="240" w:lineRule="auto"/>
              <w:rPr>
                <w:color w:val="000000"/>
                <w:szCs w:val="22"/>
                <w:lang w:val="en-US"/>
              </w:rPr>
            </w:pPr>
          </w:p>
        </w:tc>
        <w:tc>
          <w:tcPr>
            <w:tcW w:w="4678" w:type="dxa"/>
          </w:tcPr>
          <w:p w:rsidR="0091756B" w:rsidRPr="00BD2F4E" w:rsidP="00C53D1D" w14:paraId="3F52831C" w14:textId="77777777">
            <w:pPr>
              <w:widowControl w:val="0"/>
              <w:shd w:val="clear" w:color="auto" w:fill="FFFFFF"/>
              <w:tabs>
                <w:tab w:val="left" w:pos="-720"/>
                <w:tab w:val="left" w:pos="4536"/>
              </w:tabs>
              <w:suppressAutoHyphens/>
              <w:spacing w:line="240" w:lineRule="auto"/>
              <w:rPr>
                <w:b/>
                <w:color w:val="000000"/>
                <w:szCs w:val="22"/>
                <w:lang w:val="mt-MT"/>
              </w:rPr>
            </w:pPr>
            <w:r w:rsidRPr="00BD2F4E">
              <w:rPr>
                <w:b/>
                <w:color w:val="000000"/>
                <w:szCs w:val="22"/>
                <w:lang w:val="mt-MT"/>
              </w:rPr>
              <w:t>Malta</w:t>
            </w:r>
          </w:p>
          <w:p w:rsidR="0091756B" w:rsidRPr="00BD2F4E" w:rsidP="00C53D1D" w14:paraId="3F52831D" w14:textId="77777777">
            <w:pPr>
              <w:widowControl w:val="0"/>
              <w:shd w:val="clear" w:color="auto" w:fill="FFFFFF"/>
              <w:spacing w:line="240" w:lineRule="auto"/>
              <w:rPr>
                <w:color w:val="000000"/>
                <w:szCs w:val="22"/>
                <w:lang w:val="mt-MT"/>
              </w:rPr>
            </w:pPr>
            <w:r w:rsidRPr="00BD2F4E">
              <w:rPr>
                <w:color w:val="000000"/>
                <w:szCs w:val="22"/>
                <w:lang w:val="mt-MT"/>
              </w:rPr>
              <w:t>Novartis Pharma Services Inc.</w:t>
            </w:r>
          </w:p>
          <w:p w:rsidR="0091756B" w:rsidRPr="00BD2F4E" w:rsidP="00C53D1D" w14:paraId="3F52831E" w14:textId="77777777">
            <w:pPr>
              <w:widowControl w:val="0"/>
              <w:shd w:val="clear" w:color="auto" w:fill="FFFFFF"/>
              <w:tabs>
                <w:tab w:val="left" w:pos="-720"/>
              </w:tabs>
              <w:suppressAutoHyphens/>
              <w:spacing w:line="240" w:lineRule="auto"/>
              <w:rPr>
                <w:color w:val="000000"/>
                <w:szCs w:val="22"/>
                <w:lang w:val="mt-MT"/>
              </w:rPr>
            </w:pPr>
            <w:r w:rsidRPr="00BD2F4E">
              <w:rPr>
                <w:color w:val="000000"/>
                <w:szCs w:val="22"/>
                <w:lang w:val="mt-MT"/>
              </w:rPr>
              <w:t>Tel: +</w:t>
            </w:r>
            <w:r w:rsidRPr="00BD2F4E">
              <w:rPr>
                <w:color w:val="000000"/>
                <w:szCs w:val="22"/>
                <w:lang w:val="en-US"/>
              </w:rPr>
              <w:t>356 2122 2872</w:t>
            </w:r>
          </w:p>
        </w:tc>
      </w:tr>
      <w:tr w14:paraId="3F528327" w14:textId="77777777" w:rsidTr="00370B33">
        <w:tblPrEx>
          <w:tblW w:w="9356" w:type="dxa"/>
          <w:tblInd w:w="-34" w:type="dxa"/>
          <w:tblLayout w:type="fixed"/>
          <w:tblLook w:val="0000"/>
        </w:tblPrEx>
        <w:trPr>
          <w:cantSplit/>
        </w:trPr>
        <w:tc>
          <w:tcPr>
            <w:tcW w:w="4678" w:type="dxa"/>
          </w:tcPr>
          <w:p w:rsidR="0091756B" w:rsidRPr="00BD2F4E" w:rsidP="00C53D1D" w14:paraId="3F528320" w14:textId="77777777">
            <w:pPr>
              <w:widowControl w:val="0"/>
              <w:shd w:val="clear" w:color="auto" w:fill="FFFFFF"/>
              <w:spacing w:line="240" w:lineRule="auto"/>
              <w:rPr>
                <w:color w:val="000000"/>
                <w:szCs w:val="22"/>
                <w:lang w:val="de-DE"/>
              </w:rPr>
            </w:pPr>
            <w:r w:rsidRPr="00BD2F4E">
              <w:rPr>
                <w:b/>
                <w:color w:val="000000"/>
                <w:szCs w:val="22"/>
                <w:lang w:val="de-DE"/>
              </w:rPr>
              <w:t>Deutschland</w:t>
            </w:r>
          </w:p>
          <w:p w:rsidR="0091756B" w:rsidRPr="00BD2F4E" w:rsidP="00C53D1D" w14:paraId="3F528321" w14:textId="77777777">
            <w:pPr>
              <w:widowControl w:val="0"/>
              <w:shd w:val="clear" w:color="auto" w:fill="FFFFFF"/>
              <w:spacing w:line="240" w:lineRule="auto"/>
              <w:rPr>
                <w:i/>
                <w:color w:val="000000"/>
                <w:szCs w:val="22"/>
                <w:lang w:val="de-DE"/>
              </w:rPr>
            </w:pPr>
            <w:r w:rsidRPr="00BD2F4E">
              <w:rPr>
                <w:color w:val="000000"/>
                <w:szCs w:val="22"/>
                <w:lang w:val="de-DE"/>
              </w:rPr>
              <w:t>Novartis Pharma GmbH</w:t>
            </w:r>
          </w:p>
          <w:p w:rsidR="0091756B" w:rsidRPr="00BD2F4E" w:rsidP="00C53D1D" w14:paraId="3F528322" w14:textId="77777777">
            <w:pPr>
              <w:widowControl w:val="0"/>
              <w:shd w:val="clear" w:color="auto" w:fill="FFFFFF"/>
              <w:spacing w:line="240" w:lineRule="auto"/>
              <w:rPr>
                <w:color w:val="000000"/>
                <w:szCs w:val="22"/>
                <w:lang w:val="de-DE"/>
              </w:rPr>
            </w:pPr>
            <w:r w:rsidRPr="00BD2F4E">
              <w:rPr>
                <w:color w:val="000000"/>
                <w:szCs w:val="22"/>
                <w:lang w:val="de-DE"/>
              </w:rPr>
              <w:t>Tel: +49 911 273 0</w:t>
            </w:r>
          </w:p>
          <w:p w:rsidR="0091756B" w:rsidRPr="00BD2F4E" w:rsidP="00C53D1D" w14:paraId="3F528323" w14:textId="77777777">
            <w:pPr>
              <w:widowControl w:val="0"/>
              <w:shd w:val="clear" w:color="auto" w:fill="FFFFFF"/>
              <w:tabs>
                <w:tab w:val="left" w:pos="-720"/>
              </w:tabs>
              <w:suppressAutoHyphens/>
              <w:spacing w:line="240" w:lineRule="auto"/>
              <w:rPr>
                <w:color w:val="000000"/>
                <w:szCs w:val="22"/>
                <w:lang w:val="de-DE"/>
              </w:rPr>
            </w:pPr>
          </w:p>
        </w:tc>
        <w:tc>
          <w:tcPr>
            <w:tcW w:w="4678" w:type="dxa"/>
          </w:tcPr>
          <w:p w:rsidR="0091756B" w:rsidRPr="00BD2F4E" w:rsidP="00C53D1D" w14:paraId="3F528324" w14:textId="77777777">
            <w:pPr>
              <w:widowControl w:val="0"/>
              <w:shd w:val="clear" w:color="auto" w:fill="FFFFFF"/>
              <w:suppressAutoHyphens/>
              <w:spacing w:line="240" w:lineRule="auto"/>
              <w:rPr>
                <w:color w:val="000000"/>
                <w:szCs w:val="22"/>
                <w:lang w:val="nl-NL"/>
              </w:rPr>
            </w:pPr>
            <w:r w:rsidRPr="00BD2F4E">
              <w:rPr>
                <w:b/>
                <w:color w:val="000000"/>
                <w:szCs w:val="22"/>
                <w:lang w:val="nl-NL"/>
              </w:rPr>
              <w:t>Nederland</w:t>
            </w:r>
          </w:p>
          <w:p w:rsidR="0091756B" w:rsidRPr="00BD2F4E" w:rsidP="00C53D1D" w14:paraId="3F528325" w14:textId="77777777">
            <w:pPr>
              <w:widowControl w:val="0"/>
              <w:shd w:val="clear" w:color="auto" w:fill="FFFFFF"/>
              <w:spacing w:line="240" w:lineRule="auto"/>
              <w:rPr>
                <w:iCs/>
                <w:color w:val="000000"/>
                <w:szCs w:val="22"/>
                <w:lang w:val="nl-NL"/>
              </w:rPr>
            </w:pPr>
            <w:r w:rsidRPr="00BD2F4E">
              <w:rPr>
                <w:iCs/>
                <w:color w:val="000000"/>
                <w:szCs w:val="22"/>
                <w:lang w:val="nl-NL"/>
              </w:rPr>
              <w:t>Novartis Pharma B.V.</w:t>
            </w:r>
          </w:p>
          <w:p w:rsidR="0091756B" w:rsidRPr="00A66B83" w:rsidP="00C53D1D" w14:paraId="3F528326" w14:textId="77777777">
            <w:pPr>
              <w:widowControl w:val="0"/>
              <w:shd w:val="clear" w:color="auto" w:fill="FFFFFF"/>
              <w:spacing w:line="240" w:lineRule="auto"/>
              <w:rPr>
                <w:color w:val="000000"/>
                <w:szCs w:val="22"/>
                <w:lang w:val="de-CH"/>
              </w:rPr>
            </w:pPr>
            <w:r w:rsidRPr="00BD2F4E">
              <w:rPr>
                <w:color w:val="000000"/>
                <w:szCs w:val="22"/>
                <w:lang w:val="nl-NL"/>
              </w:rPr>
              <w:t>Tel: +31 26 37 82 555</w:t>
            </w:r>
          </w:p>
        </w:tc>
      </w:tr>
      <w:tr w14:paraId="3F52832F" w14:textId="77777777" w:rsidTr="00370B33">
        <w:tblPrEx>
          <w:tblW w:w="9356" w:type="dxa"/>
          <w:tblInd w:w="-34" w:type="dxa"/>
          <w:tblLayout w:type="fixed"/>
          <w:tblLook w:val="0000"/>
        </w:tblPrEx>
        <w:trPr>
          <w:cantSplit/>
        </w:trPr>
        <w:tc>
          <w:tcPr>
            <w:tcW w:w="4678" w:type="dxa"/>
          </w:tcPr>
          <w:p w:rsidR="0091756B" w:rsidRPr="00BD2F4E" w:rsidP="00C53D1D" w14:paraId="3F528328" w14:textId="77777777">
            <w:pPr>
              <w:widowControl w:val="0"/>
              <w:shd w:val="clear" w:color="auto" w:fill="FFFFFF"/>
              <w:tabs>
                <w:tab w:val="left" w:pos="-720"/>
              </w:tabs>
              <w:suppressAutoHyphens/>
              <w:spacing w:line="240" w:lineRule="auto"/>
              <w:rPr>
                <w:b/>
                <w:bCs/>
                <w:color w:val="000000"/>
                <w:szCs w:val="22"/>
                <w:lang w:val="et-EE"/>
              </w:rPr>
            </w:pPr>
            <w:r w:rsidRPr="00BD2F4E">
              <w:rPr>
                <w:b/>
                <w:bCs/>
                <w:color w:val="000000"/>
                <w:szCs w:val="22"/>
                <w:lang w:val="et-EE"/>
              </w:rPr>
              <w:t>Eesti</w:t>
            </w:r>
          </w:p>
          <w:p w:rsidR="0091756B" w:rsidRPr="00BD2F4E" w:rsidP="00C53D1D" w14:paraId="3F528329" w14:textId="77777777">
            <w:pPr>
              <w:widowControl w:val="0"/>
              <w:shd w:val="clear" w:color="auto" w:fill="FFFFFF"/>
              <w:tabs>
                <w:tab w:val="left" w:pos="-720"/>
              </w:tabs>
              <w:suppressAutoHyphens/>
              <w:spacing w:line="240" w:lineRule="auto"/>
              <w:rPr>
                <w:color w:val="000000"/>
                <w:szCs w:val="22"/>
                <w:lang w:val="et-EE"/>
              </w:rPr>
            </w:pPr>
            <w:r w:rsidRPr="00BD2F4E">
              <w:rPr>
                <w:color w:val="000000"/>
                <w:szCs w:val="22"/>
                <w:lang w:val="et-EE"/>
              </w:rPr>
              <w:t>Novartis Pharma Services Inc.</w:t>
            </w:r>
          </w:p>
          <w:p w:rsidR="0091756B" w:rsidRPr="00BD2F4E" w:rsidP="00C53D1D" w14:paraId="3F52832A" w14:textId="77777777">
            <w:pPr>
              <w:widowControl w:val="0"/>
              <w:shd w:val="clear" w:color="auto" w:fill="FFFFFF"/>
              <w:tabs>
                <w:tab w:val="left" w:pos="-720"/>
              </w:tabs>
              <w:suppressAutoHyphens/>
              <w:spacing w:line="240" w:lineRule="auto"/>
              <w:rPr>
                <w:color w:val="000000"/>
                <w:szCs w:val="22"/>
                <w:lang w:val="et-EE"/>
              </w:rPr>
            </w:pPr>
            <w:r w:rsidRPr="00BD2F4E">
              <w:rPr>
                <w:color w:val="000000"/>
                <w:szCs w:val="22"/>
                <w:lang w:val="et-EE"/>
              </w:rPr>
              <w:t xml:space="preserve">Tel: +372 </w:t>
            </w:r>
            <w:r w:rsidRPr="00BD2F4E">
              <w:rPr>
                <w:noProof/>
                <w:szCs w:val="22"/>
              </w:rPr>
              <w:t>66 30 810</w:t>
            </w:r>
          </w:p>
          <w:p w:rsidR="0091756B" w:rsidRPr="00BD2F4E" w:rsidP="00C53D1D" w14:paraId="3F52832B" w14:textId="77777777">
            <w:pPr>
              <w:widowControl w:val="0"/>
              <w:shd w:val="clear" w:color="auto" w:fill="FFFFFF"/>
              <w:tabs>
                <w:tab w:val="left" w:pos="-720"/>
              </w:tabs>
              <w:suppressAutoHyphens/>
              <w:spacing w:line="240" w:lineRule="auto"/>
              <w:rPr>
                <w:color w:val="000000"/>
                <w:szCs w:val="22"/>
                <w:lang w:val="et-EE"/>
              </w:rPr>
            </w:pPr>
          </w:p>
        </w:tc>
        <w:tc>
          <w:tcPr>
            <w:tcW w:w="4678" w:type="dxa"/>
          </w:tcPr>
          <w:p w:rsidR="0091756B" w:rsidRPr="00BD2F4E" w:rsidP="00C53D1D" w14:paraId="3F52832C" w14:textId="77777777">
            <w:pPr>
              <w:widowControl w:val="0"/>
              <w:shd w:val="clear" w:color="auto" w:fill="FFFFFF"/>
              <w:spacing w:line="240" w:lineRule="auto"/>
              <w:rPr>
                <w:color w:val="000000"/>
                <w:szCs w:val="22"/>
                <w:lang w:val="nb-NO"/>
              </w:rPr>
            </w:pPr>
            <w:r w:rsidRPr="00BD2F4E">
              <w:rPr>
                <w:b/>
                <w:color w:val="000000"/>
                <w:szCs w:val="22"/>
                <w:lang w:val="nb-NO"/>
              </w:rPr>
              <w:t>Norge</w:t>
            </w:r>
          </w:p>
          <w:p w:rsidR="0091756B" w:rsidRPr="00BD2F4E" w:rsidP="00C53D1D" w14:paraId="3F52832D" w14:textId="77777777">
            <w:pPr>
              <w:widowControl w:val="0"/>
              <w:shd w:val="clear" w:color="auto" w:fill="FFFFFF"/>
              <w:spacing w:line="240" w:lineRule="auto"/>
              <w:rPr>
                <w:color w:val="000000"/>
                <w:szCs w:val="22"/>
                <w:lang w:val="nb-NO"/>
              </w:rPr>
            </w:pPr>
            <w:r w:rsidRPr="00BD2F4E">
              <w:rPr>
                <w:color w:val="000000"/>
                <w:szCs w:val="22"/>
                <w:lang w:val="nb-NO"/>
              </w:rPr>
              <w:t>Novartis Norge AS</w:t>
            </w:r>
          </w:p>
          <w:p w:rsidR="0091756B" w:rsidRPr="00BD2F4E" w:rsidP="00C53D1D" w14:paraId="3F52832E" w14:textId="77777777">
            <w:pPr>
              <w:widowControl w:val="0"/>
              <w:shd w:val="clear" w:color="auto" w:fill="FFFFFF"/>
              <w:tabs>
                <w:tab w:val="left" w:pos="-720"/>
              </w:tabs>
              <w:suppressAutoHyphens/>
              <w:spacing w:line="240" w:lineRule="auto"/>
              <w:rPr>
                <w:color w:val="000000"/>
                <w:szCs w:val="22"/>
                <w:lang w:val="et-EE"/>
              </w:rPr>
            </w:pPr>
            <w:r w:rsidRPr="00BD2F4E">
              <w:rPr>
                <w:color w:val="000000"/>
                <w:szCs w:val="22"/>
                <w:lang w:val="nb-NO"/>
              </w:rPr>
              <w:t>Tlf: +47 23 05 20 00</w:t>
            </w:r>
          </w:p>
        </w:tc>
      </w:tr>
      <w:tr w14:paraId="3F528337" w14:textId="77777777" w:rsidTr="00370B33">
        <w:tblPrEx>
          <w:tblW w:w="9356" w:type="dxa"/>
          <w:tblInd w:w="-34" w:type="dxa"/>
          <w:tblLayout w:type="fixed"/>
          <w:tblLook w:val="0000"/>
        </w:tblPrEx>
        <w:trPr>
          <w:cantSplit/>
        </w:trPr>
        <w:tc>
          <w:tcPr>
            <w:tcW w:w="4678" w:type="dxa"/>
          </w:tcPr>
          <w:p w:rsidR="0091756B" w:rsidRPr="00BD2F4E" w:rsidP="00C53D1D" w14:paraId="3F528330" w14:textId="77777777">
            <w:pPr>
              <w:widowControl w:val="0"/>
              <w:shd w:val="clear" w:color="auto" w:fill="FFFFFF"/>
              <w:spacing w:line="240" w:lineRule="auto"/>
              <w:rPr>
                <w:color w:val="000000"/>
                <w:szCs w:val="22"/>
                <w:lang w:val="et-EE"/>
              </w:rPr>
            </w:pPr>
            <w:r w:rsidRPr="00BD2F4E">
              <w:rPr>
                <w:b/>
                <w:color w:val="000000"/>
                <w:szCs w:val="22"/>
                <w:lang w:val="el-GR"/>
              </w:rPr>
              <w:t>Ελλάδα</w:t>
            </w:r>
          </w:p>
          <w:p w:rsidR="0091756B" w:rsidRPr="00BD2F4E" w:rsidP="00C53D1D" w14:paraId="3F528331" w14:textId="77777777">
            <w:pPr>
              <w:widowControl w:val="0"/>
              <w:shd w:val="clear" w:color="auto" w:fill="FFFFFF"/>
              <w:spacing w:line="240" w:lineRule="auto"/>
              <w:rPr>
                <w:color w:val="000000"/>
                <w:szCs w:val="22"/>
                <w:lang w:val="et-EE"/>
              </w:rPr>
            </w:pPr>
            <w:r w:rsidRPr="00BD2F4E">
              <w:rPr>
                <w:color w:val="000000"/>
                <w:szCs w:val="22"/>
                <w:lang w:val="et-EE"/>
              </w:rPr>
              <w:t>Novartis (Hellas) A.E.B.E.</w:t>
            </w:r>
          </w:p>
          <w:p w:rsidR="0091756B" w:rsidRPr="00BD2F4E" w:rsidP="00C53D1D" w14:paraId="3F528332" w14:textId="77777777">
            <w:pPr>
              <w:widowControl w:val="0"/>
              <w:shd w:val="clear" w:color="auto" w:fill="FFFFFF"/>
              <w:spacing w:line="240" w:lineRule="auto"/>
              <w:rPr>
                <w:color w:val="000000"/>
                <w:szCs w:val="22"/>
                <w:lang w:val="et-EE"/>
              </w:rPr>
            </w:pPr>
            <w:r w:rsidRPr="00BD2F4E">
              <w:rPr>
                <w:color w:val="000000"/>
                <w:szCs w:val="22"/>
                <w:lang w:val="el-GR"/>
              </w:rPr>
              <w:t>Τηλ</w:t>
            </w:r>
            <w:r w:rsidRPr="00BD2F4E">
              <w:rPr>
                <w:color w:val="000000"/>
                <w:szCs w:val="22"/>
                <w:lang w:val="et-EE"/>
              </w:rPr>
              <w:t>: +30 210 281 17 12</w:t>
            </w:r>
          </w:p>
          <w:p w:rsidR="0091756B" w:rsidRPr="00BD2F4E" w:rsidP="00C53D1D" w14:paraId="3F528333" w14:textId="77777777">
            <w:pPr>
              <w:widowControl w:val="0"/>
              <w:shd w:val="clear" w:color="auto" w:fill="FFFFFF"/>
              <w:tabs>
                <w:tab w:val="left" w:pos="-720"/>
              </w:tabs>
              <w:suppressAutoHyphens/>
              <w:spacing w:line="240" w:lineRule="auto"/>
              <w:rPr>
                <w:color w:val="000000"/>
                <w:szCs w:val="22"/>
                <w:lang w:val="et-EE"/>
              </w:rPr>
            </w:pPr>
          </w:p>
        </w:tc>
        <w:tc>
          <w:tcPr>
            <w:tcW w:w="4678" w:type="dxa"/>
          </w:tcPr>
          <w:p w:rsidR="0091756B" w:rsidRPr="00BD2F4E" w:rsidP="00C53D1D" w14:paraId="3F528334" w14:textId="77777777">
            <w:pPr>
              <w:widowControl w:val="0"/>
              <w:shd w:val="clear" w:color="auto" w:fill="FFFFFF"/>
              <w:spacing w:line="240" w:lineRule="auto"/>
              <w:rPr>
                <w:color w:val="000000"/>
                <w:szCs w:val="22"/>
                <w:lang w:val="de-AT"/>
              </w:rPr>
            </w:pPr>
            <w:r w:rsidRPr="00BD2F4E">
              <w:rPr>
                <w:b/>
                <w:color w:val="000000"/>
                <w:szCs w:val="22"/>
                <w:lang w:val="de-AT"/>
              </w:rPr>
              <w:t>Österreich</w:t>
            </w:r>
          </w:p>
          <w:p w:rsidR="0091756B" w:rsidRPr="00BD2F4E" w:rsidP="00C53D1D" w14:paraId="3F528335" w14:textId="77777777">
            <w:pPr>
              <w:widowControl w:val="0"/>
              <w:shd w:val="clear" w:color="auto" w:fill="FFFFFF"/>
              <w:spacing w:line="240" w:lineRule="auto"/>
              <w:rPr>
                <w:i/>
                <w:color w:val="000000"/>
                <w:szCs w:val="22"/>
                <w:lang w:val="de-AT"/>
              </w:rPr>
            </w:pPr>
            <w:r w:rsidRPr="00BD2F4E">
              <w:rPr>
                <w:color w:val="000000"/>
                <w:szCs w:val="22"/>
                <w:lang w:val="de-AT"/>
              </w:rPr>
              <w:t>Novartis Pharma GmbH</w:t>
            </w:r>
          </w:p>
          <w:p w:rsidR="0091756B" w:rsidRPr="00BD2F4E" w:rsidP="00C53D1D" w14:paraId="3F528336" w14:textId="77777777">
            <w:pPr>
              <w:widowControl w:val="0"/>
              <w:shd w:val="clear" w:color="auto" w:fill="FFFFFF"/>
              <w:spacing w:line="240" w:lineRule="auto"/>
              <w:rPr>
                <w:color w:val="000000"/>
                <w:szCs w:val="22"/>
                <w:lang w:val="de-DE"/>
              </w:rPr>
            </w:pPr>
            <w:r w:rsidRPr="00BD2F4E">
              <w:rPr>
                <w:color w:val="000000"/>
                <w:szCs w:val="22"/>
                <w:lang w:val="de-AT"/>
              </w:rPr>
              <w:t>Tel: +43 1 86 6570</w:t>
            </w:r>
          </w:p>
        </w:tc>
      </w:tr>
      <w:tr w14:paraId="3F52833F" w14:textId="77777777" w:rsidTr="00370B33">
        <w:tblPrEx>
          <w:tblW w:w="9356" w:type="dxa"/>
          <w:tblInd w:w="-34" w:type="dxa"/>
          <w:tblLayout w:type="fixed"/>
          <w:tblLook w:val="0000"/>
        </w:tblPrEx>
        <w:trPr>
          <w:cantSplit/>
        </w:trPr>
        <w:tc>
          <w:tcPr>
            <w:tcW w:w="4678" w:type="dxa"/>
          </w:tcPr>
          <w:p w:rsidR="0091756B" w:rsidRPr="00BD2F4E" w:rsidP="00C53D1D" w14:paraId="3F528338" w14:textId="77777777">
            <w:pPr>
              <w:widowControl w:val="0"/>
              <w:shd w:val="clear" w:color="auto" w:fill="FFFFFF"/>
              <w:tabs>
                <w:tab w:val="left" w:pos="-720"/>
                <w:tab w:val="left" w:pos="4536"/>
              </w:tabs>
              <w:suppressAutoHyphens/>
              <w:spacing w:line="240" w:lineRule="auto"/>
              <w:rPr>
                <w:b/>
                <w:color w:val="000000"/>
                <w:szCs w:val="22"/>
                <w:lang w:val="es-ES"/>
              </w:rPr>
            </w:pPr>
            <w:r w:rsidRPr="00BD2F4E">
              <w:rPr>
                <w:b/>
                <w:color w:val="000000"/>
                <w:szCs w:val="22"/>
                <w:lang w:val="es-ES"/>
              </w:rPr>
              <w:t>España</w:t>
            </w:r>
          </w:p>
          <w:p w:rsidR="0091756B" w:rsidRPr="00BD2F4E" w:rsidP="00C53D1D" w14:paraId="3F528339" w14:textId="77777777">
            <w:pPr>
              <w:widowControl w:val="0"/>
              <w:shd w:val="clear" w:color="auto" w:fill="FFFFFF"/>
              <w:spacing w:line="240" w:lineRule="auto"/>
              <w:rPr>
                <w:color w:val="000000"/>
                <w:szCs w:val="22"/>
                <w:lang w:val="es-ES"/>
              </w:rPr>
            </w:pPr>
            <w:r w:rsidRPr="00BD2F4E">
              <w:rPr>
                <w:color w:val="000000"/>
                <w:szCs w:val="22"/>
                <w:lang w:val="es-ES"/>
              </w:rPr>
              <w:t>Novartis Farmacéutica, S.A.</w:t>
            </w:r>
          </w:p>
          <w:p w:rsidR="0091756B" w:rsidRPr="00BD2F4E" w:rsidP="00C53D1D" w14:paraId="3F52833A" w14:textId="77777777">
            <w:pPr>
              <w:widowControl w:val="0"/>
              <w:shd w:val="clear" w:color="auto" w:fill="FFFFFF"/>
              <w:spacing w:line="240" w:lineRule="auto"/>
              <w:rPr>
                <w:color w:val="000000"/>
                <w:szCs w:val="22"/>
                <w:lang w:val="es-ES"/>
              </w:rPr>
            </w:pPr>
            <w:r w:rsidRPr="00BD2F4E">
              <w:rPr>
                <w:color w:val="000000"/>
                <w:szCs w:val="22"/>
                <w:lang w:val="es-ES"/>
              </w:rPr>
              <w:t>Tel: +34 93 306 42 00</w:t>
            </w:r>
          </w:p>
          <w:p w:rsidR="0091756B" w:rsidRPr="00BD2F4E" w:rsidP="00C53D1D" w14:paraId="3F52833B" w14:textId="77777777">
            <w:pPr>
              <w:widowControl w:val="0"/>
              <w:shd w:val="clear" w:color="auto" w:fill="FFFFFF"/>
              <w:tabs>
                <w:tab w:val="left" w:pos="-720"/>
              </w:tabs>
              <w:suppressAutoHyphens/>
              <w:spacing w:line="240" w:lineRule="auto"/>
              <w:rPr>
                <w:color w:val="000000"/>
                <w:szCs w:val="22"/>
                <w:lang w:val="es-ES"/>
              </w:rPr>
            </w:pPr>
          </w:p>
        </w:tc>
        <w:tc>
          <w:tcPr>
            <w:tcW w:w="4678" w:type="dxa"/>
          </w:tcPr>
          <w:p w:rsidR="0091756B" w:rsidRPr="00BD2F4E" w:rsidP="00C53D1D" w14:paraId="3F52833C" w14:textId="77777777">
            <w:pPr>
              <w:widowControl w:val="0"/>
              <w:shd w:val="clear" w:color="auto" w:fill="FFFFFF"/>
              <w:spacing w:line="240" w:lineRule="auto"/>
              <w:rPr>
                <w:b/>
                <w:bCs/>
                <w:color w:val="000000"/>
                <w:szCs w:val="22"/>
                <w:lang w:val="pl-PL"/>
              </w:rPr>
            </w:pPr>
            <w:r w:rsidRPr="00BD2F4E">
              <w:rPr>
                <w:b/>
                <w:bCs/>
                <w:color w:val="000000"/>
                <w:szCs w:val="22"/>
                <w:lang w:val="pl-PL"/>
              </w:rPr>
              <w:t>Polska</w:t>
            </w:r>
          </w:p>
          <w:p w:rsidR="0091756B" w:rsidRPr="00BD2F4E" w:rsidP="00C53D1D" w14:paraId="3F52833D" w14:textId="77777777">
            <w:pPr>
              <w:widowControl w:val="0"/>
              <w:shd w:val="clear" w:color="auto" w:fill="FFFFFF"/>
              <w:spacing w:line="240" w:lineRule="auto"/>
              <w:rPr>
                <w:color w:val="000000"/>
                <w:szCs w:val="22"/>
                <w:lang w:val="pl-PL"/>
              </w:rPr>
            </w:pPr>
            <w:r w:rsidRPr="00BD2F4E">
              <w:rPr>
                <w:color w:val="000000"/>
                <w:szCs w:val="22"/>
                <w:lang w:val="pl-PL"/>
              </w:rPr>
              <w:t>Novartis Poland Sp. z o.o.</w:t>
            </w:r>
          </w:p>
          <w:p w:rsidR="0091756B" w:rsidRPr="00BD2F4E" w:rsidP="00C53D1D" w14:paraId="3F52833E" w14:textId="77777777">
            <w:pPr>
              <w:widowControl w:val="0"/>
              <w:shd w:val="clear" w:color="auto" w:fill="FFFFFF"/>
              <w:spacing w:line="240" w:lineRule="auto"/>
              <w:rPr>
                <w:color w:val="000000"/>
                <w:szCs w:val="22"/>
                <w:lang w:val="pl-PL"/>
              </w:rPr>
            </w:pPr>
            <w:r w:rsidRPr="00BD2F4E">
              <w:rPr>
                <w:color w:val="000000"/>
                <w:szCs w:val="22"/>
                <w:lang w:val="pl-PL"/>
              </w:rPr>
              <w:t xml:space="preserve">Tel.: </w:t>
            </w:r>
            <w:r w:rsidRPr="00BD2F4E">
              <w:rPr>
                <w:color w:val="000000"/>
                <w:szCs w:val="22"/>
                <w:lang w:val="nb-NO"/>
              </w:rPr>
              <w:t>+48 22 375 4888</w:t>
            </w:r>
          </w:p>
        </w:tc>
      </w:tr>
      <w:tr w14:paraId="3F528347" w14:textId="77777777" w:rsidTr="00370B33">
        <w:tblPrEx>
          <w:tblW w:w="9356" w:type="dxa"/>
          <w:tblInd w:w="-34" w:type="dxa"/>
          <w:tblLayout w:type="fixed"/>
          <w:tblLook w:val="0000"/>
        </w:tblPrEx>
        <w:trPr>
          <w:cantSplit/>
        </w:trPr>
        <w:tc>
          <w:tcPr>
            <w:tcW w:w="4678" w:type="dxa"/>
          </w:tcPr>
          <w:p w:rsidR="0091756B" w:rsidRPr="00BD2F4E" w:rsidP="00C53D1D" w14:paraId="3F528340" w14:textId="77777777">
            <w:pPr>
              <w:widowControl w:val="0"/>
              <w:shd w:val="clear" w:color="auto" w:fill="FFFFFF"/>
              <w:tabs>
                <w:tab w:val="left" w:pos="-720"/>
                <w:tab w:val="left" w:pos="4536"/>
              </w:tabs>
              <w:suppressAutoHyphens/>
              <w:spacing w:line="240" w:lineRule="auto"/>
              <w:rPr>
                <w:b/>
                <w:color w:val="000000"/>
                <w:szCs w:val="22"/>
                <w:lang w:val="fr-FR"/>
              </w:rPr>
            </w:pPr>
            <w:r w:rsidRPr="00BD2F4E">
              <w:rPr>
                <w:b/>
                <w:color w:val="000000"/>
                <w:szCs w:val="22"/>
                <w:lang w:val="fr-FR"/>
              </w:rPr>
              <w:t>France</w:t>
            </w:r>
          </w:p>
          <w:p w:rsidR="0091756B" w:rsidRPr="00BD2F4E" w:rsidP="00C53D1D" w14:paraId="3F528341" w14:textId="77777777">
            <w:pPr>
              <w:widowControl w:val="0"/>
              <w:shd w:val="clear" w:color="auto" w:fill="FFFFFF"/>
              <w:spacing w:line="240" w:lineRule="auto"/>
              <w:rPr>
                <w:color w:val="000000"/>
                <w:szCs w:val="22"/>
                <w:lang w:val="fr-FR"/>
              </w:rPr>
            </w:pPr>
            <w:r w:rsidRPr="00BD2F4E">
              <w:rPr>
                <w:color w:val="000000"/>
                <w:szCs w:val="22"/>
                <w:lang w:val="fr-FR"/>
              </w:rPr>
              <w:t>Novartis Pharma S.A.S.</w:t>
            </w:r>
          </w:p>
          <w:p w:rsidR="0091756B" w:rsidRPr="00BD2F4E" w:rsidP="00C53D1D" w14:paraId="3F528342" w14:textId="77777777">
            <w:pPr>
              <w:widowControl w:val="0"/>
              <w:shd w:val="clear" w:color="auto" w:fill="FFFFFF"/>
              <w:spacing w:line="240" w:lineRule="auto"/>
              <w:rPr>
                <w:color w:val="000000"/>
                <w:szCs w:val="22"/>
                <w:lang w:val="fr-FR"/>
              </w:rPr>
            </w:pPr>
            <w:r w:rsidRPr="00BD2F4E">
              <w:rPr>
                <w:color w:val="000000"/>
                <w:szCs w:val="22"/>
                <w:lang w:val="fr-FR"/>
              </w:rPr>
              <w:t>Tél: +33 1 55 47 66 00</w:t>
            </w:r>
          </w:p>
          <w:p w:rsidR="0091756B" w:rsidRPr="00BD2F4E" w:rsidP="00C53D1D" w14:paraId="3F528343" w14:textId="77777777">
            <w:pPr>
              <w:widowControl w:val="0"/>
              <w:shd w:val="clear" w:color="auto" w:fill="FFFFFF"/>
              <w:spacing w:line="240" w:lineRule="auto"/>
              <w:rPr>
                <w:b/>
                <w:color w:val="000000"/>
                <w:szCs w:val="22"/>
                <w:lang w:val="pl-PL"/>
              </w:rPr>
            </w:pPr>
          </w:p>
        </w:tc>
        <w:tc>
          <w:tcPr>
            <w:tcW w:w="4678" w:type="dxa"/>
          </w:tcPr>
          <w:p w:rsidR="0091756B" w:rsidRPr="00BD2F4E" w:rsidP="00C53D1D" w14:paraId="3F528344" w14:textId="77777777">
            <w:pPr>
              <w:widowControl w:val="0"/>
              <w:shd w:val="clear" w:color="auto" w:fill="FFFFFF"/>
              <w:spacing w:line="240" w:lineRule="auto"/>
              <w:rPr>
                <w:color w:val="000000"/>
                <w:szCs w:val="22"/>
                <w:lang w:val="pt-PT"/>
              </w:rPr>
            </w:pPr>
            <w:r w:rsidRPr="00BD2F4E">
              <w:rPr>
                <w:b/>
                <w:color w:val="000000"/>
                <w:szCs w:val="22"/>
                <w:lang w:val="pt-PT"/>
              </w:rPr>
              <w:t>Portugal</w:t>
            </w:r>
          </w:p>
          <w:p w:rsidR="0091756B" w:rsidRPr="00BD2F4E" w:rsidP="00C53D1D" w14:paraId="3F528345" w14:textId="77777777">
            <w:pPr>
              <w:pStyle w:val="Text"/>
              <w:widowControl w:val="0"/>
              <w:shd w:val="clear" w:color="auto" w:fill="FFFFFF"/>
              <w:spacing w:before="0"/>
              <w:jc w:val="left"/>
              <w:rPr>
                <w:color w:val="000000"/>
                <w:sz w:val="22"/>
                <w:szCs w:val="22"/>
                <w:lang w:val="es-ES"/>
              </w:rPr>
            </w:pPr>
            <w:r w:rsidRPr="00BD2F4E">
              <w:rPr>
                <w:color w:val="000000"/>
                <w:sz w:val="22"/>
                <w:szCs w:val="22"/>
                <w:lang w:val="es-ES"/>
              </w:rPr>
              <w:t>Novartis Farma - Produtos Farmacêuticos, S.A.</w:t>
            </w:r>
          </w:p>
          <w:p w:rsidR="0091756B" w:rsidRPr="00BD2F4E" w:rsidP="00C53D1D" w14:paraId="3F528346" w14:textId="77777777">
            <w:pPr>
              <w:widowControl w:val="0"/>
              <w:shd w:val="clear" w:color="auto" w:fill="FFFFFF"/>
              <w:tabs>
                <w:tab w:val="left" w:pos="-720"/>
              </w:tabs>
              <w:suppressAutoHyphens/>
              <w:spacing w:line="240" w:lineRule="auto"/>
              <w:rPr>
                <w:color w:val="000000"/>
                <w:szCs w:val="22"/>
                <w:lang w:val="de-CH"/>
              </w:rPr>
            </w:pPr>
            <w:r w:rsidRPr="00BD2F4E">
              <w:rPr>
                <w:color w:val="000000"/>
                <w:szCs w:val="22"/>
                <w:lang w:val="pt-PT"/>
              </w:rPr>
              <w:t>Tel: +351 21 000 8600</w:t>
            </w:r>
          </w:p>
        </w:tc>
      </w:tr>
      <w:tr w14:paraId="3F52834F" w14:textId="77777777" w:rsidTr="00370B33">
        <w:tblPrEx>
          <w:tblW w:w="9356" w:type="dxa"/>
          <w:tblInd w:w="-34" w:type="dxa"/>
          <w:tblLayout w:type="fixed"/>
          <w:tblLook w:val="0000"/>
        </w:tblPrEx>
        <w:trPr>
          <w:cantSplit/>
        </w:trPr>
        <w:tc>
          <w:tcPr>
            <w:tcW w:w="4678" w:type="dxa"/>
          </w:tcPr>
          <w:p w:rsidR="0091756B" w:rsidRPr="00BD2F4E" w:rsidP="00C53D1D" w14:paraId="3F528348" w14:textId="77777777">
            <w:pPr>
              <w:widowControl w:val="0"/>
              <w:shd w:val="clear" w:color="auto" w:fill="FFFFFF"/>
              <w:rPr>
                <w:rFonts w:eastAsia="PMingLiU"/>
                <w:b/>
                <w:lang w:val="de-CH"/>
              </w:rPr>
            </w:pPr>
            <w:r w:rsidRPr="00BD2F4E">
              <w:rPr>
                <w:rFonts w:eastAsia="PMingLiU"/>
                <w:b/>
                <w:lang w:val="de-CH"/>
              </w:rPr>
              <w:t>Hrvatska</w:t>
            </w:r>
          </w:p>
          <w:p w:rsidR="0091756B" w:rsidRPr="00BD2F4E" w:rsidP="00C53D1D" w14:paraId="3F528349" w14:textId="77777777">
            <w:pPr>
              <w:widowControl w:val="0"/>
              <w:shd w:val="clear" w:color="auto" w:fill="FFFFFF"/>
              <w:rPr>
                <w:lang w:val="de-CH"/>
              </w:rPr>
            </w:pPr>
            <w:r w:rsidRPr="00BD2F4E">
              <w:rPr>
                <w:lang w:val="de-CH"/>
              </w:rPr>
              <w:t>Novartis Hrvatska d.o.o.</w:t>
            </w:r>
          </w:p>
          <w:p w:rsidR="0091756B" w:rsidRPr="00BD2F4E" w:rsidP="00C53D1D" w14:paraId="3F52834A" w14:textId="77777777">
            <w:pPr>
              <w:widowControl w:val="0"/>
              <w:shd w:val="clear" w:color="auto" w:fill="FFFFFF"/>
            </w:pPr>
            <w:r w:rsidRPr="00BD2F4E">
              <w:t>Tel. +385 1 6274 220</w:t>
            </w:r>
          </w:p>
          <w:p w:rsidR="0091756B" w:rsidRPr="00BD2F4E" w:rsidP="00C53D1D" w14:paraId="3F52834B" w14:textId="77777777">
            <w:pPr>
              <w:widowControl w:val="0"/>
              <w:shd w:val="clear" w:color="auto" w:fill="FFFFFF"/>
              <w:tabs>
                <w:tab w:val="left" w:pos="-720"/>
              </w:tabs>
              <w:suppressAutoHyphens/>
              <w:spacing w:line="240" w:lineRule="auto"/>
              <w:rPr>
                <w:color w:val="000000"/>
                <w:szCs w:val="22"/>
              </w:rPr>
            </w:pPr>
          </w:p>
        </w:tc>
        <w:tc>
          <w:tcPr>
            <w:tcW w:w="4678" w:type="dxa"/>
          </w:tcPr>
          <w:p w:rsidR="0091756B" w:rsidRPr="00BD2F4E" w:rsidP="00C53D1D" w14:paraId="3F52834C" w14:textId="77777777">
            <w:pPr>
              <w:widowControl w:val="0"/>
              <w:shd w:val="clear" w:color="auto" w:fill="FFFFFF"/>
              <w:rPr>
                <w:b/>
                <w:noProof/>
                <w:color w:val="000000"/>
                <w:szCs w:val="22"/>
                <w:lang w:val="it-IT"/>
              </w:rPr>
            </w:pPr>
            <w:r w:rsidRPr="00BD2F4E">
              <w:rPr>
                <w:b/>
                <w:noProof/>
                <w:color w:val="000000"/>
                <w:szCs w:val="22"/>
                <w:lang w:val="it-IT"/>
              </w:rPr>
              <w:t>România</w:t>
            </w:r>
          </w:p>
          <w:p w:rsidR="0091756B" w:rsidRPr="00BD2F4E" w:rsidP="00C53D1D" w14:paraId="3F52834D" w14:textId="77777777">
            <w:pPr>
              <w:widowControl w:val="0"/>
              <w:shd w:val="clear" w:color="auto" w:fill="FFFFFF"/>
              <w:rPr>
                <w:noProof/>
                <w:color w:val="000000"/>
                <w:szCs w:val="22"/>
                <w:lang w:val="it-IT"/>
              </w:rPr>
            </w:pPr>
            <w:r w:rsidRPr="00BD2F4E">
              <w:rPr>
                <w:noProof/>
                <w:color w:val="000000"/>
                <w:szCs w:val="22"/>
                <w:lang w:val="it-IT"/>
              </w:rPr>
              <w:t xml:space="preserve">Novartis Pharma Services </w:t>
            </w:r>
            <w:r w:rsidRPr="00BD2F4E">
              <w:rPr>
                <w:color w:val="2F2F2F"/>
                <w:szCs w:val="22"/>
                <w:lang w:val="fr-FR"/>
              </w:rPr>
              <w:t>Romania SRL</w:t>
            </w:r>
          </w:p>
          <w:p w:rsidR="0091756B" w:rsidRPr="00BD2F4E" w:rsidP="00C53D1D" w14:paraId="3F52834E" w14:textId="77777777">
            <w:pPr>
              <w:widowControl w:val="0"/>
              <w:shd w:val="clear" w:color="auto" w:fill="FFFFFF"/>
              <w:tabs>
                <w:tab w:val="left" w:pos="-720"/>
              </w:tabs>
              <w:suppressAutoHyphens/>
              <w:spacing w:line="240" w:lineRule="auto"/>
              <w:rPr>
                <w:color w:val="000000"/>
                <w:szCs w:val="22"/>
                <w:lang w:val="de-CH"/>
              </w:rPr>
            </w:pPr>
            <w:r w:rsidRPr="00BD2F4E">
              <w:rPr>
                <w:noProof/>
                <w:color w:val="000000"/>
                <w:szCs w:val="22"/>
                <w:lang w:val="it-IT"/>
              </w:rPr>
              <w:t>Tel: +40 21 31299 01</w:t>
            </w:r>
          </w:p>
        </w:tc>
      </w:tr>
      <w:tr w14:paraId="3F528357" w14:textId="77777777" w:rsidTr="00370B33">
        <w:tblPrEx>
          <w:tblW w:w="9356" w:type="dxa"/>
          <w:tblInd w:w="-34" w:type="dxa"/>
          <w:tblLayout w:type="fixed"/>
          <w:tblLook w:val="0000"/>
        </w:tblPrEx>
        <w:trPr>
          <w:cantSplit/>
        </w:trPr>
        <w:tc>
          <w:tcPr>
            <w:tcW w:w="4678" w:type="dxa"/>
          </w:tcPr>
          <w:p w:rsidR="0091756B" w:rsidRPr="00BD2F4E" w:rsidP="00C53D1D" w14:paraId="3F528350" w14:textId="77777777">
            <w:pPr>
              <w:widowControl w:val="0"/>
              <w:shd w:val="clear" w:color="auto" w:fill="FFFFFF"/>
              <w:spacing w:line="240" w:lineRule="auto"/>
              <w:rPr>
                <w:color w:val="000000"/>
                <w:szCs w:val="22"/>
              </w:rPr>
            </w:pPr>
            <w:r w:rsidRPr="00BD2F4E">
              <w:rPr>
                <w:b/>
                <w:color w:val="000000"/>
                <w:szCs w:val="22"/>
              </w:rPr>
              <w:t>Ireland</w:t>
            </w:r>
          </w:p>
          <w:p w:rsidR="0091756B" w:rsidRPr="00BD2F4E" w:rsidP="00C53D1D" w14:paraId="3F528351" w14:textId="77777777">
            <w:pPr>
              <w:widowControl w:val="0"/>
              <w:shd w:val="clear" w:color="auto" w:fill="FFFFFF"/>
              <w:spacing w:line="240" w:lineRule="auto"/>
              <w:rPr>
                <w:color w:val="000000"/>
                <w:szCs w:val="22"/>
              </w:rPr>
            </w:pPr>
            <w:r w:rsidRPr="00BD2F4E">
              <w:rPr>
                <w:color w:val="000000"/>
                <w:szCs w:val="22"/>
              </w:rPr>
              <w:t>Novartis Ireland Limited</w:t>
            </w:r>
          </w:p>
          <w:p w:rsidR="0091756B" w:rsidRPr="00BD2F4E" w:rsidP="00C53D1D" w14:paraId="3F528352" w14:textId="77777777">
            <w:pPr>
              <w:widowControl w:val="0"/>
              <w:shd w:val="clear" w:color="auto" w:fill="FFFFFF"/>
              <w:spacing w:line="240" w:lineRule="auto"/>
              <w:rPr>
                <w:color w:val="000000"/>
                <w:szCs w:val="22"/>
              </w:rPr>
            </w:pPr>
            <w:r w:rsidRPr="00BD2F4E">
              <w:rPr>
                <w:color w:val="000000"/>
                <w:szCs w:val="22"/>
              </w:rPr>
              <w:t>Tel: +353 1 260 12 55</w:t>
            </w:r>
          </w:p>
          <w:p w:rsidR="0091756B" w:rsidRPr="00BD2F4E" w:rsidP="00C53D1D" w14:paraId="3F528353" w14:textId="77777777">
            <w:pPr>
              <w:widowControl w:val="0"/>
              <w:shd w:val="clear" w:color="auto" w:fill="FFFFFF"/>
              <w:spacing w:line="240" w:lineRule="auto"/>
              <w:rPr>
                <w:b/>
                <w:color w:val="000000"/>
                <w:szCs w:val="22"/>
                <w:lang w:val="en-US"/>
              </w:rPr>
            </w:pPr>
          </w:p>
        </w:tc>
        <w:tc>
          <w:tcPr>
            <w:tcW w:w="4678" w:type="dxa"/>
          </w:tcPr>
          <w:p w:rsidR="0091756B" w:rsidRPr="00BD2F4E" w:rsidP="00C53D1D" w14:paraId="3F528354" w14:textId="77777777">
            <w:pPr>
              <w:widowControl w:val="0"/>
              <w:shd w:val="clear" w:color="auto" w:fill="FFFFFF"/>
              <w:spacing w:line="240" w:lineRule="auto"/>
              <w:rPr>
                <w:color w:val="000000"/>
                <w:szCs w:val="22"/>
                <w:lang w:val="sl-SI"/>
              </w:rPr>
            </w:pPr>
            <w:r w:rsidRPr="00BD2F4E">
              <w:rPr>
                <w:b/>
                <w:color w:val="000000"/>
                <w:szCs w:val="22"/>
                <w:lang w:val="sl-SI"/>
              </w:rPr>
              <w:t>Slovenija</w:t>
            </w:r>
          </w:p>
          <w:p w:rsidR="0091756B" w:rsidRPr="00BD2F4E" w:rsidP="00C53D1D" w14:paraId="3F528355" w14:textId="77777777">
            <w:pPr>
              <w:widowControl w:val="0"/>
              <w:shd w:val="clear" w:color="auto" w:fill="FFFFFF"/>
              <w:spacing w:line="240" w:lineRule="auto"/>
              <w:rPr>
                <w:color w:val="000000"/>
                <w:szCs w:val="22"/>
                <w:lang w:val="sl-SI"/>
              </w:rPr>
            </w:pPr>
            <w:r w:rsidRPr="00BD2F4E">
              <w:rPr>
                <w:color w:val="000000"/>
                <w:szCs w:val="22"/>
                <w:lang w:val="sl-SI"/>
              </w:rPr>
              <w:t>Novartis Pharma Services Inc.</w:t>
            </w:r>
          </w:p>
          <w:p w:rsidR="0091756B" w:rsidRPr="00BD2F4E" w:rsidP="00C53D1D" w14:paraId="3F528356" w14:textId="77777777">
            <w:pPr>
              <w:widowControl w:val="0"/>
              <w:shd w:val="clear" w:color="auto" w:fill="FFFFFF"/>
              <w:spacing w:line="240" w:lineRule="auto"/>
              <w:rPr>
                <w:color w:val="000000"/>
                <w:szCs w:val="22"/>
                <w:lang w:val="sl-SI"/>
              </w:rPr>
            </w:pPr>
            <w:r w:rsidRPr="00BD2F4E">
              <w:rPr>
                <w:color w:val="000000"/>
                <w:szCs w:val="22"/>
                <w:lang w:val="sl-SI"/>
              </w:rPr>
              <w:t>Tel: +386 1 300 75 50</w:t>
            </w:r>
          </w:p>
        </w:tc>
      </w:tr>
      <w:tr w14:paraId="3F528360" w14:textId="77777777" w:rsidTr="00370B33">
        <w:tblPrEx>
          <w:tblW w:w="9356" w:type="dxa"/>
          <w:tblInd w:w="-34" w:type="dxa"/>
          <w:tblLayout w:type="fixed"/>
          <w:tblLook w:val="0000"/>
        </w:tblPrEx>
        <w:trPr>
          <w:cantSplit/>
        </w:trPr>
        <w:tc>
          <w:tcPr>
            <w:tcW w:w="4678" w:type="dxa"/>
          </w:tcPr>
          <w:p w:rsidR="0091756B" w:rsidRPr="00BD2F4E" w:rsidP="00C53D1D" w14:paraId="3F528358" w14:textId="77777777">
            <w:pPr>
              <w:widowControl w:val="0"/>
              <w:shd w:val="clear" w:color="auto" w:fill="FFFFFF"/>
              <w:spacing w:line="240" w:lineRule="auto"/>
              <w:rPr>
                <w:b/>
                <w:color w:val="000000"/>
                <w:szCs w:val="22"/>
                <w:lang w:val="is-IS"/>
              </w:rPr>
            </w:pPr>
            <w:r w:rsidRPr="00BD2F4E">
              <w:rPr>
                <w:b/>
                <w:color w:val="000000"/>
                <w:szCs w:val="22"/>
                <w:lang w:val="is-IS"/>
              </w:rPr>
              <w:t>Ísland</w:t>
            </w:r>
          </w:p>
          <w:p w:rsidR="0091756B" w:rsidRPr="00BD2F4E" w:rsidP="00C53D1D" w14:paraId="3F528359" w14:textId="77777777">
            <w:pPr>
              <w:widowControl w:val="0"/>
              <w:shd w:val="clear" w:color="auto" w:fill="FFFFFF"/>
              <w:spacing w:line="240" w:lineRule="auto"/>
              <w:rPr>
                <w:color w:val="000000"/>
                <w:szCs w:val="22"/>
                <w:lang w:val="is-IS"/>
              </w:rPr>
            </w:pPr>
            <w:r w:rsidRPr="00BD2F4E">
              <w:rPr>
                <w:color w:val="000000"/>
                <w:szCs w:val="22"/>
                <w:lang w:val="is-IS"/>
              </w:rPr>
              <w:t>Vistor hf.</w:t>
            </w:r>
          </w:p>
          <w:p w:rsidR="0091756B" w:rsidRPr="00BD2F4E" w:rsidP="00C53D1D" w14:paraId="3F52835A" w14:textId="77777777">
            <w:pPr>
              <w:widowControl w:val="0"/>
              <w:shd w:val="clear" w:color="auto" w:fill="FFFFFF"/>
              <w:tabs>
                <w:tab w:val="left" w:pos="-720"/>
              </w:tabs>
              <w:suppressAutoHyphens/>
              <w:spacing w:line="240" w:lineRule="auto"/>
              <w:rPr>
                <w:color w:val="000000"/>
                <w:szCs w:val="22"/>
                <w:lang w:val="is-IS"/>
              </w:rPr>
            </w:pPr>
            <w:r w:rsidRPr="00BD2F4E">
              <w:rPr>
                <w:noProof/>
                <w:color w:val="000000"/>
                <w:lang w:val="it-IT"/>
              </w:rPr>
              <w:t>S</w:t>
            </w:r>
            <w:r w:rsidRPr="00BD2F4E">
              <w:rPr>
                <w:noProof/>
                <w:color w:val="000000"/>
                <w:lang w:val="cs-CZ"/>
              </w:rPr>
              <w:t>í</w:t>
            </w:r>
            <w:r w:rsidRPr="00BD2F4E">
              <w:rPr>
                <w:noProof/>
                <w:color w:val="000000"/>
                <w:lang w:val="it-IT"/>
              </w:rPr>
              <w:t>mi</w:t>
            </w:r>
            <w:r w:rsidRPr="00BD2F4E">
              <w:rPr>
                <w:color w:val="000000"/>
                <w:szCs w:val="22"/>
                <w:lang w:val="is-IS"/>
              </w:rPr>
              <w:t>: +354 535 7000</w:t>
            </w:r>
          </w:p>
          <w:p w:rsidR="0091756B" w:rsidRPr="00BD2F4E" w:rsidP="00C53D1D" w14:paraId="3F52835B" w14:textId="77777777">
            <w:pPr>
              <w:widowControl w:val="0"/>
              <w:shd w:val="clear" w:color="auto" w:fill="FFFFFF"/>
              <w:spacing w:line="240" w:lineRule="auto"/>
              <w:rPr>
                <w:b/>
                <w:color w:val="000000"/>
                <w:szCs w:val="22"/>
                <w:lang w:val="pt-PT"/>
              </w:rPr>
            </w:pPr>
          </w:p>
        </w:tc>
        <w:tc>
          <w:tcPr>
            <w:tcW w:w="4678" w:type="dxa"/>
          </w:tcPr>
          <w:p w:rsidR="0091756B" w:rsidRPr="00BD2F4E" w:rsidP="00C53D1D" w14:paraId="3F52835C" w14:textId="77777777">
            <w:pPr>
              <w:widowControl w:val="0"/>
              <w:shd w:val="clear" w:color="auto" w:fill="FFFFFF"/>
              <w:tabs>
                <w:tab w:val="left" w:pos="-720"/>
              </w:tabs>
              <w:suppressAutoHyphens/>
              <w:spacing w:line="240" w:lineRule="auto"/>
              <w:rPr>
                <w:b/>
                <w:color w:val="000000"/>
                <w:szCs w:val="22"/>
                <w:lang w:val="sk-SK"/>
              </w:rPr>
            </w:pPr>
            <w:r w:rsidRPr="00BD2F4E">
              <w:rPr>
                <w:b/>
                <w:color w:val="000000"/>
                <w:szCs w:val="22"/>
                <w:lang w:val="sk-SK"/>
              </w:rPr>
              <w:t>Slovenská republika</w:t>
            </w:r>
          </w:p>
          <w:p w:rsidR="0091756B" w:rsidRPr="00BD2F4E" w:rsidP="00C53D1D" w14:paraId="3F52835D" w14:textId="77777777">
            <w:pPr>
              <w:widowControl w:val="0"/>
              <w:shd w:val="clear" w:color="auto" w:fill="FFFFFF"/>
              <w:spacing w:line="240" w:lineRule="auto"/>
              <w:rPr>
                <w:i/>
                <w:color w:val="000000"/>
                <w:szCs w:val="22"/>
                <w:lang w:val="sk-SK"/>
              </w:rPr>
            </w:pPr>
            <w:r w:rsidRPr="00BD2F4E">
              <w:rPr>
                <w:color w:val="000000"/>
                <w:szCs w:val="22"/>
                <w:lang w:val="sk-SK"/>
              </w:rPr>
              <w:t>Novartis Slovakia s.r.o.</w:t>
            </w:r>
          </w:p>
          <w:p w:rsidR="0091756B" w:rsidRPr="00BD2F4E" w:rsidP="00C53D1D" w14:paraId="3F52835E" w14:textId="77777777">
            <w:pPr>
              <w:widowControl w:val="0"/>
              <w:shd w:val="clear" w:color="auto" w:fill="FFFFFF"/>
              <w:spacing w:line="240" w:lineRule="auto"/>
              <w:rPr>
                <w:color w:val="000000"/>
                <w:szCs w:val="22"/>
                <w:lang w:val="sk-SK"/>
              </w:rPr>
            </w:pPr>
            <w:r w:rsidRPr="00BD2F4E">
              <w:rPr>
                <w:color w:val="000000"/>
                <w:szCs w:val="22"/>
                <w:lang w:val="sk-SK"/>
              </w:rPr>
              <w:t>Tel: +421 2 5542 5439</w:t>
            </w:r>
          </w:p>
          <w:p w:rsidR="0091756B" w:rsidRPr="00BD2F4E" w:rsidP="00C53D1D" w14:paraId="3F52835F" w14:textId="77777777">
            <w:pPr>
              <w:widowControl w:val="0"/>
              <w:shd w:val="clear" w:color="auto" w:fill="FFFFFF"/>
              <w:tabs>
                <w:tab w:val="left" w:pos="-720"/>
              </w:tabs>
              <w:suppressAutoHyphens/>
              <w:spacing w:line="240" w:lineRule="auto"/>
              <w:rPr>
                <w:b/>
                <w:color w:val="000000"/>
                <w:szCs w:val="22"/>
                <w:lang w:val="sk-SK"/>
              </w:rPr>
            </w:pPr>
          </w:p>
        </w:tc>
      </w:tr>
      <w:tr w14:paraId="3F528368" w14:textId="77777777" w:rsidTr="00370B33">
        <w:tblPrEx>
          <w:tblW w:w="9356" w:type="dxa"/>
          <w:tblInd w:w="-34" w:type="dxa"/>
          <w:tblLayout w:type="fixed"/>
          <w:tblLook w:val="0000"/>
        </w:tblPrEx>
        <w:trPr>
          <w:cantSplit/>
        </w:trPr>
        <w:tc>
          <w:tcPr>
            <w:tcW w:w="4678" w:type="dxa"/>
          </w:tcPr>
          <w:p w:rsidR="0091756B" w:rsidRPr="00BD2F4E" w:rsidP="00C53D1D" w14:paraId="3F528361" w14:textId="77777777">
            <w:pPr>
              <w:widowControl w:val="0"/>
              <w:shd w:val="clear" w:color="auto" w:fill="FFFFFF"/>
              <w:spacing w:line="240" w:lineRule="auto"/>
              <w:rPr>
                <w:color w:val="000000"/>
                <w:szCs w:val="22"/>
                <w:lang w:val="it-IT"/>
              </w:rPr>
            </w:pPr>
            <w:r w:rsidRPr="00BD2F4E">
              <w:rPr>
                <w:b/>
                <w:color w:val="000000"/>
                <w:szCs w:val="22"/>
                <w:lang w:val="it-IT"/>
              </w:rPr>
              <w:t>Italia</w:t>
            </w:r>
          </w:p>
          <w:p w:rsidR="0091756B" w:rsidRPr="00BD2F4E" w:rsidP="00C53D1D" w14:paraId="3F528362" w14:textId="77777777">
            <w:pPr>
              <w:widowControl w:val="0"/>
              <w:shd w:val="clear" w:color="auto" w:fill="FFFFFF"/>
              <w:spacing w:line="240" w:lineRule="auto"/>
              <w:rPr>
                <w:color w:val="000000"/>
                <w:szCs w:val="22"/>
                <w:lang w:val="it-IT"/>
              </w:rPr>
            </w:pPr>
            <w:r w:rsidRPr="00BD2F4E">
              <w:rPr>
                <w:color w:val="000000"/>
                <w:szCs w:val="22"/>
                <w:lang w:val="it-IT"/>
              </w:rPr>
              <w:t>Novartis Farma S.p.A.</w:t>
            </w:r>
          </w:p>
          <w:p w:rsidR="0091756B" w:rsidRPr="00BD2F4E" w:rsidP="00C53D1D" w14:paraId="3F528363" w14:textId="77777777">
            <w:pPr>
              <w:widowControl w:val="0"/>
              <w:shd w:val="clear" w:color="auto" w:fill="FFFFFF"/>
              <w:spacing w:line="240" w:lineRule="auto"/>
              <w:rPr>
                <w:b/>
                <w:color w:val="000000"/>
                <w:szCs w:val="22"/>
                <w:lang w:val="el-GR"/>
              </w:rPr>
            </w:pPr>
            <w:r w:rsidRPr="00BD2F4E">
              <w:rPr>
                <w:color w:val="000000"/>
                <w:szCs w:val="22"/>
                <w:lang w:val="it-IT"/>
              </w:rPr>
              <w:t>Tel: +39 02 96 54 1</w:t>
            </w:r>
          </w:p>
        </w:tc>
        <w:tc>
          <w:tcPr>
            <w:tcW w:w="4678" w:type="dxa"/>
          </w:tcPr>
          <w:p w:rsidR="0091756B" w:rsidRPr="00BD2F4E" w:rsidP="00C53D1D" w14:paraId="3F528364" w14:textId="77777777">
            <w:pPr>
              <w:widowControl w:val="0"/>
              <w:shd w:val="clear" w:color="auto" w:fill="FFFFFF"/>
              <w:tabs>
                <w:tab w:val="left" w:pos="-720"/>
                <w:tab w:val="left" w:pos="4536"/>
              </w:tabs>
              <w:suppressAutoHyphens/>
              <w:spacing w:line="240" w:lineRule="auto"/>
              <w:rPr>
                <w:color w:val="000000"/>
                <w:szCs w:val="22"/>
                <w:lang w:val="fi-FI"/>
              </w:rPr>
            </w:pPr>
            <w:r w:rsidRPr="00BD2F4E">
              <w:rPr>
                <w:b/>
                <w:color w:val="000000"/>
                <w:szCs w:val="22"/>
                <w:lang w:val="fi-FI"/>
              </w:rPr>
              <w:t>Suomi/Finland</w:t>
            </w:r>
          </w:p>
          <w:p w:rsidR="0091756B" w:rsidRPr="00BD2F4E" w:rsidP="00C53D1D" w14:paraId="3F528365" w14:textId="77777777">
            <w:pPr>
              <w:widowControl w:val="0"/>
              <w:shd w:val="clear" w:color="auto" w:fill="FFFFFF"/>
              <w:spacing w:line="240" w:lineRule="auto"/>
              <w:rPr>
                <w:color w:val="000000"/>
                <w:szCs w:val="22"/>
                <w:lang w:val="fi-FI"/>
              </w:rPr>
            </w:pPr>
            <w:r w:rsidRPr="00BD2F4E">
              <w:rPr>
                <w:color w:val="000000"/>
                <w:szCs w:val="22"/>
                <w:lang w:val="fi-FI"/>
              </w:rPr>
              <w:t>Novartis Finland Oy</w:t>
            </w:r>
          </w:p>
          <w:p w:rsidR="0091756B" w:rsidRPr="00BD2F4E" w:rsidP="00C53D1D" w14:paraId="3F528366" w14:textId="77777777">
            <w:pPr>
              <w:widowControl w:val="0"/>
              <w:shd w:val="clear" w:color="auto" w:fill="FFFFFF"/>
              <w:spacing w:line="240" w:lineRule="auto"/>
              <w:rPr>
                <w:color w:val="000000"/>
                <w:szCs w:val="22"/>
                <w:lang w:val="fi-FI"/>
              </w:rPr>
            </w:pPr>
            <w:r w:rsidRPr="00BD2F4E">
              <w:rPr>
                <w:color w:val="000000"/>
                <w:szCs w:val="22"/>
                <w:lang w:val="fi-FI"/>
              </w:rPr>
              <w:t xml:space="preserve">Puh/Tel: </w:t>
            </w:r>
            <w:r w:rsidRPr="00BD2F4E">
              <w:rPr>
                <w:color w:val="000000"/>
                <w:szCs w:val="22"/>
                <w:lang w:bidi="he-IL"/>
              </w:rPr>
              <w:t>+358 (0)10 6133 200</w:t>
            </w:r>
          </w:p>
          <w:p w:rsidR="0091756B" w:rsidRPr="00BD2F4E" w:rsidP="00C53D1D" w14:paraId="3F528367" w14:textId="77777777">
            <w:pPr>
              <w:widowControl w:val="0"/>
              <w:shd w:val="clear" w:color="auto" w:fill="FFFFFF"/>
              <w:tabs>
                <w:tab w:val="left" w:pos="-720"/>
              </w:tabs>
              <w:suppressAutoHyphens/>
              <w:spacing w:line="240" w:lineRule="auto"/>
              <w:rPr>
                <w:b/>
                <w:color w:val="000000"/>
                <w:szCs w:val="22"/>
                <w:lang w:val="it-IT"/>
              </w:rPr>
            </w:pPr>
          </w:p>
        </w:tc>
      </w:tr>
      <w:tr w14:paraId="3F528371" w14:textId="77777777" w:rsidTr="00370B33">
        <w:tblPrEx>
          <w:tblW w:w="9356" w:type="dxa"/>
          <w:tblInd w:w="-34" w:type="dxa"/>
          <w:tblLayout w:type="fixed"/>
          <w:tblLook w:val="0000"/>
        </w:tblPrEx>
        <w:trPr>
          <w:cantSplit/>
        </w:trPr>
        <w:tc>
          <w:tcPr>
            <w:tcW w:w="4678" w:type="dxa"/>
          </w:tcPr>
          <w:p w:rsidR="0091756B" w:rsidRPr="00BD2F4E" w:rsidP="00C53D1D" w14:paraId="3F528369" w14:textId="77777777">
            <w:pPr>
              <w:widowControl w:val="0"/>
              <w:shd w:val="clear" w:color="auto" w:fill="FFFFFF"/>
              <w:spacing w:line="240" w:lineRule="auto"/>
              <w:rPr>
                <w:b/>
                <w:color w:val="000000"/>
                <w:szCs w:val="22"/>
                <w:lang w:val="el-GR"/>
              </w:rPr>
            </w:pPr>
            <w:r w:rsidRPr="00BD2F4E">
              <w:rPr>
                <w:b/>
                <w:color w:val="000000"/>
                <w:szCs w:val="22"/>
                <w:lang w:val="el-GR"/>
              </w:rPr>
              <w:t>Κύπρος</w:t>
            </w:r>
          </w:p>
          <w:p w:rsidR="0091756B" w:rsidRPr="00BD2F4E" w:rsidP="00C53D1D" w14:paraId="3F52836A" w14:textId="77777777">
            <w:pPr>
              <w:widowControl w:val="0"/>
              <w:shd w:val="clear" w:color="auto" w:fill="FFFFFF"/>
              <w:spacing w:line="240" w:lineRule="auto"/>
              <w:rPr>
                <w:color w:val="000000"/>
                <w:szCs w:val="22"/>
                <w:lang w:val="el-GR"/>
              </w:rPr>
            </w:pPr>
            <w:r w:rsidRPr="00BD2F4E">
              <w:rPr>
                <w:color w:val="000000"/>
                <w:szCs w:val="22"/>
                <w:lang w:val="fr-CH" w:bidi="he-IL"/>
              </w:rPr>
              <w:t>Novartis Pharma Services Inc.</w:t>
            </w:r>
          </w:p>
          <w:p w:rsidR="0091756B" w:rsidRPr="00BD2F4E" w:rsidP="00C53D1D" w14:paraId="3F52836B" w14:textId="77777777">
            <w:pPr>
              <w:widowControl w:val="0"/>
              <w:shd w:val="clear" w:color="auto" w:fill="FFFFFF"/>
              <w:tabs>
                <w:tab w:val="left" w:pos="-720"/>
              </w:tabs>
              <w:suppressAutoHyphens/>
              <w:spacing w:line="240" w:lineRule="auto"/>
              <w:rPr>
                <w:color w:val="000000"/>
                <w:szCs w:val="22"/>
                <w:lang w:val="el-GR"/>
              </w:rPr>
            </w:pPr>
            <w:r w:rsidRPr="00BD2F4E">
              <w:rPr>
                <w:color w:val="000000"/>
                <w:szCs w:val="22"/>
                <w:lang w:val="el-GR"/>
              </w:rPr>
              <w:t>Τηλ: +</w:t>
            </w:r>
            <w:r w:rsidRPr="00BD2F4E">
              <w:rPr>
                <w:color w:val="000000"/>
                <w:szCs w:val="22"/>
                <w:lang w:val="it-IT"/>
              </w:rPr>
              <w:t>357 22 690 690</w:t>
            </w:r>
          </w:p>
          <w:p w:rsidR="0091756B" w:rsidRPr="00BD2F4E" w:rsidP="00C53D1D" w14:paraId="3F52836C" w14:textId="77777777">
            <w:pPr>
              <w:widowControl w:val="0"/>
              <w:shd w:val="clear" w:color="auto" w:fill="FFFFFF"/>
              <w:tabs>
                <w:tab w:val="left" w:pos="-720"/>
              </w:tabs>
              <w:suppressAutoHyphens/>
              <w:spacing w:line="240" w:lineRule="auto"/>
              <w:rPr>
                <w:color w:val="000000"/>
                <w:szCs w:val="22"/>
                <w:lang w:val="fi-FI"/>
              </w:rPr>
            </w:pPr>
          </w:p>
        </w:tc>
        <w:tc>
          <w:tcPr>
            <w:tcW w:w="4678" w:type="dxa"/>
          </w:tcPr>
          <w:p w:rsidR="0091756B" w:rsidRPr="00BD2F4E" w:rsidP="00C53D1D" w14:paraId="3F52836D" w14:textId="77777777">
            <w:pPr>
              <w:widowControl w:val="0"/>
              <w:shd w:val="clear" w:color="auto" w:fill="FFFFFF"/>
              <w:tabs>
                <w:tab w:val="left" w:pos="-720"/>
                <w:tab w:val="left" w:pos="4536"/>
              </w:tabs>
              <w:suppressAutoHyphens/>
              <w:spacing w:line="240" w:lineRule="auto"/>
              <w:rPr>
                <w:b/>
                <w:color w:val="000000"/>
                <w:szCs w:val="22"/>
                <w:lang w:val="sv-SE"/>
              </w:rPr>
            </w:pPr>
            <w:r w:rsidRPr="00BD2F4E">
              <w:rPr>
                <w:b/>
                <w:color w:val="000000"/>
                <w:szCs w:val="22"/>
                <w:lang w:val="sv-SE"/>
              </w:rPr>
              <w:t>Sverige</w:t>
            </w:r>
          </w:p>
          <w:p w:rsidR="0091756B" w:rsidRPr="00BD2F4E" w:rsidP="00C53D1D" w14:paraId="3F52836E" w14:textId="77777777">
            <w:pPr>
              <w:widowControl w:val="0"/>
              <w:shd w:val="clear" w:color="auto" w:fill="FFFFFF"/>
              <w:spacing w:line="240" w:lineRule="auto"/>
              <w:rPr>
                <w:color w:val="000000"/>
                <w:szCs w:val="22"/>
                <w:lang w:val="sv-SE"/>
              </w:rPr>
            </w:pPr>
            <w:r w:rsidRPr="00BD2F4E">
              <w:rPr>
                <w:color w:val="000000"/>
                <w:szCs w:val="22"/>
                <w:lang w:val="sv-SE"/>
              </w:rPr>
              <w:t>Novartis Sverige AB</w:t>
            </w:r>
          </w:p>
          <w:p w:rsidR="0091756B" w:rsidRPr="00BD2F4E" w:rsidP="00C53D1D" w14:paraId="3F52836F" w14:textId="77777777">
            <w:pPr>
              <w:widowControl w:val="0"/>
              <w:shd w:val="clear" w:color="auto" w:fill="FFFFFF"/>
              <w:spacing w:line="240" w:lineRule="auto"/>
              <w:rPr>
                <w:color w:val="000000"/>
                <w:szCs w:val="22"/>
                <w:lang w:val="sv-SE"/>
              </w:rPr>
            </w:pPr>
            <w:r w:rsidRPr="00BD2F4E">
              <w:rPr>
                <w:color w:val="000000"/>
                <w:szCs w:val="22"/>
                <w:lang w:val="sv-SE"/>
              </w:rPr>
              <w:t>Tel: +46 8 732 32 00</w:t>
            </w:r>
          </w:p>
          <w:p w:rsidR="0091756B" w:rsidRPr="00BD2F4E" w:rsidP="00C53D1D" w14:paraId="3F528370" w14:textId="77777777">
            <w:pPr>
              <w:widowControl w:val="0"/>
              <w:shd w:val="clear" w:color="auto" w:fill="FFFFFF"/>
              <w:tabs>
                <w:tab w:val="left" w:pos="-720"/>
                <w:tab w:val="left" w:pos="4536"/>
              </w:tabs>
              <w:suppressAutoHyphens/>
              <w:spacing w:line="240" w:lineRule="auto"/>
              <w:rPr>
                <w:b/>
                <w:color w:val="000000"/>
                <w:szCs w:val="22"/>
                <w:lang w:val="fi-FI"/>
              </w:rPr>
            </w:pPr>
          </w:p>
        </w:tc>
      </w:tr>
      <w:tr w14:paraId="3F52837A" w14:textId="77777777" w:rsidTr="00370B33">
        <w:tblPrEx>
          <w:tblW w:w="9356" w:type="dxa"/>
          <w:tblInd w:w="-34" w:type="dxa"/>
          <w:tblLayout w:type="fixed"/>
          <w:tblLook w:val="0000"/>
        </w:tblPrEx>
        <w:trPr>
          <w:cantSplit/>
        </w:trPr>
        <w:tc>
          <w:tcPr>
            <w:tcW w:w="4678" w:type="dxa"/>
          </w:tcPr>
          <w:p w:rsidR="0091756B" w:rsidRPr="00BD2F4E" w:rsidP="00C53D1D" w14:paraId="3F528372" w14:textId="77777777">
            <w:pPr>
              <w:widowControl w:val="0"/>
              <w:shd w:val="clear" w:color="auto" w:fill="FFFFFF"/>
              <w:spacing w:line="240" w:lineRule="auto"/>
              <w:rPr>
                <w:b/>
                <w:color w:val="000000"/>
                <w:szCs w:val="22"/>
                <w:lang w:val="lv-LV"/>
              </w:rPr>
            </w:pPr>
            <w:r w:rsidRPr="00BD2F4E">
              <w:rPr>
                <w:b/>
                <w:color w:val="000000"/>
                <w:szCs w:val="22"/>
                <w:lang w:val="lv-LV"/>
              </w:rPr>
              <w:t>Latvija</w:t>
            </w:r>
          </w:p>
          <w:p w:rsidR="0091756B" w:rsidRPr="00BD2F4E" w:rsidP="00C53D1D" w14:paraId="3F528373" w14:textId="77777777">
            <w:pPr>
              <w:widowControl w:val="0"/>
              <w:shd w:val="clear" w:color="auto" w:fill="FFFFFF"/>
              <w:spacing w:line="240" w:lineRule="auto"/>
              <w:rPr>
                <w:color w:val="000000"/>
                <w:szCs w:val="22"/>
                <w:lang w:val="lv-LV"/>
              </w:rPr>
            </w:pPr>
            <w:r w:rsidRPr="00BD2F4E">
              <w:rPr>
                <w:szCs w:val="22"/>
                <w:lang w:val="it-IT"/>
              </w:rPr>
              <w:t>SIA “Novartis Baltics”</w:t>
            </w:r>
          </w:p>
          <w:p w:rsidR="0091756B" w:rsidRPr="00BD2F4E" w:rsidP="00C53D1D" w14:paraId="3F528374" w14:textId="77777777">
            <w:pPr>
              <w:widowControl w:val="0"/>
              <w:shd w:val="clear" w:color="auto" w:fill="FFFFFF"/>
              <w:tabs>
                <w:tab w:val="left" w:pos="-720"/>
              </w:tabs>
              <w:suppressAutoHyphens/>
              <w:spacing w:line="240" w:lineRule="auto"/>
              <w:rPr>
                <w:color w:val="000000"/>
                <w:szCs w:val="22"/>
                <w:lang w:val="lv-LV"/>
              </w:rPr>
            </w:pPr>
            <w:r w:rsidRPr="00BD2F4E">
              <w:rPr>
                <w:color w:val="000000"/>
                <w:szCs w:val="22"/>
                <w:lang w:val="lv-LV"/>
              </w:rPr>
              <w:t>Tel: +371 67 887 070</w:t>
            </w:r>
          </w:p>
          <w:p w:rsidR="0091756B" w:rsidRPr="00BD2F4E" w:rsidP="00C53D1D" w14:paraId="3F528375" w14:textId="77777777">
            <w:pPr>
              <w:widowControl w:val="0"/>
              <w:shd w:val="clear" w:color="auto" w:fill="FFFFFF"/>
              <w:tabs>
                <w:tab w:val="left" w:pos="-720"/>
              </w:tabs>
              <w:suppressAutoHyphens/>
              <w:spacing w:line="240" w:lineRule="auto"/>
              <w:rPr>
                <w:color w:val="000000"/>
                <w:szCs w:val="22"/>
                <w:lang w:val="lv-LV"/>
              </w:rPr>
            </w:pPr>
          </w:p>
        </w:tc>
        <w:tc>
          <w:tcPr>
            <w:tcW w:w="4678" w:type="dxa"/>
          </w:tcPr>
          <w:p w:rsidR="0091756B" w:rsidRPr="00BD2F4E" w:rsidP="00C53D1D" w14:paraId="3F528376" w14:textId="77777777">
            <w:pPr>
              <w:widowControl w:val="0"/>
              <w:shd w:val="clear" w:color="auto" w:fill="FFFFFF"/>
              <w:tabs>
                <w:tab w:val="left" w:pos="-720"/>
                <w:tab w:val="left" w:pos="4536"/>
              </w:tabs>
              <w:suppressAutoHyphens/>
              <w:spacing w:line="240" w:lineRule="auto"/>
              <w:rPr>
                <w:b/>
                <w:color w:val="000000"/>
                <w:szCs w:val="22"/>
              </w:rPr>
            </w:pPr>
            <w:r w:rsidRPr="00BD2F4E">
              <w:rPr>
                <w:b/>
                <w:color w:val="000000"/>
                <w:szCs w:val="22"/>
              </w:rPr>
              <w:t>United Kingdom</w:t>
            </w:r>
          </w:p>
          <w:p w:rsidR="0091756B" w:rsidRPr="00BD2F4E" w:rsidP="00C53D1D" w14:paraId="3F528377" w14:textId="77777777">
            <w:pPr>
              <w:widowControl w:val="0"/>
              <w:shd w:val="clear" w:color="auto" w:fill="FFFFFF"/>
              <w:spacing w:line="240" w:lineRule="auto"/>
              <w:rPr>
                <w:color w:val="000000"/>
                <w:szCs w:val="22"/>
              </w:rPr>
            </w:pPr>
            <w:r w:rsidRPr="00BD2F4E">
              <w:rPr>
                <w:color w:val="000000"/>
                <w:szCs w:val="22"/>
              </w:rPr>
              <w:t>Novartis Pharmaceuticals UK Ltd.</w:t>
            </w:r>
          </w:p>
          <w:p w:rsidR="0091756B" w:rsidRPr="00BD2F4E" w:rsidP="00C53D1D" w14:paraId="3F528378" w14:textId="77777777">
            <w:pPr>
              <w:widowControl w:val="0"/>
              <w:shd w:val="clear" w:color="auto" w:fill="FFFFFF"/>
              <w:tabs>
                <w:tab w:val="left" w:pos="-720"/>
              </w:tabs>
              <w:suppressAutoHyphens/>
              <w:spacing w:line="240" w:lineRule="auto"/>
              <w:rPr>
                <w:color w:val="000000"/>
                <w:szCs w:val="22"/>
              </w:rPr>
            </w:pPr>
            <w:r w:rsidRPr="00BD2F4E">
              <w:rPr>
                <w:color w:val="000000"/>
                <w:szCs w:val="22"/>
              </w:rPr>
              <w:t>Tel: +44 1276 698370</w:t>
            </w:r>
          </w:p>
          <w:p w:rsidR="0091756B" w:rsidRPr="00BD2F4E" w:rsidP="00C53D1D" w14:paraId="3F528379" w14:textId="77777777">
            <w:pPr>
              <w:widowControl w:val="0"/>
              <w:shd w:val="clear" w:color="auto" w:fill="FFFFFF"/>
              <w:spacing w:line="240" w:lineRule="auto"/>
              <w:rPr>
                <w:color w:val="000000"/>
                <w:szCs w:val="22"/>
                <w:lang w:val="sv-SE"/>
              </w:rPr>
            </w:pPr>
          </w:p>
        </w:tc>
      </w:tr>
    </w:tbl>
    <w:p w:rsidR="0091756B" w:rsidRPr="00BD2F4E" w:rsidP="00C53D1D" w14:paraId="3F52837B" w14:textId="77777777">
      <w:pPr>
        <w:widowControl w:val="0"/>
        <w:shd w:val="clear" w:color="auto" w:fill="FFFFFF"/>
        <w:tabs>
          <w:tab w:val="clear" w:pos="567"/>
        </w:tabs>
        <w:spacing w:line="240" w:lineRule="auto"/>
        <w:ind w:right="-449"/>
        <w:rPr>
          <w:color w:val="000000"/>
        </w:rPr>
      </w:pPr>
    </w:p>
    <w:p w:rsidR="0091756B" w:rsidRPr="00BD2F4E" w:rsidP="00C53D1D" w14:paraId="3F52837C" w14:textId="77777777">
      <w:pPr>
        <w:widowControl w:val="0"/>
        <w:numPr>
          <w:ilvl w:val="12"/>
          <w:numId w:val="0"/>
        </w:numPr>
        <w:shd w:val="clear" w:color="auto" w:fill="FFFFFF"/>
        <w:tabs>
          <w:tab w:val="clear" w:pos="567"/>
        </w:tabs>
        <w:spacing w:line="240" w:lineRule="auto"/>
        <w:ind w:right="-2"/>
        <w:rPr>
          <w:b/>
          <w:color w:val="000000"/>
        </w:rPr>
      </w:pPr>
      <w:r w:rsidRPr="00BD2F4E">
        <w:rPr>
          <w:b/>
          <w:color w:val="000000"/>
        </w:rPr>
        <w:t xml:space="preserve">This leaflet was last </w:t>
      </w:r>
      <w:r w:rsidRPr="00BD2F4E">
        <w:rPr>
          <w:b/>
          <w:noProof/>
        </w:rPr>
        <w:t>revised</w:t>
      </w:r>
      <w:r w:rsidRPr="00BD2F4E">
        <w:rPr>
          <w:b/>
          <w:color w:val="000000"/>
        </w:rPr>
        <w:t xml:space="preserve"> in</w:t>
      </w:r>
    </w:p>
    <w:p w:rsidR="0091756B" w:rsidRPr="00BD2F4E" w:rsidP="00C53D1D" w14:paraId="3F52837D" w14:textId="77777777">
      <w:pPr>
        <w:widowControl w:val="0"/>
        <w:numPr>
          <w:ilvl w:val="12"/>
          <w:numId w:val="0"/>
        </w:numPr>
        <w:shd w:val="clear" w:color="auto" w:fill="FFFFFF"/>
        <w:tabs>
          <w:tab w:val="clear" w:pos="567"/>
        </w:tabs>
        <w:spacing w:line="240" w:lineRule="auto"/>
        <w:ind w:right="-2"/>
        <w:rPr>
          <w:color w:val="000000"/>
        </w:rPr>
      </w:pPr>
    </w:p>
    <w:p w:rsidR="0091756B" w:rsidRPr="00BD2F4E" w:rsidP="00C53D1D" w14:paraId="3F52837E" w14:textId="77777777">
      <w:pPr>
        <w:keepNext/>
        <w:widowControl w:val="0"/>
        <w:numPr>
          <w:ilvl w:val="12"/>
          <w:numId w:val="0"/>
        </w:numPr>
        <w:shd w:val="clear" w:color="auto" w:fill="FFFFFF"/>
        <w:tabs>
          <w:tab w:val="clear" w:pos="567"/>
        </w:tabs>
        <w:spacing w:line="240" w:lineRule="auto"/>
        <w:rPr>
          <w:iCs/>
          <w:noProof/>
          <w:szCs w:val="22"/>
        </w:rPr>
      </w:pPr>
      <w:r w:rsidRPr="00BD2F4E">
        <w:rPr>
          <w:b/>
          <w:noProof/>
        </w:rPr>
        <w:t>Other sources of information</w:t>
      </w:r>
    </w:p>
    <w:p w:rsidR="0091756B" w:rsidP="00C53D1D" w14:paraId="3F52837F" w14:textId="77777777">
      <w:pPr>
        <w:widowControl w:val="0"/>
        <w:numPr>
          <w:ilvl w:val="12"/>
          <w:numId w:val="0"/>
        </w:numPr>
        <w:shd w:val="clear" w:color="auto" w:fill="FFFFFF"/>
        <w:tabs>
          <w:tab w:val="clear" w:pos="567"/>
        </w:tabs>
        <w:spacing w:line="240" w:lineRule="auto"/>
        <w:ind w:right="-2"/>
        <w:rPr>
          <w:noProof/>
          <w:color w:val="000000"/>
          <w:szCs w:val="22"/>
        </w:rPr>
      </w:pPr>
      <w:r w:rsidRPr="00BD2F4E">
        <w:rPr>
          <w:iCs/>
          <w:noProof/>
          <w:szCs w:val="22"/>
        </w:rPr>
        <w:t xml:space="preserve">Detailed information on this medicine is available on the European Medicines Agency website: </w:t>
      </w:r>
      <w:r>
        <w:fldChar w:fldCharType="begin"/>
      </w:r>
      <w:r>
        <w:instrText xml:space="preserve"> HYPERLINK "http://www.ema.europa.eu" </w:instrText>
      </w:r>
      <w:r>
        <w:fldChar w:fldCharType="separate"/>
      </w:r>
      <w:r w:rsidRPr="00BD2F4E">
        <w:rPr>
          <w:rStyle w:val="Hyperlink"/>
          <w:noProof/>
          <w:szCs w:val="22"/>
        </w:rPr>
        <w:t>http://www.ema.europa.eu</w:t>
      </w:r>
      <w:r>
        <w:fldChar w:fldCharType="end"/>
      </w:r>
    </w:p>
    <w:p w:rsidR="008D2A15" w14:paraId="3F528380" w14:textId="4CB336E0">
      <w:pPr>
        <w:tabs>
          <w:tab w:val="clear" w:pos="567"/>
        </w:tabs>
        <w:spacing w:line="240" w:lineRule="auto"/>
        <w:rPr>
          <w:noProof/>
          <w:color w:val="000000"/>
          <w:szCs w:val="22"/>
        </w:rPr>
      </w:pPr>
      <w:r>
        <w:rPr>
          <w:noProof/>
          <w:color w:val="000000"/>
          <w:szCs w:val="22"/>
        </w:rPr>
        <w:br w:type="page"/>
      </w:r>
    </w:p>
    <w:p w:rsidR="008D2A15" w:rsidRPr="008D2A15" w:rsidP="008D2A15" w14:paraId="4385B07F" w14:textId="77777777">
      <w:pPr>
        <w:widowControl w:val="0"/>
        <w:tabs>
          <w:tab w:val="clear" w:pos="567"/>
        </w:tabs>
        <w:autoSpaceDE w:val="0"/>
        <w:autoSpaceDN w:val="0"/>
        <w:adjustRightInd w:val="0"/>
        <w:spacing w:line="240" w:lineRule="auto"/>
        <w:ind w:right="120"/>
        <w:rPr>
          <w:rFonts w:cs="Verdana"/>
          <w:bCs/>
          <w:color w:val="000000"/>
          <w:szCs w:val="22"/>
        </w:rPr>
      </w:pPr>
    </w:p>
    <w:p w:rsidR="008D2A15" w:rsidRPr="008D2A15" w:rsidP="008D2A15" w14:paraId="7AD0DA4A" w14:textId="77777777">
      <w:pPr>
        <w:widowControl w:val="0"/>
        <w:tabs>
          <w:tab w:val="clear" w:pos="567"/>
        </w:tabs>
        <w:autoSpaceDE w:val="0"/>
        <w:autoSpaceDN w:val="0"/>
        <w:adjustRightInd w:val="0"/>
        <w:spacing w:line="240" w:lineRule="auto"/>
        <w:ind w:right="120"/>
        <w:rPr>
          <w:rFonts w:cs="Verdana"/>
          <w:bCs/>
          <w:color w:val="000000"/>
          <w:szCs w:val="22"/>
        </w:rPr>
      </w:pPr>
    </w:p>
    <w:p w:rsidR="008D2A15" w:rsidRPr="008D2A15" w:rsidP="008D2A15" w14:paraId="39534723" w14:textId="77777777">
      <w:pPr>
        <w:widowControl w:val="0"/>
        <w:tabs>
          <w:tab w:val="clear" w:pos="567"/>
        </w:tabs>
        <w:autoSpaceDE w:val="0"/>
        <w:autoSpaceDN w:val="0"/>
        <w:adjustRightInd w:val="0"/>
        <w:spacing w:line="240" w:lineRule="auto"/>
        <w:ind w:right="120"/>
        <w:rPr>
          <w:rFonts w:cs="Verdana"/>
          <w:bCs/>
          <w:color w:val="000000"/>
          <w:szCs w:val="22"/>
        </w:rPr>
      </w:pPr>
    </w:p>
    <w:p w:rsidR="008D2A15" w:rsidRPr="008D2A15" w:rsidP="008D2A15" w14:paraId="4ADCE61A" w14:textId="77777777">
      <w:pPr>
        <w:widowControl w:val="0"/>
        <w:tabs>
          <w:tab w:val="clear" w:pos="567"/>
        </w:tabs>
        <w:autoSpaceDE w:val="0"/>
        <w:autoSpaceDN w:val="0"/>
        <w:adjustRightInd w:val="0"/>
        <w:spacing w:line="240" w:lineRule="auto"/>
        <w:ind w:right="120"/>
        <w:rPr>
          <w:rFonts w:cs="Verdana"/>
          <w:bCs/>
          <w:color w:val="000000"/>
          <w:szCs w:val="22"/>
        </w:rPr>
      </w:pPr>
    </w:p>
    <w:p w:rsidR="008D2A15" w:rsidRPr="008D2A15" w:rsidP="008D2A15" w14:paraId="17744BDD" w14:textId="77777777">
      <w:pPr>
        <w:widowControl w:val="0"/>
        <w:tabs>
          <w:tab w:val="clear" w:pos="567"/>
        </w:tabs>
        <w:autoSpaceDE w:val="0"/>
        <w:autoSpaceDN w:val="0"/>
        <w:adjustRightInd w:val="0"/>
        <w:spacing w:line="240" w:lineRule="auto"/>
        <w:ind w:right="120"/>
        <w:rPr>
          <w:rFonts w:cs="Verdana"/>
          <w:bCs/>
          <w:color w:val="000000"/>
          <w:szCs w:val="22"/>
        </w:rPr>
      </w:pPr>
    </w:p>
    <w:p w:rsidR="008D2A15" w:rsidRPr="008D2A15" w:rsidP="008D2A15" w14:paraId="638F1DA6" w14:textId="77777777">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04714446" w14:textId="20411EEA">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7D4BBB6A" w14:textId="58981633">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5D987ADE" w14:textId="63E04A8B">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2E98A7CA" w14:textId="782BDB43">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458788C2" w14:textId="4990CAED">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52C5D3DE" w14:textId="10ADA9A4">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7151C095" w14:textId="7582B17B">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31DFBDD6" w14:textId="66BE4462">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2C525139" w14:textId="1DF041BF">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2516FE07" w14:textId="20B83A86">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56A9EFEC" w14:textId="70FA9680">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586CB34B" w14:textId="1A9E1590">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3DADECC3" w14:textId="5D4968E6">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644A2EBF" w14:textId="651A40FA">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3B3BA0B2" w14:textId="573A5F0F">
      <w:pPr>
        <w:widowControl w:val="0"/>
        <w:tabs>
          <w:tab w:val="clear" w:pos="567"/>
        </w:tabs>
        <w:autoSpaceDE w:val="0"/>
        <w:autoSpaceDN w:val="0"/>
        <w:adjustRightInd w:val="0"/>
        <w:spacing w:line="240" w:lineRule="auto"/>
        <w:ind w:right="120"/>
        <w:rPr>
          <w:rFonts w:cs="Verdana"/>
          <w:bCs/>
          <w:color w:val="000000"/>
          <w:szCs w:val="22"/>
        </w:rPr>
      </w:pPr>
    </w:p>
    <w:p w:rsidR="008D2A15" w:rsidP="008D2A15" w14:paraId="755DB264" w14:textId="244F5CB3">
      <w:pPr>
        <w:widowControl w:val="0"/>
        <w:tabs>
          <w:tab w:val="clear" w:pos="567"/>
        </w:tabs>
        <w:autoSpaceDE w:val="0"/>
        <w:autoSpaceDN w:val="0"/>
        <w:adjustRightInd w:val="0"/>
        <w:spacing w:line="240" w:lineRule="auto"/>
        <w:ind w:right="120"/>
        <w:rPr>
          <w:rFonts w:cs="Verdana"/>
          <w:bCs/>
          <w:color w:val="000000"/>
          <w:szCs w:val="22"/>
        </w:rPr>
      </w:pPr>
    </w:p>
    <w:p w:rsidR="008D2A15" w:rsidRPr="008D2A15" w:rsidP="008D2A15" w14:paraId="13A40D7B" w14:textId="77777777">
      <w:pPr>
        <w:widowControl w:val="0"/>
        <w:tabs>
          <w:tab w:val="clear" w:pos="567"/>
        </w:tabs>
        <w:autoSpaceDE w:val="0"/>
        <w:autoSpaceDN w:val="0"/>
        <w:adjustRightInd w:val="0"/>
        <w:spacing w:line="240" w:lineRule="auto"/>
        <w:ind w:right="120"/>
        <w:rPr>
          <w:rFonts w:cs="Verdana"/>
          <w:bCs/>
          <w:color w:val="000000"/>
          <w:szCs w:val="22"/>
        </w:rPr>
      </w:pPr>
    </w:p>
    <w:p w:rsidR="008D2A15" w:rsidRPr="000F43AB" w:rsidP="008D2A15" w14:paraId="0854D22D" w14:textId="77777777">
      <w:pPr>
        <w:widowControl w:val="0"/>
        <w:tabs>
          <w:tab w:val="clear" w:pos="567"/>
        </w:tabs>
        <w:autoSpaceDE w:val="0"/>
        <w:autoSpaceDN w:val="0"/>
        <w:adjustRightInd w:val="0"/>
        <w:spacing w:line="240" w:lineRule="auto"/>
        <w:ind w:right="120"/>
        <w:jc w:val="center"/>
        <w:rPr>
          <w:rFonts w:cs="Verdana"/>
          <w:b/>
          <w:bCs/>
          <w:caps/>
          <w:color w:val="000000"/>
          <w:szCs w:val="22"/>
        </w:rPr>
      </w:pPr>
      <w:r w:rsidRPr="000F43AB">
        <w:rPr>
          <w:rFonts w:cs="Verdana"/>
          <w:b/>
          <w:bCs/>
          <w:caps/>
          <w:color w:val="000000"/>
          <w:szCs w:val="22"/>
        </w:rPr>
        <w:t>Annex IV</w:t>
      </w:r>
    </w:p>
    <w:p w:rsidR="008D2A15" w:rsidRPr="000F43AB" w:rsidP="008D2A15" w14:paraId="4D35BEF7" w14:textId="77777777">
      <w:pPr>
        <w:widowControl w:val="0"/>
        <w:tabs>
          <w:tab w:val="clear" w:pos="567"/>
        </w:tabs>
        <w:autoSpaceDE w:val="0"/>
        <w:autoSpaceDN w:val="0"/>
        <w:adjustRightInd w:val="0"/>
        <w:spacing w:line="240" w:lineRule="auto"/>
        <w:ind w:right="120"/>
        <w:jc w:val="center"/>
        <w:rPr>
          <w:rFonts w:cs="Verdana"/>
          <w:bCs/>
          <w:caps/>
          <w:color w:val="000000"/>
          <w:szCs w:val="22"/>
        </w:rPr>
      </w:pPr>
    </w:p>
    <w:p w:rsidR="008D2A15" w:rsidRPr="000F43AB" w:rsidP="008D2A15" w14:paraId="390FCA49" w14:textId="4975F49B">
      <w:pPr>
        <w:widowControl w:val="0"/>
        <w:tabs>
          <w:tab w:val="clear" w:pos="567"/>
        </w:tabs>
        <w:autoSpaceDE w:val="0"/>
        <w:autoSpaceDN w:val="0"/>
        <w:adjustRightInd w:val="0"/>
        <w:spacing w:line="240" w:lineRule="auto"/>
        <w:ind w:right="120"/>
        <w:jc w:val="center"/>
        <w:rPr>
          <w:rFonts w:cs="Verdana"/>
          <w:b/>
          <w:bCs/>
          <w:caps/>
          <w:color w:val="000000"/>
          <w:szCs w:val="22"/>
        </w:rPr>
      </w:pPr>
      <w:r w:rsidRPr="000F43AB">
        <w:rPr>
          <w:rFonts w:cs="Verdana"/>
          <w:b/>
          <w:bCs/>
          <w:caps/>
          <w:color w:val="000000"/>
          <w:szCs w:val="22"/>
        </w:rPr>
        <w:t>Scientific conclusions and grounds for the variation to the terms of the marketing authorisation(s)</w:t>
      </w:r>
    </w:p>
    <w:p w:rsidR="008D2A15" w:rsidRPr="000F43AB" w:rsidP="008D2A15" w14:paraId="0A3BADAA" w14:textId="77777777">
      <w:pPr>
        <w:widowControl w:val="0"/>
        <w:tabs>
          <w:tab w:val="clear" w:pos="567"/>
        </w:tabs>
        <w:autoSpaceDE w:val="0"/>
        <w:autoSpaceDN w:val="0"/>
        <w:adjustRightInd w:val="0"/>
        <w:spacing w:line="240" w:lineRule="auto"/>
        <w:ind w:right="120"/>
        <w:rPr>
          <w:rFonts w:cs="Verdana"/>
          <w:color w:val="000000"/>
          <w:szCs w:val="22"/>
        </w:rPr>
      </w:pPr>
    </w:p>
    <w:p w:rsidR="008D2A15" w:rsidRPr="000F43AB" w:rsidP="008D2A15" w14:paraId="2E8210E0" w14:textId="77777777">
      <w:pPr>
        <w:widowControl w:val="0"/>
        <w:tabs>
          <w:tab w:val="clear" w:pos="567"/>
        </w:tabs>
        <w:autoSpaceDE w:val="0"/>
        <w:autoSpaceDN w:val="0"/>
        <w:adjustRightInd w:val="0"/>
        <w:spacing w:line="240" w:lineRule="auto"/>
        <w:ind w:right="120"/>
        <w:rPr>
          <w:rFonts w:cs="Verdana"/>
          <w:b/>
          <w:bCs/>
          <w:color w:val="000000"/>
          <w:szCs w:val="22"/>
        </w:rPr>
      </w:pPr>
      <w:r w:rsidRPr="000F43AB">
        <w:rPr>
          <w:rFonts w:cs="Verdana"/>
          <w:color w:val="000000"/>
          <w:szCs w:val="22"/>
        </w:rPr>
        <w:br w:type="page"/>
      </w:r>
      <w:r w:rsidRPr="000F43AB">
        <w:rPr>
          <w:rFonts w:cs="Verdana"/>
          <w:b/>
          <w:bCs/>
          <w:color w:val="000000"/>
          <w:szCs w:val="22"/>
        </w:rPr>
        <w:t>Scientific conclusions</w:t>
      </w:r>
    </w:p>
    <w:p w:rsidR="008D2A15" w:rsidRPr="000F43AB" w:rsidP="008D2A15" w14:paraId="23669082" w14:textId="77777777">
      <w:pPr>
        <w:widowControl w:val="0"/>
        <w:tabs>
          <w:tab w:val="clear" w:pos="567"/>
        </w:tabs>
        <w:autoSpaceDE w:val="0"/>
        <w:autoSpaceDN w:val="0"/>
        <w:adjustRightInd w:val="0"/>
        <w:spacing w:line="240" w:lineRule="auto"/>
        <w:ind w:right="120"/>
        <w:rPr>
          <w:rFonts w:cs="Verdana"/>
          <w:color w:val="000000"/>
          <w:szCs w:val="22"/>
        </w:rPr>
      </w:pPr>
    </w:p>
    <w:p w:rsidR="008D2A15" w:rsidRPr="000F43AB" w:rsidP="008D2A15" w14:paraId="4ECE2B1B" w14:textId="45713762">
      <w:pPr>
        <w:widowControl w:val="0"/>
        <w:tabs>
          <w:tab w:val="clear" w:pos="567"/>
        </w:tabs>
        <w:autoSpaceDE w:val="0"/>
        <w:autoSpaceDN w:val="0"/>
        <w:adjustRightInd w:val="0"/>
        <w:spacing w:line="240" w:lineRule="auto"/>
        <w:ind w:right="120"/>
        <w:rPr>
          <w:rFonts w:cs="Verdana"/>
          <w:color w:val="000000"/>
          <w:szCs w:val="22"/>
        </w:rPr>
      </w:pPr>
      <w:r w:rsidRPr="000F43AB">
        <w:rPr>
          <w:rFonts w:cs="Verdana"/>
          <w:color w:val="000000"/>
          <w:szCs w:val="22"/>
        </w:rPr>
        <w:t>Taking into account the PRAC Assessment Report on the PSUR(s) for deferasirox, the scientific conclusions of CHMP are as follows:</w:t>
      </w:r>
    </w:p>
    <w:p w:rsidR="008D2A15" w:rsidRPr="000F43AB" w:rsidP="008D2A15" w14:paraId="513CC4C2" w14:textId="77777777">
      <w:pPr>
        <w:widowControl w:val="0"/>
        <w:tabs>
          <w:tab w:val="clear" w:pos="567"/>
        </w:tabs>
        <w:autoSpaceDE w:val="0"/>
        <w:autoSpaceDN w:val="0"/>
        <w:adjustRightInd w:val="0"/>
        <w:spacing w:line="240" w:lineRule="auto"/>
        <w:ind w:right="120"/>
        <w:rPr>
          <w:rFonts w:cs="Verdana"/>
          <w:color w:val="000000"/>
          <w:szCs w:val="22"/>
        </w:rPr>
      </w:pPr>
    </w:p>
    <w:p w:rsidR="008D2A15" w:rsidRPr="000F43AB" w:rsidP="008D2A15" w14:paraId="56587A75" w14:textId="3260D7B4">
      <w:pPr>
        <w:widowControl w:val="0"/>
        <w:tabs>
          <w:tab w:val="clear" w:pos="567"/>
        </w:tabs>
        <w:autoSpaceDE w:val="0"/>
        <w:autoSpaceDN w:val="0"/>
        <w:adjustRightInd w:val="0"/>
        <w:spacing w:line="240" w:lineRule="auto"/>
        <w:ind w:right="120"/>
        <w:rPr>
          <w:rFonts w:cs="Verdana"/>
          <w:color w:val="000000"/>
          <w:szCs w:val="22"/>
        </w:rPr>
      </w:pPr>
      <w:r w:rsidRPr="000F43AB">
        <w:rPr>
          <w:rFonts w:cs="Verdana"/>
          <w:color w:val="000000"/>
          <w:szCs w:val="22"/>
        </w:rPr>
        <w:t>The MAH provided a cumulative analysis across all populations of cases of hepatic failure (serious and non-serious) with reported medical history. The quantitative analysis highlights the role of hepatic comorbidities and multi-organ failure in the occurrence of hepatic failure. Cases of hepatic failure were reported with all marketed formulations of deferasirox. An update of the EU SmPC is therefore recommended.</w:t>
      </w:r>
    </w:p>
    <w:p w:rsidR="008D2A15" w:rsidRPr="000F43AB" w:rsidP="008D2A15" w14:paraId="63869B27" w14:textId="77777777">
      <w:pPr>
        <w:widowControl w:val="0"/>
        <w:tabs>
          <w:tab w:val="clear" w:pos="567"/>
        </w:tabs>
        <w:autoSpaceDE w:val="0"/>
        <w:autoSpaceDN w:val="0"/>
        <w:adjustRightInd w:val="0"/>
        <w:spacing w:line="240" w:lineRule="auto"/>
        <w:ind w:right="120"/>
        <w:rPr>
          <w:rFonts w:cs="Verdana"/>
          <w:color w:val="000000"/>
          <w:szCs w:val="22"/>
        </w:rPr>
      </w:pPr>
    </w:p>
    <w:p w:rsidR="008D2A15" w:rsidRPr="000F43AB" w:rsidP="008D2A15" w14:paraId="1B5EB791" w14:textId="49E0D1A5">
      <w:pPr>
        <w:widowControl w:val="0"/>
        <w:tabs>
          <w:tab w:val="clear" w:pos="567"/>
        </w:tabs>
        <w:autoSpaceDE w:val="0"/>
        <w:autoSpaceDN w:val="0"/>
        <w:adjustRightInd w:val="0"/>
        <w:spacing w:line="240" w:lineRule="auto"/>
        <w:ind w:right="120"/>
        <w:rPr>
          <w:rFonts w:cs="Verdana"/>
          <w:color w:val="000000"/>
          <w:szCs w:val="22"/>
        </w:rPr>
      </w:pPr>
      <w:r w:rsidRPr="000F43AB">
        <w:rPr>
          <w:rFonts w:cs="Verdana"/>
          <w:color w:val="000000"/>
          <w:szCs w:val="22"/>
        </w:rPr>
        <w:t>The MAH reported also 5 noteworthy cases of GI haemorrhage/gastric ulcer. Keeping in mind that gastrointestinal haemorrhage is associated with a high rate of mortality despite progress in diagnosis and treatment, an update of the EU SmPC treatment recommendations is therefore warranted.</w:t>
      </w:r>
    </w:p>
    <w:p w:rsidR="008D2A15" w:rsidRPr="000F43AB" w:rsidP="008D2A15" w14:paraId="442E89B6" w14:textId="77777777">
      <w:pPr>
        <w:widowControl w:val="0"/>
        <w:tabs>
          <w:tab w:val="clear" w:pos="567"/>
        </w:tabs>
        <w:autoSpaceDE w:val="0"/>
        <w:autoSpaceDN w:val="0"/>
        <w:adjustRightInd w:val="0"/>
        <w:spacing w:line="240" w:lineRule="auto"/>
        <w:ind w:right="120"/>
        <w:rPr>
          <w:rFonts w:cs="Verdana"/>
          <w:color w:val="000000"/>
          <w:szCs w:val="22"/>
        </w:rPr>
      </w:pPr>
    </w:p>
    <w:p w:rsidR="008D2A15" w:rsidRPr="000F43AB" w:rsidP="008D2A15" w14:paraId="1BB50015" w14:textId="20E31F25">
      <w:pPr>
        <w:widowControl w:val="0"/>
        <w:tabs>
          <w:tab w:val="clear" w:pos="567"/>
        </w:tabs>
        <w:autoSpaceDE w:val="0"/>
        <w:autoSpaceDN w:val="0"/>
        <w:adjustRightInd w:val="0"/>
        <w:spacing w:line="240" w:lineRule="auto"/>
        <w:ind w:right="120"/>
        <w:rPr>
          <w:rFonts w:cs="Verdana"/>
          <w:color w:val="000000"/>
          <w:szCs w:val="22"/>
        </w:rPr>
      </w:pPr>
      <w:r w:rsidRPr="000F43AB">
        <w:rPr>
          <w:rFonts w:cs="Verdana"/>
          <w:color w:val="000000"/>
          <w:szCs w:val="22"/>
        </w:rPr>
        <w:t>The CHMP agrees with the scientific conclusions made by the PRAC.</w:t>
      </w:r>
    </w:p>
    <w:p w:rsidR="008D2A15" w:rsidRPr="000F43AB" w:rsidP="008D2A15" w14:paraId="09D0E745" w14:textId="77777777">
      <w:pPr>
        <w:widowControl w:val="0"/>
        <w:tabs>
          <w:tab w:val="clear" w:pos="567"/>
        </w:tabs>
        <w:autoSpaceDE w:val="0"/>
        <w:autoSpaceDN w:val="0"/>
        <w:adjustRightInd w:val="0"/>
        <w:spacing w:line="240" w:lineRule="auto"/>
        <w:ind w:right="120"/>
        <w:rPr>
          <w:rFonts w:cs="Verdana"/>
          <w:color w:val="000000"/>
          <w:szCs w:val="22"/>
        </w:rPr>
      </w:pPr>
    </w:p>
    <w:p w:rsidR="008D2A15" w:rsidRPr="000F43AB" w:rsidP="008D2A15" w14:paraId="2E44FA0A" w14:textId="77777777">
      <w:pPr>
        <w:widowControl w:val="0"/>
        <w:tabs>
          <w:tab w:val="clear" w:pos="567"/>
        </w:tabs>
        <w:autoSpaceDE w:val="0"/>
        <w:autoSpaceDN w:val="0"/>
        <w:adjustRightInd w:val="0"/>
        <w:spacing w:line="240" w:lineRule="auto"/>
        <w:ind w:right="120"/>
        <w:rPr>
          <w:rFonts w:cs="Verdana"/>
          <w:b/>
          <w:bCs/>
          <w:color w:val="000000"/>
          <w:szCs w:val="22"/>
        </w:rPr>
      </w:pPr>
      <w:r w:rsidRPr="000F43AB">
        <w:rPr>
          <w:rFonts w:cs="Verdana"/>
          <w:b/>
          <w:bCs/>
          <w:color w:val="000000"/>
          <w:szCs w:val="22"/>
        </w:rPr>
        <w:t>Grounds for the variation to the terms of the marketing authorisation(s)</w:t>
      </w:r>
    </w:p>
    <w:p w:rsidR="008D2A15" w:rsidRPr="000F43AB" w:rsidP="008D2A15" w14:paraId="60AFE1F8" w14:textId="77777777">
      <w:pPr>
        <w:widowControl w:val="0"/>
        <w:tabs>
          <w:tab w:val="clear" w:pos="567"/>
        </w:tabs>
        <w:autoSpaceDE w:val="0"/>
        <w:autoSpaceDN w:val="0"/>
        <w:adjustRightInd w:val="0"/>
        <w:spacing w:line="240" w:lineRule="auto"/>
        <w:ind w:right="120"/>
        <w:rPr>
          <w:rFonts w:cs="Verdana"/>
          <w:color w:val="000000"/>
          <w:szCs w:val="22"/>
        </w:rPr>
      </w:pPr>
    </w:p>
    <w:p w:rsidR="008D2A15" w:rsidRPr="000F43AB" w:rsidP="008D2A15" w14:paraId="27391F69" w14:textId="71069143">
      <w:pPr>
        <w:widowControl w:val="0"/>
        <w:tabs>
          <w:tab w:val="clear" w:pos="567"/>
        </w:tabs>
        <w:autoSpaceDE w:val="0"/>
        <w:autoSpaceDN w:val="0"/>
        <w:adjustRightInd w:val="0"/>
        <w:spacing w:line="240" w:lineRule="auto"/>
        <w:ind w:right="120"/>
        <w:rPr>
          <w:rFonts w:cs="Verdana"/>
          <w:color w:val="000000"/>
          <w:szCs w:val="22"/>
        </w:rPr>
      </w:pPr>
      <w:r w:rsidRPr="000F43AB">
        <w:rPr>
          <w:rFonts w:cs="Verdana"/>
          <w:color w:val="000000"/>
          <w:szCs w:val="22"/>
        </w:rPr>
        <w:t>On the basis of the scientific conclusions for deferasirox the CHMP is of the opinion that the benefit-risk balance of the medicinal product(s) containing deferasirox is unchanged subject to the proposed changes to the product information.</w:t>
      </w:r>
    </w:p>
    <w:p w:rsidR="008D2A15" w:rsidRPr="000F43AB" w:rsidP="008D2A15" w14:paraId="23FFAF01" w14:textId="77777777">
      <w:pPr>
        <w:widowControl w:val="0"/>
        <w:tabs>
          <w:tab w:val="clear" w:pos="567"/>
        </w:tabs>
        <w:autoSpaceDE w:val="0"/>
        <w:autoSpaceDN w:val="0"/>
        <w:adjustRightInd w:val="0"/>
        <w:spacing w:line="240" w:lineRule="auto"/>
        <w:ind w:right="120"/>
        <w:rPr>
          <w:rFonts w:cs="Verdana"/>
          <w:color w:val="000000"/>
          <w:szCs w:val="22"/>
        </w:rPr>
      </w:pPr>
    </w:p>
    <w:p w:rsidR="008D2A15" w:rsidRPr="008D2A15" w:rsidP="008D2A15" w14:paraId="5576C773" w14:textId="77777777">
      <w:pPr>
        <w:widowControl w:val="0"/>
        <w:tabs>
          <w:tab w:val="clear" w:pos="567"/>
        </w:tabs>
        <w:autoSpaceDE w:val="0"/>
        <w:autoSpaceDN w:val="0"/>
        <w:adjustRightInd w:val="0"/>
        <w:spacing w:line="240" w:lineRule="auto"/>
        <w:ind w:right="120"/>
        <w:rPr>
          <w:rFonts w:cs="Verdana"/>
          <w:color w:val="000000"/>
          <w:szCs w:val="22"/>
        </w:rPr>
      </w:pPr>
      <w:r w:rsidRPr="000F43AB">
        <w:rPr>
          <w:rFonts w:cs="Verdana"/>
          <w:color w:val="000000"/>
          <w:szCs w:val="22"/>
        </w:rPr>
        <w:t>The CHMP recommends that the terms of the marketing authorisation(s) should be varied.</w:t>
      </w:r>
    </w:p>
    <w:p w:rsidR="005B668E" w:rsidRPr="008D2A15" w:rsidP="008D2A15" w14:paraId="124D1E1F" w14:textId="77777777">
      <w:pPr>
        <w:widowControl w:val="0"/>
        <w:numPr>
          <w:ilvl w:val="12"/>
          <w:numId w:val="0"/>
        </w:numPr>
        <w:tabs>
          <w:tab w:val="clear" w:pos="567"/>
        </w:tabs>
        <w:spacing w:line="240" w:lineRule="auto"/>
        <w:ind w:right="-2"/>
        <w:rPr>
          <w:noProof/>
          <w:color w:val="000000"/>
          <w:szCs w:val="22"/>
        </w:rPr>
      </w:pPr>
      <w:bookmarkStart w:id="1" w:name="_GoBack"/>
      <w:bookmarkEnd w:id="1"/>
    </w:p>
    <w:sectPr>
      <w:headerReference w:type="even" r:id="rId14"/>
      <w:headerReference w:type="default" r:id="rId15"/>
      <w:footerReference w:type="even" r:id="rId16"/>
      <w:footerReference w:type="default" r:id="rId17"/>
      <w:headerReference w:type="first" r:id="rId18"/>
      <w:footerReference w:type="first" r:id="rId19"/>
      <w:endnotePr>
        <w:numFmt w:val="decimal"/>
      </w:endnotePr>
      <w:pgSz w:w="11907" w:h="16840" w:code="9"/>
      <w:pgMar w:top="1134" w:right="1418" w:bottom="1134" w:left="1418" w:header="737" w:footer="73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424CE" w14:paraId="086B808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C5C12" w:rsidRPr="00037BFB" w14:paraId="3F5283AD" w14:textId="16E85DAE">
    <w:pPr>
      <w:pStyle w:val="Footer"/>
      <w:tabs>
        <w:tab w:val="clear" w:pos="8930"/>
        <w:tab w:val="right" w:pos="8931"/>
      </w:tabs>
      <w:ind w:right="96"/>
      <w:jc w:val="center"/>
      <w:rPr>
        <w:rFonts w:ascii="Arial" w:hAnsi="Arial" w:cs="Arial"/>
      </w:rPr>
    </w:pPr>
    <w:r>
      <w:fldChar w:fldCharType="begin"/>
    </w:r>
    <w:r>
      <w:instrText xml:space="preserve"> EQ </w:instrText>
    </w:r>
    <w:r>
      <w:fldChar w:fldCharType="separate"/>
    </w:r>
    <w:r>
      <w:fldChar w:fldCharType="end"/>
    </w:r>
    <w:r w:rsidRPr="00037BFB">
      <w:rPr>
        <w:rStyle w:val="PageNumber"/>
        <w:rFonts w:ascii="Arial" w:hAnsi="Arial" w:cs="Arial"/>
      </w:rPr>
      <w:fldChar w:fldCharType="begin"/>
    </w:r>
    <w:r w:rsidRPr="00037BFB">
      <w:rPr>
        <w:rStyle w:val="PageNumber"/>
        <w:rFonts w:ascii="Arial" w:hAnsi="Arial" w:cs="Arial"/>
      </w:rPr>
      <w:instrText xml:space="preserve">PAGE  </w:instrText>
    </w:r>
    <w:r w:rsidRPr="00037BFB">
      <w:rPr>
        <w:rStyle w:val="PageNumber"/>
        <w:rFonts w:ascii="Arial" w:hAnsi="Arial" w:cs="Arial"/>
      </w:rPr>
      <w:fldChar w:fldCharType="separate"/>
    </w:r>
    <w:r w:rsidR="00795267">
      <w:rPr>
        <w:rStyle w:val="PageNumber"/>
        <w:rFonts w:ascii="Arial" w:hAnsi="Arial" w:cs="Arial"/>
        <w:noProof/>
      </w:rPr>
      <w:t>140</w:t>
    </w:r>
    <w:r w:rsidRPr="00037BFB">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C5C12" w14:paraId="3F5283AE" w14:textId="77777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C5C12" w:rsidRPr="00037BFB" w14:paraId="3F5283AF" w14:textId="77777777">
    <w:pPr>
      <w:pStyle w:val="Footer"/>
      <w:tabs>
        <w:tab w:val="clear" w:pos="8930"/>
        <w:tab w:val="right" w:pos="8931"/>
      </w:tabs>
      <w:ind w:right="360"/>
      <w:jc w:val="center"/>
      <w:rPr>
        <w:rFonts w:ascii="Arial" w:hAnsi="Arial" w:cs="Arial"/>
      </w:rPr>
    </w:pPr>
    <w:r>
      <w:fldChar w:fldCharType="begin"/>
    </w:r>
    <w:r>
      <w:instrText xml:space="preserve"> EQ </w:instrText>
    </w:r>
    <w:r>
      <w:fldChar w:fldCharType="separate"/>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424CE" w14:paraId="727D478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424CE" w14:paraId="5A7CFC1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424CE" w14:paraId="511C6F7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B31CBCB4"/>
    <w:lvl w:ilvl="0">
      <w:start w:val="1"/>
      <w:numFmt w:val="decimal"/>
      <w:lvlText w:val="%1."/>
      <w:lvlJc w:val="left"/>
      <w:pPr>
        <w:tabs>
          <w:tab w:val="num" w:pos="1492"/>
        </w:tabs>
        <w:ind w:left="1492" w:hanging="360"/>
      </w:pPr>
    </w:lvl>
  </w:abstractNum>
  <w:abstractNum w:abstractNumId="1">
    <w:nsid w:val="FFFFFF7D"/>
    <w:multiLevelType w:val="singleLevel"/>
    <w:tmpl w:val="9F367650"/>
    <w:lvl w:ilvl="0">
      <w:start w:val="1"/>
      <w:numFmt w:val="decimal"/>
      <w:lvlText w:val="%1."/>
      <w:lvlJc w:val="left"/>
      <w:pPr>
        <w:tabs>
          <w:tab w:val="num" w:pos="1209"/>
        </w:tabs>
        <w:ind w:left="1209" w:hanging="360"/>
      </w:pPr>
    </w:lvl>
  </w:abstractNum>
  <w:abstractNum w:abstractNumId="2">
    <w:nsid w:val="FFFFFF7E"/>
    <w:multiLevelType w:val="singleLevel"/>
    <w:tmpl w:val="703AF90A"/>
    <w:lvl w:ilvl="0">
      <w:start w:val="1"/>
      <w:numFmt w:val="decimal"/>
      <w:lvlText w:val="%1."/>
      <w:lvlJc w:val="left"/>
      <w:pPr>
        <w:tabs>
          <w:tab w:val="num" w:pos="926"/>
        </w:tabs>
        <w:ind w:left="926" w:hanging="360"/>
      </w:pPr>
    </w:lvl>
  </w:abstractNum>
  <w:abstractNum w:abstractNumId="3">
    <w:nsid w:val="FFFFFF7F"/>
    <w:multiLevelType w:val="singleLevel"/>
    <w:tmpl w:val="144AB7E8"/>
    <w:lvl w:ilvl="0">
      <w:start w:val="1"/>
      <w:numFmt w:val="decimal"/>
      <w:lvlText w:val="%1."/>
      <w:lvlJc w:val="left"/>
      <w:pPr>
        <w:tabs>
          <w:tab w:val="num" w:pos="643"/>
        </w:tabs>
        <w:ind w:left="643" w:hanging="360"/>
      </w:pPr>
    </w:lvl>
  </w:abstractNum>
  <w:abstractNum w:abstractNumId="4">
    <w:nsid w:val="FFFFFF80"/>
    <w:multiLevelType w:val="singleLevel"/>
    <w:tmpl w:val="6C84692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5DADA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C6BE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3F60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BA1DB6"/>
    <w:lvl w:ilvl="0">
      <w:start w:val="1"/>
      <w:numFmt w:val="decimal"/>
      <w:lvlText w:val="%1."/>
      <w:lvlJc w:val="left"/>
      <w:pPr>
        <w:tabs>
          <w:tab w:val="num" w:pos="360"/>
        </w:tabs>
        <w:ind w:left="360" w:hanging="360"/>
      </w:pPr>
    </w:lvl>
  </w:abstractNum>
  <w:abstractNum w:abstractNumId="9">
    <w:nsid w:val="FFFFFF89"/>
    <w:multiLevelType w:val="singleLevel"/>
    <w:tmpl w:val="80525D3C"/>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start w:val="0"/>
      <w:numFmt w:val="decimal"/>
      <w:lvlText w:val="*"/>
      <w:lvlJc w:val="left"/>
    </w:lvl>
  </w:abstractNum>
  <w:abstractNum w:abstractNumId="11">
    <w:nsid w:val="015C67E7"/>
    <w:multiLevelType w:val="singleLevel"/>
    <w:tmpl w:val="3FA63364"/>
    <w:lvl w:ilvl="0">
      <w:start w:val="1"/>
      <w:numFmt w:val="bullet"/>
      <w:lvlText w:val=""/>
      <w:lvlJc w:val="left"/>
      <w:pPr>
        <w:tabs>
          <w:tab w:val="num" w:pos="357"/>
        </w:tabs>
        <w:ind w:left="357" w:hanging="357"/>
      </w:pPr>
      <w:rPr>
        <w:rFonts w:ascii="Symbol" w:hAnsi="Symbol" w:hint="default"/>
      </w:rPr>
    </w:lvl>
  </w:abstractNum>
  <w:abstractNum w:abstractNumId="12">
    <w:nsid w:val="01A0755A"/>
    <w:multiLevelType w:val="hybridMultilevel"/>
    <w:tmpl w:val="A0E28A56"/>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02F232F0"/>
    <w:multiLevelType w:val="singleLevel"/>
    <w:tmpl w:val="4E103F48"/>
    <w:lvl w:ilvl="0">
      <w:start w:val="1"/>
      <w:numFmt w:val="bullet"/>
      <w:lvlText w:val=""/>
      <w:lvlJc w:val="left"/>
      <w:pPr>
        <w:tabs>
          <w:tab w:val="num" w:pos="357"/>
        </w:tabs>
        <w:ind w:left="357" w:hanging="357"/>
      </w:pPr>
      <w:rPr>
        <w:rFonts w:ascii="Symbol" w:hAnsi="Symbol" w:hint="default"/>
      </w:rPr>
    </w:lvl>
  </w:abstractNum>
  <w:abstractNum w:abstractNumId="14">
    <w:nsid w:val="02F406C6"/>
    <w:multiLevelType w:val="hybridMultilevel"/>
    <w:tmpl w:val="E0884C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rPr>
    </w:lvl>
    <w:lvl w:ilvl="2" w:tentative="1">
      <w:start w:val="1"/>
      <w:numFmt w:val="bullet"/>
      <w:lvlText w:val=""/>
      <w:lvlJc w:val="left"/>
      <w:pPr>
        <w:tabs>
          <w:tab w:val="num" w:pos="2869"/>
        </w:tabs>
        <w:ind w:left="2869" w:hanging="360"/>
      </w:pPr>
      <w:rPr>
        <w:rFonts w:ascii="Wingdings" w:hAnsi="Wingdings" w:hint="default"/>
      </w:rPr>
    </w:lvl>
    <w:lvl w:ilvl="3" w:tentative="1">
      <w:start w:val="1"/>
      <w:numFmt w:val="bullet"/>
      <w:lvlText w:val=""/>
      <w:lvlJc w:val="left"/>
      <w:pPr>
        <w:tabs>
          <w:tab w:val="num" w:pos="3589"/>
        </w:tabs>
        <w:ind w:left="3589" w:hanging="360"/>
      </w:pPr>
      <w:rPr>
        <w:rFonts w:ascii="Symbol" w:hAnsi="Symbol" w:hint="default"/>
      </w:rPr>
    </w:lvl>
    <w:lvl w:ilvl="4" w:tentative="1">
      <w:start w:val="1"/>
      <w:numFmt w:val="bullet"/>
      <w:lvlText w:val="o"/>
      <w:lvlJc w:val="left"/>
      <w:pPr>
        <w:tabs>
          <w:tab w:val="num" w:pos="4309"/>
        </w:tabs>
        <w:ind w:left="4309" w:hanging="360"/>
      </w:pPr>
      <w:rPr>
        <w:rFonts w:ascii="Courier New" w:hAnsi="Courier New" w:hint="default"/>
      </w:rPr>
    </w:lvl>
    <w:lvl w:ilvl="5" w:tentative="1">
      <w:start w:val="1"/>
      <w:numFmt w:val="bullet"/>
      <w:lvlText w:val=""/>
      <w:lvlJc w:val="left"/>
      <w:pPr>
        <w:tabs>
          <w:tab w:val="num" w:pos="5029"/>
        </w:tabs>
        <w:ind w:left="5029" w:hanging="360"/>
      </w:pPr>
      <w:rPr>
        <w:rFonts w:ascii="Wingdings" w:hAnsi="Wingdings" w:hint="default"/>
      </w:rPr>
    </w:lvl>
    <w:lvl w:ilvl="6" w:tentative="1">
      <w:start w:val="1"/>
      <w:numFmt w:val="bullet"/>
      <w:lvlText w:val=""/>
      <w:lvlJc w:val="left"/>
      <w:pPr>
        <w:tabs>
          <w:tab w:val="num" w:pos="5749"/>
        </w:tabs>
        <w:ind w:left="5749" w:hanging="360"/>
      </w:pPr>
      <w:rPr>
        <w:rFonts w:ascii="Symbol" w:hAnsi="Symbol" w:hint="default"/>
      </w:rPr>
    </w:lvl>
    <w:lvl w:ilvl="7" w:tentative="1">
      <w:start w:val="1"/>
      <w:numFmt w:val="bullet"/>
      <w:lvlText w:val="o"/>
      <w:lvlJc w:val="left"/>
      <w:pPr>
        <w:tabs>
          <w:tab w:val="num" w:pos="6469"/>
        </w:tabs>
        <w:ind w:left="6469" w:hanging="360"/>
      </w:pPr>
      <w:rPr>
        <w:rFonts w:ascii="Courier New" w:hAnsi="Courier New" w:hint="default"/>
      </w:rPr>
    </w:lvl>
    <w:lvl w:ilvl="8" w:tentative="1">
      <w:start w:val="1"/>
      <w:numFmt w:val="bullet"/>
      <w:lvlText w:val=""/>
      <w:lvlJc w:val="left"/>
      <w:pPr>
        <w:tabs>
          <w:tab w:val="num" w:pos="7189"/>
        </w:tabs>
        <w:ind w:left="7189" w:hanging="360"/>
      </w:pPr>
      <w:rPr>
        <w:rFonts w:ascii="Wingdings" w:hAnsi="Wingdings" w:hint="default"/>
      </w:rPr>
    </w:lvl>
  </w:abstractNum>
  <w:abstractNum w:abstractNumId="15">
    <w:nsid w:val="03B852DE"/>
    <w:multiLevelType w:val="hybridMultilevel"/>
    <w:tmpl w:val="3954D73C"/>
    <w:lvl w:ilvl="0">
      <w:start w:va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03FB6931"/>
    <w:multiLevelType w:val="singleLevel"/>
    <w:tmpl w:val="2550B92A"/>
    <w:lvl w:ilvl="0">
      <w:start w:val="1"/>
      <w:numFmt w:val="bullet"/>
      <w:lvlText w:val=""/>
      <w:lvlJc w:val="left"/>
      <w:pPr>
        <w:tabs>
          <w:tab w:val="num" w:pos="357"/>
        </w:tabs>
        <w:ind w:left="357" w:hanging="357"/>
      </w:pPr>
      <w:rPr>
        <w:rFonts w:ascii="Symbol" w:hAnsi="Symbol" w:hint="default"/>
      </w:rPr>
    </w:lvl>
  </w:abstractNum>
  <w:abstractNum w:abstractNumId="17">
    <w:nsid w:val="0BBC6463"/>
    <w:multiLevelType w:val="hybridMultilevel"/>
    <w:tmpl w:val="05AC14BC"/>
    <w:lvl w:ilvl="0">
      <w:start w:val="0"/>
      <w:numFmt w:val="bullet"/>
      <w:lvlText w:val="•"/>
      <w:lvlJc w:val="left"/>
      <w:pPr>
        <w:tabs>
          <w:tab w:val="num" w:pos="284"/>
        </w:tabs>
        <w:ind w:left="0" w:firstLine="0"/>
      </w:pPr>
      <w:rPr>
        <w:rFonts w:ascii="Arial" w:hAnsi="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0E6E4F34"/>
    <w:multiLevelType w:val="hybridMultilevel"/>
    <w:tmpl w:val="66C879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11CD0E32"/>
    <w:multiLevelType w:val="hybridMultilevel"/>
    <w:tmpl w:val="969EC0A4"/>
    <w:lvl w:ilvl="0">
      <w:start w:va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154E1609"/>
    <w:multiLevelType w:val="hybridMultilevel"/>
    <w:tmpl w:val="BAFA87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155A602C"/>
    <w:multiLevelType w:val="singleLevel"/>
    <w:tmpl w:val="939C6EF0"/>
    <w:lvl w:ilvl="0">
      <w:start w:val="1"/>
      <w:numFmt w:val="bullet"/>
      <w:lvlText w:val=""/>
      <w:lvlJc w:val="left"/>
      <w:pPr>
        <w:tabs>
          <w:tab w:val="num" w:pos="357"/>
        </w:tabs>
        <w:ind w:left="357" w:hanging="357"/>
      </w:pPr>
      <w:rPr>
        <w:rFonts w:ascii="Symbol" w:hAnsi="Symbol" w:hint="default"/>
      </w:rPr>
    </w:lvl>
  </w:abstractNum>
  <w:abstractNum w:abstractNumId="22">
    <w:nsid w:val="174438BF"/>
    <w:multiLevelType w:val="hybridMultilevel"/>
    <w:tmpl w:val="67DE2C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176B0A14"/>
    <w:multiLevelType w:val="hybridMultilevel"/>
    <w:tmpl w:val="068A4BCC"/>
    <w:lvl w:ilvl="0">
      <w:start w:val="1"/>
      <w:numFmt w:val="decimal"/>
      <w:lvlText w:val="%1."/>
      <w:lvlJc w:val="left"/>
      <w:pPr>
        <w:ind w:left="720" w:hanging="360"/>
      </w:pPr>
      <w:rPr>
        <w:b w:val="0"/>
        <w:i w:val="0"/>
        <w:sz w:val="18"/>
        <w:szCs w:val="18"/>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19B43C67"/>
    <w:multiLevelType w:val="hybridMultilevel"/>
    <w:tmpl w:val="DBD403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1A7114A2"/>
    <w:multiLevelType w:val="hybridMultilevel"/>
    <w:tmpl w:val="DFDC8A82"/>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1BFB34DE"/>
    <w:multiLevelType w:val="hybridMultilevel"/>
    <w:tmpl w:val="B2C859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1D754EA9"/>
    <w:multiLevelType w:val="hybridMultilevel"/>
    <w:tmpl w:val="4EF6A4CA"/>
    <w:lvl w:ilvl="0">
      <w:start w:val="30"/>
      <w:numFmt w:val="bullet"/>
      <w:lvlText w:val="-"/>
      <w:lvlJc w:val="left"/>
      <w:pPr>
        <w:ind w:left="360" w:hanging="3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1E5277D8"/>
    <w:multiLevelType w:val="hybridMultilevel"/>
    <w:tmpl w:val="C85C13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1EA37FC5"/>
    <w:multiLevelType w:val="singleLevel"/>
    <w:tmpl w:val="FFFFFFFF"/>
    <w:lvl w:ilvl="0">
      <w:start w:val="1"/>
      <w:numFmt w:val="bullet"/>
      <w:lvlText w:val="-"/>
      <w:legacy w:legacy="1" w:legacySpace="0" w:legacyIndent="360"/>
      <w:lvlJc w:val="left"/>
      <w:pPr>
        <w:ind w:left="1800" w:hanging="360"/>
      </w:pPr>
    </w:lvl>
  </w:abstractNum>
  <w:abstractNum w:abstractNumId="30">
    <w:nsid w:val="223E5A52"/>
    <w:multiLevelType w:val="hybridMultilevel"/>
    <w:tmpl w:val="074A0B64"/>
    <w:lvl w:ilvl="0">
      <w:start w:val="1"/>
      <w:numFmt w:val="bullet"/>
      <w:lvlText w:val=""/>
      <w:lvlJc w:val="left"/>
      <w:pPr>
        <w:tabs>
          <w:tab w:val="num" w:pos="2126"/>
        </w:tabs>
        <w:ind w:left="2126" w:hanging="283"/>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28102F31"/>
    <w:multiLevelType w:val="hybridMultilevel"/>
    <w:tmpl w:val="310CF092"/>
    <w:lvl w:ilvl="0">
      <w:start w:val="1"/>
      <w:numFmt w:val="bullet"/>
      <w:lvlText w:val="­"/>
      <w:lvlJc w:val="left"/>
      <w:pPr>
        <w:tabs>
          <w:tab w:val="num" w:pos="720"/>
        </w:tabs>
        <w:ind w:left="720" w:hanging="360"/>
      </w:pPr>
      <w:rPr>
        <w:rFonts w:ascii="Courier New" w:hAnsi="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288707AD"/>
    <w:multiLevelType w:val="hybridMultilevel"/>
    <w:tmpl w:val="6480F5D8"/>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28EC300D"/>
    <w:multiLevelType w:val="singleLevel"/>
    <w:tmpl w:val="E0CC8AB2"/>
    <w:lvl w:ilvl="0">
      <w:start w:val="1"/>
      <w:numFmt w:val="bullet"/>
      <w:lvlText w:val=""/>
      <w:lvlJc w:val="left"/>
      <w:pPr>
        <w:tabs>
          <w:tab w:val="num" w:pos="357"/>
        </w:tabs>
        <w:ind w:left="357" w:hanging="357"/>
      </w:pPr>
      <w:rPr>
        <w:rFonts w:ascii="Symbol" w:hAnsi="Symbol" w:hint="default"/>
      </w:rPr>
    </w:lvl>
  </w:abstractNum>
  <w:abstractNum w:abstractNumId="34">
    <w:nsid w:val="29612FD2"/>
    <w:multiLevelType w:val="hybridMultilevel"/>
    <w:tmpl w:val="36FA5F94"/>
    <w:lvl w:ilvl="0">
      <w:start w:val="1"/>
      <w:numFmt w:val="decimal"/>
      <w:lvlText w:val="%1."/>
      <w:lvlJc w:val="left"/>
      <w:pPr>
        <w:tabs>
          <w:tab w:val="num" w:pos="720"/>
        </w:tabs>
        <w:ind w:left="720" w:hanging="360"/>
      </w:pPr>
      <w:rPr>
        <w:rFonts w:hint="default"/>
        <w:u w:val="single"/>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nsid w:val="2A467706"/>
    <w:multiLevelType w:val="hybridMultilevel"/>
    <w:tmpl w:val="48567BA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2BBF7E10"/>
    <w:multiLevelType w:val="hybridMultilevel"/>
    <w:tmpl w:val="82B2469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7">
    <w:nsid w:val="2D6A67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nsid w:val="2ECF7337"/>
    <w:multiLevelType w:val="singleLevel"/>
    <w:tmpl w:val="90660AD8"/>
    <w:lvl w:ilvl="0">
      <w:start w:val="1"/>
      <w:numFmt w:val="bullet"/>
      <w:lvlText w:val=""/>
      <w:lvlJc w:val="left"/>
      <w:pPr>
        <w:tabs>
          <w:tab w:val="num" w:pos="357"/>
        </w:tabs>
        <w:ind w:left="357" w:hanging="357"/>
      </w:pPr>
      <w:rPr>
        <w:rFonts w:ascii="Symbol" w:hAnsi="Symbol" w:hint="default"/>
      </w:rPr>
    </w:lvl>
  </w:abstractNum>
  <w:abstractNum w:abstractNumId="39">
    <w:nsid w:val="2FE0610F"/>
    <w:multiLevelType w:val="hybridMultilevel"/>
    <w:tmpl w:val="6A967B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3469652B"/>
    <w:multiLevelType w:val="hybridMultilevel"/>
    <w:tmpl w:val="FF5AEB4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nsid w:val="39CE63AE"/>
    <w:multiLevelType w:val="hybridMultilevel"/>
    <w:tmpl w:val="CCF2E0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3C320AB6"/>
    <w:multiLevelType w:val="hybridMultilevel"/>
    <w:tmpl w:val="211A26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40AA0818"/>
    <w:multiLevelType w:val="multilevel"/>
    <w:tmpl w:val="67DE2C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445C4DD8"/>
    <w:multiLevelType w:val="multilevel"/>
    <w:tmpl w:val="67DE2C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47FB22F3"/>
    <w:multiLevelType w:val="hybridMultilevel"/>
    <w:tmpl w:val="D7CEB1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4A810019"/>
    <w:multiLevelType w:val="singleLevel"/>
    <w:tmpl w:val="FFFFFFFF"/>
    <w:lvl w:ilvl="0">
      <w:start w:val="1"/>
      <w:numFmt w:val="bullet"/>
      <w:lvlText w:val="-"/>
      <w:legacy w:legacy="1" w:legacySpace="0" w:legacyIndent="360"/>
      <w:lvlJc w:val="left"/>
      <w:pPr>
        <w:ind w:left="1800" w:hanging="360"/>
      </w:pPr>
    </w:lvl>
  </w:abstractNum>
  <w:abstractNum w:abstractNumId="47">
    <w:nsid w:val="513F1DAF"/>
    <w:multiLevelType w:val="hybridMultilevel"/>
    <w:tmpl w:val="E496F74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8">
    <w:nsid w:val="53511995"/>
    <w:multiLevelType w:val="hybridMultilevel"/>
    <w:tmpl w:val="DD34C0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9">
    <w:nsid w:val="560558F0"/>
    <w:multiLevelType w:val="hybridMultilevel"/>
    <w:tmpl w:val="2AD247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0">
    <w:nsid w:val="560C4365"/>
    <w:multiLevelType w:val="singleLevel"/>
    <w:tmpl w:val="FFFFFFFF"/>
    <w:lvl w:ilvl="0">
      <w:start w:val="1"/>
      <w:numFmt w:val="bullet"/>
      <w:lvlText w:val="-"/>
      <w:legacy w:legacy="1" w:legacySpace="0" w:legacyIndent="360"/>
      <w:lvlJc w:val="left"/>
      <w:pPr>
        <w:ind w:left="1800" w:hanging="360"/>
      </w:pPr>
    </w:lvl>
  </w:abstractNum>
  <w:abstractNum w:abstractNumId="51">
    <w:nsid w:val="595C60B2"/>
    <w:multiLevelType w:val="multilevel"/>
    <w:tmpl w:val="67DE2C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nsid w:val="5DCC1F63"/>
    <w:multiLevelType w:val="singleLevel"/>
    <w:tmpl w:val="0C8C9CB0"/>
    <w:lvl w:ilvl="0">
      <w:start w:val="1"/>
      <w:numFmt w:val="bullet"/>
      <w:lvlText w:val=""/>
      <w:lvlJc w:val="left"/>
      <w:pPr>
        <w:tabs>
          <w:tab w:val="num" w:pos="357"/>
        </w:tabs>
        <w:ind w:left="357" w:hanging="357"/>
      </w:pPr>
      <w:rPr>
        <w:rFonts w:ascii="Symbol" w:hAnsi="Symbol" w:hint="default"/>
      </w:rPr>
    </w:lvl>
  </w:abstractNum>
  <w:abstractNum w:abstractNumId="53">
    <w:nsid w:val="5E2208B1"/>
    <w:multiLevelType w:val="multilevel"/>
    <w:tmpl w:val="67DE2C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4">
    <w:nsid w:val="5EC7535D"/>
    <w:multiLevelType w:val="hybridMultilevel"/>
    <w:tmpl w:val="AF6681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5">
    <w:nsid w:val="5F8A0AE6"/>
    <w:multiLevelType w:val="hybridMultilevel"/>
    <w:tmpl w:val="87125A28"/>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6">
    <w:nsid w:val="633E1CFF"/>
    <w:multiLevelType w:val="hybridMultilevel"/>
    <w:tmpl w:val="3E3E2C82"/>
    <w:lvl w:ilvl="0">
      <w:start w:val="2"/>
      <w:numFmt w:val="bullet"/>
      <w:lvlText w:val="-"/>
      <w:lvlJc w:val="left"/>
      <w:pPr>
        <w:tabs>
          <w:tab w:val="num" w:pos="927"/>
        </w:tabs>
        <w:ind w:left="927" w:hanging="360"/>
      </w:pPr>
      <w:rPr>
        <w:rFonts w:hint="default"/>
        <w:u w:val="none" w:color="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7">
    <w:nsid w:val="634B042D"/>
    <w:multiLevelType w:val="hybridMultilevel"/>
    <w:tmpl w:val="CBBCA4D6"/>
    <w:lvl w:ilvl="0">
      <w:start w:val="1"/>
      <w:numFmt w:val="bullet"/>
      <w:lvlText w:val=""/>
      <w:lvlJc w:val="left"/>
      <w:pPr>
        <w:tabs>
          <w:tab w:val="num" w:pos="360"/>
        </w:tabs>
        <w:ind w:left="360" w:hanging="360"/>
      </w:pPr>
      <w:rPr>
        <w:rFonts w:ascii="Symbol" w:hAnsi="Symbol" w:hint="default"/>
        <w:sz w:val="18"/>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8">
    <w:nsid w:val="63BE2D71"/>
    <w:multiLevelType w:val="hybridMultilevel"/>
    <w:tmpl w:val="EE8032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9">
    <w:nsid w:val="63F74C9E"/>
    <w:multiLevelType w:val="hybridMultilevel"/>
    <w:tmpl w:val="15CA2E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61">
    <w:nsid w:val="693F697C"/>
    <w:multiLevelType w:val="hybridMultilevel"/>
    <w:tmpl w:val="25F459E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2">
    <w:nsid w:val="6BEB744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63">
    <w:nsid w:val="6CB23624"/>
    <w:multiLevelType w:val="hybridMultilevel"/>
    <w:tmpl w:val="9C34FFEE"/>
    <w:lvl w:ilvl="0">
      <w:start w:val="0"/>
      <w:numFmt w:val="bullet"/>
      <w:lvlText w:val="-"/>
      <w:lvlJc w:val="left"/>
      <w:pPr>
        <w:tabs>
          <w:tab w:val="num" w:pos="1069"/>
        </w:tabs>
        <w:ind w:left="1069" w:hanging="360"/>
      </w:pPr>
      <w:rPr>
        <w:rFonts w:ascii="Times New Roman" w:eastAsia="Times New Roman" w:hAnsi="Times New Roman" w:cs="Times New Roman" w:hint="default"/>
      </w:rPr>
    </w:lvl>
    <w:lvl w:ilvl="1" w:tentative="1">
      <w:start w:val="1"/>
      <w:numFmt w:val="bullet"/>
      <w:lvlText w:val="o"/>
      <w:lvlJc w:val="left"/>
      <w:pPr>
        <w:tabs>
          <w:tab w:val="num" w:pos="1789"/>
        </w:tabs>
        <w:ind w:left="1789" w:hanging="360"/>
      </w:pPr>
      <w:rPr>
        <w:rFonts w:ascii="Courier New" w:hAnsi="Courier New" w:cs="Courier New" w:hint="default"/>
      </w:rPr>
    </w:lvl>
    <w:lvl w:ilvl="2" w:tentative="1">
      <w:start w:val="1"/>
      <w:numFmt w:val="bullet"/>
      <w:lvlText w:val=""/>
      <w:lvlJc w:val="left"/>
      <w:pPr>
        <w:tabs>
          <w:tab w:val="num" w:pos="2509"/>
        </w:tabs>
        <w:ind w:left="2509" w:hanging="360"/>
      </w:pPr>
      <w:rPr>
        <w:rFonts w:ascii="Wingdings" w:hAnsi="Wingdings" w:hint="default"/>
      </w:rPr>
    </w:lvl>
    <w:lvl w:ilvl="3" w:tentative="1">
      <w:start w:val="1"/>
      <w:numFmt w:val="bullet"/>
      <w:lvlText w:val=""/>
      <w:lvlJc w:val="left"/>
      <w:pPr>
        <w:tabs>
          <w:tab w:val="num" w:pos="3229"/>
        </w:tabs>
        <w:ind w:left="3229" w:hanging="360"/>
      </w:pPr>
      <w:rPr>
        <w:rFonts w:ascii="Symbol" w:hAnsi="Symbol" w:hint="default"/>
      </w:rPr>
    </w:lvl>
    <w:lvl w:ilvl="4" w:tentative="1">
      <w:start w:val="1"/>
      <w:numFmt w:val="bullet"/>
      <w:lvlText w:val="o"/>
      <w:lvlJc w:val="left"/>
      <w:pPr>
        <w:tabs>
          <w:tab w:val="num" w:pos="3949"/>
        </w:tabs>
        <w:ind w:left="3949" w:hanging="360"/>
      </w:pPr>
      <w:rPr>
        <w:rFonts w:ascii="Courier New" w:hAnsi="Courier New" w:cs="Courier New" w:hint="default"/>
      </w:rPr>
    </w:lvl>
    <w:lvl w:ilvl="5" w:tentative="1">
      <w:start w:val="1"/>
      <w:numFmt w:val="bullet"/>
      <w:lvlText w:val=""/>
      <w:lvlJc w:val="left"/>
      <w:pPr>
        <w:tabs>
          <w:tab w:val="num" w:pos="4669"/>
        </w:tabs>
        <w:ind w:left="4669" w:hanging="360"/>
      </w:pPr>
      <w:rPr>
        <w:rFonts w:ascii="Wingdings" w:hAnsi="Wingdings" w:hint="default"/>
      </w:rPr>
    </w:lvl>
    <w:lvl w:ilvl="6" w:tentative="1">
      <w:start w:val="1"/>
      <w:numFmt w:val="bullet"/>
      <w:lvlText w:val=""/>
      <w:lvlJc w:val="left"/>
      <w:pPr>
        <w:tabs>
          <w:tab w:val="num" w:pos="5389"/>
        </w:tabs>
        <w:ind w:left="5389" w:hanging="360"/>
      </w:pPr>
      <w:rPr>
        <w:rFonts w:ascii="Symbol" w:hAnsi="Symbol" w:hint="default"/>
      </w:rPr>
    </w:lvl>
    <w:lvl w:ilvl="7" w:tentative="1">
      <w:start w:val="1"/>
      <w:numFmt w:val="bullet"/>
      <w:lvlText w:val="o"/>
      <w:lvlJc w:val="left"/>
      <w:pPr>
        <w:tabs>
          <w:tab w:val="num" w:pos="6109"/>
        </w:tabs>
        <w:ind w:left="6109" w:hanging="360"/>
      </w:pPr>
      <w:rPr>
        <w:rFonts w:ascii="Courier New" w:hAnsi="Courier New" w:cs="Courier New" w:hint="default"/>
      </w:rPr>
    </w:lvl>
    <w:lvl w:ilvl="8" w:tentative="1">
      <w:start w:val="1"/>
      <w:numFmt w:val="bullet"/>
      <w:lvlText w:val=""/>
      <w:lvlJc w:val="left"/>
      <w:pPr>
        <w:tabs>
          <w:tab w:val="num" w:pos="6829"/>
        </w:tabs>
        <w:ind w:left="6829" w:hanging="360"/>
      </w:pPr>
      <w:rPr>
        <w:rFonts w:ascii="Wingdings" w:hAnsi="Wingdings" w:hint="default"/>
      </w:rPr>
    </w:lvl>
  </w:abstractNum>
  <w:abstractNum w:abstractNumId="64">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65">
    <w:nsid w:val="6F9337D0"/>
    <w:multiLevelType w:val="hybridMultilevel"/>
    <w:tmpl w:val="48622F6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6">
    <w:nsid w:val="6FFC5AF8"/>
    <w:multiLevelType w:val="hybridMultilevel"/>
    <w:tmpl w:val="5428F666"/>
    <w:lvl w:ilvl="0">
      <w:start w:val="1"/>
      <w:numFmt w:val="decimal"/>
      <w:lvlText w:val="%1."/>
      <w:lvlJc w:val="left"/>
      <w:pPr>
        <w:tabs>
          <w:tab w:val="num" w:pos="357"/>
        </w:tabs>
        <w:ind w:left="357" w:hanging="357"/>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7">
    <w:nsid w:val="70665634"/>
    <w:multiLevelType w:val="singleLevel"/>
    <w:tmpl w:val="5BF8D4BC"/>
    <w:lvl w:ilvl="0">
      <w:start w:val="1"/>
      <w:numFmt w:val="bullet"/>
      <w:lvlText w:val=""/>
      <w:lvlJc w:val="left"/>
      <w:pPr>
        <w:tabs>
          <w:tab w:val="num" w:pos="357"/>
        </w:tabs>
        <w:ind w:left="357" w:hanging="357"/>
      </w:pPr>
      <w:rPr>
        <w:rFonts w:ascii="Symbol" w:hAnsi="Symbol" w:hint="default"/>
      </w:rPr>
    </w:lvl>
  </w:abstractNum>
  <w:abstractNum w:abstractNumId="68">
    <w:nsid w:val="70692E2A"/>
    <w:multiLevelType w:val="hybridMultilevel"/>
    <w:tmpl w:val="64B4B4E0"/>
    <w:lvl w:ilvl="0">
      <w:start w:val="1"/>
      <w:numFmt w:val="decimal"/>
      <w:lvlText w:val="%1"/>
      <w:lvlJc w:val="left"/>
      <w:pPr>
        <w:ind w:left="930" w:hanging="57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9">
    <w:nsid w:val="77321B3D"/>
    <w:multiLevelType w:val="hybridMultilevel"/>
    <w:tmpl w:val="31C602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0">
    <w:nsid w:val="777755FB"/>
    <w:multiLevelType w:val="hybridMultilevel"/>
    <w:tmpl w:val="9F4EF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nsid w:val="78DA1BF9"/>
    <w:multiLevelType w:val="hybridMultilevel"/>
    <w:tmpl w:val="D228C9D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2">
    <w:nsid w:val="79DB1FAC"/>
    <w:multiLevelType w:val="hybridMultilevel"/>
    <w:tmpl w:val="3FACF3B2"/>
    <w:lvl w:ilvl="0">
      <w:start w:val="1"/>
      <w:numFmt w:val="bullet"/>
      <w:lvlText w:val=""/>
      <w:lvlJc w:val="left"/>
      <w:pPr>
        <w:ind w:left="927" w:hanging="360"/>
      </w:pPr>
      <w:rPr>
        <w:rFonts w:ascii="Symbol" w:hAnsi="Symbol"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73">
    <w:nsid w:val="7C947E0A"/>
    <w:multiLevelType w:val="hybridMultilevel"/>
    <w:tmpl w:val="3ABE1D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4">
    <w:nsid w:val="7D7B232E"/>
    <w:multiLevelType w:val="singleLevel"/>
    <w:tmpl w:val="2634F8A2"/>
    <w:lvl w:ilvl="0">
      <w:start w:val="1"/>
      <w:numFmt w:val="bullet"/>
      <w:lvlText w:val=""/>
      <w:lvlJc w:val="left"/>
      <w:pPr>
        <w:tabs>
          <w:tab w:val="num" w:pos="357"/>
        </w:tabs>
        <w:ind w:left="357" w:hanging="357"/>
      </w:pPr>
      <w:rPr>
        <w:rFonts w:ascii="Symbol" w:hAnsi="Symbol"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64"/>
  </w:num>
  <w:num w:numId="4">
    <w:abstractNumId w:val="62"/>
  </w:num>
  <w:num w:numId="5">
    <w:abstractNumId w:val="37"/>
  </w:num>
  <w:num w:numId="6">
    <w:abstractNumId w:val="50"/>
  </w:num>
  <w:num w:numId="7">
    <w:abstractNumId w:val="46"/>
  </w:num>
  <w:num w:numId="8">
    <w:abstractNumId w:val="29"/>
  </w:num>
  <w:num w:numId="9">
    <w:abstractNumId w:val="60"/>
  </w:num>
  <w:num w:numId="10">
    <w:abstractNumId w:val="16"/>
  </w:num>
  <w:num w:numId="11">
    <w:abstractNumId w:val="13"/>
  </w:num>
  <w:num w:numId="12">
    <w:abstractNumId w:val="38"/>
  </w:num>
  <w:num w:numId="13">
    <w:abstractNumId w:val="74"/>
  </w:num>
  <w:num w:numId="14">
    <w:abstractNumId w:val="52"/>
  </w:num>
  <w:num w:numId="15">
    <w:abstractNumId w:val="67"/>
  </w:num>
  <w:num w:numId="16">
    <w:abstractNumId w:val="11"/>
  </w:num>
  <w:num w:numId="17">
    <w:abstractNumId w:val="33"/>
  </w:num>
  <w:num w:numId="18">
    <w:abstractNumId w:val="17"/>
  </w:num>
  <w:num w:numId="19">
    <w:abstractNumId w:val="32"/>
  </w:num>
  <w:num w:numId="20">
    <w:abstractNumId w:val="55"/>
  </w:num>
  <w:num w:numId="21">
    <w:abstractNumId w:val="15"/>
  </w:num>
  <w:num w:numId="22">
    <w:abstractNumId w:val="63"/>
  </w:num>
  <w:num w:numId="23">
    <w:abstractNumId w:val="19"/>
  </w:num>
  <w:num w:numId="24">
    <w:abstractNumId w:val="22"/>
  </w:num>
  <w:num w:numId="25">
    <w:abstractNumId w:val="34"/>
  </w:num>
  <w:num w:numId="26">
    <w:abstractNumId w:val="61"/>
  </w:num>
  <w:num w:numId="27">
    <w:abstractNumId w:val="54"/>
  </w:num>
  <w:num w:numId="28">
    <w:abstractNumId w:val="36"/>
  </w:num>
  <w:num w:numId="29">
    <w:abstractNumId w:val="14"/>
  </w:num>
  <w:num w:numId="30">
    <w:abstractNumId w:val="43"/>
  </w:num>
  <w:num w:numId="31">
    <w:abstractNumId w:val="44"/>
  </w:num>
  <w:num w:numId="32">
    <w:abstractNumId w:val="51"/>
  </w:num>
  <w:num w:numId="33">
    <w:abstractNumId w:val="53"/>
  </w:num>
  <w:num w:numId="34">
    <w:abstractNumId w:val="57"/>
  </w:num>
  <w:num w:numId="35">
    <w:abstractNumId w:val="40"/>
  </w:num>
  <w:num w:numId="36">
    <w:abstractNumId w:val="71"/>
  </w:num>
  <w:num w:numId="37">
    <w:abstractNumId w:val="30"/>
  </w:num>
  <w:num w:numId="38">
    <w:abstractNumId w:val="56"/>
  </w:num>
  <w:num w:numId="39">
    <w:abstractNumId w:val="9"/>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7"/>
  </w:num>
  <w:num w:numId="49">
    <w:abstractNumId w:val="12"/>
  </w:num>
  <w:num w:numId="50">
    <w:abstractNumId w:val="31"/>
  </w:num>
  <w:num w:numId="51">
    <w:abstractNumId w:val="65"/>
  </w:num>
  <w:num w:numId="52">
    <w:abstractNumId w:val="72"/>
  </w:num>
  <w:num w:numId="53">
    <w:abstractNumId w:val="45"/>
  </w:num>
  <w:num w:numId="54">
    <w:abstractNumId w:val="42"/>
  </w:num>
  <w:num w:numId="55">
    <w:abstractNumId w:val="39"/>
  </w:num>
  <w:num w:numId="56">
    <w:abstractNumId w:val="23"/>
  </w:num>
  <w:num w:numId="57">
    <w:abstractNumId w:val="21"/>
  </w:num>
  <w:num w:numId="58">
    <w:abstractNumId w:val="66"/>
  </w:num>
  <w:num w:numId="59">
    <w:abstractNumId w:val="27"/>
  </w:num>
  <w:num w:numId="60">
    <w:abstractNumId w:val="24"/>
  </w:num>
  <w:num w:numId="61">
    <w:abstractNumId w:val="41"/>
  </w:num>
  <w:num w:numId="62">
    <w:abstractNumId w:val="59"/>
  </w:num>
  <w:num w:numId="63">
    <w:abstractNumId w:val="48"/>
  </w:num>
  <w:num w:numId="64">
    <w:abstractNumId w:val="58"/>
  </w:num>
  <w:num w:numId="6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8"/>
  </w:num>
  <w:num w:numId="67">
    <w:abstractNumId w:val="49"/>
  </w:num>
  <w:num w:numId="68">
    <w:abstractNumId w:val="70"/>
  </w:num>
  <w:num w:numId="69">
    <w:abstractNumId w:val="26"/>
  </w:num>
  <w:num w:numId="70">
    <w:abstractNumId w:val="20"/>
  </w:num>
  <w:num w:numId="71">
    <w:abstractNumId w:val="73"/>
  </w:num>
  <w:num w:numId="72">
    <w:abstractNumId w:val="35"/>
  </w:num>
  <w:num w:numId="73">
    <w:abstractNumId w:val="68"/>
  </w:num>
  <w:num w:numId="74">
    <w:abstractNumId w:val="47"/>
  </w:num>
  <w:num w:numId="75">
    <w:abstractNumId w:val="69"/>
  </w:num>
  <w:num w:numId="76">
    <w:abstractNumId w:val="25"/>
  </w:num>
  <w:num w:numId="77">
    <w:abstractNumId w:val="1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567"/>
  <w:doNotHyphenateCaps/>
  <w:displayHorizontalDrawingGridEvery w:val="0"/>
  <w:displayVerticalDrawingGridEvery w:val="0"/>
  <w:doNotUseMarginsForDrawingGridOrigin/>
  <w:noPunctuationKerning/>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E06"/>
    <w:rsid w:val="00000176"/>
    <w:rsid w:val="000015A9"/>
    <w:rsid w:val="000022CB"/>
    <w:rsid w:val="0000284F"/>
    <w:rsid w:val="000029CC"/>
    <w:rsid w:val="000035E0"/>
    <w:rsid w:val="000070E7"/>
    <w:rsid w:val="000078A3"/>
    <w:rsid w:val="00010A2E"/>
    <w:rsid w:val="000123FC"/>
    <w:rsid w:val="00014550"/>
    <w:rsid w:val="000174B9"/>
    <w:rsid w:val="000237B7"/>
    <w:rsid w:val="00024662"/>
    <w:rsid w:val="0002534C"/>
    <w:rsid w:val="000256CA"/>
    <w:rsid w:val="0003190E"/>
    <w:rsid w:val="00031BA8"/>
    <w:rsid w:val="00034141"/>
    <w:rsid w:val="00034296"/>
    <w:rsid w:val="000342A2"/>
    <w:rsid w:val="000375AA"/>
    <w:rsid w:val="000377D6"/>
    <w:rsid w:val="00037BFB"/>
    <w:rsid w:val="00037E01"/>
    <w:rsid w:val="00040053"/>
    <w:rsid w:val="00040DB8"/>
    <w:rsid w:val="00041863"/>
    <w:rsid w:val="000421C7"/>
    <w:rsid w:val="000421EC"/>
    <w:rsid w:val="00042C1E"/>
    <w:rsid w:val="00042DF2"/>
    <w:rsid w:val="0004340A"/>
    <w:rsid w:val="00044022"/>
    <w:rsid w:val="0004430E"/>
    <w:rsid w:val="00045808"/>
    <w:rsid w:val="00045832"/>
    <w:rsid w:val="000475FC"/>
    <w:rsid w:val="00051E59"/>
    <w:rsid w:val="00052197"/>
    <w:rsid w:val="00053521"/>
    <w:rsid w:val="00055381"/>
    <w:rsid w:val="0005563F"/>
    <w:rsid w:val="000556FC"/>
    <w:rsid w:val="000561DE"/>
    <w:rsid w:val="00056E90"/>
    <w:rsid w:val="0005701B"/>
    <w:rsid w:val="00060D90"/>
    <w:rsid w:val="00060F4F"/>
    <w:rsid w:val="000617B3"/>
    <w:rsid w:val="00066510"/>
    <w:rsid w:val="00067A38"/>
    <w:rsid w:val="00070924"/>
    <w:rsid w:val="00071BE2"/>
    <w:rsid w:val="00073CE4"/>
    <w:rsid w:val="00075CA0"/>
    <w:rsid w:val="000769CC"/>
    <w:rsid w:val="00077F75"/>
    <w:rsid w:val="00080020"/>
    <w:rsid w:val="000802D0"/>
    <w:rsid w:val="00080BFE"/>
    <w:rsid w:val="0008272A"/>
    <w:rsid w:val="000841C3"/>
    <w:rsid w:val="000842EB"/>
    <w:rsid w:val="000874EF"/>
    <w:rsid w:val="000913D8"/>
    <w:rsid w:val="000915EB"/>
    <w:rsid w:val="000941DA"/>
    <w:rsid w:val="000944AC"/>
    <w:rsid w:val="00094EE2"/>
    <w:rsid w:val="0009611E"/>
    <w:rsid w:val="0009632C"/>
    <w:rsid w:val="00096EA0"/>
    <w:rsid w:val="000974F2"/>
    <w:rsid w:val="00097FED"/>
    <w:rsid w:val="000A0331"/>
    <w:rsid w:val="000A0415"/>
    <w:rsid w:val="000A1AF4"/>
    <w:rsid w:val="000A2288"/>
    <w:rsid w:val="000A25B0"/>
    <w:rsid w:val="000A2B78"/>
    <w:rsid w:val="000A4683"/>
    <w:rsid w:val="000A598F"/>
    <w:rsid w:val="000A6844"/>
    <w:rsid w:val="000A7706"/>
    <w:rsid w:val="000B05B0"/>
    <w:rsid w:val="000B19D1"/>
    <w:rsid w:val="000B3602"/>
    <w:rsid w:val="000B44EA"/>
    <w:rsid w:val="000B4A4C"/>
    <w:rsid w:val="000C181D"/>
    <w:rsid w:val="000C19A1"/>
    <w:rsid w:val="000C3997"/>
    <w:rsid w:val="000C3A94"/>
    <w:rsid w:val="000C59F8"/>
    <w:rsid w:val="000C70B4"/>
    <w:rsid w:val="000D0161"/>
    <w:rsid w:val="000D02BE"/>
    <w:rsid w:val="000D1F60"/>
    <w:rsid w:val="000D4D50"/>
    <w:rsid w:val="000D6009"/>
    <w:rsid w:val="000D6FED"/>
    <w:rsid w:val="000D74CB"/>
    <w:rsid w:val="000E000A"/>
    <w:rsid w:val="000E0649"/>
    <w:rsid w:val="000E1D40"/>
    <w:rsid w:val="000E2467"/>
    <w:rsid w:val="000E435B"/>
    <w:rsid w:val="000E5F8C"/>
    <w:rsid w:val="000F1399"/>
    <w:rsid w:val="000F17C2"/>
    <w:rsid w:val="000F43AB"/>
    <w:rsid w:val="000F45D4"/>
    <w:rsid w:val="000F7B90"/>
    <w:rsid w:val="00100628"/>
    <w:rsid w:val="001008F9"/>
    <w:rsid w:val="00100D72"/>
    <w:rsid w:val="001015CA"/>
    <w:rsid w:val="00101A1E"/>
    <w:rsid w:val="00105F1F"/>
    <w:rsid w:val="001072F1"/>
    <w:rsid w:val="00107A3D"/>
    <w:rsid w:val="00110217"/>
    <w:rsid w:val="00114213"/>
    <w:rsid w:val="001142CF"/>
    <w:rsid w:val="001145E8"/>
    <w:rsid w:val="00115C83"/>
    <w:rsid w:val="00117DBB"/>
    <w:rsid w:val="0012086F"/>
    <w:rsid w:val="001217C1"/>
    <w:rsid w:val="00123A68"/>
    <w:rsid w:val="00123E9A"/>
    <w:rsid w:val="00124C54"/>
    <w:rsid w:val="00125BFE"/>
    <w:rsid w:val="00125CB8"/>
    <w:rsid w:val="0012665A"/>
    <w:rsid w:val="00126A8F"/>
    <w:rsid w:val="00130A70"/>
    <w:rsid w:val="00130B08"/>
    <w:rsid w:val="00130DFD"/>
    <w:rsid w:val="00132193"/>
    <w:rsid w:val="001364B8"/>
    <w:rsid w:val="00137A72"/>
    <w:rsid w:val="00143ADD"/>
    <w:rsid w:val="001442AE"/>
    <w:rsid w:val="00144D9F"/>
    <w:rsid w:val="00145680"/>
    <w:rsid w:val="00146924"/>
    <w:rsid w:val="00146DC5"/>
    <w:rsid w:val="0015093C"/>
    <w:rsid w:val="00150EBE"/>
    <w:rsid w:val="0015239D"/>
    <w:rsid w:val="00152AB4"/>
    <w:rsid w:val="00154FD6"/>
    <w:rsid w:val="00155B2F"/>
    <w:rsid w:val="001561F4"/>
    <w:rsid w:val="00157CB6"/>
    <w:rsid w:val="00160BE4"/>
    <w:rsid w:val="00160EAA"/>
    <w:rsid w:val="00161419"/>
    <w:rsid w:val="0016355D"/>
    <w:rsid w:val="00165066"/>
    <w:rsid w:val="00165149"/>
    <w:rsid w:val="00166C03"/>
    <w:rsid w:val="001706FC"/>
    <w:rsid w:val="00172BD2"/>
    <w:rsid w:val="00172F84"/>
    <w:rsid w:val="001733D9"/>
    <w:rsid w:val="0017341C"/>
    <w:rsid w:val="00175AC2"/>
    <w:rsid w:val="00177B5C"/>
    <w:rsid w:val="00184460"/>
    <w:rsid w:val="00186B02"/>
    <w:rsid w:val="00186D05"/>
    <w:rsid w:val="00187344"/>
    <w:rsid w:val="001877F9"/>
    <w:rsid w:val="00190517"/>
    <w:rsid w:val="00191AB9"/>
    <w:rsid w:val="001929F3"/>
    <w:rsid w:val="00192B51"/>
    <w:rsid w:val="001936ED"/>
    <w:rsid w:val="0019378B"/>
    <w:rsid w:val="001945DB"/>
    <w:rsid w:val="0019472E"/>
    <w:rsid w:val="00194A2E"/>
    <w:rsid w:val="00195ABF"/>
    <w:rsid w:val="00197149"/>
    <w:rsid w:val="00197C7D"/>
    <w:rsid w:val="00197C8B"/>
    <w:rsid w:val="001A05CC"/>
    <w:rsid w:val="001A0B49"/>
    <w:rsid w:val="001A29EB"/>
    <w:rsid w:val="001A67AA"/>
    <w:rsid w:val="001A6D71"/>
    <w:rsid w:val="001A7AEA"/>
    <w:rsid w:val="001B03BA"/>
    <w:rsid w:val="001B114E"/>
    <w:rsid w:val="001B1D89"/>
    <w:rsid w:val="001B31B7"/>
    <w:rsid w:val="001B3A6B"/>
    <w:rsid w:val="001B4196"/>
    <w:rsid w:val="001B6733"/>
    <w:rsid w:val="001B67AA"/>
    <w:rsid w:val="001B7A51"/>
    <w:rsid w:val="001C04CA"/>
    <w:rsid w:val="001C16E6"/>
    <w:rsid w:val="001C1798"/>
    <w:rsid w:val="001C2817"/>
    <w:rsid w:val="001C2BEE"/>
    <w:rsid w:val="001C3CA4"/>
    <w:rsid w:val="001C4110"/>
    <w:rsid w:val="001C561D"/>
    <w:rsid w:val="001C5C12"/>
    <w:rsid w:val="001C64E8"/>
    <w:rsid w:val="001C70E7"/>
    <w:rsid w:val="001C775E"/>
    <w:rsid w:val="001C7D5D"/>
    <w:rsid w:val="001D1561"/>
    <w:rsid w:val="001D1E9F"/>
    <w:rsid w:val="001D31C1"/>
    <w:rsid w:val="001D38EC"/>
    <w:rsid w:val="001D3BC4"/>
    <w:rsid w:val="001D5152"/>
    <w:rsid w:val="001D5BCE"/>
    <w:rsid w:val="001D73B3"/>
    <w:rsid w:val="001D76DC"/>
    <w:rsid w:val="001D7D6F"/>
    <w:rsid w:val="001E04F6"/>
    <w:rsid w:val="001E28FB"/>
    <w:rsid w:val="001E2F02"/>
    <w:rsid w:val="001E31F0"/>
    <w:rsid w:val="001E47C9"/>
    <w:rsid w:val="001E484B"/>
    <w:rsid w:val="001E4FA9"/>
    <w:rsid w:val="001E5131"/>
    <w:rsid w:val="001E693F"/>
    <w:rsid w:val="001F1522"/>
    <w:rsid w:val="001F3262"/>
    <w:rsid w:val="001F4E07"/>
    <w:rsid w:val="001F526C"/>
    <w:rsid w:val="001F55F0"/>
    <w:rsid w:val="001F6F7B"/>
    <w:rsid w:val="00200883"/>
    <w:rsid w:val="00202D74"/>
    <w:rsid w:val="00203BD1"/>
    <w:rsid w:val="002045EF"/>
    <w:rsid w:val="00205ED6"/>
    <w:rsid w:val="00206313"/>
    <w:rsid w:val="002068D8"/>
    <w:rsid w:val="00207123"/>
    <w:rsid w:val="00207E0B"/>
    <w:rsid w:val="002108D7"/>
    <w:rsid w:val="00212188"/>
    <w:rsid w:val="00214F78"/>
    <w:rsid w:val="00215DAD"/>
    <w:rsid w:val="0021641A"/>
    <w:rsid w:val="0021661F"/>
    <w:rsid w:val="00216EBE"/>
    <w:rsid w:val="00217506"/>
    <w:rsid w:val="002178EE"/>
    <w:rsid w:val="00220DFC"/>
    <w:rsid w:val="00221606"/>
    <w:rsid w:val="00223A9A"/>
    <w:rsid w:val="0022547C"/>
    <w:rsid w:val="002275C5"/>
    <w:rsid w:val="00231AFC"/>
    <w:rsid w:val="00235158"/>
    <w:rsid w:val="00235F0C"/>
    <w:rsid w:val="00236EC3"/>
    <w:rsid w:val="00237F66"/>
    <w:rsid w:val="00241094"/>
    <w:rsid w:val="00241645"/>
    <w:rsid w:val="00241D63"/>
    <w:rsid w:val="002425F9"/>
    <w:rsid w:val="002439B9"/>
    <w:rsid w:val="002451E9"/>
    <w:rsid w:val="00247A89"/>
    <w:rsid w:val="00247AC8"/>
    <w:rsid w:val="0025028D"/>
    <w:rsid w:val="002508E4"/>
    <w:rsid w:val="00250C7F"/>
    <w:rsid w:val="002534F0"/>
    <w:rsid w:val="00253B25"/>
    <w:rsid w:val="00257573"/>
    <w:rsid w:val="00260CD0"/>
    <w:rsid w:val="00261C9C"/>
    <w:rsid w:val="002631A2"/>
    <w:rsid w:val="002634B6"/>
    <w:rsid w:val="00264FB1"/>
    <w:rsid w:val="00265254"/>
    <w:rsid w:val="00266575"/>
    <w:rsid w:val="00270149"/>
    <w:rsid w:val="00270DE7"/>
    <w:rsid w:val="00272066"/>
    <w:rsid w:val="002721A1"/>
    <w:rsid w:val="002730E7"/>
    <w:rsid w:val="002732DF"/>
    <w:rsid w:val="0027353B"/>
    <w:rsid w:val="00273EF0"/>
    <w:rsid w:val="00275049"/>
    <w:rsid w:val="002769EC"/>
    <w:rsid w:val="0028057B"/>
    <w:rsid w:val="002814AC"/>
    <w:rsid w:val="00282852"/>
    <w:rsid w:val="00282E1B"/>
    <w:rsid w:val="00283160"/>
    <w:rsid w:val="002831E3"/>
    <w:rsid w:val="002832D9"/>
    <w:rsid w:val="0028407E"/>
    <w:rsid w:val="00287E0F"/>
    <w:rsid w:val="00293423"/>
    <w:rsid w:val="002935B7"/>
    <w:rsid w:val="00294FEC"/>
    <w:rsid w:val="002959F3"/>
    <w:rsid w:val="0029717C"/>
    <w:rsid w:val="0029725E"/>
    <w:rsid w:val="00297B13"/>
    <w:rsid w:val="002A08CE"/>
    <w:rsid w:val="002A135D"/>
    <w:rsid w:val="002A17BE"/>
    <w:rsid w:val="002A28AD"/>
    <w:rsid w:val="002A4330"/>
    <w:rsid w:val="002A47D1"/>
    <w:rsid w:val="002A4AAB"/>
    <w:rsid w:val="002A51CE"/>
    <w:rsid w:val="002A53CB"/>
    <w:rsid w:val="002B1EDE"/>
    <w:rsid w:val="002B284E"/>
    <w:rsid w:val="002B5D0B"/>
    <w:rsid w:val="002C41E9"/>
    <w:rsid w:val="002C4601"/>
    <w:rsid w:val="002C5815"/>
    <w:rsid w:val="002D015B"/>
    <w:rsid w:val="002D1565"/>
    <w:rsid w:val="002D1D81"/>
    <w:rsid w:val="002D2054"/>
    <w:rsid w:val="002D5E2A"/>
    <w:rsid w:val="002D6611"/>
    <w:rsid w:val="002D6943"/>
    <w:rsid w:val="002D7771"/>
    <w:rsid w:val="002E17E8"/>
    <w:rsid w:val="002E3AAC"/>
    <w:rsid w:val="002E3E75"/>
    <w:rsid w:val="002E4778"/>
    <w:rsid w:val="002E5AFD"/>
    <w:rsid w:val="002E5C7C"/>
    <w:rsid w:val="002E6002"/>
    <w:rsid w:val="002E75D6"/>
    <w:rsid w:val="002E788A"/>
    <w:rsid w:val="002F19C1"/>
    <w:rsid w:val="002F2431"/>
    <w:rsid w:val="002F3629"/>
    <w:rsid w:val="002F3FBB"/>
    <w:rsid w:val="002F76D7"/>
    <w:rsid w:val="003008CD"/>
    <w:rsid w:val="00300E06"/>
    <w:rsid w:val="0030123A"/>
    <w:rsid w:val="003017AA"/>
    <w:rsid w:val="0030338A"/>
    <w:rsid w:val="0030420D"/>
    <w:rsid w:val="00304606"/>
    <w:rsid w:val="00306845"/>
    <w:rsid w:val="00312E93"/>
    <w:rsid w:val="003130CB"/>
    <w:rsid w:val="003131DC"/>
    <w:rsid w:val="0031384B"/>
    <w:rsid w:val="00313B96"/>
    <w:rsid w:val="00315C7A"/>
    <w:rsid w:val="00317E6C"/>
    <w:rsid w:val="00320D99"/>
    <w:rsid w:val="00321D23"/>
    <w:rsid w:val="00323734"/>
    <w:rsid w:val="00323F70"/>
    <w:rsid w:val="00324A98"/>
    <w:rsid w:val="00326648"/>
    <w:rsid w:val="003267D5"/>
    <w:rsid w:val="00330D53"/>
    <w:rsid w:val="003310E4"/>
    <w:rsid w:val="003317FF"/>
    <w:rsid w:val="00332B25"/>
    <w:rsid w:val="00332D81"/>
    <w:rsid w:val="00333289"/>
    <w:rsid w:val="00333797"/>
    <w:rsid w:val="00334F9B"/>
    <w:rsid w:val="003358FC"/>
    <w:rsid w:val="00337429"/>
    <w:rsid w:val="0034374A"/>
    <w:rsid w:val="00343FDB"/>
    <w:rsid w:val="003448BE"/>
    <w:rsid w:val="00346117"/>
    <w:rsid w:val="00350334"/>
    <w:rsid w:val="00351ED4"/>
    <w:rsid w:val="00351EFD"/>
    <w:rsid w:val="00352595"/>
    <w:rsid w:val="00354562"/>
    <w:rsid w:val="00354C3A"/>
    <w:rsid w:val="00355890"/>
    <w:rsid w:val="003574E8"/>
    <w:rsid w:val="00357D83"/>
    <w:rsid w:val="00361252"/>
    <w:rsid w:val="00361370"/>
    <w:rsid w:val="00361D0A"/>
    <w:rsid w:val="00362D76"/>
    <w:rsid w:val="003631B6"/>
    <w:rsid w:val="00366845"/>
    <w:rsid w:val="0036723E"/>
    <w:rsid w:val="00367B30"/>
    <w:rsid w:val="00367D23"/>
    <w:rsid w:val="00370B33"/>
    <w:rsid w:val="00370CFA"/>
    <w:rsid w:val="00371A3D"/>
    <w:rsid w:val="00373652"/>
    <w:rsid w:val="00373CEB"/>
    <w:rsid w:val="00377366"/>
    <w:rsid w:val="00380D48"/>
    <w:rsid w:val="00381753"/>
    <w:rsid w:val="00381AE0"/>
    <w:rsid w:val="00382A11"/>
    <w:rsid w:val="00383B58"/>
    <w:rsid w:val="00384DC4"/>
    <w:rsid w:val="003850A0"/>
    <w:rsid w:val="00387291"/>
    <w:rsid w:val="00390E5C"/>
    <w:rsid w:val="00390EDA"/>
    <w:rsid w:val="00390F17"/>
    <w:rsid w:val="003917AE"/>
    <w:rsid w:val="003930CE"/>
    <w:rsid w:val="00393613"/>
    <w:rsid w:val="00395BE2"/>
    <w:rsid w:val="00396D1D"/>
    <w:rsid w:val="003A01C4"/>
    <w:rsid w:val="003A1382"/>
    <w:rsid w:val="003A2CF3"/>
    <w:rsid w:val="003A2D95"/>
    <w:rsid w:val="003A42FA"/>
    <w:rsid w:val="003A474D"/>
    <w:rsid w:val="003A50C5"/>
    <w:rsid w:val="003A5B64"/>
    <w:rsid w:val="003A5CFC"/>
    <w:rsid w:val="003B09BD"/>
    <w:rsid w:val="003B1564"/>
    <w:rsid w:val="003B220E"/>
    <w:rsid w:val="003B31B6"/>
    <w:rsid w:val="003B3660"/>
    <w:rsid w:val="003B4F2C"/>
    <w:rsid w:val="003B70DB"/>
    <w:rsid w:val="003B7128"/>
    <w:rsid w:val="003B7BAF"/>
    <w:rsid w:val="003C387D"/>
    <w:rsid w:val="003C3ED4"/>
    <w:rsid w:val="003C7799"/>
    <w:rsid w:val="003C7970"/>
    <w:rsid w:val="003D0E18"/>
    <w:rsid w:val="003D183B"/>
    <w:rsid w:val="003D1AC5"/>
    <w:rsid w:val="003D24D1"/>
    <w:rsid w:val="003D2C38"/>
    <w:rsid w:val="003D2F24"/>
    <w:rsid w:val="003D384F"/>
    <w:rsid w:val="003D3C19"/>
    <w:rsid w:val="003D3E46"/>
    <w:rsid w:val="003D4FB0"/>
    <w:rsid w:val="003D5C01"/>
    <w:rsid w:val="003E053F"/>
    <w:rsid w:val="003E1C91"/>
    <w:rsid w:val="003E244D"/>
    <w:rsid w:val="003E3B65"/>
    <w:rsid w:val="003E4FA4"/>
    <w:rsid w:val="003E50D6"/>
    <w:rsid w:val="003E5A78"/>
    <w:rsid w:val="003E7B00"/>
    <w:rsid w:val="003F09EF"/>
    <w:rsid w:val="003F1F1E"/>
    <w:rsid w:val="003F2E54"/>
    <w:rsid w:val="003F37B5"/>
    <w:rsid w:val="003F382D"/>
    <w:rsid w:val="003F523B"/>
    <w:rsid w:val="003F553F"/>
    <w:rsid w:val="003F625F"/>
    <w:rsid w:val="003F6285"/>
    <w:rsid w:val="003F7A54"/>
    <w:rsid w:val="00402BB4"/>
    <w:rsid w:val="00403384"/>
    <w:rsid w:val="004050D0"/>
    <w:rsid w:val="0040645C"/>
    <w:rsid w:val="004069E3"/>
    <w:rsid w:val="00410822"/>
    <w:rsid w:val="00410EB5"/>
    <w:rsid w:val="004143F4"/>
    <w:rsid w:val="00414C96"/>
    <w:rsid w:val="00414EAE"/>
    <w:rsid w:val="004159B0"/>
    <w:rsid w:val="004170A7"/>
    <w:rsid w:val="00417558"/>
    <w:rsid w:val="004201A2"/>
    <w:rsid w:val="004219C6"/>
    <w:rsid w:val="00423BEF"/>
    <w:rsid w:val="004241EF"/>
    <w:rsid w:val="00424606"/>
    <w:rsid w:val="00424E84"/>
    <w:rsid w:val="0042565C"/>
    <w:rsid w:val="00426A76"/>
    <w:rsid w:val="00426D38"/>
    <w:rsid w:val="00427526"/>
    <w:rsid w:val="004307BC"/>
    <w:rsid w:val="00432A5D"/>
    <w:rsid w:val="00434694"/>
    <w:rsid w:val="00437234"/>
    <w:rsid w:val="004400A7"/>
    <w:rsid w:val="00440E7A"/>
    <w:rsid w:val="00441F86"/>
    <w:rsid w:val="00444BD3"/>
    <w:rsid w:val="00450B81"/>
    <w:rsid w:val="00450C7D"/>
    <w:rsid w:val="00450D08"/>
    <w:rsid w:val="00451B2F"/>
    <w:rsid w:val="004525AB"/>
    <w:rsid w:val="00454AC5"/>
    <w:rsid w:val="00454DBF"/>
    <w:rsid w:val="004554AB"/>
    <w:rsid w:val="00456503"/>
    <w:rsid w:val="00456B07"/>
    <w:rsid w:val="0045786A"/>
    <w:rsid w:val="00460DE7"/>
    <w:rsid w:val="00462BB5"/>
    <w:rsid w:val="00464B2F"/>
    <w:rsid w:val="00465A73"/>
    <w:rsid w:val="004674B6"/>
    <w:rsid w:val="00467D89"/>
    <w:rsid w:val="00467F3D"/>
    <w:rsid w:val="004717A6"/>
    <w:rsid w:val="00471C6B"/>
    <w:rsid w:val="00471E4F"/>
    <w:rsid w:val="0047361C"/>
    <w:rsid w:val="004740D9"/>
    <w:rsid w:val="004745B2"/>
    <w:rsid w:val="0047557D"/>
    <w:rsid w:val="00476269"/>
    <w:rsid w:val="004823E7"/>
    <w:rsid w:val="004844C1"/>
    <w:rsid w:val="00485166"/>
    <w:rsid w:val="00486228"/>
    <w:rsid w:val="00486946"/>
    <w:rsid w:val="004870BB"/>
    <w:rsid w:val="00490AD7"/>
    <w:rsid w:val="0049188F"/>
    <w:rsid w:val="0049212B"/>
    <w:rsid w:val="00493BC7"/>
    <w:rsid w:val="00495048"/>
    <w:rsid w:val="00495DDC"/>
    <w:rsid w:val="0049717E"/>
    <w:rsid w:val="00497266"/>
    <w:rsid w:val="004A01D8"/>
    <w:rsid w:val="004A2E0C"/>
    <w:rsid w:val="004A37D8"/>
    <w:rsid w:val="004A37EF"/>
    <w:rsid w:val="004A3DE0"/>
    <w:rsid w:val="004A4665"/>
    <w:rsid w:val="004A7FA4"/>
    <w:rsid w:val="004B14F2"/>
    <w:rsid w:val="004B2633"/>
    <w:rsid w:val="004B27D9"/>
    <w:rsid w:val="004B2CC3"/>
    <w:rsid w:val="004B6E20"/>
    <w:rsid w:val="004B7062"/>
    <w:rsid w:val="004B7BE4"/>
    <w:rsid w:val="004C2086"/>
    <w:rsid w:val="004C2AD8"/>
    <w:rsid w:val="004C4891"/>
    <w:rsid w:val="004C4A0E"/>
    <w:rsid w:val="004C6612"/>
    <w:rsid w:val="004D0348"/>
    <w:rsid w:val="004D3EAB"/>
    <w:rsid w:val="004D59A3"/>
    <w:rsid w:val="004D5C14"/>
    <w:rsid w:val="004D7072"/>
    <w:rsid w:val="004E07B3"/>
    <w:rsid w:val="004E0CEB"/>
    <w:rsid w:val="004E1878"/>
    <w:rsid w:val="004E3074"/>
    <w:rsid w:val="004E3562"/>
    <w:rsid w:val="004E4314"/>
    <w:rsid w:val="004E5A77"/>
    <w:rsid w:val="004E5CE5"/>
    <w:rsid w:val="004E62C2"/>
    <w:rsid w:val="004E6A4C"/>
    <w:rsid w:val="004E6C33"/>
    <w:rsid w:val="004E76C5"/>
    <w:rsid w:val="004F136B"/>
    <w:rsid w:val="004F19C3"/>
    <w:rsid w:val="004F2B2F"/>
    <w:rsid w:val="004F4A73"/>
    <w:rsid w:val="004F4BF0"/>
    <w:rsid w:val="004F6D5D"/>
    <w:rsid w:val="004F78E5"/>
    <w:rsid w:val="00502A61"/>
    <w:rsid w:val="005034DB"/>
    <w:rsid w:val="00504838"/>
    <w:rsid w:val="0050587B"/>
    <w:rsid w:val="00505F8D"/>
    <w:rsid w:val="00506895"/>
    <w:rsid w:val="005073AE"/>
    <w:rsid w:val="005078FC"/>
    <w:rsid w:val="00507C14"/>
    <w:rsid w:val="005103F4"/>
    <w:rsid w:val="00511B4C"/>
    <w:rsid w:val="005126C8"/>
    <w:rsid w:val="005137F5"/>
    <w:rsid w:val="005221E2"/>
    <w:rsid w:val="0052330E"/>
    <w:rsid w:val="005244BF"/>
    <w:rsid w:val="0052587C"/>
    <w:rsid w:val="00526AE4"/>
    <w:rsid w:val="00527A59"/>
    <w:rsid w:val="005323C2"/>
    <w:rsid w:val="00532C4D"/>
    <w:rsid w:val="00532D50"/>
    <w:rsid w:val="00533AE3"/>
    <w:rsid w:val="005354BF"/>
    <w:rsid w:val="00535D39"/>
    <w:rsid w:val="00536145"/>
    <w:rsid w:val="00536409"/>
    <w:rsid w:val="00536605"/>
    <w:rsid w:val="00537D5F"/>
    <w:rsid w:val="005439C8"/>
    <w:rsid w:val="00543B95"/>
    <w:rsid w:val="0054519F"/>
    <w:rsid w:val="005461C2"/>
    <w:rsid w:val="00546220"/>
    <w:rsid w:val="005467AC"/>
    <w:rsid w:val="00547AAB"/>
    <w:rsid w:val="00547B30"/>
    <w:rsid w:val="0055030E"/>
    <w:rsid w:val="00550FDB"/>
    <w:rsid w:val="00554E5A"/>
    <w:rsid w:val="0055714C"/>
    <w:rsid w:val="00557395"/>
    <w:rsid w:val="005578B3"/>
    <w:rsid w:val="00562E0F"/>
    <w:rsid w:val="00563D95"/>
    <w:rsid w:val="00564252"/>
    <w:rsid w:val="005667D1"/>
    <w:rsid w:val="005703BA"/>
    <w:rsid w:val="005712FC"/>
    <w:rsid w:val="00572108"/>
    <w:rsid w:val="00574F5D"/>
    <w:rsid w:val="00577849"/>
    <w:rsid w:val="00577D64"/>
    <w:rsid w:val="00582B3C"/>
    <w:rsid w:val="00582F9F"/>
    <w:rsid w:val="00583426"/>
    <w:rsid w:val="00583F41"/>
    <w:rsid w:val="00586039"/>
    <w:rsid w:val="00587519"/>
    <w:rsid w:val="00587E74"/>
    <w:rsid w:val="00590BE2"/>
    <w:rsid w:val="0059121E"/>
    <w:rsid w:val="005927E8"/>
    <w:rsid w:val="00592A0B"/>
    <w:rsid w:val="00593231"/>
    <w:rsid w:val="005940C1"/>
    <w:rsid w:val="00595CBE"/>
    <w:rsid w:val="00595ED4"/>
    <w:rsid w:val="00595F33"/>
    <w:rsid w:val="00596407"/>
    <w:rsid w:val="00596A9C"/>
    <w:rsid w:val="00597E09"/>
    <w:rsid w:val="005A42B2"/>
    <w:rsid w:val="005A71A5"/>
    <w:rsid w:val="005A7902"/>
    <w:rsid w:val="005B0612"/>
    <w:rsid w:val="005B2328"/>
    <w:rsid w:val="005B2790"/>
    <w:rsid w:val="005B34CD"/>
    <w:rsid w:val="005B3655"/>
    <w:rsid w:val="005B3BA2"/>
    <w:rsid w:val="005B3ED0"/>
    <w:rsid w:val="005B47DB"/>
    <w:rsid w:val="005B62CA"/>
    <w:rsid w:val="005B668E"/>
    <w:rsid w:val="005B6934"/>
    <w:rsid w:val="005B6D2A"/>
    <w:rsid w:val="005B7C37"/>
    <w:rsid w:val="005C0204"/>
    <w:rsid w:val="005C15F6"/>
    <w:rsid w:val="005C3D27"/>
    <w:rsid w:val="005C5424"/>
    <w:rsid w:val="005C7982"/>
    <w:rsid w:val="005D218C"/>
    <w:rsid w:val="005D32C1"/>
    <w:rsid w:val="005D3940"/>
    <w:rsid w:val="005D3975"/>
    <w:rsid w:val="005D39DE"/>
    <w:rsid w:val="005D42FD"/>
    <w:rsid w:val="005D4A36"/>
    <w:rsid w:val="005D4E3C"/>
    <w:rsid w:val="005D614A"/>
    <w:rsid w:val="005D66F4"/>
    <w:rsid w:val="005D7D47"/>
    <w:rsid w:val="005E0927"/>
    <w:rsid w:val="005E6E15"/>
    <w:rsid w:val="005E6FE8"/>
    <w:rsid w:val="005E7A87"/>
    <w:rsid w:val="005E7DD3"/>
    <w:rsid w:val="005F0C4D"/>
    <w:rsid w:val="005F1A1E"/>
    <w:rsid w:val="005F447B"/>
    <w:rsid w:val="005F454C"/>
    <w:rsid w:val="005F613E"/>
    <w:rsid w:val="005F6ECD"/>
    <w:rsid w:val="005F78D3"/>
    <w:rsid w:val="005F7EB6"/>
    <w:rsid w:val="006000BD"/>
    <w:rsid w:val="00601073"/>
    <w:rsid w:val="00601340"/>
    <w:rsid w:val="006024F4"/>
    <w:rsid w:val="0060384B"/>
    <w:rsid w:val="006052D7"/>
    <w:rsid w:val="0060582B"/>
    <w:rsid w:val="00610F43"/>
    <w:rsid w:val="00612ADE"/>
    <w:rsid w:val="0061310D"/>
    <w:rsid w:val="0061435D"/>
    <w:rsid w:val="00615BBC"/>
    <w:rsid w:val="006162A5"/>
    <w:rsid w:val="006167E7"/>
    <w:rsid w:val="00616C6C"/>
    <w:rsid w:val="00617998"/>
    <w:rsid w:val="006202EE"/>
    <w:rsid w:val="006203C4"/>
    <w:rsid w:val="00623BB7"/>
    <w:rsid w:val="0062618B"/>
    <w:rsid w:val="006313C2"/>
    <w:rsid w:val="00631C91"/>
    <w:rsid w:val="00632A5F"/>
    <w:rsid w:val="00632CCA"/>
    <w:rsid w:val="006330F0"/>
    <w:rsid w:val="006355F6"/>
    <w:rsid w:val="0063772B"/>
    <w:rsid w:val="00640429"/>
    <w:rsid w:val="00640806"/>
    <w:rsid w:val="0064124E"/>
    <w:rsid w:val="00643F61"/>
    <w:rsid w:val="00645BD1"/>
    <w:rsid w:val="006502AB"/>
    <w:rsid w:val="00650B4D"/>
    <w:rsid w:val="0065457F"/>
    <w:rsid w:val="0065460E"/>
    <w:rsid w:val="0065475A"/>
    <w:rsid w:val="006552AF"/>
    <w:rsid w:val="00655926"/>
    <w:rsid w:val="00655BC3"/>
    <w:rsid w:val="006562C3"/>
    <w:rsid w:val="00656F27"/>
    <w:rsid w:val="00657201"/>
    <w:rsid w:val="00660003"/>
    <w:rsid w:val="0066241F"/>
    <w:rsid w:val="00663BCD"/>
    <w:rsid w:val="00663C46"/>
    <w:rsid w:val="00664377"/>
    <w:rsid w:val="0066535C"/>
    <w:rsid w:val="006710A4"/>
    <w:rsid w:val="0067299C"/>
    <w:rsid w:val="0067405C"/>
    <w:rsid w:val="00676A54"/>
    <w:rsid w:val="00680629"/>
    <w:rsid w:val="00680E03"/>
    <w:rsid w:val="00684112"/>
    <w:rsid w:val="0068470E"/>
    <w:rsid w:val="00685DCF"/>
    <w:rsid w:val="00685F69"/>
    <w:rsid w:val="0068640D"/>
    <w:rsid w:val="006909BC"/>
    <w:rsid w:val="00690F25"/>
    <w:rsid w:val="00691F03"/>
    <w:rsid w:val="006924C7"/>
    <w:rsid w:val="0069494E"/>
    <w:rsid w:val="00695087"/>
    <w:rsid w:val="006953D0"/>
    <w:rsid w:val="00696DD0"/>
    <w:rsid w:val="00697773"/>
    <w:rsid w:val="006A02CB"/>
    <w:rsid w:val="006A07CD"/>
    <w:rsid w:val="006A0CBD"/>
    <w:rsid w:val="006A165D"/>
    <w:rsid w:val="006A332D"/>
    <w:rsid w:val="006A3C0A"/>
    <w:rsid w:val="006A3C7D"/>
    <w:rsid w:val="006A471E"/>
    <w:rsid w:val="006A4807"/>
    <w:rsid w:val="006A79FE"/>
    <w:rsid w:val="006A7C04"/>
    <w:rsid w:val="006B0551"/>
    <w:rsid w:val="006B1979"/>
    <w:rsid w:val="006B22FA"/>
    <w:rsid w:val="006B3034"/>
    <w:rsid w:val="006B33FD"/>
    <w:rsid w:val="006B3E20"/>
    <w:rsid w:val="006B4C04"/>
    <w:rsid w:val="006B512D"/>
    <w:rsid w:val="006C017E"/>
    <w:rsid w:val="006C07E1"/>
    <w:rsid w:val="006C0CF9"/>
    <w:rsid w:val="006C1A95"/>
    <w:rsid w:val="006C2663"/>
    <w:rsid w:val="006C287F"/>
    <w:rsid w:val="006C37EF"/>
    <w:rsid w:val="006C3C6E"/>
    <w:rsid w:val="006C5593"/>
    <w:rsid w:val="006C55A4"/>
    <w:rsid w:val="006C6505"/>
    <w:rsid w:val="006D084D"/>
    <w:rsid w:val="006D22EE"/>
    <w:rsid w:val="006D3546"/>
    <w:rsid w:val="006D5639"/>
    <w:rsid w:val="006D76B1"/>
    <w:rsid w:val="006E224B"/>
    <w:rsid w:val="006E319C"/>
    <w:rsid w:val="006E5026"/>
    <w:rsid w:val="006E5ADA"/>
    <w:rsid w:val="006E6953"/>
    <w:rsid w:val="006E6BB5"/>
    <w:rsid w:val="006E6F7F"/>
    <w:rsid w:val="006E7041"/>
    <w:rsid w:val="006F30DE"/>
    <w:rsid w:val="006F455C"/>
    <w:rsid w:val="006F4DA0"/>
    <w:rsid w:val="006F543C"/>
    <w:rsid w:val="006F64A9"/>
    <w:rsid w:val="006F6605"/>
    <w:rsid w:val="006F674B"/>
    <w:rsid w:val="006F74C0"/>
    <w:rsid w:val="006F74D1"/>
    <w:rsid w:val="006F7FCB"/>
    <w:rsid w:val="00700067"/>
    <w:rsid w:val="00701965"/>
    <w:rsid w:val="007024EC"/>
    <w:rsid w:val="00702819"/>
    <w:rsid w:val="0070673C"/>
    <w:rsid w:val="00711BA6"/>
    <w:rsid w:val="00713EE4"/>
    <w:rsid w:val="0071489A"/>
    <w:rsid w:val="00714A90"/>
    <w:rsid w:val="00715029"/>
    <w:rsid w:val="00715A19"/>
    <w:rsid w:val="00715D00"/>
    <w:rsid w:val="007160F3"/>
    <w:rsid w:val="00720E33"/>
    <w:rsid w:val="00720EBE"/>
    <w:rsid w:val="007217F0"/>
    <w:rsid w:val="00721C62"/>
    <w:rsid w:val="00722946"/>
    <w:rsid w:val="00722A04"/>
    <w:rsid w:val="0072352C"/>
    <w:rsid w:val="0072360E"/>
    <w:rsid w:val="007237FF"/>
    <w:rsid w:val="00723ED1"/>
    <w:rsid w:val="00724C40"/>
    <w:rsid w:val="00724DE8"/>
    <w:rsid w:val="00727877"/>
    <w:rsid w:val="00730363"/>
    <w:rsid w:val="00731521"/>
    <w:rsid w:val="007319FA"/>
    <w:rsid w:val="00733846"/>
    <w:rsid w:val="00733DE7"/>
    <w:rsid w:val="0073410F"/>
    <w:rsid w:val="00734B9C"/>
    <w:rsid w:val="007355D5"/>
    <w:rsid w:val="00735D4E"/>
    <w:rsid w:val="0073607F"/>
    <w:rsid w:val="0073704F"/>
    <w:rsid w:val="007371DC"/>
    <w:rsid w:val="00737422"/>
    <w:rsid w:val="00742157"/>
    <w:rsid w:val="00743FE6"/>
    <w:rsid w:val="00744869"/>
    <w:rsid w:val="00744E5D"/>
    <w:rsid w:val="007465BB"/>
    <w:rsid w:val="00746B73"/>
    <w:rsid w:val="007502AE"/>
    <w:rsid w:val="00751F59"/>
    <w:rsid w:val="007554F1"/>
    <w:rsid w:val="00756515"/>
    <w:rsid w:val="00756AE2"/>
    <w:rsid w:val="00757148"/>
    <w:rsid w:val="00757845"/>
    <w:rsid w:val="00760282"/>
    <w:rsid w:val="00764DC3"/>
    <w:rsid w:val="007669C4"/>
    <w:rsid w:val="007708D5"/>
    <w:rsid w:val="0077093C"/>
    <w:rsid w:val="00772AC6"/>
    <w:rsid w:val="00773923"/>
    <w:rsid w:val="00773E1B"/>
    <w:rsid w:val="007743E8"/>
    <w:rsid w:val="0077443B"/>
    <w:rsid w:val="00775372"/>
    <w:rsid w:val="00776A39"/>
    <w:rsid w:val="00776E06"/>
    <w:rsid w:val="007803C6"/>
    <w:rsid w:val="00785AAA"/>
    <w:rsid w:val="00786CFB"/>
    <w:rsid w:val="00790227"/>
    <w:rsid w:val="00790614"/>
    <w:rsid w:val="007906B9"/>
    <w:rsid w:val="00792AB1"/>
    <w:rsid w:val="00793739"/>
    <w:rsid w:val="00794A65"/>
    <w:rsid w:val="00794ABD"/>
    <w:rsid w:val="00795267"/>
    <w:rsid w:val="00795B75"/>
    <w:rsid w:val="00795DE4"/>
    <w:rsid w:val="00796248"/>
    <w:rsid w:val="00797A4F"/>
    <w:rsid w:val="007A0FE8"/>
    <w:rsid w:val="007A4355"/>
    <w:rsid w:val="007A5969"/>
    <w:rsid w:val="007A6092"/>
    <w:rsid w:val="007B10E9"/>
    <w:rsid w:val="007B221D"/>
    <w:rsid w:val="007B5114"/>
    <w:rsid w:val="007B6498"/>
    <w:rsid w:val="007B747A"/>
    <w:rsid w:val="007C0557"/>
    <w:rsid w:val="007C0BF0"/>
    <w:rsid w:val="007C1020"/>
    <w:rsid w:val="007C16AA"/>
    <w:rsid w:val="007C178E"/>
    <w:rsid w:val="007C183E"/>
    <w:rsid w:val="007C3CEB"/>
    <w:rsid w:val="007C4912"/>
    <w:rsid w:val="007C4F3C"/>
    <w:rsid w:val="007C75E7"/>
    <w:rsid w:val="007C7DB9"/>
    <w:rsid w:val="007D323C"/>
    <w:rsid w:val="007D643F"/>
    <w:rsid w:val="007D6656"/>
    <w:rsid w:val="007D67AA"/>
    <w:rsid w:val="007E1DD1"/>
    <w:rsid w:val="007E207D"/>
    <w:rsid w:val="007E3584"/>
    <w:rsid w:val="007E4131"/>
    <w:rsid w:val="007E744F"/>
    <w:rsid w:val="007F0038"/>
    <w:rsid w:val="007F17FC"/>
    <w:rsid w:val="007F1DFD"/>
    <w:rsid w:val="007F2427"/>
    <w:rsid w:val="007F301A"/>
    <w:rsid w:val="007F388E"/>
    <w:rsid w:val="007F485B"/>
    <w:rsid w:val="007F77D2"/>
    <w:rsid w:val="007F7C7B"/>
    <w:rsid w:val="00800592"/>
    <w:rsid w:val="008010D9"/>
    <w:rsid w:val="00803D4F"/>
    <w:rsid w:val="00805624"/>
    <w:rsid w:val="008066EA"/>
    <w:rsid w:val="00807215"/>
    <w:rsid w:val="00807C9E"/>
    <w:rsid w:val="0081148F"/>
    <w:rsid w:val="00811894"/>
    <w:rsid w:val="008120FD"/>
    <w:rsid w:val="008128E5"/>
    <w:rsid w:val="00814B74"/>
    <w:rsid w:val="0081616F"/>
    <w:rsid w:val="0081736F"/>
    <w:rsid w:val="00820228"/>
    <w:rsid w:val="00820695"/>
    <w:rsid w:val="00820B90"/>
    <w:rsid w:val="00822AA1"/>
    <w:rsid w:val="00830BB1"/>
    <w:rsid w:val="00830FBA"/>
    <w:rsid w:val="00831FFF"/>
    <w:rsid w:val="00832A43"/>
    <w:rsid w:val="00833624"/>
    <w:rsid w:val="00834354"/>
    <w:rsid w:val="0083703A"/>
    <w:rsid w:val="00837423"/>
    <w:rsid w:val="008418A1"/>
    <w:rsid w:val="00842EBC"/>
    <w:rsid w:val="008443AA"/>
    <w:rsid w:val="00844C6D"/>
    <w:rsid w:val="00845A31"/>
    <w:rsid w:val="0084717E"/>
    <w:rsid w:val="00847690"/>
    <w:rsid w:val="00853833"/>
    <w:rsid w:val="0085404F"/>
    <w:rsid w:val="00854A69"/>
    <w:rsid w:val="008559C4"/>
    <w:rsid w:val="00856167"/>
    <w:rsid w:val="00861956"/>
    <w:rsid w:val="00862EB6"/>
    <w:rsid w:val="00864EED"/>
    <w:rsid w:val="00865E8B"/>
    <w:rsid w:val="0086638D"/>
    <w:rsid w:val="00870682"/>
    <w:rsid w:val="00872013"/>
    <w:rsid w:val="008732FD"/>
    <w:rsid w:val="008737DE"/>
    <w:rsid w:val="00873EFC"/>
    <w:rsid w:val="00874E31"/>
    <w:rsid w:val="00881DE7"/>
    <w:rsid w:val="00886938"/>
    <w:rsid w:val="00887362"/>
    <w:rsid w:val="0088782C"/>
    <w:rsid w:val="00890658"/>
    <w:rsid w:val="0089285B"/>
    <w:rsid w:val="00892E55"/>
    <w:rsid w:val="008931D9"/>
    <w:rsid w:val="008935B4"/>
    <w:rsid w:val="008935BB"/>
    <w:rsid w:val="00894420"/>
    <w:rsid w:val="008962F6"/>
    <w:rsid w:val="00897E49"/>
    <w:rsid w:val="008A5F7C"/>
    <w:rsid w:val="008A6089"/>
    <w:rsid w:val="008A76D2"/>
    <w:rsid w:val="008A7776"/>
    <w:rsid w:val="008A78DE"/>
    <w:rsid w:val="008A79E6"/>
    <w:rsid w:val="008B09D9"/>
    <w:rsid w:val="008B2C71"/>
    <w:rsid w:val="008B31EE"/>
    <w:rsid w:val="008B37FB"/>
    <w:rsid w:val="008B42A9"/>
    <w:rsid w:val="008B76F0"/>
    <w:rsid w:val="008C0855"/>
    <w:rsid w:val="008C2932"/>
    <w:rsid w:val="008C3134"/>
    <w:rsid w:val="008C5671"/>
    <w:rsid w:val="008C639A"/>
    <w:rsid w:val="008C6CD1"/>
    <w:rsid w:val="008D03EB"/>
    <w:rsid w:val="008D1150"/>
    <w:rsid w:val="008D2A15"/>
    <w:rsid w:val="008D56F3"/>
    <w:rsid w:val="008D573E"/>
    <w:rsid w:val="008D5D3A"/>
    <w:rsid w:val="008D7A46"/>
    <w:rsid w:val="008E0CDB"/>
    <w:rsid w:val="008E255F"/>
    <w:rsid w:val="008E34BF"/>
    <w:rsid w:val="008E418F"/>
    <w:rsid w:val="008E547B"/>
    <w:rsid w:val="008E666C"/>
    <w:rsid w:val="008F0B83"/>
    <w:rsid w:val="008F2B93"/>
    <w:rsid w:val="008F331D"/>
    <w:rsid w:val="008F549E"/>
    <w:rsid w:val="008F5DBD"/>
    <w:rsid w:val="009011F9"/>
    <w:rsid w:val="00902861"/>
    <w:rsid w:val="00906C53"/>
    <w:rsid w:val="009079DC"/>
    <w:rsid w:val="0091021C"/>
    <w:rsid w:val="009103E3"/>
    <w:rsid w:val="009109D6"/>
    <w:rsid w:val="00910ADD"/>
    <w:rsid w:val="009138C5"/>
    <w:rsid w:val="00914A5A"/>
    <w:rsid w:val="00915FE3"/>
    <w:rsid w:val="009164B3"/>
    <w:rsid w:val="00916FEE"/>
    <w:rsid w:val="009174DB"/>
    <w:rsid w:val="0091756B"/>
    <w:rsid w:val="00922999"/>
    <w:rsid w:val="00922A97"/>
    <w:rsid w:val="00922B16"/>
    <w:rsid w:val="00922E6E"/>
    <w:rsid w:val="00924324"/>
    <w:rsid w:val="009256E6"/>
    <w:rsid w:val="00925FFC"/>
    <w:rsid w:val="009278CA"/>
    <w:rsid w:val="00930A5E"/>
    <w:rsid w:val="00932123"/>
    <w:rsid w:val="009331C1"/>
    <w:rsid w:val="009348A8"/>
    <w:rsid w:val="009358D0"/>
    <w:rsid w:val="00935BB6"/>
    <w:rsid w:val="00936434"/>
    <w:rsid w:val="0093658C"/>
    <w:rsid w:val="00937892"/>
    <w:rsid w:val="00937C9D"/>
    <w:rsid w:val="00937E01"/>
    <w:rsid w:val="00940686"/>
    <w:rsid w:val="00940AA8"/>
    <w:rsid w:val="009424CE"/>
    <w:rsid w:val="0094279C"/>
    <w:rsid w:val="009436D1"/>
    <w:rsid w:val="00950AAE"/>
    <w:rsid w:val="00950C05"/>
    <w:rsid w:val="00953A1C"/>
    <w:rsid w:val="0095587B"/>
    <w:rsid w:val="009562A0"/>
    <w:rsid w:val="009569A0"/>
    <w:rsid w:val="00957E7F"/>
    <w:rsid w:val="00960BEB"/>
    <w:rsid w:val="00961854"/>
    <w:rsid w:val="0096231F"/>
    <w:rsid w:val="0096283B"/>
    <w:rsid w:val="00962C7C"/>
    <w:rsid w:val="009635B9"/>
    <w:rsid w:val="00966089"/>
    <w:rsid w:val="00966122"/>
    <w:rsid w:val="00971C9D"/>
    <w:rsid w:val="00971FE3"/>
    <w:rsid w:val="00972731"/>
    <w:rsid w:val="00974A66"/>
    <w:rsid w:val="00976BC8"/>
    <w:rsid w:val="00976DCF"/>
    <w:rsid w:val="009804CC"/>
    <w:rsid w:val="00980FC6"/>
    <w:rsid w:val="00982F70"/>
    <w:rsid w:val="009841B4"/>
    <w:rsid w:val="0098495D"/>
    <w:rsid w:val="00985E45"/>
    <w:rsid w:val="009907B4"/>
    <w:rsid w:val="00990C63"/>
    <w:rsid w:val="009914FD"/>
    <w:rsid w:val="00991BC0"/>
    <w:rsid w:val="009930FC"/>
    <w:rsid w:val="00993CBC"/>
    <w:rsid w:val="00996C80"/>
    <w:rsid w:val="00996FC5"/>
    <w:rsid w:val="009A0902"/>
    <w:rsid w:val="009A2341"/>
    <w:rsid w:val="009A2D48"/>
    <w:rsid w:val="009A30E7"/>
    <w:rsid w:val="009A3175"/>
    <w:rsid w:val="009A6BDA"/>
    <w:rsid w:val="009B101C"/>
    <w:rsid w:val="009B1855"/>
    <w:rsid w:val="009B1E35"/>
    <w:rsid w:val="009B2C89"/>
    <w:rsid w:val="009B404B"/>
    <w:rsid w:val="009B4C5E"/>
    <w:rsid w:val="009B54F6"/>
    <w:rsid w:val="009B58DC"/>
    <w:rsid w:val="009B6460"/>
    <w:rsid w:val="009B664A"/>
    <w:rsid w:val="009C04FC"/>
    <w:rsid w:val="009C683E"/>
    <w:rsid w:val="009D0A71"/>
    <w:rsid w:val="009D1424"/>
    <w:rsid w:val="009D313D"/>
    <w:rsid w:val="009D6020"/>
    <w:rsid w:val="009D7521"/>
    <w:rsid w:val="009E12E9"/>
    <w:rsid w:val="009E179D"/>
    <w:rsid w:val="009E2A3B"/>
    <w:rsid w:val="009E2E99"/>
    <w:rsid w:val="009E369A"/>
    <w:rsid w:val="009F0A32"/>
    <w:rsid w:val="009F14DB"/>
    <w:rsid w:val="009F1501"/>
    <w:rsid w:val="009F1650"/>
    <w:rsid w:val="009F21D5"/>
    <w:rsid w:val="009F4A6C"/>
    <w:rsid w:val="009F5D4C"/>
    <w:rsid w:val="009F6235"/>
    <w:rsid w:val="009F6304"/>
    <w:rsid w:val="009F6DCB"/>
    <w:rsid w:val="00A01AD7"/>
    <w:rsid w:val="00A01D38"/>
    <w:rsid w:val="00A02314"/>
    <w:rsid w:val="00A031F0"/>
    <w:rsid w:val="00A051B2"/>
    <w:rsid w:val="00A0543C"/>
    <w:rsid w:val="00A12D7B"/>
    <w:rsid w:val="00A13F30"/>
    <w:rsid w:val="00A15130"/>
    <w:rsid w:val="00A15514"/>
    <w:rsid w:val="00A20509"/>
    <w:rsid w:val="00A20BD0"/>
    <w:rsid w:val="00A21503"/>
    <w:rsid w:val="00A221D1"/>
    <w:rsid w:val="00A22700"/>
    <w:rsid w:val="00A24BFA"/>
    <w:rsid w:val="00A2584A"/>
    <w:rsid w:val="00A2601E"/>
    <w:rsid w:val="00A27952"/>
    <w:rsid w:val="00A31844"/>
    <w:rsid w:val="00A31CB8"/>
    <w:rsid w:val="00A3242F"/>
    <w:rsid w:val="00A3270E"/>
    <w:rsid w:val="00A34498"/>
    <w:rsid w:val="00A34862"/>
    <w:rsid w:val="00A359E5"/>
    <w:rsid w:val="00A3689F"/>
    <w:rsid w:val="00A378D9"/>
    <w:rsid w:val="00A424AA"/>
    <w:rsid w:val="00A427CD"/>
    <w:rsid w:val="00A42F02"/>
    <w:rsid w:val="00A44467"/>
    <w:rsid w:val="00A44D53"/>
    <w:rsid w:val="00A44F08"/>
    <w:rsid w:val="00A44F1F"/>
    <w:rsid w:val="00A469A8"/>
    <w:rsid w:val="00A47583"/>
    <w:rsid w:val="00A4781C"/>
    <w:rsid w:val="00A506C7"/>
    <w:rsid w:val="00A538C0"/>
    <w:rsid w:val="00A55E9B"/>
    <w:rsid w:val="00A56D4A"/>
    <w:rsid w:val="00A56D55"/>
    <w:rsid w:val="00A57F4F"/>
    <w:rsid w:val="00A605DB"/>
    <w:rsid w:val="00A61096"/>
    <w:rsid w:val="00A64FD4"/>
    <w:rsid w:val="00A66B83"/>
    <w:rsid w:val="00A70280"/>
    <w:rsid w:val="00A70F60"/>
    <w:rsid w:val="00A7147D"/>
    <w:rsid w:val="00A721E4"/>
    <w:rsid w:val="00A73875"/>
    <w:rsid w:val="00A753F7"/>
    <w:rsid w:val="00A75F1E"/>
    <w:rsid w:val="00A80BD8"/>
    <w:rsid w:val="00A80DB7"/>
    <w:rsid w:val="00A81298"/>
    <w:rsid w:val="00A81303"/>
    <w:rsid w:val="00A84D50"/>
    <w:rsid w:val="00A87254"/>
    <w:rsid w:val="00A9313F"/>
    <w:rsid w:val="00A9579D"/>
    <w:rsid w:val="00A96E14"/>
    <w:rsid w:val="00A97A67"/>
    <w:rsid w:val="00AA19B0"/>
    <w:rsid w:val="00AA2594"/>
    <w:rsid w:val="00AA342B"/>
    <w:rsid w:val="00AA3E02"/>
    <w:rsid w:val="00AA3E29"/>
    <w:rsid w:val="00AA5856"/>
    <w:rsid w:val="00AA6F4A"/>
    <w:rsid w:val="00AA70A9"/>
    <w:rsid w:val="00AB0C99"/>
    <w:rsid w:val="00AB15E8"/>
    <w:rsid w:val="00AB4190"/>
    <w:rsid w:val="00AB50CA"/>
    <w:rsid w:val="00AB60B6"/>
    <w:rsid w:val="00AB687E"/>
    <w:rsid w:val="00AB7D9F"/>
    <w:rsid w:val="00AC154A"/>
    <w:rsid w:val="00AC1A67"/>
    <w:rsid w:val="00AC22A0"/>
    <w:rsid w:val="00AC53AD"/>
    <w:rsid w:val="00AC5E7A"/>
    <w:rsid w:val="00AD07F5"/>
    <w:rsid w:val="00AD0975"/>
    <w:rsid w:val="00AD2281"/>
    <w:rsid w:val="00AD23A8"/>
    <w:rsid w:val="00AD3204"/>
    <w:rsid w:val="00AD3709"/>
    <w:rsid w:val="00AD3714"/>
    <w:rsid w:val="00AD3E9B"/>
    <w:rsid w:val="00AD4AA8"/>
    <w:rsid w:val="00AD745B"/>
    <w:rsid w:val="00AD771E"/>
    <w:rsid w:val="00AD7DD3"/>
    <w:rsid w:val="00AE0251"/>
    <w:rsid w:val="00AF1B13"/>
    <w:rsid w:val="00AF20F3"/>
    <w:rsid w:val="00AF59A4"/>
    <w:rsid w:val="00AF6986"/>
    <w:rsid w:val="00AF7CE7"/>
    <w:rsid w:val="00B04E31"/>
    <w:rsid w:val="00B057ED"/>
    <w:rsid w:val="00B07CC2"/>
    <w:rsid w:val="00B07FB3"/>
    <w:rsid w:val="00B111BD"/>
    <w:rsid w:val="00B16A1A"/>
    <w:rsid w:val="00B176E5"/>
    <w:rsid w:val="00B219E7"/>
    <w:rsid w:val="00B21F8E"/>
    <w:rsid w:val="00B2310D"/>
    <w:rsid w:val="00B240B6"/>
    <w:rsid w:val="00B25048"/>
    <w:rsid w:val="00B25269"/>
    <w:rsid w:val="00B25936"/>
    <w:rsid w:val="00B316CC"/>
    <w:rsid w:val="00B320A1"/>
    <w:rsid w:val="00B33C7C"/>
    <w:rsid w:val="00B34846"/>
    <w:rsid w:val="00B34DB4"/>
    <w:rsid w:val="00B363C7"/>
    <w:rsid w:val="00B369B4"/>
    <w:rsid w:val="00B36C6F"/>
    <w:rsid w:val="00B37061"/>
    <w:rsid w:val="00B37781"/>
    <w:rsid w:val="00B422CF"/>
    <w:rsid w:val="00B44B10"/>
    <w:rsid w:val="00B44C3A"/>
    <w:rsid w:val="00B45D23"/>
    <w:rsid w:val="00B4738A"/>
    <w:rsid w:val="00B51E4A"/>
    <w:rsid w:val="00B57704"/>
    <w:rsid w:val="00B57F70"/>
    <w:rsid w:val="00B62D57"/>
    <w:rsid w:val="00B63E32"/>
    <w:rsid w:val="00B64EA5"/>
    <w:rsid w:val="00B66737"/>
    <w:rsid w:val="00B668E9"/>
    <w:rsid w:val="00B67034"/>
    <w:rsid w:val="00B674F2"/>
    <w:rsid w:val="00B77E2A"/>
    <w:rsid w:val="00B81A9E"/>
    <w:rsid w:val="00B82CE5"/>
    <w:rsid w:val="00B84050"/>
    <w:rsid w:val="00B86C1E"/>
    <w:rsid w:val="00B91736"/>
    <w:rsid w:val="00B91A15"/>
    <w:rsid w:val="00B94D44"/>
    <w:rsid w:val="00B9645C"/>
    <w:rsid w:val="00B974A9"/>
    <w:rsid w:val="00BA1EA5"/>
    <w:rsid w:val="00BA377C"/>
    <w:rsid w:val="00BA3A04"/>
    <w:rsid w:val="00BA3CC0"/>
    <w:rsid w:val="00BA53EF"/>
    <w:rsid w:val="00BA61CD"/>
    <w:rsid w:val="00BA64CF"/>
    <w:rsid w:val="00BA6688"/>
    <w:rsid w:val="00BA7C87"/>
    <w:rsid w:val="00BA7E0D"/>
    <w:rsid w:val="00BB20B3"/>
    <w:rsid w:val="00BB2955"/>
    <w:rsid w:val="00BB3FA5"/>
    <w:rsid w:val="00BB457D"/>
    <w:rsid w:val="00BB53A8"/>
    <w:rsid w:val="00BB73DA"/>
    <w:rsid w:val="00BB7484"/>
    <w:rsid w:val="00BB79CD"/>
    <w:rsid w:val="00BC1059"/>
    <w:rsid w:val="00BC1B80"/>
    <w:rsid w:val="00BC20C8"/>
    <w:rsid w:val="00BC31C1"/>
    <w:rsid w:val="00BC338D"/>
    <w:rsid w:val="00BC3CAE"/>
    <w:rsid w:val="00BC5DB1"/>
    <w:rsid w:val="00BC6613"/>
    <w:rsid w:val="00BC709B"/>
    <w:rsid w:val="00BD0785"/>
    <w:rsid w:val="00BD1A18"/>
    <w:rsid w:val="00BD273D"/>
    <w:rsid w:val="00BD29E7"/>
    <w:rsid w:val="00BD2F4E"/>
    <w:rsid w:val="00BD5537"/>
    <w:rsid w:val="00BD6C62"/>
    <w:rsid w:val="00BD7CC0"/>
    <w:rsid w:val="00BE0633"/>
    <w:rsid w:val="00BE283E"/>
    <w:rsid w:val="00BE6D32"/>
    <w:rsid w:val="00BE75B5"/>
    <w:rsid w:val="00BE7632"/>
    <w:rsid w:val="00BE7829"/>
    <w:rsid w:val="00BE7951"/>
    <w:rsid w:val="00BF1C3B"/>
    <w:rsid w:val="00BF27BD"/>
    <w:rsid w:val="00BF2E42"/>
    <w:rsid w:val="00BF30B2"/>
    <w:rsid w:val="00BF7719"/>
    <w:rsid w:val="00C0105E"/>
    <w:rsid w:val="00C14441"/>
    <w:rsid w:val="00C17251"/>
    <w:rsid w:val="00C202C8"/>
    <w:rsid w:val="00C2072E"/>
    <w:rsid w:val="00C220B2"/>
    <w:rsid w:val="00C224EA"/>
    <w:rsid w:val="00C24931"/>
    <w:rsid w:val="00C262EF"/>
    <w:rsid w:val="00C27635"/>
    <w:rsid w:val="00C27B28"/>
    <w:rsid w:val="00C3035A"/>
    <w:rsid w:val="00C3141A"/>
    <w:rsid w:val="00C32421"/>
    <w:rsid w:val="00C32C84"/>
    <w:rsid w:val="00C32EDA"/>
    <w:rsid w:val="00C3412B"/>
    <w:rsid w:val="00C346A0"/>
    <w:rsid w:val="00C34AEB"/>
    <w:rsid w:val="00C34C23"/>
    <w:rsid w:val="00C356B8"/>
    <w:rsid w:val="00C364B8"/>
    <w:rsid w:val="00C417ED"/>
    <w:rsid w:val="00C41D53"/>
    <w:rsid w:val="00C41E7A"/>
    <w:rsid w:val="00C4252F"/>
    <w:rsid w:val="00C42839"/>
    <w:rsid w:val="00C45586"/>
    <w:rsid w:val="00C457E1"/>
    <w:rsid w:val="00C458EB"/>
    <w:rsid w:val="00C47319"/>
    <w:rsid w:val="00C4764D"/>
    <w:rsid w:val="00C47852"/>
    <w:rsid w:val="00C47D80"/>
    <w:rsid w:val="00C51BA6"/>
    <w:rsid w:val="00C52DE5"/>
    <w:rsid w:val="00C53D1D"/>
    <w:rsid w:val="00C54074"/>
    <w:rsid w:val="00C545EE"/>
    <w:rsid w:val="00C57C77"/>
    <w:rsid w:val="00C60817"/>
    <w:rsid w:val="00C61780"/>
    <w:rsid w:val="00C61E1F"/>
    <w:rsid w:val="00C63F2C"/>
    <w:rsid w:val="00C65DC5"/>
    <w:rsid w:val="00C66DF7"/>
    <w:rsid w:val="00C70643"/>
    <w:rsid w:val="00C71C9A"/>
    <w:rsid w:val="00C73BD7"/>
    <w:rsid w:val="00C74C10"/>
    <w:rsid w:val="00C818AF"/>
    <w:rsid w:val="00C821CB"/>
    <w:rsid w:val="00C826AE"/>
    <w:rsid w:val="00C85681"/>
    <w:rsid w:val="00C85A57"/>
    <w:rsid w:val="00C85E99"/>
    <w:rsid w:val="00C86D26"/>
    <w:rsid w:val="00C8722D"/>
    <w:rsid w:val="00C87EF9"/>
    <w:rsid w:val="00C906D3"/>
    <w:rsid w:val="00C9111D"/>
    <w:rsid w:val="00C9280E"/>
    <w:rsid w:val="00C947C0"/>
    <w:rsid w:val="00C94AFF"/>
    <w:rsid w:val="00C94D32"/>
    <w:rsid w:val="00C96F52"/>
    <w:rsid w:val="00CA1058"/>
    <w:rsid w:val="00CA148F"/>
    <w:rsid w:val="00CA2463"/>
    <w:rsid w:val="00CA4805"/>
    <w:rsid w:val="00CA4B4F"/>
    <w:rsid w:val="00CA4E56"/>
    <w:rsid w:val="00CB0532"/>
    <w:rsid w:val="00CB1316"/>
    <w:rsid w:val="00CB22DC"/>
    <w:rsid w:val="00CB2DC2"/>
    <w:rsid w:val="00CB5088"/>
    <w:rsid w:val="00CB7074"/>
    <w:rsid w:val="00CB77CB"/>
    <w:rsid w:val="00CC0954"/>
    <w:rsid w:val="00CC15E9"/>
    <w:rsid w:val="00CC19BF"/>
    <w:rsid w:val="00CC2376"/>
    <w:rsid w:val="00CC41C5"/>
    <w:rsid w:val="00CC4AA1"/>
    <w:rsid w:val="00CC7B36"/>
    <w:rsid w:val="00CD0249"/>
    <w:rsid w:val="00CD36EB"/>
    <w:rsid w:val="00CD4650"/>
    <w:rsid w:val="00CD5A38"/>
    <w:rsid w:val="00CD7F22"/>
    <w:rsid w:val="00CE0DF5"/>
    <w:rsid w:val="00CE1601"/>
    <w:rsid w:val="00CE34CC"/>
    <w:rsid w:val="00CE476C"/>
    <w:rsid w:val="00CE58CE"/>
    <w:rsid w:val="00CE70C4"/>
    <w:rsid w:val="00CE776D"/>
    <w:rsid w:val="00CF1FC2"/>
    <w:rsid w:val="00CF50CB"/>
    <w:rsid w:val="00CF6500"/>
    <w:rsid w:val="00CF67B0"/>
    <w:rsid w:val="00D01A1E"/>
    <w:rsid w:val="00D027B8"/>
    <w:rsid w:val="00D03618"/>
    <w:rsid w:val="00D06D60"/>
    <w:rsid w:val="00D06E9E"/>
    <w:rsid w:val="00D073F3"/>
    <w:rsid w:val="00D13913"/>
    <w:rsid w:val="00D22788"/>
    <w:rsid w:val="00D2477E"/>
    <w:rsid w:val="00D2551D"/>
    <w:rsid w:val="00D256A8"/>
    <w:rsid w:val="00D27128"/>
    <w:rsid w:val="00D3043C"/>
    <w:rsid w:val="00D32105"/>
    <w:rsid w:val="00D33D61"/>
    <w:rsid w:val="00D3634F"/>
    <w:rsid w:val="00D363D8"/>
    <w:rsid w:val="00D37770"/>
    <w:rsid w:val="00D4128A"/>
    <w:rsid w:val="00D41511"/>
    <w:rsid w:val="00D415E3"/>
    <w:rsid w:val="00D42516"/>
    <w:rsid w:val="00D43DB1"/>
    <w:rsid w:val="00D44007"/>
    <w:rsid w:val="00D45386"/>
    <w:rsid w:val="00D46DFC"/>
    <w:rsid w:val="00D47E31"/>
    <w:rsid w:val="00D51C5C"/>
    <w:rsid w:val="00D52ACF"/>
    <w:rsid w:val="00D54522"/>
    <w:rsid w:val="00D54C7A"/>
    <w:rsid w:val="00D55ECF"/>
    <w:rsid w:val="00D570BF"/>
    <w:rsid w:val="00D578A2"/>
    <w:rsid w:val="00D61335"/>
    <w:rsid w:val="00D615DD"/>
    <w:rsid w:val="00D62248"/>
    <w:rsid w:val="00D630DF"/>
    <w:rsid w:val="00D67C5F"/>
    <w:rsid w:val="00D67D80"/>
    <w:rsid w:val="00D705F1"/>
    <w:rsid w:val="00D70E71"/>
    <w:rsid w:val="00D72964"/>
    <w:rsid w:val="00D7368E"/>
    <w:rsid w:val="00D7404F"/>
    <w:rsid w:val="00D75371"/>
    <w:rsid w:val="00D7604B"/>
    <w:rsid w:val="00D802DF"/>
    <w:rsid w:val="00D808D2"/>
    <w:rsid w:val="00D80F15"/>
    <w:rsid w:val="00D82827"/>
    <w:rsid w:val="00D840E2"/>
    <w:rsid w:val="00D8455F"/>
    <w:rsid w:val="00D864EB"/>
    <w:rsid w:val="00D90531"/>
    <w:rsid w:val="00D90BEB"/>
    <w:rsid w:val="00D93333"/>
    <w:rsid w:val="00D94D74"/>
    <w:rsid w:val="00D95866"/>
    <w:rsid w:val="00D972FD"/>
    <w:rsid w:val="00DA0654"/>
    <w:rsid w:val="00DA0A4A"/>
    <w:rsid w:val="00DA0B9F"/>
    <w:rsid w:val="00DA1084"/>
    <w:rsid w:val="00DA1E00"/>
    <w:rsid w:val="00DA2EAD"/>
    <w:rsid w:val="00DA3E06"/>
    <w:rsid w:val="00DA6AB8"/>
    <w:rsid w:val="00DA72E0"/>
    <w:rsid w:val="00DA7641"/>
    <w:rsid w:val="00DB12FD"/>
    <w:rsid w:val="00DB1486"/>
    <w:rsid w:val="00DB176A"/>
    <w:rsid w:val="00DB3E6B"/>
    <w:rsid w:val="00DB6130"/>
    <w:rsid w:val="00DC265B"/>
    <w:rsid w:val="00DC2BB7"/>
    <w:rsid w:val="00DC345D"/>
    <w:rsid w:val="00DC43C2"/>
    <w:rsid w:val="00DC47CA"/>
    <w:rsid w:val="00DC4AFF"/>
    <w:rsid w:val="00DC54FF"/>
    <w:rsid w:val="00DC59C1"/>
    <w:rsid w:val="00DC5A67"/>
    <w:rsid w:val="00DC77D4"/>
    <w:rsid w:val="00DC7F67"/>
    <w:rsid w:val="00DD2089"/>
    <w:rsid w:val="00DD216D"/>
    <w:rsid w:val="00DD5A27"/>
    <w:rsid w:val="00DD6DE1"/>
    <w:rsid w:val="00DD785A"/>
    <w:rsid w:val="00DE18F6"/>
    <w:rsid w:val="00DE467C"/>
    <w:rsid w:val="00DE4D20"/>
    <w:rsid w:val="00DE5E86"/>
    <w:rsid w:val="00DE5F2B"/>
    <w:rsid w:val="00DE67E4"/>
    <w:rsid w:val="00E0759D"/>
    <w:rsid w:val="00E10B9E"/>
    <w:rsid w:val="00E11141"/>
    <w:rsid w:val="00E11823"/>
    <w:rsid w:val="00E12361"/>
    <w:rsid w:val="00E13A99"/>
    <w:rsid w:val="00E1727D"/>
    <w:rsid w:val="00E17DDD"/>
    <w:rsid w:val="00E21A22"/>
    <w:rsid w:val="00E234B4"/>
    <w:rsid w:val="00E24051"/>
    <w:rsid w:val="00E24C94"/>
    <w:rsid w:val="00E24ED2"/>
    <w:rsid w:val="00E25830"/>
    <w:rsid w:val="00E25CCA"/>
    <w:rsid w:val="00E25E5B"/>
    <w:rsid w:val="00E25F2E"/>
    <w:rsid w:val="00E267E2"/>
    <w:rsid w:val="00E30464"/>
    <w:rsid w:val="00E30D31"/>
    <w:rsid w:val="00E332E0"/>
    <w:rsid w:val="00E334CB"/>
    <w:rsid w:val="00E3398A"/>
    <w:rsid w:val="00E33A14"/>
    <w:rsid w:val="00E34F79"/>
    <w:rsid w:val="00E3525C"/>
    <w:rsid w:val="00E3525E"/>
    <w:rsid w:val="00E419DC"/>
    <w:rsid w:val="00E43BCE"/>
    <w:rsid w:val="00E44046"/>
    <w:rsid w:val="00E45B79"/>
    <w:rsid w:val="00E46B77"/>
    <w:rsid w:val="00E4738B"/>
    <w:rsid w:val="00E47D96"/>
    <w:rsid w:val="00E503A7"/>
    <w:rsid w:val="00E503E6"/>
    <w:rsid w:val="00E50424"/>
    <w:rsid w:val="00E520B3"/>
    <w:rsid w:val="00E53B85"/>
    <w:rsid w:val="00E54B14"/>
    <w:rsid w:val="00E54C88"/>
    <w:rsid w:val="00E56F12"/>
    <w:rsid w:val="00E63035"/>
    <w:rsid w:val="00E634C2"/>
    <w:rsid w:val="00E6479F"/>
    <w:rsid w:val="00E66874"/>
    <w:rsid w:val="00E704D1"/>
    <w:rsid w:val="00E70F18"/>
    <w:rsid w:val="00E71D8F"/>
    <w:rsid w:val="00E730EA"/>
    <w:rsid w:val="00E75AE8"/>
    <w:rsid w:val="00E773E3"/>
    <w:rsid w:val="00E81D78"/>
    <w:rsid w:val="00E83958"/>
    <w:rsid w:val="00E8458B"/>
    <w:rsid w:val="00E846DA"/>
    <w:rsid w:val="00E866D4"/>
    <w:rsid w:val="00E867F8"/>
    <w:rsid w:val="00E868A3"/>
    <w:rsid w:val="00E909D1"/>
    <w:rsid w:val="00E916E4"/>
    <w:rsid w:val="00E91BE4"/>
    <w:rsid w:val="00E93078"/>
    <w:rsid w:val="00E93C86"/>
    <w:rsid w:val="00E93D45"/>
    <w:rsid w:val="00E942FF"/>
    <w:rsid w:val="00E952B7"/>
    <w:rsid w:val="00E96144"/>
    <w:rsid w:val="00E977A7"/>
    <w:rsid w:val="00E97DAC"/>
    <w:rsid w:val="00EA0C05"/>
    <w:rsid w:val="00EA19D4"/>
    <w:rsid w:val="00EA5E7E"/>
    <w:rsid w:val="00EA716C"/>
    <w:rsid w:val="00EA74ED"/>
    <w:rsid w:val="00EA776F"/>
    <w:rsid w:val="00EA7931"/>
    <w:rsid w:val="00EB0DF7"/>
    <w:rsid w:val="00EB2321"/>
    <w:rsid w:val="00EB2445"/>
    <w:rsid w:val="00EB395D"/>
    <w:rsid w:val="00EB4A3C"/>
    <w:rsid w:val="00EB51F8"/>
    <w:rsid w:val="00EB61FE"/>
    <w:rsid w:val="00EB6A34"/>
    <w:rsid w:val="00EB6E24"/>
    <w:rsid w:val="00EC05C7"/>
    <w:rsid w:val="00EC0884"/>
    <w:rsid w:val="00EC09F1"/>
    <w:rsid w:val="00EC2DF9"/>
    <w:rsid w:val="00EC3804"/>
    <w:rsid w:val="00EC3D82"/>
    <w:rsid w:val="00EC5DB1"/>
    <w:rsid w:val="00EC6B27"/>
    <w:rsid w:val="00ED04F6"/>
    <w:rsid w:val="00ED1F9F"/>
    <w:rsid w:val="00ED2D50"/>
    <w:rsid w:val="00ED2E18"/>
    <w:rsid w:val="00ED53D1"/>
    <w:rsid w:val="00ED74F7"/>
    <w:rsid w:val="00EE0413"/>
    <w:rsid w:val="00EE1305"/>
    <w:rsid w:val="00EE22C1"/>
    <w:rsid w:val="00EE28F2"/>
    <w:rsid w:val="00EF2D33"/>
    <w:rsid w:val="00EF3597"/>
    <w:rsid w:val="00EF4153"/>
    <w:rsid w:val="00EF4988"/>
    <w:rsid w:val="00EF54BB"/>
    <w:rsid w:val="00EF550D"/>
    <w:rsid w:val="00F02140"/>
    <w:rsid w:val="00F03624"/>
    <w:rsid w:val="00F041D5"/>
    <w:rsid w:val="00F04894"/>
    <w:rsid w:val="00F04DA6"/>
    <w:rsid w:val="00F067A2"/>
    <w:rsid w:val="00F07B72"/>
    <w:rsid w:val="00F10CB5"/>
    <w:rsid w:val="00F115FE"/>
    <w:rsid w:val="00F121BD"/>
    <w:rsid w:val="00F12549"/>
    <w:rsid w:val="00F1419E"/>
    <w:rsid w:val="00F15D6D"/>
    <w:rsid w:val="00F17029"/>
    <w:rsid w:val="00F2010A"/>
    <w:rsid w:val="00F2044E"/>
    <w:rsid w:val="00F21D24"/>
    <w:rsid w:val="00F2407E"/>
    <w:rsid w:val="00F24BBC"/>
    <w:rsid w:val="00F26155"/>
    <w:rsid w:val="00F26CDA"/>
    <w:rsid w:val="00F273C8"/>
    <w:rsid w:val="00F30ACC"/>
    <w:rsid w:val="00F30E4D"/>
    <w:rsid w:val="00F31133"/>
    <w:rsid w:val="00F316D0"/>
    <w:rsid w:val="00F32B3B"/>
    <w:rsid w:val="00F32B4B"/>
    <w:rsid w:val="00F336BB"/>
    <w:rsid w:val="00F338B3"/>
    <w:rsid w:val="00F34373"/>
    <w:rsid w:val="00F34A51"/>
    <w:rsid w:val="00F36181"/>
    <w:rsid w:val="00F40119"/>
    <w:rsid w:val="00F40FB2"/>
    <w:rsid w:val="00F424AD"/>
    <w:rsid w:val="00F43494"/>
    <w:rsid w:val="00F463B6"/>
    <w:rsid w:val="00F47F5E"/>
    <w:rsid w:val="00F52737"/>
    <w:rsid w:val="00F529F3"/>
    <w:rsid w:val="00F52D70"/>
    <w:rsid w:val="00F53B29"/>
    <w:rsid w:val="00F55867"/>
    <w:rsid w:val="00F566B3"/>
    <w:rsid w:val="00F56AF8"/>
    <w:rsid w:val="00F576BC"/>
    <w:rsid w:val="00F60C02"/>
    <w:rsid w:val="00F6126F"/>
    <w:rsid w:val="00F61B31"/>
    <w:rsid w:val="00F64777"/>
    <w:rsid w:val="00F6574E"/>
    <w:rsid w:val="00F66E3E"/>
    <w:rsid w:val="00F70A66"/>
    <w:rsid w:val="00F70E53"/>
    <w:rsid w:val="00F71144"/>
    <w:rsid w:val="00F71520"/>
    <w:rsid w:val="00F71538"/>
    <w:rsid w:val="00F7589A"/>
    <w:rsid w:val="00F75F26"/>
    <w:rsid w:val="00F766C7"/>
    <w:rsid w:val="00F815A2"/>
    <w:rsid w:val="00F8240E"/>
    <w:rsid w:val="00F90FB3"/>
    <w:rsid w:val="00F917D0"/>
    <w:rsid w:val="00F93EDD"/>
    <w:rsid w:val="00F94539"/>
    <w:rsid w:val="00F9680C"/>
    <w:rsid w:val="00F968DB"/>
    <w:rsid w:val="00FA0082"/>
    <w:rsid w:val="00FA0235"/>
    <w:rsid w:val="00FA07F7"/>
    <w:rsid w:val="00FA1BED"/>
    <w:rsid w:val="00FA486F"/>
    <w:rsid w:val="00FA6D0C"/>
    <w:rsid w:val="00FA7D30"/>
    <w:rsid w:val="00FB0654"/>
    <w:rsid w:val="00FB0776"/>
    <w:rsid w:val="00FB182B"/>
    <w:rsid w:val="00FB1EF4"/>
    <w:rsid w:val="00FB205E"/>
    <w:rsid w:val="00FB376B"/>
    <w:rsid w:val="00FB4356"/>
    <w:rsid w:val="00FB49B7"/>
    <w:rsid w:val="00FB5F8D"/>
    <w:rsid w:val="00FB7D60"/>
    <w:rsid w:val="00FC02A6"/>
    <w:rsid w:val="00FC2EFC"/>
    <w:rsid w:val="00FC508D"/>
    <w:rsid w:val="00FC6113"/>
    <w:rsid w:val="00FC7A44"/>
    <w:rsid w:val="00FD22FA"/>
    <w:rsid w:val="00FD2BBC"/>
    <w:rsid w:val="00FD31E9"/>
    <w:rsid w:val="00FD35D2"/>
    <w:rsid w:val="00FD3855"/>
    <w:rsid w:val="00FD3A02"/>
    <w:rsid w:val="00FD3EA1"/>
    <w:rsid w:val="00FD430F"/>
    <w:rsid w:val="00FD6465"/>
    <w:rsid w:val="00FD764D"/>
    <w:rsid w:val="00FE09E3"/>
    <w:rsid w:val="00FE1A6F"/>
    <w:rsid w:val="00FE2D10"/>
    <w:rsid w:val="00FE3D95"/>
    <w:rsid w:val="00FE4B62"/>
    <w:rsid w:val="00FE51B7"/>
    <w:rsid w:val="00FE5525"/>
    <w:rsid w:val="00FF00F5"/>
    <w:rsid w:val="00FF09B5"/>
    <w:rsid w:val="00FF3424"/>
    <w:rsid w:val="00FF350E"/>
    <w:rsid w:val="00FF41CF"/>
    <w:rsid w:val="00FF5243"/>
    <w:rsid w:val="00FF606E"/>
    <w:rsid w:val="00FF71BB"/>
    <w:rsid w:val="00FF7440"/>
  </w:rsids>
  <w:docVars>
    <w:docVar w:name="Registered" w:val="-1"/>
    <w:docVar w:name="Version" w:val="0"/>
  </w:docVar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15:chartTrackingRefBased/>
  <w15:docId w15:val="{7C58C127-F2C3-465C-BCBB-D5098D94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567"/>
      </w:tabs>
      <w:spacing w:line="260" w:lineRule="exact"/>
    </w:pPr>
    <w:rPr>
      <w:sz w:val="22"/>
      <w:lang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link w:val="Heading7Char"/>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tdHeader,h"/>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customStyle="1" w:styleId="Text">
    <w:name w:val="Text"/>
    <w:aliases w:val="Graphic,Graphic Char Char,Graphic Char Char Char Char Char,Graphic Char Char Char Char Char Char Char C"/>
    <w:basedOn w:val="Normal"/>
    <w:link w:val="TextChar1"/>
    <w:qFormat/>
    <w:pPr>
      <w:tabs>
        <w:tab w:val="clear" w:pos="567"/>
      </w:tabs>
      <w:spacing w:before="120" w:line="240" w:lineRule="auto"/>
      <w:jc w:val="both"/>
    </w:pPr>
    <w:rPr>
      <w:sz w:val="24"/>
      <w:lang w:val="en-US"/>
    </w:rPr>
  </w:style>
  <w:style w:type="character" w:customStyle="1" w:styleId="TextChar1">
    <w:name w:val="Text Char1"/>
    <w:link w:val="Text"/>
    <w:rPr>
      <w:sz w:val="24"/>
      <w:lang w:val="en-US" w:eastAsia="en-US" w:bidi="ar-SA"/>
    </w:rPr>
  </w:style>
  <w:style w:type="character" w:styleId="CommentReference">
    <w:name w:val="annotation reference"/>
    <w:semiHidden/>
    <w:rPr>
      <w:sz w:val="16"/>
      <w:szCs w:val="16"/>
    </w:rPr>
  </w:style>
  <w:style w:type="paragraph" w:styleId="CommentText">
    <w:name w:val="annotation text"/>
    <w:aliases w:val="Comment Text Char Char Char,Comment Text Char1,Comment Text Char1 Char"/>
    <w:basedOn w:val="Normal"/>
    <w:link w:val="CommentTextChar"/>
    <w:uiPriority w:val="99"/>
    <w:pPr>
      <w:tabs>
        <w:tab w:val="clear" w:pos="567"/>
      </w:tabs>
      <w:spacing w:line="240" w:lineRule="auto"/>
    </w:pPr>
    <w:rPr>
      <w:sz w:val="20"/>
      <w:lang w:val="en-US"/>
    </w:rPr>
  </w:style>
  <w:style w:type="paragraph" w:customStyle="1" w:styleId="Nottoc-headings">
    <w:name w:val="Not toc-headings"/>
    <w:basedOn w:val="Normal"/>
    <w:next w:val="Text"/>
    <w:link w:val="Nottoc-headingsChar"/>
    <w:pPr>
      <w:keepNext/>
      <w:keepLines/>
      <w:tabs>
        <w:tab w:val="clear" w:pos="567"/>
      </w:tabs>
      <w:spacing w:before="240" w:after="60" w:line="240" w:lineRule="auto"/>
      <w:ind w:left="1701" w:hanging="1701"/>
    </w:pPr>
    <w:rPr>
      <w:rFonts w:ascii="Arial" w:hAnsi="Arial"/>
      <w:b/>
      <w:sz w:val="24"/>
      <w:lang w:val="en-US"/>
    </w:rPr>
  </w:style>
  <w:style w:type="character" w:customStyle="1" w:styleId="Nottoc-headingsChar">
    <w:name w:val="Not toc-headings Char"/>
    <w:link w:val="Nottoc-headings"/>
    <w:rPr>
      <w:rFonts w:ascii="Arial" w:hAnsi="Arial"/>
      <w:b/>
      <w:sz w:val="24"/>
      <w:lang w:val="en-US" w:eastAsia="en-US" w:bidi="ar-SA"/>
    </w:rPr>
  </w:style>
  <w:style w:type="paragraph" w:customStyle="1" w:styleId="Table">
    <w:name w:val="Table"/>
    <w:basedOn w:val="Nottoc-headings"/>
    <w:link w:val="TableChar"/>
    <w:pPr>
      <w:keepNext w:val="0"/>
      <w:tabs>
        <w:tab w:val="left" w:pos="284"/>
      </w:tabs>
      <w:spacing w:before="40" w:after="20"/>
      <w:ind w:left="0" w:firstLine="0"/>
    </w:pPr>
    <w:rPr>
      <w:b w:val="0"/>
      <w:sz w:val="22"/>
    </w:rPr>
  </w:style>
  <w:style w:type="character" w:customStyle="1" w:styleId="TableChar">
    <w:name w:val="Table Char"/>
    <w:link w:val="Table"/>
    <w:rPr>
      <w:rFonts w:ascii="Arial" w:hAnsi="Arial"/>
      <w:sz w:val="22"/>
      <w:lang w:val="en-US" w:eastAsia="en-US" w:bidi="ar-SA"/>
    </w:rPr>
  </w:style>
  <w:style w:type="paragraph" w:customStyle="1" w:styleId="Listlevel1">
    <w:name w:val="List level 1"/>
    <w:basedOn w:val="Normal"/>
    <w:pPr>
      <w:tabs>
        <w:tab w:val="clear" w:pos="567"/>
      </w:tabs>
      <w:spacing w:before="40" w:after="20" w:line="240" w:lineRule="auto"/>
      <w:ind w:left="425" w:hanging="425"/>
    </w:pPr>
    <w:rPr>
      <w:sz w:val="24"/>
      <w:lang w:val="en-US"/>
    </w:rPr>
  </w:style>
  <w:style w:type="paragraph" w:customStyle="1" w:styleId="Default">
    <w:name w:val="Default"/>
    <w:pPr>
      <w:autoSpaceDE w:val="0"/>
      <w:autoSpaceDN w:val="0"/>
      <w:adjustRightInd w:val="0"/>
    </w:pPr>
    <w:rPr>
      <w:color w:val="000000"/>
      <w:sz w:val="24"/>
      <w:szCs w:val="24"/>
      <w:lang w:val="en-US" w:eastAsia="en-US" w:bidi="th-TH"/>
    </w:rPr>
  </w:style>
  <w:style w:type="paragraph" w:styleId="Title">
    <w:name w:val="Title"/>
    <w:basedOn w:val="Normal"/>
    <w:qFormat/>
    <w:pPr>
      <w:tabs>
        <w:tab w:val="clear" w:pos="567"/>
      </w:tabs>
      <w:spacing w:line="240" w:lineRule="auto"/>
      <w:jc w:val="center"/>
    </w:pPr>
    <w:rPr>
      <w:b/>
    </w:rPr>
  </w:style>
  <w:style w:type="paragraph" w:styleId="EndnoteText">
    <w:name w:val="endnote text"/>
    <w:basedOn w:val="Normal"/>
    <w:semiHidden/>
    <w:pPr>
      <w:spacing w:line="240" w:lineRule="auto"/>
    </w:pPr>
  </w:style>
  <w:style w:type="paragraph" w:styleId="CommentSubject">
    <w:name w:val="annotation subject"/>
    <w:basedOn w:val="CommentText"/>
    <w:next w:val="CommentText"/>
    <w:semiHidden/>
    <w:pPr>
      <w:tabs>
        <w:tab w:val="left" w:pos="567"/>
      </w:tabs>
      <w:spacing w:line="260" w:lineRule="exact"/>
    </w:pPr>
    <w:rPr>
      <w:b/>
      <w:bCs/>
      <w:lang w:val="en-GB"/>
    </w:rPr>
  </w:style>
  <w:style w:type="paragraph" w:styleId="BalloonText">
    <w:name w:val="Balloon Text"/>
    <w:basedOn w:val="Normal"/>
    <w:semiHidden/>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Pr>
      <w:b/>
      <w:i/>
    </w:rPr>
  </w:style>
  <w:style w:type="paragraph" w:styleId="BodyTextIndent">
    <w:name w:val="Body Text Indent"/>
    <w:basedOn w:val="Normal"/>
    <w:link w:val="BodyTextIndentChar"/>
    <w:pPr>
      <w:tabs>
        <w:tab w:val="clear" w:pos="567"/>
      </w:tabs>
      <w:spacing w:line="240" w:lineRule="auto"/>
      <w:ind w:left="360"/>
      <w:jc w:val="both"/>
    </w:pPr>
    <w:rPr>
      <w:rFonts w:ascii="Arial" w:hAnsi="Arial" w:cs="Arial"/>
    </w:rPr>
  </w:style>
  <w:style w:type="paragraph" w:customStyle="1" w:styleId="bullethead">
    <w:name w:val="bullet head"/>
    <w:basedOn w:val="Normal"/>
    <w:pPr>
      <w:tabs>
        <w:tab w:val="clear" w:pos="567"/>
      </w:tabs>
      <w:spacing w:before="240" w:line="240" w:lineRule="exact"/>
    </w:pPr>
    <w:rPr>
      <w:b/>
      <w:kern w:val="28"/>
    </w:rPr>
  </w:style>
  <w:style w:type="paragraph" w:customStyle="1" w:styleId="CharCharCharCharCharCharCharCharChar">
    <w:name w:val="Char Char Char Char Char Char Char Char Char"/>
    <w:basedOn w:val="Normal"/>
    <w:pPr>
      <w:tabs>
        <w:tab w:val="clear" w:pos="567"/>
      </w:tabs>
      <w:spacing w:after="160" w:line="240" w:lineRule="exact"/>
    </w:pPr>
    <w:rPr>
      <w:rFonts w:ascii="Verdana" w:hAnsi="Verdana" w:cs="Verdana"/>
      <w:sz w:val="20"/>
      <w:lang w:val="en-US"/>
    </w:rPr>
  </w:style>
  <w:style w:type="paragraph" w:customStyle="1" w:styleId="CharCharCharCharChar1CharCharCharCharCharChar">
    <w:name w:val="Char Char Char Char Char1 Char Char Char Char Char Char"/>
    <w:basedOn w:val="Normal"/>
    <w:pPr>
      <w:tabs>
        <w:tab w:val="clear" w:pos="567"/>
      </w:tabs>
      <w:spacing w:after="160" w:line="240" w:lineRule="exact"/>
    </w:pPr>
    <w:rPr>
      <w:rFonts w:ascii="Tahoma" w:hAnsi="Tahoma"/>
      <w:sz w:val="20"/>
      <w:lang w:val="en-US"/>
    </w:rPr>
  </w:style>
  <w:style w:type="paragraph" w:customStyle="1" w:styleId="Style">
    <w:name w:val="Style"/>
    <w:basedOn w:val="Normal"/>
    <w:rsid w:val="00BF30B2"/>
    <w:pPr>
      <w:tabs>
        <w:tab w:val="clear" w:pos="567"/>
      </w:tabs>
      <w:spacing w:after="160" w:line="240" w:lineRule="exact"/>
    </w:pPr>
    <w:rPr>
      <w:rFonts w:ascii="Verdana" w:hAnsi="Verdana" w:cs="Verdana"/>
      <w:sz w:val="20"/>
    </w:rPr>
  </w:style>
  <w:style w:type="character" w:styleId="Hyperlink">
    <w:name w:val="Hyperlink"/>
    <w:rsid w:val="00F10CB5"/>
    <w:rPr>
      <w:color w:val="0000FF"/>
      <w:u w:val="single"/>
    </w:rPr>
  </w:style>
  <w:style w:type="paragraph" w:customStyle="1" w:styleId="BodytextAgency">
    <w:name w:val="Body text (Agency)"/>
    <w:basedOn w:val="Normal"/>
    <w:link w:val="BodytextAgencyChar"/>
    <w:qFormat/>
    <w:rsid w:val="00FB205E"/>
    <w:pPr>
      <w:tabs>
        <w:tab w:val="clear" w:pos="567"/>
      </w:tabs>
      <w:spacing w:after="140" w:line="280" w:lineRule="atLeast"/>
    </w:pPr>
    <w:rPr>
      <w:rFonts w:ascii="Verdana" w:eastAsia="Verdana" w:hAnsi="Verdana" w:cs="Verdana"/>
      <w:sz w:val="18"/>
      <w:szCs w:val="18"/>
      <w:lang w:eastAsia="en-GB"/>
    </w:rPr>
  </w:style>
  <w:style w:type="paragraph" w:customStyle="1" w:styleId="No-numheading3Agency">
    <w:name w:val="No-num heading 3 (Agency)"/>
    <w:basedOn w:val="Normal"/>
    <w:next w:val="BodytextAgency"/>
    <w:rsid w:val="00FB205E"/>
    <w:pPr>
      <w:keepNext/>
      <w:tabs>
        <w:tab w:val="clear" w:pos="567"/>
      </w:tabs>
      <w:spacing w:before="280" w:after="220" w:line="240" w:lineRule="auto"/>
      <w:outlineLvl w:val="2"/>
    </w:pPr>
    <w:rPr>
      <w:rFonts w:ascii="Verdana" w:eastAsia="Verdana" w:hAnsi="Verdana" w:cs="Arial"/>
      <w:b/>
      <w:bCs/>
      <w:kern w:val="32"/>
      <w:szCs w:val="22"/>
      <w:lang w:eastAsia="en-GB"/>
    </w:rPr>
  </w:style>
  <w:style w:type="paragraph" w:customStyle="1" w:styleId="NormalAgency">
    <w:name w:val="Normal (Agency)"/>
    <w:link w:val="NormalAgencyChar"/>
    <w:rsid w:val="00FB205E"/>
    <w:rPr>
      <w:rFonts w:ascii="Verdana" w:eastAsia="Verdana" w:hAnsi="Verdana" w:cs="Verdana"/>
      <w:sz w:val="18"/>
      <w:szCs w:val="18"/>
    </w:rPr>
  </w:style>
  <w:style w:type="character" w:customStyle="1" w:styleId="NormalAgencyChar">
    <w:name w:val="Normal (Agency) Char"/>
    <w:link w:val="NormalAgency"/>
    <w:rsid w:val="00FB205E"/>
    <w:rPr>
      <w:rFonts w:ascii="Verdana" w:eastAsia="Verdana" w:hAnsi="Verdana" w:cs="Verdana"/>
      <w:sz w:val="18"/>
      <w:szCs w:val="18"/>
      <w:lang w:val="en-GB" w:eastAsia="en-GB" w:bidi="ar-SA"/>
    </w:rPr>
  </w:style>
  <w:style w:type="character" w:customStyle="1" w:styleId="BodyTextIndentChar">
    <w:name w:val="Body Text Indent Char"/>
    <w:link w:val="BodyTextIndent"/>
    <w:rsid w:val="00820B90"/>
    <w:rPr>
      <w:rFonts w:ascii="Arial" w:hAnsi="Arial" w:cs="Arial"/>
      <w:sz w:val="22"/>
      <w:lang w:val="en-GB"/>
    </w:rPr>
  </w:style>
  <w:style w:type="paragraph" w:customStyle="1" w:styleId="TabletextrowsAgency">
    <w:name w:val="Table text rows (Agency)"/>
    <w:basedOn w:val="Normal"/>
    <w:rsid w:val="00B45D23"/>
    <w:pPr>
      <w:tabs>
        <w:tab w:val="clear" w:pos="567"/>
      </w:tabs>
      <w:spacing w:line="280" w:lineRule="exact"/>
    </w:pPr>
    <w:rPr>
      <w:rFonts w:ascii="Verdana" w:hAnsi="Verdana" w:cs="Verdana"/>
      <w:sz w:val="18"/>
      <w:szCs w:val="18"/>
      <w:lang w:eastAsia="zh-CN"/>
    </w:rPr>
  </w:style>
  <w:style w:type="character" w:customStyle="1" w:styleId="CommentTextChar">
    <w:name w:val="Comment Text Char"/>
    <w:aliases w:val="Comment Text Char Char Char Char,Comment Text Char1 Char Char,Comment Text Char1 Char1"/>
    <w:link w:val="CommentText"/>
    <w:uiPriority w:val="99"/>
    <w:rsid w:val="00B64EA5"/>
  </w:style>
  <w:style w:type="paragraph" w:customStyle="1" w:styleId="CharChar3Char">
    <w:name w:val="Char Char3 Char"/>
    <w:basedOn w:val="Normal"/>
    <w:rsid w:val="00402BB4"/>
    <w:pPr>
      <w:tabs>
        <w:tab w:val="clear" w:pos="567"/>
      </w:tabs>
      <w:spacing w:after="160" w:line="240" w:lineRule="exact"/>
    </w:pPr>
    <w:rPr>
      <w:rFonts w:ascii="Tahoma" w:hAnsi="Tahoma"/>
      <w:sz w:val="20"/>
      <w:lang w:val="en-US" w:eastAsia="fr-FR"/>
    </w:rPr>
  </w:style>
  <w:style w:type="character" w:styleId="FollowedHyperlink">
    <w:name w:val="FollowedHyperlink"/>
    <w:uiPriority w:val="99"/>
    <w:semiHidden/>
    <w:unhideWhenUsed/>
    <w:rsid w:val="003017AA"/>
    <w:rPr>
      <w:color w:val="800080"/>
      <w:u w:val="single"/>
    </w:rPr>
  </w:style>
  <w:style w:type="character" w:customStyle="1" w:styleId="BodytextAgencyChar">
    <w:name w:val="Body text (Agency) Char"/>
    <w:link w:val="BodytextAgency"/>
    <w:rsid w:val="00AD0975"/>
    <w:rPr>
      <w:rFonts w:ascii="Verdana" w:eastAsia="Verdana" w:hAnsi="Verdana" w:cs="Verdana"/>
      <w:sz w:val="18"/>
      <w:szCs w:val="18"/>
      <w:lang w:val="en-GB" w:eastAsia="en-GB"/>
    </w:rPr>
  </w:style>
  <w:style w:type="character" w:styleId="Emphasis">
    <w:name w:val="Emphasis"/>
    <w:uiPriority w:val="20"/>
    <w:qFormat/>
    <w:rsid w:val="009D313D"/>
    <w:rPr>
      <w:b/>
      <w:bCs/>
      <w:i w:val="0"/>
      <w:iCs w:val="0"/>
    </w:rPr>
  </w:style>
  <w:style w:type="character" w:customStyle="1" w:styleId="st">
    <w:name w:val="st"/>
    <w:rsid w:val="009D313D"/>
  </w:style>
  <w:style w:type="paragraph" w:styleId="Revision">
    <w:name w:val="Revision"/>
    <w:hidden/>
    <w:uiPriority w:val="99"/>
    <w:semiHidden/>
    <w:rsid w:val="00DC47CA"/>
    <w:rPr>
      <w:sz w:val="22"/>
      <w:lang w:eastAsia="en-US"/>
    </w:rPr>
  </w:style>
  <w:style w:type="character" w:customStyle="1" w:styleId="TextChar">
    <w:name w:val="Text Char"/>
    <w:rsid w:val="00366845"/>
    <w:rPr>
      <w:rFonts w:eastAsia="MS Mincho"/>
      <w:sz w:val="24"/>
      <w:lang w:eastAsia="ja-JP"/>
    </w:rPr>
  </w:style>
  <w:style w:type="character" w:customStyle="1" w:styleId="mw-headline">
    <w:name w:val="mw-headline"/>
    <w:rsid w:val="00315C7A"/>
  </w:style>
  <w:style w:type="paragraph" w:styleId="ListParagraph">
    <w:name w:val="List Paragraph"/>
    <w:basedOn w:val="Normal"/>
    <w:uiPriority w:val="34"/>
    <w:qFormat/>
    <w:rsid w:val="006C2663"/>
    <w:pPr>
      <w:tabs>
        <w:tab w:val="clear" w:pos="567"/>
      </w:tabs>
      <w:spacing w:line="240" w:lineRule="auto"/>
      <w:ind w:left="720"/>
    </w:pPr>
    <w:rPr>
      <w:rFonts w:ascii="Calibri" w:eastAsia="Calibri" w:hAnsi="Calibri"/>
      <w:szCs w:val="22"/>
      <w:lang w:val="en-US"/>
    </w:rPr>
  </w:style>
  <w:style w:type="character" w:customStyle="1" w:styleId="searchinsearch">
    <w:name w:val="searchinsearch"/>
    <w:rsid w:val="00DA1E00"/>
  </w:style>
  <w:style w:type="character" w:customStyle="1" w:styleId="Heading7Char">
    <w:name w:val="Heading 7 Char"/>
    <w:link w:val="Heading7"/>
    <w:rsid w:val="00844C6D"/>
    <w:rPr>
      <w:i/>
      <w:sz w:val="22"/>
      <w:lang w:val="en-GB"/>
    </w:rPr>
  </w:style>
  <w:style w:type="paragraph" w:customStyle="1" w:styleId="Doctype">
    <w:name w:val="Doctype"/>
    <w:basedOn w:val="Normal"/>
    <w:rsid w:val="008C6CD1"/>
    <w:pPr>
      <w:keepNext/>
      <w:tabs>
        <w:tab w:val="clear" w:pos="567"/>
      </w:tabs>
      <w:spacing w:before="240" w:line="240" w:lineRule="auto"/>
    </w:pPr>
    <w:rPr>
      <w:rFonts w:ascii="Arial" w:eastAsia="MS Gothic" w:hAnsi="Arial" w:cs="Arial"/>
      <w:sz w:val="24"/>
      <w:lang w:val="en-US" w:eastAsia="zh-CN"/>
    </w:rPr>
  </w:style>
  <w:style w:type="paragraph" w:styleId="FootnoteText">
    <w:name w:val="footnote text"/>
    <w:basedOn w:val="Normal"/>
    <w:link w:val="FootnoteTextChar"/>
    <w:uiPriority w:val="99"/>
    <w:semiHidden/>
    <w:unhideWhenUsed/>
    <w:rsid w:val="005323C2"/>
    <w:pPr>
      <w:tabs>
        <w:tab w:val="clear" w:pos="567"/>
      </w:tabs>
      <w:spacing w:line="240" w:lineRule="auto"/>
    </w:pPr>
    <w:rPr>
      <w:rFonts w:ascii="Verdana" w:eastAsia="Verdana" w:hAnsi="Verdana"/>
      <w:sz w:val="15"/>
      <w:lang w:eastAsia="en-GB"/>
    </w:rPr>
  </w:style>
  <w:style w:type="character" w:customStyle="1" w:styleId="FootnoteTextChar">
    <w:name w:val="Footnote Text Char"/>
    <w:link w:val="FootnoteText"/>
    <w:uiPriority w:val="99"/>
    <w:semiHidden/>
    <w:rsid w:val="005323C2"/>
    <w:rPr>
      <w:rFonts w:ascii="Verdana" w:eastAsia="Verdana" w:hAnsi="Verdana"/>
      <w:sz w:val="15"/>
      <w:lang w:val="en-GB" w:eastAsia="en-GB"/>
    </w:rPr>
  </w:style>
  <w:style w:type="character" w:styleId="FootnoteReference">
    <w:name w:val="footnote reference"/>
    <w:uiPriority w:val="99"/>
    <w:semiHidden/>
    <w:unhideWhenUsed/>
    <w:rsid w:val="005323C2"/>
    <w:rPr>
      <w:rFonts w:ascii="Verdana" w:hAnsi="Verdana" w:hint="default"/>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jpeg" /><Relationship Id="rId12" Type="http://schemas.openxmlformats.org/officeDocument/2006/relationships/image" Target="media/image4.jpeg" /><Relationship Id="rId13" Type="http://schemas.openxmlformats.org/officeDocument/2006/relationships/image" Target="media/image5.jpeg" /><Relationship Id="rId14" Type="http://schemas.openxmlformats.org/officeDocument/2006/relationships/header" Target="header1.xml" /><Relationship Id="rId15" Type="http://schemas.openxmlformats.org/officeDocument/2006/relationships/header" Target="header2.xml" /><Relationship Id="rId16" Type="http://schemas.openxmlformats.org/officeDocument/2006/relationships/footer" Target="footer1.xml" /><Relationship Id="rId17" Type="http://schemas.openxmlformats.org/officeDocument/2006/relationships/footer" Target="footer2.xml" /><Relationship Id="rId18" Type="http://schemas.openxmlformats.org/officeDocument/2006/relationships/header" Target="header3.xml" /><Relationship Id="rId19" Type="http://schemas.openxmlformats.org/officeDocument/2006/relationships/footer" Target="footer3.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3B2CD-3019-47AB-AF44-60025EB4066A}"/>
</file>

<file path=customXml/itemProps2.xml><?xml version="1.0" encoding="utf-8"?>
<ds:datastoreItem xmlns:ds="http://schemas.openxmlformats.org/officeDocument/2006/customXml" ds:itemID="{3EA690AD-9BCB-4C23-9872-98D22B408DCC}">
  <ds:schemaRefs>
    <ds:schemaRef ds:uri="d798c64d-64dd-4293-a90a-054293018c05"/>
    <ds:schemaRef ds:uri="http://purl.org/dc/terms/"/>
    <ds:schemaRef ds:uri="78b9413f-6859-4e7b-aa81-638b49c633fc"/>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6FF4A350-BC7E-4107-9575-E77748DB47BD}">
  <ds:schemaRefs>
    <ds:schemaRef ds:uri="http://schemas.microsoft.com/office/2006/metadata/longProperties"/>
  </ds:schemaRefs>
</ds:datastoreItem>
</file>

<file path=customXml/itemProps4.xml><?xml version="1.0" encoding="utf-8"?>
<ds:datastoreItem xmlns:ds="http://schemas.openxmlformats.org/officeDocument/2006/customXml" ds:itemID="{75267B0F-10CD-41BD-B078-3AE218158803}">
  <ds:schemaRefs>
    <ds:schemaRef ds:uri="http://schemas.microsoft.com/sharepoint/v3/contenttype/forms"/>
  </ds:schemaRefs>
</ds:datastoreItem>
</file>

<file path=customXml/itemProps5.xml><?xml version="1.0" encoding="utf-8"?>
<ds:datastoreItem xmlns:ds="http://schemas.openxmlformats.org/officeDocument/2006/customXml" ds:itemID="{EB9306D1-3979-410B-BB13-08662ABE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140</Pages>
  <Words>39114</Words>
  <Characters>220214</Characters>
  <Application>Microsoft Office Word</Application>
  <DocSecurity>0</DocSecurity>
  <Lines>7593</Lines>
  <Paragraphs>3652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Exjade, INN-deferasirox</vt:lpstr>
      <vt:lpstr>Exjade, INN-deferasirox</vt:lpstr>
    </vt:vector>
  </TitlesOfParts>
  <Company>Novartis</Company>
  <LinksUpToDate>false</LinksUpToDate>
  <CharactersWithSpaces>255676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Exjade-II-073-EN PI</dc:title>
  <dc:subject>EPAR</dc:subject>
  <dc:creator>CHMP</dc:creator>
  <cp:keywords>Exjade, INN-deferasirox</cp:keywords>
  <cp:lastModifiedBy>Johnston, Kirsty</cp:lastModifiedBy>
  <cp:revision>2</cp:revision>
  <cp:lastPrinted>2018-04-03T08:19:00Z</cp:lastPrinted>
  <dcterms:created xsi:type="dcterms:W3CDTF">2020-08-28T09:35:00Z</dcterms:created>
  <dcterms:modified xsi:type="dcterms:W3CDTF">2020-08-28T09:35:00Z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ity">
    <vt:lpwstr>Business Use Only</vt:lpwstr>
  </property>
  <property fmtid="{D5CDD505-2E9C-101B-9397-08002B2CF9AE}" pid="3" name="ContentTypeId">
    <vt:lpwstr>0x010100726F91DD1AE57B44B1BCEB7F1056F5D0</vt:lpwstr>
  </property>
  <property fmtid="{D5CDD505-2E9C-101B-9397-08002B2CF9AE}" pid="4" name="DM_Author">
    <vt:lpwstr/>
  </property>
  <property fmtid="{D5CDD505-2E9C-101B-9397-08002B2CF9AE}" pid="5" name="DM_Category">
    <vt:lpwstr>Product Information</vt:lpwstr>
  </property>
  <property fmtid="{D5CDD505-2E9C-101B-9397-08002B2CF9AE}" pid="6" name="DM_Creation_Date">
    <vt:lpwstr>28/08/2020 13:14:49</vt:lpwstr>
  </property>
  <property fmtid="{D5CDD505-2E9C-101B-9397-08002B2CF9AE}" pid="7" name="DM_Creator_Name">
    <vt:lpwstr>Sofocleous Daphne</vt:lpwstr>
  </property>
  <property fmtid="{D5CDD505-2E9C-101B-9397-08002B2CF9AE}" pid="8" name="DM_DocRefId">
    <vt:lpwstr>EMA/CHMP/457704/2020</vt:lpwstr>
  </property>
  <property fmtid="{D5CDD505-2E9C-101B-9397-08002B2CF9AE}" pid="9" name="DM_emea_doc_ref_id">
    <vt:lpwstr>EMA/CHMP/457704/2020</vt:lpwstr>
  </property>
  <property fmtid="{D5CDD505-2E9C-101B-9397-08002B2CF9AE}" pid="10" name="DM_Keywords">
    <vt:lpwstr/>
  </property>
  <property fmtid="{D5CDD505-2E9C-101B-9397-08002B2CF9AE}" pid="11" name="DM_Language">
    <vt:lpwstr/>
  </property>
  <property fmtid="{D5CDD505-2E9C-101B-9397-08002B2CF9AE}" pid="12" name="DM_Modifer_Name">
    <vt:lpwstr>Jordanou Melina</vt:lpwstr>
  </property>
  <property fmtid="{D5CDD505-2E9C-101B-9397-08002B2CF9AE}" pid="13" name="DM_Modified_Date">
    <vt:lpwstr>02/09/2020 15:35:54</vt:lpwstr>
  </property>
  <property fmtid="{D5CDD505-2E9C-101B-9397-08002B2CF9AE}" pid="14" name="DM_Modifier_Name">
    <vt:lpwstr>Jordanou Melina</vt:lpwstr>
  </property>
  <property fmtid="{D5CDD505-2E9C-101B-9397-08002B2CF9AE}" pid="15" name="DM_Modify_Date">
    <vt:lpwstr>02/09/2020 15:35:54</vt:lpwstr>
  </property>
  <property fmtid="{D5CDD505-2E9C-101B-9397-08002B2CF9AE}" pid="16" name="DM_Name">
    <vt:lpwstr>Exjade-II-073-EN PI</vt:lpwstr>
  </property>
  <property fmtid="{D5CDD505-2E9C-101B-9397-08002B2CF9AE}" pid="17" name="DM_Path">
    <vt:lpwstr>/01. Evaluation of Medicines/H-C/D-F/EXJADE-000670/05 Post Authorisation/Post Activities/2020-xx-xx-670-II-0073/03. Opinion</vt:lpwstr>
  </property>
  <property fmtid="{D5CDD505-2E9C-101B-9397-08002B2CF9AE}" pid="18" name="DM_Status">
    <vt:lpwstr/>
  </property>
  <property fmtid="{D5CDD505-2E9C-101B-9397-08002B2CF9AE}" pid="19" name="DM_Subject">
    <vt:lpwstr/>
  </property>
  <property fmtid="{D5CDD505-2E9C-101B-9397-08002B2CF9AE}" pid="20" name="DM_Title">
    <vt:lpwstr/>
  </property>
  <property fmtid="{D5CDD505-2E9C-101B-9397-08002B2CF9AE}" pid="21" name="DM_Type">
    <vt:lpwstr>emea_document</vt:lpwstr>
  </property>
  <property fmtid="{D5CDD505-2E9C-101B-9397-08002B2CF9AE}" pid="22" name="DM_Version">
    <vt:lpwstr>1.0,CURRENT</vt:lpwstr>
  </property>
  <property fmtid="{D5CDD505-2E9C-101B-9397-08002B2CF9AE}" pid="23" name="MSIP_Label_4929bff8-5b33-42aa-95d2-28f72e792cb0_ActionId">
    <vt:lpwstr>86d56e17-06f0-4617-91e7-9adac13520b4</vt:lpwstr>
  </property>
  <property fmtid="{D5CDD505-2E9C-101B-9397-08002B2CF9AE}" pid="24" name="MSIP_Label_4929bff8-5b33-42aa-95d2-28f72e792cb0_Application">
    <vt:lpwstr>Microsoft Azure Information Protection</vt:lpwstr>
  </property>
  <property fmtid="{D5CDD505-2E9C-101B-9397-08002B2CF9AE}" pid="25" name="MSIP_Label_4929bff8-5b33-42aa-95d2-28f72e792cb0_Enabled">
    <vt:lpwstr>True</vt:lpwstr>
  </property>
  <property fmtid="{D5CDD505-2E9C-101B-9397-08002B2CF9AE}" pid="26" name="MSIP_Label_4929bff8-5b33-42aa-95d2-28f72e792cb0_Extended_MSFT_Method">
    <vt:lpwstr>Automatic</vt:lpwstr>
  </property>
  <property fmtid="{D5CDD505-2E9C-101B-9397-08002B2CF9AE}" pid="27" name="MSIP_Label_4929bff8-5b33-42aa-95d2-28f72e792cb0_Name">
    <vt:lpwstr>Business Use Only</vt:lpwstr>
  </property>
  <property fmtid="{D5CDD505-2E9C-101B-9397-08002B2CF9AE}" pid="28" name="MSIP_Label_4929bff8-5b33-42aa-95d2-28f72e792cb0_Owner">
    <vt:lpwstr>PRASSBA1@novartis.net</vt:lpwstr>
  </property>
  <property fmtid="{D5CDD505-2E9C-101B-9397-08002B2CF9AE}" pid="29" name="MSIP_Label_4929bff8-5b33-42aa-95d2-28f72e792cb0_SetDate">
    <vt:lpwstr>2019-08-15T09:39:16.2207122Z</vt:lpwstr>
  </property>
  <property fmtid="{D5CDD505-2E9C-101B-9397-08002B2CF9AE}" pid="30" name="MSIP_Label_4929bff8-5b33-42aa-95d2-28f72e792cb0_SiteId">
    <vt:lpwstr>f35a6974-607f-47d4-82d7-ff31d7dc53a5</vt:lpwstr>
  </property>
</Properties>
</file>